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E4DDB0" w14:textId="77777777" w:rsidR="00343058" w:rsidRDefault="00343058" w:rsidP="009950AD">
      <w:pPr>
        <w:pStyle w:val="NormalINFOEM"/>
        <w:rPr>
          <w:szCs w:val="24"/>
        </w:rPr>
      </w:pPr>
    </w:p>
    <w:p w14:paraId="49AF2C0C" w14:textId="2D49C3FB" w:rsidR="00A970D5" w:rsidRPr="00446FB9" w:rsidRDefault="00A970D5" w:rsidP="009950AD">
      <w:pPr>
        <w:pStyle w:val="NormalINFOEM"/>
        <w:rPr>
          <w:szCs w:val="24"/>
        </w:rPr>
      </w:pPr>
      <w:r w:rsidRPr="00446FB9">
        <w:rPr>
          <w:szCs w:val="24"/>
        </w:rPr>
        <w:t>Resolución del Pleno del Instituto de Transparencia, Acceso a la Información Pública y Protección de Datos Personales del Estado de México</w:t>
      </w:r>
      <w:r w:rsidR="00FD2A3F" w:rsidRPr="00446FB9">
        <w:rPr>
          <w:szCs w:val="24"/>
        </w:rPr>
        <w:t xml:space="preserve"> </w:t>
      </w:r>
      <w:r w:rsidRPr="00446FB9">
        <w:rPr>
          <w:szCs w:val="24"/>
        </w:rPr>
        <w:t xml:space="preserve">y Municipios, con domicilio en Metepec, Estado de </w:t>
      </w:r>
      <w:r w:rsidR="008B2951" w:rsidRPr="00446FB9">
        <w:rPr>
          <w:szCs w:val="24"/>
        </w:rPr>
        <w:t xml:space="preserve">México, </w:t>
      </w:r>
      <w:r w:rsidR="000D2E93" w:rsidRPr="00446FB9">
        <w:rPr>
          <w:szCs w:val="24"/>
        </w:rPr>
        <w:t>a</w:t>
      </w:r>
      <w:r w:rsidR="0011108B" w:rsidRPr="00446FB9">
        <w:rPr>
          <w:szCs w:val="24"/>
        </w:rPr>
        <w:t xml:space="preserve"> </w:t>
      </w:r>
      <w:r w:rsidR="00343058" w:rsidRPr="00446FB9">
        <w:rPr>
          <w:szCs w:val="24"/>
        </w:rPr>
        <w:t>veintic</w:t>
      </w:r>
      <w:r w:rsidR="00A23C9F" w:rsidRPr="00446FB9">
        <w:rPr>
          <w:szCs w:val="24"/>
        </w:rPr>
        <w:t>inco</w:t>
      </w:r>
      <w:r w:rsidR="00343058" w:rsidRPr="00446FB9">
        <w:rPr>
          <w:szCs w:val="24"/>
        </w:rPr>
        <w:t xml:space="preserve"> de junio de dos mil veintiséis</w:t>
      </w:r>
      <w:r w:rsidR="0011108B" w:rsidRPr="00446FB9">
        <w:rPr>
          <w:szCs w:val="24"/>
        </w:rPr>
        <w:t>.</w:t>
      </w:r>
    </w:p>
    <w:p w14:paraId="60399B74" w14:textId="77777777" w:rsidR="00A970D5" w:rsidRPr="00446FB9" w:rsidRDefault="00A970D5" w:rsidP="006922F5">
      <w:pPr>
        <w:pBdr>
          <w:top w:val="nil"/>
          <w:left w:val="nil"/>
          <w:bottom w:val="nil"/>
          <w:right w:val="nil"/>
          <w:between w:val="nil"/>
        </w:pBdr>
        <w:contextualSpacing/>
        <w:rPr>
          <w:rFonts w:eastAsia="Palatino Linotype" w:cs="Palatino Linotype"/>
          <w:color w:val="000000"/>
          <w:szCs w:val="24"/>
        </w:rPr>
      </w:pPr>
    </w:p>
    <w:p w14:paraId="1D0D9BD7" w14:textId="3844B1DA" w:rsidR="00A970D5" w:rsidRPr="00446FB9" w:rsidRDefault="70652167" w:rsidP="70652167">
      <w:pPr>
        <w:pBdr>
          <w:top w:val="nil"/>
          <w:left w:val="nil"/>
          <w:bottom w:val="nil"/>
          <w:right w:val="nil"/>
          <w:between w:val="nil"/>
        </w:pBdr>
        <w:contextualSpacing/>
        <w:rPr>
          <w:rFonts w:eastAsia="Palatino Linotype" w:cs="Palatino Linotype"/>
          <w:b/>
          <w:color w:val="000000"/>
          <w:szCs w:val="24"/>
        </w:rPr>
      </w:pPr>
      <w:r w:rsidRPr="00446FB9">
        <w:rPr>
          <w:rFonts w:eastAsia="Palatino Linotype" w:cs="Palatino Linotype"/>
          <w:b/>
          <w:color w:val="000000" w:themeColor="text1"/>
          <w:szCs w:val="24"/>
        </w:rPr>
        <w:t>VISTO</w:t>
      </w:r>
      <w:r w:rsidRPr="00446FB9">
        <w:rPr>
          <w:rFonts w:eastAsia="Palatino Linotype" w:cs="Palatino Linotype"/>
          <w:color w:val="000000" w:themeColor="text1"/>
          <w:szCs w:val="24"/>
        </w:rPr>
        <w:t xml:space="preserve"> el expediente electrónico formado con motivo del recurso de revisión número </w:t>
      </w:r>
      <w:bookmarkStart w:id="0" w:name="_GoBack"/>
      <w:r w:rsidR="00343058" w:rsidRPr="00446FB9">
        <w:rPr>
          <w:rFonts w:eastAsia="Palatino Linotype" w:cs="Palatino Linotype"/>
          <w:b/>
          <w:bCs/>
          <w:color w:val="000000" w:themeColor="text1"/>
          <w:szCs w:val="24"/>
        </w:rPr>
        <w:t>08620/INFOEM/IP/RR/2025</w:t>
      </w:r>
      <w:bookmarkEnd w:id="0"/>
      <w:r w:rsidRPr="00446FB9">
        <w:rPr>
          <w:rFonts w:eastAsia="Palatino Linotype" w:cs="Palatino Linotype"/>
          <w:color w:val="000000" w:themeColor="text1"/>
          <w:szCs w:val="24"/>
        </w:rPr>
        <w:t xml:space="preserve">, interpuesto por </w:t>
      </w:r>
      <w:r w:rsidR="000A45AB">
        <w:rPr>
          <w:rFonts w:eastAsia="Palatino Linotype" w:cs="Palatino Linotype"/>
          <w:b/>
          <w:color w:val="000000" w:themeColor="text1"/>
          <w:szCs w:val="24"/>
        </w:rPr>
        <w:t>XXXXXXXXXXXXXXXXXXXXXXXXXX</w:t>
      </w:r>
      <w:r w:rsidR="00E97C2F" w:rsidRPr="00446FB9">
        <w:rPr>
          <w:rFonts w:eastAsia="Palatino Linotype" w:cs="Palatino Linotype"/>
          <w:color w:val="000000" w:themeColor="text1"/>
          <w:szCs w:val="24"/>
        </w:rPr>
        <w:t>, en lo su</w:t>
      </w:r>
      <w:r w:rsidR="00950D07" w:rsidRPr="00446FB9">
        <w:rPr>
          <w:rFonts w:eastAsia="Palatino Linotype" w:cs="Palatino Linotype"/>
          <w:color w:val="000000" w:themeColor="text1"/>
          <w:szCs w:val="24"/>
        </w:rPr>
        <w:t xml:space="preserve">cesivo </w:t>
      </w:r>
      <w:r w:rsidR="00343058" w:rsidRPr="00446FB9">
        <w:rPr>
          <w:rFonts w:eastAsia="Palatino Linotype" w:cs="Palatino Linotype"/>
          <w:color w:val="000000" w:themeColor="text1"/>
          <w:szCs w:val="24"/>
        </w:rPr>
        <w:t>el Recurrente</w:t>
      </w:r>
      <w:r w:rsidRPr="00446FB9">
        <w:rPr>
          <w:rFonts w:eastAsia="Palatino Linotype" w:cs="Palatino Linotype"/>
          <w:color w:val="000000" w:themeColor="text1"/>
          <w:szCs w:val="24"/>
        </w:rPr>
        <w:t>, en contra de la respuesta de</w:t>
      </w:r>
      <w:r w:rsidR="00343058" w:rsidRPr="00446FB9">
        <w:rPr>
          <w:rFonts w:eastAsia="Palatino Linotype" w:cs="Palatino Linotype"/>
          <w:color w:val="000000" w:themeColor="text1"/>
          <w:szCs w:val="24"/>
        </w:rPr>
        <w:t>l</w:t>
      </w:r>
      <w:r w:rsidRPr="00446FB9">
        <w:rPr>
          <w:rFonts w:eastAsia="Palatino Linotype" w:cs="Palatino Linotype"/>
          <w:color w:val="000000" w:themeColor="text1"/>
          <w:szCs w:val="24"/>
        </w:rPr>
        <w:t xml:space="preserve"> </w:t>
      </w:r>
      <w:r w:rsidR="00343058" w:rsidRPr="00446FB9">
        <w:rPr>
          <w:rFonts w:eastAsia="Palatino Linotype" w:cs="Palatino Linotype"/>
          <w:b/>
          <w:color w:val="000000" w:themeColor="text1"/>
          <w:szCs w:val="24"/>
        </w:rPr>
        <w:t>Ayuntamiento de Joquicingo</w:t>
      </w:r>
      <w:r w:rsidR="00771E23" w:rsidRPr="00446FB9">
        <w:rPr>
          <w:rFonts w:eastAsia="Palatino Linotype" w:cs="Palatino Linotype"/>
          <w:bCs/>
          <w:color w:val="000000" w:themeColor="text1"/>
          <w:szCs w:val="24"/>
        </w:rPr>
        <w:t>,</w:t>
      </w:r>
      <w:r w:rsidR="00920835" w:rsidRPr="00446FB9">
        <w:rPr>
          <w:rFonts w:eastAsia="Palatino Linotype" w:cs="Palatino Linotype"/>
          <w:bCs/>
          <w:color w:val="000000" w:themeColor="text1"/>
          <w:szCs w:val="24"/>
        </w:rPr>
        <w:t xml:space="preserve"> </w:t>
      </w:r>
      <w:r w:rsidRPr="00446FB9">
        <w:rPr>
          <w:rFonts w:eastAsia="Palatino Linotype" w:cs="Palatino Linotype"/>
          <w:color w:val="000000" w:themeColor="text1"/>
          <w:szCs w:val="24"/>
        </w:rPr>
        <w:t>en lo subsecuente</w:t>
      </w:r>
      <w:r w:rsidRPr="00446FB9">
        <w:rPr>
          <w:rFonts w:eastAsia="Palatino Linotype" w:cs="Palatino Linotype"/>
          <w:b/>
          <w:color w:val="000000" w:themeColor="text1"/>
          <w:szCs w:val="24"/>
        </w:rPr>
        <w:t xml:space="preserve"> </w:t>
      </w:r>
      <w:r w:rsidRPr="00446FB9">
        <w:rPr>
          <w:rFonts w:eastAsia="Palatino Linotype" w:cs="Palatino Linotype"/>
          <w:color w:val="000000" w:themeColor="text1"/>
          <w:szCs w:val="24"/>
        </w:rPr>
        <w:t>el</w:t>
      </w:r>
      <w:r w:rsidRPr="00446FB9">
        <w:rPr>
          <w:rFonts w:eastAsia="Palatino Linotype" w:cs="Palatino Linotype"/>
          <w:b/>
          <w:color w:val="000000" w:themeColor="text1"/>
          <w:szCs w:val="24"/>
        </w:rPr>
        <w:t xml:space="preserve"> Sujeto Obligado</w:t>
      </w:r>
      <w:r w:rsidRPr="00446FB9">
        <w:rPr>
          <w:rFonts w:eastAsia="Palatino Linotype" w:cs="Palatino Linotype"/>
          <w:bCs/>
          <w:color w:val="000000" w:themeColor="text1"/>
          <w:szCs w:val="24"/>
        </w:rPr>
        <w:t>, se</w:t>
      </w:r>
      <w:r w:rsidRPr="00446FB9">
        <w:rPr>
          <w:rFonts w:eastAsia="Palatino Linotype" w:cs="Palatino Linotype"/>
          <w:color w:val="000000" w:themeColor="text1"/>
          <w:szCs w:val="24"/>
        </w:rPr>
        <w:t xml:space="preserve"> procede a dictar la presente resolución.</w:t>
      </w:r>
    </w:p>
    <w:p w14:paraId="2E2053C2" w14:textId="77777777" w:rsidR="00A970D5" w:rsidRPr="00446FB9" w:rsidRDefault="00A970D5" w:rsidP="006922F5">
      <w:pPr>
        <w:pBdr>
          <w:top w:val="nil"/>
          <w:left w:val="nil"/>
          <w:bottom w:val="nil"/>
          <w:right w:val="nil"/>
          <w:between w:val="nil"/>
        </w:pBdr>
        <w:contextualSpacing/>
        <w:rPr>
          <w:rFonts w:eastAsia="Palatino Linotype" w:cs="Palatino Linotype"/>
          <w:color w:val="000000"/>
          <w:szCs w:val="24"/>
        </w:rPr>
      </w:pPr>
    </w:p>
    <w:p w14:paraId="293A0C59" w14:textId="77777777" w:rsidR="00A970D5" w:rsidRPr="00446FB9" w:rsidRDefault="00A970D5" w:rsidP="006922F5">
      <w:pPr>
        <w:pStyle w:val="Ttulo1"/>
        <w:rPr>
          <w:rFonts w:eastAsia="Palatino Linotype"/>
          <w:lang w:val="es-ES_tradnl"/>
        </w:rPr>
      </w:pPr>
      <w:r w:rsidRPr="00446FB9">
        <w:rPr>
          <w:rFonts w:eastAsia="Palatino Linotype"/>
          <w:lang w:val="es-ES_tradnl"/>
        </w:rPr>
        <w:t>A N T E C E D E N T E S</w:t>
      </w:r>
    </w:p>
    <w:p w14:paraId="32F88820" w14:textId="77777777" w:rsidR="00A970D5" w:rsidRPr="00446FB9" w:rsidRDefault="00A970D5" w:rsidP="006922F5">
      <w:pPr>
        <w:pBdr>
          <w:top w:val="nil"/>
          <w:left w:val="nil"/>
          <w:bottom w:val="nil"/>
          <w:right w:val="nil"/>
          <w:between w:val="nil"/>
        </w:pBdr>
        <w:contextualSpacing/>
        <w:rPr>
          <w:rFonts w:eastAsia="Palatino Linotype" w:cs="Palatino Linotype"/>
          <w:color w:val="000000"/>
          <w:szCs w:val="24"/>
        </w:rPr>
      </w:pPr>
    </w:p>
    <w:p w14:paraId="038B0CA5" w14:textId="5C9CB8F2" w:rsidR="00A970D5" w:rsidRPr="00446FB9" w:rsidRDefault="00A970D5" w:rsidP="006922F5">
      <w:pPr>
        <w:pStyle w:val="Ttulo2"/>
        <w:rPr>
          <w:rFonts w:eastAsia="Palatino Linotype"/>
        </w:rPr>
      </w:pPr>
      <w:r w:rsidRPr="00446FB9">
        <w:rPr>
          <w:rFonts w:eastAsia="Palatino Linotype"/>
        </w:rPr>
        <w:t xml:space="preserve">PRIMERO. De la </w:t>
      </w:r>
      <w:r w:rsidR="00A24D3F" w:rsidRPr="00446FB9">
        <w:rPr>
          <w:rFonts w:eastAsia="Palatino Linotype"/>
        </w:rPr>
        <w:t>s</w:t>
      </w:r>
      <w:r w:rsidRPr="00446FB9">
        <w:rPr>
          <w:rFonts w:eastAsia="Palatino Linotype"/>
        </w:rPr>
        <w:t xml:space="preserve">olicitud de </w:t>
      </w:r>
      <w:r w:rsidR="00A24D3F" w:rsidRPr="00446FB9">
        <w:rPr>
          <w:rFonts w:eastAsia="Palatino Linotype"/>
        </w:rPr>
        <w:t>i</w:t>
      </w:r>
      <w:r w:rsidRPr="00446FB9">
        <w:rPr>
          <w:rFonts w:eastAsia="Palatino Linotype"/>
        </w:rPr>
        <w:t>nformación.</w:t>
      </w:r>
    </w:p>
    <w:p w14:paraId="4316DB97" w14:textId="59874BFE" w:rsidR="0087615A" w:rsidRPr="00446FB9" w:rsidRDefault="00B36B86" w:rsidP="006922F5">
      <w:pPr>
        <w:pBdr>
          <w:top w:val="nil"/>
          <w:left w:val="nil"/>
          <w:bottom w:val="nil"/>
          <w:right w:val="nil"/>
          <w:between w:val="nil"/>
        </w:pBdr>
        <w:contextualSpacing/>
        <w:rPr>
          <w:rFonts w:eastAsia="Palatino Linotype" w:cs="Palatino Linotype"/>
          <w:color w:val="000000"/>
          <w:szCs w:val="24"/>
        </w:rPr>
      </w:pPr>
      <w:r w:rsidRPr="00446FB9">
        <w:rPr>
          <w:rFonts w:eastAsia="Palatino Linotype" w:cs="Palatino Linotype"/>
          <w:color w:val="000000"/>
          <w:szCs w:val="24"/>
        </w:rPr>
        <w:t>Con fecha</w:t>
      </w:r>
      <w:r w:rsidR="00AA6C98" w:rsidRPr="00446FB9">
        <w:rPr>
          <w:rFonts w:eastAsia="Palatino Linotype" w:cs="Palatino Linotype"/>
          <w:color w:val="000000"/>
          <w:szCs w:val="24"/>
        </w:rPr>
        <w:t xml:space="preserve"> </w:t>
      </w:r>
      <w:r w:rsidR="00343058" w:rsidRPr="00446FB9">
        <w:rPr>
          <w:rFonts w:eastAsia="Palatino Linotype" w:cs="Palatino Linotype"/>
          <w:color w:val="000000"/>
          <w:szCs w:val="24"/>
        </w:rPr>
        <w:t>veinticinco de junio</w:t>
      </w:r>
      <w:r w:rsidR="00AC4CAF" w:rsidRPr="00446FB9">
        <w:rPr>
          <w:rFonts w:eastAsia="Palatino Linotype" w:cs="Palatino Linotype"/>
          <w:color w:val="000000"/>
          <w:szCs w:val="24"/>
        </w:rPr>
        <w:t xml:space="preserve"> de dos mil veinticinco</w:t>
      </w:r>
      <w:r w:rsidR="00B54BC7" w:rsidRPr="00446FB9">
        <w:rPr>
          <w:rFonts w:eastAsia="Palatino Linotype" w:cs="Palatino Linotype"/>
          <w:color w:val="000000"/>
          <w:szCs w:val="24"/>
        </w:rPr>
        <w:t xml:space="preserve">, </w:t>
      </w:r>
      <w:r w:rsidR="00343058" w:rsidRPr="00446FB9">
        <w:rPr>
          <w:rFonts w:eastAsia="Palatino Linotype" w:cs="Palatino Linotype"/>
          <w:color w:val="000000"/>
          <w:szCs w:val="24"/>
        </w:rPr>
        <w:t>el Recurrente</w:t>
      </w:r>
      <w:r w:rsidR="00950D07" w:rsidRPr="00446FB9">
        <w:rPr>
          <w:rFonts w:eastAsia="Palatino Linotype" w:cs="Palatino Linotype"/>
          <w:color w:val="000000"/>
          <w:szCs w:val="24"/>
        </w:rPr>
        <w:t xml:space="preserve"> presentó solicitud de información que fue registrada en el Sistema de Acceso a la Información Mexiquense (SAIMEX) con el número de expediente</w:t>
      </w:r>
      <w:r w:rsidR="00FA34A0" w:rsidRPr="00446FB9">
        <w:rPr>
          <w:rFonts w:eastAsia="Palatino Linotype" w:cs="Palatino Linotype"/>
          <w:b/>
          <w:bCs/>
          <w:color w:val="000000"/>
          <w:szCs w:val="24"/>
        </w:rPr>
        <w:t xml:space="preserve"> </w:t>
      </w:r>
      <w:r w:rsidR="00343058" w:rsidRPr="00446FB9">
        <w:rPr>
          <w:rFonts w:eastAsia="Palatino Linotype" w:cs="Palatino Linotype"/>
          <w:b/>
          <w:bCs/>
          <w:color w:val="000000"/>
          <w:szCs w:val="24"/>
        </w:rPr>
        <w:t>00083/JOQUICIN/IP/2025</w:t>
      </w:r>
      <w:r w:rsidR="00A970D5" w:rsidRPr="00446FB9">
        <w:rPr>
          <w:rFonts w:eastAsia="Palatino Linotype" w:cs="Palatino Linotype"/>
          <w:color w:val="000000"/>
          <w:szCs w:val="24"/>
        </w:rPr>
        <w:t>,</w:t>
      </w:r>
      <w:r w:rsidR="00A970D5" w:rsidRPr="00446FB9">
        <w:rPr>
          <w:rFonts w:eastAsia="Palatino Linotype" w:cs="Palatino Linotype"/>
          <w:b/>
          <w:color w:val="000000"/>
          <w:szCs w:val="24"/>
        </w:rPr>
        <w:t xml:space="preserve"> </w:t>
      </w:r>
      <w:r w:rsidR="00950D07" w:rsidRPr="00446FB9">
        <w:rPr>
          <w:rFonts w:eastAsia="Palatino Linotype" w:cs="Palatino Linotype"/>
          <w:color w:val="000000"/>
          <w:szCs w:val="24"/>
        </w:rPr>
        <w:t>mediante la cual solicitó información en el tenor siguiente:</w:t>
      </w:r>
    </w:p>
    <w:p w14:paraId="6CF18CED" w14:textId="77777777" w:rsidR="00410F1D" w:rsidRPr="00446FB9" w:rsidRDefault="00410F1D" w:rsidP="006922F5">
      <w:pPr>
        <w:pBdr>
          <w:top w:val="nil"/>
          <w:left w:val="nil"/>
          <w:bottom w:val="nil"/>
          <w:right w:val="nil"/>
          <w:between w:val="nil"/>
        </w:pBdr>
        <w:contextualSpacing/>
        <w:rPr>
          <w:rFonts w:eastAsia="Palatino Linotype" w:cs="Palatino Linotype"/>
          <w:color w:val="000000"/>
          <w:szCs w:val="24"/>
        </w:rPr>
      </w:pPr>
    </w:p>
    <w:p w14:paraId="133704B2" w14:textId="18ECEC57" w:rsidR="00A970D5" w:rsidRPr="00446FB9" w:rsidRDefault="70652167" w:rsidP="009950AD">
      <w:pPr>
        <w:pStyle w:val="Fundamentos"/>
      </w:pPr>
      <w:r w:rsidRPr="00446FB9">
        <w:rPr>
          <w:lang w:val="es-ES"/>
        </w:rPr>
        <w:t>«</w:t>
      </w:r>
      <w:r w:rsidR="00343058" w:rsidRPr="00446FB9">
        <w:rPr>
          <w:lang w:val="es-ES"/>
        </w:rPr>
        <w:t>solicito saber los calendarios de los Programas de capacitación y mecanismos para la detección de necesidades para los servidores públicos municipales en materia de Manuales de Organizacion, Procedimientos, Reglamentos, Proteccion Civil, Gobierno Digital, Codigo de Etica, y los que esta administracion considere necesarios para la profesionalizacion de los servidores publicos</w:t>
      </w:r>
      <w:r w:rsidR="005B67F3" w:rsidRPr="00446FB9">
        <w:rPr>
          <w:lang w:val="es-ES"/>
        </w:rPr>
        <w:t>»</w:t>
      </w:r>
      <w:r w:rsidRPr="00446FB9">
        <w:rPr>
          <w:lang w:val="es-ES"/>
        </w:rPr>
        <w:t xml:space="preserve"> (Sic)</w:t>
      </w:r>
    </w:p>
    <w:p w14:paraId="40BBECCB" w14:textId="77777777" w:rsidR="00A970D5" w:rsidRPr="00446FB9" w:rsidRDefault="00A970D5" w:rsidP="00343058">
      <w:pPr>
        <w:pStyle w:val="NormalINFOEM"/>
      </w:pPr>
    </w:p>
    <w:p w14:paraId="0477F035" w14:textId="6CB6974B" w:rsidR="00A970D5" w:rsidRPr="00446FB9" w:rsidRDefault="00A970D5" w:rsidP="00343058">
      <w:pPr>
        <w:pStyle w:val="NormalINFOEM"/>
        <w:rPr>
          <w:b/>
        </w:rPr>
      </w:pPr>
      <w:r w:rsidRPr="00446FB9">
        <w:t xml:space="preserve">Modalidad de entrega: </w:t>
      </w:r>
      <w:r w:rsidR="004A6F01" w:rsidRPr="00446FB9">
        <w:rPr>
          <w:b/>
        </w:rPr>
        <w:t>A través del SAIMEX</w:t>
      </w:r>
    </w:p>
    <w:p w14:paraId="1063B60E" w14:textId="77777777" w:rsidR="007B7C73" w:rsidRPr="00446FB9" w:rsidRDefault="007B7C73" w:rsidP="00343058">
      <w:pPr>
        <w:pStyle w:val="NormalINFOEM"/>
        <w:rPr>
          <w:szCs w:val="24"/>
        </w:rPr>
      </w:pPr>
    </w:p>
    <w:p w14:paraId="1AEDC68E" w14:textId="7060D29A" w:rsidR="00A970D5" w:rsidRPr="00446FB9" w:rsidRDefault="00E21393" w:rsidP="006922F5">
      <w:pPr>
        <w:pStyle w:val="Ttulo2"/>
        <w:rPr>
          <w:rFonts w:eastAsia="Palatino Linotype"/>
        </w:rPr>
      </w:pPr>
      <w:r w:rsidRPr="00446FB9">
        <w:rPr>
          <w:rFonts w:eastAsia="Palatino Linotype"/>
        </w:rPr>
        <w:lastRenderedPageBreak/>
        <w:t>SEGUNDO</w:t>
      </w:r>
      <w:r w:rsidR="00A970D5" w:rsidRPr="00446FB9">
        <w:rPr>
          <w:rFonts w:eastAsia="Palatino Linotype"/>
        </w:rPr>
        <w:t>. De la respuesta del Sujeto Obligado.</w:t>
      </w:r>
    </w:p>
    <w:p w14:paraId="2EE6F294" w14:textId="41732726" w:rsidR="00A970D5" w:rsidRPr="00446FB9" w:rsidRDefault="00A970D5" w:rsidP="006922F5">
      <w:pPr>
        <w:pBdr>
          <w:top w:val="nil"/>
          <w:left w:val="nil"/>
          <w:bottom w:val="nil"/>
          <w:right w:val="nil"/>
          <w:between w:val="nil"/>
        </w:pBdr>
        <w:contextualSpacing/>
        <w:rPr>
          <w:rFonts w:eastAsia="Palatino Linotype" w:cs="Palatino Linotype"/>
          <w:color w:val="000000"/>
          <w:szCs w:val="24"/>
        </w:rPr>
      </w:pPr>
      <w:r w:rsidRPr="00446FB9">
        <w:rPr>
          <w:rFonts w:eastAsia="Palatino Linotype" w:cs="Palatino Linotype"/>
          <w:color w:val="000000"/>
          <w:szCs w:val="24"/>
        </w:rPr>
        <w:t>De las constancias que obran en el expediente electrónico, se observa qu</w:t>
      </w:r>
      <w:r w:rsidR="008B2951" w:rsidRPr="00446FB9">
        <w:rPr>
          <w:rFonts w:eastAsia="Palatino Linotype" w:cs="Palatino Linotype"/>
          <w:color w:val="000000"/>
          <w:szCs w:val="24"/>
        </w:rPr>
        <w:t>e el día</w:t>
      </w:r>
      <w:r w:rsidR="004A3367" w:rsidRPr="00446FB9">
        <w:rPr>
          <w:rFonts w:eastAsia="Palatino Linotype" w:cs="Palatino Linotype"/>
          <w:color w:val="000000"/>
          <w:szCs w:val="24"/>
        </w:rPr>
        <w:t xml:space="preserve"> </w:t>
      </w:r>
      <w:r w:rsidR="00343058" w:rsidRPr="00446FB9">
        <w:rPr>
          <w:rFonts w:eastAsia="Palatino Linotype" w:cs="Palatino Linotype"/>
          <w:color w:val="000000"/>
          <w:szCs w:val="24"/>
        </w:rPr>
        <w:t xml:space="preserve">quince de julio </w:t>
      </w:r>
      <w:r w:rsidR="004A5EE6" w:rsidRPr="00446FB9">
        <w:rPr>
          <w:rFonts w:eastAsia="Palatino Linotype" w:cs="Palatino Linotype"/>
          <w:color w:val="000000"/>
          <w:szCs w:val="24"/>
        </w:rPr>
        <w:t>de dos mil veinticinco</w:t>
      </w:r>
      <w:r w:rsidRPr="00446FB9">
        <w:rPr>
          <w:rFonts w:eastAsia="Palatino Linotype" w:cs="Palatino Linotype"/>
          <w:color w:val="000000"/>
          <w:szCs w:val="24"/>
        </w:rPr>
        <w:t>, el Sujeto Obligado dio respuest</w:t>
      </w:r>
      <w:r w:rsidR="009F4FF4" w:rsidRPr="00446FB9">
        <w:rPr>
          <w:rFonts w:eastAsia="Palatino Linotype" w:cs="Palatino Linotype"/>
          <w:color w:val="000000"/>
          <w:szCs w:val="24"/>
        </w:rPr>
        <w:t>a a la solicitud de información</w:t>
      </w:r>
      <w:r w:rsidRPr="00446FB9">
        <w:rPr>
          <w:rFonts w:eastAsia="Palatino Linotype" w:cs="Palatino Linotype"/>
          <w:color w:val="000000"/>
          <w:szCs w:val="24"/>
        </w:rPr>
        <w:t xml:space="preserve"> manifestando lo siguiente:</w:t>
      </w:r>
    </w:p>
    <w:p w14:paraId="6CF4EC0F" w14:textId="77777777" w:rsidR="00A970D5" w:rsidRPr="00446FB9" w:rsidRDefault="00A970D5" w:rsidP="006922F5">
      <w:pPr>
        <w:pBdr>
          <w:top w:val="nil"/>
          <w:left w:val="nil"/>
          <w:bottom w:val="nil"/>
          <w:right w:val="nil"/>
          <w:between w:val="nil"/>
        </w:pBdr>
        <w:contextualSpacing/>
        <w:rPr>
          <w:rFonts w:eastAsia="Palatino Linotype" w:cs="Palatino Linotype"/>
          <w:color w:val="000000"/>
          <w:szCs w:val="24"/>
        </w:rPr>
      </w:pPr>
    </w:p>
    <w:p w14:paraId="45783FC3" w14:textId="3348C31A" w:rsidR="00343058" w:rsidRPr="00446FB9" w:rsidRDefault="00A10D09" w:rsidP="00343058">
      <w:pPr>
        <w:pStyle w:val="Fundamentos"/>
      </w:pPr>
      <w:r w:rsidRPr="00446FB9">
        <w:t>«</w:t>
      </w:r>
      <w:r w:rsidR="00343058" w:rsidRPr="00446FB9">
        <w:t>N/A</w:t>
      </w:r>
    </w:p>
    <w:p w14:paraId="62D0A085" w14:textId="77777777" w:rsidR="00343058" w:rsidRPr="00446FB9" w:rsidRDefault="00343058" w:rsidP="00343058">
      <w:pPr>
        <w:pStyle w:val="Fundamentos"/>
      </w:pPr>
    </w:p>
    <w:p w14:paraId="3132F2E8" w14:textId="77777777" w:rsidR="00343058" w:rsidRPr="00446FB9" w:rsidRDefault="00343058" w:rsidP="00343058">
      <w:pPr>
        <w:pStyle w:val="Fundamentos"/>
      </w:pPr>
      <w:r w:rsidRPr="00446FB9">
        <w:t>ATENTAMENTE</w:t>
      </w:r>
    </w:p>
    <w:p w14:paraId="3FE4A9EF" w14:textId="78AB0885" w:rsidR="00A970D5" w:rsidRPr="00446FB9" w:rsidRDefault="00343058" w:rsidP="00343058">
      <w:pPr>
        <w:pStyle w:val="Fundamentos"/>
      </w:pPr>
      <w:r w:rsidRPr="00446FB9">
        <w:t>DRA. LAURA GUADALUPE ZARATE MORENO</w:t>
      </w:r>
      <w:r w:rsidR="00311EF3" w:rsidRPr="00446FB9">
        <w:t>»</w:t>
      </w:r>
      <w:r w:rsidR="00A970D5" w:rsidRPr="00446FB9">
        <w:t xml:space="preserve"> (Sic)</w:t>
      </w:r>
    </w:p>
    <w:p w14:paraId="2EAB8352" w14:textId="3B77EF6C" w:rsidR="001107C4" w:rsidRPr="00446FB9" w:rsidRDefault="001107C4" w:rsidP="006922F5">
      <w:pPr>
        <w:pBdr>
          <w:top w:val="nil"/>
          <w:left w:val="nil"/>
          <w:bottom w:val="nil"/>
          <w:right w:val="nil"/>
          <w:between w:val="nil"/>
        </w:pBdr>
        <w:contextualSpacing/>
        <w:rPr>
          <w:rFonts w:eastAsia="Palatino Linotype" w:cs="Palatino Linotype"/>
          <w:color w:val="000000"/>
          <w:szCs w:val="24"/>
        </w:rPr>
      </w:pPr>
    </w:p>
    <w:p w14:paraId="61EDE3FA" w14:textId="5BBD9E1D" w:rsidR="00F16DFC" w:rsidRPr="00446FB9" w:rsidRDefault="00F16DFC" w:rsidP="006922F5">
      <w:pPr>
        <w:pBdr>
          <w:top w:val="nil"/>
          <w:left w:val="nil"/>
          <w:bottom w:val="nil"/>
          <w:right w:val="nil"/>
          <w:between w:val="nil"/>
        </w:pBdr>
        <w:contextualSpacing/>
        <w:rPr>
          <w:rFonts w:eastAsia="Palatino Linotype" w:cs="Palatino Linotype"/>
          <w:color w:val="000000"/>
          <w:szCs w:val="24"/>
        </w:rPr>
      </w:pPr>
      <w:r w:rsidRPr="00446FB9">
        <w:rPr>
          <w:rFonts w:eastAsia="Palatino Linotype" w:cs="Palatino Linotype"/>
          <w:color w:val="000000"/>
          <w:szCs w:val="24"/>
        </w:rPr>
        <w:t xml:space="preserve">El Sujeto Obligado adjuntó a su respuesta </w:t>
      </w:r>
      <w:r w:rsidR="00343058" w:rsidRPr="00446FB9">
        <w:rPr>
          <w:rFonts w:eastAsia="Palatino Linotype" w:cs="Palatino Linotype"/>
          <w:color w:val="000000"/>
          <w:szCs w:val="24"/>
        </w:rPr>
        <w:t>los</w:t>
      </w:r>
      <w:r w:rsidR="00042641" w:rsidRPr="00446FB9">
        <w:rPr>
          <w:rFonts w:eastAsia="Palatino Linotype" w:cs="Palatino Linotype"/>
          <w:color w:val="000000"/>
          <w:szCs w:val="24"/>
        </w:rPr>
        <w:t xml:space="preserve"> </w:t>
      </w:r>
      <w:r w:rsidRPr="00446FB9">
        <w:rPr>
          <w:rFonts w:eastAsia="Palatino Linotype" w:cs="Palatino Linotype"/>
          <w:color w:val="000000"/>
          <w:szCs w:val="24"/>
        </w:rPr>
        <w:t>documento</w:t>
      </w:r>
      <w:r w:rsidR="00343058" w:rsidRPr="00446FB9">
        <w:rPr>
          <w:rFonts w:eastAsia="Palatino Linotype" w:cs="Palatino Linotype"/>
          <w:color w:val="000000"/>
          <w:szCs w:val="24"/>
        </w:rPr>
        <w:t>s</w:t>
      </w:r>
      <w:r w:rsidRPr="00446FB9">
        <w:rPr>
          <w:rFonts w:eastAsia="Palatino Linotype" w:cs="Palatino Linotype"/>
          <w:color w:val="000000"/>
          <w:szCs w:val="24"/>
        </w:rPr>
        <w:t xml:space="preserve"> denominado</w:t>
      </w:r>
      <w:r w:rsidR="00343058" w:rsidRPr="00446FB9">
        <w:rPr>
          <w:rFonts w:eastAsia="Palatino Linotype" w:cs="Palatino Linotype"/>
          <w:color w:val="000000"/>
          <w:szCs w:val="24"/>
        </w:rPr>
        <w:t>s</w:t>
      </w:r>
      <w:r w:rsidR="00A36176" w:rsidRPr="00446FB9">
        <w:rPr>
          <w:rFonts w:eastAsia="Palatino Linotype" w:cs="Palatino Linotype"/>
          <w:color w:val="000000"/>
          <w:szCs w:val="24"/>
        </w:rPr>
        <w:t xml:space="preserve"> </w:t>
      </w:r>
      <w:r w:rsidR="00A36176" w:rsidRPr="00446FB9">
        <w:rPr>
          <w:rFonts w:eastAsia="Palatino Linotype" w:cs="Palatino Linotype"/>
          <w:b/>
          <w:bCs/>
          <w:color w:val="000000"/>
          <w:szCs w:val="24"/>
        </w:rPr>
        <w:t>«</w:t>
      </w:r>
      <w:r w:rsidR="00343058" w:rsidRPr="00446FB9">
        <w:rPr>
          <w:rFonts w:eastAsia="Palatino Linotype" w:cs="Palatino Linotype"/>
          <w:b/>
          <w:bCs/>
          <w:color w:val="000000"/>
          <w:szCs w:val="24"/>
        </w:rPr>
        <w:t>83.pdf</w:t>
      </w:r>
      <w:r w:rsidR="00635456" w:rsidRPr="00446FB9">
        <w:rPr>
          <w:rFonts w:eastAsia="Palatino Linotype" w:cs="Palatino Linotype"/>
          <w:b/>
          <w:bCs/>
          <w:color w:val="000000"/>
          <w:szCs w:val="24"/>
        </w:rPr>
        <w:t>»</w:t>
      </w:r>
      <w:r w:rsidR="00343058" w:rsidRPr="00446FB9">
        <w:rPr>
          <w:rFonts w:eastAsia="Palatino Linotype" w:cs="Palatino Linotype"/>
          <w:b/>
          <w:bCs/>
          <w:color w:val="000000"/>
          <w:szCs w:val="24"/>
        </w:rPr>
        <w:t xml:space="preserve"> </w:t>
      </w:r>
      <w:r w:rsidR="00343058" w:rsidRPr="00446FB9">
        <w:rPr>
          <w:rFonts w:eastAsia="Palatino Linotype" w:cs="Palatino Linotype"/>
          <w:color w:val="000000"/>
          <w:szCs w:val="24"/>
        </w:rPr>
        <w:t>(por duplicado) y</w:t>
      </w:r>
      <w:r w:rsidR="00334474" w:rsidRPr="00446FB9">
        <w:rPr>
          <w:rFonts w:eastAsia="Palatino Linotype" w:cs="Palatino Linotype"/>
          <w:color w:val="000000"/>
          <w:szCs w:val="24"/>
        </w:rPr>
        <w:t xml:space="preserve"> </w:t>
      </w:r>
      <w:r w:rsidR="00343058" w:rsidRPr="00446FB9">
        <w:rPr>
          <w:rFonts w:eastAsia="Palatino Linotype" w:cs="Palatino Linotype"/>
          <w:b/>
          <w:bCs/>
          <w:color w:val="000000"/>
          <w:szCs w:val="24"/>
        </w:rPr>
        <w:t>«83-1.pdf»</w:t>
      </w:r>
      <w:r w:rsidR="00343058" w:rsidRPr="00446FB9">
        <w:rPr>
          <w:rFonts w:eastAsia="Palatino Linotype" w:cs="Palatino Linotype"/>
          <w:color w:val="000000"/>
          <w:szCs w:val="24"/>
        </w:rPr>
        <w:t xml:space="preserve">, </w:t>
      </w:r>
      <w:r w:rsidR="00635456" w:rsidRPr="00446FB9">
        <w:rPr>
          <w:rFonts w:eastAsia="Palatino Linotype" w:cs="Palatino Linotype"/>
          <w:color w:val="000000"/>
          <w:szCs w:val="24"/>
        </w:rPr>
        <w:t>cuyo contenido no se reproduce por ser del conocimiento de las partes; no obstante, será objeto de análisis en el estudio correspondiente.</w:t>
      </w:r>
    </w:p>
    <w:p w14:paraId="57DED6B8" w14:textId="77777777" w:rsidR="00F16DFC" w:rsidRPr="00446FB9" w:rsidRDefault="00F16DFC" w:rsidP="006922F5">
      <w:pPr>
        <w:pBdr>
          <w:top w:val="nil"/>
          <w:left w:val="nil"/>
          <w:bottom w:val="nil"/>
          <w:right w:val="nil"/>
          <w:between w:val="nil"/>
        </w:pBdr>
        <w:contextualSpacing/>
        <w:rPr>
          <w:rFonts w:eastAsia="Palatino Linotype" w:cs="Palatino Linotype"/>
          <w:color w:val="000000"/>
          <w:szCs w:val="24"/>
        </w:rPr>
      </w:pPr>
    </w:p>
    <w:p w14:paraId="58FA11DD" w14:textId="3EDC5827" w:rsidR="00A970D5" w:rsidRPr="00446FB9" w:rsidRDefault="00E21393" w:rsidP="006922F5">
      <w:pPr>
        <w:pStyle w:val="Ttulo2"/>
        <w:rPr>
          <w:rFonts w:eastAsia="Palatino Linotype"/>
        </w:rPr>
      </w:pPr>
      <w:r w:rsidRPr="00446FB9">
        <w:rPr>
          <w:rFonts w:eastAsia="Palatino Linotype"/>
        </w:rPr>
        <w:t>TERCERO</w:t>
      </w:r>
      <w:r w:rsidR="00A970D5" w:rsidRPr="00446FB9">
        <w:rPr>
          <w:rFonts w:eastAsia="Palatino Linotype"/>
        </w:rPr>
        <w:t>. Del recurso de revisión.</w:t>
      </w:r>
    </w:p>
    <w:p w14:paraId="0C8C3A2F" w14:textId="21CA14E6" w:rsidR="00A970D5" w:rsidRPr="00446FB9" w:rsidRDefault="00CA46A8" w:rsidP="006922F5">
      <w:pPr>
        <w:pBdr>
          <w:top w:val="nil"/>
          <w:left w:val="nil"/>
          <w:bottom w:val="nil"/>
          <w:right w:val="nil"/>
          <w:between w:val="nil"/>
        </w:pBdr>
        <w:contextualSpacing/>
        <w:rPr>
          <w:rFonts w:eastAsia="Palatino Linotype" w:cs="Palatino Linotype"/>
          <w:color w:val="000000"/>
          <w:szCs w:val="24"/>
        </w:rPr>
      </w:pPr>
      <w:r w:rsidRPr="00446FB9">
        <w:rPr>
          <w:rFonts w:eastAsia="Palatino Linotype" w:cs="Palatino Linotype"/>
          <w:color w:val="000000"/>
          <w:szCs w:val="24"/>
        </w:rPr>
        <w:t>Inconfo</w:t>
      </w:r>
      <w:r w:rsidR="00173F05" w:rsidRPr="00446FB9">
        <w:rPr>
          <w:rFonts w:eastAsia="Palatino Linotype" w:cs="Palatino Linotype"/>
          <w:color w:val="000000"/>
          <w:szCs w:val="24"/>
        </w:rPr>
        <w:t>rme con la respuesta emitida</w:t>
      </w:r>
      <w:r w:rsidR="00343058" w:rsidRPr="00446FB9">
        <w:rPr>
          <w:rFonts w:eastAsia="Palatino Linotype" w:cs="Palatino Linotype"/>
          <w:color w:val="000000"/>
          <w:szCs w:val="24"/>
        </w:rPr>
        <w:t xml:space="preserve"> por el Sujeto Obligado</w:t>
      </w:r>
      <w:r w:rsidR="00173F05" w:rsidRPr="00446FB9">
        <w:rPr>
          <w:rFonts w:eastAsia="Palatino Linotype" w:cs="Palatino Linotype"/>
          <w:color w:val="000000"/>
          <w:szCs w:val="24"/>
        </w:rPr>
        <w:t xml:space="preserve">, </w:t>
      </w:r>
      <w:r w:rsidR="00343058" w:rsidRPr="00446FB9">
        <w:rPr>
          <w:rFonts w:eastAsia="Palatino Linotype" w:cs="Palatino Linotype"/>
          <w:color w:val="000000"/>
          <w:szCs w:val="24"/>
        </w:rPr>
        <w:t>el Recurrente</w:t>
      </w:r>
      <w:r w:rsidRPr="00446FB9">
        <w:rPr>
          <w:rFonts w:eastAsia="Palatino Linotype" w:cs="Palatino Linotype"/>
          <w:color w:val="000000"/>
          <w:szCs w:val="24"/>
        </w:rPr>
        <w:t xml:space="preserve"> interpuso el presente recurso de revisión el </w:t>
      </w:r>
      <w:r w:rsidR="00343058" w:rsidRPr="00446FB9">
        <w:rPr>
          <w:rFonts w:eastAsia="Palatino Linotype" w:cs="Palatino Linotype"/>
          <w:color w:val="000000"/>
          <w:szCs w:val="24"/>
        </w:rPr>
        <w:t>dieciséis de julio</w:t>
      </w:r>
      <w:r w:rsidRPr="00446FB9">
        <w:rPr>
          <w:rFonts w:eastAsia="Palatino Linotype" w:cs="Palatino Linotype"/>
          <w:color w:val="000000"/>
          <w:szCs w:val="24"/>
        </w:rPr>
        <w:t xml:space="preserve"> de dos mil veinticinco, el cual se registró en el SAIMEX con el expediente</w:t>
      </w:r>
      <w:r w:rsidR="0090115A" w:rsidRPr="00446FB9">
        <w:rPr>
          <w:rFonts w:eastAsia="Palatino Linotype" w:cs="Palatino Linotype"/>
          <w:color w:val="000000"/>
          <w:szCs w:val="24"/>
        </w:rPr>
        <w:t xml:space="preserve"> número</w:t>
      </w:r>
      <w:r w:rsidR="00A970D5" w:rsidRPr="00446FB9">
        <w:rPr>
          <w:rFonts w:eastAsia="Palatino Linotype" w:cs="Palatino Linotype"/>
          <w:color w:val="000000"/>
          <w:szCs w:val="24"/>
        </w:rPr>
        <w:t xml:space="preserve"> </w:t>
      </w:r>
      <w:r w:rsidR="00343058" w:rsidRPr="00446FB9">
        <w:rPr>
          <w:rFonts w:eastAsia="Palatino Linotype" w:cs="Palatino Linotype"/>
          <w:b/>
          <w:color w:val="000000"/>
          <w:szCs w:val="24"/>
        </w:rPr>
        <w:t>08620/INFOEM/IP/RR/2025</w:t>
      </w:r>
      <w:r w:rsidR="00A06896" w:rsidRPr="00446FB9">
        <w:rPr>
          <w:rFonts w:eastAsia="Palatino Linotype" w:cs="Palatino Linotype"/>
          <w:color w:val="000000"/>
          <w:szCs w:val="24"/>
        </w:rPr>
        <w:t xml:space="preserve">, </w:t>
      </w:r>
      <w:r w:rsidR="0090115A" w:rsidRPr="00446FB9">
        <w:rPr>
          <w:rFonts w:eastAsia="Palatino Linotype" w:cs="Palatino Linotype"/>
          <w:color w:val="000000"/>
          <w:szCs w:val="24"/>
        </w:rPr>
        <w:t>en el que manifestó</w:t>
      </w:r>
      <w:r w:rsidR="00A970D5" w:rsidRPr="00446FB9">
        <w:rPr>
          <w:rFonts w:eastAsia="Palatino Linotype" w:cs="Palatino Linotype"/>
          <w:color w:val="000000"/>
          <w:szCs w:val="24"/>
        </w:rPr>
        <w:t xml:space="preserve"> lo siguiente:</w:t>
      </w:r>
    </w:p>
    <w:p w14:paraId="7AA0C9F4" w14:textId="046134A0" w:rsidR="00A970D5" w:rsidRPr="00446FB9" w:rsidRDefault="00A970D5" w:rsidP="006922F5">
      <w:pPr>
        <w:pBdr>
          <w:top w:val="nil"/>
          <w:left w:val="nil"/>
          <w:bottom w:val="nil"/>
          <w:right w:val="nil"/>
          <w:between w:val="nil"/>
        </w:pBdr>
        <w:contextualSpacing/>
        <w:rPr>
          <w:rFonts w:eastAsia="Palatino Linotype" w:cs="Palatino Linotype"/>
          <w:color w:val="000000"/>
          <w:szCs w:val="24"/>
        </w:rPr>
      </w:pPr>
    </w:p>
    <w:p w14:paraId="3A1919EA" w14:textId="77777777" w:rsidR="00004014" w:rsidRPr="00446FB9" w:rsidRDefault="00A970D5" w:rsidP="006922F5">
      <w:pPr>
        <w:contextualSpacing/>
        <w:rPr>
          <w:rFonts w:eastAsia="Palatino Linotype" w:cs="Palatino Linotype"/>
          <w:b/>
        </w:rPr>
      </w:pPr>
      <w:r w:rsidRPr="00446FB9">
        <w:rPr>
          <w:rFonts w:eastAsia="Palatino Linotype" w:cs="Palatino Linotype"/>
          <w:b/>
        </w:rPr>
        <w:t>Acto Impugnado:</w:t>
      </w:r>
      <w:r w:rsidR="00655007" w:rsidRPr="00446FB9">
        <w:rPr>
          <w:rFonts w:eastAsia="Palatino Linotype" w:cs="Palatino Linotype"/>
          <w:b/>
        </w:rPr>
        <w:t xml:space="preserve"> </w:t>
      </w:r>
    </w:p>
    <w:p w14:paraId="4A0EFE5A" w14:textId="429D8393" w:rsidR="00A970D5" w:rsidRPr="00446FB9" w:rsidRDefault="005B67F3" w:rsidP="6A20379D">
      <w:pPr>
        <w:pStyle w:val="Fundamentos"/>
        <w:rPr>
          <w:b/>
          <w:bCs/>
          <w:lang w:val="es-ES"/>
        </w:rPr>
      </w:pPr>
      <w:r w:rsidRPr="00446FB9">
        <w:rPr>
          <w:lang w:val="es-ES"/>
        </w:rPr>
        <w:t>«</w:t>
      </w:r>
      <w:r w:rsidR="002B5A2A" w:rsidRPr="00446FB9">
        <w:rPr>
          <w:lang w:val="es-ES"/>
        </w:rPr>
        <w:t>solicito saber los calendarios de los Programas de capacitación y mecanismos para la detección de necesidades para los servidores públicos municipales en materia de Manuales de Organizacion, Procedimientos, Reglamentos, Proteccion Civil, Gobierno Digital, Codigo de Etica, y los que esta administracion considere necesarios para la profesionalizacion de los servidores publicos</w:t>
      </w:r>
      <w:r w:rsidR="5C35490E" w:rsidRPr="00446FB9">
        <w:rPr>
          <w:lang w:val="es-ES"/>
        </w:rPr>
        <w:t>» (Sic)</w:t>
      </w:r>
    </w:p>
    <w:p w14:paraId="3C40A441" w14:textId="0B2599C4" w:rsidR="00A970D5" w:rsidRPr="00446FB9" w:rsidRDefault="00A970D5" w:rsidP="00FA1919">
      <w:pPr>
        <w:tabs>
          <w:tab w:val="left" w:pos="2515"/>
        </w:tabs>
        <w:contextualSpacing/>
        <w:rPr>
          <w:rFonts w:eastAsia="Palatino Linotype" w:cs="Palatino Linotype"/>
          <w:iCs/>
          <w:szCs w:val="24"/>
        </w:rPr>
      </w:pPr>
    </w:p>
    <w:p w14:paraId="20E36D5D" w14:textId="77777777" w:rsidR="00343058" w:rsidRPr="00446FB9" w:rsidRDefault="00343058" w:rsidP="00FA1919">
      <w:pPr>
        <w:tabs>
          <w:tab w:val="left" w:pos="2515"/>
        </w:tabs>
        <w:contextualSpacing/>
        <w:rPr>
          <w:rFonts w:eastAsia="Palatino Linotype" w:cs="Palatino Linotype"/>
          <w:iCs/>
          <w:szCs w:val="24"/>
        </w:rPr>
      </w:pPr>
    </w:p>
    <w:p w14:paraId="0F6CFE30" w14:textId="719FCACE" w:rsidR="00300EA0" w:rsidRPr="00446FB9" w:rsidRDefault="002B6B0F" w:rsidP="00300EA0">
      <w:pPr>
        <w:contextualSpacing/>
        <w:rPr>
          <w:rFonts w:eastAsia="Palatino Linotype" w:cs="Palatino Linotype"/>
          <w:b/>
        </w:rPr>
      </w:pPr>
      <w:r w:rsidRPr="00446FB9">
        <w:rPr>
          <w:rFonts w:eastAsia="Palatino Linotype" w:cs="Palatino Linotype"/>
          <w:b/>
        </w:rPr>
        <w:lastRenderedPageBreak/>
        <w:t>Razones o motivos de inconformidad</w:t>
      </w:r>
      <w:r w:rsidR="00300EA0" w:rsidRPr="00446FB9">
        <w:rPr>
          <w:rFonts w:eastAsia="Palatino Linotype" w:cs="Palatino Linotype"/>
          <w:b/>
        </w:rPr>
        <w:t xml:space="preserve">: </w:t>
      </w:r>
    </w:p>
    <w:p w14:paraId="636038ED" w14:textId="0A421067" w:rsidR="00300EA0" w:rsidRPr="00446FB9" w:rsidRDefault="00300EA0" w:rsidP="6A20379D">
      <w:pPr>
        <w:pStyle w:val="Fundamentos"/>
        <w:rPr>
          <w:b/>
          <w:bCs/>
          <w:lang w:val="es-ES"/>
        </w:rPr>
      </w:pPr>
      <w:r w:rsidRPr="00446FB9">
        <w:rPr>
          <w:lang w:val="es-ES"/>
        </w:rPr>
        <w:t>«</w:t>
      </w:r>
      <w:r w:rsidR="00343058" w:rsidRPr="00446FB9">
        <w:rPr>
          <w:lang w:val="es-ES"/>
        </w:rPr>
        <w:t>el ayuntamiento no proporciono toda la informacion antes solicitada en apego a los Artículo 92, fracción I, de la Ley de Transparencia y Acceso a la Información Pública del Estado de México y Municipios, Artículo 5, fracción II, de la Ley del Periódico Oficial Gaceta del Gobierno del Estado de México, Artículo 14A, fracción VI, de la Ley para la Coordinación y Control de los Organismos Auxiliares y Fideicomisos del Estado de México y Artículo 7, fracción XXXIX, del Reglamento Interior de la Oficialía Mayor, por lo anterio solicito nuevamente me sea proporcionado los Manuales de Organizacion, Procedimientos, Reglamentos y Gobierno Digital</w:t>
      </w:r>
      <w:r w:rsidR="005B67F3" w:rsidRPr="00446FB9">
        <w:rPr>
          <w:lang w:val="es-ES"/>
        </w:rPr>
        <w:t>»</w:t>
      </w:r>
      <w:r w:rsidRPr="00446FB9">
        <w:rPr>
          <w:lang w:val="es-ES"/>
        </w:rPr>
        <w:t xml:space="preserve"> (Sic)</w:t>
      </w:r>
    </w:p>
    <w:p w14:paraId="0A3CE1C1" w14:textId="77777777" w:rsidR="00390EBF" w:rsidRPr="00446FB9" w:rsidRDefault="00390EBF" w:rsidP="006922F5">
      <w:pPr>
        <w:contextualSpacing/>
        <w:rPr>
          <w:rFonts w:eastAsia="Palatino Linotype" w:cs="Palatino Linotype"/>
          <w:iCs/>
          <w:szCs w:val="24"/>
        </w:rPr>
      </w:pPr>
    </w:p>
    <w:p w14:paraId="11D7F189" w14:textId="263FD592" w:rsidR="00A970D5" w:rsidRPr="00446FB9" w:rsidRDefault="00E21393" w:rsidP="006922F5">
      <w:pPr>
        <w:pStyle w:val="Ttulo2"/>
        <w:rPr>
          <w:rFonts w:eastAsia="Palatino Linotype"/>
        </w:rPr>
      </w:pPr>
      <w:r w:rsidRPr="00446FB9">
        <w:rPr>
          <w:rFonts w:eastAsia="Palatino Linotype"/>
        </w:rPr>
        <w:t>CUAR</w:t>
      </w:r>
      <w:r w:rsidR="007A1154" w:rsidRPr="00446FB9">
        <w:rPr>
          <w:rFonts w:eastAsia="Palatino Linotype"/>
        </w:rPr>
        <w:t>TO</w:t>
      </w:r>
      <w:r w:rsidR="00A970D5" w:rsidRPr="00446FB9">
        <w:rPr>
          <w:rFonts w:eastAsia="Palatino Linotype"/>
        </w:rPr>
        <w:t>. Del turno y admisión del recurso de revisión.</w:t>
      </w:r>
    </w:p>
    <w:p w14:paraId="2459DEBA" w14:textId="1D8C1BFD" w:rsidR="00A970D5" w:rsidRPr="00446FB9" w:rsidRDefault="70652167" w:rsidP="6A20379D">
      <w:pPr>
        <w:pBdr>
          <w:top w:val="nil"/>
          <w:left w:val="nil"/>
          <w:bottom w:val="nil"/>
          <w:right w:val="nil"/>
          <w:between w:val="nil"/>
        </w:pBdr>
        <w:contextualSpacing/>
        <w:rPr>
          <w:rFonts w:eastAsia="Palatino Linotype" w:cs="Palatino Linotype"/>
          <w:color w:val="000000"/>
          <w:lang w:val="es-ES"/>
        </w:rPr>
      </w:pPr>
      <w:r w:rsidRPr="00446FB9">
        <w:rPr>
          <w:rFonts w:eastAsia="Palatino Linotype" w:cs="Palatino Linotype"/>
          <w:color w:val="000000" w:themeColor="text1"/>
          <w:lang w:val="es-ES"/>
        </w:rPr>
        <w:t xml:space="preserve">Medio de impugnación que le fue turnado al </w:t>
      </w:r>
      <w:r w:rsidRPr="00446FB9">
        <w:rPr>
          <w:rFonts w:eastAsia="Palatino Linotype" w:cs="Palatino Linotype"/>
          <w:b/>
          <w:bCs/>
          <w:color w:val="000000" w:themeColor="text1"/>
          <w:lang w:val="es-ES"/>
        </w:rPr>
        <w:t>Comisionado Presidente José Martínez Vilchis</w:t>
      </w:r>
      <w:r w:rsidRPr="00446FB9">
        <w:rPr>
          <w:rFonts w:eastAsia="Palatino Linotype" w:cs="Palatino Linotype"/>
          <w:color w:val="000000" w:themeColor="text1"/>
          <w:lang w:val="es-ES"/>
        </w:rPr>
        <w:t>, por medio del sistema electrónico en términos del numeral 185 fracción I de la Ley de Transparencia y Acceso a la información Pública del Estado de México y Municipios, al cual recayó acuerdo de</w:t>
      </w:r>
      <w:r w:rsidR="00FB3D5B" w:rsidRPr="00446FB9">
        <w:rPr>
          <w:rFonts w:eastAsia="Palatino Linotype" w:cs="Palatino Linotype"/>
          <w:color w:val="000000" w:themeColor="text1"/>
          <w:lang w:val="es-ES"/>
        </w:rPr>
        <w:t xml:space="preserve"> admisión de fecha</w:t>
      </w:r>
      <w:r w:rsidR="00343058" w:rsidRPr="00446FB9">
        <w:rPr>
          <w:rFonts w:eastAsia="Palatino Linotype" w:cs="Palatino Linotype"/>
          <w:color w:val="000000" w:themeColor="text1"/>
          <w:lang w:val="es-ES"/>
        </w:rPr>
        <w:t xml:space="preserve"> cuatro de agosto</w:t>
      </w:r>
      <w:r w:rsidR="00774AC3" w:rsidRPr="00446FB9">
        <w:rPr>
          <w:rFonts w:eastAsia="Palatino Linotype" w:cs="Palatino Linotype"/>
          <w:color w:val="000000" w:themeColor="text1"/>
          <w:lang w:val="es-ES"/>
        </w:rPr>
        <w:t xml:space="preserve"> de dos mil veinticinco</w:t>
      </w:r>
      <w:r w:rsidRPr="00446FB9">
        <w:rPr>
          <w:rFonts w:eastAsia="Palatino Linotype" w:cs="Palatino Linotype"/>
          <w:color w:val="000000" w:themeColor="text1"/>
          <w:lang w:val="es-ES"/>
        </w:rPr>
        <w:t xml:space="preserve">, </w:t>
      </w:r>
      <w:r w:rsidRPr="00446FB9">
        <w:rPr>
          <w:rFonts w:eastAsia="Palatino Linotype" w:cs="Palatino Linotype"/>
          <w:lang w:val="es-ES"/>
        </w:rPr>
        <w:t>otorgándose</w:t>
      </w:r>
      <w:r w:rsidRPr="00446FB9">
        <w:rPr>
          <w:rFonts w:eastAsia="Palatino Linotype" w:cs="Palatino Linotype"/>
          <w:color w:val="000000" w:themeColor="text1"/>
          <w:lang w:val="es-ES"/>
        </w:rPr>
        <w:t xml:space="preserve"> en él un plazo de siete días para que las partes manifestaran lo que a su derecho corresponda en términos del numeral ya citado.</w:t>
      </w:r>
    </w:p>
    <w:p w14:paraId="26C243C3" w14:textId="77777777" w:rsidR="00A970D5" w:rsidRPr="00446FB9" w:rsidRDefault="00A970D5" w:rsidP="006922F5">
      <w:pPr>
        <w:pBdr>
          <w:top w:val="nil"/>
          <w:left w:val="nil"/>
          <w:bottom w:val="nil"/>
          <w:right w:val="nil"/>
          <w:between w:val="nil"/>
        </w:pBdr>
        <w:contextualSpacing/>
        <w:rPr>
          <w:rFonts w:eastAsia="Palatino Linotype" w:cs="Palatino Linotype"/>
          <w:color w:val="000000"/>
          <w:sz w:val="22"/>
        </w:rPr>
      </w:pPr>
    </w:p>
    <w:p w14:paraId="05AE608B" w14:textId="6A01473D" w:rsidR="00A970D5" w:rsidRPr="00446FB9" w:rsidRDefault="00E21393" w:rsidP="006922F5">
      <w:pPr>
        <w:pStyle w:val="Ttulo2"/>
        <w:rPr>
          <w:rFonts w:eastAsia="Palatino Linotype"/>
        </w:rPr>
      </w:pPr>
      <w:r w:rsidRPr="00446FB9">
        <w:rPr>
          <w:rFonts w:eastAsia="Palatino Linotype"/>
        </w:rPr>
        <w:t>QUINT</w:t>
      </w:r>
      <w:r w:rsidR="007D2A1A" w:rsidRPr="00446FB9">
        <w:rPr>
          <w:rFonts w:eastAsia="Palatino Linotype"/>
        </w:rPr>
        <w:t>O</w:t>
      </w:r>
      <w:r w:rsidR="00A970D5" w:rsidRPr="00446FB9">
        <w:rPr>
          <w:rFonts w:eastAsia="Palatino Linotype"/>
        </w:rPr>
        <w:t>. De la etapa de instrucción.</w:t>
      </w:r>
    </w:p>
    <w:p w14:paraId="2B556668" w14:textId="77777777" w:rsidR="00803EF5" w:rsidRPr="00446FB9" w:rsidRDefault="00803EF5" w:rsidP="00803EF5">
      <w:pPr>
        <w:pBdr>
          <w:top w:val="nil"/>
          <w:left w:val="nil"/>
          <w:bottom w:val="nil"/>
          <w:right w:val="nil"/>
          <w:between w:val="nil"/>
        </w:pBdr>
        <w:contextualSpacing/>
        <w:rPr>
          <w:rFonts w:eastAsia="Palatino Linotype" w:cs="Palatino Linotype"/>
          <w:color w:val="000000"/>
          <w:szCs w:val="24"/>
        </w:rPr>
      </w:pPr>
      <w:r w:rsidRPr="00446FB9">
        <w:rPr>
          <w:rFonts w:eastAsia="Palatino Linotype" w:cs="Palatino Linotype"/>
          <w:color w:val="000000" w:themeColor="text1"/>
          <w:szCs w:val="24"/>
        </w:rPr>
        <w:t>Se observa que el Sujeto Obligado omitió rendir el Informe Justificado durante la etapa de instrucción. Por su parte, el Recurrente no realizó manifestaciones, vertió alegatos ni presentó pruebas que a su derecho convinieran.</w:t>
      </w:r>
    </w:p>
    <w:p w14:paraId="5B536618" w14:textId="7ED50870" w:rsidR="00C02596" w:rsidRPr="00446FB9" w:rsidRDefault="00C02596" w:rsidP="006922F5">
      <w:pPr>
        <w:pBdr>
          <w:top w:val="nil"/>
          <w:left w:val="nil"/>
          <w:bottom w:val="nil"/>
          <w:right w:val="nil"/>
          <w:between w:val="nil"/>
        </w:pBdr>
        <w:contextualSpacing/>
        <w:rPr>
          <w:rFonts w:eastAsia="Palatino Linotype" w:cs="Palatino Linotype"/>
          <w:color w:val="000000"/>
          <w:sz w:val="22"/>
        </w:rPr>
      </w:pPr>
    </w:p>
    <w:p w14:paraId="65310342" w14:textId="7E73B87D" w:rsidR="00A970D5" w:rsidRPr="00446FB9" w:rsidRDefault="007A1154" w:rsidP="006922F5">
      <w:pPr>
        <w:pStyle w:val="Ttulo2"/>
        <w:rPr>
          <w:rFonts w:eastAsia="Palatino Linotype"/>
        </w:rPr>
      </w:pPr>
      <w:r w:rsidRPr="00446FB9">
        <w:rPr>
          <w:rFonts w:eastAsia="Palatino Linotype"/>
        </w:rPr>
        <w:t>S</w:t>
      </w:r>
      <w:r w:rsidR="00E21393" w:rsidRPr="00446FB9">
        <w:rPr>
          <w:rFonts w:eastAsia="Palatino Linotype"/>
        </w:rPr>
        <w:t>EXTO</w:t>
      </w:r>
      <w:r w:rsidR="00A970D5" w:rsidRPr="00446FB9">
        <w:rPr>
          <w:rFonts w:eastAsia="Palatino Linotype"/>
        </w:rPr>
        <w:t>. Del cierre de instrucción.</w:t>
      </w:r>
    </w:p>
    <w:p w14:paraId="2456F4BD" w14:textId="4E962810" w:rsidR="00A970D5" w:rsidRPr="00446FB9" w:rsidRDefault="00A970D5" w:rsidP="006922F5">
      <w:pPr>
        <w:pBdr>
          <w:top w:val="nil"/>
          <w:left w:val="nil"/>
          <w:bottom w:val="nil"/>
          <w:right w:val="nil"/>
          <w:between w:val="nil"/>
        </w:pBdr>
        <w:contextualSpacing/>
        <w:rPr>
          <w:rFonts w:eastAsia="Palatino Linotype" w:cs="Palatino Linotype"/>
          <w:color w:val="000000"/>
          <w:szCs w:val="24"/>
        </w:rPr>
      </w:pPr>
      <w:r w:rsidRPr="00446FB9">
        <w:rPr>
          <w:rFonts w:eastAsia="Palatino Linotype" w:cs="Palatino Linotype"/>
          <w:color w:val="000000"/>
          <w:szCs w:val="24"/>
        </w:rPr>
        <w:t>Así, una vez transcurrido el término legal, se decretó el cierre de instru</w:t>
      </w:r>
      <w:r w:rsidR="00AE6B11" w:rsidRPr="00446FB9">
        <w:rPr>
          <w:rFonts w:eastAsia="Palatino Linotype" w:cs="Palatino Linotype"/>
          <w:color w:val="000000"/>
          <w:szCs w:val="24"/>
        </w:rPr>
        <w:t>cción</w:t>
      </w:r>
      <w:r w:rsidR="007826F1" w:rsidRPr="00446FB9">
        <w:rPr>
          <w:rFonts w:eastAsia="Palatino Linotype" w:cs="Palatino Linotype"/>
          <w:color w:val="000000"/>
          <w:szCs w:val="24"/>
        </w:rPr>
        <w:t xml:space="preserve"> el</w:t>
      </w:r>
      <w:r w:rsidR="00B53BEF" w:rsidRPr="00446FB9">
        <w:rPr>
          <w:rFonts w:eastAsia="Palatino Linotype" w:cs="Palatino Linotype"/>
          <w:color w:val="000000"/>
          <w:szCs w:val="24"/>
        </w:rPr>
        <w:t xml:space="preserve"> </w:t>
      </w:r>
      <w:r w:rsidR="00803EF5" w:rsidRPr="00446FB9">
        <w:rPr>
          <w:rFonts w:eastAsia="Palatino Linotype" w:cs="Palatino Linotype"/>
          <w:color w:val="000000"/>
          <w:szCs w:val="24"/>
        </w:rPr>
        <w:t xml:space="preserve">catorce de agosto </w:t>
      </w:r>
      <w:r w:rsidR="001F3363" w:rsidRPr="00446FB9">
        <w:rPr>
          <w:rFonts w:eastAsia="Palatino Linotype" w:cs="Palatino Linotype"/>
          <w:color w:val="000000"/>
          <w:szCs w:val="24"/>
        </w:rPr>
        <w:t>de dos mil veinticinco</w:t>
      </w:r>
      <w:r w:rsidRPr="00446FB9">
        <w:rPr>
          <w:rFonts w:eastAsia="Palatino Linotype" w:cs="Palatino Linotype"/>
          <w:color w:val="000000"/>
          <w:szCs w:val="24"/>
        </w:rPr>
        <w:t xml:space="preserve">, en términos del artículo 185 </w:t>
      </w:r>
      <w:r w:rsidR="004579DC" w:rsidRPr="00446FB9">
        <w:rPr>
          <w:rFonts w:eastAsia="Palatino Linotype" w:cs="Palatino Linotype"/>
          <w:color w:val="000000"/>
          <w:szCs w:val="24"/>
        </w:rPr>
        <w:t>f</w:t>
      </w:r>
      <w:r w:rsidRPr="00446FB9">
        <w:rPr>
          <w:rFonts w:eastAsia="Palatino Linotype" w:cs="Palatino Linotype"/>
          <w:color w:val="000000"/>
          <w:szCs w:val="24"/>
        </w:rPr>
        <w:t>racción VI de la Ley de Transparencia y Acceso a la Información Pública del Estado de México y Municipios, iniciando el término legal para dictar resolución definitiva del asunto.</w:t>
      </w:r>
    </w:p>
    <w:p w14:paraId="2B878CAD" w14:textId="77777777" w:rsidR="006069C0" w:rsidRPr="00446FB9" w:rsidRDefault="006069C0" w:rsidP="006922F5">
      <w:pPr>
        <w:pBdr>
          <w:top w:val="nil"/>
          <w:left w:val="nil"/>
          <w:bottom w:val="nil"/>
          <w:right w:val="nil"/>
          <w:between w:val="nil"/>
        </w:pBdr>
        <w:contextualSpacing/>
        <w:rPr>
          <w:rFonts w:eastAsia="Palatino Linotype" w:cs="Palatino Linotype"/>
          <w:color w:val="000000"/>
          <w:szCs w:val="24"/>
        </w:rPr>
      </w:pPr>
    </w:p>
    <w:p w14:paraId="507EEAB2" w14:textId="77777777" w:rsidR="006069C0" w:rsidRPr="00446FB9" w:rsidRDefault="006069C0" w:rsidP="006069C0">
      <w:pPr>
        <w:pStyle w:val="Ttulo2"/>
        <w:rPr>
          <w:rFonts w:eastAsiaTheme="minorHAnsi"/>
          <w:lang w:eastAsia="en-US"/>
        </w:rPr>
      </w:pPr>
      <w:r w:rsidRPr="00446FB9">
        <w:rPr>
          <w:rFonts w:eastAsiaTheme="minorHAnsi"/>
          <w:lang w:eastAsia="en-US"/>
        </w:rPr>
        <w:t>SÉPTIMO. De la ampliación del término para resolver.</w:t>
      </w:r>
    </w:p>
    <w:p w14:paraId="2FFE9EFC" w14:textId="5F20E68C" w:rsidR="006069C0" w:rsidRPr="00446FB9" w:rsidRDefault="006069C0" w:rsidP="006069C0">
      <w:pPr>
        <w:pBdr>
          <w:top w:val="nil"/>
          <w:left w:val="nil"/>
          <w:bottom w:val="nil"/>
          <w:right w:val="nil"/>
          <w:between w:val="nil"/>
        </w:pBdr>
        <w:contextualSpacing/>
        <w:rPr>
          <w:rFonts w:eastAsiaTheme="minorHAnsi" w:cstheme="minorBidi"/>
          <w:szCs w:val="24"/>
          <w:lang w:eastAsia="en-US"/>
        </w:rPr>
      </w:pPr>
      <w:r w:rsidRPr="00446FB9">
        <w:rPr>
          <w:rFonts w:eastAsiaTheme="minorHAnsi" w:cstheme="minorBidi"/>
          <w:szCs w:val="24"/>
          <w:lang w:eastAsia="en-US"/>
        </w:rPr>
        <w:t xml:space="preserve">De las constancias que integran el expediente electrónico, se advierte que ha transcurrido el término de Ley para la emisión de la resolución en el presente recurso de revisión, por lo que el </w:t>
      </w:r>
      <w:r w:rsidR="00803EF5" w:rsidRPr="00446FB9">
        <w:rPr>
          <w:rFonts w:eastAsiaTheme="minorHAnsi" w:cstheme="minorBidi"/>
          <w:szCs w:val="24"/>
          <w:lang w:eastAsia="en-US"/>
        </w:rPr>
        <w:t xml:space="preserve">dieciocho de septiembre </w:t>
      </w:r>
      <w:r w:rsidRPr="00446FB9">
        <w:rPr>
          <w:rFonts w:eastAsiaTheme="minorHAnsi" w:cstheme="minorBidi"/>
          <w:szCs w:val="24"/>
          <w:lang w:eastAsia="en-US"/>
        </w:rPr>
        <w:t>de dos mil veinticinco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65695CA8" w14:textId="77777777" w:rsidR="0085215C" w:rsidRPr="00446FB9" w:rsidRDefault="0085215C" w:rsidP="006922F5">
      <w:pPr>
        <w:pBdr>
          <w:top w:val="nil"/>
          <w:left w:val="nil"/>
          <w:bottom w:val="nil"/>
          <w:right w:val="nil"/>
          <w:between w:val="nil"/>
        </w:pBdr>
        <w:contextualSpacing/>
        <w:rPr>
          <w:rFonts w:eastAsia="Palatino Linotype" w:cs="Palatino Linotype"/>
          <w:color w:val="000000"/>
          <w:szCs w:val="24"/>
        </w:rPr>
      </w:pPr>
    </w:p>
    <w:p w14:paraId="7741CCA2" w14:textId="77777777" w:rsidR="00A970D5" w:rsidRPr="00446FB9" w:rsidRDefault="00A970D5" w:rsidP="006922F5">
      <w:pPr>
        <w:pStyle w:val="Ttulo1"/>
        <w:rPr>
          <w:rFonts w:eastAsia="Palatino Linotype"/>
          <w:lang w:val="es-ES_tradnl"/>
        </w:rPr>
      </w:pPr>
      <w:r w:rsidRPr="00446FB9">
        <w:rPr>
          <w:rFonts w:eastAsia="Palatino Linotype"/>
          <w:lang w:val="es-ES_tradnl"/>
        </w:rPr>
        <w:t>C O N S I D E R A N D O</w:t>
      </w:r>
    </w:p>
    <w:p w14:paraId="32546275" w14:textId="77777777" w:rsidR="00A970D5" w:rsidRPr="00446FB9" w:rsidRDefault="00A970D5" w:rsidP="006922F5">
      <w:pPr>
        <w:pBdr>
          <w:top w:val="nil"/>
          <w:left w:val="nil"/>
          <w:bottom w:val="nil"/>
          <w:right w:val="nil"/>
          <w:between w:val="nil"/>
        </w:pBdr>
        <w:contextualSpacing/>
        <w:rPr>
          <w:rFonts w:eastAsia="Palatino Linotype" w:cs="Palatino Linotype"/>
          <w:color w:val="000000"/>
          <w:szCs w:val="24"/>
        </w:rPr>
      </w:pPr>
    </w:p>
    <w:p w14:paraId="6A51E2DD" w14:textId="77777777" w:rsidR="00A970D5" w:rsidRPr="00446FB9" w:rsidRDefault="00A970D5" w:rsidP="006922F5">
      <w:pPr>
        <w:pStyle w:val="Ttulo2"/>
        <w:rPr>
          <w:rFonts w:eastAsia="Palatino Linotype"/>
        </w:rPr>
      </w:pPr>
      <w:r w:rsidRPr="00446FB9">
        <w:rPr>
          <w:rFonts w:eastAsia="Palatino Linotype"/>
        </w:rPr>
        <w:t>PRIMERO. De la competencia.</w:t>
      </w:r>
    </w:p>
    <w:p w14:paraId="615C5B79" w14:textId="59ECEC18" w:rsidR="00E63F1C" w:rsidRPr="00446FB9" w:rsidRDefault="00E63F1C" w:rsidP="00E63F1C">
      <w:pPr>
        <w:pBdr>
          <w:top w:val="nil"/>
          <w:left w:val="nil"/>
          <w:bottom w:val="nil"/>
          <w:right w:val="nil"/>
          <w:between w:val="nil"/>
        </w:pBdr>
        <w:contextualSpacing/>
        <w:rPr>
          <w:rFonts w:eastAsia="Palatino Linotype" w:cs="Palatino Linotype"/>
          <w:color w:val="000000"/>
          <w:szCs w:val="24"/>
        </w:rPr>
      </w:pPr>
      <w:r w:rsidRPr="00446FB9">
        <w:rPr>
          <w:rFonts w:eastAsia="Palatino Linotype" w:cs="Palatino Linotype"/>
          <w:color w:val="000000"/>
          <w:szCs w:val="24"/>
        </w:rPr>
        <w:t xml:space="preserve">Este Instituto de Transparencia, Acceso a la Información Pública y Protección de Datos Personales del Estado de México y Municipios es competente para conocer y resolver el presente recurso de revisión conforme a lo dispuesto en los artículos 5 párrafos </w:t>
      </w:r>
      <w:r w:rsidR="00220A76" w:rsidRPr="00446FB9">
        <w:rPr>
          <w:rFonts w:eastAsia="Palatino Linotype" w:cs="Palatino Linotype"/>
          <w:color w:val="000000"/>
          <w:szCs w:val="24"/>
        </w:rPr>
        <w:t>cuadragésimo cuarto, cuadragésimo quinto y cuadragésimo sexto</w:t>
      </w:r>
      <w:r w:rsidRPr="00446FB9">
        <w:rPr>
          <w:rFonts w:eastAsia="Palatino Linotype" w:cs="Palatino Linotype"/>
          <w:color w:val="000000"/>
          <w:szCs w:val="24"/>
        </w:rPr>
        <w:t xml:space="preserve"> fracciones IV y V de la Constitución Política del Estado Libre y Soberano de México; artículo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5FA40324" w14:textId="77777777" w:rsidR="00A970D5" w:rsidRPr="00446FB9" w:rsidRDefault="00A970D5" w:rsidP="006922F5">
      <w:pPr>
        <w:pBdr>
          <w:top w:val="nil"/>
          <w:left w:val="nil"/>
          <w:bottom w:val="nil"/>
          <w:right w:val="nil"/>
          <w:between w:val="nil"/>
        </w:pBdr>
        <w:contextualSpacing/>
        <w:rPr>
          <w:rFonts w:eastAsia="Palatino Linotype" w:cs="Palatino Linotype"/>
          <w:color w:val="000000"/>
          <w:szCs w:val="24"/>
        </w:rPr>
      </w:pPr>
    </w:p>
    <w:p w14:paraId="32196461" w14:textId="77777777" w:rsidR="00A970D5" w:rsidRPr="00446FB9" w:rsidRDefault="00A970D5" w:rsidP="006922F5">
      <w:pPr>
        <w:pStyle w:val="Ttulo2"/>
        <w:rPr>
          <w:rFonts w:eastAsia="Palatino Linotype"/>
        </w:rPr>
      </w:pPr>
      <w:r w:rsidRPr="00446FB9">
        <w:rPr>
          <w:rFonts w:eastAsia="Palatino Linotype"/>
        </w:rPr>
        <w:lastRenderedPageBreak/>
        <w:t xml:space="preserve">SEGUNDO. Sobre los alcances del recurso de revisión. </w:t>
      </w:r>
    </w:p>
    <w:p w14:paraId="132CB116" w14:textId="77777777" w:rsidR="00A970D5" w:rsidRPr="00446FB9" w:rsidRDefault="00A970D5" w:rsidP="006922F5">
      <w:r w:rsidRPr="00446FB9">
        <w:t>Derivado de la impugnación realizada, es menester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1CE319ED" w14:textId="77777777" w:rsidR="00745A1C" w:rsidRPr="00446FB9" w:rsidRDefault="00745A1C" w:rsidP="006922F5"/>
    <w:p w14:paraId="400E3025" w14:textId="77777777" w:rsidR="006069C0" w:rsidRPr="00446FB9" w:rsidRDefault="006069C0" w:rsidP="006069C0">
      <w:pPr>
        <w:keepNext/>
        <w:keepLines/>
        <w:outlineLvl w:val="1"/>
        <w:rPr>
          <w:rFonts w:eastAsiaTheme="minorHAnsi" w:cstheme="majorBidi"/>
          <w:b/>
          <w:color w:val="000000" w:themeColor="text1"/>
          <w:sz w:val="26"/>
          <w:szCs w:val="26"/>
          <w:lang w:eastAsia="en-US"/>
        </w:rPr>
      </w:pPr>
      <w:r w:rsidRPr="00446FB9">
        <w:rPr>
          <w:rFonts w:eastAsiaTheme="minorHAnsi" w:cstheme="majorBidi"/>
          <w:b/>
          <w:color w:val="000000" w:themeColor="text1"/>
          <w:sz w:val="26"/>
          <w:szCs w:val="26"/>
          <w:lang w:eastAsia="en-US"/>
        </w:rPr>
        <w:t>TERCERO. Del estudio de las causas de improcedencia y sobreseimiento.</w:t>
      </w:r>
    </w:p>
    <w:p w14:paraId="7B59DC05" w14:textId="77777777" w:rsidR="006069C0" w:rsidRPr="00446FB9" w:rsidRDefault="006069C0" w:rsidP="006069C0">
      <w:pPr>
        <w:rPr>
          <w:rFonts w:eastAsiaTheme="minorHAnsi" w:cstheme="minorBidi"/>
          <w:szCs w:val="24"/>
          <w:lang w:eastAsia="en-US"/>
        </w:rPr>
      </w:pPr>
      <w:r w:rsidRPr="00446FB9">
        <w:rPr>
          <w:rFonts w:eastAsiaTheme="minorHAnsi" w:cstheme="minorBidi"/>
          <w:szCs w:val="24"/>
          <w:lang w:eastAsia="en-US"/>
        </w:rPr>
        <w:t>Es importante resaltar que en el procedimiento de acceso a la información pública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415AB130" w14:textId="77777777" w:rsidR="006069C0" w:rsidRPr="00446FB9" w:rsidRDefault="006069C0" w:rsidP="006069C0">
      <w:pPr>
        <w:rPr>
          <w:rFonts w:eastAsiaTheme="minorHAnsi" w:cstheme="minorBidi"/>
          <w:szCs w:val="24"/>
          <w:lang w:eastAsia="en-US"/>
        </w:rPr>
      </w:pPr>
    </w:p>
    <w:p w14:paraId="4F4C6490" w14:textId="77777777" w:rsidR="006069C0" w:rsidRPr="00446FB9" w:rsidRDefault="006069C0" w:rsidP="006069C0">
      <w:pPr>
        <w:rPr>
          <w:rFonts w:eastAsiaTheme="minorHAnsi" w:cstheme="minorBidi"/>
          <w:szCs w:val="24"/>
          <w:lang w:eastAsia="en-US"/>
        </w:rPr>
      </w:pPr>
      <w:r w:rsidRPr="00446FB9">
        <w:rPr>
          <w:rFonts w:eastAsiaTheme="minorHAnsi" w:cstheme="minorBidi"/>
          <w:szCs w:val="24"/>
          <w:lang w:eastAsia="en-US"/>
        </w:rPr>
        <w:t>Siendo una facultad legal entrar al estudio de las causas de improcedencia que hagan valer las partes o que se adviertan de oficio por este Instituto; presupuestos procesales de inicio o trámite de un proceso que dotan de seguridad jurídica las resoluciones emitidas por este organismo colegiado dado que se trata de una figura procesal adoptada en la ley de la materia, la cual permite dilucidar alguna causal que impida el estudio y resolución de un asunto en su fondo, cuando una vez admitido el recurso de revisión se advierta una causa de improcedencia que permita sobreseerlo.</w:t>
      </w:r>
    </w:p>
    <w:p w14:paraId="40BAD841" w14:textId="77777777" w:rsidR="006069C0" w:rsidRPr="00446FB9" w:rsidRDefault="006069C0" w:rsidP="006069C0">
      <w:pPr>
        <w:rPr>
          <w:rFonts w:eastAsiaTheme="minorHAnsi" w:cstheme="minorBidi"/>
          <w:szCs w:val="24"/>
          <w:lang w:eastAsia="en-US"/>
        </w:rPr>
      </w:pPr>
    </w:p>
    <w:p w14:paraId="5B071DB0" w14:textId="77777777" w:rsidR="006069C0" w:rsidRPr="00446FB9" w:rsidRDefault="006069C0" w:rsidP="006069C0">
      <w:pPr>
        <w:autoSpaceDE w:val="0"/>
        <w:autoSpaceDN w:val="0"/>
        <w:adjustRightInd w:val="0"/>
        <w:rPr>
          <w:rFonts w:eastAsia="Times New Roman" w:cs="Arial"/>
          <w:szCs w:val="24"/>
          <w:lang w:val="es-ES" w:eastAsia="es-ES"/>
        </w:rPr>
      </w:pPr>
      <w:r w:rsidRPr="00446FB9">
        <w:rPr>
          <w:rFonts w:eastAsia="Times New Roman" w:cs="Arial"/>
          <w:szCs w:val="24"/>
          <w:lang w:val="es-ES" w:eastAsia="es-ES"/>
        </w:rPr>
        <w:t>Estudio de causales de improcedencia que no son incompatibles con el derecho de acceso a la justicia, ya que éste no se coarta por regular causas de improcedencia y sobreseimiento con tales fines</w:t>
      </w:r>
      <w:r w:rsidRPr="00446FB9">
        <w:rPr>
          <w:rFonts w:eastAsia="Times New Roman" w:cs="Arial"/>
          <w:szCs w:val="24"/>
          <w:vertAlign w:val="superscript"/>
          <w:lang w:val="es-ES" w:eastAsia="es-ES"/>
        </w:rPr>
        <w:footnoteReference w:id="2"/>
      </w:r>
      <w:r w:rsidRPr="00446FB9">
        <w:rPr>
          <w:rFonts w:eastAsia="Times New Roman" w:cs="Arial"/>
          <w:szCs w:val="24"/>
          <w:lang w:val="es-ES" w:eastAsia="es-ES"/>
        </w:rPr>
        <w:t>.</w:t>
      </w:r>
    </w:p>
    <w:p w14:paraId="3B0ACE3E" w14:textId="77777777" w:rsidR="006069C0" w:rsidRPr="00446FB9" w:rsidRDefault="006069C0" w:rsidP="006069C0">
      <w:pPr>
        <w:rPr>
          <w:rFonts w:eastAsiaTheme="minorHAnsi" w:cstheme="minorBidi"/>
          <w:szCs w:val="24"/>
          <w:lang w:eastAsia="en-US"/>
        </w:rPr>
      </w:pPr>
    </w:p>
    <w:p w14:paraId="2896EA2E" w14:textId="77777777" w:rsidR="006069C0" w:rsidRPr="00446FB9" w:rsidRDefault="006069C0" w:rsidP="006069C0">
      <w:pPr>
        <w:rPr>
          <w:rFonts w:eastAsiaTheme="minorHAnsi" w:cstheme="minorBidi"/>
          <w:szCs w:val="24"/>
          <w:lang w:eastAsia="en-US"/>
        </w:rPr>
      </w:pPr>
      <w:r w:rsidRPr="00446FB9">
        <w:rPr>
          <w:rFonts w:eastAsiaTheme="minorHAnsi" w:cstheme="minorBidi"/>
          <w:szCs w:val="24"/>
          <w:lang w:eastAsia="en-US"/>
        </w:rPr>
        <w:t xml:space="preserve">En primer término es necesario hacer alusión a la solicitud de información ya que de ellas deriva por un lado al procedimiento de acceso a la información ante el sujeto obligado, y por otro lado la materia sobre la que versara el recurso de revisión ante este Órgano Garante; se resalta la innegable necesidad de interpretar el texto de las solicitudes, porque no se podría entender el derecho de acceso a la información sin la existencia de solicitudes de información a la luz de su interpretación ya que ésta es la fuente de la materia objeto de la transparencia específica en cada recurso de revisión; es decir, no es posible establecer una materia o un tema como objeto de derecho de acceso a la información, si de la solicitud no se entiende o no se precisan temas o materias objetivas; por ello es de notoria importancia el trabajo de interpretación que se le dé a las solicitudes de información, ya que el Sujeto </w:t>
      </w:r>
      <w:r w:rsidRPr="00446FB9">
        <w:rPr>
          <w:rFonts w:eastAsiaTheme="minorHAnsi" w:cstheme="minorBidi"/>
          <w:szCs w:val="24"/>
          <w:lang w:eastAsia="en-US"/>
        </w:rPr>
        <w:lastRenderedPageBreak/>
        <w:t>Obligado puede considerar una circunstancia en particular diversa a la que el particular objetivamente requiere.</w:t>
      </w:r>
    </w:p>
    <w:p w14:paraId="40A2AF64" w14:textId="77777777" w:rsidR="006069C0" w:rsidRPr="00446FB9" w:rsidRDefault="006069C0" w:rsidP="006069C0">
      <w:pPr>
        <w:rPr>
          <w:rFonts w:eastAsiaTheme="minorHAnsi" w:cstheme="minorBidi"/>
          <w:szCs w:val="24"/>
          <w:lang w:eastAsia="en-US"/>
        </w:rPr>
      </w:pPr>
    </w:p>
    <w:p w14:paraId="3C2F7083" w14:textId="0420CF56" w:rsidR="006069C0" w:rsidRPr="00446FB9" w:rsidRDefault="006069C0" w:rsidP="006069C0">
      <w:pPr>
        <w:rPr>
          <w:rFonts w:eastAsiaTheme="minorEastAsia" w:cstheme="minorBidi"/>
          <w:lang w:val="es-ES" w:eastAsia="en-US"/>
        </w:rPr>
      </w:pPr>
      <w:r w:rsidRPr="00446FB9">
        <w:rPr>
          <w:rFonts w:eastAsiaTheme="minorEastAsia" w:cstheme="minorBidi"/>
          <w:lang w:val="es-ES" w:eastAsia="en-US"/>
        </w:rPr>
        <w:t xml:space="preserve">Ya que el planteamiento del problema es de toral importancia, a efecto de determinar la intención o voluntad </w:t>
      </w:r>
      <w:r w:rsidR="00343058" w:rsidRPr="00446FB9">
        <w:rPr>
          <w:rFonts w:eastAsiaTheme="minorEastAsia" w:cstheme="minorBidi"/>
          <w:lang w:val="es-ES" w:eastAsia="en-US"/>
        </w:rPr>
        <w:t>del Recurrente</w:t>
      </w:r>
      <w:r w:rsidRPr="00446FB9">
        <w:rPr>
          <w:rFonts w:eastAsiaTheme="minorEastAsia" w:cstheme="minorBidi"/>
          <w:lang w:val="es-ES" w:eastAsia="en-US"/>
        </w:rPr>
        <w:t xml:space="preserve"> a la luz de la interpretación de las solicitudes de información, y que puede generar de forma objetiva y material el Sujeto Obligado que se relacione con esa intención, respecto del presente asunto se realiza a continuación.</w:t>
      </w:r>
    </w:p>
    <w:p w14:paraId="02FC1BA0" w14:textId="77777777" w:rsidR="006069C0" w:rsidRPr="00446FB9" w:rsidRDefault="006069C0" w:rsidP="006069C0">
      <w:pPr>
        <w:rPr>
          <w:rFonts w:eastAsiaTheme="minorHAnsi" w:cstheme="minorBidi"/>
          <w:szCs w:val="24"/>
          <w:lang w:eastAsia="en-US"/>
        </w:rPr>
      </w:pPr>
    </w:p>
    <w:p w14:paraId="1CBC67EC" w14:textId="77777777" w:rsidR="006069C0" w:rsidRPr="00446FB9" w:rsidRDefault="006069C0" w:rsidP="006069C0">
      <w:pPr>
        <w:rPr>
          <w:rFonts w:eastAsiaTheme="minorHAnsi" w:cstheme="minorBidi"/>
          <w:szCs w:val="24"/>
          <w:lang w:eastAsia="en-US"/>
        </w:rPr>
      </w:pPr>
      <w:r w:rsidRPr="00446FB9">
        <w:rPr>
          <w:rFonts w:eastAsiaTheme="minorHAnsi" w:cstheme="minorBidi"/>
          <w:szCs w:val="24"/>
          <w:lang w:eastAsia="en-US"/>
        </w:rPr>
        <w:t>Ahora bien, se procede al análisis del presente recurso, así como al contenido íntegro de las actuaciones que obran en el expediente electrónico, para así estar en posibilidad este Órgano Colegiado de dictar el fallo correspondiente conforme a derecho, tomando en consideración los elementos aportados por las partes y apegándose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artículo 8 de la Ley de Transparencia local.</w:t>
      </w:r>
    </w:p>
    <w:p w14:paraId="02EB9551" w14:textId="77777777" w:rsidR="006069C0" w:rsidRPr="00446FB9" w:rsidRDefault="006069C0" w:rsidP="006069C0">
      <w:pPr>
        <w:rPr>
          <w:rFonts w:eastAsiaTheme="minorHAnsi" w:cstheme="minorBidi"/>
          <w:szCs w:val="24"/>
          <w:lang w:eastAsia="en-US"/>
        </w:rPr>
      </w:pPr>
    </w:p>
    <w:p w14:paraId="22CC00F8" w14:textId="77777777" w:rsidR="006069C0" w:rsidRPr="00446FB9" w:rsidRDefault="006069C0" w:rsidP="006069C0">
      <w:pPr>
        <w:rPr>
          <w:rFonts w:eastAsiaTheme="minorEastAsia" w:cstheme="minorBidi"/>
          <w:lang w:val="es-ES" w:eastAsia="en-US"/>
        </w:rPr>
      </w:pPr>
      <w:r w:rsidRPr="00446FB9">
        <w:rPr>
          <w:rFonts w:eastAsiaTheme="minorEastAsia" w:cstheme="minorBidi"/>
          <w:lang w:val="es-ES" w:eastAsia="en-US"/>
        </w:rPr>
        <w:t>Cabe resaltar que la Ley de Transparencia estatal en su artículo 192 contempla la figura jurídica del sobreseimiento, y específicamente en su hipótesis inmersa en la fracción IV, la cual establece que se sobreseerá el asunto cuando una vez admitido el recurso de revisión, aparezca alguna causal de improcedencia en los términos de la presente Ley.</w:t>
      </w:r>
    </w:p>
    <w:p w14:paraId="074DFAF3" w14:textId="77777777" w:rsidR="006069C0" w:rsidRPr="00446FB9" w:rsidRDefault="006069C0" w:rsidP="006069C0">
      <w:pPr>
        <w:rPr>
          <w:rFonts w:eastAsiaTheme="minorHAnsi" w:cstheme="minorBidi"/>
          <w:szCs w:val="24"/>
          <w:lang w:eastAsia="en-US"/>
        </w:rPr>
      </w:pPr>
    </w:p>
    <w:p w14:paraId="55A0E004" w14:textId="77777777" w:rsidR="006069C0" w:rsidRPr="00446FB9" w:rsidRDefault="006069C0" w:rsidP="006069C0">
      <w:pPr>
        <w:rPr>
          <w:rFonts w:eastAsiaTheme="minorEastAsia" w:cstheme="minorBidi"/>
          <w:lang w:val="es-ES" w:eastAsia="en-US"/>
        </w:rPr>
      </w:pPr>
      <w:r w:rsidRPr="00446FB9">
        <w:rPr>
          <w:rFonts w:eastAsiaTheme="minorEastAsia" w:cstheme="minorBidi"/>
          <w:lang w:val="es-ES" w:eastAsia="en-US"/>
        </w:rPr>
        <w:t xml:space="preserve">En ese contexto, para el efecto de verificar que el presente recurso de revisión se ha actualizado la hipótesis referida, es necesario realizar un estudio a las actuaciones que obran </w:t>
      </w:r>
      <w:r w:rsidRPr="00446FB9">
        <w:rPr>
          <w:rFonts w:eastAsiaTheme="minorEastAsia" w:cstheme="minorBidi"/>
          <w:lang w:val="es-ES" w:eastAsia="en-US"/>
        </w:rPr>
        <w:lastRenderedPageBreak/>
        <w:t>en el expediente electrónico a fin de determinar si en el caso en concreto se actualiza el supuesto procesal que establece la fracción IV del artículo 192 de la Ley de Transparencia local y se presentó alguna causal de improcedencia prevista en el artículo 191 de la misma Ley.</w:t>
      </w:r>
    </w:p>
    <w:p w14:paraId="17BEEBF2" w14:textId="77777777" w:rsidR="006069C0" w:rsidRPr="00446FB9" w:rsidRDefault="006069C0" w:rsidP="006069C0">
      <w:pPr>
        <w:rPr>
          <w:rFonts w:eastAsiaTheme="minorHAnsi" w:cstheme="minorBidi"/>
          <w:sz w:val="22"/>
          <w:lang w:eastAsia="en-US"/>
        </w:rPr>
      </w:pPr>
    </w:p>
    <w:p w14:paraId="30561705" w14:textId="2CB83651" w:rsidR="00173F05" w:rsidRPr="00446FB9" w:rsidRDefault="006069C0" w:rsidP="00803EF5">
      <w:pPr>
        <w:rPr>
          <w:rFonts w:eastAsiaTheme="minorEastAsia" w:cstheme="minorBidi"/>
          <w:lang w:eastAsia="en-US"/>
        </w:rPr>
      </w:pPr>
      <w:r w:rsidRPr="00446FB9">
        <w:rPr>
          <w:rFonts w:eastAsiaTheme="minorEastAsia" w:cstheme="minorBidi"/>
          <w:lang w:val="es-ES" w:eastAsia="en-US"/>
        </w:rPr>
        <w:t>En virtud de lo anterior</w:t>
      </w:r>
      <w:r w:rsidR="00173F05" w:rsidRPr="00446FB9">
        <w:rPr>
          <w:rFonts w:eastAsiaTheme="minorEastAsia" w:cstheme="minorBidi"/>
          <w:lang w:val="es-ES" w:eastAsia="en-US"/>
        </w:rPr>
        <w:t xml:space="preserve">, es conveniente recordar que </w:t>
      </w:r>
      <w:r w:rsidR="00343058" w:rsidRPr="00446FB9">
        <w:rPr>
          <w:rFonts w:eastAsiaTheme="minorEastAsia" w:cstheme="minorBidi"/>
          <w:lang w:val="es-ES" w:eastAsia="en-US"/>
        </w:rPr>
        <w:t>el Recurrente</w:t>
      </w:r>
      <w:r w:rsidRPr="00446FB9">
        <w:rPr>
          <w:rFonts w:eastAsiaTheme="minorEastAsia" w:cstheme="minorBidi"/>
          <w:lang w:val="es-ES" w:eastAsia="en-US"/>
        </w:rPr>
        <w:t xml:space="preserve"> presentó una solicitud de información con la que requirió </w:t>
      </w:r>
      <w:r w:rsidR="00173F05" w:rsidRPr="00446FB9">
        <w:rPr>
          <w:rFonts w:eastAsiaTheme="minorEastAsia" w:cstheme="minorBidi"/>
          <w:lang w:val="es-ES" w:eastAsia="en-US"/>
        </w:rPr>
        <w:t xml:space="preserve">que se le </w:t>
      </w:r>
      <w:r w:rsidR="00A60364" w:rsidRPr="00446FB9">
        <w:rPr>
          <w:rFonts w:eastAsiaTheme="minorEastAsia" w:cstheme="minorBidi"/>
          <w:lang w:val="es-ES" w:eastAsia="en-US"/>
        </w:rPr>
        <w:t xml:space="preserve">proporcionaran los calendarios de los programas de capacitación y mecanismos para la </w:t>
      </w:r>
      <w:r w:rsidR="002A22F5" w:rsidRPr="00446FB9">
        <w:rPr>
          <w:rFonts w:eastAsiaTheme="minorEastAsia" w:cstheme="minorBidi"/>
          <w:lang w:val="es-ES" w:eastAsia="en-US"/>
        </w:rPr>
        <w:t>detección de necesidades para los servidores públicos municipales en materia de manuales de organización, procedimientos, reglamentos, protección civil, gobierno digital, código de ética y los que la administración considere</w:t>
      </w:r>
      <w:r w:rsidR="00E145ED" w:rsidRPr="00446FB9">
        <w:rPr>
          <w:rFonts w:eastAsiaTheme="minorEastAsia" w:cstheme="minorBidi"/>
          <w:lang w:val="es-ES" w:eastAsia="en-US"/>
        </w:rPr>
        <w:t xml:space="preserve"> necesarios para la profesionalización de los servidores públicos.</w:t>
      </w:r>
    </w:p>
    <w:p w14:paraId="3119E7CA" w14:textId="77777777" w:rsidR="006069C0" w:rsidRPr="00446FB9" w:rsidRDefault="006069C0" w:rsidP="006069C0">
      <w:pPr>
        <w:rPr>
          <w:rFonts w:eastAsiaTheme="minorHAnsi" w:cstheme="minorBidi"/>
          <w:szCs w:val="24"/>
          <w:lang w:eastAsia="en-US"/>
        </w:rPr>
      </w:pPr>
    </w:p>
    <w:p w14:paraId="49DE06C6" w14:textId="08945B6E" w:rsidR="006069C0" w:rsidRPr="00446FB9" w:rsidRDefault="006069C0" w:rsidP="006069C0">
      <w:pPr>
        <w:pBdr>
          <w:top w:val="nil"/>
          <w:left w:val="nil"/>
          <w:bottom w:val="nil"/>
          <w:right w:val="nil"/>
          <w:between w:val="nil"/>
        </w:pBdr>
        <w:contextualSpacing/>
        <w:rPr>
          <w:rFonts w:eastAsia="Palatino Linotype" w:cs="Palatino Linotype"/>
          <w:color w:val="000000" w:themeColor="text1"/>
          <w:lang w:val="es-ES"/>
        </w:rPr>
      </w:pPr>
      <w:r w:rsidRPr="00446FB9">
        <w:rPr>
          <w:rFonts w:eastAsia="Palatino Linotype" w:cs="Palatino Linotype"/>
          <w:color w:val="000000"/>
          <w:szCs w:val="24"/>
        </w:rPr>
        <w:t>Al respecto, el Sujeto Obligado respondió al solicitante mediante la entrega d</w:t>
      </w:r>
      <w:r w:rsidRPr="00446FB9">
        <w:rPr>
          <w:rFonts w:eastAsia="Palatino Linotype" w:cs="Palatino Linotype"/>
          <w:color w:val="000000" w:themeColor="text1"/>
          <w:lang w:val="es-ES"/>
        </w:rPr>
        <w:t>e</w:t>
      </w:r>
      <w:r w:rsidR="00E145ED" w:rsidRPr="00446FB9">
        <w:rPr>
          <w:rFonts w:eastAsia="Palatino Linotype" w:cs="Palatino Linotype"/>
          <w:color w:val="000000" w:themeColor="text1"/>
          <w:lang w:val="es-ES"/>
        </w:rPr>
        <w:t xml:space="preserve"> </w:t>
      </w:r>
      <w:r w:rsidRPr="00446FB9">
        <w:rPr>
          <w:rFonts w:eastAsia="Palatino Linotype" w:cs="Palatino Linotype"/>
          <w:color w:val="000000" w:themeColor="text1"/>
          <w:lang w:val="es-ES"/>
        </w:rPr>
        <w:t>l</w:t>
      </w:r>
      <w:r w:rsidR="00E145ED" w:rsidRPr="00446FB9">
        <w:rPr>
          <w:rFonts w:eastAsia="Palatino Linotype" w:cs="Palatino Linotype"/>
          <w:color w:val="000000" w:themeColor="text1"/>
          <w:lang w:val="es-ES"/>
        </w:rPr>
        <w:t>os siguientes documentos:</w:t>
      </w:r>
      <w:r w:rsidRPr="00446FB9">
        <w:rPr>
          <w:rFonts w:eastAsia="Palatino Linotype" w:cs="Palatino Linotype"/>
          <w:color w:val="000000" w:themeColor="text1"/>
          <w:lang w:val="es-ES"/>
        </w:rPr>
        <w:t xml:space="preserve"> </w:t>
      </w:r>
    </w:p>
    <w:p w14:paraId="65B6C453" w14:textId="77777777" w:rsidR="006069C0" w:rsidRPr="00446FB9" w:rsidRDefault="006069C0" w:rsidP="006069C0">
      <w:pPr>
        <w:pBdr>
          <w:top w:val="nil"/>
          <w:left w:val="nil"/>
          <w:bottom w:val="nil"/>
          <w:right w:val="nil"/>
          <w:between w:val="nil"/>
        </w:pBdr>
        <w:contextualSpacing/>
        <w:rPr>
          <w:rFonts w:eastAsia="Palatino Linotype" w:cs="Palatino Linotype"/>
          <w:color w:val="000000"/>
          <w:szCs w:val="24"/>
        </w:rPr>
      </w:pPr>
    </w:p>
    <w:p w14:paraId="14DC4A5B" w14:textId="3D73A0E0" w:rsidR="00C8677E" w:rsidRPr="00446FB9" w:rsidRDefault="00C8677E" w:rsidP="00E145ED">
      <w:pPr>
        <w:numPr>
          <w:ilvl w:val="0"/>
          <w:numId w:val="69"/>
        </w:numPr>
        <w:pBdr>
          <w:top w:val="nil"/>
          <w:left w:val="nil"/>
          <w:bottom w:val="nil"/>
          <w:right w:val="nil"/>
          <w:between w:val="nil"/>
        </w:pBdr>
        <w:contextualSpacing/>
        <w:rPr>
          <w:rFonts w:eastAsia="Palatino Linotype" w:cs="Palatino Linotype"/>
          <w:color w:val="000000"/>
          <w:szCs w:val="24"/>
        </w:rPr>
      </w:pPr>
      <w:r w:rsidRPr="00446FB9">
        <w:rPr>
          <w:rFonts w:eastAsia="Palatino Linotype" w:cs="Palatino Linotype"/>
          <w:b/>
          <w:bCs/>
          <w:color w:val="000000"/>
          <w:szCs w:val="24"/>
        </w:rPr>
        <w:t>83.pdf</w:t>
      </w:r>
      <w:r w:rsidRPr="00446FB9">
        <w:rPr>
          <w:rFonts w:eastAsia="Palatino Linotype" w:cs="Palatino Linotype"/>
          <w:color w:val="000000"/>
          <w:szCs w:val="24"/>
        </w:rPr>
        <w:t>. Documento que contiene los siguientes elementos:</w:t>
      </w:r>
    </w:p>
    <w:p w14:paraId="5932EBE1" w14:textId="625B663C" w:rsidR="00C8677E" w:rsidRPr="00446FB9" w:rsidRDefault="00464882" w:rsidP="00C8677E">
      <w:pPr>
        <w:pStyle w:val="Prrafodelista"/>
        <w:numPr>
          <w:ilvl w:val="1"/>
          <w:numId w:val="69"/>
        </w:numPr>
        <w:pBdr>
          <w:top w:val="nil"/>
          <w:left w:val="nil"/>
          <w:bottom w:val="nil"/>
          <w:right w:val="nil"/>
          <w:between w:val="nil"/>
        </w:pBdr>
        <w:contextualSpacing/>
        <w:rPr>
          <w:rFonts w:eastAsia="Palatino Linotype" w:cs="Palatino Linotype"/>
          <w:color w:val="000000"/>
        </w:rPr>
      </w:pPr>
      <w:r w:rsidRPr="00446FB9">
        <w:rPr>
          <w:rFonts w:eastAsia="Palatino Linotype" w:cs="Palatino Linotype"/>
          <w:color w:val="000000"/>
        </w:rPr>
        <w:t xml:space="preserve">Escrito de respuesta </w:t>
      </w:r>
      <w:r w:rsidR="00FF5AD7" w:rsidRPr="00446FB9">
        <w:rPr>
          <w:rFonts w:eastAsia="Palatino Linotype" w:cs="Palatino Linotype"/>
          <w:color w:val="000000"/>
        </w:rPr>
        <w:t>suscrito</w:t>
      </w:r>
      <w:r w:rsidRPr="00446FB9">
        <w:rPr>
          <w:rFonts w:eastAsia="Palatino Linotype" w:cs="Palatino Linotype"/>
          <w:color w:val="000000"/>
        </w:rPr>
        <w:t xml:space="preserve"> por la Directora General de la Unidad de Información, </w:t>
      </w:r>
      <w:r w:rsidR="00250CE0" w:rsidRPr="00446FB9">
        <w:rPr>
          <w:rFonts w:eastAsia="Palatino Linotype" w:cs="Palatino Linotype"/>
          <w:color w:val="000000"/>
        </w:rPr>
        <w:t>Planeación, Programación y Evaluación y Transparencia, quien manifestó anexar la respuesta de la Tesorería Municipal.</w:t>
      </w:r>
    </w:p>
    <w:p w14:paraId="1113AD0F" w14:textId="1AFC031B" w:rsidR="0075300E" w:rsidRPr="00446FB9" w:rsidRDefault="0075300E" w:rsidP="00EE6D9A">
      <w:pPr>
        <w:pStyle w:val="Prrafodelista"/>
        <w:numPr>
          <w:ilvl w:val="1"/>
          <w:numId w:val="69"/>
        </w:numPr>
        <w:pBdr>
          <w:top w:val="nil"/>
          <w:left w:val="nil"/>
          <w:bottom w:val="nil"/>
          <w:right w:val="nil"/>
          <w:between w:val="nil"/>
        </w:pBdr>
        <w:contextualSpacing/>
        <w:rPr>
          <w:rFonts w:eastAsia="Palatino Linotype" w:cs="Palatino Linotype"/>
          <w:color w:val="000000"/>
        </w:rPr>
      </w:pPr>
      <w:r w:rsidRPr="00446FB9">
        <w:rPr>
          <w:rFonts w:eastAsia="Palatino Linotype" w:cs="Palatino Linotype"/>
          <w:color w:val="000000"/>
        </w:rPr>
        <w:t>Oficio PMJ/UIPPE/88/07/2025</w:t>
      </w:r>
      <w:r w:rsidR="00FF5AD7" w:rsidRPr="00446FB9">
        <w:rPr>
          <w:rFonts w:eastAsia="Palatino Linotype" w:cs="Palatino Linotype"/>
          <w:color w:val="000000"/>
        </w:rPr>
        <w:t xml:space="preserve"> emitido por la Directora General de la Unidad de Información, Planeación, Programación y Evaluación y Transparencia, con el que se informó </w:t>
      </w:r>
      <w:r w:rsidR="0027616F" w:rsidRPr="00446FB9">
        <w:rPr>
          <w:rFonts w:eastAsia="Palatino Linotype" w:cs="Palatino Linotype"/>
          <w:color w:val="000000"/>
        </w:rPr>
        <w:t>que se anexa copia simple del Manual de Procedimientos de la Coordinación de Protección Civil y Código de Ética y señaló que del área de Gobierno Digital no se cuenta con la información requerida.</w:t>
      </w:r>
    </w:p>
    <w:p w14:paraId="6B2037B6" w14:textId="3E23AC14" w:rsidR="0027616F" w:rsidRPr="00446FB9" w:rsidRDefault="0027616F" w:rsidP="00EE6D9A">
      <w:pPr>
        <w:pStyle w:val="Prrafodelista"/>
        <w:numPr>
          <w:ilvl w:val="1"/>
          <w:numId w:val="69"/>
        </w:numPr>
        <w:pBdr>
          <w:top w:val="nil"/>
          <w:left w:val="nil"/>
          <w:bottom w:val="nil"/>
          <w:right w:val="nil"/>
          <w:between w:val="nil"/>
        </w:pBdr>
        <w:contextualSpacing/>
        <w:rPr>
          <w:rFonts w:eastAsia="Palatino Linotype" w:cs="Palatino Linotype"/>
          <w:color w:val="000000"/>
        </w:rPr>
      </w:pPr>
      <w:r w:rsidRPr="00446FB9">
        <w:rPr>
          <w:rFonts w:eastAsia="Palatino Linotype" w:cs="Palatino Linotype"/>
          <w:color w:val="000000"/>
        </w:rPr>
        <w:lastRenderedPageBreak/>
        <w:t xml:space="preserve">Copia del Código </w:t>
      </w:r>
      <w:r w:rsidR="00DA16FC" w:rsidRPr="00446FB9">
        <w:rPr>
          <w:rFonts w:eastAsia="Palatino Linotype" w:cs="Palatino Linotype"/>
          <w:color w:val="000000"/>
        </w:rPr>
        <w:t>de Ética y Reglas de Integridad de los servidores públicos del Ayuntamiento de Joquicingo, Estado de México.</w:t>
      </w:r>
    </w:p>
    <w:p w14:paraId="395AD168" w14:textId="70DFADFB" w:rsidR="005267B8" w:rsidRPr="00446FB9" w:rsidRDefault="000741BF" w:rsidP="00EE6D9A">
      <w:pPr>
        <w:pStyle w:val="Prrafodelista"/>
        <w:numPr>
          <w:ilvl w:val="1"/>
          <w:numId w:val="69"/>
        </w:numPr>
        <w:pBdr>
          <w:top w:val="nil"/>
          <w:left w:val="nil"/>
          <w:bottom w:val="nil"/>
          <w:right w:val="nil"/>
          <w:between w:val="nil"/>
        </w:pBdr>
        <w:contextualSpacing/>
        <w:rPr>
          <w:rFonts w:eastAsia="Palatino Linotype" w:cs="Palatino Linotype"/>
          <w:color w:val="000000"/>
        </w:rPr>
      </w:pPr>
      <w:r w:rsidRPr="00446FB9">
        <w:rPr>
          <w:rFonts w:eastAsia="Palatino Linotype" w:cs="Palatino Linotype"/>
          <w:color w:val="000000"/>
        </w:rPr>
        <w:t xml:space="preserve">Copia del </w:t>
      </w:r>
      <w:r w:rsidR="005267B8" w:rsidRPr="00446FB9">
        <w:rPr>
          <w:rFonts w:eastAsia="Palatino Linotype" w:cs="Palatino Linotype"/>
          <w:color w:val="000000"/>
        </w:rPr>
        <w:t>Manual de Procedimientos de la Coordinación de Protección Civil y Bomberos de Joquicingo 2025.</w:t>
      </w:r>
    </w:p>
    <w:p w14:paraId="68CB9CB2" w14:textId="6D64A7EC" w:rsidR="00C677C4" w:rsidRPr="00446FB9" w:rsidRDefault="00C8677E" w:rsidP="00E145ED">
      <w:pPr>
        <w:numPr>
          <w:ilvl w:val="0"/>
          <w:numId w:val="69"/>
        </w:numPr>
        <w:pBdr>
          <w:top w:val="nil"/>
          <w:left w:val="nil"/>
          <w:bottom w:val="nil"/>
          <w:right w:val="nil"/>
          <w:between w:val="nil"/>
        </w:pBdr>
        <w:contextualSpacing/>
        <w:rPr>
          <w:rFonts w:eastAsia="Palatino Linotype" w:cs="Palatino Linotype"/>
          <w:color w:val="000000"/>
          <w:szCs w:val="24"/>
        </w:rPr>
      </w:pPr>
      <w:r w:rsidRPr="00446FB9">
        <w:rPr>
          <w:rFonts w:eastAsia="Palatino Linotype" w:cs="Palatino Linotype"/>
          <w:b/>
          <w:bCs/>
          <w:color w:val="000000"/>
          <w:szCs w:val="24"/>
        </w:rPr>
        <w:t>83-1.pdf</w:t>
      </w:r>
      <w:r w:rsidRPr="00446FB9">
        <w:rPr>
          <w:rFonts w:eastAsia="Palatino Linotype" w:cs="Palatino Linotype"/>
          <w:color w:val="000000"/>
          <w:szCs w:val="24"/>
        </w:rPr>
        <w:t>.</w:t>
      </w:r>
      <w:r w:rsidR="00421D79" w:rsidRPr="00446FB9">
        <w:rPr>
          <w:rFonts w:eastAsia="Palatino Linotype" w:cs="Palatino Linotype"/>
          <w:color w:val="000000"/>
          <w:szCs w:val="24"/>
        </w:rPr>
        <w:t xml:space="preserve"> </w:t>
      </w:r>
      <w:r w:rsidR="000741BF" w:rsidRPr="00446FB9">
        <w:rPr>
          <w:rFonts w:eastAsia="Palatino Linotype" w:cs="Palatino Linotype"/>
          <w:color w:val="000000"/>
        </w:rPr>
        <w:t>Copia del Código de Ética y Reglas de Integridad de los servidores públicos del Ayuntamiento de Joquicingo, Estado de México.</w:t>
      </w:r>
    </w:p>
    <w:p w14:paraId="255C6FAD" w14:textId="77777777" w:rsidR="00E145ED" w:rsidRPr="00446FB9" w:rsidRDefault="00E145ED" w:rsidP="006069C0">
      <w:pPr>
        <w:pBdr>
          <w:top w:val="nil"/>
          <w:left w:val="nil"/>
          <w:bottom w:val="nil"/>
          <w:right w:val="nil"/>
          <w:between w:val="nil"/>
        </w:pBdr>
        <w:contextualSpacing/>
        <w:rPr>
          <w:rFonts w:eastAsia="Palatino Linotype" w:cs="Palatino Linotype"/>
          <w:color w:val="000000"/>
          <w:szCs w:val="24"/>
        </w:rPr>
      </w:pPr>
    </w:p>
    <w:p w14:paraId="68B2D0B4" w14:textId="3C2DF233" w:rsidR="006069C0" w:rsidRPr="00446FB9" w:rsidRDefault="006069C0" w:rsidP="006069C0">
      <w:pPr>
        <w:pBdr>
          <w:top w:val="nil"/>
          <w:left w:val="nil"/>
          <w:bottom w:val="nil"/>
          <w:right w:val="nil"/>
          <w:between w:val="nil"/>
        </w:pBdr>
        <w:contextualSpacing/>
        <w:rPr>
          <w:rFonts w:eastAsia="Palatino Linotype" w:cs="Palatino Linotype"/>
          <w:color w:val="000000"/>
          <w:szCs w:val="24"/>
        </w:rPr>
      </w:pPr>
      <w:r w:rsidRPr="00446FB9">
        <w:rPr>
          <w:rFonts w:eastAsia="Palatino Linotype" w:cs="Palatino Linotype"/>
          <w:color w:val="000000"/>
          <w:szCs w:val="24"/>
        </w:rPr>
        <w:t xml:space="preserve">Ante la </w:t>
      </w:r>
      <w:r w:rsidR="00284A94" w:rsidRPr="00446FB9">
        <w:rPr>
          <w:rFonts w:eastAsia="Palatino Linotype" w:cs="Palatino Linotype"/>
          <w:color w:val="000000"/>
          <w:szCs w:val="24"/>
        </w:rPr>
        <w:t xml:space="preserve">respuesta del Sujeto Obligado, </w:t>
      </w:r>
      <w:r w:rsidR="00343058" w:rsidRPr="00446FB9">
        <w:rPr>
          <w:rFonts w:eastAsia="Palatino Linotype" w:cs="Palatino Linotype"/>
          <w:color w:val="000000"/>
          <w:szCs w:val="24"/>
        </w:rPr>
        <w:t>el Recurrente</w:t>
      </w:r>
      <w:r w:rsidRPr="00446FB9">
        <w:rPr>
          <w:rFonts w:eastAsia="Palatino Linotype" w:cs="Palatino Linotype"/>
          <w:color w:val="000000"/>
          <w:szCs w:val="24"/>
        </w:rPr>
        <w:t xml:space="preserve"> consideró que se trasgredió su derecho de acceso a la información, por lo que interpuso el presente recurso de revisión señalando como acto impugnado</w:t>
      </w:r>
      <w:r w:rsidR="00883E70" w:rsidRPr="00446FB9">
        <w:rPr>
          <w:rFonts w:eastAsia="Palatino Linotype" w:cs="Palatino Linotype"/>
          <w:color w:val="000000"/>
          <w:szCs w:val="24"/>
        </w:rPr>
        <w:t xml:space="preserve"> </w:t>
      </w:r>
      <w:r w:rsidR="00273766" w:rsidRPr="00446FB9">
        <w:rPr>
          <w:rFonts w:eastAsia="Palatino Linotype" w:cs="Palatino Linotype"/>
          <w:color w:val="000000"/>
          <w:szCs w:val="24"/>
        </w:rPr>
        <w:t xml:space="preserve">el mismo texto de la solicitud y </w:t>
      </w:r>
      <w:r w:rsidRPr="00446FB9">
        <w:rPr>
          <w:rFonts w:eastAsia="Palatino Linotype" w:cs="Palatino Linotype"/>
          <w:color w:val="000000"/>
          <w:szCs w:val="24"/>
        </w:rPr>
        <w:t>dando como razones</w:t>
      </w:r>
      <w:r w:rsidR="00883E70" w:rsidRPr="00446FB9">
        <w:rPr>
          <w:rFonts w:eastAsia="Palatino Linotype" w:cs="Palatino Linotype"/>
          <w:color w:val="000000"/>
          <w:szCs w:val="24"/>
        </w:rPr>
        <w:t xml:space="preserve"> o motivos de inconformidad que</w:t>
      </w:r>
      <w:r w:rsidR="00273766" w:rsidRPr="00446FB9">
        <w:rPr>
          <w:rFonts w:eastAsia="Palatino Linotype" w:cs="Palatino Linotype"/>
          <w:color w:val="000000"/>
          <w:szCs w:val="24"/>
        </w:rPr>
        <w:t xml:space="preserve"> el Sujeto Obligado no proporcionó toda la información </w:t>
      </w:r>
      <w:r w:rsidR="002A56C3" w:rsidRPr="00446FB9">
        <w:rPr>
          <w:rFonts w:eastAsia="Palatino Linotype" w:cs="Palatino Linotype"/>
          <w:color w:val="000000"/>
          <w:szCs w:val="24"/>
        </w:rPr>
        <w:t>solicitada, por lo que se requirió nuevamente que se le proporcionen los manuales de organización, procedimientos, reglamentos y gobierno digital.</w:t>
      </w:r>
    </w:p>
    <w:p w14:paraId="2EFD889F" w14:textId="77777777" w:rsidR="006069C0" w:rsidRPr="00446FB9" w:rsidRDefault="006069C0" w:rsidP="006069C0"/>
    <w:p w14:paraId="088B4F38" w14:textId="59427C38" w:rsidR="00D105BF" w:rsidRPr="00446FB9" w:rsidRDefault="00AB692B" w:rsidP="6A20379D">
      <w:pPr>
        <w:rPr>
          <w:lang w:val="es-ES"/>
        </w:rPr>
      </w:pPr>
      <w:r w:rsidRPr="00446FB9">
        <w:rPr>
          <w:lang w:val="es-ES"/>
        </w:rPr>
        <w:t>S</w:t>
      </w:r>
      <w:r w:rsidR="00803EF5" w:rsidRPr="00446FB9">
        <w:rPr>
          <w:lang w:val="es-ES"/>
        </w:rPr>
        <w:t>e debe resaltar que ninguna de las partes realizó manifestaciones durante la etapa de instrucción en el presente procedimiento. En consecuencia, es necesario precisar que, toda vez que el Sujeto Obligado fue omiso de enviar el Informe Justificado ante este Instituto para manifestar lo que a derecho le asistiera y conviniera en el término de los siete días hábiles otorgados, dejó de justificar las razones o motivos que lo llevaron a emitir la respuesta que ahora se impugna; no obstante, la falta de informe justificado no es óbice para que este Instituto conozca y resuelva el recurso de revisión.</w:t>
      </w:r>
    </w:p>
    <w:p w14:paraId="636AD60F" w14:textId="77777777" w:rsidR="00D105BF" w:rsidRPr="00446FB9" w:rsidRDefault="00D105BF" w:rsidP="006069C0"/>
    <w:p w14:paraId="320798EF" w14:textId="77777777" w:rsidR="006069C0" w:rsidRPr="00446FB9" w:rsidRDefault="006069C0" w:rsidP="006069C0">
      <w:pPr>
        <w:pBdr>
          <w:top w:val="nil"/>
          <w:left w:val="nil"/>
          <w:bottom w:val="nil"/>
          <w:right w:val="nil"/>
          <w:between w:val="nil"/>
        </w:pBdr>
        <w:contextualSpacing/>
        <w:rPr>
          <w:rFonts w:eastAsia="Palatino Linotype" w:cs="Palatino Linotype"/>
          <w:color w:val="000000"/>
          <w:szCs w:val="24"/>
        </w:rPr>
      </w:pPr>
      <w:r w:rsidRPr="00446FB9">
        <w:rPr>
          <w:rFonts w:eastAsia="Palatino Linotype" w:cs="Palatino Linotype"/>
          <w:color w:val="000000"/>
          <w:szCs w:val="24"/>
        </w:rPr>
        <w:t xml:space="preserve">Así, una vez descritas las actuaciones en el expediente del recurso de revisión, es pertinente enfatizar lo que, respecto al derecho de acceso a la información pública, refiere el artículo 5° </w:t>
      </w:r>
      <w:r w:rsidRPr="00446FB9">
        <w:rPr>
          <w:rFonts w:eastAsia="Palatino Linotype" w:cs="Palatino Linotype"/>
          <w:color w:val="000000"/>
          <w:szCs w:val="24"/>
        </w:rPr>
        <w:lastRenderedPageBreak/>
        <w:t>de la Constitución Política del Estado Libre y Soberano de México, que en su parte conducente dispone lo siguiente:</w:t>
      </w:r>
    </w:p>
    <w:p w14:paraId="6882DC11" w14:textId="77777777" w:rsidR="006069C0" w:rsidRPr="00446FB9" w:rsidRDefault="006069C0" w:rsidP="006069C0">
      <w:pPr>
        <w:pBdr>
          <w:top w:val="nil"/>
          <w:left w:val="nil"/>
          <w:bottom w:val="nil"/>
          <w:right w:val="nil"/>
          <w:between w:val="nil"/>
        </w:pBdr>
        <w:contextualSpacing/>
        <w:rPr>
          <w:rFonts w:eastAsia="Palatino Linotype" w:cs="Palatino Linotype"/>
          <w:color w:val="000000"/>
          <w:szCs w:val="24"/>
        </w:rPr>
      </w:pPr>
    </w:p>
    <w:p w14:paraId="7F4170CF" w14:textId="77777777" w:rsidR="006069C0" w:rsidRPr="00446FB9" w:rsidRDefault="006069C0" w:rsidP="006069C0">
      <w:pPr>
        <w:pBdr>
          <w:top w:val="nil"/>
          <w:left w:val="nil"/>
          <w:bottom w:val="nil"/>
          <w:right w:val="nil"/>
          <w:between w:val="nil"/>
        </w:pBdr>
        <w:spacing w:line="240" w:lineRule="auto"/>
        <w:ind w:left="567" w:right="567"/>
        <w:contextualSpacing/>
        <w:rPr>
          <w:rFonts w:eastAsia="Palatino Linotype" w:cs="Palatino Linotype"/>
          <w:i/>
          <w:iCs/>
          <w:color w:val="000000" w:themeColor="text1"/>
          <w:sz w:val="22"/>
          <w:lang w:val="es-ES"/>
        </w:rPr>
      </w:pPr>
      <w:r w:rsidRPr="00446FB9">
        <w:rPr>
          <w:rFonts w:eastAsia="Palatino Linotype" w:cs="Palatino Linotype"/>
          <w:b/>
          <w:bCs/>
          <w:i/>
          <w:iCs/>
          <w:color w:val="000000" w:themeColor="text1"/>
          <w:sz w:val="22"/>
          <w:lang w:val="es-ES"/>
        </w:rPr>
        <w:t>Artículo 5</w:t>
      </w:r>
      <w:r w:rsidRPr="00446FB9">
        <w:rPr>
          <w:rFonts w:eastAsia="Palatino Linotype" w:cs="Palatino Linotype"/>
          <w:i/>
          <w:iCs/>
          <w:color w:val="000000" w:themeColor="text1"/>
          <w:sz w:val="22"/>
          <w:lang w:val="es-ES"/>
        </w:rPr>
        <w:t>. […]</w:t>
      </w:r>
    </w:p>
    <w:p w14:paraId="0C919FFA" w14:textId="77777777" w:rsidR="006069C0" w:rsidRPr="00446FB9" w:rsidRDefault="006069C0" w:rsidP="006069C0">
      <w:pPr>
        <w:pBdr>
          <w:top w:val="nil"/>
          <w:left w:val="nil"/>
          <w:bottom w:val="nil"/>
          <w:right w:val="nil"/>
          <w:between w:val="nil"/>
        </w:pBdr>
        <w:spacing w:line="240" w:lineRule="auto"/>
        <w:ind w:left="567" w:right="567"/>
        <w:contextualSpacing/>
        <w:rPr>
          <w:rFonts w:eastAsia="Palatino Linotype" w:cs="Palatino Linotype"/>
          <w:i/>
          <w:iCs/>
          <w:color w:val="000000"/>
          <w:sz w:val="22"/>
          <w:lang w:val="es-ES"/>
        </w:rPr>
      </w:pPr>
    </w:p>
    <w:p w14:paraId="49B2E727" w14:textId="77777777" w:rsidR="006069C0" w:rsidRPr="00446FB9" w:rsidRDefault="006069C0" w:rsidP="006069C0">
      <w:pPr>
        <w:pBdr>
          <w:top w:val="nil"/>
          <w:left w:val="nil"/>
          <w:bottom w:val="nil"/>
          <w:right w:val="nil"/>
          <w:between w:val="nil"/>
        </w:pBdr>
        <w:spacing w:line="240" w:lineRule="auto"/>
        <w:ind w:left="567" w:right="567"/>
        <w:contextualSpacing/>
        <w:rPr>
          <w:rFonts w:eastAsia="Palatino Linotype" w:cs="Palatino Linotype"/>
          <w:i/>
          <w:iCs/>
          <w:color w:val="000000"/>
          <w:sz w:val="22"/>
          <w:lang w:val="es-ES"/>
        </w:rPr>
      </w:pPr>
      <w:r w:rsidRPr="00446FB9">
        <w:rPr>
          <w:rFonts w:eastAsia="Palatino Linotype" w:cs="Palatino Linotype"/>
          <w:i/>
          <w:iCs/>
          <w:color w:val="000000" w:themeColor="text1"/>
          <w:sz w:val="22"/>
          <w:lang w:val="es-ES"/>
        </w:rPr>
        <w:t xml:space="preserve">El derecho a la información será garantizado por el Estado. La ley establecerá las previsiones que permitan asegurar la protección, el respeto y la difusión de este derecho. </w:t>
      </w:r>
    </w:p>
    <w:p w14:paraId="6F5A98E2" w14:textId="77777777" w:rsidR="006069C0" w:rsidRPr="00446FB9" w:rsidRDefault="006069C0" w:rsidP="006069C0">
      <w:pPr>
        <w:pBdr>
          <w:top w:val="nil"/>
          <w:left w:val="nil"/>
          <w:bottom w:val="nil"/>
          <w:right w:val="nil"/>
          <w:between w:val="nil"/>
        </w:pBdr>
        <w:spacing w:line="240" w:lineRule="auto"/>
        <w:ind w:left="567" w:right="567"/>
        <w:contextualSpacing/>
        <w:rPr>
          <w:rFonts w:eastAsia="Palatino Linotype" w:cs="Palatino Linotype"/>
          <w:i/>
          <w:iCs/>
          <w:color w:val="000000"/>
          <w:sz w:val="22"/>
          <w:lang w:val="es-ES"/>
        </w:rPr>
      </w:pPr>
    </w:p>
    <w:p w14:paraId="01A80E84" w14:textId="77777777" w:rsidR="006069C0" w:rsidRPr="00446FB9" w:rsidRDefault="006069C0" w:rsidP="006069C0">
      <w:pPr>
        <w:pBdr>
          <w:top w:val="nil"/>
          <w:left w:val="nil"/>
          <w:bottom w:val="nil"/>
          <w:right w:val="nil"/>
          <w:between w:val="nil"/>
        </w:pBdr>
        <w:spacing w:line="240" w:lineRule="auto"/>
        <w:ind w:left="567" w:right="567"/>
        <w:contextualSpacing/>
        <w:rPr>
          <w:rFonts w:eastAsia="Palatino Linotype" w:cs="Palatino Linotype"/>
          <w:i/>
          <w:iCs/>
          <w:color w:val="000000"/>
          <w:sz w:val="22"/>
          <w:lang w:val="es-ES"/>
        </w:rPr>
      </w:pPr>
      <w:r w:rsidRPr="00446FB9">
        <w:rPr>
          <w:rFonts w:eastAsia="Palatino Linotype" w:cs="Palatino Linotype"/>
          <w:i/>
          <w:iCs/>
          <w:color w:val="000000" w:themeColor="text1"/>
          <w:sz w:val="22"/>
          <w:lang w:val="es-ES"/>
        </w:rPr>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14:paraId="27418D89" w14:textId="77777777" w:rsidR="006069C0" w:rsidRPr="00446FB9" w:rsidRDefault="006069C0" w:rsidP="006069C0">
      <w:pPr>
        <w:pBdr>
          <w:top w:val="nil"/>
          <w:left w:val="nil"/>
          <w:bottom w:val="nil"/>
          <w:right w:val="nil"/>
          <w:between w:val="nil"/>
        </w:pBdr>
        <w:spacing w:line="240" w:lineRule="auto"/>
        <w:ind w:left="567" w:right="567"/>
        <w:contextualSpacing/>
        <w:rPr>
          <w:rFonts w:eastAsia="Palatino Linotype" w:cs="Palatino Linotype"/>
          <w:i/>
          <w:iCs/>
          <w:color w:val="000000"/>
          <w:sz w:val="22"/>
          <w:lang w:val="es-ES"/>
        </w:rPr>
      </w:pPr>
    </w:p>
    <w:p w14:paraId="18DF815D" w14:textId="77777777" w:rsidR="006069C0" w:rsidRPr="00446FB9" w:rsidRDefault="006069C0" w:rsidP="006069C0">
      <w:pPr>
        <w:pBdr>
          <w:top w:val="nil"/>
          <w:left w:val="nil"/>
          <w:bottom w:val="nil"/>
          <w:right w:val="nil"/>
          <w:between w:val="nil"/>
        </w:pBdr>
        <w:spacing w:line="240" w:lineRule="auto"/>
        <w:ind w:left="567" w:right="567"/>
        <w:contextualSpacing/>
        <w:rPr>
          <w:rFonts w:eastAsia="Palatino Linotype" w:cs="Palatino Linotype"/>
          <w:i/>
          <w:iCs/>
          <w:color w:val="000000"/>
          <w:sz w:val="22"/>
          <w:lang w:val="es-ES"/>
        </w:rPr>
      </w:pPr>
      <w:r w:rsidRPr="00446FB9">
        <w:rPr>
          <w:rFonts w:eastAsia="Palatino Linotype" w:cs="Palatino Linotype"/>
          <w:i/>
          <w:iCs/>
          <w:color w:val="000000" w:themeColor="text1"/>
          <w:sz w:val="22"/>
          <w:lang w:val="es-ES"/>
        </w:rPr>
        <w:t>Este derecho se regirá por los principios y bases siguientes:</w:t>
      </w:r>
    </w:p>
    <w:p w14:paraId="51727B6D" w14:textId="77777777" w:rsidR="006069C0" w:rsidRPr="00446FB9" w:rsidRDefault="006069C0" w:rsidP="006069C0">
      <w:pPr>
        <w:pBdr>
          <w:top w:val="nil"/>
          <w:left w:val="nil"/>
          <w:bottom w:val="nil"/>
          <w:right w:val="nil"/>
          <w:between w:val="nil"/>
        </w:pBdr>
        <w:spacing w:line="240" w:lineRule="auto"/>
        <w:ind w:left="567" w:right="567"/>
        <w:contextualSpacing/>
        <w:rPr>
          <w:rFonts w:eastAsia="Palatino Linotype" w:cs="Palatino Linotype"/>
          <w:i/>
          <w:iCs/>
          <w:color w:val="000000"/>
          <w:sz w:val="22"/>
          <w:lang w:val="es-ES"/>
        </w:rPr>
      </w:pPr>
    </w:p>
    <w:p w14:paraId="2FF5F45B" w14:textId="77777777" w:rsidR="006069C0" w:rsidRPr="00446FB9" w:rsidRDefault="006069C0" w:rsidP="006069C0">
      <w:pPr>
        <w:pBdr>
          <w:top w:val="nil"/>
          <w:left w:val="nil"/>
          <w:bottom w:val="nil"/>
          <w:right w:val="nil"/>
          <w:between w:val="nil"/>
        </w:pBdr>
        <w:spacing w:line="240" w:lineRule="auto"/>
        <w:ind w:left="567" w:right="567"/>
        <w:contextualSpacing/>
        <w:rPr>
          <w:rFonts w:eastAsia="Palatino Linotype" w:cs="Palatino Linotype"/>
          <w:i/>
          <w:iCs/>
          <w:color w:val="000000"/>
          <w:sz w:val="22"/>
          <w:lang w:val="es-ES"/>
        </w:rPr>
      </w:pPr>
      <w:r w:rsidRPr="00446FB9">
        <w:rPr>
          <w:rFonts w:eastAsia="Palatino Linotype" w:cs="Palatino Linotype"/>
          <w:i/>
          <w:iCs/>
          <w:color w:val="000000" w:themeColor="text1"/>
          <w:sz w:val="22"/>
          <w:lang w:val="es-ES"/>
        </w:rPr>
        <w:t>I. Toda la información en posesión de cualquier 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jurídica colectiva o sindicato que reciba y ejerza recursos públicos o realice actos de autoridad en el ámbito estatal y municipal, es pública y sólo podrá ser reservada temporalmente por razones previstas en la Constitución Política de los Estados Unidos Mexicanos de interés público y seguridad,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09AC0A7F" w14:textId="77777777" w:rsidR="006069C0" w:rsidRPr="00446FB9" w:rsidRDefault="006069C0" w:rsidP="006069C0">
      <w:pPr>
        <w:pBdr>
          <w:top w:val="nil"/>
          <w:left w:val="nil"/>
          <w:bottom w:val="nil"/>
          <w:right w:val="nil"/>
          <w:between w:val="nil"/>
        </w:pBdr>
        <w:spacing w:line="240" w:lineRule="auto"/>
        <w:ind w:left="567" w:right="567"/>
        <w:contextualSpacing/>
        <w:rPr>
          <w:rFonts w:eastAsia="Palatino Linotype" w:cs="Palatino Linotype"/>
          <w:i/>
          <w:iCs/>
          <w:color w:val="000000"/>
          <w:sz w:val="22"/>
          <w:lang w:val="es-ES"/>
        </w:rPr>
      </w:pPr>
      <w:r w:rsidRPr="00446FB9">
        <w:rPr>
          <w:rFonts w:eastAsia="Palatino Linotype" w:cs="Palatino Linotype"/>
          <w:i/>
          <w:iCs/>
          <w:color w:val="000000" w:themeColor="text1"/>
          <w:sz w:val="22"/>
          <w:lang w:val="es-ES"/>
        </w:rPr>
        <w:t>II. La información referente a la intimidad de la vida privada y la imagen de las personas será protegida a través de un marco jurídico rígido de tratamiento y manejo de datos personales, con las excepciones que establezca la ley reglamentaria.</w:t>
      </w:r>
    </w:p>
    <w:p w14:paraId="281B6FE6" w14:textId="77777777" w:rsidR="006069C0" w:rsidRPr="00446FB9" w:rsidRDefault="006069C0" w:rsidP="006069C0">
      <w:pPr>
        <w:pBdr>
          <w:top w:val="nil"/>
          <w:left w:val="nil"/>
          <w:bottom w:val="nil"/>
          <w:right w:val="nil"/>
          <w:between w:val="nil"/>
        </w:pBdr>
        <w:spacing w:line="240" w:lineRule="auto"/>
        <w:ind w:left="567" w:right="567"/>
        <w:contextualSpacing/>
        <w:rPr>
          <w:rFonts w:eastAsia="Palatino Linotype" w:cs="Palatino Linotype"/>
          <w:i/>
          <w:iCs/>
          <w:color w:val="000000"/>
          <w:sz w:val="22"/>
          <w:lang w:val="es-ES"/>
        </w:rPr>
      </w:pPr>
      <w:r w:rsidRPr="00446FB9">
        <w:rPr>
          <w:rFonts w:eastAsia="Palatino Linotype" w:cs="Palatino Linotype"/>
          <w:i/>
          <w:iCs/>
          <w:color w:val="000000" w:themeColor="text1"/>
          <w:sz w:val="22"/>
          <w:lang w:val="es-ES"/>
        </w:rPr>
        <w:t>III. Toda persona, sin necesidad de acreditar interés alguno o justificar su utilización, tendrá acceso gratuito a la información pública, a sus datos personales o a la rectificación de éstos.</w:t>
      </w:r>
    </w:p>
    <w:p w14:paraId="3FA08227" w14:textId="77777777" w:rsidR="006069C0" w:rsidRPr="00446FB9" w:rsidRDefault="006069C0" w:rsidP="006069C0">
      <w:pPr>
        <w:pBdr>
          <w:top w:val="nil"/>
          <w:left w:val="nil"/>
          <w:bottom w:val="nil"/>
          <w:right w:val="nil"/>
          <w:between w:val="nil"/>
        </w:pBdr>
        <w:spacing w:line="240" w:lineRule="auto"/>
        <w:ind w:left="567" w:right="567"/>
        <w:contextualSpacing/>
        <w:rPr>
          <w:rFonts w:eastAsia="Palatino Linotype" w:cs="Palatino Linotype"/>
          <w:i/>
          <w:iCs/>
          <w:color w:val="000000"/>
          <w:sz w:val="22"/>
          <w:lang w:val="es-ES"/>
        </w:rPr>
      </w:pPr>
      <w:r w:rsidRPr="00446FB9">
        <w:rPr>
          <w:rFonts w:eastAsia="Palatino Linotype" w:cs="Palatino Linotype"/>
          <w:i/>
          <w:iCs/>
          <w:color w:val="000000" w:themeColor="text1"/>
          <w:sz w:val="22"/>
          <w:lang w:val="es-ES"/>
        </w:rPr>
        <w:t>IV. Se establecerán mecanismos de acceso a la información y procedimientos de revisión expeditos que se sustanciarán ante el organismo autónomo especializado e imparcial que establece esta Constitución.</w:t>
      </w:r>
    </w:p>
    <w:p w14:paraId="0BADE378" w14:textId="77777777" w:rsidR="006069C0" w:rsidRPr="00446FB9" w:rsidRDefault="006069C0" w:rsidP="006069C0">
      <w:pPr>
        <w:pBdr>
          <w:top w:val="nil"/>
          <w:left w:val="nil"/>
          <w:bottom w:val="nil"/>
          <w:right w:val="nil"/>
          <w:between w:val="nil"/>
        </w:pBdr>
        <w:spacing w:line="240" w:lineRule="auto"/>
        <w:ind w:left="567" w:right="567"/>
        <w:contextualSpacing/>
        <w:rPr>
          <w:rFonts w:eastAsia="Palatino Linotype" w:cs="Palatino Linotype"/>
          <w:i/>
          <w:iCs/>
          <w:color w:val="000000"/>
          <w:sz w:val="22"/>
          <w:lang w:val="es-ES"/>
        </w:rPr>
      </w:pPr>
      <w:r w:rsidRPr="00446FB9">
        <w:rPr>
          <w:rFonts w:eastAsia="Palatino Linotype" w:cs="Palatino Linotype"/>
          <w:i/>
          <w:iCs/>
          <w:color w:val="000000" w:themeColor="text1"/>
          <w:sz w:val="22"/>
          <w:lang w:val="es-ES"/>
        </w:rPr>
        <w:t xml:space="preserve">V. Los procedimientos de acceso a la información pública, de acceso, corrección y supresión de datos personales, así como los recursos de revisión derivados de los mismos, podrán tramitarse por medios electrónicos, a través de un sistema automatizado que para tal efecto establezca la ley </w:t>
      </w:r>
      <w:r w:rsidRPr="00446FB9">
        <w:rPr>
          <w:rFonts w:eastAsia="Palatino Linotype" w:cs="Palatino Linotype"/>
          <w:i/>
          <w:iCs/>
          <w:color w:val="000000" w:themeColor="text1"/>
          <w:sz w:val="22"/>
          <w:lang w:val="es-ES"/>
        </w:rPr>
        <w:lastRenderedPageBreak/>
        <w:t>reglamentaria y el organismo autónomo garante en el ámbito de su competencia. Las resoluciones que correspondan a estos procedimientos se sistematizarán para favorecer su consulta.</w:t>
      </w:r>
    </w:p>
    <w:p w14:paraId="28FC2925" w14:textId="77777777" w:rsidR="006069C0" w:rsidRPr="00446FB9" w:rsidRDefault="006069C0" w:rsidP="006069C0">
      <w:pPr>
        <w:pBdr>
          <w:top w:val="nil"/>
          <w:left w:val="nil"/>
          <w:bottom w:val="nil"/>
          <w:right w:val="nil"/>
          <w:between w:val="nil"/>
        </w:pBdr>
        <w:spacing w:line="240" w:lineRule="auto"/>
        <w:ind w:left="567" w:right="567"/>
        <w:contextualSpacing/>
        <w:rPr>
          <w:rFonts w:eastAsia="Palatino Linotype" w:cs="Palatino Linotype"/>
          <w:i/>
          <w:iCs/>
          <w:color w:val="000000"/>
          <w:sz w:val="22"/>
          <w:lang w:val="es-ES"/>
        </w:rPr>
      </w:pPr>
      <w:r w:rsidRPr="00446FB9">
        <w:rPr>
          <w:rFonts w:eastAsia="Palatino Linotype" w:cs="Palatino Linotype"/>
          <w:i/>
          <w:iCs/>
          <w:color w:val="000000" w:themeColor="text1"/>
          <w:sz w:val="22"/>
          <w:lang w:val="es-ES"/>
        </w:rPr>
        <w:t>VI. 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los resultados obtenidos.</w:t>
      </w:r>
    </w:p>
    <w:p w14:paraId="6CC32CE8" w14:textId="77777777" w:rsidR="006069C0" w:rsidRPr="00446FB9" w:rsidRDefault="006069C0" w:rsidP="006069C0">
      <w:pPr>
        <w:pBdr>
          <w:top w:val="nil"/>
          <w:left w:val="nil"/>
          <w:bottom w:val="nil"/>
          <w:right w:val="nil"/>
          <w:between w:val="nil"/>
        </w:pBdr>
        <w:spacing w:line="240" w:lineRule="auto"/>
        <w:ind w:left="567" w:right="567"/>
        <w:contextualSpacing/>
        <w:rPr>
          <w:rFonts w:eastAsia="Palatino Linotype" w:cs="Palatino Linotype"/>
          <w:i/>
          <w:iCs/>
          <w:color w:val="000000"/>
          <w:sz w:val="22"/>
          <w:lang w:val="es-ES"/>
        </w:rPr>
      </w:pPr>
      <w:r w:rsidRPr="00446FB9">
        <w:rPr>
          <w:rFonts w:eastAsia="Palatino Linotype" w:cs="Palatino Linotype"/>
          <w:i/>
          <w:iCs/>
          <w:color w:val="000000" w:themeColor="text1"/>
          <w:sz w:val="22"/>
          <w:lang w:val="es-ES"/>
        </w:rPr>
        <w:t>VII. La ley reglamentaria, determinará la manera en que los sujetos obligados deberán hacer pública la información relativa a los recursos públicos que entreguen a personas físicas o jurídicas colectivas.</w:t>
      </w:r>
    </w:p>
    <w:p w14:paraId="169EB087" w14:textId="77777777" w:rsidR="006069C0" w:rsidRPr="00446FB9" w:rsidRDefault="006069C0" w:rsidP="006069C0">
      <w:pPr>
        <w:pBdr>
          <w:top w:val="nil"/>
          <w:left w:val="nil"/>
          <w:bottom w:val="nil"/>
          <w:right w:val="nil"/>
          <w:between w:val="nil"/>
        </w:pBdr>
        <w:contextualSpacing/>
        <w:rPr>
          <w:rFonts w:eastAsia="Palatino Linotype" w:cs="Palatino Linotype"/>
          <w:color w:val="000000"/>
          <w:szCs w:val="24"/>
        </w:rPr>
      </w:pPr>
    </w:p>
    <w:p w14:paraId="60E6E26A" w14:textId="14FE5C4C" w:rsidR="006069C0" w:rsidRPr="00446FB9" w:rsidRDefault="006069C0" w:rsidP="006069C0">
      <w:pPr>
        <w:rPr>
          <w:rFonts w:eastAsia="Palatino Linotype" w:cs="Palatino Linotype"/>
          <w:szCs w:val="24"/>
        </w:rPr>
      </w:pPr>
      <w:r w:rsidRPr="00446FB9">
        <w:rPr>
          <w:rFonts w:eastAsia="Palatino Linotype" w:cs="Palatino Linotype"/>
          <w:szCs w:val="24"/>
        </w:rPr>
        <w:t>En ese orden de ideas, la Ley de Transparencia y Acceso a la Información Pública del Estado de México y Municipios, prevé en su artícu</w:t>
      </w:r>
      <w:r w:rsidR="00AA1C4E" w:rsidRPr="00446FB9">
        <w:rPr>
          <w:rFonts w:eastAsia="Palatino Linotype" w:cs="Palatino Linotype"/>
          <w:szCs w:val="24"/>
        </w:rPr>
        <w:t>lo 23 fracción I</w:t>
      </w:r>
      <w:r w:rsidRPr="00446FB9">
        <w:rPr>
          <w:rFonts w:eastAsia="Palatino Linotype" w:cs="Palatino Linotype"/>
          <w:szCs w:val="24"/>
        </w:rPr>
        <w:t>, lo siguiente:</w:t>
      </w:r>
    </w:p>
    <w:p w14:paraId="1488DF44" w14:textId="77777777" w:rsidR="006069C0" w:rsidRPr="00446FB9" w:rsidRDefault="006069C0" w:rsidP="006069C0">
      <w:pPr>
        <w:rPr>
          <w:rFonts w:eastAsia="Palatino Linotype" w:cs="Palatino Linotype"/>
          <w:szCs w:val="24"/>
        </w:rPr>
      </w:pPr>
    </w:p>
    <w:p w14:paraId="61E9F69D" w14:textId="77777777" w:rsidR="006069C0" w:rsidRPr="00446FB9" w:rsidRDefault="006069C0" w:rsidP="006069C0">
      <w:pPr>
        <w:spacing w:line="240" w:lineRule="auto"/>
        <w:ind w:left="567" w:right="567"/>
        <w:rPr>
          <w:rFonts w:eastAsia="Palatino Linotype" w:cs="Palatino Linotype"/>
          <w:i/>
          <w:iCs/>
          <w:sz w:val="22"/>
          <w:lang w:val="es-ES"/>
        </w:rPr>
      </w:pPr>
      <w:r w:rsidRPr="00446FB9">
        <w:rPr>
          <w:rFonts w:eastAsia="Palatino Linotype" w:cs="Palatino Linotype"/>
          <w:b/>
          <w:bCs/>
          <w:i/>
          <w:iCs/>
          <w:sz w:val="22"/>
          <w:lang w:val="es-ES"/>
        </w:rPr>
        <w:t>Artículo 23.</w:t>
      </w:r>
      <w:r w:rsidRPr="00446FB9">
        <w:rPr>
          <w:rFonts w:eastAsia="Palatino Linotype" w:cs="Palatino Linotype"/>
          <w:i/>
          <w:iCs/>
          <w:sz w:val="22"/>
          <w:lang w:val="es-ES"/>
        </w:rPr>
        <w:t xml:space="preserve"> Son sujetos obligados a transparentar y permitir el acceso a su información y proteger los datos personales que obren en su poder:</w:t>
      </w:r>
    </w:p>
    <w:p w14:paraId="67A6C6BD" w14:textId="6B1F6743" w:rsidR="006069C0" w:rsidRPr="00446FB9" w:rsidRDefault="006069C0" w:rsidP="006069C0">
      <w:pPr>
        <w:spacing w:line="240" w:lineRule="auto"/>
        <w:ind w:left="567" w:right="567"/>
        <w:rPr>
          <w:rFonts w:eastAsia="Palatino Linotype" w:cs="Palatino Linotype"/>
          <w:i/>
          <w:iCs/>
          <w:sz w:val="22"/>
          <w:lang w:val="es-ES"/>
        </w:rPr>
      </w:pPr>
    </w:p>
    <w:p w14:paraId="04233B79" w14:textId="26DA2077" w:rsidR="006069C0" w:rsidRPr="00446FB9" w:rsidRDefault="00AA1C4E" w:rsidP="006069C0">
      <w:pPr>
        <w:spacing w:line="240" w:lineRule="auto"/>
        <w:ind w:left="567" w:right="567"/>
        <w:rPr>
          <w:rFonts w:eastAsia="Palatino Linotype" w:cs="Palatino Linotype"/>
          <w:i/>
          <w:iCs/>
          <w:sz w:val="22"/>
          <w:lang w:val="es-ES"/>
        </w:rPr>
      </w:pPr>
      <w:r w:rsidRPr="00446FB9">
        <w:rPr>
          <w:rFonts w:eastAsia="Palatino Linotype" w:cs="Palatino Linotype"/>
          <w:b/>
          <w:bCs/>
          <w:i/>
          <w:iCs/>
          <w:sz w:val="22"/>
          <w:lang w:val="es-ES"/>
        </w:rPr>
        <w:t>I</w:t>
      </w:r>
      <w:r w:rsidR="006069C0" w:rsidRPr="00446FB9">
        <w:rPr>
          <w:rFonts w:eastAsia="Palatino Linotype" w:cs="Palatino Linotype"/>
          <w:b/>
          <w:bCs/>
          <w:i/>
          <w:iCs/>
          <w:sz w:val="22"/>
          <w:lang w:val="es-ES"/>
        </w:rPr>
        <w:t>.</w:t>
      </w:r>
      <w:r w:rsidR="006069C0" w:rsidRPr="00446FB9">
        <w:rPr>
          <w:rFonts w:eastAsia="Palatino Linotype" w:cs="Palatino Linotype"/>
          <w:i/>
          <w:iCs/>
          <w:sz w:val="22"/>
          <w:lang w:val="es-ES"/>
        </w:rPr>
        <w:t xml:space="preserve"> </w:t>
      </w:r>
      <w:r w:rsidRPr="00446FB9">
        <w:rPr>
          <w:rFonts w:eastAsia="Palatino Linotype" w:cs="Palatino Linotype"/>
          <w:i/>
          <w:iCs/>
          <w:sz w:val="22"/>
          <w:lang w:val="es-ES"/>
        </w:rPr>
        <w:t xml:space="preserve">El </w:t>
      </w:r>
      <w:r w:rsidR="001015C7" w:rsidRPr="00446FB9">
        <w:rPr>
          <w:rFonts w:eastAsia="Palatino Linotype" w:cs="Palatino Linotype"/>
          <w:i/>
          <w:iCs/>
          <w:sz w:val="22"/>
          <w:lang w:val="es-ES"/>
        </w:rPr>
        <w:t>Poder Ejecutivo del Estado de México, las dependencias, organismos auxiliares, órganos, entidades, fideicomisos y fondos públicos, así como la Procuraduría General de Justicia</w:t>
      </w:r>
      <w:r w:rsidR="006069C0" w:rsidRPr="00446FB9">
        <w:rPr>
          <w:rFonts w:eastAsia="Palatino Linotype" w:cs="Palatino Linotype"/>
          <w:i/>
          <w:iCs/>
          <w:sz w:val="22"/>
          <w:lang w:val="es-ES"/>
        </w:rPr>
        <w:t>;</w:t>
      </w:r>
    </w:p>
    <w:p w14:paraId="56AD3944" w14:textId="77777777" w:rsidR="006069C0" w:rsidRPr="00446FB9" w:rsidRDefault="006069C0" w:rsidP="006069C0">
      <w:pPr>
        <w:spacing w:line="240" w:lineRule="auto"/>
        <w:ind w:left="567" w:right="567"/>
        <w:rPr>
          <w:rFonts w:eastAsia="Palatino Linotype" w:cs="Palatino Linotype"/>
          <w:i/>
          <w:iCs/>
          <w:sz w:val="22"/>
          <w:lang w:val="es-ES"/>
        </w:rPr>
      </w:pPr>
      <w:r w:rsidRPr="00446FB9">
        <w:rPr>
          <w:rFonts w:eastAsia="Palatino Linotype" w:cs="Palatino Linotype"/>
          <w:i/>
          <w:iCs/>
          <w:sz w:val="22"/>
          <w:lang w:val="es-ES"/>
        </w:rPr>
        <w:t>[…]</w:t>
      </w:r>
    </w:p>
    <w:p w14:paraId="4E7ADB44" w14:textId="77777777" w:rsidR="006069C0" w:rsidRPr="00446FB9" w:rsidRDefault="006069C0" w:rsidP="006069C0">
      <w:pPr>
        <w:pBdr>
          <w:top w:val="nil"/>
          <w:left w:val="nil"/>
          <w:bottom w:val="nil"/>
          <w:right w:val="nil"/>
          <w:between w:val="nil"/>
        </w:pBdr>
        <w:contextualSpacing/>
        <w:rPr>
          <w:rFonts w:eastAsia="Palatino Linotype" w:cs="Palatino Linotype"/>
          <w:color w:val="000000"/>
          <w:szCs w:val="24"/>
        </w:rPr>
      </w:pPr>
    </w:p>
    <w:p w14:paraId="5A3A9951" w14:textId="77777777" w:rsidR="006069C0" w:rsidRPr="00446FB9" w:rsidRDefault="006069C0" w:rsidP="006069C0">
      <w:pPr>
        <w:pBdr>
          <w:top w:val="nil"/>
          <w:left w:val="nil"/>
          <w:bottom w:val="nil"/>
          <w:right w:val="nil"/>
          <w:between w:val="nil"/>
        </w:pBdr>
        <w:contextualSpacing/>
        <w:rPr>
          <w:rFonts w:eastAsia="Palatino Linotype" w:cs="Palatino Linotype"/>
          <w:color w:val="000000"/>
          <w:szCs w:val="24"/>
        </w:rPr>
      </w:pPr>
      <w:r w:rsidRPr="00446FB9">
        <w:rPr>
          <w:rFonts w:eastAsia="Palatino Linotype" w:cs="Palatino Linotype"/>
          <w:color w:val="000000"/>
          <w:szCs w:val="24"/>
        </w:rPr>
        <w:t>Es así como, conforme a los preceptos legales citados, se desprende que el derecho de acceso a la información pública es un derecho individual que puede ser ejercido ante cualquier autoridad, entidad, órgano u organismo, tanto federales, como estatales, de la Ciudad de México o Municipales y autónomos, con el fin de que los particulares conozcan toda aquella información que es considerada como pública.</w:t>
      </w:r>
    </w:p>
    <w:p w14:paraId="15189B8F" w14:textId="77777777" w:rsidR="006069C0" w:rsidRPr="00446FB9" w:rsidRDefault="006069C0" w:rsidP="006069C0">
      <w:pPr>
        <w:pBdr>
          <w:top w:val="nil"/>
          <w:left w:val="nil"/>
          <w:bottom w:val="nil"/>
          <w:right w:val="nil"/>
          <w:between w:val="nil"/>
        </w:pBdr>
        <w:contextualSpacing/>
        <w:rPr>
          <w:rFonts w:eastAsia="Palatino Linotype" w:cs="Palatino Linotype"/>
          <w:color w:val="000000"/>
          <w:szCs w:val="24"/>
        </w:rPr>
      </w:pPr>
    </w:p>
    <w:p w14:paraId="6C147C56" w14:textId="3AE78404" w:rsidR="006069C0" w:rsidRPr="00446FB9" w:rsidRDefault="006069C0" w:rsidP="006069C0">
      <w:pPr>
        <w:rPr>
          <w:rFonts w:eastAsia="Palatino Linotype"/>
          <w:lang w:val="es-ES"/>
        </w:rPr>
      </w:pPr>
      <w:r w:rsidRPr="00446FB9">
        <w:rPr>
          <w:rFonts w:eastAsia="Palatino Linotype" w:cs="Palatino Linotype"/>
          <w:color w:val="000000"/>
          <w:szCs w:val="24"/>
        </w:rPr>
        <w:t>En segundo término, se debe destacar que del análisis del acto impugnado y los motivos de inconformidad se</w:t>
      </w:r>
      <w:r w:rsidR="00284A94" w:rsidRPr="00446FB9">
        <w:rPr>
          <w:rFonts w:eastAsia="Palatino Linotype" w:cs="Palatino Linotype"/>
          <w:color w:val="000000"/>
          <w:szCs w:val="24"/>
        </w:rPr>
        <w:t xml:space="preserve"> desprende que </w:t>
      </w:r>
      <w:r w:rsidR="00343058" w:rsidRPr="00446FB9">
        <w:rPr>
          <w:rFonts w:eastAsia="Palatino Linotype" w:cs="Palatino Linotype"/>
          <w:color w:val="000000"/>
          <w:szCs w:val="24"/>
        </w:rPr>
        <w:t>el Recurrente</w:t>
      </w:r>
      <w:r w:rsidRPr="00446FB9">
        <w:rPr>
          <w:rFonts w:eastAsia="Palatino Linotype" w:cs="Palatino Linotype"/>
          <w:color w:val="000000"/>
          <w:szCs w:val="24"/>
        </w:rPr>
        <w:t xml:space="preserve"> no se inconformó ante la información que le fue proporcionada</w:t>
      </w:r>
      <w:r w:rsidR="007764A2" w:rsidRPr="00446FB9">
        <w:rPr>
          <w:rFonts w:eastAsia="Palatino Linotype" w:cs="Palatino Linotype"/>
          <w:color w:val="000000"/>
          <w:szCs w:val="24"/>
        </w:rPr>
        <w:t xml:space="preserve">, </w:t>
      </w:r>
      <w:r w:rsidR="001015C7" w:rsidRPr="00446FB9">
        <w:rPr>
          <w:rFonts w:eastAsia="Palatino Linotype" w:cs="Palatino Linotype"/>
          <w:color w:val="000000"/>
          <w:szCs w:val="24"/>
        </w:rPr>
        <w:t xml:space="preserve">sino que </w:t>
      </w:r>
      <w:r w:rsidR="007764A2" w:rsidRPr="00446FB9">
        <w:rPr>
          <w:rFonts w:eastAsia="Palatino Linotype" w:cs="Palatino Linotype"/>
          <w:color w:val="000000"/>
          <w:szCs w:val="24"/>
        </w:rPr>
        <w:t>requirió que se le proporcionaran los manuales de organización, procedimientos, reglamentos y gobierno digital.</w:t>
      </w:r>
    </w:p>
    <w:p w14:paraId="68F2E2B4" w14:textId="77777777" w:rsidR="006069C0" w:rsidRPr="00446FB9" w:rsidRDefault="006069C0" w:rsidP="006069C0">
      <w:pPr>
        <w:rPr>
          <w:rFonts w:eastAsia="Palatino Linotype"/>
          <w:lang w:val="es-ES"/>
        </w:rPr>
      </w:pPr>
    </w:p>
    <w:p w14:paraId="48F01025" w14:textId="3CCEECEF" w:rsidR="006069C0" w:rsidRPr="00446FB9" w:rsidRDefault="006069C0" w:rsidP="006069C0">
      <w:pPr>
        <w:rPr>
          <w:rFonts w:eastAsia="Palatino Linotype" w:cs="Palatino Linotype"/>
          <w:lang w:val="es-ES"/>
        </w:rPr>
      </w:pPr>
      <w:r w:rsidRPr="00446FB9">
        <w:rPr>
          <w:rFonts w:eastAsia="Palatino Linotype"/>
          <w:lang w:val="es-ES"/>
        </w:rPr>
        <w:t>Por lo anterior, al no existir</w:t>
      </w:r>
      <w:r w:rsidR="001015C7" w:rsidRPr="00446FB9">
        <w:rPr>
          <w:rFonts w:eastAsia="Palatino Linotype"/>
          <w:lang w:val="es-ES"/>
        </w:rPr>
        <w:t xml:space="preserve"> inconformidad respecto de l</w:t>
      </w:r>
      <w:r w:rsidR="00671693" w:rsidRPr="00446FB9">
        <w:rPr>
          <w:rFonts w:eastAsia="Palatino Linotype"/>
          <w:lang w:val="es-ES"/>
        </w:rPr>
        <w:t xml:space="preserve">o referido por la </w:t>
      </w:r>
      <w:r w:rsidR="00671693" w:rsidRPr="00446FB9">
        <w:rPr>
          <w:rFonts w:eastAsia="Palatino Linotype" w:cs="Palatino Linotype"/>
          <w:color w:val="000000"/>
        </w:rPr>
        <w:t>Directora General de la Unidad de Información, Planeación, Programación y Evaluación y Transparencia</w:t>
      </w:r>
      <w:r w:rsidR="00260222" w:rsidRPr="00446FB9">
        <w:rPr>
          <w:rFonts w:eastAsia="Palatino Linotype" w:cs="Palatino Linotype"/>
          <w:color w:val="000000"/>
        </w:rPr>
        <w:t xml:space="preserve"> y los documentos remitidos</w:t>
      </w:r>
      <w:r w:rsidR="00284A94" w:rsidRPr="00446FB9">
        <w:rPr>
          <w:rFonts w:eastAsia="Palatino Linotype"/>
          <w:lang w:val="es-ES"/>
        </w:rPr>
        <w:t xml:space="preserve">, se debe entender que </w:t>
      </w:r>
      <w:r w:rsidR="00343058" w:rsidRPr="00446FB9">
        <w:rPr>
          <w:rFonts w:eastAsia="Palatino Linotype"/>
          <w:lang w:val="es-ES"/>
        </w:rPr>
        <w:t>el Recurrente</w:t>
      </w:r>
      <w:r w:rsidRPr="00446FB9">
        <w:rPr>
          <w:rFonts w:eastAsia="Palatino Linotype"/>
          <w:lang w:val="es-ES"/>
        </w:rPr>
        <w:t xml:space="preserve"> se tuvo por satisfecho ante la respuesta propo</w:t>
      </w:r>
      <w:r w:rsidR="001015C7" w:rsidRPr="00446FB9">
        <w:rPr>
          <w:rFonts w:eastAsia="Palatino Linotype"/>
          <w:lang w:val="es-ES"/>
        </w:rPr>
        <w:t>rc</w:t>
      </w:r>
      <w:r w:rsidRPr="00446FB9">
        <w:rPr>
          <w:rFonts w:eastAsia="Palatino Linotype"/>
          <w:lang w:val="es-ES"/>
        </w:rPr>
        <w:t xml:space="preserve">ionada. </w:t>
      </w:r>
      <w:r w:rsidRPr="00446FB9">
        <w:rPr>
          <w:rFonts w:eastAsia="Times New Roman" w:cs="Times New Roman"/>
          <w:color w:val="000000"/>
          <w:lang w:val="es-ES"/>
        </w:rPr>
        <w:t>Lo anterior es así debido a que cuando un solicitante no expresa razón o motivo de inconformidad en contra de todos los rubros de la respuesta que pudieran ser un agravio a su derecho, los mismos deben estimarse atendidos. Sirve de apoyo a lo anterior, por analogía, la Tesis Jurisprudencial Número 3ª./J.7/91, publicada en el Semanario Judicial de la Federación y su Gaceta bajo el número de registro 174177, que establece lo siguiente:</w:t>
      </w:r>
    </w:p>
    <w:p w14:paraId="3CA845D7" w14:textId="77777777" w:rsidR="006069C0" w:rsidRPr="00446FB9" w:rsidRDefault="006069C0" w:rsidP="006069C0">
      <w:pPr>
        <w:rPr>
          <w:rFonts w:eastAsia="Times New Roman" w:cs="Times New Roman"/>
        </w:rPr>
      </w:pPr>
    </w:p>
    <w:p w14:paraId="1E8C2040" w14:textId="77777777" w:rsidR="006069C0" w:rsidRPr="00446FB9" w:rsidRDefault="006069C0" w:rsidP="006069C0">
      <w:pPr>
        <w:pBdr>
          <w:top w:val="nil"/>
          <w:left w:val="nil"/>
          <w:bottom w:val="nil"/>
          <w:right w:val="nil"/>
          <w:between w:val="nil"/>
        </w:pBdr>
        <w:spacing w:line="240" w:lineRule="auto"/>
        <w:ind w:left="567" w:right="567"/>
        <w:contextualSpacing/>
        <w:rPr>
          <w:rFonts w:eastAsia="Palatino Linotype" w:cs="Palatino Linotype"/>
          <w:b/>
          <w:bCs/>
          <w:i/>
          <w:color w:val="000000"/>
          <w:sz w:val="22"/>
        </w:rPr>
      </w:pPr>
      <w:r w:rsidRPr="00446FB9">
        <w:rPr>
          <w:rFonts w:eastAsia="Palatino Linotype" w:cs="Palatino Linotype"/>
          <w:b/>
          <w:bCs/>
          <w:i/>
          <w:color w:val="000000"/>
          <w:sz w:val="22"/>
        </w:rPr>
        <w:t>REVISIÓN EN AMPARO. LOS RESOLUTIVOS NO COMBATIDOS DEBEN DECLARARSE FIRMES. </w:t>
      </w:r>
    </w:p>
    <w:p w14:paraId="00BDF43F" w14:textId="77777777" w:rsidR="006069C0" w:rsidRPr="00446FB9" w:rsidRDefault="006069C0" w:rsidP="006069C0">
      <w:pPr>
        <w:pBdr>
          <w:top w:val="nil"/>
          <w:left w:val="nil"/>
          <w:bottom w:val="nil"/>
          <w:right w:val="nil"/>
          <w:between w:val="nil"/>
        </w:pBdr>
        <w:spacing w:line="240" w:lineRule="auto"/>
        <w:ind w:left="567" w:right="567"/>
        <w:contextualSpacing/>
        <w:rPr>
          <w:rFonts w:eastAsia="Palatino Linotype" w:cs="Palatino Linotype"/>
          <w:i/>
          <w:iCs/>
          <w:color w:val="000000"/>
          <w:sz w:val="22"/>
          <w:lang w:val="es-ES"/>
        </w:rPr>
      </w:pPr>
      <w:r w:rsidRPr="00446FB9">
        <w:rPr>
          <w:rFonts w:eastAsia="Palatino Linotype" w:cs="Palatino Linotype"/>
          <w:i/>
          <w:iCs/>
          <w:color w:val="000000"/>
          <w:sz w:val="22"/>
          <w:lang w:val="es-ES"/>
        </w:rPr>
        <w:t>Cuando algún resolutivo de la sentencia impugnada afecta a la recurrente, y ésta no expresa agravio en contra de las consideraciones que le sirven de base, dicho resolutivo debe declararse firme. Esto es, en el caso referido, no obstante que la materia de la revisión comprende a todos los resolutivos que afectan a la recurrente, deben declararse firmes aquéllos en contra de los cuales no se formuló agravio y dicha declaración de firmeza debe reflejarse en la parte considerativa y en los resolutivos debe confirmarse la sentencia recurrida en la parte correspondiente.</w:t>
      </w:r>
    </w:p>
    <w:p w14:paraId="124FC2D2" w14:textId="77777777" w:rsidR="006069C0" w:rsidRPr="00446FB9" w:rsidRDefault="006069C0" w:rsidP="006069C0">
      <w:pPr>
        <w:rPr>
          <w:rFonts w:eastAsia="Times New Roman" w:cs="Times New Roman"/>
        </w:rPr>
      </w:pPr>
    </w:p>
    <w:p w14:paraId="18F1B308" w14:textId="418F4FA7" w:rsidR="006069C0" w:rsidRPr="00446FB9" w:rsidRDefault="006069C0" w:rsidP="006069C0">
      <w:pPr>
        <w:rPr>
          <w:rFonts w:eastAsia="Times New Roman" w:cs="Times New Roman"/>
        </w:rPr>
      </w:pPr>
      <w:r w:rsidRPr="00446FB9">
        <w:rPr>
          <w:rFonts w:eastAsia="Times New Roman" w:cs="Times New Roman"/>
          <w:color w:val="000000"/>
        </w:rPr>
        <w:t xml:space="preserve">Así, la parte de la </w:t>
      </w:r>
      <w:r w:rsidR="00AD0AB4" w:rsidRPr="00446FB9">
        <w:rPr>
          <w:rFonts w:eastAsia="Times New Roman" w:cs="Times New Roman"/>
          <w:color w:val="000000"/>
        </w:rPr>
        <w:t xml:space="preserve">respuesta a la </w:t>
      </w:r>
      <w:r w:rsidR="008F38EA" w:rsidRPr="00446FB9">
        <w:rPr>
          <w:rFonts w:eastAsia="Times New Roman" w:cs="Times New Roman"/>
          <w:color w:val="000000"/>
        </w:rPr>
        <w:t>solicitud</w:t>
      </w:r>
      <w:r w:rsidRPr="00446FB9">
        <w:rPr>
          <w:rFonts w:eastAsia="Times New Roman" w:cs="Times New Roman"/>
          <w:color w:val="000000"/>
        </w:rPr>
        <w:t xml:space="preserve"> sobre la que no se expresó inconformidad, debe </w:t>
      </w:r>
      <w:r w:rsidR="00284A94" w:rsidRPr="00446FB9">
        <w:rPr>
          <w:rFonts w:eastAsia="Times New Roman" w:cs="Times New Roman"/>
          <w:color w:val="000000"/>
        </w:rPr>
        <w:t xml:space="preserve">declararse consentida por </w:t>
      </w:r>
      <w:r w:rsidR="00343058" w:rsidRPr="00446FB9">
        <w:rPr>
          <w:rFonts w:eastAsia="Times New Roman" w:cs="Times New Roman"/>
          <w:color w:val="000000"/>
        </w:rPr>
        <w:t>el Recurrente</w:t>
      </w:r>
      <w:r w:rsidRPr="00446FB9">
        <w:rPr>
          <w:rFonts w:eastAsia="Times New Roman" w:cs="Times New Roman"/>
          <w:color w:val="000000"/>
        </w:rPr>
        <w:t xml:space="preserve">, ya que no pueden producirse efectos jurídicos tendentes a revocar, confirmar o modificar la parte de la respuesta con relación a la parte de la solicitud que no fue motivo de disenso, ya que se infiere un consentimiento de los recurrentes ante la falta de impugnación eficaz. Sirve de sustento a lo anterior, por analogía, la tesis jurisprudencial número VI.3o.C. J/60, publicada en el Semanario Judicial de la </w:t>
      </w:r>
      <w:r w:rsidRPr="00446FB9">
        <w:rPr>
          <w:rFonts w:eastAsia="Times New Roman" w:cs="Times New Roman"/>
          <w:color w:val="000000"/>
        </w:rPr>
        <w:lastRenderedPageBreak/>
        <w:t>Federación y su Gaceta bajo el número de registro digital 176608 que a la letra establece lo siguiente:</w:t>
      </w:r>
    </w:p>
    <w:p w14:paraId="0B6DF67D" w14:textId="77777777" w:rsidR="006069C0" w:rsidRPr="00446FB9" w:rsidRDefault="006069C0" w:rsidP="006069C0">
      <w:pPr>
        <w:rPr>
          <w:rFonts w:eastAsia="Times New Roman" w:cs="Times New Roman"/>
        </w:rPr>
      </w:pPr>
    </w:p>
    <w:p w14:paraId="1495DA90" w14:textId="77777777" w:rsidR="006069C0" w:rsidRPr="00446FB9" w:rsidRDefault="006069C0" w:rsidP="006069C0">
      <w:pPr>
        <w:pBdr>
          <w:top w:val="nil"/>
          <w:left w:val="nil"/>
          <w:bottom w:val="nil"/>
          <w:right w:val="nil"/>
          <w:between w:val="nil"/>
        </w:pBdr>
        <w:spacing w:line="240" w:lineRule="auto"/>
        <w:ind w:left="567" w:right="567"/>
        <w:contextualSpacing/>
        <w:rPr>
          <w:rFonts w:eastAsia="Palatino Linotype" w:cs="Palatino Linotype"/>
          <w:b/>
          <w:bCs/>
          <w:i/>
          <w:color w:val="000000"/>
          <w:sz w:val="22"/>
        </w:rPr>
      </w:pPr>
      <w:r w:rsidRPr="00446FB9">
        <w:rPr>
          <w:rFonts w:eastAsia="Palatino Linotype" w:cs="Palatino Linotype"/>
          <w:b/>
          <w:bCs/>
          <w:i/>
          <w:color w:val="000000"/>
          <w:sz w:val="22"/>
        </w:rPr>
        <w:t>ACTOS CONSENTIDOS. SON LOS QUE NO SE IMPUGNAN MEDIANTE EL RECURSO IDÓNEO.</w:t>
      </w:r>
    </w:p>
    <w:p w14:paraId="53EE8A89" w14:textId="77777777" w:rsidR="006069C0" w:rsidRPr="00446FB9" w:rsidRDefault="006069C0" w:rsidP="006069C0">
      <w:pPr>
        <w:pBdr>
          <w:top w:val="nil"/>
          <w:left w:val="nil"/>
          <w:bottom w:val="nil"/>
          <w:right w:val="nil"/>
          <w:between w:val="nil"/>
        </w:pBdr>
        <w:spacing w:line="240" w:lineRule="auto"/>
        <w:ind w:left="567" w:right="567"/>
        <w:contextualSpacing/>
        <w:rPr>
          <w:rFonts w:eastAsia="Palatino Linotype" w:cs="Palatino Linotype"/>
          <w:i/>
          <w:iCs/>
          <w:color w:val="000000"/>
          <w:sz w:val="22"/>
          <w:lang w:val="es-ES"/>
        </w:rPr>
      </w:pPr>
      <w:r w:rsidRPr="00446FB9">
        <w:rPr>
          <w:rFonts w:eastAsia="Palatino Linotype" w:cs="Palatino Linotype"/>
          <w:i/>
          <w:iCs/>
          <w:color w:val="000000"/>
          <w:sz w:val="22"/>
          <w:lang w:val="es-ES"/>
        </w:rPr>
        <w:t>Debe reputarse como consentido el acto que no se impugnó por el medio establecido por la ley, ya que si se hizo uso de otro no previsto por ella o si se hace una simple manifestación de inconformidad, tales actuaciones no producen efectos jurídicos tendientes a revocar, confirmar o modificar el acto reclamado en amparo, lo que significa consentimiento del mismo por falta de impugnación eficaz.</w:t>
      </w:r>
    </w:p>
    <w:p w14:paraId="01457F28" w14:textId="77777777" w:rsidR="006069C0" w:rsidRPr="00446FB9" w:rsidRDefault="006069C0" w:rsidP="006069C0">
      <w:pPr>
        <w:rPr>
          <w:rFonts w:eastAsia="Times New Roman" w:cs="Times New Roman"/>
        </w:rPr>
      </w:pPr>
    </w:p>
    <w:p w14:paraId="622BC100" w14:textId="77777777" w:rsidR="006069C0" w:rsidRPr="00446FB9" w:rsidRDefault="006069C0" w:rsidP="006069C0">
      <w:pPr>
        <w:rPr>
          <w:rFonts w:eastAsia="Times New Roman" w:cs="Times New Roman"/>
        </w:rPr>
      </w:pPr>
      <w:r w:rsidRPr="00446FB9">
        <w:rPr>
          <w:rFonts w:eastAsia="Times New Roman" w:cs="Times New Roman"/>
          <w:color w:val="000000"/>
        </w:rPr>
        <w:t>Para mayor abundamiento, también resulta aplicable el criterio 01/20 emitido por el Instituto Nacional de Transparencia, Acceso a la Información Pública y Protección de Datos Personales, que a la letra estipula lo siguiente: </w:t>
      </w:r>
    </w:p>
    <w:p w14:paraId="439801EE" w14:textId="77777777" w:rsidR="006069C0" w:rsidRPr="00446FB9" w:rsidRDefault="006069C0" w:rsidP="006069C0">
      <w:pPr>
        <w:rPr>
          <w:rFonts w:eastAsia="Times New Roman" w:cs="Times New Roman"/>
        </w:rPr>
      </w:pPr>
    </w:p>
    <w:p w14:paraId="398EE01A" w14:textId="77777777" w:rsidR="006069C0" w:rsidRPr="00446FB9" w:rsidRDefault="006069C0" w:rsidP="006069C0">
      <w:pPr>
        <w:spacing w:line="240" w:lineRule="auto"/>
        <w:ind w:left="567" w:right="567"/>
        <w:rPr>
          <w:rFonts w:eastAsia="Times New Roman" w:cs="Times New Roman"/>
          <w:sz w:val="22"/>
        </w:rPr>
      </w:pPr>
      <w:r w:rsidRPr="00446FB9">
        <w:rPr>
          <w:rFonts w:eastAsia="Times New Roman" w:cs="Times New Roman"/>
          <w:b/>
          <w:bCs/>
          <w:i/>
          <w:iCs/>
          <w:color w:val="000000"/>
          <w:sz w:val="22"/>
        </w:rPr>
        <w:t xml:space="preserve">Actos consentidos tácitamente. Improcedencia de su análisis. </w:t>
      </w:r>
      <w:r w:rsidRPr="00446FB9">
        <w:rPr>
          <w:rFonts w:eastAsia="Times New Roman" w:cs="Times New Roman"/>
          <w:i/>
          <w:iCs/>
          <w:color w:val="000000"/>
          <w:sz w:val="22"/>
        </w:rPr>
        <w:t>Si en su recurso de revisión, la persona recurrente no expresó inconformidad alguna con ciertas partes de la respuesta otorgada, se entienden tácitamente consentidas, por ende, no deben formar parte del estudio de fondo de la resolución que emite el Instituto.</w:t>
      </w:r>
    </w:p>
    <w:p w14:paraId="39381AB7" w14:textId="77777777" w:rsidR="006069C0" w:rsidRPr="00446FB9" w:rsidRDefault="006069C0" w:rsidP="006069C0">
      <w:pPr>
        <w:rPr>
          <w:rFonts w:eastAsia="Times New Roman" w:cs="Times New Roman"/>
        </w:rPr>
      </w:pPr>
    </w:p>
    <w:p w14:paraId="16C9B451" w14:textId="0D35E4F1" w:rsidR="001015C7" w:rsidRPr="00446FB9" w:rsidRDefault="006069C0" w:rsidP="006069C0">
      <w:pPr>
        <w:rPr>
          <w:rFonts w:eastAsia="Times New Roman" w:cs="Times New Roman"/>
          <w:color w:val="000000"/>
        </w:rPr>
      </w:pPr>
      <w:r w:rsidRPr="00446FB9">
        <w:rPr>
          <w:rFonts w:eastAsia="Times New Roman" w:cs="Times New Roman"/>
          <w:color w:val="000000"/>
        </w:rPr>
        <w:t xml:space="preserve">Por lo señalado anteriormente, </w:t>
      </w:r>
      <w:r w:rsidR="00FA45B9" w:rsidRPr="00446FB9">
        <w:rPr>
          <w:rFonts w:eastAsia="Times New Roman" w:cs="Times New Roman"/>
          <w:color w:val="000000"/>
        </w:rPr>
        <w:t>se estima que únicamente debe realizarse el estudio respecto de lo expresado por el Recurrente al momento de interponer el recurso de revisión.</w:t>
      </w:r>
    </w:p>
    <w:p w14:paraId="3FA585C9" w14:textId="77777777" w:rsidR="001015C7" w:rsidRPr="00446FB9" w:rsidRDefault="001015C7" w:rsidP="006069C0">
      <w:pPr>
        <w:rPr>
          <w:rFonts w:eastAsia="Times New Roman" w:cs="Times New Roman"/>
          <w:color w:val="000000"/>
        </w:rPr>
      </w:pPr>
    </w:p>
    <w:p w14:paraId="412235B5" w14:textId="1081B0A9" w:rsidR="001015C7" w:rsidRPr="00446FB9" w:rsidRDefault="00FA45B9" w:rsidP="6A20379D">
      <w:pPr>
        <w:rPr>
          <w:rFonts w:eastAsia="Times New Roman" w:cs="Times New Roman"/>
          <w:color w:val="000000"/>
          <w:lang w:val="es-ES"/>
        </w:rPr>
      </w:pPr>
      <w:r w:rsidRPr="00446FB9">
        <w:rPr>
          <w:rFonts w:eastAsia="Times New Roman" w:cs="Times New Roman"/>
          <w:color w:val="000000" w:themeColor="text1"/>
          <w:lang w:val="es-ES"/>
        </w:rPr>
        <w:t>En ese sentido</w:t>
      </w:r>
      <w:r w:rsidR="001015C7" w:rsidRPr="00446FB9">
        <w:rPr>
          <w:rFonts w:eastAsia="Times New Roman" w:cs="Times New Roman"/>
          <w:color w:val="000000" w:themeColor="text1"/>
          <w:lang w:val="es-ES"/>
        </w:rPr>
        <w:t xml:space="preserve">, </w:t>
      </w:r>
      <w:r w:rsidR="00A04346" w:rsidRPr="00446FB9">
        <w:rPr>
          <w:rFonts w:eastAsia="Times New Roman" w:cs="Times New Roman"/>
          <w:color w:val="000000" w:themeColor="text1"/>
          <w:lang w:val="es-ES"/>
        </w:rPr>
        <w:t xml:space="preserve">se debe resaltar que, si bien es cierto que el Recurrente manifestó que la información proporcionada está incompleta, también lo es que requirió en los motivos de inconformidad que se le </w:t>
      </w:r>
      <w:r w:rsidR="00E343C4" w:rsidRPr="00446FB9">
        <w:rPr>
          <w:rFonts w:eastAsia="Times New Roman" w:cs="Times New Roman"/>
          <w:color w:val="000000" w:themeColor="text1"/>
          <w:lang w:val="es-ES"/>
        </w:rPr>
        <w:t>proporcionaran los manuales de organización, procedimientos, reglamentos y gobierno digital.</w:t>
      </w:r>
    </w:p>
    <w:p w14:paraId="5873369F" w14:textId="77777777" w:rsidR="001015C7" w:rsidRPr="00446FB9" w:rsidRDefault="001015C7" w:rsidP="006069C0">
      <w:pPr>
        <w:rPr>
          <w:rFonts w:eastAsia="Times New Roman" w:cs="Times New Roman"/>
          <w:color w:val="000000"/>
        </w:rPr>
      </w:pPr>
    </w:p>
    <w:p w14:paraId="048D83DF" w14:textId="2D59EEA3" w:rsidR="009B6C93" w:rsidRPr="00446FB9" w:rsidRDefault="009B6C93" w:rsidP="006069C0">
      <w:pPr>
        <w:rPr>
          <w:rFonts w:eastAsia="Times New Roman" w:cs="Times New Roman"/>
          <w:color w:val="000000"/>
        </w:rPr>
      </w:pPr>
      <w:r w:rsidRPr="00446FB9">
        <w:rPr>
          <w:rFonts w:eastAsia="Times New Roman" w:cs="Times New Roman"/>
          <w:color w:val="000000"/>
        </w:rPr>
        <w:lastRenderedPageBreak/>
        <w:t xml:space="preserve">Lo anterior cobra relevancia debido a que en la solicitud de información </w:t>
      </w:r>
      <w:r w:rsidR="00182233" w:rsidRPr="00446FB9">
        <w:rPr>
          <w:rFonts w:eastAsia="Times New Roman" w:cs="Times New Roman"/>
          <w:color w:val="000000"/>
        </w:rPr>
        <w:t xml:space="preserve">se requirieron los calendarios de los </w:t>
      </w:r>
      <w:r w:rsidR="00AB0210" w:rsidRPr="00446FB9">
        <w:rPr>
          <w:rFonts w:eastAsia="Times New Roman" w:cs="Times New Roman"/>
          <w:color w:val="000000"/>
        </w:rPr>
        <w:t>p</w:t>
      </w:r>
      <w:r w:rsidR="00182233" w:rsidRPr="00446FB9">
        <w:rPr>
          <w:rFonts w:eastAsia="Times New Roman" w:cs="Times New Roman"/>
          <w:color w:val="000000"/>
        </w:rPr>
        <w:t>rogramas de capacitación y mecanismos para la detección de necesidades para los servidores públicos municipales en materia de</w:t>
      </w:r>
      <w:r w:rsidR="00112F31" w:rsidRPr="00446FB9">
        <w:rPr>
          <w:rFonts w:eastAsia="Times New Roman" w:cs="Times New Roman"/>
          <w:color w:val="000000"/>
        </w:rPr>
        <w:t xml:space="preserve"> manuales de organización, procedimientos, reglamentos, protección civil, gobierno digital, código de ética y los que se consideren necesarios para la profesionalización de los servidores públicos</w:t>
      </w:r>
      <w:r w:rsidR="00814A35" w:rsidRPr="00446FB9">
        <w:rPr>
          <w:rFonts w:eastAsia="Times New Roman" w:cs="Times New Roman"/>
          <w:color w:val="000000"/>
        </w:rPr>
        <w:t>; sin que se desprenda que se hayan requerido los manuales</w:t>
      </w:r>
      <w:r w:rsidR="008E6B32" w:rsidRPr="00446FB9">
        <w:rPr>
          <w:rFonts w:eastAsia="Times New Roman" w:cs="Times New Roman"/>
          <w:color w:val="000000"/>
        </w:rPr>
        <w:t xml:space="preserve"> de organización y procedimientos, reglamentos y lo relativo al gobierno digital en sí.</w:t>
      </w:r>
    </w:p>
    <w:p w14:paraId="17CEED54" w14:textId="77777777" w:rsidR="008E6B32" w:rsidRPr="00446FB9" w:rsidRDefault="008E6B32" w:rsidP="006069C0">
      <w:pPr>
        <w:rPr>
          <w:rFonts w:eastAsia="Times New Roman" w:cs="Times New Roman"/>
          <w:color w:val="000000"/>
        </w:rPr>
      </w:pPr>
    </w:p>
    <w:p w14:paraId="7CDA8541" w14:textId="53C4742D" w:rsidR="008E6B32" w:rsidRPr="00446FB9" w:rsidRDefault="008E6B32" w:rsidP="006069C0">
      <w:pPr>
        <w:rPr>
          <w:rFonts w:eastAsia="Times New Roman" w:cs="Times New Roman"/>
          <w:color w:val="000000"/>
        </w:rPr>
      </w:pPr>
      <w:r w:rsidRPr="00446FB9">
        <w:rPr>
          <w:rFonts w:eastAsia="Times New Roman" w:cs="Times New Roman"/>
          <w:color w:val="000000"/>
        </w:rPr>
        <w:t xml:space="preserve">Es decir, la intención del Recurrente que se desprende </w:t>
      </w:r>
      <w:r w:rsidR="00E44D9B" w:rsidRPr="00446FB9">
        <w:rPr>
          <w:rFonts w:eastAsia="Times New Roman" w:cs="Times New Roman"/>
          <w:color w:val="000000"/>
        </w:rPr>
        <w:t xml:space="preserve">del análisis e interpretación del texto de la solicitud </w:t>
      </w:r>
      <w:r w:rsidR="00AB0210" w:rsidRPr="00446FB9">
        <w:rPr>
          <w:rFonts w:eastAsia="Times New Roman" w:cs="Times New Roman"/>
          <w:color w:val="000000"/>
        </w:rPr>
        <w:t xml:space="preserve">fue obtener los calendarios de los programas de capacitación y </w:t>
      </w:r>
      <w:r w:rsidR="00324B11" w:rsidRPr="00446FB9">
        <w:rPr>
          <w:rFonts w:eastAsia="Times New Roman" w:cs="Times New Roman"/>
          <w:color w:val="000000"/>
        </w:rPr>
        <w:t xml:space="preserve">mecanismos para detección de las necesidades de los servidores públicos </w:t>
      </w:r>
      <w:r w:rsidR="006A4CD9" w:rsidRPr="00446FB9">
        <w:rPr>
          <w:rFonts w:eastAsia="Times New Roman" w:cs="Times New Roman"/>
          <w:color w:val="000000"/>
        </w:rPr>
        <w:t>para generar los manuales, reglamentos, códigos de ética</w:t>
      </w:r>
      <w:r w:rsidR="00F60293" w:rsidRPr="00446FB9">
        <w:rPr>
          <w:rFonts w:eastAsia="Times New Roman" w:cs="Times New Roman"/>
          <w:color w:val="000000"/>
        </w:rPr>
        <w:t xml:space="preserve"> y todos los necesarios para su profesionalización y no así los cuerpos normativos referidos.</w:t>
      </w:r>
    </w:p>
    <w:p w14:paraId="1EFBD901" w14:textId="77777777" w:rsidR="009B6C93" w:rsidRPr="00446FB9" w:rsidRDefault="009B6C93" w:rsidP="006069C0">
      <w:pPr>
        <w:rPr>
          <w:rFonts w:eastAsia="Times New Roman" w:cs="Times New Roman"/>
          <w:color w:val="000000"/>
        </w:rPr>
      </w:pPr>
    </w:p>
    <w:p w14:paraId="38B2C3A8" w14:textId="3BF28FC4" w:rsidR="006069C0" w:rsidRPr="00446FB9" w:rsidRDefault="00F60293" w:rsidP="00A55323">
      <w:pPr>
        <w:rPr>
          <w:rFonts w:eastAsia="Times New Roman" w:cs="Times New Roman"/>
          <w:color w:val="000000"/>
        </w:rPr>
      </w:pPr>
      <w:r w:rsidRPr="00446FB9">
        <w:rPr>
          <w:rFonts w:eastAsia="Times New Roman" w:cs="Times New Roman"/>
          <w:color w:val="000000"/>
        </w:rPr>
        <w:t>En ese sentido, al solicitar la entrega de los cuerpos normativos</w:t>
      </w:r>
      <w:r w:rsidR="0005214B" w:rsidRPr="00446FB9">
        <w:rPr>
          <w:rFonts w:eastAsia="Times New Roman" w:cs="Times New Roman"/>
          <w:color w:val="000000"/>
        </w:rPr>
        <w:t xml:space="preserve"> al momento de interponer el recurso de revisión, </w:t>
      </w:r>
      <w:r w:rsidR="00E30F96" w:rsidRPr="00446FB9">
        <w:rPr>
          <w:rFonts w:eastAsia="Times New Roman" w:cs="Times New Roman"/>
          <w:color w:val="000000"/>
        </w:rPr>
        <w:t xml:space="preserve">se considera que </w:t>
      </w:r>
      <w:r w:rsidR="00343058" w:rsidRPr="00446FB9">
        <w:rPr>
          <w:rFonts w:eastAsia="Times New Roman" w:cs="Times New Roman"/>
          <w:color w:val="000000" w:themeColor="text1"/>
        </w:rPr>
        <w:t>el Recurrente</w:t>
      </w:r>
      <w:r w:rsidR="00A55323" w:rsidRPr="00446FB9">
        <w:rPr>
          <w:rFonts w:eastAsia="Times New Roman" w:cs="Times New Roman"/>
          <w:color w:val="000000" w:themeColor="text1"/>
        </w:rPr>
        <w:t xml:space="preserve"> plantea otros cuestionamientos sin que estos fueran realizados originalmente en la solicitud de información</w:t>
      </w:r>
      <w:r w:rsidR="00E30F96" w:rsidRPr="00446FB9">
        <w:rPr>
          <w:rFonts w:eastAsia="Times New Roman" w:cs="Times New Roman"/>
          <w:color w:val="000000" w:themeColor="text1"/>
        </w:rPr>
        <w:t xml:space="preserve"> y</w:t>
      </w:r>
      <w:r w:rsidR="006069C0" w:rsidRPr="00446FB9">
        <w:rPr>
          <w:rFonts w:eastAsia="Palatino Linotype" w:cs="Palatino Linotype"/>
          <w:color w:val="000000" w:themeColor="text1"/>
          <w:lang w:val="es-ES"/>
        </w:rPr>
        <w:t xml:space="preserve"> al inconformarse </w:t>
      </w:r>
      <w:r w:rsidR="00DE586E" w:rsidRPr="00446FB9">
        <w:rPr>
          <w:rFonts w:eastAsia="Palatino Linotype" w:cs="Palatino Linotype"/>
          <w:color w:val="000000" w:themeColor="text1"/>
          <w:lang w:val="es-ES"/>
        </w:rPr>
        <w:t>por recibir la información incompleta y requerir la entrega de documentos que no fueron requeridos o</w:t>
      </w:r>
      <w:r w:rsidR="00D246D3" w:rsidRPr="00446FB9">
        <w:rPr>
          <w:rFonts w:eastAsia="Palatino Linotype" w:cs="Palatino Linotype"/>
          <w:color w:val="000000" w:themeColor="text1"/>
          <w:lang w:val="es-ES"/>
        </w:rPr>
        <w:t xml:space="preserve">riginalmente, </w:t>
      </w:r>
      <w:r w:rsidR="006069C0" w:rsidRPr="00446FB9">
        <w:rPr>
          <w:rFonts w:eastAsia="Palatino Linotype" w:cs="Palatino Linotype"/>
          <w:color w:val="000000" w:themeColor="text1"/>
          <w:lang w:val="es-ES"/>
        </w:rPr>
        <w:t>equivale a amp</w:t>
      </w:r>
      <w:r w:rsidR="00BF3B7E" w:rsidRPr="00446FB9">
        <w:rPr>
          <w:rFonts w:eastAsia="Palatino Linotype" w:cs="Palatino Linotype"/>
          <w:color w:val="000000" w:themeColor="text1"/>
          <w:lang w:val="es-ES"/>
        </w:rPr>
        <w:t>liar la solicitud mediante el</w:t>
      </w:r>
      <w:r w:rsidR="006069C0" w:rsidRPr="00446FB9">
        <w:rPr>
          <w:rFonts w:eastAsia="Palatino Linotype" w:cs="Palatino Linotype"/>
          <w:color w:val="000000" w:themeColor="text1"/>
          <w:lang w:val="es-ES"/>
        </w:rPr>
        <w:t xml:space="preserve"> medio de impugnación.</w:t>
      </w:r>
    </w:p>
    <w:p w14:paraId="3D08E6CA" w14:textId="77777777" w:rsidR="006069C0" w:rsidRPr="00446FB9" w:rsidRDefault="006069C0" w:rsidP="006069C0">
      <w:pPr>
        <w:pBdr>
          <w:top w:val="nil"/>
          <w:left w:val="nil"/>
          <w:bottom w:val="nil"/>
          <w:right w:val="nil"/>
          <w:between w:val="nil"/>
        </w:pBdr>
        <w:contextualSpacing/>
        <w:rPr>
          <w:rFonts w:eastAsia="Palatino Linotype" w:cs="Palatino Linotype"/>
          <w:color w:val="000000"/>
          <w:szCs w:val="24"/>
        </w:rPr>
      </w:pPr>
    </w:p>
    <w:p w14:paraId="198A964C" w14:textId="70041C15" w:rsidR="006069C0" w:rsidRPr="00446FB9" w:rsidRDefault="006069C0" w:rsidP="6A20379D">
      <w:pPr>
        <w:contextualSpacing/>
        <w:rPr>
          <w:rFonts w:eastAsia="Palatino Linotype" w:cs="Palatino Linotype"/>
          <w:lang w:val="es-ES"/>
        </w:rPr>
      </w:pPr>
      <w:r w:rsidRPr="00446FB9">
        <w:rPr>
          <w:rFonts w:eastAsia="Times New Roman" w:cs="Times New Roman"/>
          <w:color w:val="000000"/>
          <w:lang w:val="es-ES"/>
        </w:rPr>
        <w:t xml:space="preserve">Por tanto, </w:t>
      </w:r>
      <w:r w:rsidRPr="00446FB9">
        <w:rPr>
          <w:rFonts w:eastAsia="Palatino Linotype" w:cs="Palatino Linotype"/>
          <w:lang w:val="es-ES"/>
        </w:rPr>
        <w:t xml:space="preserve">dado que el motivo de inconformidad consiste en un requerimiento que no fue planteado desde la solicitud primigenia, este debe ser calificado como una ampliación a la solicitud de información o </w:t>
      </w:r>
      <w:r w:rsidRPr="00446FB9">
        <w:rPr>
          <w:rFonts w:eastAsia="Palatino Linotype" w:cs="Palatino Linotype"/>
          <w:i/>
          <w:iCs/>
          <w:lang w:val="es-ES"/>
        </w:rPr>
        <w:t>plus petitio</w:t>
      </w:r>
      <w:r w:rsidRPr="00446FB9">
        <w:rPr>
          <w:rFonts w:eastAsia="Palatino Linotype" w:cs="Palatino Linotype"/>
          <w:lang w:val="es-ES"/>
        </w:rPr>
        <w:t xml:space="preserve">; esto es, que se adhirió información que no había sido </w:t>
      </w:r>
      <w:r w:rsidRPr="00446FB9">
        <w:rPr>
          <w:rFonts w:eastAsia="Palatino Linotype" w:cs="Palatino Linotype"/>
          <w:lang w:val="es-ES"/>
        </w:rPr>
        <w:lastRenderedPageBreak/>
        <w:t xml:space="preserve">solicitada. Por </w:t>
      </w:r>
      <w:r w:rsidR="22EFD1DF" w:rsidRPr="00446FB9">
        <w:rPr>
          <w:rFonts w:eastAsia="Palatino Linotype" w:cs="Palatino Linotype"/>
          <w:lang w:val="es-ES"/>
        </w:rPr>
        <w:t>tanto,</w:t>
      </w:r>
      <w:r w:rsidRPr="00446FB9">
        <w:rPr>
          <w:rFonts w:eastAsia="Palatino Linotype" w:cs="Palatino Linotype"/>
          <w:lang w:val="es-ES"/>
        </w:rPr>
        <w:t xml:space="preserve"> al haberse realizado en un momento posterior al ingreso de la solicitud original, el requerimiento adicional deviene infundado, debido a que no se planteó ante el Sujeto Obligado oportunamente. En consecuencia, resulta injustificado examinar tal petición, pues ésta no fue del conocimiento del Sujeto Obligado, por lo que, no tuvo la oportunidad legal de analizarla ni de pronunciarse sobre ella. Sirve de apoyo por analogía la siguiente tesis jurisprudencial con registro digital 178788</w:t>
      </w:r>
      <w:r w:rsidRPr="00446FB9">
        <w:rPr>
          <w:rFonts w:eastAsia="Palatino Linotype" w:cs="Palatino Linotype"/>
          <w:vertAlign w:val="superscript"/>
          <w:lang w:val="es-ES"/>
        </w:rPr>
        <w:footnoteReference w:id="3"/>
      </w:r>
      <w:r w:rsidRPr="00446FB9">
        <w:rPr>
          <w:rFonts w:eastAsia="Palatino Linotype" w:cs="Palatino Linotype"/>
          <w:lang w:val="es-ES"/>
        </w:rPr>
        <w:t>, en la que se establece lo siguiente:</w:t>
      </w:r>
    </w:p>
    <w:p w14:paraId="74B49CF3" w14:textId="77777777" w:rsidR="006069C0" w:rsidRPr="00446FB9" w:rsidRDefault="006069C0" w:rsidP="006069C0">
      <w:pPr>
        <w:contextualSpacing/>
        <w:rPr>
          <w:rFonts w:eastAsia="Palatino Linotype" w:cs="Palatino Linotype"/>
        </w:rPr>
      </w:pPr>
    </w:p>
    <w:p w14:paraId="4FF61116" w14:textId="77777777" w:rsidR="006069C0" w:rsidRPr="00446FB9" w:rsidRDefault="006069C0" w:rsidP="006069C0">
      <w:pPr>
        <w:spacing w:line="240" w:lineRule="auto"/>
        <w:ind w:left="567" w:right="567"/>
        <w:rPr>
          <w:rFonts w:eastAsia="Times New Roman" w:cs="Times New Roman"/>
          <w:b/>
          <w:i/>
          <w:sz w:val="22"/>
          <w:lang w:eastAsia="es-ES"/>
        </w:rPr>
      </w:pPr>
      <w:r w:rsidRPr="00446FB9">
        <w:rPr>
          <w:rFonts w:eastAsia="Times New Roman" w:cs="Times New Roman"/>
          <w:b/>
          <w:i/>
          <w:sz w:val="22"/>
          <w:lang w:eastAsia="es-ES"/>
        </w:rPr>
        <w:t>CONCEPTOS DE VIOLACIÓN EN EL AMPARO DIRECTO. INOPERANCIA DE LOS QUE INTRODUCEN CUESTIONAMIENTOS NOVEDOSOS QUE NO FUERON PLANTEADOS EN EL JUICIO NATURAL.</w:t>
      </w:r>
    </w:p>
    <w:p w14:paraId="2DFA47BE" w14:textId="77777777" w:rsidR="006069C0" w:rsidRPr="00446FB9" w:rsidRDefault="006069C0" w:rsidP="006069C0">
      <w:pPr>
        <w:spacing w:line="240" w:lineRule="auto"/>
        <w:ind w:left="567" w:right="567"/>
        <w:rPr>
          <w:rFonts w:eastAsia="Times New Roman" w:cs="Times New Roman"/>
          <w:i/>
          <w:sz w:val="22"/>
          <w:lang w:eastAsia="es-ES"/>
        </w:rPr>
      </w:pPr>
      <w:r w:rsidRPr="00446FB9">
        <w:rPr>
          <w:rFonts w:eastAsia="Times New Roman" w:cs="Times New Roman"/>
          <w:i/>
          <w:sz w:val="22"/>
          <w:lang w:eastAsia="es-ES"/>
        </w:rPr>
        <w:t>Si en los conceptos de violación se formulan argumentos que no se plantearon ante la Sala Fiscal que dictó la sentencia que constituye el acto reclamado, los mismos son inoperantes, toda vez que resultaría injustificado examinar la constitucionalidad de la sentencia combatida a la luz de razonamientos que no conoció la autoridad responsable, pues como tales manifestaciones no formaron parte de la litis natural, la Sala no tuvo la oportunidad legal de analizarlas ni de pronunciarse sobre ellas.</w:t>
      </w:r>
    </w:p>
    <w:p w14:paraId="759F1A30" w14:textId="77777777" w:rsidR="006069C0" w:rsidRPr="00446FB9" w:rsidRDefault="006069C0" w:rsidP="006069C0">
      <w:pPr>
        <w:contextualSpacing/>
        <w:rPr>
          <w:rFonts w:eastAsia="Palatino Linotype" w:cs="Palatino Linotype"/>
        </w:rPr>
      </w:pPr>
    </w:p>
    <w:p w14:paraId="73BC9F4B" w14:textId="77777777" w:rsidR="006069C0" w:rsidRPr="00446FB9" w:rsidRDefault="006069C0" w:rsidP="006069C0">
      <w:pPr>
        <w:pBdr>
          <w:top w:val="nil"/>
          <w:left w:val="nil"/>
          <w:bottom w:val="nil"/>
          <w:right w:val="nil"/>
          <w:between w:val="nil"/>
        </w:pBdr>
        <w:tabs>
          <w:tab w:val="left" w:pos="2044"/>
        </w:tabs>
        <w:rPr>
          <w:rFonts w:eastAsia="Times New Roman" w:cs="Times New Roman"/>
          <w:bCs/>
          <w:szCs w:val="24"/>
          <w:lang w:val="es-ES" w:eastAsia="es-ES"/>
        </w:rPr>
      </w:pPr>
      <w:r w:rsidRPr="00446FB9">
        <w:rPr>
          <w:rFonts w:eastAsia="Times New Roman" w:cs="Times New Roman"/>
          <w:bCs/>
          <w:szCs w:val="24"/>
          <w:lang w:val="es-ES" w:eastAsia="es-ES"/>
        </w:rPr>
        <w:t>Por consiguiente, en estricto derecho, el agravio del Recurrente consiste en ampliar la solicitud mediante sus motivos de inconformidad; por lo que se actualiza la hipótesis prevista en la fracción VII del artículo 191 con relación al artículo 192 fracción IV de la Ley de Transparencia estatal, que a la letra disponen lo siguiente:</w:t>
      </w:r>
    </w:p>
    <w:p w14:paraId="2637E3D4" w14:textId="77777777" w:rsidR="006069C0" w:rsidRPr="00446FB9" w:rsidRDefault="006069C0" w:rsidP="006069C0">
      <w:pPr>
        <w:pBdr>
          <w:top w:val="nil"/>
          <w:left w:val="nil"/>
          <w:bottom w:val="nil"/>
          <w:right w:val="nil"/>
          <w:between w:val="nil"/>
        </w:pBdr>
        <w:tabs>
          <w:tab w:val="left" w:pos="2044"/>
        </w:tabs>
        <w:rPr>
          <w:rFonts w:eastAsia="Times New Roman" w:cs="Times New Roman"/>
          <w:bCs/>
          <w:szCs w:val="24"/>
          <w:lang w:val="es-ES" w:eastAsia="es-ES"/>
        </w:rPr>
      </w:pPr>
    </w:p>
    <w:p w14:paraId="492BFEED" w14:textId="77777777" w:rsidR="006069C0" w:rsidRPr="00446FB9" w:rsidRDefault="006069C0" w:rsidP="006069C0">
      <w:pPr>
        <w:spacing w:line="240" w:lineRule="auto"/>
        <w:ind w:left="567" w:right="567"/>
        <w:rPr>
          <w:rFonts w:eastAsia="Palatino Linotype" w:cs="Times New Roman"/>
          <w:bCs/>
          <w:i/>
          <w:sz w:val="22"/>
          <w:szCs w:val="24"/>
          <w:lang w:eastAsia="es-ES"/>
        </w:rPr>
      </w:pPr>
      <w:r w:rsidRPr="00446FB9">
        <w:rPr>
          <w:rFonts w:eastAsia="Palatino Linotype" w:cs="Times New Roman"/>
          <w:b/>
          <w:i/>
          <w:sz w:val="22"/>
          <w:szCs w:val="24"/>
          <w:lang w:eastAsia="es-ES"/>
        </w:rPr>
        <w:t xml:space="preserve">Artículo 191. </w:t>
      </w:r>
      <w:r w:rsidRPr="00446FB9">
        <w:rPr>
          <w:rFonts w:eastAsia="Palatino Linotype" w:cs="Times New Roman"/>
          <w:bCs/>
          <w:i/>
          <w:sz w:val="22"/>
          <w:szCs w:val="24"/>
          <w:lang w:eastAsia="es-ES"/>
        </w:rPr>
        <w:t>El recurso será desechado por improcedente cuando:</w:t>
      </w:r>
    </w:p>
    <w:p w14:paraId="37DFABCE" w14:textId="77777777" w:rsidR="006069C0" w:rsidRPr="00446FB9" w:rsidRDefault="006069C0" w:rsidP="006069C0">
      <w:pPr>
        <w:spacing w:line="240" w:lineRule="auto"/>
        <w:ind w:left="567" w:right="567"/>
        <w:rPr>
          <w:rFonts w:eastAsia="Palatino Linotype" w:cs="Times New Roman"/>
          <w:bCs/>
          <w:i/>
          <w:sz w:val="22"/>
          <w:szCs w:val="24"/>
          <w:lang w:eastAsia="es-ES"/>
        </w:rPr>
      </w:pPr>
      <w:r w:rsidRPr="00446FB9">
        <w:rPr>
          <w:rFonts w:eastAsia="Palatino Linotype" w:cs="Times New Roman"/>
          <w:bCs/>
          <w:i/>
          <w:sz w:val="22"/>
          <w:szCs w:val="24"/>
          <w:lang w:eastAsia="es-ES"/>
        </w:rPr>
        <w:t>[…]</w:t>
      </w:r>
    </w:p>
    <w:p w14:paraId="1ACED248" w14:textId="77777777" w:rsidR="006069C0" w:rsidRPr="00446FB9" w:rsidRDefault="006069C0" w:rsidP="006069C0">
      <w:pPr>
        <w:spacing w:line="240" w:lineRule="auto"/>
        <w:ind w:left="567" w:right="567"/>
        <w:rPr>
          <w:rFonts w:eastAsia="Palatino Linotype" w:cs="Times New Roman"/>
          <w:bCs/>
          <w:i/>
          <w:sz w:val="22"/>
          <w:szCs w:val="24"/>
          <w:lang w:eastAsia="es-ES"/>
        </w:rPr>
      </w:pPr>
      <w:r w:rsidRPr="00446FB9">
        <w:rPr>
          <w:rFonts w:eastAsia="Palatino Linotype" w:cs="Times New Roman"/>
          <w:b/>
          <w:i/>
          <w:sz w:val="22"/>
          <w:szCs w:val="24"/>
          <w:lang w:eastAsia="es-ES"/>
        </w:rPr>
        <w:t>VII.</w:t>
      </w:r>
      <w:r w:rsidRPr="00446FB9">
        <w:rPr>
          <w:rFonts w:eastAsia="Palatino Linotype" w:cs="Times New Roman"/>
          <w:bCs/>
          <w:i/>
          <w:sz w:val="22"/>
          <w:szCs w:val="24"/>
          <w:lang w:eastAsia="es-ES"/>
        </w:rPr>
        <w:t xml:space="preserve"> El recurrente amplíe su solicitud en el recurso de revisión, únicamente respecto de los nuevos contenidos.</w:t>
      </w:r>
    </w:p>
    <w:p w14:paraId="0B65E2D6" w14:textId="77777777" w:rsidR="006069C0" w:rsidRPr="00446FB9" w:rsidRDefault="006069C0" w:rsidP="006069C0">
      <w:pPr>
        <w:spacing w:line="240" w:lineRule="auto"/>
        <w:ind w:left="567" w:right="567"/>
        <w:rPr>
          <w:rFonts w:eastAsia="Palatino Linotype" w:cs="Times New Roman"/>
          <w:b/>
          <w:i/>
          <w:sz w:val="22"/>
          <w:szCs w:val="24"/>
          <w:lang w:eastAsia="es-ES"/>
        </w:rPr>
      </w:pPr>
    </w:p>
    <w:p w14:paraId="5EBBD494" w14:textId="77777777" w:rsidR="006069C0" w:rsidRPr="00446FB9" w:rsidRDefault="006069C0" w:rsidP="006069C0">
      <w:pPr>
        <w:spacing w:line="240" w:lineRule="auto"/>
        <w:ind w:left="567" w:right="567"/>
        <w:rPr>
          <w:rFonts w:eastAsia="Palatino Linotype" w:cs="Times New Roman"/>
          <w:i/>
          <w:sz w:val="22"/>
          <w:szCs w:val="24"/>
          <w:lang w:eastAsia="es-ES"/>
        </w:rPr>
      </w:pPr>
      <w:r w:rsidRPr="00446FB9">
        <w:rPr>
          <w:rFonts w:eastAsia="Palatino Linotype" w:cs="Times New Roman"/>
          <w:b/>
          <w:i/>
          <w:sz w:val="22"/>
          <w:szCs w:val="24"/>
          <w:lang w:eastAsia="es-ES"/>
        </w:rPr>
        <w:t xml:space="preserve">Artículo 192. </w:t>
      </w:r>
      <w:r w:rsidRPr="00446FB9">
        <w:rPr>
          <w:rFonts w:eastAsia="Palatino Linotype" w:cs="Times New Roman"/>
          <w:i/>
          <w:sz w:val="22"/>
          <w:szCs w:val="24"/>
          <w:lang w:eastAsia="es-ES"/>
        </w:rPr>
        <w:t>El recurso será sobreseído, en todo o en parte, cuando una vez admitido, se actualicen alguno de los siguientes supuestos:</w:t>
      </w:r>
    </w:p>
    <w:p w14:paraId="66D70B61" w14:textId="77777777" w:rsidR="006069C0" w:rsidRPr="00446FB9" w:rsidRDefault="006069C0" w:rsidP="006069C0">
      <w:pPr>
        <w:spacing w:line="240" w:lineRule="auto"/>
        <w:ind w:left="567" w:right="567"/>
        <w:rPr>
          <w:rFonts w:eastAsia="Palatino Linotype" w:cs="Times New Roman"/>
          <w:i/>
          <w:sz w:val="22"/>
          <w:szCs w:val="24"/>
          <w:lang w:eastAsia="es-ES"/>
        </w:rPr>
      </w:pPr>
      <w:r w:rsidRPr="00446FB9">
        <w:rPr>
          <w:rFonts w:eastAsia="Palatino Linotype" w:cs="Times New Roman"/>
          <w:i/>
          <w:sz w:val="22"/>
          <w:szCs w:val="24"/>
          <w:lang w:eastAsia="es-ES"/>
        </w:rPr>
        <w:t>[…]</w:t>
      </w:r>
    </w:p>
    <w:p w14:paraId="62DC6B5E" w14:textId="77777777" w:rsidR="006069C0" w:rsidRPr="00446FB9" w:rsidRDefault="006069C0" w:rsidP="006069C0">
      <w:pPr>
        <w:spacing w:line="240" w:lineRule="auto"/>
        <w:ind w:left="567" w:right="567"/>
        <w:rPr>
          <w:rFonts w:eastAsia="Palatino Linotype" w:cs="Times New Roman"/>
          <w:b/>
          <w:i/>
          <w:sz w:val="22"/>
          <w:szCs w:val="24"/>
          <w:lang w:eastAsia="es-ES"/>
        </w:rPr>
      </w:pPr>
      <w:r w:rsidRPr="00446FB9">
        <w:rPr>
          <w:rFonts w:eastAsia="Palatino Linotype" w:cs="Times New Roman"/>
          <w:b/>
          <w:i/>
          <w:sz w:val="22"/>
          <w:szCs w:val="24"/>
          <w:lang w:eastAsia="es-ES"/>
        </w:rPr>
        <w:t xml:space="preserve">IV. </w:t>
      </w:r>
      <w:r w:rsidRPr="00446FB9">
        <w:rPr>
          <w:rFonts w:eastAsia="Palatino Linotype" w:cs="Times New Roman"/>
          <w:bCs/>
          <w:i/>
          <w:sz w:val="22"/>
          <w:szCs w:val="24"/>
          <w:lang w:eastAsia="es-ES"/>
        </w:rPr>
        <w:t>Admitido el recurso de revisión, aparezca alguna causal de improcedencia en los términos de la presente Ley; y</w:t>
      </w:r>
    </w:p>
    <w:p w14:paraId="3D0FDAE7" w14:textId="77777777" w:rsidR="006069C0" w:rsidRPr="00446FB9" w:rsidRDefault="006069C0" w:rsidP="006069C0">
      <w:pPr>
        <w:spacing w:line="240" w:lineRule="auto"/>
        <w:ind w:left="567" w:right="567"/>
        <w:rPr>
          <w:rFonts w:eastAsia="Palatino Linotype" w:cs="Times New Roman"/>
          <w:bCs/>
          <w:i/>
          <w:sz w:val="22"/>
          <w:szCs w:val="24"/>
          <w:lang w:eastAsia="es-ES"/>
        </w:rPr>
      </w:pPr>
      <w:r w:rsidRPr="00446FB9">
        <w:rPr>
          <w:rFonts w:eastAsia="Palatino Linotype" w:cs="Times New Roman"/>
          <w:bCs/>
          <w:i/>
          <w:sz w:val="22"/>
          <w:szCs w:val="24"/>
          <w:lang w:eastAsia="es-ES"/>
        </w:rPr>
        <w:t>[…]</w:t>
      </w:r>
    </w:p>
    <w:p w14:paraId="244D9D05" w14:textId="77777777" w:rsidR="006069C0" w:rsidRPr="00446FB9" w:rsidRDefault="006069C0" w:rsidP="006069C0">
      <w:pPr>
        <w:pBdr>
          <w:top w:val="nil"/>
          <w:left w:val="nil"/>
          <w:bottom w:val="nil"/>
          <w:right w:val="nil"/>
          <w:between w:val="nil"/>
        </w:pBdr>
        <w:contextualSpacing/>
        <w:rPr>
          <w:rFonts w:eastAsia="Palatino Linotype" w:cs="Palatino Linotype"/>
          <w:color w:val="000000"/>
          <w:szCs w:val="24"/>
          <w:lang w:val="es-ES"/>
        </w:rPr>
      </w:pPr>
    </w:p>
    <w:p w14:paraId="508D9F22" w14:textId="77777777" w:rsidR="006069C0" w:rsidRPr="00446FB9" w:rsidRDefault="006069C0" w:rsidP="006069C0">
      <w:pPr>
        <w:rPr>
          <w:szCs w:val="24"/>
          <w:lang w:val="es-ES"/>
        </w:rPr>
      </w:pPr>
      <w:r w:rsidRPr="00446FB9">
        <w:rPr>
          <w:szCs w:val="24"/>
        </w:rPr>
        <w:t xml:space="preserve">Ahora bien, es necesario referir que </w:t>
      </w:r>
      <w:r w:rsidRPr="00446FB9">
        <w:rPr>
          <w:szCs w:val="24"/>
          <w:lang w:val="es-ES"/>
        </w:rPr>
        <w:t>las causales de improcedencia deben ser examinadas de oficio y si de dicho examen se actualiza una causal de improcedencia, por técnica jurídica, es de estudio preferente. Sirve como criterio orientador, lo establecido en la jurisprudencia por reiteración con número de registro digital 194697</w:t>
      </w:r>
      <w:r w:rsidRPr="00446FB9">
        <w:rPr>
          <w:szCs w:val="24"/>
          <w:vertAlign w:val="superscript"/>
          <w:lang w:val="es-ES"/>
        </w:rPr>
        <w:footnoteReference w:id="4"/>
      </w:r>
      <w:r w:rsidRPr="00446FB9">
        <w:rPr>
          <w:szCs w:val="24"/>
          <w:lang w:val="es-ES"/>
        </w:rPr>
        <w:t xml:space="preserve">, emitida por la Primera Sala de la Suprema Corte de Justicia de la Nación, en la que se dispone lo siguiente: </w:t>
      </w:r>
    </w:p>
    <w:p w14:paraId="641EBEC8" w14:textId="77777777" w:rsidR="006069C0" w:rsidRPr="00446FB9" w:rsidRDefault="006069C0" w:rsidP="006069C0">
      <w:pPr>
        <w:rPr>
          <w:szCs w:val="24"/>
          <w:lang w:val="es-ES"/>
        </w:rPr>
      </w:pPr>
    </w:p>
    <w:p w14:paraId="0A89D9EC" w14:textId="77777777" w:rsidR="006069C0" w:rsidRPr="00446FB9" w:rsidRDefault="006069C0" w:rsidP="006069C0">
      <w:pPr>
        <w:spacing w:line="240" w:lineRule="auto"/>
        <w:ind w:left="567" w:right="567"/>
        <w:rPr>
          <w:rFonts w:eastAsia="Times New Roman" w:cs="Times New Roman"/>
          <w:b/>
          <w:bCs/>
          <w:i/>
          <w:sz w:val="22"/>
          <w:szCs w:val="24"/>
          <w:lang w:val="es-MX" w:eastAsia="es-ES"/>
        </w:rPr>
      </w:pPr>
      <w:r w:rsidRPr="00446FB9">
        <w:rPr>
          <w:rFonts w:eastAsia="Times New Roman" w:cs="Times New Roman"/>
          <w:b/>
          <w:bCs/>
          <w:i/>
          <w:sz w:val="22"/>
          <w:szCs w:val="24"/>
          <w:lang w:val="es-MX" w:eastAsia="es-ES"/>
        </w:rPr>
        <w:t xml:space="preserve">IMPROCEDENCIA. ESTUDIO PREFERENCIAL DE LAS CAUSALES PREVISTAS EN EL ARTÍCULO 73 DE LA LEY DE AMPARO. </w:t>
      </w:r>
    </w:p>
    <w:p w14:paraId="6579EF59" w14:textId="77777777" w:rsidR="006069C0" w:rsidRPr="00446FB9" w:rsidRDefault="006069C0" w:rsidP="006069C0">
      <w:pPr>
        <w:spacing w:line="240" w:lineRule="auto"/>
        <w:ind w:left="567" w:right="567"/>
        <w:rPr>
          <w:rFonts w:eastAsia="Times New Roman" w:cs="Times New Roman"/>
          <w:i/>
          <w:sz w:val="22"/>
          <w:szCs w:val="24"/>
          <w:lang w:val="es-MX" w:eastAsia="es-ES"/>
        </w:rPr>
      </w:pPr>
      <w:r w:rsidRPr="00446FB9">
        <w:rPr>
          <w:rFonts w:eastAsia="Times New Roman" w:cs="Times New Roman"/>
          <w:i/>
          <w:sz w:val="22"/>
          <w:szCs w:val="24"/>
          <w:lang w:val="es-MX" w:eastAsia="es-ES"/>
        </w:rPr>
        <w:t xml:space="preserve">De conformidad con lo dispuesto en el último párrafo del artículo 73 de la Ley de Amparo </w:t>
      </w:r>
      <w:r w:rsidRPr="00446FB9">
        <w:rPr>
          <w:rFonts w:eastAsia="Times New Roman" w:cs="Times New Roman"/>
          <w:b/>
          <w:bCs/>
          <w:i/>
          <w:sz w:val="22"/>
          <w:szCs w:val="24"/>
          <w:u w:val="single"/>
          <w:lang w:val="es-MX" w:eastAsia="es-ES"/>
        </w:rPr>
        <w:t>las causales de improcedencia deben ser examinadas de oficio y debe abordarse en cualquier instancia en que el juicio se encuentre; de tal manera que si en la revisión se advierte que existen otras causas de estudio preferente a la invocada por el Juez para sobreseer, habrán de analizarse, sin atender razonamiento alguno expresado por la Recurrente</w:t>
      </w:r>
      <w:r w:rsidRPr="00446FB9">
        <w:rPr>
          <w:rFonts w:eastAsia="Times New Roman" w:cs="Times New Roman"/>
          <w:i/>
          <w:sz w:val="22"/>
          <w:szCs w:val="24"/>
          <w:lang w:val="es-MX" w:eastAsia="es-ES"/>
        </w:rPr>
        <w:t xml:space="preserve">. Esto es así porque si bien el artículo 73 prevé diversas causas de improcedencia y todas ellas conducen a decretar el sobreseimiento en el juicio, sin analizar el fondo del asunto, de entre ellas existen algunas cuyo orden de importancia amerita que se estudien de forma preferente. Una de estas causas es la inobservancia al principio de definitividad que rige en el juicio de garantías, porque si, efectivamente, no se atendió a ese principio, la acción en sí misma es improcedente, pues se entiende que no es éste el momento de ejercitarla; y la actualización de este motivo conduce al sobreseimiento total en el juicio. Así, si el Juez de Distrito para sobreseer atendió a la causal propuesta por las responsables en el sentido de que se consintió la ley reclamada y, por su parte, consideró de oficio que respecto de los restantes actos había dejado de existir su objeto o materia; pero en revisión se advierte que existe otra de estudio preferente (inobservancia al principio de definitividad) que daría lugar al sobreseimiento total en el juicio y que, por ello, resultarían </w:t>
      </w:r>
      <w:r w:rsidRPr="00446FB9">
        <w:rPr>
          <w:rFonts w:eastAsia="Times New Roman" w:cs="Times New Roman"/>
          <w:i/>
          <w:sz w:val="22"/>
          <w:szCs w:val="24"/>
          <w:lang w:val="es-MX" w:eastAsia="es-ES"/>
        </w:rPr>
        <w:lastRenderedPageBreak/>
        <w:t>inatendibles los agravios que se hubieren hecho valer, lo procedente es invocar tal motivo de sobreseimiento y con base en él confirmar la sentencia, aun cuando por diversos motivos, al sustentado por el referido Juez de Distrito.</w:t>
      </w:r>
    </w:p>
    <w:p w14:paraId="11E02784" w14:textId="77777777" w:rsidR="006069C0" w:rsidRPr="00446FB9" w:rsidRDefault="006069C0" w:rsidP="006069C0">
      <w:pPr>
        <w:rPr>
          <w:szCs w:val="24"/>
          <w:lang w:val="es-ES"/>
        </w:rPr>
      </w:pPr>
    </w:p>
    <w:p w14:paraId="5F58A1EE" w14:textId="77777777" w:rsidR="006069C0" w:rsidRPr="00446FB9" w:rsidRDefault="006069C0" w:rsidP="006069C0">
      <w:pPr>
        <w:rPr>
          <w:b/>
          <w:szCs w:val="24"/>
          <w:lang w:val="es-ES"/>
        </w:rPr>
      </w:pPr>
      <w:r w:rsidRPr="00446FB9">
        <w:rPr>
          <w:szCs w:val="24"/>
          <w:lang w:val="es-ES"/>
        </w:rPr>
        <w:t xml:space="preserve">Es importante resaltar a manera de analogía que la Suprema Corte de Justicia de la Nación mediante el número 2 de la Serie </w:t>
      </w:r>
      <w:r w:rsidRPr="00446FB9">
        <w:rPr>
          <w:i/>
          <w:szCs w:val="24"/>
          <w:lang w:val="es-ES"/>
        </w:rPr>
        <w:t xml:space="preserve">Estudios Introductorios sobre el Juicio de Amparo </w:t>
      </w:r>
      <w:r w:rsidRPr="00446FB9">
        <w:rPr>
          <w:szCs w:val="24"/>
          <w:lang w:val="es-ES"/>
        </w:rPr>
        <w:t xml:space="preserve">relativo a </w:t>
      </w:r>
      <w:r w:rsidRPr="00446FB9">
        <w:rPr>
          <w:i/>
          <w:szCs w:val="24"/>
          <w:lang w:val="es-ES"/>
        </w:rPr>
        <w:t xml:space="preserve">LA IMPROCEDENCIA DE LA ACCIÓN DE AMPARO </w:t>
      </w:r>
      <w:r w:rsidRPr="00446FB9">
        <w:rPr>
          <w:szCs w:val="24"/>
          <w:lang w:val="es-ES"/>
        </w:rPr>
        <w:t xml:space="preserve">definió a la improcedencia del amparo como la institución jurídica procesal en la que, al actualizarse ciertas circunstancias previstas en la Constitución Federal, en la Ley de Amparo o en la Jurisprudencia, el órgano jurisdiccional se ve impedido para analizar y resolver el fondo del asunto y que la causa de improcedencia puede tenerse por acreditada desde el momento en que se presenta la demanda de amparo, </w:t>
      </w:r>
      <w:r w:rsidRPr="00446FB9">
        <w:rPr>
          <w:b/>
          <w:szCs w:val="24"/>
          <w:lang w:val="es-ES"/>
        </w:rPr>
        <w:t>lo que generará que la demanda sea desechada; o bien, después de admitida la demanda, lo que tendrá como consecuencia que se sobresea en el juicio.</w:t>
      </w:r>
    </w:p>
    <w:p w14:paraId="66492364" w14:textId="77777777" w:rsidR="006069C0" w:rsidRPr="00446FB9" w:rsidRDefault="006069C0" w:rsidP="006069C0">
      <w:pPr>
        <w:rPr>
          <w:szCs w:val="24"/>
          <w:lang w:val="es-ES"/>
        </w:rPr>
      </w:pPr>
    </w:p>
    <w:p w14:paraId="1EDF9DCE" w14:textId="77777777" w:rsidR="006069C0" w:rsidRPr="00446FB9" w:rsidRDefault="006069C0" w:rsidP="006069C0">
      <w:r w:rsidRPr="00446FB9">
        <w:rPr>
          <w:szCs w:val="24"/>
        </w:rPr>
        <w:t>Por lo anterior, al acreditarse la procedencia del sobreseimiento, este Instituto está</w:t>
      </w:r>
      <w:r w:rsidRPr="00446FB9">
        <w:t xml:space="preserve"> imposibilitado para analizar las cuestiones de fondo, en virtud de que el sobreseimiento constituye un acto procesal que termina el proceso por cuestiones ajenas al fondo del asunto, lo anterior conforme a la jurisprudencia identificada como el registro digital 220705</w:t>
      </w:r>
      <w:r w:rsidRPr="00446FB9">
        <w:rPr>
          <w:rFonts w:eastAsia="Palatino Linotype" w:cs="Palatino Linotype"/>
          <w:vertAlign w:val="superscript"/>
        </w:rPr>
        <w:footnoteReference w:id="5"/>
      </w:r>
      <w:r w:rsidRPr="00446FB9">
        <w:t>, en la que se estipula lo siguiente:</w:t>
      </w:r>
    </w:p>
    <w:p w14:paraId="03B59F96" w14:textId="77777777" w:rsidR="006069C0" w:rsidRPr="00446FB9" w:rsidRDefault="006069C0" w:rsidP="006069C0">
      <w:pPr>
        <w:rPr>
          <w:szCs w:val="24"/>
        </w:rPr>
      </w:pPr>
    </w:p>
    <w:p w14:paraId="69B7F65C" w14:textId="77777777" w:rsidR="006069C0" w:rsidRPr="00446FB9" w:rsidRDefault="006069C0" w:rsidP="006069C0">
      <w:pPr>
        <w:spacing w:line="240" w:lineRule="auto"/>
        <w:ind w:left="567" w:right="567"/>
        <w:rPr>
          <w:rFonts w:eastAsia="Palatino Linotype" w:cs="Palatino Linotype"/>
          <w:b/>
          <w:bCs/>
          <w:iCs/>
          <w:sz w:val="22"/>
          <w:lang w:eastAsia="es-ES"/>
        </w:rPr>
      </w:pPr>
      <w:r w:rsidRPr="00446FB9">
        <w:rPr>
          <w:rFonts w:eastAsia="Palatino Linotype" w:cs="Palatino Linotype"/>
          <w:b/>
          <w:bCs/>
          <w:i/>
          <w:iCs/>
          <w:sz w:val="22"/>
          <w:lang w:eastAsia="es-ES"/>
        </w:rPr>
        <w:t>SOBRESEIMIENTO. IMPIDE EL ESTUDIO DE LAS CUESTIONES DE FONDO.</w:t>
      </w:r>
    </w:p>
    <w:p w14:paraId="51732274" w14:textId="77777777" w:rsidR="006069C0" w:rsidRPr="00446FB9" w:rsidRDefault="006069C0" w:rsidP="006069C0">
      <w:pPr>
        <w:spacing w:line="240" w:lineRule="auto"/>
        <w:ind w:left="567" w:right="567"/>
        <w:rPr>
          <w:rFonts w:eastAsia="Palatino Linotype" w:cs="Palatino Linotype"/>
          <w:iCs/>
          <w:sz w:val="22"/>
          <w:lang w:eastAsia="es-ES"/>
        </w:rPr>
      </w:pPr>
      <w:r w:rsidRPr="00446FB9">
        <w:rPr>
          <w:rFonts w:eastAsia="Palatino Linotype" w:cs="Palatino Linotype"/>
          <w:i/>
          <w:iCs/>
          <w:sz w:val="22"/>
          <w:lang w:eastAsia="es-ES"/>
        </w:rPr>
        <w:t>La resolución en que se decreta el sobreseimiento en el juicio constituye un acto procesal que termina la instancia por cuestiones ajenas al aspecto de fondo planteado. Así, no causa agravio la sentencia que no se ocupa de examinar la constitucionalidad o inconstitucionalidad del acto reclamado, ya que tal cuestión constituye el problema de fondo planteado.</w:t>
      </w:r>
    </w:p>
    <w:p w14:paraId="48FD9FB8" w14:textId="77777777" w:rsidR="006069C0" w:rsidRPr="00446FB9" w:rsidRDefault="006069C0" w:rsidP="006069C0"/>
    <w:p w14:paraId="44E53F0B" w14:textId="77777777" w:rsidR="006069C0" w:rsidRPr="00446FB9" w:rsidRDefault="006069C0" w:rsidP="006069C0">
      <w:pPr>
        <w:rPr>
          <w:szCs w:val="24"/>
        </w:rPr>
      </w:pPr>
      <w:r w:rsidRPr="00446FB9">
        <w:rPr>
          <w:szCs w:val="24"/>
        </w:rPr>
        <w:t>Así, con fundamento en lo prescrito en los artículos 36 fracciones II y III, así como en la segunda hipótesis de la fracción I del artículo 186 fracción I, 191 fracción VII y 192 fracción IV de la Ley de Transparencia y Acceso a la Información Pública del Estado de México y Municipios el Pleno de este Órgano Garante:</w:t>
      </w:r>
    </w:p>
    <w:p w14:paraId="29B063BC" w14:textId="77777777" w:rsidR="006069C0" w:rsidRPr="00446FB9" w:rsidRDefault="006069C0" w:rsidP="006069C0">
      <w:pPr>
        <w:pBdr>
          <w:top w:val="nil"/>
          <w:left w:val="nil"/>
          <w:bottom w:val="nil"/>
          <w:right w:val="nil"/>
          <w:between w:val="nil"/>
        </w:pBdr>
        <w:contextualSpacing/>
        <w:rPr>
          <w:rFonts w:eastAsia="Palatino Linotype" w:cs="Palatino Linotype"/>
          <w:color w:val="000000"/>
          <w:szCs w:val="24"/>
        </w:rPr>
      </w:pPr>
    </w:p>
    <w:p w14:paraId="6EEEFBDC" w14:textId="77777777" w:rsidR="006069C0" w:rsidRPr="00446FB9" w:rsidRDefault="006069C0" w:rsidP="006069C0">
      <w:pPr>
        <w:keepNext/>
        <w:keepLines/>
        <w:jc w:val="center"/>
        <w:outlineLvl w:val="0"/>
        <w:rPr>
          <w:rFonts w:eastAsia="Palatino Linotype" w:cstheme="majorBidi"/>
          <w:b/>
          <w:color w:val="000000" w:themeColor="text1"/>
          <w:sz w:val="28"/>
          <w:szCs w:val="32"/>
          <w:lang w:val="es-ES" w:eastAsia="es-ES"/>
        </w:rPr>
      </w:pPr>
      <w:r w:rsidRPr="00446FB9">
        <w:rPr>
          <w:rFonts w:eastAsia="Palatino Linotype" w:cstheme="majorBidi"/>
          <w:b/>
          <w:color w:val="000000" w:themeColor="text1"/>
          <w:sz w:val="28"/>
          <w:szCs w:val="32"/>
          <w:lang w:val="es-ES" w:eastAsia="es-ES"/>
        </w:rPr>
        <w:t>R E S U E L V E</w:t>
      </w:r>
    </w:p>
    <w:p w14:paraId="61411B95" w14:textId="77777777" w:rsidR="006069C0" w:rsidRPr="00446FB9" w:rsidRDefault="006069C0" w:rsidP="006069C0">
      <w:pPr>
        <w:rPr>
          <w:rFonts w:eastAsia="Palatino Linotype" w:cs="Palatino Linotype"/>
          <w:szCs w:val="24"/>
        </w:rPr>
      </w:pPr>
    </w:p>
    <w:p w14:paraId="19CC1C4A" w14:textId="35CE4891" w:rsidR="006069C0" w:rsidRPr="00446FB9" w:rsidRDefault="006069C0" w:rsidP="006069C0">
      <w:pPr>
        <w:pBdr>
          <w:top w:val="nil"/>
          <w:left w:val="nil"/>
          <w:bottom w:val="nil"/>
          <w:right w:val="nil"/>
          <w:between w:val="nil"/>
        </w:pBdr>
        <w:rPr>
          <w:rFonts w:eastAsia="Palatino Linotype" w:cs="Palatino Linotype"/>
          <w:color w:val="000000"/>
          <w:szCs w:val="24"/>
        </w:rPr>
      </w:pPr>
      <w:r w:rsidRPr="00446FB9">
        <w:rPr>
          <w:rFonts w:eastAsia="Palatino Linotype" w:cs="Palatino Linotype"/>
          <w:b/>
          <w:szCs w:val="24"/>
        </w:rPr>
        <w:t>PRIMERO</w:t>
      </w:r>
      <w:r w:rsidRPr="00446FB9">
        <w:rPr>
          <w:rFonts w:eastAsia="Palatino Linotype" w:cs="Palatino Linotype"/>
          <w:color w:val="000000"/>
          <w:szCs w:val="24"/>
        </w:rPr>
        <w:t xml:space="preserve"> Se</w:t>
      </w:r>
      <w:r w:rsidRPr="00446FB9">
        <w:rPr>
          <w:rFonts w:eastAsia="Palatino Linotype" w:cs="Palatino Linotype"/>
          <w:b/>
          <w:color w:val="000000"/>
          <w:szCs w:val="24"/>
        </w:rPr>
        <w:t xml:space="preserve"> SOBRESEE </w:t>
      </w:r>
      <w:r w:rsidRPr="00446FB9">
        <w:rPr>
          <w:rFonts w:eastAsia="Palatino Linotype" w:cs="Palatino Linotype"/>
          <w:color w:val="000000"/>
          <w:szCs w:val="24"/>
        </w:rPr>
        <w:t xml:space="preserve">el recurso de revisión número </w:t>
      </w:r>
      <w:r w:rsidR="00343058" w:rsidRPr="00446FB9">
        <w:rPr>
          <w:rFonts w:eastAsia="Palatino Linotype" w:cs="Palatino Linotype"/>
          <w:b/>
          <w:color w:val="000000"/>
          <w:szCs w:val="24"/>
        </w:rPr>
        <w:t>08620/INFOEM/IP/RR/2025</w:t>
      </w:r>
      <w:r w:rsidRPr="00446FB9">
        <w:rPr>
          <w:rFonts w:eastAsia="Palatino Linotype" w:cs="Palatino Linotype"/>
          <w:color w:val="000000"/>
          <w:szCs w:val="24"/>
        </w:rPr>
        <w:t xml:space="preserve">, por improcedente al actualizarse lo dispuesto en el artículo 192 fracción IV, con relación a la fracción VII del artículo 191 de la </w:t>
      </w:r>
      <w:r w:rsidRPr="00446FB9">
        <w:rPr>
          <w:rFonts w:eastAsia="Palatino Linotype" w:cs="Palatino Linotype"/>
          <w:szCs w:val="24"/>
        </w:rPr>
        <w:t xml:space="preserve">Ley de Transparencia y Acceso a la Información Pública del Estado de México y Municipios, </w:t>
      </w:r>
      <w:r w:rsidRPr="00446FB9">
        <w:rPr>
          <w:rFonts w:eastAsia="Palatino Linotype" w:cs="Palatino Linotype"/>
          <w:color w:val="000000"/>
          <w:szCs w:val="24"/>
        </w:rPr>
        <w:t xml:space="preserve">en términos del </w:t>
      </w:r>
      <w:r w:rsidRPr="00446FB9">
        <w:rPr>
          <w:rFonts w:eastAsia="Palatino Linotype" w:cs="Palatino Linotype"/>
          <w:b/>
          <w:color w:val="000000"/>
          <w:szCs w:val="24"/>
        </w:rPr>
        <w:t>Considerando TERCERO</w:t>
      </w:r>
      <w:r w:rsidRPr="00446FB9">
        <w:rPr>
          <w:rFonts w:eastAsia="Palatino Linotype" w:cs="Palatino Linotype"/>
          <w:color w:val="000000"/>
          <w:szCs w:val="24"/>
        </w:rPr>
        <w:t xml:space="preserve"> de la presente resolución.</w:t>
      </w:r>
    </w:p>
    <w:p w14:paraId="466611B5" w14:textId="77777777" w:rsidR="006069C0" w:rsidRPr="00446FB9" w:rsidRDefault="006069C0" w:rsidP="006069C0">
      <w:pPr>
        <w:rPr>
          <w:rFonts w:eastAsia="Palatino Linotype" w:cs="Palatino Linotype"/>
          <w:szCs w:val="24"/>
        </w:rPr>
      </w:pPr>
    </w:p>
    <w:p w14:paraId="54C229E4" w14:textId="77777777" w:rsidR="006069C0" w:rsidRPr="00446FB9" w:rsidRDefault="006069C0" w:rsidP="006069C0">
      <w:pPr>
        <w:rPr>
          <w:rFonts w:eastAsia="Palatino Linotype" w:cs="Palatino Linotype"/>
          <w:szCs w:val="24"/>
        </w:rPr>
      </w:pPr>
      <w:r w:rsidRPr="00446FB9">
        <w:rPr>
          <w:rFonts w:eastAsia="Palatino Linotype" w:cs="Palatino Linotype"/>
          <w:b/>
          <w:szCs w:val="24"/>
        </w:rPr>
        <w:t>SEGUNDO.</w:t>
      </w:r>
      <w:r w:rsidRPr="00446FB9">
        <w:rPr>
          <w:rFonts w:eastAsia="Palatino Linotype" w:cs="Palatino Linotype"/>
          <w:szCs w:val="24"/>
        </w:rPr>
        <w:t xml:space="preserve"> </w:t>
      </w:r>
      <w:r w:rsidRPr="00446FB9">
        <w:rPr>
          <w:rFonts w:eastAsia="Palatino Linotype" w:cs="Palatino Linotype"/>
          <w:b/>
          <w:szCs w:val="24"/>
        </w:rPr>
        <w:t>Notifíquese</w:t>
      </w:r>
      <w:r w:rsidRPr="00446FB9">
        <w:rPr>
          <w:rFonts w:eastAsia="Palatino Linotype" w:cs="Palatino Linotype"/>
          <w:szCs w:val="24"/>
        </w:rPr>
        <w:t xml:space="preserve"> la presente resolución al Titular de la Unidad de Transparencia del Sujeto Obligado mediante el Sistema de Acceso a la Información Mexiquense (SAIMEX).</w:t>
      </w:r>
    </w:p>
    <w:p w14:paraId="37CDE133" w14:textId="77777777" w:rsidR="006069C0" w:rsidRPr="00446FB9" w:rsidRDefault="006069C0" w:rsidP="006069C0">
      <w:pPr>
        <w:rPr>
          <w:rFonts w:eastAsia="Palatino Linotype" w:cs="Palatino Linotype"/>
          <w:szCs w:val="24"/>
        </w:rPr>
      </w:pPr>
    </w:p>
    <w:p w14:paraId="70454567" w14:textId="442B23A4" w:rsidR="006069C0" w:rsidRPr="00446FB9" w:rsidRDefault="006069C0" w:rsidP="006069C0">
      <w:pPr>
        <w:rPr>
          <w:rFonts w:eastAsia="Palatino Linotype" w:cs="Palatino Linotype"/>
          <w:szCs w:val="24"/>
        </w:rPr>
      </w:pPr>
      <w:r w:rsidRPr="00446FB9">
        <w:rPr>
          <w:rFonts w:eastAsia="Palatino Linotype" w:cs="Palatino Linotype"/>
          <w:b/>
          <w:szCs w:val="24"/>
        </w:rPr>
        <w:t>TERCERO. Notifíquese</w:t>
      </w:r>
      <w:r w:rsidRPr="00446FB9">
        <w:rPr>
          <w:rFonts w:eastAsia="Palatino Linotype" w:cs="Palatino Linotype"/>
          <w:szCs w:val="24"/>
        </w:rPr>
        <w:t xml:space="preserve"> la presente resolución a</w:t>
      </w:r>
      <w:r w:rsidR="00C00195" w:rsidRPr="00446FB9">
        <w:rPr>
          <w:rFonts w:eastAsia="Palatino Linotype" w:cs="Palatino Linotype"/>
          <w:szCs w:val="24"/>
        </w:rPr>
        <w:t xml:space="preserve"> </w:t>
      </w:r>
      <w:r w:rsidR="00343058" w:rsidRPr="00446FB9">
        <w:rPr>
          <w:rFonts w:eastAsia="Palatino Linotype" w:cs="Palatino Linotype"/>
          <w:szCs w:val="24"/>
        </w:rPr>
        <w:t>el Recurrente</w:t>
      </w:r>
      <w:r w:rsidRPr="00446FB9">
        <w:rPr>
          <w:szCs w:val="24"/>
        </w:rPr>
        <w:t xml:space="preserve"> </w:t>
      </w:r>
      <w:r w:rsidRPr="00446FB9">
        <w:rPr>
          <w:rFonts w:eastAsia="Palatino Linotype" w:cs="Palatino Linotype"/>
          <w:szCs w:val="24"/>
        </w:rPr>
        <w:t>a través del Sistema de Acceso a la Información Mexiquense (SAIMEX), y hágase de su conocimiento que, en caso de considerar que la misma le causa algún perjuicio, podrá promover el Juicio de Amparo en los términos de las leyes aplicables, de acuerdo con lo estipulado en el artículo 196 de la Ley de Transparencia y Acceso a la Información Pública del Estado de México y Municipios.</w:t>
      </w:r>
    </w:p>
    <w:p w14:paraId="2C84857E" w14:textId="77777777" w:rsidR="006069C0" w:rsidRPr="00446FB9" w:rsidRDefault="006069C0" w:rsidP="006069C0">
      <w:pPr>
        <w:rPr>
          <w:rFonts w:eastAsia="Times New Roman" w:cs="Times New Roman"/>
          <w:bCs/>
          <w:szCs w:val="24"/>
          <w:lang w:val="es-ES" w:eastAsia="es-ES"/>
        </w:rPr>
      </w:pPr>
    </w:p>
    <w:p w14:paraId="20573BFF" w14:textId="5023F2D0" w:rsidR="00A970D5" w:rsidRPr="00446FB9" w:rsidRDefault="00446FB9" w:rsidP="006069C0">
      <w:pPr>
        <w:pBdr>
          <w:top w:val="nil"/>
          <w:left w:val="nil"/>
          <w:bottom w:val="nil"/>
          <w:right w:val="nil"/>
          <w:between w:val="nil"/>
        </w:pBdr>
        <w:contextualSpacing/>
        <w:rPr>
          <w:rFonts w:eastAsia="Palatino Linotype" w:cs="Palatino Linotype"/>
          <w:color w:val="000000"/>
          <w:szCs w:val="24"/>
        </w:rPr>
      </w:pPr>
      <w:r w:rsidRPr="00446FB9">
        <w:rPr>
          <w:rFonts w:eastAsiaTheme="minorHAnsi" w:cs="Arial"/>
          <w:lang w:val="es-MX" w:eastAsia="en-US"/>
        </w:rPr>
        <w:lastRenderedPageBreak/>
        <w:t>ASÍ LO RESUELVE, POR UNANIMIDAD DE VOTOS, EL PLENO DEL</w:t>
      </w:r>
      <w:r w:rsidRPr="00446FB9">
        <w:rPr>
          <w:rFonts w:eastAsia="Arial Unicode MS" w:cs="Arial"/>
          <w:lang w:val="es-MX" w:eastAsia="en-US"/>
        </w:rPr>
        <w:t xml:space="preserve"> INSTITUTO DE TRANSPARENCIA, ACCESO A LA INFORMACIÓN PÚBLICA Y PROTECCIÓN DE DATOS PERSONALES DEL ESTADO DE MÉXICO Y MUNICIPIOS</w:t>
      </w:r>
      <w:r w:rsidRPr="00446FB9">
        <w:rPr>
          <w:rFonts w:eastAsiaTheme="minorHAnsi" w:cs="Arial"/>
          <w:lang w:val="es-MX" w:eastAsia="en-US"/>
        </w:rPr>
        <w:t xml:space="preserve">, CONFORMADO POR LOS COMISIONADOS JOSÉ MARTÍNEZ VILCHIS; MARÍA DEL ROSARIO MEJÍA AYALA; SHARON CRISTINA MORALES MARTÍNEZ; LUIS GUSTAVO PARRA NORIEGA Y GUADALUPE RAMÍREZ PEÑA; EN LA </w:t>
      </w:r>
      <w:r w:rsidRPr="00446FB9">
        <w:rPr>
          <w:rFonts w:cs="Arial"/>
        </w:rPr>
        <w:t>VIGÉSIMA TERCERA SESIÓN ORDINARIA, CELEBRADA EL VEINTICINCO DE JUNIO DE DOS MIL VEINTISÉIS</w:t>
      </w:r>
      <w:r w:rsidRPr="00446FB9">
        <w:rPr>
          <w:rFonts w:eastAsiaTheme="minorHAnsi" w:cs="Arial"/>
          <w:lang w:val="es-MX" w:eastAsia="en-US"/>
        </w:rPr>
        <w:t>, ANTE EL SECRETARIO TÉCNICO, ALEXIS TAPIA RAMÍREZ</w:t>
      </w:r>
      <w:r w:rsidR="00A970D5" w:rsidRPr="00446FB9">
        <w:rPr>
          <w:rFonts w:eastAsia="Palatino Linotype" w:cs="Palatino Linotype"/>
          <w:color w:val="000000"/>
          <w:szCs w:val="24"/>
        </w:rPr>
        <w:t>.</w:t>
      </w:r>
      <w:r w:rsidR="001957CF" w:rsidRPr="00446FB9">
        <w:rPr>
          <w:rFonts w:eastAsia="Palatino Linotype" w:cs="Palatino Linotype"/>
          <w:color w:val="000000"/>
          <w:szCs w:val="24"/>
        </w:rPr>
        <w:t>--------------</w:t>
      </w:r>
      <w:r w:rsidR="00C6512A" w:rsidRPr="00446FB9">
        <w:rPr>
          <w:rFonts w:eastAsia="Palatino Linotype" w:cs="Palatino Linotype"/>
          <w:color w:val="000000"/>
          <w:szCs w:val="24"/>
        </w:rPr>
        <w:t>----</w:t>
      </w:r>
      <w:r w:rsidR="006069C0" w:rsidRPr="00446FB9">
        <w:rPr>
          <w:rFonts w:eastAsia="Palatino Linotype" w:cs="Palatino Linotype"/>
          <w:color w:val="000000"/>
          <w:szCs w:val="24"/>
        </w:rPr>
        <w:t>----------------------------------------------------------------------------------------</w:t>
      </w:r>
      <w:r w:rsidR="00C00195" w:rsidRPr="00446FB9">
        <w:rPr>
          <w:rFonts w:eastAsia="Palatino Linotype" w:cs="Palatino Linotype"/>
          <w:color w:val="000000"/>
          <w:szCs w:val="24"/>
        </w:rPr>
        <w:t>----------------------------------------------------------------------------------------------------------------------------------------------------------------------------------------------------------------------------------------------------------------------------------------------------------------------------------------------------------------------------------------------------------------------------------------------------------------------------------------------------------------------------------------------------------------------------------------------------------------------------------------------------------------------------------------------------------------------------------------------------------------------------------------------------------------------------------------------------------------------------------------------------------------------------------------------------------------------------------------------------------------------------------------------------------------------------------------------------------------------------------------------------------------------------------------------------------------------------------------------------------------------------------------------------------------------------------------------------------------------------------------------------------------------------------------------------------------------------------------------------------------------------------------------------------------------------------------------------------------------------------------------------------------------------------------------------------------------------------------------</w:t>
      </w:r>
      <w:r w:rsidR="00CE70F5" w:rsidRPr="00446FB9">
        <w:rPr>
          <w:rFonts w:eastAsia="Palatino Linotype" w:cs="Palatino Linotype"/>
          <w:color w:val="000000"/>
          <w:szCs w:val="24"/>
        </w:rPr>
        <w:t>-----------------</w:t>
      </w:r>
      <w:r w:rsidR="00C00195" w:rsidRPr="00446FB9">
        <w:rPr>
          <w:rFonts w:eastAsia="Palatino Linotype" w:cs="Palatino Linotype"/>
          <w:color w:val="000000"/>
          <w:szCs w:val="24"/>
        </w:rPr>
        <w:t>-----------------</w:t>
      </w:r>
    </w:p>
    <w:p w14:paraId="4DA57669" w14:textId="77777777" w:rsidR="00A970D5" w:rsidRPr="00521970" w:rsidRDefault="44E9108F" w:rsidP="6A20379D">
      <w:pPr>
        <w:pBdr>
          <w:top w:val="nil"/>
          <w:left w:val="nil"/>
          <w:bottom w:val="nil"/>
          <w:right w:val="nil"/>
          <w:between w:val="nil"/>
        </w:pBdr>
        <w:spacing w:line="276" w:lineRule="auto"/>
        <w:contextualSpacing/>
        <w:rPr>
          <w:rFonts w:eastAsia="Palatino Linotype" w:cs="Palatino Linotype"/>
          <w:color w:val="000000"/>
          <w:sz w:val="20"/>
          <w:szCs w:val="20"/>
          <w:lang w:val="es-ES"/>
        </w:rPr>
      </w:pPr>
      <w:r w:rsidRPr="00446FB9">
        <w:rPr>
          <w:rFonts w:eastAsia="Palatino Linotype" w:cs="Palatino Linotype"/>
          <w:color w:val="000000" w:themeColor="text1"/>
          <w:sz w:val="20"/>
          <w:szCs w:val="20"/>
          <w:lang w:val="es-ES"/>
        </w:rPr>
        <w:t>JMV/CCR/fzh</w:t>
      </w:r>
    </w:p>
    <w:p w14:paraId="5FBC6CA4" w14:textId="77777777" w:rsidR="00A970D5" w:rsidRPr="00521970" w:rsidRDefault="00A970D5" w:rsidP="001E2ECC">
      <w:pPr>
        <w:pBdr>
          <w:top w:val="nil"/>
          <w:left w:val="nil"/>
          <w:bottom w:val="nil"/>
          <w:right w:val="nil"/>
          <w:between w:val="nil"/>
        </w:pBdr>
        <w:contextualSpacing/>
        <w:rPr>
          <w:rFonts w:eastAsia="Palatino Linotype" w:cs="Palatino Linotype"/>
          <w:color w:val="000000"/>
          <w:sz w:val="20"/>
          <w:szCs w:val="20"/>
        </w:rPr>
      </w:pPr>
    </w:p>
    <w:p w14:paraId="5AA0A8E4" w14:textId="77777777" w:rsidR="00A970D5" w:rsidRPr="00521970" w:rsidRDefault="00A970D5" w:rsidP="006922F5">
      <w:pPr>
        <w:pBdr>
          <w:top w:val="nil"/>
          <w:left w:val="nil"/>
          <w:bottom w:val="nil"/>
          <w:right w:val="nil"/>
          <w:between w:val="nil"/>
        </w:pBdr>
        <w:contextualSpacing/>
        <w:rPr>
          <w:rFonts w:eastAsia="Palatino Linotype" w:cs="Palatino Linotype"/>
          <w:color w:val="000000"/>
          <w:sz w:val="20"/>
          <w:szCs w:val="20"/>
        </w:rPr>
      </w:pPr>
    </w:p>
    <w:p w14:paraId="607C2072" w14:textId="77777777" w:rsidR="00A970D5" w:rsidRPr="00521970" w:rsidRDefault="00A970D5" w:rsidP="006922F5">
      <w:pPr>
        <w:pBdr>
          <w:top w:val="nil"/>
          <w:left w:val="nil"/>
          <w:bottom w:val="nil"/>
          <w:right w:val="nil"/>
          <w:between w:val="nil"/>
        </w:pBdr>
        <w:contextualSpacing/>
        <w:rPr>
          <w:rFonts w:eastAsia="Palatino Linotype" w:cs="Palatino Linotype"/>
          <w:color w:val="000000"/>
          <w:sz w:val="20"/>
          <w:szCs w:val="20"/>
        </w:rPr>
      </w:pPr>
    </w:p>
    <w:p w14:paraId="14F5ABA7" w14:textId="77777777" w:rsidR="00A970D5" w:rsidRPr="00521970" w:rsidRDefault="00A970D5" w:rsidP="006922F5">
      <w:pPr>
        <w:pBdr>
          <w:top w:val="nil"/>
          <w:left w:val="nil"/>
          <w:bottom w:val="nil"/>
          <w:right w:val="nil"/>
          <w:between w:val="nil"/>
        </w:pBdr>
        <w:contextualSpacing/>
        <w:rPr>
          <w:rFonts w:eastAsia="Palatino Linotype" w:cs="Palatino Linotype"/>
          <w:color w:val="000000"/>
          <w:sz w:val="20"/>
          <w:szCs w:val="20"/>
        </w:rPr>
      </w:pPr>
    </w:p>
    <w:p w14:paraId="2FC6F146" w14:textId="77777777" w:rsidR="00A970D5" w:rsidRPr="00521970" w:rsidRDefault="00A970D5" w:rsidP="006922F5">
      <w:pPr>
        <w:pBdr>
          <w:top w:val="nil"/>
          <w:left w:val="nil"/>
          <w:bottom w:val="nil"/>
          <w:right w:val="nil"/>
          <w:between w:val="nil"/>
        </w:pBdr>
        <w:contextualSpacing/>
        <w:rPr>
          <w:rFonts w:eastAsia="Palatino Linotype" w:cs="Palatino Linotype"/>
          <w:color w:val="000000"/>
          <w:sz w:val="20"/>
          <w:szCs w:val="20"/>
        </w:rPr>
      </w:pPr>
    </w:p>
    <w:p w14:paraId="7E22C878" w14:textId="77777777" w:rsidR="00A970D5" w:rsidRPr="00521970" w:rsidRDefault="00A970D5" w:rsidP="006922F5">
      <w:pPr>
        <w:pBdr>
          <w:top w:val="nil"/>
          <w:left w:val="nil"/>
          <w:bottom w:val="nil"/>
          <w:right w:val="nil"/>
          <w:between w:val="nil"/>
        </w:pBdr>
        <w:contextualSpacing/>
        <w:rPr>
          <w:rFonts w:eastAsia="Palatino Linotype" w:cs="Palatino Linotype"/>
          <w:color w:val="000000"/>
          <w:sz w:val="20"/>
          <w:szCs w:val="20"/>
        </w:rPr>
      </w:pPr>
    </w:p>
    <w:p w14:paraId="17718CB9" w14:textId="77777777" w:rsidR="00A970D5" w:rsidRPr="00521970" w:rsidRDefault="00A970D5" w:rsidP="006922F5">
      <w:pPr>
        <w:pBdr>
          <w:top w:val="nil"/>
          <w:left w:val="nil"/>
          <w:bottom w:val="nil"/>
          <w:right w:val="nil"/>
          <w:between w:val="nil"/>
        </w:pBdr>
        <w:contextualSpacing/>
        <w:rPr>
          <w:rFonts w:eastAsia="Palatino Linotype" w:cs="Palatino Linotype"/>
          <w:color w:val="000000"/>
          <w:sz w:val="20"/>
          <w:szCs w:val="20"/>
        </w:rPr>
      </w:pPr>
    </w:p>
    <w:p w14:paraId="7A3042AF" w14:textId="77777777" w:rsidR="00A970D5" w:rsidRPr="00521970" w:rsidRDefault="00A970D5" w:rsidP="006922F5">
      <w:pPr>
        <w:pBdr>
          <w:top w:val="nil"/>
          <w:left w:val="nil"/>
          <w:bottom w:val="nil"/>
          <w:right w:val="nil"/>
          <w:between w:val="nil"/>
        </w:pBdr>
        <w:contextualSpacing/>
        <w:rPr>
          <w:rFonts w:eastAsia="Palatino Linotype" w:cs="Palatino Linotype"/>
          <w:color w:val="000000"/>
          <w:sz w:val="20"/>
          <w:szCs w:val="20"/>
        </w:rPr>
      </w:pPr>
    </w:p>
    <w:p w14:paraId="287B3D98" w14:textId="77777777" w:rsidR="00A970D5" w:rsidRPr="00521970" w:rsidRDefault="00A970D5" w:rsidP="006922F5">
      <w:pPr>
        <w:pBdr>
          <w:top w:val="nil"/>
          <w:left w:val="nil"/>
          <w:bottom w:val="nil"/>
          <w:right w:val="nil"/>
          <w:between w:val="nil"/>
        </w:pBdr>
        <w:contextualSpacing/>
        <w:rPr>
          <w:rFonts w:eastAsia="Palatino Linotype" w:cs="Palatino Linotype"/>
          <w:color w:val="000000"/>
          <w:sz w:val="20"/>
          <w:szCs w:val="20"/>
        </w:rPr>
      </w:pPr>
    </w:p>
    <w:p w14:paraId="67672A95" w14:textId="519F590A" w:rsidR="00D718B8" w:rsidRPr="00521970" w:rsidRDefault="00D718B8" w:rsidP="006922F5"/>
    <w:sectPr w:rsidR="00D718B8" w:rsidRPr="00521970" w:rsidSect="00874B16">
      <w:headerReference w:type="even" r:id="rId8"/>
      <w:headerReference w:type="default" r:id="rId9"/>
      <w:footerReference w:type="default" r:id="rId10"/>
      <w:headerReference w:type="first" r:id="rId11"/>
      <w:footerReference w:type="first" r:id="rId12"/>
      <w:pgSz w:w="12240" w:h="15840"/>
      <w:pgMar w:top="2977" w:right="992" w:bottom="1191" w:left="161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9A0B9F" w14:textId="77777777" w:rsidR="00A90BBF" w:rsidRDefault="00A90BBF" w:rsidP="00F2498E">
      <w:pPr>
        <w:spacing w:line="240" w:lineRule="auto"/>
      </w:pPr>
      <w:r>
        <w:separator/>
      </w:r>
    </w:p>
  </w:endnote>
  <w:endnote w:type="continuationSeparator" w:id="0">
    <w:p w14:paraId="59353132" w14:textId="77777777" w:rsidR="00A90BBF" w:rsidRDefault="00A90BBF" w:rsidP="00F2498E">
      <w:pPr>
        <w:spacing w:line="240" w:lineRule="auto"/>
      </w:pPr>
      <w:r>
        <w:continuationSeparator/>
      </w:r>
    </w:p>
  </w:endnote>
  <w:endnote w:type="continuationNotice" w:id="1">
    <w:p w14:paraId="57E6ECB6" w14:textId="77777777" w:rsidR="00A90BBF" w:rsidRDefault="00A90BB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A4C4E6" w14:textId="0E505436" w:rsidR="00A55323" w:rsidRPr="00871A91" w:rsidRDefault="00A55323"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0A45AB">
      <w:rPr>
        <w:rFonts w:ascii="Palatino Linotype" w:hAnsi="Palatino Linotype"/>
        <w:b/>
        <w:bCs/>
        <w:noProof/>
        <w:sz w:val="20"/>
      </w:rPr>
      <w:t>20</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0A45AB">
      <w:rPr>
        <w:rFonts w:ascii="Palatino Linotype" w:hAnsi="Palatino Linotype"/>
        <w:b/>
        <w:bCs/>
        <w:noProof/>
        <w:sz w:val="20"/>
      </w:rPr>
      <w:t>20</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082FE6" w14:textId="78E8995C" w:rsidR="00A55323" w:rsidRPr="00871A91" w:rsidRDefault="00A55323"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0A45AB">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0A45AB">
      <w:rPr>
        <w:rFonts w:ascii="Palatino Linotype" w:hAnsi="Palatino Linotype"/>
        <w:b/>
        <w:bCs/>
        <w:noProof/>
        <w:sz w:val="20"/>
      </w:rPr>
      <w:t>20</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05545B" w14:textId="77777777" w:rsidR="00A90BBF" w:rsidRDefault="00A90BBF" w:rsidP="00F2498E">
      <w:pPr>
        <w:spacing w:line="240" w:lineRule="auto"/>
      </w:pPr>
      <w:r>
        <w:separator/>
      </w:r>
    </w:p>
  </w:footnote>
  <w:footnote w:type="continuationSeparator" w:id="0">
    <w:p w14:paraId="3F7D114D" w14:textId="77777777" w:rsidR="00A90BBF" w:rsidRDefault="00A90BBF" w:rsidP="00F2498E">
      <w:pPr>
        <w:spacing w:line="240" w:lineRule="auto"/>
      </w:pPr>
      <w:r>
        <w:continuationSeparator/>
      </w:r>
    </w:p>
  </w:footnote>
  <w:footnote w:type="continuationNotice" w:id="1">
    <w:p w14:paraId="7022E59A" w14:textId="77777777" w:rsidR="00A90BBF" w:rsidRDefault="00A90BBF">
      <w:pPr>
        <w:spacing w:line="240" w:lineRule="auto"/>
      </w:pPr>
    </w:p>
  </w:footnote>
  <w:footnote w:id="2">
    <w:p w14:paraId="7301FD06" w14:textId="77777777" w:rsidR="00A55323" w:rsidRPr="008544CF" w:rsidRDefault="00A55323" w:rsidP="006069C0">
      <w:pPr>
        <w:spacing w:line="240" w:lineRule="auto"/>
        <w:rPr>
          <w:rFonts w:eastAsia="Times New Roman"/>
          <w:b/>
          <w:bCs/>
          <w:i/>
          <w:sz w:val="18"/>
          <w:szCs w:val="18"/>
        </w:rPr>
      </w:pPr>
      <w:r w:rsidRPr="008544CF">
        <w:rPr>
          <w:rStyle w:val="Refdenotaalpie"/>
          <w:sz w:val="18"/>
          <w:szCs w:val="18"/>
        </w:rPr>
        <w:footnoteRef/>
      </w:r>
      <w:r w:rsidRPr="008544CF">
        <w:rPr>
          <w:sz w:val="18"/>
          <w:szCs w:val="18"/>
        </w:rPr>
        <w:t xml:space="preserve"> </w:t>
      </w:r>
      <w:r w:rsidRPr="008544CF">
        <w:rPr>
          <w:b/>
          <w:bCs/>
          <w:i/>
          <w:sz w:val="18"/>
          <w:szCs w:val="18"/>
        </w:rPr>
        <w:t>IMPROCEDENCIA Y SOBRESEIMIENTO EN EL JUICIO DE AMPARO. LAS CAUSAS PREVISTAS EN LOS ARTÍCULOS 73 Y 74 DE LA LEY DE LA MATERIA, RESPECTIVAMENTE, NO SON INCOMPATIBLES CON EL ARTÍCULO 25.1 DE LA CONVENCIÓN AMERICANA SOBRE DERECHOS HUMANOS.</w:t>
      </w:r>
    </w:p>
    <w:p w14:paraId="2E54CF9C" w14:textId="77777777" w:rsidR="00A55323" w:rsidRPr="008544CF" w:rsidRDefault="00A55323" w:rsidP="006069C0">
      <w:pPr>
        <w:spacing w:line="240" w:lineRule="auto"/>
        <w:rPr>
          <w:i/>
          <w:sz w:val="18"/>
          <w:szCs w:val="18"/>
        </w:rPr>
      </w:pPr>
      <w:r w:rsidRPr="008544CF">
        <w:rPr>
          <w:i/>
          <w:sz w:val="18"/>
          <w:szCs w:val="18"/>
        </w:rPr>
        <w:t>Del examen de compatibilidad de los artículos</w:t>
      </w:r>
      <w:r>
        <w:rPr>
          <w:rStyle w:val="apple-converted-space"/>
          <w:i/>
          <w:sz w:val="18"/>
          <w:szCs w:val="18"/>
        </w:rPr>
        <w:t xml:space="preserve"> </w:t>
      </w:r>
      <w:hyperlink r:id="rId1" w:history="1">
        <w:r w:rsidRPr="008544CF">
          <w:rPr>
            <w:rStyle w:val="Hipervnculo"/>
            <w:i/>
            <w:color w:val="auto"/>
            <w:sz w:val="18"/>
            <w:szCs w:val="18"/>
          </w:rPr>
          <w:t>73 y 74 de la Ley de Amparo</w:t>
        </w:r>
      </w:hyperlink>
      <w:r>
        <w:rPr>
          <w:rStyle w:val="apple-converted-space"/>
          <w:i/>
          <w:sz w:val="18"/>
          <w:szCs w:val="18"/>
        </w:rPr>
        <w:t xml:space="preserve"> </w:t>
      </w:r>
      <w:r w:rsidRPr="008544CF">
        <w:rPr>
          <w:i/>
          <w:sz w:val="18"/>
          <w:szCs w:val="18"/>
        </w:rPr>
        <w:t>con el artículo</w:t>
      </w:r>
      <w:r>
        <w:rPr>
          <w:rStyle w:val="apple-converted-space"/>
          <w:i/>
          <w:sz w:val="18"/>
          <w:szCs w:val="18"/>
        </w:rPr>
        <w:t xml:space="preserve"> </w:t>
      </w:r>
      <w:hyperlink r:id="rId2" w:history="1">
        <w:r w:rsidRPr="008544CF">
          <w:rPr>
            <w:rStyle w:val="Hipervnculo"/>
            <w:i/>
            <w:color w:val="auto"/>
            <w:sz w:val="18"/>
            <w:szCs w:val="18"/>
          </w:rPr>
          <w:t>25.1 de la Convención Americana sobre Derechos Humanos</w:t>
        </w:r>
      </w:hyperlink>
      <w:r>
        <w:rPr>
          <w:rStyle w:val="apple-converted-space"/>
          <w:i/>
          <w:sz w:val="18"/>
          <w:szCs w:val="18"/>
        </w:rPr>
        <w:t xml:space="preserve"> </w:t>
      </w:r>
      <w:r w:rsidRPr="008544CF">
        <w:rPr>
          <w:b/>
          <w:i/>
          <w:sz w:val="18"/>
          <w:szCs w:val="18"/>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8544CF">
        <w:rPr>
          <w:i/>
          <w:sz w:val="18"/>
          <w:szCs w:val="18"/>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 w:id="3">
    <w:p w14:paraId="06AD540A" w14:textId="77777777" w:rsidR="00A55323" w:rsidRPr="00091848" w:rsidRDefault="00A55323" w:rsidP="006069C0">
      <w:pPr>
        <w:pStyle w:val="Textonotapie"/>
        <w:rPr>
          <w:lang w:val="es-MX"/>
        </w:rPr>
      </w:pPr>
      <w:r>
        <w:rPr>
          <w:rStyle w:val="Refdenotaalpie"/>
        </w:rPr>
        <w:footnoteRef/>
      </w:r>
      <w:r>
        <w:t xml:space="preserve"> </w:t>
      </w:r>
      <w:r>
        <w:rPr>
          <w:lang w:val="es-MX"/>
        </w:rPr>
        <w:t xml:space="preserve">Tesis VI.2o.A. J/7, </w:t>
      </w:r>
      <w:r>
        <w:rPr>
          <w:i/>
          <w:lang w:val="es-MX"/>
        </w:rPr>
        <w:t>Semanario Judicial de la Federación y su Gaceta</w:t>
      </w:r>
      <w:r>
        <w:rPr>
          <w:lang w:val="es-MX"/>
        </w:rPr>
        <w:t>, Novena Época, Tomo XXI, abril de 2005, pág. 1137.</w:t>
      </w:r>
    </w:p>
  </w:footnote>
  <w:footnote w:id="4">
    <w:p w14:paraId="427DB83C" w14:textId="77777777" w:rsidR="00A55323" w:rsidRDefault="00A55323" w:rsidP="006069C0">
      <w:pPr>
        <w:pStyle w:val="Textonotapie"/>
      </w:pPr>
      <w:r>
        <w:rPr>
          <w:rStyle w:val="Refdenotaalpie"/>
        </w:rPr>
        <w:footnoteRef/>
      </w:r>
      <w:r>
        <w:t xml:space="preserve"> Tesis 1a./J. 3/99, </w:t>
      </w:r>
      <w:r w:rsidRPr="00F74234">
        <w:rPr>
          <w:i/>
          <w:iCs/>
        </w:rPr>
        <w:t>Semanario Judicial de la Federación y su Gaceta</w:t>
      </w:r>
      <w:r>
        <w:t>, Novena Época, tomo IX, enero de 1999, pág. 13.</w:t>
      </w:r>
    </w:p>
  </w:footnote>
  <w:footnote w:id="5">
    <w:p w14:paraId="6C119CE7" w14:textId="77777777" w:rsidR="00A55323" w:rsidRPr="0027331A" w:rsidRDefault="00A55323" w:rsidP="006069C0">
      <w:pPr>
        <w:pStyle w:val="Textonotapie"/>
      </w:pPr>
      <w:r w:rsidRPr="0027331A">
        <w:rPr>
          <w:rStyle w:val="Refdenotaalpie"/>
        </w:rPr>
        <w:footnoteRef/>
      </w:r>
      <w:r w:rsidRPr="0027331A">
        <w:t xml:space="preserve"> </w:t>
      </w:r>
      <w:r>
        <w:t xml:space="preserve">Tesis V.2o. J/15, </w:t>
      </w:r>
      <w:r>
        <w:rPr>
          <w:i/>
          <w:iCs/>
        </w:rPr>
        <w:t>Semanario Judicial de la Federación</w:t>
      </w:r>
      <w:r>
        <w:t>, Octava Época, tomo IX, enero de 1992, p. 115.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27F37" w14:textId="093ED20F" w:rsidR="00A55323" w:rsidRDefault="00A90BBF">
    <w:pPr>
      <w:pStyle w:val="Encabezado"/>
    </w:pPr>
    <w:r>
      <w:rPr>
        <w:noProof/>
        <w:lang w:val="es-MX" w:eastAsia="es-MX"/>
      </w:rPr>
      <w:pict w14:anchorId="0C3F3E4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51" type="#_x0000_t75" alt="" style="position:absolute;left:0;text-align:left;margin-left:0;margin-top:0;width:609.4pt;height:793.75pt;z-index:-251658240;mso-wrap-edited:f;mso-width-percent:0;mso-height-percent:0;mso-position-horizontal:center;mso-position-horizontal-relative:margin;mso-position-vertical:center;mso-position-vertical-relative:margin;mso-width-percent:0;mso-height-percent:0" o:allowincell="f">
          <v:imagedata r:id="rId1" o:title="infoe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81" w:type="dxa"/>
      <w:tblLayout w:type="fixed"/>
      <w:tblCellMar>
        <w:left w:w="70" w:type="dxa"/>
        <w:right w:w="70" w:type="dxa"/>
      </w:tblCellMar>
      <w:tblLook w:val="04A0" w:firstRow="1" w:lastRow="0" w:firstColumn="1" w:lastColumn="0" w:noHBand="0" w:noVBand="1"/>
    </w:tblPr>
    <w:tblGrid>
      <w:gridCol w:w="5103"/>
      <w:gridCol w:w="4678"/>
    </w:tblGrid>
    <w:tr w:rsidR="00A55323" w:rsidRPr="00B17577" w14:paraId="37B9EBDE" w14:textId="77777777" w:rsidTr="00874B16">
      <w:trPr>
        <w:trHeight w:val="227"/>
      </w:trPr>
      <w:tc>
        <w:tcPr>
          <w:tcW w:w="5103" w:type="dxa"/>
          <w:hideMark/>
        </w:tcPr>
        <w:p w14:paraId="4964FBC5" w14:textId="54CDA645" w:rsidR="00A55323" w:rsidRPr="00096248" w:rsidRDefault="00A55323" w:rsidP="00011C4D">
          <w:pPr>
            <w:spacing w:after="120" w:line="240" w:lineRule="auto"/>
            <w:ind w:right="69"/>
            <w:jc w:val="right"/>
            <w:rPr>
              <w:rFonts w:cs="Arial"/>
              <w:b/>
              <w:szCs w:val="24"/>
            </w:rPr>
          </w:pPr>
          <w:r w:rsidRPr="00096248">
            <w:rPr>
              <w:rFonts w:cs="Arial"/>
              <w:b/>
              <w:szCs w:val="24"/>
            </w:rPr>
            <w:t>Recurso de Revisión:</w:t>
          </w:r>
        </w:p>
      </w:tc>
      <w:tc>
        <w:tcPr>
          <w:tcW w:w="4678" w:type="dxa"/>
          <w:hideMark/>
        </w:tcPr>
        <w:p w14:paraId="421B9899" w14:textId="34D3EFC9" w:rsidR="00A55323" w:rsidRPr="00096248" w:rsidRDefault="00343058" w:rsidP="00011C4D">
          <w:pPr>
            <w:spacing w:after="120" w:line="240" w:lineRule="auto"/>
            <w:ind w:right="71"/>
            <w:jc w:val="right"/>
            <w:rPr>
              <w:rFonts w:cs="Arial"/>
              <w:b/>
              <w:szCs w:val="24"/>
            </w:rPr>
          </w:pPr>
          <w:r>
            <w:rPr>
              <w:rFonts w:cs="Arial"/>
              <w:b/>
              <w:bCs/>
              <w:szCs w:val="24"/>
            </w:rPr>
            <w:t>08620/INFOEM/IP/RR/2025</w:t>
          </w:r>
        </w:p>
      </w:tc>
    </w:tr>
    <w:tr w:rsidR="00A55323" w14:paraId="7591D3C9" w14:textId="77777777" w:rsidTr="00874B16">
      <w:trPr>
        <w:trHeight w:val="242"/>
      </w:trPr>
      <w:tc>
        <w:tcPr>
          <w:tcW w:w="5103" w:type="dxa"/>
          <w:hideMark/>
        </w:tcPr>
        <w:p w14:paraId="729A65A8" w14:textId="77777777" w:rsidR="00A55323" w:rsidRPr="00096248" w:rsidRDefault="00A55323" w:rsidP="00011C4D">
          <w:pPr>
            <w:spacing w:after="120" w:line="240" w:lineRule="auto"/>
            <w:ind w:right="69"/>
            <w:jc w:val="right"/>
            <w:rPr>
              <w:rFonts w:cs="Arial"/>
              <w:b/>
              <w:szCs w:val="24"/>
            </w:rPr>
          </w:pPr>
          <w:r w:rsidRPr="00096248">
            <w:rPr>
              <w:rFonts w:cs="Arial"/>
              <w:b/>
              <w:szCs w:val="24"/>
            </w:rPr>
            <w:t>Sujeto Obligado:</w:t>
          </w:r>
        </w:p>
      </w:tc>
      <w:tc>
        <w:tcPr>
          <w:tcW w:w="4678" w:type="dxa"/>
          <w:hideMark/>
        </w:tcPr>
        <w:p w14:paraId="283ADF36" w14:textId="4D01F9E9" w:rsidR="00A55323" w:rsidRPr="00096248" w:rsidRDefault="00343058" w:rsidP="00011C4D">
          <w:pPr>
            <w:spacing w:after="120" w:line="240" w:lineRule="auto"/>
            <w:ind w:left="-81" w:right="71"/>
            <w:jc w:val="right"/>
            <w:rPr>
              <w:rFonts w:cs="Arial"/>
              <w:szCs w:val="24"/>
            </w:rPr>
          </w:pPr>
          <w:r>
            <w:rPr>
              <w:rFonts w:cs="Arial"/>
              <w:szCs w:val="24"/>
            </w:rPr>
            <w:t>Ayuntamiento de Joquicingo</w:t>
          </w:r>
        </w:p>
      </w:tc>
    </w:tr>
    <w:tr w:rsidR="00A55323" w:rsidRPr="00F63239" w14:paraId="037E914D" w14:textId="77777777" w:rsidTr="00874B16">
      <w:trPr>
        <w:trHeight w:val="342"/>
      </w:trPr>
      <w:tc>
        <w:tcPr>
          <w:tcW w:w="5103" w:type="dxa"/>
          <w:hideMark/>
        </w:tcPr>
        <w:p w14:paraId="7676B68F" w14:textId="64D69EAF" w:rsidR="00A55323" w:rsidRPr="00096248" w:rsidRDefault="00A55323" w:rsidP="00011C4D">
          <w:pPr>
            <w:tabs>
              <w:tab w:val="left" w:pos="4892"/>
            </w:tabs>
            <w:spacing w:after="120" w:line="240" w:lineRule="auto"/>
            <w:ind w:right="69"/>
            <w:jc w:val="right"/>
            <w:rPr>
              <w:rFonts w:cs="Arial"/>
              <w:b/>
              <w:szCs w:val="24"/>
            </w:rPr>
          </w:pPr>
          <w:r w:rsidRPr="00096248">
            <w:rPr>
              <w:rFonts w:cs="Arial"/>
              <w:b/>
              <w:szCs w:val="24"/>
            </w:rPr>
            <w:t>Comisionado Ponente:</w:t>
          </w:r>
        </w:p>
      </w:tc>
      <w:tc>
        <w:tcPr>
          <w:tcW w:w="4678" w:type="dxa"/>
          <w:hideMark/>
        </w:tcPr>
        <w:p w14:paraId="6493BA30" w14:textId="77777777" w:rsidR="00A55323" w:rsidRDefault="00A55323" w:rsidP="00011C4D">
          <w:pPr>
            <w:spacing w:after="120" w:line="240" w:lineRule="auto"/>
            <w:ind w:left="-486" w:right="71" w:firstLine="567"/>
            <w:jc w:val="right"/>
            <w:rPr>
              <w:rFonts w:cs="Arial"/>
              <w:szCs w:val="24"/>
            </w:rPr>
          </w:pPr>
          <w:r w:rsidRPr="00096248">
            <w:rPr>
              <w:rFonts w:cs="Arial"/>
              <w:szCs w:val="24"/>
            </w:rPr>
            <w:t>José Martínez Vilchis</w:t>
          </w:r>
        </w:p>
        <w:p w14:paraId="4346858F" w14:textId="5DD8E345" w:rsidR="00A55323" w:rsidRPr="00711916" w:rsidRDefault="00A55323" w:rsidP="00011C4D">
          <w:pPr>
            <w:spacing w:after="120" w:line="240" w:lineRule="auto"/>
            <w:ind w:left="-486" w:right="71" w:firstLine="567"/>
            <w:jc w:val="right"/>
            <w:rPr>
              <w:rFonts w:cs="Arial"/>
              <w:sz w:val="2"/>
              <w:szCs w:val="2"/>
            </w:rPr>
          </w:pPr>
        </w:p>
      </w:tc>
    </w:tr>
  </w:tbl>
  <w:p w14:paraId="2998DBFD" w14:textId="25A9F426" w:rsidR="00A55323" w:rsidRPr="00871A91" w:rsidRDefault="00A90BBF">
    <w:pPr>
      <w:pStyle w:val="Encabezado"/>
      <w:rPr>
        <w:sz w:val="2"/>
      </w:rPr>
    </w:pPr>
    <w:r>
      <w:rPr>
        <w:noProof/>
        <w:lang w:val="es-MX" w:eastAsia="es-MX"/>
      </w:rPr>
      <w:pict w14:anchorId="4296C0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left:0;text-align:left;margin-left:-76.7pt;margin-top:-145.4pt;width:609.4pt;height:793.75pt;z-index:-251658239;mso-wrap-edited:f;mso-width-percent:0;mso-height-percent:0;mso-position-horizontal-relative:margin;mso-position-vertical-relative:margin;mso-width-percent:0;mso-height-percent:0" o:allowincell="f">
          <v:imagedata r:id="rId1" o:title="infoem"/>
          <w10:wrap anchorx="margin" anchory="margin"/>
        </v:shape>
      </w:pict>
    </w:r>
    <w:r w:rsidR="00A55323">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81" w:type="dxa"/>
      <w:tblLayout w:type="fixed"/>
      <w:tblCellMar>
        <w:left w:w="70" w:type="dxa"/>
        <w:right w:w="70" w:type="dxa"/>
      </w:tblCellMar>
      <w:tblLook w:val="04A0" w:firstRow="1" w:lastRow="0" w:firstColumn="1" w:lastColumn="0" w:noHBand="0" w:noVBand="1"/>
    </w:tblPr>
    <w:tblGrid>
      <w:gridCol w:w="5103"/>
      <w:gridCol w:w="4678"/>
    </w:tblGrid>
    <w:tr w:rsidR="00A55323" w14:paraId="0F9FE9B6" w14:textId="77777777" w:rsidTr="00874B16">
      <w:trPr>
        <w:trHeight w:val="227"/>
      </w:trPr>
      <w:tc>
        <w:tcPr>
          <w:tcW w:w="5103" w:type="dxa"/>
          <w:hideMark/>
        </w:tcPr>
        <w:p w14:paraId="6D1D9D71" w14:textId="11150E5A" w:rsidR="00A55323" w:rsidRPr="00663A37" w:rsidRDefault="00A55323" w:rsidP="00011C4D">
          <w:pPr>
            <w:spacing w:after="120" w:line="240" w:lineRule="auto"/>
            <w:ind w:right="68"/>
            <w:jc w:val="right"/>
            <w:rPr>
              <w:rFonts w:cs="Arial"/>
              <w:b/>
              <w:szCs w:val="24"/>
            </w:rPr>
          </w:pPr>
          <w:r>
            <w:rPr>
              <w:rFonts w:cs="Arial"/>
              <w:b/>
              <w:szCs w:val="24"/>
            </w:rPr>
            <w:t>Recurso de Revisión</w:t>
          </w:r>
          <w:r w:rsidRPr="00663A37">
            <w:rPr>
              <w:rFonts w:cs="Arial"/>
              <w:b/>
              <w:szCs w:val="24"/>
            </w:rPr>
            <w:t>:</w:t>
          </w:r>
        </w:p>
      </w:tc>
      <w:tc>
        <w:tcPr>
          <w:tcW w:w="4678" w:type="dxa"/>
          <w:hideMark/>
        </w:tcPr>
        <w:p w14:paraId="242DE466" w14:textId="1CBB90E0" w:rsidR="00A55323" w:rsidRPr="00C81ECD" w:rsidRDefault="00343058" w:rsidP="00011C4D">
          <w:pPr>
            <w:spacing w:after="120" w:line="240" w:lineRule="auto"/>
            <w:ind w:left="-486" w:right="68" w:firstLine="558"/>
            <w:jc w:val="right"/>
            <w:rPr>
              <w:rFonts w:cs="Arial"/>
              <w:b/>
              <w:szCs w:val="24"/>
            </w:rPr>
          </w:pPr>
          <w:r>
            <w:rPr>
              <w:rFonts w:cs="Arial"/>
              <w:b/>
              <w:bCs/>
              <w:szCs w:val="24"/>
            </w:rPr>
            <w:t>08620/INFOEM/IP/RR/2025</w:t>
          </w:r>
        </w:p>
      </w:tc>
    </w:tr>
    <w:tr w:rsidR="00A55323" w:rsidRPr="001F57CD" w14:paraId="1377D264" w14:textId="77777777" w:rsidTr="00874B16">
      <w:trPr>
        <w:trHeight w:val="196"/>
      </w:trPr>
      <w:tc>
        <w:tcPr>
          <w:tcW w:w="5103" w:type="dxa"/>
          <w:hideMark/>
        </w:tcPr>
        <w:p w14:paraId="04D597A1" w14:textId="77777777" w:rsidR="00A55323" w:rsidRPr="00663A37" w:rsidRDefault="00A55323" w:rsidP="00011C4D">
          <w:pPr>
            <w:spacing w:after="120" w:line="240" w:lineRule="auto"/>
            <w:ind w:right="68"/>
            <w:jc w:val="right"/>
            <w:rPr>
              <w:rFonts w:cs="Arial"/>
              <w:b/>
              <w:szCs w:val="24"/>
            </w:rPr>
          </w:pPr>
          <w:r w:rsidRPr="00663A37">
            <w:rPr>
              <w:rFonts w:cs="Arial"/>
              <w:b/>
              <w:szCs w:val="24"/>
            </w:rPr>
            <w:t>Recurrente:</w:t>
          </w:r>
        </w:p>
      </w:tc>
      <w:tc>
        <w:tcPr>
          <w:tcW w:w="4678" w:type="dxa"/>
          <w:hideMark/>
        </w:tcPr>
        <w:p w14:paraId="1126AAEC" w14:textId="390FB6B7" w:rsidR="00A55323" w:rsidRPr="00663A37" w:rsidRDefault="000A45AB" w:rsidP="70652167">
          <w:pPr>
            <w:spacing w:after="120" w:line="240" w:lineRule="auto"/>
            <w:ind w:right="68"/>
            <w:jc w:val="right"/>
            <w:rPr>
              <w:rFonts w:cs="Arial"/>
              <w:lang w:val="es-ES"/>
            </w:rPr>
          </w:pPr>
          <w:r>
            <w:rPr>
              <w:rFonts w:cs="Arial"/>
              <w:lang w:val="es-ES"/>
            </w:rPr>
            <w:t>XXXXXXXXXXXXXXXXXXXXX</w:t>
          </w:r>
        </w:p>
      </w:tc>
    </w:tr>
    <w:tr w:rsidR="00A55323" w14:paraId="4DC11993" w14:textId="77777777" w:rsidTr="00874B16">
      <w:trPr>
        <w:trHeight w:val="242"/>
      </w:trPr>
      <w:tc>
        <w:tcPr>
          <w:tcW w:w="5103" w:type="dxa"/>
          <w:hideMark/>
        </w:tcPr>
        <w:p w14:paraId="76CEF1B5" w14:textId="77777777" w:rsidR="00A55323" w:rsidRPr="00663A37" w:rsidRDefault="00A55323" w:rsidP="00011C4D">
          <w:pPr>
            <w:spacing w:after="120" w:line="240" w:lineRule="auto"/>
            <w:ind w:right="68"/>
            <w:jc w:val="right"/>
            <w:rPr>
              <w:rFonts w:cs="Arial"/>
              <w:b/>
              <w:szCs w:val="24"/>
            </w:rPr>
          </w:pPr>
          <w:r w:rsidRPr="00663A37">
            <w:rPr>
              <w:rFonts w:cs="Arial"/>
              <w:b/>
              <w:szCs w:val="24"/>
            </w:rPr>
            <w:t>Sujeto Obligado:</w:t>
          </w:r>
        </w:p>
      </w:tc>
      <w:tc>
        <w:tcPr>
          <w:tcW w:w="4678" w:type="dxa"/>
          <w:hideMark/>
        </w:tcPr>
        <w:p w14:paraId="7C1BB379" w14:textId="479F3CF0" w:rsidR="00A55323" w:rsidRPr="00663A37" w:rsidRDefault="00343058" w:rsidP="00771E23">
          <w:pPr>
            <w:spacing w:after="120" w:line="240" w:lineRule="auto"/>
            <w:ind w:left="-70" w:right="68"/>
            <w:jc w:val="right"/>
            <w:rPr>
              <w:rFonts w:cs="Arial"/>
              <w:szCs w:val="24"/>
            </w:rPr>
          </w:pPr>
          <w:r>
            <w:rPr>
              <w:rFonts w:cs="Arial"/>
              <w:szCs w:val="24"/>
            </w:rPr>
            <w:t>Ayuntamiento de Joquicingo</w:t>
          </w:r>
        </w:p>
      </w:tc>
    </w:tr>
    <w:tr w:rsidR="00A55323" w14:paraId="5C2B511D" w14:textId="77777777" w:rsidTr="00874B16">
      <w:trPr>
        <w:trHeight w:val="342"/>
      </w:trPr>
      <w:tc>
        <w:tcPr>
          <w:tcW w:w="5103" w:type="dxa"/>
          <w:hideMark/>
        </w:tcPr>
        <w:p w14:paraId="03FEF68C" w14:textId="45E91CF4" w:rsidR="00A55323" w:rsidRPr="00663A37" w:rsidRDefault="00A55323" w:rsidP="00011C4D">
          <w:pPr>
            <w:tabs>
              <w:tab w:val="left" w:pos="4892"/>
            </w:tabs>
            <w:spacing w:after="120" w:line="240" w:lineRule="auto"/>
            <w:ind w:right="68"/>
            <w:jc w:val="right"/>
            <w:rPr>
              <w:rFonts w:cs="Arial"/>
              <w:b/>
              <w:szCs w:val="24"/>
            </w:rPr>
          </w:pPr>
          <w:r w:rsidRPr="00663A37">
            <w:rPr>
              <w:rFonts w:cs="Arial"/>
              <w:b/>
              <w:szCs w:val="24"/>
            </w:rPr>
            <w:t>Comisionado Ponente:</w:t>
          </w:r>
        </w:p>
      </w:tc>
      <w:tc>
        <w:tcPr>
          <w:tcW w:w="4678" w:type="dxa"/>
          <w:hideMark/>
        </w:tcPr>
        <w:p w14:paraId="6744F9AD" w14:textId="1AF88FD3" w:rsidR="00A55323" w:rsidRPr="00663A37" w:rsidRDefault="00A55323" w:rsidP="00011C4D">
          <w:pPr>
            <w:spacing w:after="120" w:line="240" w:lineRule="auto"/>
            <w:ind w:left="-486" w:right="68" w:firstLine="567"/>
            <w:jc w:val="right"/>
            <w:rPr>
              <w:rFonts w:cs="Arial"/>
              <w:szCs w:val="24"/>
            </w:rPr>
          </w:pPr>
          <w:r w:rsidRPr="00663A37">
            <w:rPr>
              <w:rFonts w:cs="Arial"/>
              <w:szCs w:val="24"/>
            </w:rPr>
            <w:t>José Martínez Vilchis</w:t>
          </w:r>
        </w:p>
      </w:tc>
    </w:tr>
  </w:tbl>
  <w:p w14:paraId="04D3BBA0" w14:textId="1BA89CC1" w:rsidR="00A55323" w:rsidRPr="00871A91" w:rsidRDefault="00A90BBF">
    <w:pPr>
      <w:pStyle w:val="Encabezado"/>
      <w:rPr>
        <w:sz w:val="2"/>
      </w:rPr>
    </w:pPr>
    <w:r>
      <w:rPr>
        <w:noProof/>
        <w:lang w:val="es-MX" w:eastAsia="es-MX"/>
      </w:rPr>
      <w:pict w14:anchorId="43EEAD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alt="" style="position:absolute;left:0;text-align:left;margin-left:-76.7pt;margin-top:-145.25pt;width:609.4pt;height:793.75pt;z-index:-251658238;mso-wrap-edited:f;mso-width-percent:0;mso-height-percent:0;mso-position-horizontal-relative:margin;mso-position-vertical-relative:margin;mso-width-percent:0;mso-height-percent:0" o:allowincell="f">
          <v:imagedata r:id="rId1" o:title="infoem"/>
          <w10:wrap anchorx="margin" anchory="margin"/>
        </v:shape>
      </w:pict>
    </w:r>
    <w:r w:rsidR="00A55323">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47871"/>
    <w:multiLevelType w:val="multilevel"/>
    <w:tmpl w:val="41EA0120"/>
    <w:styleLink w:val="Listaactual10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70465A3"/>
    <w:multiLevelType w:val="multilevel"/>
    <w:tmpl w:val="3E28DF1E"/>
    <w:styleLink w:val="Listaactual11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78E1475"/>
    <w:multiLevelType w:val="multilevel"/>
    <w:tmpl w:val="9FE23126"/>
    <w:styleLink w:val="Listaactual23"/>
    <w:lvl w:ilvl="0">
      <w:start w:val="1"/>
      <w:numFmt w:val="decimal"/>
      <w:lvlText w:val="%1."/>
      <w:lvlJc w:val="left"/>
      <w:pPr>
        <w:ind w:left="709" w:hanging="425"/>
      </w:pPr>
      <w:rPr>
        <w:rFonts w:hint="default"/>
      </w:rPr>
    </w:lvl>
    <w:lvl w:ilvl="1">
      <w:start w:val="1"/>
      <w:numFmt w:val="decimal"/>
      <w:isLgl/>
      <w:lvlText w:val="%1.%2."/>
      <w:lvlJc w:val="left"/>
      <w:pPr>
        <w:ind w:left="1559" w:hanging="85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 w15:restartNumberingAfterBreak="0">
    <w:nsid w:val="0811250F"/>
    <w:multiLevelType w:val="multilevel"/>
    <w:tmpl w:val="DEEA45EE"/>
    <w:styleLink w:val="Listaactual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 w15:restartNumberingAfterBreak="0">
    <w:nsid w:val="09703814"/>
    <w:multiLevelType w:val="multilevel"/>
    <w:tmpl w:val="94ECCD2A"/>
    <w:styleLink w:val="Listaactual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9D73A13"/>
    <w:multiLevelType w:val="multilevel"/>
    <w:tmpl w:val="25045200"/>
    <w:styleLink w:val="Listaactual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A9D632D"/>
    <w:multiLevelType w:val="multilevel"/>
    <w:tmpl w:val="2BA8417C"/>
    <w:styleLink w:val="Listaactual35"/>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B5574D5"/>
    <w:multiLevelType w:val="multilevel"/>
    <w:tmpl w:val="F59601CA"/>
    <w:styleLink w:val="Listaactual12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D5F2890"/>
    <w:multiLevelType w:val="multilevel"/>
    <w:tmpl w:val="9734500C"/>
    <w:styleLink w:val="Listaactual19"/>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D7B56CB"/>
    <w:multiLevelType w:val="hybridMultilevel"/>
    <w:tmpl w:val="3D86915C"/>
    <w:styleLink w:val="Listaactual20"/>
    <w:lvl w:ilvl="0" w:tplc="EAF09620">
      <w:start w:val="1"/>
      <w:numFmt w:val="bullet"/>
      <w:lvlText w:val=""/>
      <w:lvlJc w:val="left"/>
      <w:pPr>
        <w:ind w:left="709" w:hanging="425"/>
      </w:pPr>
      <w:rPr>
        <w:rFonts w:ascii="Symbol" w:hAnsi="Symbol" w:hint="default"/>
        <w:lang w:val="es-ES_tradnl"/>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0FE1559E"/>
    <w:multiLevelType w:val="multilevel"/>
    <w:tmpl w:val="E0500374"/>
    <w:styleLink w:val="Listaactual5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FED3AC3"/>
    <w:multiLevelType w:val="multilevel"/>
    <w:tmpl w:val="46BE72F4"/>
    <w:styleLink w:val="Listaactual71"/>
    <w:lvl w:ilvl="0">
      <w:start w:val="1"/>
      <w:numFmt w:val="lowerLetter"/>
      <w:lvlText w:val="%1)"/>
      <w:lvlJc w:val="left"/>
      <w:pPr>
        <w:ind w:left="709" w:hanging="709"/>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2" w15:restartNumberingAfterBreak="0">
    <w:nsid w:val="12C41000"/>
    <w:multiLevelType w:val="multilevel"/>
    <w:tmpl w:val="8ADEFFC2"/>
    <w:styleLink w:val="Listaactual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13E03972"/>
    <w:multiLevelType w:val="multilevel"/>
    <w:tmpl w:val="A1F6E256"/>
    <w:styleLink w:val="Listaactual7"/>
    <w:lvl w:ilvl="0">
      <w:start w:val="1"/>
      <w:numFmt w:val="decimal"/>
      <w:lvlText w:val="%1."/>
      <w:lvlJc w:val="left"/>
      <w:pPr>
        <w:ind w:left="709"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A833985"/>
    <w:multiLevelType w:val="multilevel"/>
    <w:tmpl w:val="8EBC40F0"/>
    <w:styleLink w:val="Listaactual38"/>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15" w15:restartNumberingAfterBreak="0">
    <w:nsid w:val="1B6A60F3"/>
    <w:multiLevelType w:val="hybridMultilevel"/>
    <w:tmpl w:val="3B440DB0"/>
    <w:lvl w:ilvl="0" w:tplc="E8186DC2">
      <w:start w:val="1"/>
      <w:numFmt w:val="decimal"/>
      <w:lvlText w:val="%1)"/>
      <w:lvlJc w:val="left"/>
      <w:pPr>
        <w:ind w:left="992" w:hanging="425"/>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6" w15:restartNumberingAfterBreak="0">
    <w:nsid w:val="1C0E0882"/>
    <w:multiLevelType w:val="multilevel"/>
    <w:tmpl w:val="A1C23B6C"/>
    <w:styleLink w:val="Listaactual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1D102446"/>
    <w:multiLevelType w:val="multilevel"/>
    <w:tmpl w:val="7B247F86"/>
    <w:styleLink w:val="Listaactual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1D2D75BD"/>
    <w:multiLevelType w:val="multilevel"/>
    <w:tmpl w:val="FC4A32D6"/>
    <w:styleLink w:val="Listaactual3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1D5D381F"/>
    <w:multiLevelType w:val="multilevel"/>
    <w:tmpl w:val="310C0766"/>
    <w:styleLink w:val="Listaactual17"/>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1DEA594E"/>
    <w:multiLevelType w:val="multilevel"/>
    <w:tmpl w:val="2362C2B6"/>
    <w:styleLink w:val="Listaactual1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1FCA4413"/>
    <w:multiLevelType w:val="multilevel"/>
    <w:tmpl w:val="E99822B8"/>
    <w:lvl w:ilvl="0">
      <w:start w:val="1"/>
      <w:numFmt w:val="decimal"/>
      <w:lvlText w:val="%1."/>
      <w:lvlJc w:val="left"/>
      <w:pPr>
        <w:ind w:left="709" w:hanging="425"/>
      </w:pPr>
      <w:rPr>
        <w:rFonts w:hint="default"/>
      </w:rPr>
    </w:lvl>
    <w:lvl w:ilvl="1">
      <w:start w:val="1"/>
      <w:numFmt w:val="decimal"/>
      <w:isLgl/>
      <w:lvlText w:val="%1.%2."/>
      <w:lvlJc w:val="left"/>
      <w:pPr>
        <w:ind w:left="1276" w:hanging="567"/>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22" w15:restartNumberingAfterBreak="0">
    <w:nsid w:val="26AB1ADC"/>
    <w:multiLevelType w:val="multilevel"/>
    <w:tmpl w:val="ADA2D2F2"/>
    <w:styleLink w:val="Listaactual15"/>
    <w:lvl w:ilvl="0">
      <w:start w:val="1"/>
      <w:numFmt w:val="bullet"/>
      <w:lvlText w:val=""/>
      <w:lvlJc w:val="left"/>
      <w:pPr>
        <w:ind w:left="644" w:hanging="360"/>
      </w:pPr>
      <w:rPr>
        <w:rFonts w:ascii="Symbol" w:hAnsi="Symbol" w:hint="default"/>
        <w:lang w:val="es-ES_tradnl"/>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3" w15:restartNumberingAfterBreak="0">
    <w:nsid w:val="26D56D97"/>
    <w:multiLevelType w:val="multilevel"/>
    <w:tmpl w:val="39FAAA7A"/>
    <w:styleLink w:val="Listaactual1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27786A3E"/>
    <w:multiLevelType w:val="hybridMultilevel"/>
    <w:tmpl w:val="162E6598"/>
    <w:styleLink w:val="Listaactual31"/>
    <w:lvl w:ilvl="0" w:tplc="3BE4FEF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28A60FF4"/>
    <w:multiLevelType w:val="multilevel"/>
    <w:tmpl w:val="B258909C"/>
    <w:styleLink w:val="Listaactual9"/>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26" w15:restartNumberingAfterBreak="0">
    <w:nsid w:val="2AAB2B5A"/>
    <w:multiLevelType w:val="multilevel"/>
    <w:tmpl w:val="8750698A"/>
    <w:styleLink w:val="Listaactual4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2D7409F4"/>
    <w:multiLevelType w:val="multilevel"/>
    <w:tmpl w:val="1CF43C78"/>
    <w:styleLink w:val="Listaactual10"/>
    <w:lvl w:ilvl="0">
      <w:start w:val="1"/>
      <w:numFmt w:val="decimal"/>
      <w:lvlText w:val="%1."/>
      <w:lvlJc w:val="left"/>
      <w:pPr>
        <w:ind w:left="709" w:hanging="425"/>
      </w:pPr>
      <w:rPr>
        <w:rFonts w:hint="default"/>
      </w:rPr>
    </w:lvl>
    <w:lvl w:ilvl="1">
      <w:start w:val="1"/>
      <w:numFmt w:val="decimal"/>
      <w:isLgl/>
      <w:lvlText w:val="%1.%2."/>
      <w:lvlJc w:val="left"/>
      <w:pPr>
        <w:ind w:left="1276" w:hanging="425"/>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28" w15:restartNumberingAfterBreak="0">
    <w:nsid w:val="322D3120"/>
    <w:multiLevelType w:val="multilevel"/>
    <w:tmpl w:val="9EB4FA6E"/>
    <w:styleLink w:val="Listaactual46"/>
    <w:lvl w:ilvl="0">
      <w:start w:val="1"/>
      <w:numFmt w:val="decimal"/>
      <w:lvlText w:val="%1."/>
      <w:lvlJc w:val="left"/>
      <w:pPr>
        <w:ind w:left="720" w:hanging="360"/>
      </w:pPr>
      <w:rPr>
        <w:rFonts w:hint="default"/>
        <w:b w:val="0"/>
        <w:bCs/>
      </w:rPr>
    </w:lvl>
    <w:lvl w:ilvl="1">
      <w:start w:val="1"/>
      <w:numFmt w:val="decimal"/>
      <w:isLgl/>
      <w:lvlText w:val="%1.%2."/>
      <w:lvlJc w:val="left"/>
      <w:pPr>
        <w:ind w:left="1276" w:hanging="567"/>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0">
    <w:nsid w:val="36493AEE"/>
    <w:multiLevelType w:val="multilevel"/>
    <w:tmpl w:val="488A4BC8"/>
    <w:styleLink w:val="Listaactual91"/>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0" w15:restartNumberingAfterBreak="0">
    <w:nsid w:val="36D37A2F"/>
    <w:multiLevelType w:val="multilevel"/>
    <w:tmpl w:val="469C5CFA"/>
    <w:styleLink w:val="Listaactual42"/>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38974A2B"/>
    <w:multiLevelType w:val="multilevel"/>
    <w:tmpl w:val="61B24A62"/>
    <w:styleLink w:val="Listaactual22"/>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2" w15:restartNumberingAfterBreak="0">
    <w:nsid w:val="3B2E0142"/>
    <w:multiLevelType w:val="multilevel"/>
    <w:tmpl w:val="166EE932"/>
    <w:styleLink w:val="Listaactual29"/>
    <w:lvl w:ilvl="0">
      <w:start w:val="1"/>
      <w:numFmt w:val="bullet"/>
      <w:lvlText w:val=""/>
      <w:lvlJc w:val="left"/>
      <w:pPr>
        <w:ind w:left="644" w:hanging="360"/>
      </w:pPr>
      <w:rPr>
        <w:rFonts w:ascii="Symbol" w:hAnsi="Symbol" w:hint="default"/>
        <w:lang w:val="es-ES_tradnl"/>
      </w:rPr>
    </w:lvl>
    <w:lvl w:ilvl="1">
      <w:start w:val="1"/>
      <w:numFmt w:val="decimal"/>
      <w:isLgl/>
      <w:lvlText w:val="%1.%2."/>
      <w:lvlJc w:val="left"/>
      <w:pPr>
        <w:ind w:left="1276" w:hanging="567"/>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3" w15:restartNumberingAfterBreak="0">
    <w:nsid w:val="3C816512"/>
    <w:multiLevelType w:val="multilevel"/>
    <w:tmpl w:val="A9802A26"/>
    <w:styleLink w:val="Listaactual8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3EC83829"/>
    <w:multiLevelType w:val="hybridMultilevel"/>
    <w:tmpl w:val="96DC1C02"/>
    <w:lvl w:ilvl="0" w:tplc="3F36705A">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40A40BDC"/>
    <w:multiLevelType w:val="multilevel"/>
    <w:tmpl w:val="72BE87A4"/>
    <w:styleLink w:val="Listaactual12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42EE6CB5"/>
    <w:multiLevelType w:val="multilevel"/>
    <w:tmpl w:val="1DCEA9E4"/>
    <w:styleLink w:val="Listaactual50"/>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7" w15:restartNumberingAfterBreak="0">
    <w:nsid w:val="447F7C30"/>
    <w:multiLevelType w:val="hybridMultilevel"/>
    <w:tmpl w:val="76BA3E68"/>
    <w:styleLink w:val="Listaactual16"/>
    <w:lvl w:ilvl="0" w:tplc="4D9A66B4">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4C7C7ACE"/>
    <w:multiLevelType w:val="multilevel"/>
    <w:tmpl w:val="32124CC4"/>
    <w:styleLink w:val="Listaactual47"/>
    <w:lvl w:ilvl="0">
      <w:start w:val="1"/>
      <w:numFmt w:val="upperRoman"/>
      <w:lvlText w:val="%1."/>
      <w:lvlJc w:val="left"/>
      <w:pPr>
        <w:ind w:left="1287" w:hanging="72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9" w15:restartNumberingAfterBreak="0">
    <w:nsid w:val="4DEF7ECF"/>
    <w:multiLevelType w:val="multilevel"/>
    <w:tmpl w:val="8A763F9C"/>
    <w:styleLink w:val="Listaactual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4E5B4AC9"/>
    <w:multiLevelType w:val="multilevel"/>
    <w:tmpl w:val="2E10772A"/>
    <w:styleLink w:val="Listaactual44"/>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1" w15:restartNumberingAfterBreak="0">
    <w:nsid w:val="4F0B1BA0"/>
    <w:multiLevelType w:val="multilevel"/>
    <w:tmpl w:val="C1706B2C"/>
    <w:styleLink w:val="Listaactual40"/>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2" w15:restartNumberingAfterBreak="0">
    <w:nsid w:val="50EF1605"/>
    <w:multiLevelType w:val="multilevel"/>
    <w:tmpl w:val="E012BF02"/>
    <w:styleLink w:val="Listaactual37"/>
    <w:lvl w:ilvl="0">
      <w:start w:val="1"/>
      <w:numFmt w:val="decimal"/>
      <w:lvlText w:val="%1."/>
      <w:lvlJc w:val="left"/>
      <w:pPr>
        <w:ind w:left="644"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3" w15:restartNumberingAfterBreak="0">
    <w:nsid w:val="5218315E"/>
    <w:multiLevelType w:val="multilevel"/>
    <w:tmpl w:val="AFD40AAC"/>
    <w:styleLink w:val="Listaactual110"/>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4" w15:restartNumberingAfterBreak="0">
    <w:nsid w:val="5398256F"/>
    <w:multiLevelType w:val="hybridMultilevel"/>
    <w:tmpl w:val="8B2206A8"/>
    <w:lvl w:ilvl="0" w:tplc="DF821310">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53E53666"/>
    <w:multiLevelType w:val="hybridMultilevel"/>
    <w:tmpl w:val="29BC6AE2"/>
    <w:styleLink w:val="Listaactual24"/>
    <w:lvl w:ilvl="0" w:tplc="9C18C78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54BF6F8D"/>
    <w:multiLevelType w:val="multilevel"/>
    <w:tmpl w:val="EA10E5C8"/>
    <w:styleLink w:val="Listaactual3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7" w15:restartNumberingAfterBreak="0">
    <w:nsid w:val="553521B0"/>
    <w:multiLevelType w:val="multilevel"/>
    <w:tmpl w:val="8EFE2B06"/>
    <w:styleLink w:val="Listaactual211"/>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569A17AD"/>
    <w:multiLevelType w:val="multilevel"/>
    <w:tmpl w:val="F4AAC5D2"/>
    <w:styleLink w:val="Listaactual33"/>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56B23FE2"/>
    <w:multiLevelType w:val="multilevel"/>
    <w:tmpl w:val="57B88E2A"/>
    <w:styleLink w:val="Listaactual14"/>
    <w:lvl w:ilvl="0">
      <w:start w:val="1"/>
      <w:numFmt w:val="bullet"/>
      <w:lvlText w:val=""/>
      <w:lvlJc w:val="left"/>
      <w:pPr>
        <w:ind w:left="644" w:hanging="360"/>
      </w:pPr>
      <w:rPr>
        <w:rFonts w:ascii="Symbol" w:hAnsi="Symbol" w:hint="default"/>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hint="default"/>
      </w:rPr>
    </w:lvl>
    <w:lvl w:ilvl="3">
      <w:start w:val="1"/>
      <w:numFmt w:val="bullet"/>
      <w:lvlText w:val=""/>
      <w:lvlJc w:val="left"/>
      <w:pPr>
        <w:ind w:left="2804" w:hanging="360"/>
      </w:pPr>
      <w:rPr>
        <w:rFonts w:ascii="Symbol" w:hAnsi="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hint="default"/>
      </w:rPr>
    </w:lvl>
    <w:lvl w:ilvl="6">
      <w:start w:val="1"/>
      <w:numFmt w:val="bullet"/>
      <w:lvlText w:val=""/>
      <w:lvlJc w:val="left"/>
      <w:pPr>
        <w:ind w:left="4964" w:hanging="360"/>
      </w:pPr>
      <w:rPr>
        <w:rFonts w:ascii="Symbol" w:hAnsi="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hint="default"/>
      </w:rPr>
    </w:lvl>
  </w:abstractNum>
  <w:abstractNum w:abstractNumId="50" w15:restartNumberingAfterBreak="0">
    <w:nsid w:val="57AE02AD"/>
    <w:multiLevelType w:val="multilevel"/>
    <w:tmpl w:val="A412EC90"/>
    <w:styleLink w:val="Listaactual2"/>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51" w15:restartNumberingAfterBreak="0">
    <w:nsid w:val="5C893CF5"/>
    <w:multiLevelType w:val="hybridMultilevel"/>
    <w:tmpl w:val="1B18AEF4"/>
    <w:lvl w:ilvl="0" w:tplc="44E6816A">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2" w15:restartNumberingAfterBreak="0">
    <w:nsid w:val="5C8B0FE9"/>
    <w:multiLevelType w:val="multilevel"/>
    <w:tmpl w:val="A858C590"/>
    <w:styleLink w:val="Listaactual10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5D43183F"/>
    <w:multiLevelType w:val="hybridMultilevel"/>
    <w:tmpl w:val="3C804CF6"/>
    <w:styleLink w:val="Listaactual25"/>
    <w:lvl w:ilvl="0" w:tplc="C18C92C0">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4" w15:restartNumberingAfterBreak="0">
    <w:nsid w:val="60461E1B"/>
    <w:multiLevelType w:val="multilevel"/>
    <w:tmpl w:val="080A001F"/>
    <w:styleLink w:val="Listaactual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62D41CE7"/>
    <w:multiLevelType w:val="multilevel"/>
    <w:tmpl w:val="A5AE7070"/>
    <w:styleLink w:val="Listaactual811"/>
    <w:lvl w:ilvl="0">
      <w:start w:val="1"/>
      <w:numFmt w:val="decimal"/>
      <w:lvlText w:val="%1."/>
      <w:lvlJc w:val="left"/>
      <w:pPr>
        <w:ind w:left="1069"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63DF33B9"/>
    <w:multiLevelType w:val="multilevel"/>
    <w:tmpl w:val="0EA29CF2"/>
    <w:styleLink w:val="Listaactual27"/>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57" w15:restartNumberingAfterBreak="0">
    <w:nsid w:val="65176A72"/>
    <w:multiLevelType w:val="multilevel"/>
    <w:tmpl w:val="235261FE"/>
    <w:styleLink w:val="Listaactual61"/>
    <w:lvl w:ilvl="0">
      <w:start w:val="1"/>
      <w:numFmt w:val="lowerLetter"/>
      <w:lvlText w:val="%1)"/>
      <w:lvlJc w:val="left"/>
      <w:pPr>
        <w:ind w:left="1276" w:hanging="425"/>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8" w15:restartNumberingAfterBreak="0">
    <w:nsid w:val="65E5546C"/>
    <w:multiLevelType w:val="multilevel"/>
    <w:tmpl w:val="1C4857B2"/>
    <w:styleLink w:val="Listaactual45"/>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9" w15:restartNumberingAfterBreak="0">
    <w:nsid w:val="68E43EAF"/>
    <w:multiLevelType w:val="multilevel"/>
    <w:tmpl w:val="9454D918"/>
    <w:styleLink w:val="Listaactual41"/>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0" w15:restartNumberingAfterBreak="0">
    <w:nsid w:val="6C7F0098"/>
    <w:multiLevelType w:val="multilevel"/>
    <w:tmpl w:val="E396914E"/>
    <w:styleLink w:val="Listaactual12"/>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6D897BDB"/>
    <w:multiLevelType w:val="hybridMultilevel"/>
    <w:tmpl w:val="1E1C7482"/>
    <w:styleLink w:val="Listaactual26"/>
    <w:lvl w:ilvl="0" w:tplc="8A021118">
      <w:start w:val="1"/>
      <w:numFmt w:val="upperRoman"/>
      <w:lvlText w:val="%1."/>
      <w:lvlJc w:val="left"/>
      <w:pPr>
        <w:ind w:left="1134" w:hanging="567"/>
      </w:pPr>
      <w:rPr>
        <w:rFonts w:hint="default"/>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62" w15:restartNumberingAfterBreak="0">
    <w:nsid w:val="6E7D7CAA"/>
    <w:multiLevelType w:val="multilevel"/>
    <w:tmpl w:val="9A6CBE66"/>
    <w:styleLink w:val="Listaactual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6FB0156D"/>
    <w:multiLevelType w:val="multilevel"/>
    <w:tmpl w:val="9AE84C58"/>
    <w:styleLink w:val="Listaactual9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6FD34645"/>
    <w:multiLevelType w:val="multilevel"/>
    <w:tmpl w:val="CDD4F81A"/>
    <w:styleLink w:val="Listaactual131"/>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70897BAE"/>
    <w:multiLevelType w:val="multilevel"/>
    <w:tmpl w:val="B8C26234"/>
    <w:styleLink w:val="Listaactual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70972309"/>
    <w:multiLevelType w:val="multilevel"/>
    <w:tmpl w:val="3334C92C"/>
    <w:styleLink w:val="Listaactual43"/>
    <w:lvl w:ilvl="0">
      <w:start w:val="1"/>
      <w:numFmt w:val="decimal"/>
      <w:lvlText w:val="%1."/>
      <w:lvlJc w:val="left"/>
      <w:pPr>
        <w:ind w:left="709" w:hanging="425"/>
      </w:pPr>
      <w:rPr>
        <w:rFonts w:hint="default"/>
        <w:b w:val="0"/>
        <w:bCs w:val="0"/>
      </w:rPr>
    </w:lvl>
    <w:lvl w:ilvl="1">
      <w:start w:val="1"/>
      <w:numFmt w:val="decimal"/>
      <w:isLgl/>
      <w:lvlText w:val="%1.%2."/>
      <w:lvlJc w:val="left"/>
      <w:pPr>
        <w:ind w:left="1069" w:hanging="360"/>
      </w:pPr>
      <w:rPr>
        <w:rFonts w:hint="default"/>
        <w:b w:val="0"/>
      </w:rPr>
    </w:lvl>
    <w:lvl w:ilvl="2">
      <w:start w:val="1"/>
      <w:numFmt w:val="decimal"/>
      <w:isLgl/>
      <w:lvlText w:val="%1.%2.%3."/>
      <w:lvlJc w:val="left"/>
      <w:pPr>
        <w:ind w:left="1854" w:hanging="720"/>
      </w:pPr>
      <w:rPr>
        <w:rFonts w:hint="default"/>
        <w:b w:val="0"/>
      </w:rPr>
    </w:lvl>
    <w:lvl w:ilvl="3">
      <w:start w:val="1"/>
      <w:numFmt w:val="decimal"/>
      <w:isLgl/>
      <w:lvlText w:val="%1.%2.%3.%4."/>
      <w:lvlJc w:val="left"/>
      <w:pPr>
        <w:ind w:left="2279" w:hanging="720"/>
      </w:pPr>
      <w:rPr>
        <w:rFonts w:hint="default"/>
        <w:b w:val="0"/>
      </w:rPr>
    </w:lvl>
    <w:lvl w:ilvl="4">
      <w:start w:val="1"/>
      <w:numFmt w:val="decimal"/>
      <w:isLgl/>
      <w:lvlText w:val="%1.%2.%3.%4.%5."/>
      <w:lvlJc w:val="left"/>
      <w:pPr>
        <w:ind w:left="3064" w:hanging="1080"/>
      </w:pPr>
      <w:rPr>
        <w:rFonts w:hint="default"/>
        <w:b w:val="0"/>
      </w:rPr>
    </w:lvl>
    <w:lvl w:ilvl="5">
      <w:start w:val="1"/>
      <w:numFmt w:val="decimal"/>
      <w:isLgl/>
      <w:lvlText w:val="%1.%2.%3.%4.%5.%6."/>
      <w:lvlJc w:val="left"/>
      <w:pPr>
        <w:ind w:left="3489" w:hanging="1080"/>
      </w:pPr>
      <w:rPr>
        <w:rFonts w:hint="default"/>
        <w:b w:val="0"/>
      </w:rPr>
    </w:lvl>
    <w:lvl w:ilvl="6">
      <w:start w:val="1"/>
      <w:numFmt w:val="decimal"/>
      <w:isLgl/>
      <w:lvlText w:val="%1.%2.%3.%4.%5.%6.%7."/>
      <w:lvlJc w:val="left"/>
      <w:pPr>
        <w:ind w:left="4274" w:hanging="1440"/>
      </w:pPr>
      <w:rPr>
        <w:rFonts w:hint="default"/>
        <w:b w:val="0"/>
      </w:rPr>
    </w:lvl>
    <w:lvl w:ilvl="7">
      <w:start w:val="1"/>
      <w:numFmt w:val="decimal"/>
      <w:isLgl/>
      <w:lvlText w:val="%1.%2.%3.%4.%5.%6.%7.%8."/>
      <w:lvlJc w:val="left"/>
      <w:pPr>
        <w:ind w:left="4699" w:hanging="1440"/>
      </w:pPr>
      <w:rPr>
        <w:rFonts w:hint="default"/>
        <w:b w:val="0"/>
      </w:rPr>
    </w:lvl>
    <w:lvl w:ilvl="8">
      <w:start w:val="1"/>
      <w:numFmt w:val="decimal"/>
      <w:isLgl/>
      <w:lvlText w:val="%1.%2.%3.%4.%5.%6.%7.%8.%9."/>
      <w:lvlJc w:val="left"/>
      <w:pPr>
        <w:ind w:left="5484" w:hanging="1800"/>
      </w:pPr>
      <w:rPr>
        <w:rFonts w:hint="default"/>
        <w:b w:val="0"/>
      </w:rPr>
    </w:lvl>
  </w:abstractNum>
  <w:abstractNum w:abstractNumId="67" w15:restartNumberingAfterBreak="0">
    <w:nsid w:val="73426E19"/>
    <w:multiLevelType w:val="multilevel"/>
    <w:tmpl w:val="69CAF9A4"/>
    <w:styleLink w:val="Listaactual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15:restartNumberingAfterBreak="0">
    <w:nsid w:val="78702CAD"/>
    <w:multiLevelType w:val="multilevel"/>
    <w:tmpl w:val="BE627134"/>
    <w:styleLink w:val="Listaactual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7A637408"/>
    <w:multiLevelType w:val="multilevel"/>
    <w:tmpl w:val="95B81714"/>
    <w:styleLink w:val="Listaactual2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7A8054C4"/>
    <w:multiLevelType w:val="hybridMultilevel"/>
    <w:tmpl w:val="47CCDE1E"/>
    <w:lvl w:ilvl="0" w:tplc="3352298C">
      <w:start w:val="1"/>
      <w:numFmt w:val="bullet"/>
      <w:lvlText w:val=""/>
      <w:lvlJc w:val="left"/>
      <w:pPr>
        <w:ind w:left="709" w:hanging="425"/>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1" w15:restartNumberingAfterBreak="0">
    <w:nsid w:val="7E74797A"/>
    <w:multiLevelType w:val="multilevel"/>
    <w:tmpl w:val="A28C3CDC"/>
    <w:styleLink w:val="Listaactual30"/>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3"/>
  </w:num>
  <w:num w:numId="2">
    <w:abstractNumId w:val="50"/>
  </w:num>
  <w:num w:numId="3">
    <w:abstractNumId w:val="16"/>
  </w:num>
  <w:num w:numId="4">
    <w:abstractNumId w:val="62"/>
  </w:num>
  <w:num w:numId="5">
    <w:abstractNumId w:val="5"/>
  </w:num>
  <w:num w:numId="6">
    <w:abstractNumId w:val="54"/>
  </w:num>
  <w:num w:numId="7">
    <w:abstractNumId w:val="13"/>
  </w:num>
  <w:num w:numId="8">
    <w:abstractNumId w:val="3"/>
  </w:num>
  <w:num w:numId="9">
    <w:abstractNumId w:val="25"/>
  </w:num>
  <w:num w:numId="10">
    <w:abstractNumId w:val="27"/>
  </w:num>
  <w:num w:numId="11">
    <w:abstractNumId w:val="67"/>
  </w:num>
  <w:num w:numId="12">
    <w:abstractNumId w:val="60"/>
  </w:num>
  <w:num w:numId="13">
    <w:abstractNumId w:val="39"/>
  </w:num>
  <w:num w:numId="14">
    <w:abstractNumId w:val="49"/>
  </w:num>
  <w:num w:numId="15">
    <w:abstractNumId w:val="22"/>
  </w:num>
  <w:num w:numId="16">
    <w:abstractNumId w:val="37"/>
  </w:num>
  <w:num w:numId="17">
    <w:abstractNumId w:val="19"/>
  </w:num>
  <w:num w:numId="18">
    <w:abstractNumId w:val="8"/>
  </w:num>
  <w:num w:numId="19">
    <w:abstractNumId w:val="9"/>
  </w:num>
  <w:num w:numId="20">
    <w:abstractNumId w:val="17"/>
  </w:num>
  <w:num w:numId="21">
    <w:abstractNumId w:val="31"/>
  </w:num>
  <w:num w:numId="22">
    <w:abstractNumId w:val="2"/>
  </w:num>
  <w:num w:numId="23">
    <w:abstractNumId w:val="45"/>
  </w:num>
  <w:num w:numId="24">
    <w:abstractNumId w:val="53"/>
  </w:num>
  <w:num w:numId="25">
    <w:abstractNumId w:val="61"/>
  </w:num>
  <w:num w:numId="26">
    <w:abstractNumId w:val="24"/>
  </w:num>
  <w:num w:numId="27">
    <w:abstractNumId w:val="56"/>
  </w:num>
  <w:num w:numId="28">
    <w:abstractNumId w:val="33"/>
  </w:num>
  <w:num w:numId="29">
    <w:abstractNumId w:val="29"/>
  </w:num>
  <w:num w:numId="30">
    <w:abstractNumId w:val="20"/>
  </w:num>
  <w:num w:numId="31">
    <w:abstractNumId w:val="47"/>
  </w:num>
  <w:num w:numId="32">
    <w:abstractNumId w:val="52"/>
  </w:num>
  <w:num w:numId="33">
    <w:abstractNumId w:val="7"/>
  </w:num>
  <w:num w:numId="34">
    <w:abstractNumId w:val="64"/>
  </w:num>
  <w:num w:numId="35">
    <w:abstractNumId w:val="69"/>
  </w:num>
  <w:num w:numId="36">
    <w:abstractNumId w:val="59"/>
  </w:num>
  <w:num w:numId="37">
    <w:abstractNumId w:val="10"/>
  </w:num>
  <w:num w:numId="38">
    <w:abstractNumId w:val="57"/>
  </w:num>
  <w:num w:numId="39">
    <w:abstractNumId w:val="11"/>
  </w:num>
  <w:num w:numId="40">
    <w:abstractNumId w:val="55"/>
  </w:num>
  <w:num w:numId="41">
    <w:abstractNumId w:val="63"/>
  </w:num>
  <w:num w:numId="42">
    <w:abstractNumId w:val="0"/>
  </w:num>
  <w:num w:numId="43">
    <w:abstractNumId w:val="1"/>
  </w:num>
  <w:num w:numId="44">
    <w:abstractNumId w:val="35"/>
  </w:num>
  <w:num w:numId="45">
    <w:abstractNumId w:val="23"/>
  </w:num>
  <w:num w:numId="46">
    <w:abstractNumId w:val="65"/>
  </w:num>
  <w:num w:numId="47">
    <w:abstractNumId w:val="32"/>
  </w:num>
  <w:num w:numId="48">
    <w:abstractNumId w:val="71"/>
  </w:num>
  <w:num w:numId="49">
    <w:abstractNumId w:val="12"/>
  </w:num>
  <w:num w:numId="50">
    <w:abstractNumId w:val="48"/>
  </w:num>
  <w:num w:numId="51">
    <w:abstractNumId w:val="46"/>
  </w:num>
  <w:num w:numId="52">
    <w:abstractNumId w:val="6"/>
  </w:num>
  <w:num w:numId="53">
    <w:abstractNumId w:val="4"/>
  </w:num>
  <w:num w:numId="54">
    <w:abstractNumId w:val="42"/>
  </w:num>
  <w:num w:numId="55">
    <w:abstractNumId w:val="14"/>
  </w:num>
  <w:num w:numId="56">
    <w:abstractNumId w:val="18"/>
  </w:num>
  <w:num w:numId="57">
    <w:abstractNumId w:val="41"/>
  </w:num>
  <w:num w:numId="58">
    <w:abstractNumId w:val="30"/>
  </w:num>
  <w:num w:numId="59">
    <w:abstractNumId w:val="66"/>
  </w:num>
  <w:num w:numId="60">
    <w:abstractNumId w:val="40"/>
  </w:num>
  <w:num w:numId="61">
    <w:abstractNumId w:val="58"/>
  </w:num>
  <w:num w:numId="62">
    <w:abstractNumId w:val="28"/>
  </w:num>
  <w:num w:numId="63">
    <w:abstractNumId w:val="38"/>
  </w:num>
  <w:num w:numId="64">
    <w:abstractNumId w:val="44"/>
  </w:num>
  <w:num w:numId="65">
    <w:abstractNumId w:val="68"/>
  </w:num>
  <w:num w:numId="66">
    <w:abstractNumId w:val="51"/>
  </w:num>
  <w:num w:numId="67">
    <w:abstractNumId w:val="26"/>
  </w:num>
  <w:num w:numId="68">
    <w:abstractNumId w:val="15"/>
  </w:num>
  <w:num w:numId="69">
    <w:abstractNumId w:val="21"/>
  </w:num>
  <w:num w:numId="70">
    <w:abstractNumId w:val="34"/>
  </w:num>
  <w:num w:numId="71">
    <w:abstractNumId w:val="70"/>
  </w:num>
  <w:num w:numId="72">
    <w:abstractNumId w:val="36"/>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4"/>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98E"/>
    <w:rsid w:val="000002F3"/>
    <w:rsid w:val="0000104E"/>
    <w:rsid w:val="000024F0"/>
    <w:rsid w:val="00002C6A"/>
    <w:rsid w:val="00002F29"/>
    <w:rsid w:val="0000312C"/>
    <w:rsid w:val="00003412"/>
    <w:rsid w:val="000034AA"/>
    <w:rsid w:val="000037B8"/>
    <w:rsid w:val="00003F45"/>
    <w:rsid w:val="00004014"/>
    <w:rsid w:val="000040D2"/>
    <w:rsid w:val="00004465"/>
    <w:rsid w:val="00004479"/>
    <w:rsid w:val="00004B62"/>
    <w:rsid w:val="00005965"/>
    <w:rsid w:val="0000665B"/>
    <w:rsid w:val="000072EB"/>
    <w:rsid w:val="000077FF"/>
    <w:rsid w:val="00007857"/>
    <w:rsid w:val="00007BA4"/>
    <w:rsid w:val="000102FB"/>
    <w:rsid w:val="0001033C"/>
    <w:rsid w:val="000114A6"/>
    <w:rsid w:val="0001151F"/>
    <w:rsid w:val="000117AB"/>
    <w:rsid w:val="00011C4D"/>
    <w:rsid w:val="00011CCA"/>
    <w:rsid w:val="000124BD"/>
    <w:rsid w:val="00012909"/>
    <w:rsid w:val="00012BEE"/>
    <w:rsid w:val="00012D78"/>
    <w:rsid w:val="00012F8B"/>
    <w:rsid w:val="00015487"/>
    <w:rsid w:val="000154CA"/>
    <w:rsid w:val="00016B50"/>
    <w:rsid w:val="000171BE"/>
    <w:rsid w:val="00020325"/>
    <w:rsid w:val="00021122"/>
    <w:rsid w:val="00021165"/>
    <w:rsid w:val="00021A08"/>
    <w:rsid w:val="000221D0"/>
    <w:rsid w:val="00022432"/>
    <w:rsid w:val="0002287F"/>
    <w:rsid w:val="000232DA"/>
    <w:rsid w:val="0002356F"/>
    <w:rsid w:val="000248A2"/>
    <w:rsid w:val="00024A6D"/>
    <w:rsid w:val="00025560"/>
    <w:rsid w:val="00025773"/>
    <w:rsid w:val="00026582"/>
    <w:rsid w:val="000271FE"/>
    <w:rsid w:val="00027DA8"/>
    <w:rsid w:val="00027FFC"/>
    <w:rsid w:val="00030A57"/>
    <w:rsid w:val="00030AB0"/>
    <w:rsid w:val="00031BA3"/>
    <w:rsid w:val="000325A7"/>
    <w:rsid w:val="00032686"/>
    <w:rsid w:val="0003268C"/>
    <w:rsid w:val="00032C99"/>
    <w:rsid w:val="00032FBE"/>
    <w:rsid w:val="00033089"/>
    <w:rsid w:val="00033336"/>
    <w:rsid w:val="00033479"/>
    <w:rsid w:val="00033562"/>
    <w:rsid w:val="000336D2"/>
    <w:rsid w:val="00033C66"/>
    <w:rsid w:val="000343A2"/>
    <w:rsid w:val="0003521B"/>
    <w:rsid w:val="0003577D"/>
    <w:rsid w:val="00035A30"/>
    <w:rsid w:val="0003692B"/>
    <w:rsid w:val="000369F1"/>
    <w:rsid w:val="00036D5F"/>
    <w:rsid w:val="00036D83"/>
    <w:rsid w:val="00036EFC"/>
    <w:rsid w:val="00037938"/>
    <w:rsid w:val="00040A10"/>
    <w:rsid w:val="00041421"/>
    <w:rsid w:val="00041670"/>
    <w:rsid w:val="000417BE"/>
    <w:rsid w:val="00041AE7"/>
    <w:rsid w:val="00041DEA"/>
    <w:rsid w:val="00042641"/>
    <w:rsid w:val="000429D8"/>
    <w:rsid w:val="00042C8A"/>
    <w:rsid w:val="00042C95"/>
    <w:rsid w:val="00043780"/>
    <w:rsid w:val="000452AA"/>
    <w:rsid w:val="00045F86"/>
    <w:rsid w:val="00046717"/>
    <w:rsid w:val="00046A15"/>
    <w:rsid w:val="00047890"/>
    <w:rsid w:val="00050472"/>
    <w:rsid w:val="00050D85"/>
    <w:rsid w:val="00050FF1"/>
    <w:rsid w:val="0005129C"/>
    <w:rsid w:val="00051732"/>
    <w:rsid w:val="00051B1A"/>
    <w:rsid w:val="00051F5E"/>
    <w:rsid w:val="0005214B"/>
    <w:rsid w:val="0005219F"/>
    <w:rsid w:val="0005241C"/>
    <w:rsid w:val="00052985"/>
    <w:rsid w:val="00053AC0"/>
    <w:rsid w:val="00054689"/>
    <w:rsid w:val="0005480B"/>
    <w:rsid w:val="00054F17"/>
    <w:rsid w:val="00054F6A"/>
    <w:rsid w:val="00055858"/>
    <w:rsid w:val="00055891"/>
    <w:rsid w:val="00055C90"/>
    <w:rsid w:val="000562CE"/>
    <w:rsid w:val="000564B5"/>
    <w:rsid w:val="000565EE"/>
    <w:rsid w:val="00056D5F"/>
    <w:rsid w:val="00057148"/>
    <w:rsid w:val="0005726D"/>
    <w:rsid w:val="000575E4"/>
    <w:rsid w:val="0005787D"/>
    <w:rsid w:val="00057B42"/>
    <w:rsid w:val="00060716"/>
    <w:rsid w:val="00061B46"/>
    <w:rsid w:val="00061B8D"/>
    <w:rsid w:val="00061D9B"/>
    <w:rsid w:val="00061F00"/>
    <w:rsid w:val="00062CBE"/>
    <w:rsid w:val="000643FB"/>
    <w:rsid w:val="00064854"/>
    <w:rsid w:val="00064FFF"/>
    <w:rsid w:val="000653C5"/>
    <w:rsid w:val="00065463"/>
    <w:rsid w:val="000658E9"/>
    <w:rsid w:val="00066174"/>
    <w:rsid w:val="000666B3"/>
    <w:rsid w:val="00066CC4"/>
    <w:rsid w:val="000670E0"/>
    <w:rsid w:val="000676A2"/>
    <w:rsid w:val="0007107B"/>
    <w:rsid w:val="00071159"/>
    <w:rsid w:val="00072987"/>
    <w:rsid w:val="00072FF9"/>
    <w:rsid w:val="000737C6"/>
    <w:rsid w:val="000739AF"/>
    <w:rsid w:val="00074118"/>
    <w:rsid w:val="000741BF"/>
    <w:rsid w:val="00074941"/>
    <w:rsid w:val="00074D4D"/>
    <w:rsid w:val="00075586"/>
    <w:rsid w:val="00075997"/>
    <w:rsid w:val="00075D5E"/>
    <w:rsid w:val="00075FDC"/>
    <w:rsid w:val="00076332"/>
    <w:rsid w:val="00076A70"/>
    <w:rsid w:val="00077748"/>
    <w:rsid w:val="00077A55"/>
    <w:rsid w:val="00077A6A"/>
    <w:rsid w:val="00077B53"/>
    <w:rsid w:val="00077D39"/>
    <w:rsid w:val="00077F28"/>
    <w:rsid w:val="0008029E"/>
    <w:rsid w:val="000802BA"/>
    <w:rsid w:val="0008134D"/>
    <w:rsid w:val="0008143A"/>
    <w:rsid w:val="00081F52"/>
    <w:rsid w:val="00082B4A"/>
    <w:rsid w:val="00082E5D"/>
    <w:rsid w:val="00082F05"/>
    <w:rsid w:val="00083498"/>
    <w:rsid w:val="0008496A"/>
    <w:rsid w:val="00084AE5"/>
    <w:rsid w:val="00084D1A"/>
    <w:rsid w:val="0008591E"/>
    <w:rsid w:val="00085EA2"/>
    <w:rsid w:val="0008628E"/>
    <w:rsid w:val="000864CC"/>
    <w:rsid w:val="00086FDB"/>
    <w:rsid w:val="0008737D"/>
    <w:rsid w:val="00087AFB"/>
    <w:rsid w:val="00087F54"/>
    <w:rsid w:val="00090147"/>
    <w:rsid w:val="0009020C"/>
    <w:rsid w:val="00090297"/>
    <w:rsid w:val="00090A37"/>
    <w:rsid w:val="00090EE8"/>
    <w:rsid w:val="00092533"/>
    <w:rsid w:val="00092681"/>
    <w:rsid w:val="00092726"/>
    <w:rsid w:val="00092B31"/>
    <w:rsid w:val="00092D82"/>
    <w:rsid w:val="0009320C"/>
    <w:rsid w:val="00093272"/>
    <w:rsid w:val="0009328A"/>
    <w:rsid w:val="0009397B"/>
    <w:rsid w:val="000944AF"/>
    <w:rsid w:val="00094B23"/>
    <w:rsid w:val="00094FD7"/>
    <w:rsid w:val="000951B9"/>
    <w:rsid w:val="00095F45"/>
    <w:rsid w:val="0009609D"/>
    <w:rsid w:val="00096248"/>
    <w:rsid w:val="000962AC"/>
    <w:rsid w:val="0009686C"/>
    <w:rsid w:val="00096891"/>
    <w:rsid w:val="000970B5"/>
    <w:rsid w:val="00097898"/>
    <w:rsid w:val="00097BFD"/>
    <w:rsid w:val="000A00B6"/>
    <w:rsid w:val="000A00BB"/>
    <w:rsid w:val="000A0135"/>
    <w:rsid w:val="000A02E0"/>
    <w:rsid w:val="000A074B"/>
    <w:rsid w:val="000A110B"/>
    <w:rsid w:val="000A1377"/>
    <w:rsid w:val="000A1D0D"/>
    <w:rsid w:val="000A1D2C"/>
    <w:rsid w:val="000A2323"/>
    <w:rsid w:val="000A2CA6"/>
    <w:rsid w:val="000A2F65"/>
    <w:rsid w:val="000A339B"/>
    <w:rsid w:val="000A3F41"/>
    <w:rsid w:val="000A4202"/>
    <w:rsid w:val="000A445D"/>
    <w:rsid w:val="000A45AB"/>
    <w:rsid w:val="000A4BDB"/>
    <w:rsid w:val="000A53E1"/>
    <w:rsid w:val="000A5444"/>
    <w:rsid w:val="000A5EA1"/>
    <w:rsid w:val="000A6945"/>
    <w:rsid w:val="000A6B98"/>
    <w:rsid w:val="000A6F53"/>
    <w:rsid w:val="000A7138"/>
    <w:rsid w:val="000A7BA1"/>
    <w:rsid w:val="000A7D80"/>
    <w:rsid w:val="000B09CA"/>
    <w:rsid w:val="000B117C"/>
    <w:rsid w:val="000B1973"/>
    <w:rsid w:val="000B1F27"/>
    <w:rsid w:val="000B2390"/>
    <w:rsid w:val="000B266E"/>
    <w:rsid w:val="000B28CF"/>
    <w:rsid w:val="000B29E0"/>
    <w:rsid w:val="000B350D"/>
    <w:rsid w:val="000B4159"/>
    <w:rsid w:val="000B491D"/>
    <w:rsid w:val="000B4CC9"/>
    <w:rsid w:val="000B503C"/>
    <w:rsid w:val="000B51CE"/>
    <w:rsid w:val="000B5296"/>
    <w:rsid w:val="000B5608"/>
    <w:rsid w:val="000B5690"/>
    <w:rsid w:val="000B65C3"/>
    <w:rsid w:val="000C0203"/>
    <w:rsid w:val="000C066A"/>
    <w:rsid w:val="000C0E5D"/>
    <w:rsid w:val="000C0F27"/>
    <w:rsid w:val="000C1F5C"/>
    <w:rsid w:val="000C2504"/>
    <w:rsid w:val="000C2661"/>
    <w:rsid w:val="000C2D59"/>
    <w:rsid w:val="000C2E3B"/>
    <w:rsid w:val="000C3494"/>
    <w:rsid w:val="000C35C1"/>
    <w:rsid w:val="000C416A"/>
    <w:rsid w:val="000C500D"/>
    <w:rsid w:val="000C51AF"/>
    <w:rsid w:val="000C539D"/>
    <w:rsid w:val="000C568A"/>
    <w:rsid w:val="000C661C"/>
    <w:rsid w:val="000C703C"/>
    <w:rsid w:val="000C7472"/>
    <w:rsid w:val="000C7583"/>
    <w:rsid w:val="000C7801"/>
    <w:rsid w:val="000C7BF9"/>
    <w:rsid w:val="000C7C01"/>
    <w:rsid w:val="000C7C21"/>
    <w:rsid w:val="000C7EB6"/>
    <w:rsid w:val="000C7F8F"/>
    <w:rsid w:val="000D08B6"/>
    <w:rsid w:val="000D0CD3"/>
    <w:rsid w:val="000D14DA"/>
    <w:rsid w:val="000D244D"/>
    <w:rsid w:val="000D258C"/>
    <w:rsid w:val="000D2A2D"/>
    <w:rsid w:val="000D2C63"/>
    <w:rsid w:val="000D2E93"/>
    <w:rsid w:val="000D3A71"/>
    <w:rsid w:val="000D3C8A"/>
    <w:rsid w:val="000D3DC4"/>
    <w:rsid w:val="000D4713"/>
    <w:rsid w:val="000D5244"/>
    <w:rsid w:val="000D55D2"/>
    <w:rsid w:val="000D5634"/>
    <w:rsid w:val="000D56B9"/>
    <w:rsid w:val="000D572A"/>
    <w:rsid w:val="000D5C00"/>
    <w:rsid w:val="000D609A"/>
    <w:rsid w:val="000D648C"/>
    <w:rsid w:val="000D66A1"/>
    <w:rsid w:val="000D6AE8"/>
    <w:rsid w:val="000D70DA"/>
    <w:rsid w:val="000D7340"/>
    <w:rsid w:val="000D7369"/>
    <w:rsid w:val="000D772A"/>
    <w:rsid w:val="000E06A3"/>
    <w:rsid w:val="000E0D32"/>
    <w:rsid w:val="000E12A3"/>
    <w:rsid w:val="000E195F"/>
    <w:rsid w:val="000E1FD4"/>
    <w:rsid w:val="000E2370"/>
    <w:rsid w:val="000E27CE"/>
    <w:rsid w:val="000E2F43"/>
    <w:rsid w:val="000E35E0"/>
    <w:rsid w:val="000E37D0"/>
    <w:rsid w:val="000E3D5F"/>
    <w:rsid w:val="000E3DE6"/>
    <w:rsid w:val="000E3EB9"/>
    <w:rsid w:val="000E48E3"/>
    <w:rsid w:val="000E4AFE"/>
    <w:rsid w:val="000E4E16"/>
    <w:rsid w:val="000E4EBC"/>
    <w:rsid w:val="000E513A"/>
    <w:rsid w:val="000E5393"/>
    <w:rsid w:val="000E57E9"/>
    <w:rsid w:val="000E6183"/>
    <w:rsid w:val="000E74D7"/>
    <w:rsid w:val="000E7BF6"/>
    <w:rsid w:val="000F015F"/>
    <w:rsid w:val="000F0906"/>
    <w:rsid w:val="000F0B57"/>
    <w:rsid w:val="000F114E"/>
    <w:rsid w:val="000F146C"/>
    <w:rsid w:val="000F152C"/>
    <w:rsid w:val="000F196A"/>
    <w:rsid w:val="000F1D9B"/>
    <w:rsid w:val="000F2668"/>
    <w:rsid w:val="000F367A"/>
    <w:rsid w:val="000F3D79"/>
    <w:rsid w:val="000F44C1"/>
    <w:rsid w:val="000F4544"/>
    <w:rsid w:val="000F4615"/>
    <w:rsid w:val="000F4958"/>
    <w:rsid w:val="000F547D"/>
    <w:rsid w:val="000F54F6"/>
    <w:rsid w:val="000F753B"/>
    <w:rsid w:val="000F7D93"/>
    <w:rsid w:val="0010147E"/>
    <w:rsid w:val="0010149D"/>
    <w:rsid w:val="0010153C"/>
    <w:rsid w:val="001015C7"/>
    <w:rsid w:val="00102165"/>
    <w:rsid w:val="0010239B"/>
    <w:rsid w:val="0010303E"/>
    <w:rsid w:val="00103271"/>
    <w:rsid w:val="00103A9A"/>
    <w:rsid w:val="00103C89"/>
    <w:rsid w:val="00103D8C"/>
    <w:rsid w:val="00104BE3"/>
    <w:rsid w:val="001050A9"/>
    <w:rsid w:val="001059AF"/>
    <w:rsid w:val="001059DF"/>
    <w:rsid w:val="001067FE"/>
    <w:rsid w:val="00107231"/>
    <w:rsid w:val="00107256"/>
    <w:rsid w:val="00107451"/>
    <w:rsid w:val="0011071D"/>
    <w:rsid w:val="001107C4"/>
    <w:rsid w:val="00110A3C"/>
    <w:rsid w:val="0011108B"/>
    <w:rsid w:val="0011110C"/>
    <w:rsid w:val="001116B7"/>
    <w:rsid w:val="0011295F"/>
    <w:rsid w:val="00112CC8"/>
    <w:rsid w:val="00112F31"/>
    <w:rsid w:val="001141AE"/>
    <w:rsid w:val="00114B1E"/>
    <w:rsid w:val="00114F1E"/>
    <w:rsid w:val="00115495"/>
    <w:rsid w:val="00116965"/>
    <w:rsid w:val="00116B11"/>
    <w:rsid w:val="00116E4B"/>
    <w:rsid w:val="00116F6B"/>
    <w:rsid w:val="001171FF"/>
    <w:rsid w:val="00121552"/>
    <w:rsid w:val="00121842"/>
    <w:rsid w:val="00121B19"/>
    <w:rsid w:val="00121BF4"/>
    <w:rsid w:val="00121F46"/>
    <w:rsid w:val="00122E13"/>
    <w:rsid w:val="0012340A"/>
    <w:rsid w:val="001235A0"/>
    <w:rsid w:val="001238FD"/>
    <w:rsid w:val="00123AC4"/>
    <w:rsid w:val="00123D0B"/>
    <w:rsid w:val="00124B26"/>
    <w:rsid w:val="0012508E"/>
    <w:rsid w:val="00126837"/>
    <w:rsid w:val="00130A89"/>
    <w:rsid w:val="00130C18"/>
    <w:rsid w:val="00131C40"/>
    <w:rsid w:val="00131C6C"/>
    <w:rsid w:val="00131F2D"/>
    <w:rsid w:val="001321ED"/>
    <w:rsid w:val="00133F26"/>
    <w:rsid w:val="0013462D"/>
    <w:rsid w:val="001360B8"/>
    <w:rsid w:val="001362F5"/>
    <w:rsid w:val="0013657B"/>
    <w:rsid w:val="00136581"/>
    <w:rsid w:val="00136A94"/>
    <w:rsid w:val="00137807"/>
    <w:rsid w:val="0013783C"/>
    <w:rsid w:val="00140181"/>
    <w:rsid w:val="0014092A"/>
    <w:rsid w:val="00140A63"/>
    <w:rsid w:val="00140B8D"/>
    <w:rsid w:val="00141359"/>
    <w:rsid w:val="001414E5"/>
    <w:rsid w:val="00142AF7"/>
    <w:rsid w:val="00142D35"/>
    <w:rsid w:val="00143916"/>
    <w:rsid w:val="00143E8A"/>
    <w:rsid w:val="00143FC6"/>
    <w:rsid w:val="00144A6E"/>
    <w:rsid w:val="00144ABF"/>
    <w:rsid w:val="00144BA8"/>
    <w:rsid w:val="00145245"/>
    <w:rsid w:val="00145C22"/>
    <w:rsid w:val="001464CD"/>
    <w:rsid w:val="0014666C"/>
    <w:rsid w:val="0014715B"/>
    <w:rsid w:val="00147D4D"/>
    <w:rsid w:val="00150293"/>
    <w:rsid w:val="001502AD"/>
    <w:rsid w:val="00150415"/>
    <w:rsid w:val="00150712"/>
    <w:rsid w:val="001509C0"/>
    <w:rsid w:val="00150EA5"/>
    <w:rsid w:val="00151431"/>
    <w:rsid w:val="00151764"/>
    <w:rsid w:val="00151FF5"/>
    <w:rsid w:val="001522A2"/>
    <w:rsid w:val="00152B40"/>
    <w:rsid w:val="00152DCE"/>
    <w:rsid w:val="00152FDE"/>
    <w:rsid w:val="001530E5"/>
    <w:rsid w:val="00154B4E"/>
    <w:rsid w:val="00154F75"/>
    <w:rsid w:val="00155CC6"/>
    <w:rsid w:val="00155CDF"/>
    <w:rsid w:val="00155F53"/>
    <w:rsid w:val="001564E3"/>
    <w:rsid w:val="00156699"/>
    <w:rsid w:val="001568D5"/>
    <w:rsid w:val="00156DAA"/>
    <w:rsid w:val="00157491"/>
    <w:rsid w:val="00157C91"/>
    <w:rsid w:val="00157D2B"/>
    <w:rsid w:val="00160608"/>
    <w:rsid w:val="001608D3"/>
    <w:rsid w:val="001624E8"/>
    <w:rsid w:val="00162BEB"/>
    <w:rsid w:val="0016322B"/>
    <w:rsid w:val="0016339A"/>
    <w:rsid w:val="0016392B"/>
    <w:rsid w:val="001640A1"/>
    <w:rsid w:val="001641EC"/>
    <w:rsid w:val="001643F2"/>
    <w:rsid w:val="00165898"/>
    <w:rsid w:val="00165CA1"/>
    <w:rsid w:val="00165E57"/>
    <w:rsid w:val="00166171"/>
    <w:rsid w:val="00166A91"/>
    <w:rsid w:val="00166D47"/>
    <w:rsid w:val="00167291"/>
    <w:rsid w:val="0016741B"/>
    <w:rsid w:val="00167DF0"/>
    <w:rsid w:val="00171192"/>
    <w:rsid w:val="00171AAD"/>
    <w:rsid w:val="00171BBC"/>
    <w:rsid w:val="00171CF4"/>
    <w:rsid w:val="00171F77"/>
    <w:rsid w:val="0017292D"/>
    <w:rsid w:val="00172A87"/>
    <w:rsid w:val="00173F05"/>
    <w:rsid w:val="001748CB"/>
    <w:rsid w:val="00175128"/>
    <w:rsid w:val="0017523B"/>
    <w:rsid w:val="00175B42"/>
    <w:rsid w:val="0017606D"/>
    <w:rsid w:val="0017633C"/>
    <w:rsid w:val="00176522"/>
    <w:rsid w:val="00176CA8"/>
    <w:rsid w:val="00177325"/>
    <w:rsid w:val="00177C5F"/>
    <w:rsid w:val="00177F35"/>
    <w:rsid w:val="00177F85"/>
    <w:rsid w:val="0018038A"/>
    <w:rsid w:val="001809A8"/>
    <w:rsid w:val="00180C5F"/>
    <w:rsid w:val="001819E8"/>
    <w:rsid w:val="00181A06"/>
    <w:rsid w:val="00181A9D"/>
    <w:rsid w:val="00182233"/>
    <w:rsid w:val="001823E3"/>
    <w:rsid w:val="00182A51"/>
    <w:rsid w:val="00182FC0"/>
    <w:rsid w:val="001834D9"/>
    <w:rsid w:val="00183915"/>
    <w:rsid w:val="00183990"/>
    <w:rsid w:val="00183F45"/>
    <w:rsid w:val="00184AEA"/>
    <w:rsid w:val="0018577B"/>
    <w:rsid w:val="00185C61"/>
    <w:rsid w:val="0018697B"/>
    <w:rsid w:val="00186D1D"/>
    <w:rsid w:val="00187CCE"/>
    <w:rsid w:val="00190030"/>
    <w:rsid w:val="0019086A"/>
    <w:rsid w:val="00190B5A"/>
    <w:rsid w:val="00190D0F"/>
    <w:rsid w:val="00190F59"/>
    <w:rsid w:val="00192D02"/>
    <w:rsid w:val="00193C8B"/>
    <w:rsid w:val="00193FF6"/>
    <w:rsid w:val="0019495B"/>
    <w:rsid w:val="00194C85"/>
    <w:rsid w:val="0019539C"/>
    <w:rsid w:val="001957CF"/>
    <w:rsid w:val="001957E6"/>
    <w:rsid w:val="00195845"/>
    <w:rsid w:val="0019584A"/>
    <w:rsid w:val="001960AD"/>
    <w:rsid w:val="0019662A"/>
    <w:rsid w:val="001967BE"/>
    <w:rsid w:val="00196AF7"/>
    <w:rsid w:val="00196FB3"/>
    <w:rsid w:val="001A057E"/>
    <w:rsid w:val="001A0AFD"/>
    <w:rsid w:val="001A0E96"/>
    <w:rsid w:val="001A19E4"/>
    <w:rsid w:val="001A1BDB"/>
    <w:rsid w:val="001A26F7"/>
    <w:rsid w:val="001A316F"/>
    <w:rsid w:val="001A321A"/>
    <w:rsid w:val="001A3982"/>
    <w:rsid w:val="001A3C3B"/>
    <w:rsid w:val="001A3C5F"/>
    <w:rsid w:val="001A3F75"/>
    <w:rsid w:val="001A4523"/>
    <w:rsid w:val="001A4BDF"/>
    <w:rsid w:val="001A5348"/>
    <w:rsid w:val="001A5B53"/>
    <w:rsid w:val="001A6466"/>
    <w:rsid w:val="001A6849"/>
    <w:rsid w:val="001A7532"/>
    <w:rsid w:val="001A773B"/>
    <w:rsid w:val="001B0259"/>
    <w:rsid w:val="001B0262"/>
    <w:rsid w:val="001B0D9E"/>
    <w:rsid w:val="001B11CB"/>
    <w:rsid w:val="001B1989"/>
    <w:rsid w:val="001B236A"/>
    <w:rsid w:val="001B23FA"/>
    <w:rsid w:val="001B28D1"/>
    <w:rsid w:val="001B2A3F"/>
    <w:rsid w:val="001B3FD2"/>
    <w:rsid w:val="001B5693"/>
    <w:rsid w:val="001B587B"/>
    <w:rsid w:val="001B5959"/>
    <w:rsid w:val="001B63A6"/>
    <w:rsid w:val="001B6C2D"/>
    <w:rsid w:val="001B7147"/>
    <w:rsid w:val="001B7214"/>
    <w:rsid w:val="001C061E"/>
    <w:rsid w:val="001C087E"/>
    <w:rsid w:val="001C0AB6"/>
    <w:rsid w:val="001C0F32"/>
    <w:rsid w:val="001C1BF4"/>
    <w:rsid w:val="001C2099"/>
    <w:rsid w:val="001C27A3"/>
    <w:rsid w:val="001C2982"/>
    <w:rsid w:val="001C29FA"/>
    <w:rsid w:val="001C2B5F"/>
    <w:rsid w:val="001C2C72"/>
    <w:rsid w:val="001C2DED"/>
    <w:rsid w:val="001C3145"/>
    <w:rsid w:val="001C3387"/>
    <w:rsid w:val="001C407C"/>
    <w:rsid w:val="001C4A71"/>
    <w:rsid w:val="001C4CBF"/>
    <w:rsid w:val="001C4D5C"/>
    <w:rsid w:val="001C54A1"/>
    <w:rsid w:val="001C5CD0"/>
    <w:rsid w:val="001C6455"/>
    <w:rsid w:val="001C6C3D"/>
    <w:rsid w:val="001C72C0"/>
    <w:rsid w:val="001C7347"/>
    <w:rsid w:val="001C7400"/>
    <w:rsid w:val="001C7697"/>
    <w:rsid w:val="001C7C31"/>
    <w:rsid w:val="001D0505"/>
    <w:rsid w:val="001D1B77"/>
    <w:rsid w:val="001D225B"/>
    <w:rsid w:val="001D2E7C"/>
    <w:rsid w:val="001D32FC"/>
    <w:rsid w:val="001D3563"/>
    <w:rsid w:val="001D3687"/>
    <w:rsid w:val="001D3965"/>
    <w:rsid w:val="001D3EE2"/>
    <w:rsid w:val="001D41E0"/>
    <w:rsid w:val="001D4382"/>
    <w:rsid w:val="001D4CB2"/>
    <w:rsid w:val="001D6377"/>
    <w:rsid w:val="001D660A"/>
    <w:rsid w:val="001D6CA8"/>
    <w:rsid w:val="001D721F"/>
    <w:rsid w:val="001D73AD"/>
    <w:rsid w:val="001E04CC"/>
    <w:rsid w:val="001E0D6B"/>
    <w:rsid w:val="001E1533"/>
    <w:rsid w:val="001E1754"/>
    <w:rsid w:val="001E1791"/>
    <w:rsid w:val="001E19E7"/>
    <w:rsid w:val="001E1A95"/>
    <w:rsid w:val="001E2186"/>
    <w:rsid w:val="001E21A0"/>
    <w:rsid w:val="001E2646"/>
    <w:rsid w:val="001E299A"/>
    <w:rsid w:val="001E2BA9"/>
    <w:rsid w:val="001E2ECC"/>
    <w:rsid w:val="001E3430"/>
    <w:rsid w:val="001E35AE"/>
    <w:rsid w:val="001E4621"/>
    <w:rsid w:val="001E48A4"/>
    <w:rsid w:val="001E5273"/>
    <w:rsid w:val="001E5286"/>
    <w:rsid w:val="001E5453"/>
    <w:rsid w:val="001E5AAD"/>
    <w:rsid w:val="001E5C3D"/>
    <w:rsid w:val="001E65C6"/>
    <w:rsid w:val="001E678B"/>
    <w:rsid w:val="001E7C62"/>
    <w:rsid w:val="001F0525"/>
    <w:rsid w:val="001F0C02"/>
    <w:rsid w:val="001F2B26"/>
    <w:rsid w:val="001F2BC9"/>
    <w:rsid w:val="001F2DF0"/>
    <w:rsid w:val="001F2F39"/>
    <w:rsid w:val="001F3363"/>
    <w:rsid w:val="001F34DD"/>
    <w:rsid w:val="001F3AA9"/>
    <w:rsid w:val="001F3FA2"/>
    <w:rsid w:val="001F408E"/>
    <w:rsid w:val="001F4349"/>
    <w:rsid w:val="001F4860"/>
    <w:rsid w:val="001F4EDD"/>
    <w:rsid w:val="001F57CD"/>
    <w:rsid w:val="001F5B07"/>
    <w:rsid w:val="001F5E58"/>
    <w:rsid w:val="001F6228"/>
    <w:rsid w:val="001F6270"/>
    <w:rsid w:val="001F65BE"/>
    <w:rsid w:val="001F7890"/>
    <w:rsid w:val="001F7D76"/>
    <w:rsid w:val="001F7D9A"/>
    <w:rsid w:val="00200FAD"/>
    <w:rsid w:val="002015CF"/>
    <w:rsid w:val="00201765"/>
    <w:rsid w:val="00201ABD"/>
    <w:rsid w:val="00201F9F"/>
    <w:rsid w:val="0020200E"/>
    <w:rsid w:val="0020257F"/>
    <w:rsid w:val="00203222"/>
    <w:rsid w:val="002042D5"/>
    <w:rsid w:val="00204436"/>
    <w:rsid w:val="00204AA1"/>
    <w:rsid w:val="00205357"/>
    <w:rsid w:val="00205455"/>
    <w:rsid w:val="00205FAC"/>
    <w:rsid w:val="00206139"/>
    <w:rsid w:val="00206600"/>
    <w:rsid w:val="00207028"/>
    <w:rsid w:val="0020763C"/>
    <w:rsid w:val="00207E11"/>
    <w:rsid w:val="0021063D"/>
    <w:rsid w:val="00210714"/>
    <w:rsid w:val="00211B32"/>
    <w:rsid w:val="00212F9D"/>
    <w:rsid w:val="0021327B"/>
    <w:rsid w:val="002132F2"/>
    <w:rsid w:val="002144CB"/>
    <w:rsid w:val="0021483D"/>
    <w:rsid w:val="00214B09"/>
    <w:rsid w:val="00214FAF"/>
    <w:rsid w:val="002155ED"/>
    <w:rsid w:val="002156A3"/>
    <w:rsid w:val="00215AEE"/>
    <w:rsid w:val="0021627B"/>
    <w:rsid w:val="0021631C"/>
    <w:rsid w:val="00216810"/>
    <w:rsid w:val="0021698E"/>
    <w:rsid w:val="00216D13"/>
    <w:rsid w:val="00216F33"/>
    <w:rsid w:val="002207CF"/>
    <w:rsid w:val="00220A76"/>
    <w:rsid w:val="0022145E"/>
    <w:rsid w:val="00221C04"/>
    <w:rsid w:val="0022245F"/>
    <w:rsid w:val="00223256"/>
    <w:rsid w:val="0022406E"/>
    <w:rsid w:val="00224FEA"/>
    <w:rsid w:val="00225930"/>
    <w:rsid w:val="002262C0"/>
    <w:rsid w:val="00226345"/>
    <w:rsid w:val="002264AE"/>
    <w:rsid w:val="00227691"/>
    <w:rsid w:val="00227A85"/>
    <w:rsid w:val="00227B4C"/>
    <w:rsid w:val="00227BB0"/>
    <w:rsid w:val="00227DBC"/>
    <w:rsid w:val="00230284"/>
    <w:rsid w:val="00230C0E"/>
    <w:rsid w:val="00230E13"/>
    <w:rsid w:val="0023118D"/>
    <w:rsid w:val="00232621"/>
    <w:rsid w:val="0023293E"/>
    <w:rsid w:val="00232A7A"/>
    <w:rsid w:val="00232DA5"/>
    <w:rsid w:val="00232F2F"/>
    <w:rsid w:val="00232F87"/>
    <w:rsid w:val="002338B9"/>
    <w:rsid w:val="00233AD1"/>
    <w:rsid w:val="00233FF9"/>
    <w:rsid w:val="00234061"/>
    <w:rsid w:val="002349A9"/>
    <w:rsid w:val="00234E3C"/>
    <w:rsid w:val="0023573F"/>
    <w:rsid w:val="002361D0"/>
    <w:rsid w:val="00236B9A"/>
    <w:rsid w:val="002372F0"/>
    <w:rsid w:val="00240046"/>
    <w:rsid w:val="00241201"/>
    <w:rsid w:val="002423EA"/>
    <w:rsid w:val="00242971"/>
    <w:rsid w:val="002432E1"/>
    <w:rsid w:val="00243315"/>
    <w:rsid w:val="00243B44"/>
    <w:rsid w:val="00243C51"/>
    <w:rsid w:val="00243D7F"/>
    <w:rsid w:val="00243E13"/>
    <w:rsid w:val="002454DC"/>
    <w:rsid w:val="00245AC1"/>
    <w:rsid w:val="0024621D"/>
    <w:rsid w:val="00246269"/>
    <w:rsid w:val="00247588"/>
    <w:rsid w:val="002475C3"/>
    <w:rsid w:val="00247ED0"/>
    <w:rsid w:val="00247FE8"/>
    <w:rsid w:val="00250CE0"/>
    <w:rsid w:val="002515E9"/>
    <w:rsid w:val="00251F89"/>
    <w:rsid w:val="00252443"/>
    <w:rsid w:val="00252521"/>
    <w:rsid w:val="00252891"/>
    <w:rsid w:val="00252CF5"/>
    <w:rsid w:val="00252F83"/>
    <w:rsid w:val="002530AE"/>
    <w:rsid w:val="0025386E"/>
    <w:rsid w:val="00254346"/>
    <w:rsid w:val="002547B2"/>
    <w:rsid w:val="0025565C"/>
    <w:rsid w:val="00255FD1"/>
    <w:rsid w:val="002564E8"/>
    <w:rsid w:val="00256CE0"/>
    <w:rsid w:val="00256EA4"/>
    <w:rsid w:val="0025791F"/>
    <w:rsid w:val="00260222"/>
    <w:rsid w:val="00261886"/>
    <w:rsid w:val="00261A13"/>
    <w:rsid w:val="00261E57"/>
    <w:rsid w:val="0026219D"/>
    <w:rsid w:val="002623AA"/>
    <w:rsid w:val="0026428D"/>
    <w:rsid w:val="00264613"/>
    <w:rsid w:val="00264CA1"/>
    <w:rsid w:val="00264DCF"/>
    <w:rsid w:val="00264FB2"/>
    <w:rsid w:val="0026506A"/>
    <w:rsid w:val="00265B88"/>
    <w:rsid w:val="00266604"/>
    <w:rsid w:val="00267A38"/>
    <w:rsid w:val="00267A7B"/>
    <w:rsid w:val="00267DB0"/>
    <w:rsid w:val="002704DF"/>
    <w:rsid w:val="00270A17"/>
    <w:rsid w:val="00270C64"/>
    <w:rsid w:val="00270F03"/>
    <w:rsid w:val="002710B5"/>
    <w:rsid w:val="0027116F"/>
    <w:rsid w:val="00271737"/>
    <w:rsid w:val="002719F8"/>
    <w:rsid w:val="00272121"/>
    <w:rsid w:val="0027222D"/>
    <w:rsid w:val="002729A0"/>
    <w:rsid w:val="00273312"/>
    <w:rsid w:val="00273766"/>
    <w:rsid w:val="00273E61"/>
    <w:rsid w:val="00273F5F"/>
    <w:rsid w:val="00273F7C"/>
    <w:rsid w:val="002745A2"/>
    <w:rsid w:val="0027555F"/>
    <w:rsid w:val="00275599"/>
    <w:rsid w:val="00275719"/>
    <w:rsid w:val="00275727"/>
    <w:rsid w:val="00275BE9"/>
    <w:rsid w:val="00275F2C"/>
    <w:rsid w:val="0027616F"/>
    <w:rsid w:val="00277BEF"/>
    <w:rsid w:val="00277F0F"/>
    <w:rsid w:val="00280398"/>
    <w:rsid w:val="00280AE4"/>
    <w:rsid w:val="00280E39"/>
    <w:rsid w:val="00281167"/>
    <w:rsid w:val="002811E3"/>
    <w:rsid w:val="002813B2"/>
    <w:rsid w:val="002815BF"/>
    <w:rsid w:val="00281AC0"/>
    <w:rsid w:val="00282431"/>
    <w:rsid w:val="00282CAE"/>
    <w:rsid w:val="00282E9E"/>
    <w:rsid w:val="00283965"/>
    <w:rsid w:val="00283BBD"/>
    <w:rsid w:val="00283D5E"/>
    <w:rsid w:val="00284245"/>
    <w:rsid w:val="0028431F"/>
    <w:rsid w:val="00284A94"/>
    <w:rsid w:val="00285028"/>
    <w:rsid w:val="00285034"/>
    <w:rsid w:val="00285A72"/>
    <w:rsid w:val="00285A94"/>
    <w:rsid w:val="002902FE"/>
    <w:rsid w:val="00290544"/>
    <w:rsid w:val="00290614"/>
    <w:rsid w:val="00290DA2"/>
    <w:rsid w:val="002913C5"/>
    <w:rsid w:val="00291DE2"/>
    <w:rsid w:val="00291F65"/>
    <w:rsid w:val="0029208D"/>
    <w:rsid w:val="00292258"/>
    <w:rsid w:val="0029225E"/>
    <w:rsid w:val="002926F9"/>
    <w:rsid w:val="002932A2"/>
    <w:rsid w:val="00293681"/>
    <w:rsid w:val="00293A4E"/>
    <w:rsid w:val="00293B95"/>
    <w:rsid w:val="00293F85"/>
    <w:rsid w:val="002942EA"/>
    <w:rsid w:val="0029482F"/>
    <w:rsid w:val="00294892"/>
    <w:rsid w:val="00294DA9"/>
    <w:rsid w:val="00296073"/>
    <w:rsid w:val="00296626"/>
    <w:rsid w:val="00296DB8"/>
    <w:rsid w:val="00296E92"/>
    <w:rsid w:val="00297212"/>
    <w:rsid w:val="002972E8"/>
    <w:rsid w:val="00297791"/>
    <w:rsid w:val="002A02E8"/>
    <w:rsid w:val="002A0A88"/>
    <w:rsid w:val="002A1797"/>
    <w:rsid w:val="002A1DA3"/>
    <w:rsid w:val="002A22F5"/>
    <w:rsid w:val="002A3211"/>
    <w:rsid w:val="002A3CE3"/>
    <w:rsid w:val="002A4032"/>
    <w:rsid w:val="002A4174"/>
    <w:rsid w:val="002A4A05"/>
    <w:rsid w:val="002A51B8"/>
    <w:rsid w:val="002A564E"/>
    <w:rsid w:val="002A56C3"/>
    <w:rsid w:val="002A5ADD"/>
    <w:rsid w:val="002A5FDF"/>
    <w:rsid w:val="002A613A"/>
    <w:rsid w:val="002A629C"/>
    <w:rsid w:val="002A6FCE"/>
    <w:rsid w:val="002A7172"/>
    <w:rsid w:val="002A7501"/>
    <w:rsid w:val="002A7511"/>
    <w:rsid w:val="002B042B"/>
    <w:rsid w:val="002B0EA1"/>
    <w:rsid w:val="002B1027"/>
    <w:rsid w:val="002B1DAC"/>
    <w:rsid w:val="002B1FCA"/>
    <w:rsid w:val="002B317E"/>
    <w:rsid w:val="002B33D8"/>
    <w:rsid w:val="002B3983"/>
    <w:rsid w:val="002B39FE"/>
    <w:rsid w:val="002B3CE2"/>
    <w:rsid w:val="002B3EA9"/>
    <w:rsid w:val="002B40FF"/>
    <w:rsid w:val="002B44C4"/>
    <w:rsid w:val="002B5565"/>
    <w:rsid w:val="002B57A0"/>
    <w:rsid w:val="002B5A2A"/>
    <w:rsid w:val="002B5F48"/>
    <w:rsid w:val="002B6304"/>
    <w:rsid w:val="002B6355"/>
    <w:rsid w:val="002B6548"/>
    <w:rsid w:val="002B6B0F"/>
    <w:rsid w:val="002B7549"/>
    <w:rsid w:val="002B78B9"/>
    <w:rsid w:val="002B7DE3"/>
    <w:rsid w:val="002C0E65"/>
    <w:rsid w:val="002C0E9B"/>
    <w:rsid w:val="002C1167"/>
    <w:rsid w:val="002C15CA"/>
    <w:rsid w:val="002C188B"/>
    <w:rsid w:val="002C195C"/>
    <w:rsid w:val="002C1DAF"/>
    <w:rsid w:val="002C26CD"/>
    <w:rsid w:val="002C2780"/>
    <w:rsid w:val="002C2C08"/>
    <w:rsid w:val="002C2D27"/>
    <w:rsid w:val="002C3141"/>
    <w:rsid w:val="002C3AA0"/>
    <w:rsid w:val="002C3E3D"/>
    <w:rsid w:val="002C42A2"/>
    <w:rsid w:val="002C4718"/>
    <w:rsid w:val="002C48A8"/>
    <w:rsid w:val="002C49B5"/>
    <w:rsid w:val="002C4F2A"/>
    <w:rsid w:val="002C5B10"/>
    <w:rsid w:val="002C6010"/>
    <w:rsid w:val="002C6191"/>
    <w:rsid w:val="002C633F"/>
    <w:rsid w:val="002C6B4C"/>
    <w:rsid w:val="002C6D19"/>
    <w:rsid w:val="002C7329"/>
    <w:rsid w:val="002C7CEB"/>
    <w:rsid w:val="002C7EC4"/>
    <w:rsid w:val="002D003A"/>
    <w:rsid w:val="002D00F1"/>
    <w:rsid w:val="002D15F2"/>
    <w:rsid w:val="002D166D"/>
    <w:rsid w:val="002D1E08"/>
    <w:rsid w:val="002D2070"/>
    <w:rsid w:val="002D2BE6"/>
    <w:rsid w:val="002D2F05"/>
    <w:rsid w:val="002D2F64"/>
    <w:rsid w:val="002D35E6"/>
    <w:rsid w:val="002D4953"/>
    <w:rsid w:val="002D552F"/>
    <w:rsid w:val="002D5CCE"/>
    <w:rsid w:val="002D5FC4"/>
    <w:rsid w:val="002D639B"/>
    <w:rsid w:val="002D7682"/>
    <w:rsid w:val="002D785E"/>
    <w:rsid w:val="002D7B83"/>
    <w:rsid w:val="002E0588"/>
    <w:rsid w:val="002E0D37"/>
    <w:rsid w:val="002E0EED"/>
    <w:rsid w:val="002E0FE2"/>
    <w:rsid w:val="002E1484"/>
    <w:rsid w:val="002E1A7A"/>
    <w:rsid w:val="002E1B5E"/>
    <w:rsid w:val="002E2D8A"/>
    <w:rsid w:val="002E32E7"/>
    <w:rsid w:val="002E37DA"/>
    <w:rsid w:val="002E40AD"/>
    <w:rsid w:val="002E4A81"/>
    <w:rsid w:val="002E55C9"/>
    <w:rsid w:val="002E5AFA"/>
    <w:rsid w:val="002E5D59"/>
    <w:rsid w:val="002E6B68"/>
    <w:rsid w:val="002E72F0"/>
    <w:rsid w:val="002E7D14"/>
    <w:rsid w:val="002E7F0E"/>
    <w:rsid w:val="002F031D"/>
    <w:rsid w:val="002F054A"/>
    <w:rsid w:val="002F07A0"/>
    <w:rsid w:val="002F368E"/>
    <w:rsid w:val="002F3AAF"/>
    <w:rsid w:val="002F3AD6"/>
    <w:rsid w:val="002F3E5D"/>
    <w:rsid w:val="002F40FF"/>
    <w:rsid w:val="002F5101"/>
    <w:rsid w:val="002F52C1"/>
    <w:rsid w:val="002F53AC"/>
    <w:rsid w:val="002F5C83"/>
    <w:rsid w:val="002F713F"/>
    <w:rsid w:val="002F799E"/>
    <w:rsid w:val="002F7A64"/>
    <w:rsid w:val="002F7D3E"/>
    <w:rsid w:val="002F7ED4"/>
    <w:rsid w:val="00300919"/>
    <w:rsid w:val="00300C6B"/>
    <w:rsid w:val="00300EA0"/>
    <w:rsid w:val="003012FD"/>
    <w:rsid w:val="003021B1"/>
    <w:rsid w:val="00302BF3"/>
    <w:rsid w:val="00302D8C"/>
    <w:rsid w:val="00303EE7"/>
    <w:rsid w:val="00303F92"/>
    <w:rsid w:val="00304386"/>
    <w:rsid w:val="00304487"/>
    <w:rsid w:val="00304EE5"/>
    <w:rsid w:val="0030536F"/>
    <w:rsid w:val="00305507"/>
    <w:rsid w:val="00305C48"/>
    <w:rsid w:val="00306313"/>
    <w:rsid w:val="00307E10"/>
    <w:rsid w:val="00310825"/>
    <w:rsid w:val="00310AF9"/>
    <w:rsid w:val="00310E80"/>
    <w:rsid w:val="003110C6"/>
    <w:rsid w:val="003116AA"/>
    <w:rsid w:val="00311EF3"/>
    <w:rsid w:val="00312106"/>
    <w:rsid w:val="003126FB"/>
    <w:rsid w:val="0031280C"/>
    <w:rsid w:val="00313170"/>
    <w:rsid w:val="00313303"/>
    <w:rsid w:val="003136B3"/>
    <w:rsid w:val="00313B18"/>
    <w:rsid w:val="00314324"/>
    <w:rsid w:val="0031447F"/>
    <w:rsid w:val="00314835"/>
    <w:rsid w:val="0031519D"/>
    <w:rsid w:val="00315AE3"/>
    <w:rsid w:val="00315CA2"/>
    <w:rsid w:val="00315DF8"/>
    <w:rsid w:val="0031667E"/>
    <w:rsid w:val="00316A7B"/>
    <w:rsid w:val="003176D1"/>
    <w:rsid w:val="003205D3"/>
    <w:rsid w:val="003207ED"/>
    <w:rsid w:val="00320E35"/>
    <w:rsid w:val="0032116B"/>
    <w:rsid w:val="00321B9A"/>
    <w:rsid w:val="0032250C"/>
    <w:rsid w:val="0032390D"/>
    <w:rsid w:val="00323EBD"/>
    <w:rsid w:val="00324709"/>
    <w:rsid w:val="00324B11"/>
    <w:rsid w:val="00324C92"/>
    <w:rsid w:val="00324F09"/>
    <w:rsid w:val="00325487"/>
    <w:rsid w:val="0032597C"/>
    <w:rsid w:val="00325BCB"/>
    <w:rsid w:val="00325C6E"/>
    <w:rsid w:val="00325FE2"/>
    <w:rsid w:val="0032659A"/>
    <w:rsid w:val="003265D6"/>
    <w:rsid w:val="00326743"/>
    <w:rsid w:val="003268EC"/>
    <w:rsid w:val="003275F8"/>
    <w:rsid w:val="00327721"/>
    <w:rsid w:val="00330546"/>
    <w:rsid w:val="0033070B"/>
    <w:rsid w:val="00330748"/>
    <w:rsid w:val="00330BCD"/>
    <w:rsid w:val="00330C73"/>
    <w:rsid w:val="00331513"/>
    <w:rsid w:val="00331ECA"/>
    <w:rsid w:val="00331F69"/>
    <w:rsid w:val="0033204C"/>
    <w:rsid w:val="00332DE0"/>
    <w:rsid w:val="00332EFA"/>
    <w:rsid w:val="00334474"/>
    <w:rsid w:val="0033491A"/>
    <w:rsid w:val="00334F21"/>
    <w:rsid w:val="00335A61"/>
    <w:rsid w:val="00335F7C"/>
    <w:rsid w:val="00336329"/>
    <w:rsid w:val="003365B8"/>
    <w:rsid w:val="0033687B"/>
    <w:rsid w:val="00337088"/>
    <w:rsid w:val="0033735A"/>
    <w:rsid w:val="00337638"/>
    <w:rsid w:val="00337FA1"/>
    <w:rsid w:val="003403A1"/>
    <w:rsid w:val="00340ADD"/>
    <w:rsid w:val="00341178"/>
    <w:rsid w:val="00341869"/>
    <w:rsid w:val="00341B42"/>
    <w:rsid w:val="00341DB4"/>
    <w:rsid w:val="003420E1"/>
    <w:rsid w:val="00342221"/>
    <w:rsid w:val="003423FC"/>
    <w:rsid w:val="00342666"/>
    <w:rsid w:val="00343058"/>
    <w:rsid w:val="0034332A"/>
    <w:rsid w:val="003437DC"/>
    <w:rsid w:val="0034444F"/>
    <w:rsid w:val="00344766"/>
    <w:rsid w:val="00344A50"/>
    <w:rsid w:val="00344AD3"/>
    <w:rsid w:val="00345089"/>
    <w:rsid w:val="00345427"/>
    <w:rsid w:val="00345687"/>
    <w:rsid w:val="00345708"/>
    <w:rsid w:val="00346373"/>
    <w:rsid w:val="0034646D"/>
    <w:rsid w:val="003467CD"/>
    <w:rsid w:val="00346B31"/>
    <w:rsid w:val="003471F0"/>
    <w:rsid w:val="00347B20"/>
    <w:rsid w:val="003505B2"/>
    <w:rsid w:val="0035063B"/>
    <w:rsid w:val="00350B04"/>
    <w:rsid w:val="00350B8B"/>
    <w:rsid w:val="00351DF7"/>
    <w:rsid w:val="00351FD1"/>
    <w:rsid w:val="0035228B"/>
    <w:rsid w:val="00352677"/>
    <w:rsid w:val="003526EA"/>
    <w:rsid w:val="0035374E"/>
    <w:rsid w:val="0035393E"/>
    <w:rsid w:val="003540E4"/>
    <w:rsid w:val="00354255"/>
    <w:rsid w:val="00354289"/>
    <w:rsid w:val="00355981"/>
    <w:rsid w:val="00355BFE"/>
    <w:rsid w:val="00356AA0"/>
    <w:rsid w:val="00357344"/>
    <w:rsid w:val="003573D2"/>
    <w:rsid w:val="003579CE"/>
    <w:rsid w:val="00357A38"/>
    <w:rsid w:val="00360189"/>
    <w:rsid w:val="0036188D"/>
    <w:rsid w:val="003619AB"/>
    <w:rsid w:val="00362013"/>
    <w:rsid w:val="00362136"/>
    <w:rsid w:val="003623F5"/>
    <w:rsid w:val="003628BD"/>
    <w:rsid w:val="00363333"/>
    <w:rsid w:val="0036336C"/>
    <w:rsid w:val="003634F7"/>
    <w:rsid w:val="003637A1"/>
    <w:rsid w:val="00363EA3"/>
    <w:rsid w:val="00363F4F"/>
    <w:rsid w:val="0036401A"/>
    <w:rsid w:val="003647C3"/>
    <w:rsid w:val="003649B1"/>
    <w:rsid w:val="00364C0A"/>
    <w:rsid w:val="0036584E"/>
    <w:rsid w:val="00365AE9"/>
    <w:rsid w:val="003672DF"/>
    <w:rsid w:val="003704FC"/>
    <w:rsid w:val="0037112D"/>
    <w:rsid w:val="003713C2"/>
    <w:rsid w:val="0037172A"/>
    <w:rsid w:val="003722D3"/>
    <w:rsid w:val="0037269A"/>
    <w:rsid w:val="00372B11"/>
    <w:rsid w:val="0037307E"/>
    <w:rsid w:val="00373D4C"/>
    <w:rsid w:val="0037526D"/>
    <w:rsid w:val="0037545E"/>
    <w:rsid w:val="00375978"/>
    <w:rsid w:val="00376405"/>
    <w:rsid w:val="0037699E"/>
    <w:rsid w:val="00376C54"/>
    <w:rsid w:val="00381027"/>
    <w:rsid w:val="0038157C"/>
    <w:rsid w:val="00381BAB"/>
    <w:rsid w:val="00381FE7"/>
    <w:rsid w:val="0038209B"/>
    <w:rsid w:val="003821A4"/>
    <w:rsid w:val="00383731"/>
    <w:rsid w:val="003837A2"/>
    <w:rsid w:val="003839F9"/>
    <w:rsid w:val="00383D8A"/>
    <w:rsid w:val="00384032"/>
    <w:rsid w:val="003845F8"/>
    <w:rsid w:val="00384AA7"/>
    <w:rsid w:val="00385421"/>
    <w:rsid w:val="00386453"/>
    <w:rsid w:val="00386A48"/>
    <w:rsid w:val="00386DBD"/>
    <w:rsid w:val="00386F51"/>
    <w:rsid w:val="0038754D"/>
    <w:rsid w:val="00387CF3"/>
    <w:rsid w:val="00387E34"/>
    <w:rsid w:val="00390536"/>
    <w:rsid w:val="00390611"/>
    <w:rsid w:val="00390B2F"/>
    <w:rsid w:val="00390EBF"/>
    <w:rsid w:val="00391CB5"/>
    <w:rsid w:val="00392022"/>
    <w:rsid w:val="00392043"/>
    <w:rsid w:val="0039214E"/>
    <w:rsid w:val="003924A1"/>
    <w:rsid w:val="0039256B"/>
    <w:rsid w:val="00392DAC"/>
    <w:rsid w:val="00393884"/>
    <w:rsid w:val="003938ED"/>
    <w:rsid w:val="00393910"/>
    <w:rsid w:val="0039393F"/>
    <w:rsid w:val="00393CC5"/>
    <w:rsid w:val="00393E8F"/>
    <w:rsid w:val="00393F5B"/>
    <w:rsid w:val="003943DC"/>
    <w:rsid w:val="003960C8"/>
    <w:rsid w:val="003961DA"/>
    <w:rsid w:val="00396394"/>
    <w:rsid w:val="00397677"/>
    <w:rsid w:val="003A0095"/>
    <w:rsid w:val="003A0B24"/>
    <w:rsid w:val="003A0BF2"/>
    <w:rsid w:val="003A0F14"/>
    <w:rsid w:val="003A216B"/>
    <w:rsid w:val="003A36BD"/>
    <w:rsid w:val="003A3A32"/>
    <w:rsid w:val="003A4262"/>
    <w:rsid w:val="003A4518"/>
    <w:rsid w:val="003A51C8"/>
    <w:rsid w:val="003A53BF"/>
    <w:rsid w:val="003A55D8"/>
    <w:rsid w:val="003A5940"/>
    <w:rsid w:val="003A59A6"/>
    <w:rsid w:val="003A5A9F"/>
    <w:rsid w:val="003A630F"/>
    <w:rsid w:val="003A6AFF"/>
    <w:rsid w:val="003A6BBA"/>
    <w:rsid w:val="003A6D5C"/>
    <w:rsid w:val="003A7508"/>
    <w:rsid w:val="003A7D55"/>
    <w:rsid w:val="003A7ED9"/>
    <w:rsid w:val="003B006E"/>
    <w:rsid w:val="003B02EE"/>
    <w:rsid w:val="003B0DD6"/>
    <w:rsid w:val="003B10FB"/>
    <w:rsid w:val="003B1154"/>
    <w:rsid w:val="003B1752"/>
    <w:rsid w:val="003B279D"/>
    <w:rsid w:val="003B2AAD"/>
    <w:rsid w:val="003B2F7E"/>
    <w:rsid w:val="003B307A"/>
    <w:rsid w:val="003B3181"/>
    <w:rsid w:val="003B3474"/>
    <w:rsid w:val="003B380A"/>
    <w:rsid w:val="003B461A"/>
    <w:rsid w:val="003B48D1"/>
    <w:rsid w:val="003B4BBE"/>
    <w:rsid w:val="003B542D"/>
    <w:rsid w:val="003B54E4"/>
    <w:rsid w:val="003B5841"/>
    <w:rsid w:val="003B595A"/>
    <w:rsid w:val="003B5FBE"/>
    <w:rsid w:val="003B7208"/>
    <w:rsid w:val="003B7403"/>
    <w:rsid w:val="003B75A5"/>
    <w:rsid w:val="003C0A73"/>
    <w:rsid w:val="003C1100"/>
    <w:rsid w:val="003C1570"/>
    <w:rsid w:val="003C19CB"/>
    <w:rsid w:val="003C1CFB"/>
    <w:rsid w:val="003C1DE6"/>
    <w:rsid w:val="003C27A8"/>
    <w:rsid w:val="003C30DA"/>
    <w:rsid w:val="003C4A15"/>
    <w:rsid w:val="003C4FF5"/>
    <w:rsid w:val="003C57BF"/>
    <w:rsid w:val="003C6226"/>
    <w:rsid w:val="003C642D"/>
    <w:rsid w:val="003C66C3"/>
    <w:rsid w:val="003C744C"/>
    <w:rsid w:val="003C77CE"/>
    <w:rsid w:val="003D0AE2"/>
    <w:rsid w:val="003D17AF"/>
    <w:rsid w:val="003D2681"/>
    <w:rsid w:val="003D3477"/>
    <w:rsid w:val="003D372B"/>
    <w:rsid w:val="003D4FDE"/>
    <w:rsid w:val="003D5450"/>
    <w:rsid w:val="003D58CE"/>
    <w:rsid w:val="003D70D0"/>
    <w:rsid w:val="003D7707"/>
    <w:rsid w:val="003D7760"/>
    <w:rsid w:val="003D7841"/>
    <w:rsid w:val="003E0B2A"/>
    <w:rsid w:val="003E0F89"/>
    <w:rsid w:val="003E13A1"/>
    <w:rsid w:val="003E24F3"/>
    <w:rsid w:val="003E2955"/>
    <w:rsid w:val="003E4196"/>
    <w:rsid w:val="003E44DA"/>
    <w:rsid w:val="003E45E2"/>
    <w:rsid w:val="003E468A"/>
    <w:rsid w:val="003E4947"/>
    <w:rsid w:val="003E4972"/>
    <w:rsid w:val="003E4BAA"/>
    <w:rsid w:val="003E606D"/>
    <w:rsid w:val="003E674F"/>
    <w:rsid w:val="003E6C77"/>
    <w:rsid w:val="003E6E17"/>
    <w:rsid w:val="003E70A0"/>
    <w:rsid w:val="003E7594"/>
    <w:rsid w:val="003E7E83"/>
    <w:rsid w:val="003F0A58"/>
    <w:rsid w:val="003F1C2E"/>
    <w:rsid w:val="003F2491"/>
    <w:rsid w:val="003F2922"/>
    <w:rsid w:val="003F308A"/>
    <w:rsid w:val="003F32E3"/>
    <w:rsid w:val="003F3BA5"/>
    <w:rsid w:val="003F4582"/>
    <w:rsid w:val="003F52FC"/>
    <w:rsid w:val="003F5B98"/>
    <w:rsid w:val="003F5D5C"/>
    <w:rsid w:val="003F6192"/>
    <w:rsid w:val="003F6B40"/>
    <w:rsid w:val="003F716E"/>
    <w:rsid w:val="003F7DBF"/>
    <w:rsid w:val="003F7E2F"/>
    <w:rsid w:val="00400374"/>
    <w:rsid w:val="00400915"/>
    <w:rsid w:val="00400F60"/>
    <w:rsid w:val="0040187C"/>
    <w:rsid w:val="00402353"/>
    <w:rsid w:val="00402424"/>
    <w:rsid w:val="00402CBA"/>
    <w:rsid w:val="00403319"/>
    <w:rsid w:val="00404754"/>
    <w:rsid w:val="004049C4"/>
    <w:rsid w:val="004054C3"/>
    <w:rsid w:val="00405A0E"/>
    <w:rsid w:val="00406793"/>
    <w:rsid w:val="0040791E"/>
    <w:rsid w:val="00410D87"/>
    <w:rsid w:val="00410F1D"/>
    <w:rsid w:val="00410F4D"/>
    <w:rsid w:val="00411BED"/>
    <w:rsid w:val="00411F8F"/>
    <w:rsid w:val="004135D8"/>
    <w:rsid w:val="004136D6"/>
    <w:rsid w:val="00413FC2"/>
    <w:rsid w:val="0041401B"/>
    <w:rsid w:val="00414020"/>
    <w:rsid w:val="0041428D"/>
    <w:rsid w:val="0041493D"/>
    <w:rsid w:val="00415270"/>
    <w:rsid w:val="004154DB"/>
    <w:rsid w:val="00415619"/>
    <w:rsid w:val="00415CF1"/>
    <w:rsid w:val="00415D16"/>
    <w:rsid w:val="00415ED8"/>
    <w:rsid w:val="004161DA"/>
    <w:rsid w:val="004167AE"/>
    <w:rsid w:val="00417379"/>
    <w:rsid w:val="004176BF"/>
    <w:rsid w:val="00417831"/>
    <w:rsid w:val="00417D6D"/>
    <w:rsid w:val="004201B5"/>
    <w:rsid w:val="004204D0"/>
    <w:rsid w:val="00420AC4"/>
    <w:rsid w:val="00421B87"/>
    <w:rsid w:val="00421D79"/>
    <w:rsid w:val="00421DD1"/>
    <w:rsid w:val="004232C6"/>
    <w:rsid w:val="00423696"/>
    <w:rsid w:val="004236B2"/>
    <w:rsid w:val="004239F6"/>
    <w:rsid w:val="00423E0C"/>
    <w:rsid w:val="0042456A"/>
    <w:rsid w:val="00424A5E"/>
    <w:rsid w:val="00424B41"/>
    <w:rsid w:val="00426124"/>
    <w:rsid w:val="00426222"/>
    <w:rsid w:val="00426F24"/>
    <w:rsid w:val="004278AA"/>
    <w:rsid w:val="004300F9"/>
    <w:rsid w:val="00430B43"/>
    <w:rsid w:val="00430C63"/>
    <w:rsid w:val="004310BB"/>
    <w:rsid w:val="00431E6C"/>
    <w:rsid w:val="004325EA"/>
    <w:rsid w:val="004338C7"/>
    <w:rsid w:val="00433E65"/>
    <w:rsid w:val="00434C3F"/>
    <w:rsid w:val="00434EAD"/>
    <w:rsid w:val="0043556C"/>
    <w:rsid w:val="00435D81"/>
    <w:rsid w:val="00436A9A"/>
    <w:rsid w:val="00436BDA"/>
    <w:rsid w:val="00437085"/>
    <w:rsid w:val="004406B5"/>
    <w:rsid w:val="004416D6"/>
    <w:rsid w:val="00441804"/>
    <w:rsid w:val="00441DAF"/>
    <w:rsid w:val="00442E5E"/>
    <w:rsid w:val="004431D5"/>
    <w:rsid w:val="004434CE"/>
    <w:rsid w:val="004436C5"/>
    <w:rsid w:val="00443911"/>
    <w:rsid w:val="00444413"/>
    <w:rsid w:val="004446D4"/>
    <w:rsid w:val="00444BE8"/>
    <w:rsid w:val="00444DD3"/>
    <w:rsid w:val="00444E7F"/>
    <w:rsid w:val="0044548D"/>
    <w:rsid w:val="00445514"/>
    <w:rsid w:val="00445853"/>
    <w:rsid w:val="00445899"/>
    <w:rsid w:val="00446CC4"/>
    <w:rsid w:val="00446FB9"/>
    <w:rsid w:val="00447429"/>
    <w:rsid w:val="00447748"/>
    <w:rsid w:val="00447A90"/>
    <w:rsid w:val="00450D3E"/>
    <w:rsid w:val="00451C0A"/>
    <w:rsid w:val="00451E46"/>
    <w:rsid w:val="004530F0"/>
    <w:rsid w:val="0045354B"/>
    <w:rsid w:val="00453687"/>
    <w:rsid w:val="004536F3"/>
    <w:rsid w:val="00453BC4"/>
    <w:rsid w:val="00454915"/>
    <w:rsid w:val="00455885"/>
    <w:rsid w:val="004558BD"/>
    <w:rsid w:val="00455AD8"/>
    <w:rsid w:val="00456255"/>
    <w:rsid w:val="004566C4"/>
    <w:rsid w:val="004569FF"/>
    <w:rsid w:val="00456D44"/>
    <w:rsid w:val="004579DC"/>
    <w:rsid w:val="00457A56"/>
    <w:rsid w:val="00460C5B"/>
    <w:rsid w:val="004610DA"/>
    <w:rsid w:val="004615D3"/>
    <w:rsid w:val="0046281E"/>
    <w:rsid w:val="00463909"/>
    <w:rsid w:val="004639C1"/>
    <w:rsid w:val="00464882"/>
    <w:rsid w:val="00464AF4"/>
    <w:rsid w:val="00464D6B"/>
    <w:rsid w:val="00467434"/>
    <w:rsid w:val="00467C83"/>
    <w:rsid w:val="00467D01"/>
    <w:rsid w:val="00470070"/>
    <w:rsid w:val="00470110"/>
    <w:rsid w:val="00471468"/>
    <w:rsid w:val="00471E09"/>
    <w:rsid w:val="0047231D"/>
    <w:rsid w:val="004728C4"/>
    <w:rsid w:val="00473538"/>
    <w:rsid w:val="0047369A"/>
    <w:rsid w:val="00473B4F"/>
    <w:rsid w:val="00473C7A"/>
    <w:rsid w:val="00474095"/>
    <w:rsid w:val="004740B6"/>
    <w:rsid w:val="004740EF"/>
    <w:rsid w:val="00474679"/>
    <w:rsid w:val="00474833"/>
    <w:rsid w:val="00474C35"/>
    <w:rsid w:val="004750A1"/>
    <w:rsid w:val="004752CD"/>
    <w:rsid w:val="004753D3"/>
    <w:rsid w:val="004756C6"/>
    <w:rsid w:val="00475888"/>
    <w:rsid w:val="004764FE"/>
    <w:rsid w:val="00476784"/>
    <w:rsid w:val="004769A4"/>
    <w:rsid w:val="00476D51"/>
    <w:rsid w:val="00476D8E"/>
    <w:rsid w:val="00477958"/>
    <w:rsid w:val="00480212"/>
    <w:rsid w:val="004809EF"/>
    <w:rsid w:val="00480D99"/>
    <w:rsid w:val="00482C8B"/>
    <w:rsid w:val="00482D0F"/>
    <w:rsid w:val="0048337A"/>
    <w:rsid w:val="004835C8"/>
    <w:rsid w:val="004838A8"/>
    <w:rsid w:val="00483CEE"/>
    <w:rsid w:val="00483E2D"/>
    <w:rsid w:val="00483EC9"/>
    <w:rsid w:val="004841AE"/>
    <w:rsid w:val="0048423C"/>
    <w:rsid w:val="0048483C"/>
    <w:rsid w:val="00484C7F"/>
    <w:rsid w:val="00485194"/>
    <w:rsid w:val="004851F7"/>
    <w:rsid w:val="0048549E"/>
    <w:rsid w:val="00487BBD"/>
    <w:rsid w:val="004900E8"/>
    <w:rsid w:val="004903B6"/>
    <w:rsid w:val="0049095E"/>
    <w:rsid w:val="00490C99"/>
    <w:rsid w:val="00490F8D"/>
    <w:rsid w:val="004918B5"/>
    <w:rsid w:val="0049216F"/>
    <w:rsid w:val="004928F5"/>
    <w:rsid w:val="004933FC"/>
    <w:rsid w:val="00493545"/>
    <w:rsid w:val="0049385F"/>
    <w:rsid w:val="00493B5B"/>
    <w:rsid w:val="00494029"/>
    <w:rsid w:val="004941FA"/>
    <w:rsid w:val="00495065"/>
    <w:rsid w:val="0049591A"/>
    <w:rsid w:val="004962CD"/>
    <w:rsid w:val="00497395"/>
    <w:rsid w:val="004976BF"/>
    <w:rsid w:val="00497C31"/>
    <w:rsid w:val="004A0597"/>
    <w:rsid w:val="004A0AF8"/>
    <w:rsid w:val="004A0E7A"/>
    <w:rsid w:val="004A2091"/>
    <w:rsid w:val="004A212C"/>
    <w:rsid w:val="004A29FE"/>
    <w:rsid w:val="004A3000"/>
    <w:rsid w:val="004A3367"/>
    <w:rsid w:val="004A35F0"/>
    <w:rsid w:val="004A3998"/>
    <w:rsid w:val="004A4236"/>
    <w:rsid w:val="004A4437"/>
    <w:rsid w:val="004A4A73"/>
    <w:rsid w:val="004A4CC8"/>
    <w:rsid w:val="004A4DE0"/>
    <w:rsid w:val="004A584E"/>
    <w:rsid w:val="004A5EE6"/>
    <w:rsid w:val="004A6D54"/>
    <w:rsid w:val="004A6E6E"/>
    <w:rsid w:val="004A6F01"/>
    <w:rsid w:val="004A73A1"/>
    <w:rsid w:val="004A7A11"/>
    <w:rsid w:val="004B0090"/>
    <w:rsid w:val="004B04BE"/>
    <w:rsid w:val="004B05C6"/>
    <w:rsid w:val="004B0675"/>
    <w:rsid w:val="004B104F"/>
    <w:rsid w:val="004B12E2"/>
    <w:rsid w:val="004B1A74"/>
    <w:rsid w:val="004B2E5B"/>
    <w:rsid w:val="004B3514"/>
    <w:rsid w:val="004B37E3"/>
    <w:rsid w:val="004B3867"/>
    <w:rsid w:val="004B3EDF"/>
    <w:rsid w:val="004B4346"/>
    <w:rsid w:val="004B645E"/>
    <w:rsid w:val="004B6671"/>
    <w:rsid w:val="004B670B"/>
    <w:rsid w:val="004B7011"/>
    <w:rsid w:val="004B79BE"/>
    <w:rsid w:val="004B7FD7"/>
    <w:rsid w:val="004C0799"/>
    <w:rsid w:val="004C09C8"/>
    <w:rsid w:val="004C11B9"/>
    <w:rsid w:val="004C139F"/>
    <w:rsid w:val="004C16C7"/>
    <w:rsid w:val="004C1A04"/>
    <w:rsid w:val="004C2511"/>
    <w:rsid w:val="004C2853"/>
    <w:rsid w:val="004C2BB4"/>
    <w:rsid w:val="004C3B02"/>
    <w:rsid w:val="004C3C1C"/>
    <w:rsid w:val="004C3E4F"/>
    <w:rsid w:val="004C43C9"/>
    <w:rsid w:val="004C4418"/>
    <w:rsid w:val="004C45FA"/>
    <w:rsid w:val="004C4707"/>
    <w:rsid w:val="004C4BB7"/>
    <w:rsid w:val="004C52E8"/>
    <w:rsid w:val="004C55E8"/>
    <w:rsid w:val="004C6471"/>
    <w:rsid w:val="004C64EB"/>
    <w:rsid w:val="004C6779"/>
    <w:rsid w:val="004C7106"/>
    <w:rsid w:val="004C7156"/>
    <w:rsid w:val="004C75B3"/>
    <w:rsid w:val="004C7D54"/>
    <w:rsid w:val="004D069A"/>
    <w:rsid w:val="004D0CC4"/>
    <w:rsid w:val="004D0E43"/>
    <w:rsid w:val="004D11A8"/>
    <w:rsid w:val="004D1A01"/>
    <w:rsid w:val="004D2C55"/>
    <w:rsid w:val="004D307E"/>
    <w:rsid w:val="004D3254"/>
    <w:rsid w:val="004D571F"/>
    <w:rsid w:val="004D6095"/>
    <w:rsid w:val="004D62C0"/>
    <w:rsid w:val="004D64C0"/>
    <w:rsid w:val="004D66AD"/>
    <w:rsid w:val="004D6995"/>
    <w:rsid w:val="004D69DF"/>
    <w:rsid w:val="004D7567"/>
    <w:rsid w:val="004D7741"/>
    <w:rsid w:val="004D7F6F"/>
    <w:rsid w:val="004E07A1"/>
    <w:rsid w:val="004E0B36"/>
    <w:rsid w:val="004E1729"/>
    <w:rsid w:val="004E1B3C"/>
    <w:rsid w:val="004E1CA8"/>
    <w:rsid w:val="004E1EF4"/>
    <w:rsid w:val="004E2F65"/>
    <w:rsid w:val="004E32AA"/>
    <w:rsid w:val="004E34A8"/>
    <w:rsid w:val="004E3526"/>
    <w:rsid w:val="004E3959"/>
    <w:rsid w:val="004E3F86"/>
    <w:rsid w:val="004E4252"/>
    <w:rsid w:val="004E46F9"/>
    <w:rsid w:val="004E4AD1"/>
    <w:rsid w:val="004E52B6"/>
    <w:rsid w:val="004E5659"/>
    <w:rsid w:val="004E655C"/>
    <w:rsid w:val="004E6A11"/>
    <w:rsid w:val="004E6E5F"/>
    <w:rsid w:val="004E77E1"/>
    <w:rsid w:val="004E7898"/>
    <w:rsid w:val="004E7C8B"/>
    <w:rsid w:val="004F0AB7"/>
    <w:rsid w:val="004F0C01"/>
    <w:rsid w:val="004F119E"/>
    <w:rsid w:val="004F15D9"/>
    <w:rsid w:val="004F1B07"/>
    <w:rsid w:val="004F23DB"/>
    <w:rsid w:val="004F26AD"/>
    <w:rsid w:val="004F271C"/>
    <w:rsid w:val="004F2C83"/>
    <w:rsid w:val="004F3291"/>
    <w:rsid w:val="004F32D0"/>
    <w:rsid w:val="004F342E"/>
    <w:rsid w:val="004F3AB3"/>
    <w:rsid w:val="004F483D"/>
    <w:rsid w:val="004F4929"/>
    <w:rsid w:val="004F5285"/>
    <w:rsid w:val="004F5CDC"/>
    <w:rsid w:val="004F60C9"/>
    <w:rsid w:val="004F662C"/>
    <w:rsid w:val="004F6671"/>
    <w:rsid w:val="004F7010"/>
    <w:rsid w:val="004F76B0"/>
    <w:rsid w:val="004F78C4"/>
    <w:rsid w:val="004F7CBE"/>
    <w:rsid w:val="00500E29"/>
    <w:rsid w:val="00501811"/>
    <w:rsid w:val="00501E92"/>
    <w:rsid w:val="005025C7"/>
    <w:rsid w:val="005034FC"/>
    <w:rsid w:val="005039C0"/>
    <w:rsid w:val="00504B42"/>
    <w:rsid w:val="0050566F"/>
    <w:rsid w:val="0050677F"/>
    <w:rsid w:val="00506DB2"/>
    <w:rsid w:val="00507EFE"/>
    <w:rsid w:val="0051074E"/>
    <w:rsid w:val="00510856"/>
    <w:rsid w:val="00510870"/>
    <w:rsid w:val="00510E03"/>
    <w:rsid w:val="00511301"/>
    <w:rsid w:val="0051131C"/>
    <w:rsid w:val="0051177C"/>
    <w:rsid w:val="00511AE4"/>
    <w:rsid w:val="0051262E"/>
    <w:rsid w:val="00512A53"/>
    <w:rsid w:val="00512D03"/>
    <w:rsid w:val="00513834"/>
    <w:rsid w:val="005139DC"/>
    <w:rsid w:val="00513D8C"/>
    <w:rsid w:val="0051421A"/>
    <w:rsid w:val="005142CE"/>
    <w:rsid w:val="0051495F"/>
    <w:rsid w:val="005149AC"/>
    <w:rsid w:val="00514AF8"/>
    <w:rsid w:val="00514C55"/>
    <w:rsid w:val="00514D02"/>
    <w:rsid w:val="005159EC"/>
    <w:rsid w:val="00515D31"/>
    <w:rsid w:val="00515E8C"/>
    <w:rsid w:val="005163AF"/>
    <w:rsid w:val="00516890"/>
    <w:rsid w:val="00516A4D"/>
    <w:rsid w:val="00516F68"/>
    <w:rsid w:val="0051760C"/>
    <w:rsid w:val="00517649"/>
    <w:rsid w:val="00520545"/>
    <w:rsid w:val="005205DF"/>
    <w:rsid w:val="0052082B"/>
    <w:rsid w:val="00520C3C"/>
    <w:rsid w:val="005212DF"/>
    <w:rsid w:val="00521628"/>
    <w:rsid w:val="005216ED"/>
    <w:rsid w:val="00521970"/>
    <w:rsid w:val="00521A59"/>
    <w:rsid w:val="00521EFA"/>
    <w:rsid w:val="0052214D"/>
    <w:rsid w:val="005222B0"/>
    <w:rsid w:val="00524986"/>
    <w:rsid w:val="00524DB9"/>
    <w:rsid w:val="0052514C"/>
    <w:rsid w:val="00525F6D"/>
    <w:rsid w:val="00526368"/>
    <w:rsid w:val="0052655F"/>
    <w:rsid w:val="0052661E"/>
    <w:rsid w:val="00526627"/>
    <w:rsid w:val="00526694"/>
    <w:rsid w:val="005267B8"/>
    <w:rsid w:val="00526B00"/>
    <w:rsid w:val="00526DCA"/>
    <w:rsid w:val="00527EF6"/>
    <w:rsid w:val="005302F1"/>
    <w:rsid w:val="00531016"/>
    <w:rsid w:val="00531CE5"/>
    <w:rsid w:val="00531F4E"/>
    <w:rsid w:val="00532218"/>
    <w:rsid w:val="00533849"/>
    <w:rsid w:val="00533D56"/>
    <w:rsid w:val="0053468B"/>
    <w:rsid w:val="0053588F"/>
    <w:rsid w:val="00535912"/>
    <w:rsid w:val="00536373"/>
    <w:rsid w:val="005366AD"/>
    <w:rsid w:val="005367E7"/>
    <w:rsid w:val="00537A4A"/>
    <w:rsid w:val="00537D86"/>
    <w:rsid w:val="00540005"/>
    <w:rsid w:val="00540525"/>
    <w:rsid w:val="00540926"/>
    <w:rsid w:val="00540EA8"/>
    <w:rsid w:val="005412A2"/>
    <w:rsid w:val="005427A7"/>
    <w:rsid w:val="00542B22"/>
    <w:rsid w:val="00542CDB"/>
    <w:rsid w:val="00542D61"/>
    <w:rsid w:val="005431CA"/>
    <w:rsid w:val="005432FD"/>
    <w:rsid w:val="00543B6B"/>
    <w:rsid w:val="00543B75"/>
    <w:rsid w:val="00544041"/>
    <w:rsid w:val="0054456E"/>
    <w:rsid w:val="005449D0"/>
    <w:rsid w:val="00544F4D"/>
    <w:rsid w:val="005450E4"/>
    <w:rsid w:val="00545B97"/>
    <w:rsid w:val="00546575"/>
    <w:rsid w:val="0054675F"/>
    <w:rsid w:val="0054712E"/>
    <w:rsid w:val="00547577"/>
    <w:rsid w:val="005475D9"/>
    <w:rsid w:val="00547A7A"/>
    <w:rsid w:val="00547F03"/>
    <w:rsid w:val="0055043F"/>
    <w:rsid w:val="00550ECE"/>
    <w:rsid w:val="005510A5"/>
    <w:rsid w:val="005515F8"/>
    <w:rsid w:val="00552326"/>
    <w:rsid w:val="005526E1"/>
    <w:rsid w:val="00553368"/>
    <w:rsid w:val="0055356B"/>
    <w:rsid w:val="00553691"/>
    <w:rsid w:val="005538D4"/>
    <w:rsid w:val="00553B9B"/>
    <w:rsid w:val="0055407F"/>
    <w:rsid w:val="005543AF"/>
    <w:rsid w:val="00554BD4"/>
    <w:rsid w:val="0055572B"/>
    <w:rsid w:val="00555A84"/>
    <w:rsid w:val="00555CE3"/>
    <w:rsid w:val="0055603D"/>
    <w:rsid w:val="00556978"/>
    <w:rsid w:val="00557080"/>
    <w:rsid w:val="005600CD"/>
    <w:rsid w:val="00560E60"/>
    <w:rsid w:val="00561255"/>
    <w:rsid w:val="005616BB"/>
    <w:rsid w:val="005617E6"/>
    <w:rsid w:val="00562117"/>
    <w:rsid w:val="0056298C"/>
    <w:rsid w:val="00562E42"/>
    <w:rsid w:val="0056402C"/>
    <w:rsid w:val="0056405F"/>
    <w:rsid w:val="005641C9"/>
    <w:rsid w:val="00564672"/>
    <w:rsid w:val="0056494C"/>
    <w:rsid w:val="00564DDB"/>
    <w:rsid w:val="00565338"/>
    <w:rsid w:val="005655BE"/>
    <w:rsid w:val="00565921"/>
    <w:rsid w:val="00565C1E"/>
    <w:rsid w:val="005660D0"/>
    <w:rsid w:val="00566380"/>
    <w:rsid w:val="0056658C"/>
    <w:rsid w:val="00567C36"/>
    <w:rsid w:val="00567D41"/>
    <w:rsid w:val="005701EF"/>
    <w:rsid w:val="00570551"/>
    <w:rsid w:val="005705C6"/>
    <w:rsid w:val="0057101D"/>
    <w:rsid w:val="00571527"/>
    <w:rsid w:val="00571CCC"/>
    <w:rsid w:val="005724D3"/>
    <w:rsid w:val="005727FC"/>
    <w:rsid w:val="00572C2A"/>
    <w:rsid w:val="00572F6A"/>
    <w:rsid w:val="005737B6"/>
    <w:rsid w:val="00573B2C"/>
    <w:rsid w:val="00573B96"/>
    <w:rsid w:val="005740E5"/>
    <w:rsid w:val="005742BF"/>
    <w:rsid w:val="00574506"/>
    <w:rsid w:val="00574D31"/>
    <w:rsid w:val="00575CBD"/>
    <w:rsid w:val="00576624"/>
    <w:rsid w:val="00576948"/>
    <w:rsid w:val="0057697F"/>
    <w:rsid w:val="005807A8"/>
    <w:rsid w:val="00580D15"/>
    <w:rsid w:val="00581587"/>
    <w:rsid w:val="00581A2E"/>
    <w:rsid w:val="00582613"/>
    <w:rsid w:val="005826D9"/>
    <w:rsid w:val="0058344E"/>
    <w:rsid w:val="00584C51"/>
    <w:rsid w:val="00584F97"/>
    <w:rsid w:val="00585165"/>
    <w:rsid w:val="005856B3"/>
    <w:rsid w:val="00585AA7"/>
    <w:rsid w:val="00585DEB"/>
    <w:rsid w:val="00587662"/>
    <w:rsid w:val="00587B1E"/>
    <w:rsid w:val="00587E84"/>
    <w:rsid w:val="00590174"/>
    <w:rsid w:val="005913E6"/>
    <w:rsid w:val="00592125"/>
    <w:rsid w:val="005939F9"/>
    <w:rsid w:val="005944ED"/>
    <w:rsid w:val="005956A6"/>
    <w:rsid w:val="0059574D"/>
    <w:rsid w:val="005964D7"/>
    <w:rsid w:val="00596B5B"/>
    <w:rsid w:val="00596D61"/>
    <w:rsid w:val="00596E0E"/>
    <w:rsid w:val="00596FB6"/>
    <w:rsid w:val="00597018"/>
    <w:rsid w:val="00597C02"/>
    <w:rsid w:val="00597C06"/>
    <w:rsid w:val="005A0046"/>
    <w:rsid w:val="005A030B"/>
    <w:rsid w:val="005A0521"/>
    <w:rsid w:val="005A0649"/>
    <w:rsid w:val="005A08C1"/>
    <w:rsid w:val="005A0993"/>
    <w:rsid w:val="005A0E01"/>
    <w:rsid w:val="005A1C6D"/>
    <w:rsid w:val="005A1EA5"/>
    <w:rsid w:val="005A1FA7"/>
    <w:rsid w:val="005A2CE7"/>
    <w:rsid w:val="005A2F92"/>
    <w:rsid w:val="005A40C1"/>
    <w:rsid w:val="005A43E7"/>
    <w:rsid w:val="005A4480"/>
    <w:rsid w:val="005A45B1"/>
    <w:rsid w:val="005A4D9F"/>
    <w:rsid w:val="005A6057"/>
    <w:rsid w:val="005A60E9"/>
    <w:rsid w:val="005A66BC"/>
    <w:rsid w:val="005A73E7"/>
    <w:rsid w:val="005A77E1"/>
    <w:rsid w:val="005A7E33"/>
    <w:rsid w:val="005B03D3"/>
    <w:rsid w:val="005B10CC"/>
    <w:rsid w:val="005B12BF"/>
    <w:rsid w:val="005B265D"/>
    <w:rsid w:val="005B2942"/>
    <w:rsid w:val="005B32C9"/>
    <w:rsid w:val="005B3971"/>
    <w:rsid w:val="005B4288"/>
    <w:rsid w:val="005B4AA2"/>
    <w:rsid w:val="005B4CD9"/>
    <w:rsid w:val="005B4E14"/>
    <w:rsid w:val="005B52A0"/>
    <w:rsid w:val="005B538B"/>
    <w:rsid w:val="005B5434"/>
    <w:rsid w:val="005B5555"/>
    <w:rsid w:val="005B643F"/>
    <w:rsid w:val="005B67F3"/>
    <w:rsid w:val="005B6B8A"/>
    <w:rsid w:val="005B6FFD"/>
    <w:rsid w:val="005B7199"/>
    <w:rsid w:val="005B72D5"/>
    <w:rsid w:val="005B7FED"/>
    <w:rsid w:val="005C0894"/>
    <w:rsid w:val="005C16D1"/>
    <w:rsid w:val="005C196C"/>
    <w:rsid w:val="005C27C8"/>
    <w:rsid w:val="005C2DFB"/>
    <w:rsid w:val="005C32BE"/>
    <w:rsid w:val="005C3756"/>
    <w:rsid w:val="005C3DF3"/>
    <w:rsid w:val="005C45A8"/>
    <w:rsid w:val="005C49D1"/>
    <w:rsid w:val="005C5501"/>
    <w:rsid w:val="005C5AEA"/>
    <w:rsid w:val="005C629E"/>
    <w:rsid w:val="005C6703"/>
    <w:rsid w:val="005C6C80"/>
    <w:rsid w:val="005C75AF"/>
    <w:rsid w:val="005C7AFE"/>
    <w:rsid w:val="005D01B4"/>
    <w:rsid w:val="005D0786"/>
    <w:rsid w:val="005D0871"/>
    <w:rsid w:val="005D0B03"/>
    <w:rsid w:val="005D10B3"/>
    <w:rsid w:val="005D158D"/>
    <w:rsid w:val="005D1DD0"/>
    <w:rsid w:val="005D1F37"/>
    <w:rsid w:val="005D1F9B"/>
    <w:rsid w:val="005D22BC"/>
    <w:rsid w:val="005D2383"/>
    <w:rsid w:val="005D27D9"/>
    <w:rsid w:val="005D34E0"/>
    <w:rsid w:val="005D3A5F"/>
    <w:rsid w:val="005D3E38"/>
    <w:rsid w:val="005D43B1"/>
    <w:rsid w:val="005D4BBF"/>
    <w:rsid w:val="005D595C"/>
    <w:rsid w:val="005D6215"/>
    <w:rsid w:val="005D647C"/>
    <w:rsid w:val="005D6CE0"/>
    <w:rsid w:val="005D73A6"/>
    <w:rsid w:val="005D743E"/>
    <w:rsid w:val="005D7918"/>
    <w:rsid w:val="005E0835"/>
    <w:rsid w:val="005E10A5"/>
    <w:rsid w:val="005E1AEC"/>
    <w:rsid w:val="005E21DE"/>
    <w:rsid w:val="005E24C2"/>
    <w:rsid w:val="005E34E9"/>
    <w:rsid w:val="005E35AB"/>
    <w:rsid w:val="005E3E29"/>
    <w:rsid w:val="005E3E92"/>
    <w:rsid w:val="005E40B7"/>
    <w:rsid w:val="005E57D8"/>
    <w:rsid w:val="005E5A8E"/>
    <w:rsid w:val="005E625F"/>
    <w:rsid w:val="005E68C5"/>
    <w:rsid w:val="005E7E9F"/>
    <w:rsid w:val="005F06CD"/>
    <w:rsid w:val="005F1439"/>
    <w:rsid w:val="005F21B0"/>
    <w:rsid w:val="005F2E99"/>
    <w:rsid w:val="005F30F1"/>
    <w:rsid w:val="005F3103"/>
    <w:rsid w:val="005F3144"/>
    <w:rsid w:val="005F33B2"/>
    <w:rsid w:val="005F4D3D"/>
    <w:rsid w:val="005F514E"/>
    <w:rsid w:val="005F5B10"/>
    <w:rsid w:val="005F6CAB"/>
    <w:rsid w:val="005F760D"/>
    <w:rsid w:val="0060049C"/>
    <w:rsid w:val="0060129A"/>
    <w:rsid w:val="0060161C"/>
    <w:rsid w:val="0060244C"/>
    <w:rsid w:val="006024B2"/>
    <w:rsid w:val="0060270D"/>
    <w:rsid w:val="00602B07"/>
    <w:rsid w:val="00603988"/>
    <w:rsid w:val="00603BB4"/>
    <w:rsid w:val="00604155"/>
    <w:rsid w:val="0060429C"/>
    <w:rsid w:val="006052E7"/>
    <w:rsid w:val="006055AB"/>
    <w:rsid w:val="0060623B"/>
    <w:rsid w:val="006069C0"/>
    <w:rsid w:val="00606D46"/>
    <w:rsid w:val="006100FC"/>
    <w:rsid w:val="00610274"/>
    <w:rsid w:val="00610980"/>
    <w:rsid w:val="00610A95"/>
    <w:rsid w:val="006115F0"/>
    <w:rsid w:val="00611CEF"/>
    <w:rsid w:val="00613401"/>
    <w:rsid w:val="00613C62"/>
    <w:rsid w:val="00613F4F"/>
    <w:rsid w:val="00614AA2"/>
    <w:rsid w:val="00614F26"/>
    <w:rsid w:val="0061516D"/>
    <w:rsid w:val="00615B10"/>
    <w:rsid w:val="006165FB"/>
    <w:rsid w:val="006168EB"/>
    <w:rsid w:val="00616DEB"/>
    <w:rsid w:val="00617563"/>
    <w:rsid w:val="00620CF2"/>
    <w:rsid w:val="00620DE2"/>
    <w:rsid w:val="00621BB2"/>
    <w:rsid w:val="006224BE"/>
    <w:rsid w:val="0062260A"/>
    <w:rsid w:val="00624255"/>
    <w:rsid w:val="00624E9E"/>
    <w:rsid w:val="0062573B"/>
    <w:rsid w:val="0062633E"/>
    <w:rsid w:val="006263D3"/>
    <w:rsid w:val="00626825"/>
    <w:rsid w:val="0062694E"/>
    <w:rsid w:val="00626EB0"/>
    <w:rsid w:val="00630030"/>
    <w:rsid w:val="0063016D"/>
    <w:rsid w:val="00630426"/>
    <w:rsid w:val="0063057C"/>
    <w:rsid w:val="00631753"/>
    <w:rsid w:val="006317B4"/>
    <w:rsid w:val="00632B22"/>
    <w:rsid w:val="0063355F"/>
    <w:rsid w:val="00633CAC"/>
    <w:rsid w:val="006349BE"/>
    <w:rsid w:val="00635456"/>
    <w:rsid w:val="0063561E"/>
    <w:rsid w:val="006359FE"/>
    <w:rsid w:val="00635C2F"/>
    <w:rsid w:val="00635DA1"/>
    <w:rsid w:val="006364F4"/>
    <w:rsid w:val="00636A50"/>
    <w:rsid w:val="00636EB3"/>
    <w:rsid w:val="00637679"/>
    <w:rsid w:val="006377A9"/>
    <w:rsid w:val="00637878"/>
    <w:rsid w:val="0063788D"/>
    <w:rsid w:val="00637CA7"/>
    <w:rsid w:val="00637F6F"/>
    <w:rsid w:val="00640056"/>
    <w:rsid w:val="00640E61"/>
    <w:rsid w:val="0064180A"/>
    <w:rsid w:val="006424D3"/>
    <w:rsid w:val="00642669"/>
    <w:rsid w:val="00642A8B"/>
    <w:rsid w:val="00642C4C"/>
    <w:rsid w:val="006436B2"/>
    <w:rsid w:val="006439D3"/>
    <w:rsid w:val="00644D02"/>
    <w:rsid w:val="006451AD"/>
    <w:rsid w:val="0064523C"/>
    <w:rsid w:val="0064573B"/>
    <w:rsid w:val="006468ED"/>
    <w:rsid w:val="00647DF7"/>
    <w:rsid w:val="00650569"/>
    <w:rsid w:val="0065060E"/>
    <w:rsid w:val="006512F6"/>
    <w:rsid w:val="00651EDD"/>
    <w:rsid w:val="0065378D"/>
    <w:rsid w:val="006538FC"/>
    <w:rsid w:val="00653B0F"/>
    <w:rsid w:val="0065439E"/>
    <w:rsid w:val="00655007"/>
    <w:rsid w:val="006557CE"/>
    <w:rsid w:val="0065599C"/>
    <w:rsid w:val="00655B5C"/>
    <w:rsid w:val="00656FD1"/>
    <w:rsid w:val="00657129"/>
    <w:rsid w:val="00657595"/>
    <w:rsid w:val="006575BC"/>
    <w:rsid w:val="00657695"/>
    <w:rsid w:val="00657B69"/>
    <w:rsid w:val="006605AE"/>
    <w:rsid w:val="006609B3"/>
    <w:rsid w:val="00660E52"/>
    <w:rsid w:val="00661232"/>
    <w:rsid w:val="0066148E"/>
    <w:rsid w:val="006617FD"/>
    <w:rsid w:val="00661B3F"/>
    <w:rsid w:val="00661E62"/>
    <w:rsid w:val="0066218F"/>
    <w:rsid w:val="00662416"/>
    <w:rsid w:val="006625F9"/>
    <w:rsid w:val="00663131"/>
    <w:rsid w:val="006633E3"/>
    <w:rsid w:val="00663A37"/>
    <w:rsid w:val="00663B72"/>
    <w:rsid w:val="00664BB4"/>
    <w:rsid w:val="00665519"/>
    <w:rsid w:val="00665A8F"/>
    <w:rsid w:val="00666458"/>
    <w:rsid w:val="00666B9D"/>
    <w:rsid w:val="00667860"/>
    <w:rsid w:val="00667DCF"/>
    <w:rsid w:val="00671277"/>
    <w:rsid w:val="0067157E"/>
    <w:rsid w:val="00671693"/>
    <w:rsid w:val="00672247"/>
    <w:rsid w:val="006723F9"/>
    <w:rsid w:val="006726AD"/>
    <w:rsid w:val="006728CE"/>
    <w:rsid w:val="00672989"/>
    <w:rsid w:val="00672DF2"/>
    <w:rsid w:val="00672E0C"/>
    <w:rsid w:val="00673EAA"/>
    <w:rsid w:val="0067405E"/>
    <w:rsid w:val="00674108"/>
    <w:rsid w:val="006748F5"/>
    <w:rsid w:val="00675992"/>
    <w:rsid w:val="00675B61"/>
    <w:rsid w:val="00675D66"/>
    <w:rsid w:val="006761F3"/>
    <w:rsid w:val="00676D1D"/>
    <w:rsid w:val="00676D91"/>
    <w:rsid w:val="006771CD"/>
    <w:rsid w:val="00680659"/>
    <w:rsid w:val="00680D15"/>
    <w:rsid w:val="0068141C"/>
    <w:rsid w:val="00681544"/>
    <w:rsid w:val="006818D9"/>
    <w:rsid w:val="00682EA1"/>
    <w:rsid w:val="00682EE2"/>
    <w:rsid w:val="006834AD"/>
    <w:rsid w:val="00683670"/>
    <w:rsid w:val="006838C7"/>
    <w:rsid w:val="00685230"/>
    <w:rsid w:val="0068532F"/>
    <w:rsid w:val="00685706"/>
    <w:rsid w:val="0068643A"/>
    <w:rsid w:val="00686CD9"/>
    <w:rsid w:val="0068751B"/>
    <w:rsid w:val="00687F16"/>
    <w:rsid w:val="00690405"/>
    <w:rsid w:val="00690944"/>
    <w:rsid w:val="006914D2"/>
    <w:rsid w:val="00691C06"/>
    <w:rsid w:val="006922F5"/>
    <w:rsid w:val="00692575"/>
    <w:rsid w:val="006926B5"/>
    <w:rsid w:val="00692B0E"/>
    <w:rsid w:val="00692B84"/>
    <w:rsid w:val="00692DBD"/>
    <w:rsid w:val="00692DF3"/>
    <w:rsid w:val="006930D6"/>
    <w:rsid w:val="00693C6F"/>
    <w:rsid w:val="00694367"/>
    <w:rsid w:val="0069448A"/>
    <w:rsid w:val="00694E9A"/>
    <w:rsid w:val="006950D6"/>
    <w:rsid w:val="00696A11"/>
    <w:rsid w:val="00696FD6"/>
    <w:rsid w:val="00697B3A"/>
    <w:rsid w:val="006A04A9"/>
    <w:rsid w:val="006A1D05"/>
    <w:rsid w:val="006A1D57"/>
    <w:rsid w:val="006A281D"/>
    <w:rsid w:val="006A2A82"/>
    <w:rsid w:val="006A3246"/>
    <w:rsid w:val="006A3A42"/>
    <w:rsid w:val="006A4224"/>
    <w:rsid w:val="006A4764"/>
    <w:rsid w:val="006A4CD9"/>
    <w:rsid w:val="006A53BF"/>
    <w:rsid w:val="006A56F0"/>
    <w:rsid w:val="006A585F"/>
    <w:rsid w:val="006A60B3"/>
    <w:rsid w:val="006A66EC"/>
    <w:rsid w:val="006A67C2"/>
    <w:rsid w:val="006A6ACE"/>
    <w:rsid w:val="006A721D"/>
    <w:rsid w:val="006A777E"/>
    <w:rsid w:val="006A7BEE"/>
    <w:rsid w:val="006A7CE2"/>
    <w:rsid w:val="006A7E3C"/>
    <w:rsid w:val="006B11C6"/>
    <w:rsid w:val="006B14BE"/>
    <w:rsid w:val="006B279D"/>
    <w:rsid w:val="006B3A5C"/>
    <w:rsid w:val="006B4CA4"/>
    <w:rsid w:val="006B6498"/>
    <w:rsid w:val="006B64AA"/>
    <w:rsid w:val="006B6868"/>
    <w:rsid w:val="006B68FD"/>
    <w:rsid w:val="006B7074"/>
    <w:rsid w:val="006B717E"/>
    <w:rsid w:val="006B7A23"/>
    <w:rsid w:val="006B7E1D"/>
    <w:rsid w:val="006C02DD"/>
    <w:rsid w:val="006C1120"/>
    <w:rsid w:val="006C14E5"/>
    <w:rsid w:val="006C167A"/>
    <w:rsid w:val="006C1705"/>
    <w:rsid w:val="006C2214"/>
    <w:rsid w:val="006C2E7C"/>
    <w:rsid w:val="006C372D"/>
    <w:rsid w:val="006C3DEF"/>
    <w:rsid w:val="006C410C"/>
    <w:rsid w:val="006C41F6"/>
    <w:rsid w:val="006C48DE"/>
    <w:rsid w:val="006C5074"/>
    <w:rsid w:val="006C52D3"/>
    <w:rsid w:val="006C55C2"/>
    <w:rsid w:val="006C55D7"/>
    <w:rsid w:val="006C5B91"/>
    <w:rsid w:val="006C6783"/>
    <w:rsid w:val="006C698A"/>
    <w:rsid w:val="006C6C41"/>
    <w:rsid w:val="006C746A"/>
    <w:rsid w:val="006C7E69"/>
    <w:rsid w:val="006D0A02"/>
    <w:rsid w:val="006D1335"/>
    <w:rsid w:val="006D1470"/>
    <w:rsid w:val="006D1BA8"/>
    <w:rsid w:val="006D1EC8"/>
    <w:rsid w:val="006D2466"/>
    <w:rsid w:val="006D2D2B"/>
    <w:rsid w:val="006D3F59"/>
    <w:rsid w:val="006D41A6"/>
    <w:rsid w:val="006D438A"/>
    <w:rsid w:val="006D4CBD"/>
    <w:rsid w:val="006D6830"/>
    <w:rsid w:val="006D685C"/>
    <w:rsid w:val="006D6CD1"/>
    <w:rsid w:val="006D719C"/>
    <w:rsid w:val="006D7352"/>
    <w:rsid w:val="006D786D"/>
    <w:rsid w:val="006D7DF3"/>
    <w:rsid w:val="006E1158"/>
    <w:rsid w:val="006E15A2"/>
    <w:rsid w:val="006E20F9"/>
    <w:rsid w:val="006E21BF"/>
    <w:rsid w:val="006E21FF"/>
    <w:rsid w:val="006E2AA9"/>
    <w:rsid w:val="006E2BD1"/>
    <w:rsid w:val="006E2C7A"/>
    <w:rsid w:val="006E3088"/>
    <w:rsid w:val="006E3F38"/>
    <w:rsid w:val="006E4593"/>
    <w:rsid w:val="006E47FD"/>
    <w:rsid w:val="006E4B54"/>
    <w:rsid w:val="006E4C8D"/>
    <w:rsid w:val="006E5987"/>
    <w:rsid w:val="006E59C4"/>
    <w:rsid w:val="006E5CBF"/>
    <w:rsid w:val="006E5DBC"/>
    <w:rsid w:val="006E5E9F"/>
    <w:rsid w:val="006E6076"/>
    <w:rsid w:val="006E6296"/>
    <w:rsid w:val="006E6DD7"/>
    <w:rsid w:val="006E78FE"/>
    <w:rsid w:val="006E7985"/>
    <w:rsid w:val="006E7F23"/>
    <w:rsid w:val="006F0222"/>
    <w:rsid w:val="006F02CE"/>
    <w:rsid w:val="006F04A3"/>
    <w:rsid w:val="006F0DBF"/>
    <w:rsid w:val="006F0EA2"/>
    <w:rsid w:val="006F114C"/>
    <w:rsid w:val="006F1A99"/>
    <w:rsid w:val="006F1D3D"/>
    <w:rsid w:val="006F22DE"/>
    <w:rsid w:val="006F2497"/>
    <w:rsid w:val="006F3394"/>
    <w:rsid w:val="006F375E"/>
    <w:rsid w:val="006F3EFF"/>
    <w:rsid w:val="006F428B"/>
    <w:rsid w:val="006F48A5"/>
    <w:rsid w:val="006F4C9E"/>
    <w:rsid w:val="006F52DF"/>
    <w:rsid w:val="006F6768"/>
    <w:rsid w:val="006F676C"/>
    <w:rsid w:val="006F6AB6"/>
    <w:rsid w:val="006F79C9"/>
    <w:rsid w:val="0070042A"/>
    <w:rsid w:val="00700C90"/>
    <w:rsid w:val="00701F34"/>
    <w:rsid w:val="007031A2"/>
    <w:rsid w:val="007033C7"/>
    <w:rsid w:val="00703D4D"/>
    <w:rsid w:val="00703E25"/>
    <w:rsid w:val="00703E4D"/>
    <w:rsid w:val="00703F3A"/>
    <w:rsid w:val="00704693"/>
    <w:rsid w:val="0070491A"/>
    <w:rsid w:val="00704AB9"/>
    <w:rsid w:val="00705355"/>
    <w:rsid w:val="007054D8"/>
    <w:rsid w:val="00705F10"/>
    <w:rsid w:val="00706383"/>
    <w:rsid w:val="00706701"/>
    <w:rsid w:val="00706D47"/>
    <w:rsid w:val="007070E1"/>
    <w:rsid w:val="00707E9C"/>
    <w:rsid w:val="00711916"/>
    <w:rsid w:val="00711EE2"/>
    <w:rsid w:val="007123B7"/>
    <w:rsid w:val="00712616"/>
    <w:rsid w:val="00712D71"/>
    <w:rsid w:val="007130DA"/>
    <w:rsid w:val="00713380"/>
    <w:rsid w:val="00713DD5"/>
    <w:rsid w:val="007143A2"/>
    <w:rsid w:val="007147B9"/>
    <w:rsid w:val="00714CA9"/>
    <w:rsid w:val="007158FD"/>
    <w:rsid w:val="0071601C"/>
    <w:rsid w:val="007167AE"/>
    <w:rsid w:val="00717F32"/>
    <w:rsid w:val="00717FD6"/>
    <w:rsid w:val="0072057C"/>
    <w:rsid w:val="00720D8F"/>
    <w:rsid w:val="0072149D"/>
    <w:rsid w:val="007214D9"/>
    <w:rsid w:val="007218F7"/>
    <w:rsid w:val="0072232C"/>
    <w:rsid w:val="007229FC"/>
    <w:rsid w:val="00722CAC"/>
    <w:rsid w:val="0072320F"/>
    <w:rsid w:val="00723C6D"/>
    <w:rsid w:val="0072514D"/>
    <w:rsid w:val="00725C5A"/>
    <w:rsid w:val="007263E6"/>
    <w:rsid w:val="00726486"/>
    <w:rsid w:val="007264EA"/>
    <w:rsid w:val="00726D09"/>
    <w:rsid w:val="00726F49"/>
    <w:rsid w:val="0073008C"/>
    <w:rsid w:val="00730102"/>
    <w:rsid w:val="007304D0"/>
    <w:rsid w:val="00730902"/>
    <w:rsid w:val="00731482"/>
    <w:rsid w:val="00731C20"/>
    <w:rsid w:val="007327E4"/>
    <w:rsid w:val="00732A2C"/>
    <w:rsid w:val="00732AB3"/>
    <w:rsid w:val="007332CF"/>
    <w:rsid w:val="007332E1"/>
    <w:rsid w:val="00733597"/>
    <w:rsid w:val="007337A8"/>
    <w:rsid w:val="0073386C"/>
    <w:rsid w:val="007338DB"/>
    <w:rsid w:val="0073427B"/>
    <w:rsid w:val="00734855"/>
    <w:rsid w:val="0073486B"/>
    <w:rsid w:val="00734FB5"/>
    <w:rsid w:val="00735577"/>
    <w:rsid w:val="00735D93"/>
    <w:rsid w:val="00736506"/>
    <w:rsid w:val="0073686C"/>
    <w:rsid w:val="00736F47"/>
    <w:rsid w:val="00736F6B"/>
    <w:rsid w:val="007373BE"/>
    <w:rsid w:val="007377CE"/>
    <w:rsid w:val="00737EBC"/>
    <w:rsid w:val="0074019C"/>
    <w:rsid w:val="007404B8"/>
    <w:rsid w:val="007406B0"/>
    <w:rsid w:val="00740ACC"/>
    <w:rsid w:val="00740DFE"/>
    <w:rsid w:val="007410C2"/>
    <w:rsid w:val="007411F0"/>
    <w:rsid w:val="0074208A"/>
    <w:rsid w:val="00742226"/>
    <w:rsid w:val="00743802"/>
    <w:rsid w:val="00743BCE"/>
    <w:rsid w:val="00744A98"/>
    <w:rsid w:val="00745A1C"/>
    <w:rsid w:val="007465DF"/>
    <w:rsid w:val="00746DD6"/>
    <w:rsid w:val="00746E60"/>
    <w:rsid w:val="00746FA8"/>
    <w:rsid w:val="007479B5"/>
    <w:rsid w:val="007501B9"/>
    <w:rsid w:val="007502BD"/>
    <w:rsid w:val="007514FB"/>
    <w:rsid w:val="00752886"/>
    <w:rsid w:val="007529D0"/>
    <w:rsid w:val="00752F56"/>
    <w:rsid w:val="0075300E"/>
    <w:rsid w:val="00753070"/>
    <w:rsid w:val="0075340F"/>
    <w:rsid w:val="00753A5C"/>
    <w:rsid w:val="00753ACF"/>
    <w:rsid w:val="00754023"/>
    <w:rsid w:val="007542EB"/>
    <w:rsid w:val="00754A30"/>
    <w:rsid w:val="00754B8E"/>
    <w:rsid w:val="007550BD"/>
    <w:rsid w:val="007551E4"/>
    <w:rsid w:val="0075702C"/>
    <w:rsid w:val="0075725A"/>
    <w:rsid w:val="0075799A"/>
    <w:rsid w:val="00757CF8"/>
    <w:rsid w:val="0076064B"/>
    <w:rsid w:val="00760983"/>
    <w:rsid w:val="00760F14"/>
    <w:rsid w:val="007614A4"/>
    <w:rsid w:val="007616A0"/>
    <w:rsid w:val="007619CE"/>
    <w:rsid w:val="00761C38"/>
    <w:rsid w:val="00761EE8"/>
    <w:rsid w:val="00762151"/>
    <w:rsid w:val="0076215F"/>
    <w:rsid w:val="00762871"/>
    <w:rsid w:val="00762D4B"/>
    <w:rsid w:val="00764010"/>
    <w:rsid w:val="00764368"/>
    <w:rsid w:val="0076491F"/>
    <w:rsid w:val="00764A05"/>
    <w:rsid w:val="00764A19"/>
    <w:rsid w:val="00764AFB"/>
    <w:rsid w:val="00764B5B"/>
    <w:rsid w:val="007651DD"/>
    <w:rsid w:val="00765287"/>
    <w:rsid w:val="007657CF"/>
    <w:rsid w:val="00765C81"/>
    <w:rsid w:val="00766A73"/>
    <w:rsid w:val="00766F19"/>
    <w:rsid w:val="007678E8"/>
    <w:rsid w:val="0077047B"/>
    <w:rsid w:val="00770D24"/>
    <w:rsid w:val="00770DC3"/>
    <w:rsid w:val="007712C7"/>
    <w:rsid w:val="00771E23"/>
    <w:rsid w:val="00772113"/>
    <w:rsid w:val="00772528"/>
    <w:rsid w:val="00773219"/>
    <w:rsid w:val="00773817"/>
    <w:rsid w:val="0077455A"/>
    <w:rsid w:val="00774AC3"/>
    <w:rsid w:val="00775B5A"/>
    <w:rsid w:val="007764A2"/>
    <w:rsid w:val="00776581"/>
    <w:rsid w:val="007767B6"/>
    <w:rsid w:val="00777372"/>
    <w:rsid w:val="00777417"/>
    <w:rsid w:val="00777527"/>
    <w:rsid w:val="007775CA"/>
    <w:rsid w:val="00777824"/>
    <w:rsid w:val="007802A6"/>
    <w:rsid w:val="00780712"/>
    <w:rsid w:val="00780E83"/>
    <w:rsid w:val="00781849"/>
    <w:rsid w:val="00781B6F"/>
    <w:rsid w:val="007822D6"/>
    <w:rsid w:val="0078246A"/>
    <w:rsid w:val="007826F1"/>
    <w:rsid w:val="00782890"/>
    <w:rsid w:val="007833CB"/>
    <w:rsid w:val="00783618"/>
    <w:rsid w:val="00783B56"/>
    <w:rsid w:val="00785BC4"/>
    <w:rsid w:val="00785F67"/>
    <w:rsid w:val="00786897"/>
    <w:rsid w:val="00786CFF"/>
    <w:rsid w:val="00787121"/>
    <w:rsid w:val="007874B4"/>
    <w:rsid w:val="0078754B"/>
    <w:rsid w:val="0078755D"/>
    <w:rsid w:val="00787C97"/>
    <w:rsid w:val="00787E62"/>
    <w:rsid w:val="007906EE"/>
    <w:rsid w:val="00790F55"/>
    <w:rsid w:val="007912A7"/>
    <w:rsid w:val="00791490"/>
    <w:rsid w:val="00791BAD"/>
    <w:rsid w:val="00791C7A"/>
    <w:rsid w:val="00791D59"/>
    <w:rsid w:val="00792228"/>
    <w:rsid w:val="007926DC"/>
    <w:rsid w:val="00792808"/>
    <w:rsid w:val="00792D4C"/>
    <w:rsid w:val="007938AE"/>
    <w:rsid w:val="007939F7"/>
    <w:rsid w:val="00793B7C"/>
    <w:rsid w:val="00794312"/>
    <w:rsid w:val="007955D0"/>
    <w:rsid w:val="0079573E"/>
    <w:rsid w:val="0079583E"/>
    <w:rsid w:val="0079595C"/>
    <w:rsid w:val="00797413"/>
    <w:rsid w:val="007A061B"/>
    <w:rsid w:val="007A0763"/>
    <w:rsid w:val="007A0DC1"/>
    <w:rsid w:val="007A0F05"/>
    <w:rsid w:val="007A1065"/>
    <w:rsid w:val="007A1154"/>
    <w:rsid w:val="007A1512"/>
    <w:rsid w:val="007A1541"/>
    <w:rsid w:val="007A18C0"/>
    <w:rsid w:val="007A19E0"/>
    <w:rsid w:val="007A1AB6"/>
    <w:rsid w:val="007A23F8"/>
    <w:rsid w:val="007A2D52"/>
    <w:rsid w:val="007A31AE"/>
    <w:rsid w:val="007A3FFF"/>
    <w:rsid w:val="007A414E"/>
    <w:rsid w:val="007A4205"/>
    <w:rsid w:val="007A4C43"/>
    <w:rsid w:val="007A5010"/>
    <w:rsid w:val="007A5145"/>
    <w:rsid w:val="007A5274"/>
    <w:rsid w:val="007A550A"/>
    <w:rsid w:val="007A5B2E"/>
    <w:rsid w:val="007A5C18"/>
    <w:rsid w:val="007A66C8"/>
    <w:rsid w:val="007A6D6F"/>
    <w:rsid w:val="007A7493"/>
    <w:rsid w:val="007B13B0"/>
    <w:rsid w:val="007B14F7"/>
    <w:rsid w:val="007B1765"/>
    <w:rsid w:val="007B24C4"/>
    <w:rsid w:val="007B2759"/>
    <w:rsid w:val="007B28CF"/>
    <w:rsid w:val="007B363B"/>
    <w:rsid w:val="007B389B"/>
    <w:rsid w:val="007B3F26"/>
    <w:rsid w:val="007B4263"/>
    <w:rsid w:val="007B4416"/>
    <w:rsid w:val="007B46BF"/>
    <w:rsid w:val="007B57CD"/>
    <w:rsid w:val="007B6263"/>
    <w:rsid w:val="007B6DD8"/>
    <w:rsid w:val="007B7C73"/>
    <w:rsid w:val="007C009D"/>
    <w:rsid w:val="007C05DC"/>
    <w:rsid w:val="007C0FF7"/>
    <w:rsid w:val="007C106E"/>
    <w:rsid w:val="007C14EE"/>
    <w:rsid w:val="007C17F1"/>
    <w:rsid w:val="007C2A09"/>
    <w:rsid w:val="007C2C98"/>
    <w:rsid w:val="007C3040"/>
    <w:rsid w:val="007C354C"/>
    <w:rsid w:val="007C35DF"/>
    <w:rsid w:val="007C3BA4"/>
    <w:rsid w:val="007C3BBF"/>
    <w:rsid w:val="007C4790"/>
    <w:rsid w:val="007C4E4F"/>
    <w:rsid w:val="007C5BB3"/>
    <w:rsid w:val="007C6783"/>
    <w:rsid w:val="007C7A2C"/>
    <w:rsid w:val="007C7C8B"/>
    <w:rsid w:val="007D0042"/>
    <w:rsid w:val="007D07B3"/>
    <w:rsid w:val="007D1B1E"/>
    <w:rsid w:val="007D1D80"/>
    <w:rsid w:val="007D1F12"/>
    <w:rsid w:val="007D2550"/>
    <w:rsid w:val="007D2646"/>
    <w:rsid w:val="007D2A1A"/>
    <w:rsid w:val="007D2B20"/>
    <w:rsid w:val="007D3117"/>
    <w:rsid w:val="007D31AD"/>
    <w:rsid w:val="007D4712"/>
    <w:rsid w:val="007D4AFF"/>
    <w:rsid w:val="007D599D"/>
    <w:rsid w:val="007D5CDD"/>
    <w:rsid w:val="007D5D30"/>
    <w:rsid w:val="007D6294"/>
    <w:rsid w:val="007D6CF0"/>
    <w:rsid w:val="007D72D8"/>
    <w:rsid w:val="007D76FC"/>
    <w:rsid w:val="007D79C8"/>
    <w:rsid w:val="007D7C90"/>
    <w:rsid w:val="007E0B5E"/>
    <w:rsid w:val="007E0C9C"/>
    <w:rsid w:val="007E0FE3"/>
    <w:rsid w:val="007E18F8"/>
    <w:rsid w:val="007E205A"/>
    <w:rsid w:val="007E28D0"/>
    <w:rsid w:val="007E3575"/>
    <w:rsid w:val="007E38F1"/>
    <w:rsid w:val="007E3990"/>
    <w:rsid w:val="007E3C2E"/>
    <w:rsid w:val="007E3F8B"/>
    <w:rsid w:val="007E4205"/>
    <w:rsid w:val="007E59B2"/>
    <w:rsid w:val="007E5F2B"/>
    <w:rsid w:val="007E6300"/>
    <w:rsid w:val="007E648C"/>
    <w:rsid w:val="007E660F"/>
    <w:rsid w:val="007E6FF3"/>
    <w:rsid w:val="007E72FE"/>
    <w:rsid w:val="007E781F"/>
    <w:rsid w:val="007E7E50"/>
    <w:rsid w:val="007F06D2"/>
    <w:rsid w:val="007F08CA"/>
    <w:rsid w:val="007F1049"/>
    <w:rsid w:val="007F120F"/>
    <w:rsid w:val="007F1538"/>
    <w:rsid w:val="007F15FE"/>
    <w:rsid w:val="007F1ABC"/>
    <w:rsid w:val="007F1B42"/>
    <w:rsid w:val="007F2134"/>
    <w:rsid w:val="007F28C6"/>
    <w:rsid w:val="007F2A29"/>
    <w:rsid w:val="007F2A92"/>
    <w:rsid w:val="007F3189"/>
    <w:rsid w:val="007F3D8B"/>
    <w:rsid w:val="007F3F9F"/>
    <w:rsid w:val="007F44CF"/>
    <w:rsid w:val="007F5589"/>
    <w:rsid w:val="007F56A8"/>
    <w:rsid w:val="007F5BB9"/>
    <w:rsid w:val="007F5C41"/>
    <w:rsid w:val="007F5E4F"/>
    <w:rsid w:val="007F6C1A"/>
    <w:rsid w:val="007F753E"/>
    <w:rsid w:val="007F7871"/>
    <w:rsid w:val="007F7965"/>
    <w:rsid w:val="0080069B"/>
    <w:rsid w:val="00800777"/>
    <w:rsid w:val="00800788"/>
    <w:rsid w:val="008008B9"/>
    <w:rsid w:val="00800EF1"/>
    <w:rsid w:val="00801665"/>
    <w:rsid w:val="008017D6"/>
    <w:rsid w:val="0080185B"/>
    <w:rsid w:val="008029F1"/>
    <w:rsid w:val="00802AC9"/>
    <w:rsid w:val="00803304"/>
    <w:rsid w:val="008035D5"/>
    <w:rsid w:val="00803EF5"/>
    <w:rsid w:val="008040CE"/>
    <w:rsid w:val="00804E46"/>
    <w:rsid w:val="0080575D"/>
    <w:rsid w:val="008058D0"/>
    <w:rsid w:val="0080741D"/>
    <w:rsid w:val="008074C5"/>
    <w:rsid w:val="00807B2A"/>
    <w:rsid w:val="00807F5C"/>
    <w:rsid w:val="008101FB"/>
    <w:rsid w:val="008105EA"/>
    <w:rsid w:val="00810E97"/>
    <w:rsid w:val="0081123B"/>
    <w:rsid w:val="00811393"/>
    <w:rsid w:val="0081165E"/>
    <w:rsid w:val="00811BBC"/>
    <w:rsid w:val="00811E61"/>
    <w:rsid w:val="008121E2"/>
    <w:rsid w:val="00812323"/>
    <w:rsid w:val="008126F0"/>
    <w:rsid w:val="008140CE"/>
    <w:rsid w:val="008144C2"/>
    <w:rsid w:val="008147D1"/>
    <w:rsid w:val="008148F3"/>
    <w:rsid w:val="00814A35"/>
    <w:rsid w:val="008151D2"/>
    <w:rsid w:val="00815716"/>
    <w:rsid w:val="00816C5A"/>
    <w:rsid w:val="00817344"/>
    <w:rsid w:val="00817678"/>
    <w:rsid w:val="008200BC"/>
    <w:rsid w:val="00820213"/>
    <w:rsid w:val="0082049D"/>
    <w:rsid w:val="008217BC"/>
    <w:rsid w:val="008228F5"/>
    <w:rsid w:val="00822BA1"/>
    <w:rsid w:val="00822DED"/>
    <w:rsid w:val="00822F57"/>
    <w:rsid w:val="008233DB"/>
    <w:rsid w:val="00823D90"/>
    <w:rsid w:val="00824570"/>
    <w:rsid w:val="008248B2"/>
    <w:rsid w:val="00824E58"/>
    <w:rsid w:val="00825576"/>
    <w:rsid w:val="008264C9"/>
    <w:rsid w:val="008270B7"/>
    <w:rsid w:val="008272B0"/>
    <w:rsid w:val="008275DC"/>
    <w:rsid w:val="0082778F"/>
    <w:rsid w:val="00827AF8"/>
    <w:rsid w:val="00827D60"/>
    <w:rsid w:val="00830042"/>
    <w:rsid w:val="0083028E"/>
    <w:rsid w:val="008302C5"/>
    <w:rsid w:val="00830D47"/>
    <w:rsid w:val="00831867"/>
    <w:rsid w:val="00831A8D"/>
    <w:rsid w:val="00831D6C"/>
    <w:rsid w:val="00832CDC"/>
    <w:rsid w:val="00832F6C"/>
    <w:rsid w:val="008341ED"/>
    <w:rsid w:val="00834F10"/>
    <w:rsid w:val="008356D0"/>
    <w:rsid w:val="0083573A"/>
    <w:rsid w:val="008362CE"/>
    <w:rsid w:val="00837013"/>
    <w:rsid w:val="00837584"/>
    <w:rsid w:val="0083796C"/>
    <w:rsid w:val="00837E77"/>
    <w:rsid w:val="00841673"/>
    <w:rsid w:val="0084172B"/>
    <w:rsid w:val="00841963"/>
    <w:rsid w:val="00841C0F"/>
    <w:rsid w:val="00841F3F"/>
    <w:rsid w:val="00842EC4"/>
    <w:rsid w:val="00843163"/>
    <w:rsid w:val="008432F9"/>
    <w:rsid w:val="00843BC7"/>
    <w:rsid w:val="008455EF"/>
    <w:rsid w:val="008456E4"/>
    <w:rsid w:val="00845B52"/>
    <w:rsid w:val="0084615A"/>
    <w:rsid w:val="00846D3E"/>
    <w:rsid w:val="00846DE7"/>
    <w:rsid w:val="00847319"/>
    <w:rsid w:val="008477B9"/>
    <w:rsid w:val="0084786A"/>
    <w:rsid w:val="00847BC7"/>
    <w:rsid w:val="00847C27"/>
    <w:rsid w:val="00847EDB"/>
    <w:rsid w:val="008505FB"/>
    <w:rsid w:val="00851748"/>
    <w:rsid w:val="0085215C"/>
    <w:rsid w:val="00852339"/>
    <w:rsid w:val="008523FA"/>
    <w:rsid w:val="008525F9"/>
    <w:rsid w:val="008526E3"/>
    <w:rsid w:val="008529E6"/>
    <w:rsid w:val="00852CDD"/>
    <w:rsid w:val="008542A4"/>
    <w:rsid w:val="0085493E"/>
    <w:rsid w:val="008549DA"/>
    <w:rsid w:val="00855E11"/>
    <w:rsid w:val="008562D6"/>
    <w:rsid w:val="0085719C"/>
    <w:rsid w:val="008575E1"/>
    <w:rsid w:val="0085760A"/>
    <w:rsid w:val="008576D9"/>
    <w:rsid w:val="00857F5B"/>
    <w:rsid w:val="0086045A"/>
    <w:rsid w:val="00860CE1"/>
    <w:rsid w:val="0086170A"/>
    <w:rsid w:val="00861D35"/>
    <w:rsid w:val="00862113"/>
    <w:rsid w:val="008623CC"/>
    <w:rsid w:val="00862510"/>
    <w:rsid w:val="00863328"/>
    <w:rsid w:val="008633A8"/>
    <w:rsid w:val="008635E0"/>
    <w:rsid w:val="008637D5"/>
    <w:rsid w:val="00863820"/>
    <w:rsid w:val="0086401C"/>
    <w:rsid w:val="00864348"/>
    <w:rsid w:val="0086448F"/>
    <w:rsid w:val="008647F5"/>
    <w:rsid w:val="00864D6E"/>
    <w:rsid w:val="008659A2"/>
    <w:rsid w:val="00866099"/>
    <w:rsid w:val="0086690B"/>
    <w:rsid w:val="00866973"/>
    <w:rsid w:val="008677E2"/>
    <w:rsid w:val="008679F6"/>
    <w:rsid w:val="00867A0C"/>
    <w:rsid w:val="008708AA"/>
    <w:rsid w:val="008710F8"/>
    <w:rsid w:val="008716D7"/>
    <w:rsid w:val="00871A91"/>
    <w:rsid w:val="00871B94"/>
    <w:rsid w:val="00872B4A"/>
    <w:rsid w:val="00872F21"/>
    <w:rsid w:val="00873012"/>
    <w:rsid w:val="008732A2"/>
    <w:rsid w:val="0087384A"/>
    <w:rsid w:val="00873E84"/>
    <w:rsid w:val="00873FEC"/>
    <w:rsid w:val="0087417C"/>
    <w:rsid w:val="00874274"/>
    <w:rsid w:val="00874B16"/>
    <w:rsid w:val="0087513F"/>
    <w:rsid w:val="008755C2"/>
    <w:rsid w:val="00875A6F"/>
    <w:rsid w:val="00875B7E"/>
    <w:rsid w:val="0087615A"/>
    <w:rsid w:val="0087685C"/>
    <w:rsid w:val="00877767"/>
    <w:rsid w:val="00877A41"/>
    <w:rsid w:val="008816EC"/>
    <w:rsid w:val="008816ED"/>
    <w:rsid w:val="00881947"/>
    <w:rsid w:val="00881D64"/>
    <w:rsid w:val="00881D9F"/>
    <w:rsid w:val="0088279F"/>
    <w:rsid w:val="00882C01"/>
    <w:rsid w:val="00882CC7"/>
    <w:rsid w:val="00882E02"/>
    <w:rsid w:val="008835FF"/>
    <w:rsid w:val="00883B18"/>
    <w:rsid w:val="00883C16"/>
    <w:rsid w:val="00883D12"/>
    <w:rsid w:val="00883E28"/>
    <w:rsid w:val="00883E70"/>
    <w:rsid w:val="00883EFF"/>
    <w:rsid w:val="008840F3"/>
    <w:rsid w:val="00884919"/>
    <w:rsid w:val="008853EC"/>
    <w:rsid w:val="00885E47"/>
    <w:rsid w:val="00885F19"/>
    <w:rsid w:val="00886866"/>
    <w:rsid w:val="00886880"/>
    <w:rsid w:val="00886B67"/>
    <w:rsid w:val="00887A2E"/>
    <w:rsid w:val="00890A94"/>
    <w:rsid w:val="00890AFA"/>
    <w:rsid w:val="0089115A"/>
    <w:rsid w:val="00891CFC"/>
    <w:rsid w:val="00891E79"/>
    <w:rsid w:val="008921AE"/>
    <w:rsid w:val="00892323"/>
    <w:rsid w:val="008938C4"/>
    <w:rsid w:val="00895187"/>
    <w:rsid w:val="008952BC"/>
    <w:rsid w:val="00895BD3"/>
    <w:rsid w:val="00896CA2"/>
    <w:rsid w:val="00896EDC"/>
    <w:rsid w:val="00897AB4"/>
    <w:rsid w:val="008A02C9"/>
    <w:rsid w:val="008A06D7"/>
    <w:rsid w:val="008A0A35"/>
    <w:rsid w:val="008A0C9F"/>
    <w:rsid w:val="008A10C8"/>
    <w:rsid w:val="008A14F6"/>
    <w:rsid w:val="008A1645"/>
    <w:rsid w:val="008A2F8E"/>
    <w:rsid w:val="008A304E"/>
    <w:rsid w:val="008A382E"/>
    <w:rsid w:val="008A3E6F"/>
    <w:rsid w:val="008A3E76"/>
    <w:rsid w:val="008A497B"/>
    <w:rsid w:val="008A56C3"/>
    <w:rsid w:val="008A637C"/>
    <w:rsid w:val="008A700E"/>
    <w:rsid w:val="008A76FD"/>
    <w:rsid w:val="008A7BBE"/>
    <w:rsid w:val="008A7EF2"/>
    <w:rsid w:val="008B003A"/>
    <w:rsid w:val="008B0626"/>
    <w:rsid w:val="008B06BA"/>
    <w:rsid w:val="008B0DFB"/>
    <w:rsid w:val="008B154A"/>
    <w:rsid w:val="008B1B5A"/>
    <w:rsid w:val="008B216E"/>
    <w:rsid w:val="008B23B5"/>
    <w:rsid w:val="008B2951"/>
    <w:rsid w:val="008B2BBB"/>
    <w:rsid w:val="008B2F33"/>
    <w:rsid w:val="008B340F"/>
    <w:rsid w:val="008B36CB"/>
    <w:rsid w:val="008B389B"/>
    <w:rsid w:val="008B3EFD"/>
    <w:rsid w:val="008B4FFE"/>
    <w:rsid w:val="008B507B"/>
    <w:rsid w:val="008B60D9"/>
    <w:rsid w:val="008B646D"/>
    <w:rsid w:val="008B6842"/>
    <w:rsid w:val="008B70C4"/>
    <w:rsid w:val="008B7348"/>
    <w:rsid w:val="008B7A2C"/>
    <w:rsid w:val="008B7BF3"/>
    <w:rsid w:val="008B7D6C"/>
    <w:rsid w:val="008B7F11"/>
    <w:rsid w:val="008C004B"/>
    <w:rsid w:val="008C04D3"/>
    <w:rsid w:val="008C0630"/>
    <w:rsid w:val="008C0B3A"/>
    <w:rsid w:val="008C0CAF"/>
    <w:rsid w:val="008C1678"/>
    <w:rsid w:val="008C18C1"/>
    <w:rsid w:val="008C1B22"/>
    <w:rsid w:val="008C2BC9"/>
    <w:rsid w:val="008C3154"/>
    <w:rsid w:val="008C3DC2"/>
    <w:rsid w:val="008C4229"/>
    <w:rsid w:val="008C442E"/>
    <w:rsid w:val="008C4943"/>
    <w:rsid w:val="008C5658"/>
    <w:rsid w:val="008C5DCA"/>
    <w:rsid w:val="008C6195"/>
    <w:rsid w:val="008C6338"/>
    <w:rsid w:val="008C6360"/>
    <w:rsid w:val="008C64B9"/>
    <w:rsid w:val="008C7865"/>
    <w:rsid w:val="008C7FDE"/>
    <w:rsid w:val="008D0ADE"/>
    <w:rsid w:val="008D0B21"/>
    <w:rsid w:val="008D0B74"/>
    <w:rsid w:val="008D0EE2"/>
    <w:rsid w:val="008D17CF"/>
    <w:rsid w:val="008D1C97"/>
    <w:rsid w:val="008D29AF"/>
    <w:rsid w:val="008D2D8F"/>
    <w:rsid w:val="008D32F5"/>
    <w:rsid w:val="008D3321"/>
    <w:rsid w:val="008D344B"/>
    <w:rsid w:val="008D346A"/>
    <w:rsid w:val="008D370B"/>
    <w:rsid w:val="008D401F"/>
    <w:rsid w:val="008D41C0"/>
    <w:rsid w:val="008D41FC"/>
    <w:rsid w:val="008D448E"/>
    <w:rsid w:val="008D47C5"/>
    <w:rsid w:val="008D4DD5"/>
    <w:rsid w:val="008D4ED9"/>
    <w:rsid w:val="008D5835"/>
    <w:rsid w:val="008D6229"/>
    <w:rsid w:val="008D65A5"/>
    <w:rsid w:val="008D6B04"/>
    <w:rsid w:val="008D72B9"/>
    <w:rsid w:val="008D7AE1"/>
    <w:rsid w:val="008E05B1"/>
    <w:rsid w:val="008E0E9B"/>
    <w:rsid w:val="008E14A7"/>
    <w:rsid w:val="008E1B37"/>
    <w:rsid w:val="008E2254"/>
    <w:rsid w:val="008E2654"/>
    <w:rsid w:val="008E2AF5"/>
    <w:rsid w:val="008E2C34"/>
    <w:rsid w:val="008E3046"/>
    <w:rsid w:val="008E33BE"/>
    <w:rsid w:val="008E35F3"/>
    <w:rsid w:val="008E4808"/>
    <w:rsid w:val="008E4929"/>
    <w:rsid w:val="008E4955"/>
    <w:rsid w:val="008E4FF4"/>
    <w:rsid w:val="008E5682"/>
    <w:rsid w:val="008E5C69"/>
    <w:rsid w:val="008E6871"/>
    <w:rsid w:val="008E6B32"/>
    <w:rsid w:val="008E6DB1"/>
    <w:rsid w:val="008E6ECA"/>
    <w:rsid w:val="008E7242"/>
    <w:rsid w:val="008F0FB4"/>
    <w:rsid w:val="008F1C22"/>
    <w:rsid w:val="008F2005"/>
    <w:rsid w:val="008F2554"/>
    <w:rsid w:val="008F25B1"/>
    <w:rsid w:val="008F2C23"/>
    <w:rsid w:val="008F2D02"/>
    <w:rsid w:val="008F38EA"/>
    <w:rsid w:val="008F3C6D"/>
    <w:rsid w:val="008F3CDB"/>
    <w:rsid w:val="008F4343"/>
    <w:rsid w:val="008F47DC"/>
    <w:rsid w:val="008F50E6"/>
    <w:rsid w:val="008F52B5"/>
    <w:rsid w:val="008F635E"/>
    <w:rsid w:val="008F69A1"/>
    <w:rsid w:val="008F738E"/>
    <w:rsid w:val="008F7ACB"/>
    <w:rsid w:val="008F7F4D"/>
    <w:rsid w:val="009002CE"/>
    <w:rsid w:val="0090080C"/>
    <w:rsid w:val="0090115A"/>
    <w:rsid w:val="0090120A"/>
    <w:rsid w:val="009025FB"/>
    <w:rsid w:val="009029DB"/>
    <w:rsid w:val="0090348A"/>
    <w:rsid w:val="009038A8"/>
    <w:rsid w:val="00903D1B"/>
    <w:rsid w:val="00904109"/>
    <w:rsid w:val="009042E8"/>
    <w:rsid w:val="00905C6E"/>
    <w:rsid w:val="0090753F"/>
    <w:rsid w:val="00907591"/>
    <w:rsid w:val="00907913"/>
    <w:rsid w:val="00907D17"/>
    <w:rsid w:val="00910529"/>
    <w:rsid w:val="009118BA"/>
    <w:rsid w:val="009138B0"/>
    <w:rsid w:val="00913A5F"/>
    <w:rsid w:val="00913E51"/>
    <w:rsid w:val="00914511"/>
    <w:rsid w:val="00914844"/>
    <w:rsid w:val="00914986"/>
    <w:rsid w:val="00914DFE"/>
    <w:rsid w:val="009150A8"/>
    <w:rsid w:val="0091549C"/>
    <w:rsid w:val="00915E31"/>
    <w:rsid w:val="0091614B"/>
    <w:rsid w:val="00916340"/>
    <w:rsid w:val="00916A28"/>
    <w:rsid w:val="00916CEC"/>
    <w:rsid w:val="00916E6E"/>
    <w:rsid w:val="0091735D"/>
    <w:rsid w:val="00917D12"/>
    <w:rsid w:val="009202A0"/>
    <w:rsid w:val="009202C9"/>
    <w:rsid w:val="00920835"/>
    <w:rsid w:val="00921287"/>
    <w:rsid w:val="0092131F"/>
    <w:rsid w:val="00921595"/>
    <w:rsid w:val="00922140"/>
    <w:rsid w:val="009249F3"/>
    <w:rsid w:val="009259CB"/>
    <w:rsid w:val="00925D59"/>
    <w:rsid w:val="00926716"/>
    <w:rsid w:val="009308DA"/>
    <w:rsid w:val="00932039"/>
    <w:rsid w:val="00932101"/>
    <w:rsid w:val="00932A82"/>
    <w:rsid w:val="0093319A"/>
    <w:rsid w:val="00933540"/>
    <w:rsid w:val="0093396C"/>
    <w:rsid w:val="00933E6E"/>
    <w:rsid w:val="0093425F"/>
    <w:rsid w:val="00934877"/>
    <w:rsid w:val="009348BC"/>
    <w:rsid w:val="00934BC5"/>
    <w:rsid w:val="009353B8"/>
    <w:rsid w:val="00935439"/>
    <w:rsid w:val="009357CD"/>
    <w:rsid w:val="009357D5"/>
    <w:rsid w:val="00935CD9"/>
    <w:rsid w:val="0093698A"/>
    <w:rsid w:val="00936F10"/>
    <w:rsid w:val="009372AB"/>
    <w:rsid w:val="00937432"/>
    <w:rsid w:val="009374E9"/>
    <w:rsid w:val="00937708"/>
    <w:rsid w:val="00937C75"/>
    <w:rsid w:val="00941538"/>
    <w:rsid w:val="00941D0E"/>
    <w:rsid w:val="00941FC5"/>
    <w:rsid w:val="0094290B"/>
    <w:rsid w:val="00942B33"/>
    <w:rsid w:val="00942EC6"/>
    <w:rsid w:val="00944024"/>
    <w:rsid w:val="00944E3F"/>
    <w:rsid w:val="009453A6"/>
    <w:rsid w:val="00945CE6"/>
    <w:rsid w:val="009461AB"/>
    <w:rsid w:val="009464A3"/>
    <w:rsid w:val="00946522"/>
    <w:rsid w:val="00946796"/>
    <w:rsid w:val="00947285"/>
    <w:rsid w:val="0094742A"/>
    <w:rsid w:val="00947868"/>
    <w:rsid w:val="00950042"/>
    <w:rsid w:val="00950969"/>
    <w:rsid w:val="00950D07"/>
    <w:rsid w:val="009511AA"/>
    <w:rsid w:val="0095172E"/>
    <w:rsid w:val="0095183B"/>
    <w:rsid w:val="00951E25"/>
    <w:rsid w:val="00951EE2"/>
    <w:rsid w:val="0095204C"/>
    <w:rsid w:val="009520FE"/>
    <w:rsid w:val="00953424"/>
    <w:rsid w:val="00953B51"/>
    <w:rsid w:val="00953B7B"/>
    <w:rsid w:val="00954528"/>
    <w:rsid w:val="00955122"/>
    <w:rsid w:val="0095513F"/>
    <w:rsid w:val="009554A0"/>
    <w:rsid w:val="009558AA"/>
    <w:rsid w:val="00955E61"/>
    <w:rsid w:val="00956B8D"/>
    <w:rsid w:val="00956EC1"/>
    <w:rsid w:val="00957190"/>
    <w:rsid w:val="009603E5"/>
    <w:rsid w:val="0096071A"/>
    <w:rsid w:val="00960A35"/>
    <w:rsid w:val="00960C91"/>
    <w:rsid w:val="00961911"/>
    <w:rsid w:val="00961AEB"/>
    <w:rsid w:val="00961B6D"/>
    <w:rsid w:val="00962A88"/>
    <w:rsid w:val="00963717"/>
    <w:rsid w:val="00963DF9"/>
    <w:rsid w:val="00963E37"/>
    <w:rsid w:val="00964945"/>
    <w:rsid w:val="00965586"/>
    <w:rsid w:val="00965CC4"/>
    <w:rsid w:val="00965F9D"/>
    <w:rsid w:val="0096624D"/>
    <w:rsid w:val="00966A2E"/>
    <w:rsid w:val="00966CF9"/>
    <w:rsid w:val="009674D4"/>
    <w:rsid w:val="009676E3"/>
    <w:rsid w:val="00967E6A"/>
    <w:rsid w:val="00970143"/>
    <w:rsid w:val="009707D7"/>
    <w:rsid w:val="00970B7F"/>
    <w:rsid w:val="00970C38"/>
    <w:rsid w:val="00971614"/>
    <w:rsid w:val="00971A6D"/>
    <w:rsid w:val="00972340"/>
    <w:rsid w:val="009723DE"/>
    <w:rsid w:val="009725D2"/>
    <w:rsid w:val="0097294C"/>
    <w:rsid w:val="00973B9F"/>
    <w:rsid w:val="00974A7A"/>
    <w:rsid w:val="00975014"/>
    <w:rsid w:val="009752FA"/>
    <w:rsid w:val="009754C3"/>
    <w:rsid w:val="009755CD"/>
    <w:rsid w:val="009758B1"/>
    <w:rsid w:val="00977658"/>
    <w:rsid w:val="00977693"/>
    <w:rsid w:val="00977A7D"/>
    <w:rsid w:val="00977AC6"/>
    <w:rsid w:val="00977BB1"/>
    <w:rsid w:val="00980C24"/>
    <w:rsid w:val="009818E4"/>
    <w:rsid w:val="00982494"/>
    <w:rsid w:val="00982D0D"/>
    <w:rsid w:val="009839C7"/>
    <w:rsid w:val="00983C60"/>
    <w:rsid w:val="009845F3"/>
    <w:rsid w:val="009845FD"/>
    <w:rsid w:val="0098465B"/>
    <w:rsid w:val="009856E0"/>
    <w:rsid w:val="00986E0B"/>
    <w:rsid w:val="00986E68"/>
    <w:rsid w:val="00987C19"/>
    <w:rsid w:val="00990144"/>
    <w:rsid w:val="00990289"/>
    <w:rsid w:val="00990542"/>
    <w:rsid w:val="00990935"/>
    <w:rsid w:val="00990A99"/>
    <w:rsid w:val="00990AFD"/>
    <w:rsid w:val="00991001"/>
    <w:rsid w:val="00991069"/>
    <w:rsid w:val="00992771"/>
    <w:rsid w:val="0099397C"/>
    <w:rsid w:val="00993AEE"/>
    <w:rsid w:val="00994A07"/>
    <w:rsid w:val="00994A4C"/>
    <w:rsid w:val="009950AD"/>
    <w:rsid w:val="00996257"/>
    <w:rsid w:val="00996BCA"/>
    <w:rsid w:val="0099766A"/>
    <w:rsid w:val="00997DC0"/>
    <w:rsid w:val="009A02A8"/>
    <w:rsid w:val="009A0B02"/>
    <w:rsid w:val="009A0E79"/>
    <w:rsid w:val="009A15CF"/>
    <w:rsid w:val="009A1740"/>
    <w:rsid w:val="009A216A"/>
    <w:rsid w:val="009A23B0"/>
    <w:rsid w:val="009A242D"/>
    <w:rsid w:val="009A35C9"/>
    <w:rsid w:val="009A3604"/>
    <w:rsid w:val="009A41B1"/>
    <w:rsid w:val="009A473C"/>
    <w:rsid w:val="009A4754"/>
    <w:rsid w:val="009A4AAD"/>
    <w:rsid w:val="009A4D87"/>
    <w:rsid w:val="009A52E0"/>
    <w:rsid w:val="009A640D"/>
    <w:rsid w:val="009A6BA8"/>
    <w:rsid w:val="009A6BB0"/>
    <w:rsid w:val="009A70F6"/>
    <w:rsid w:val="009A7364"/>
    <w:rsid w:val="009A7F00"/>
    <w:rsid w:val="009B0E3B"/>
    <w:rsid w:val="009B124A"/>
    <w:rsid w:val="009B139E"/>
    <w:rsid w:val="009B1548"/>
    <w:rsid w:val="009B1B4B"/>
    <w:rsid w:val="009B2BBA"/>
    <w:rsid w:val="009B321A"/>
    <w:rsid w:val="009B3A1D"/>
    <w:rsid w:val="009B3A56"/>
    <w:rsid w:val="009B41F0"/>
    <w:rsid w:val="009B44F0"/>
    <w:rsid w:val="009B4620"/>
    <w:rsid w:val="009B4784"/>
    <w:rsid w:val="009B55BC"/>
    <w:rsid w:val="009B56A2"/>
    <w:rsid w:val="009B58D1"/>
    <w:rsid w:val="009B59F0"/>
    <w:rsid w:val="009B5B96"/>
    <w:rsid w:val="009B678B"/>
    <w:rsid w:val="009B69E9"/>
    <w:rsid w:val="009B6C93"/>
    <w:rsid w:val="009B74A6"/>
    <w:rsid w:val="009B7525"/>
    <w:rsid w:val="009B7FFD"/>
    <w:rsid w:val="009C0279"/>
    <w:rsid w:val="009C0C1F"/>
    <w:rsid w:val="009C147F"/>
    <w:rsid w:val="009C21B4"/>
    <w:rsid w:val="009C2DEF"/>
    <w:rsid w:val="009C3225"/>
    <w:rsid w:val="009C3CB8"/>
    <w:rsid w:val="009C3E2A"/>
    <w:rsid w:val="009C4284"/>
    <w:rsid w:val="009C42DE"/>
    <w:rsid w:val="009C4CE7"/>
    <w:rsid w:val="009C5DC4"/>
    <w:rsid w:val="009C61A3"/>
    <w:rsid w:val="009C6658"/>
    <w:rsid w:val="009C66AA"/>
    <w:rsid w:val="009C6A9B"/>
    <w:rsid w:val="009C6B84"/>
    <w:rsid w:val="009C6EE8"/>
    <w:rsid w:val="009C7BB7"/>
    <w:rsid w:val="009C7BDB"/>
    <w:rsid w:val="009C7DBE"/>
    <w:rsid w:val="009D0112"/>
    <w:rsid w:val="009D022D"/>
    <w:rsid w:val="009D05D6"/>
    <w:rsid w:val="009D0BC2"/>
    <w:rsid w:val="009D0CC2"/>
    <w:rsid w:val="009D0D5C"/>
    <w:rsid w:val="009D1368"/>
    <w:rsid w:val="009D1A7A"/>
    <w:rsid w:val="009D2558"/>
    <w:rsid w:val="009D2CDA"/>
    <w:rsid w:val="009D553D"/>
    <w:rsid w:val="009D5A24"/>
    <w:rsid w:val="009D5B2E"/>
    <w:rsid w:val="009D5CDE"/>
    <w:rsid w:val="009D636F"/>
    <w:rsid w:val="009D6D1D"/>
    <w:rsid w:val="009D7457"/>
    <w:rsid w:val="009D758F"/>
    <w:rsid w:val="009D7930"/>
    <w:rsid w:val="009D7AC7"/>
    <w:rsid w:val="009D7BF2"/>
    <w:rsid w:val="009D7D83"/>
    <w:rsid w:val="009E00E7"/>
    <w:rsid w:val="009E068F"/>
    <w:rsid w:val="009E0BE8"/>
    <w:rsid w:val="009E172F"/>
    <w:rsid w:val="009E19CB"/>
    <w:rsid w:val="009E1C0E"/>
    <w:rsid w:val="009E1D3C"/>
    <w:rsid w:val="009E2429"/>
    <w:rsid w:val="009E3787"/>
    <w:rsid w:val="009E3D09"/>
    <w:rsid w:val="009E3D7A"/>
    <w:rsid w:val="009E3DAE"/>
    <w:rsid w:val="009E426E"/>
    <w:rsid w:val="009E4339"/>
    <w:rsid w:val="009E439C"/>
    <w:rsid w:val="009E46F2"/>
    <w:rsid w:val="009E620D"/>
    <w:rsid w:val="009E64ED"/>
    <w:rsid w:val="009E6BDD"/>
    <w:rsid w:val="009E7192"/>
    <w:rsid w:val="009E7F49"/>
    <w:rsid w:val="009F0B98"/>
    <w:rsid w:val="009F14F7"/>
    <w:rsid w:val="009F15B7"/>
    <w:rsid w:val="009F1641"/>
    <w:rsid w:val="009F1C46"/>
    <w:rsid w:val="009F1E25"/>
    <w:rsid w:val="009F2079"/>
    <w:rsid w:val="009F2592"/>
    <w:rsid w:val="009F2AB7"/>
    <w:rsid w:val="009F4776"/>
    <w:rsid w:val="009F47F2"/>
    <w:rsid w:val="009F4BE1"/>
    <w:rsid w:val="009F4FF4"/>
    <w:rsid w:val="009F5541"/>
    <w:rsid w:val="009F5C19"/>
    <w:rsid w:val="009F6493"/>
    <w:rsid w:val="009F69B5"/>
    <w:rsid w:val="009F6EA2"/>
    <w:rsid w:val="009F75B3"/>
    <w:rsid w:val="009F79AE"/>
    <w:rsid w:val="009F7F22"/>
    <w:rsid w:val="00A004D3"/>
    <w:rsid w:val="00A00BD1"/>
    <w:rsid w:val="00A00E4C"/>
    <w:rsid w:val="00A00FFB"/>
    <w:rsid w:val="00A021A7"/>
    <w:rsid w:val="00A027DE"/>
    <w:rsid w:val="00A031FC"/>
    <w:rsid w:val="00A04222"/>
    <w:rsid w:val="00A04346"/>
    <w:rsid w:val="00A046BB"/>
    <w:rsid w:val="00A04C7E"/>
    <w:rsid w:val="00A051AE"/>
    <w:rsid w:val="00A0565F"/>
    <w:rsid w:val="00A0616C"/>
    <w:rsid w:val="00A06896"/>
    <w:rsid w:val="00A07776"/>
    <w:rsid w:val="00A07CA6"/>
    <w:rsid w:val="00A07E4D"/>
    <w:rsid w:val="00A10D09"/>
    <w:rsid w:val="00A10FD5"/>
    <w:rsid w:val="00A110A7"/>
    <w:rsid w:val="00A11CD3"/>
    <w:rsid w:val="00A12981"/>
    <w:rsid w:val="00A12D9D"/>
    <w:rsid w:val="00A13238"/>
    <w:rsid w:val="00A134B2"/>
    <w:rsid w:val="00A14320"/>
    <w:rsid w:val="00A145C4"/>
    <w:rsid w:val="00A14E83"/>
    <w:rsid w:val="00A14EA4"/>
    <w:rsid w:val="00A15071"/>
    <w:rsid w:val="00A151A5"/>
    <w:rsid w:val="00A15263"/>
    <w:rsid w:val="00A159DE"/>
    <w:rsid w:val="00A15E74"/>
    <w:rsid w:val="00A15FB5"/>
    <w:rsid w:val="00A161E0"/>
    <w:rsid w:val="00A164FB"/>
    <w:rsid w:val="00A16702"/>
    <w:rsid w:val="00A16BEA"/>
    <w:rsid w:val="00A16E1D"/>
    <w:rsid w:val="00A16F35"/>
    <w:rsid w:val="00A175E5"/>
    <w:rsid w:val="00A178C0"/>
    <w:rsid w:val="00A17EA1"/>
    <w:rsid w:val="00A17EDF"/>
    <w:rsid w:val="00A20CAE"/>
    <w:rsid w:val="00A215DD"/>
    <w:rsid w:val="00A21746"/>
    <w:rsid w:val="00A23C9F"/>
    <w:rsid w:val="00A24265"/>
    <w:rsid w:val="00A24B55"/>
    <w:rsid w:val="00A24D3F"/>
    <w:rsid w:val="00A24F34"/>
    <w:rsid w:val="00A24F60"/>
    <w:rsid w:val="00A254EA"/>
    <w:rsid w:val="00A25999"/>
    <w:rsid w:val="00A25F19"/>
    <w:rsid w:val="00A26B32"/>
    <w:rsid w:val="00A26E31"/>
    <w:rsid w:val="00A274EF"/>
    <w:rsid w:val="00A2751A"/>
    <w:rsid w:val="00A27E41"/>
    <w:rsid w:val="00A300E8"/>
    <w:rsid w:val="00A300FD"/>
    <w:rsid w:val="00A30DB1"/>
    <w:rsid w:val="00A31101"/>
    <w:rsid w:val="00A31F97"/>
    <w:rsid w:val="00A31FD9"/>
    <w:rsid w:val="00A32087"/>
    <w:rsid w:val="00A32460"/>
    <w:rsid w:val="00A32473"/>
    <w:rsid w:val="00A32A89"/>
    <w:rsid w:val="00A33EE9"/>
    <w:rsid w:val="00A34451"/>
    <w:rsid w:val="00A34742"/>
    <w:rsid w:val="00A3520E"/>
    <w:rsid w:val="00A35811"/>
    <w:rsid w:val="00A35C97"/>
    <w:rsid w:val="00A35D0A"/>
    <w:rsid w:val="00A36176"/>
    <w:rsid w:val="00A3634E"/>
    <w:rsid w:val="00A36775"/>
    <w:rsid w:val="00A367F7"/>
    <w:rsid w:val="00A370D9"/>
    <w:rsid w:val="00A40E66"/>
    <w:rsid w:val="00A40FB6"/>
    <w:rsid w:val="00A412E5"/>
    <w:rsid w:val="00A41543"/>
    <w:rsid w:val="00A4179C"/>
    <w:rsid w:val="00A418DB"/>
    <w:rsid w:val="00A42629"/>
    <w:rsid w:val="00A43347"/>
    <w:rsid w:val="00A43620"/>
    <w:rsid w:val="00A438B9"/>
    <w:rsid w:val="00A43944"/>
    <w:rsid w:val="00A43A45"/>
    <w:rsid w:val="00A43D2B"/>
    <w:rsid w:val="00A44476"/>
    <w:rsid w:val="00A44BC3"/>
    <w:rsid w:val="00A4524B"/>
    <w:rsid w:val="00A45454"/>
    <w:rsid w:val="00A4637B"/>
    <w:rsid w:val="00A46BB9"/>
    <w:rsid w:val="00A476B4"/>
    <w:rsid w:val="00A476D0"/>
    <w:rsid w:val="00A50D2F"/>
    <w:rsid w:val="00A50D4D"/>
    <w:rsid w:val="00A50EE4"/>
    <w:rsid w:val="00A5182C"/>
    <w:rsid w:val="00A51BC0"/>
    <w:rsid w:val="00A51D25"/>
    <w:rsid w:val="00A521D4"/>
    <w:rsid w:val="00A525D3"/>
    <w:rsid w:val="00A52E29"/>
    <w:rsid w:val="00A53511"/>
    <w:rsid w:val="00A53B80"/>
    <w:rsid w:val="00A541FE"/>
    <w:rsid w:val="00A54A95"/>
    <w:rsid w:val="00A54F19"/>
    <w:rsid w:val="00A55323"/>
    <w:rsid w:val="00A55395"/>
    <w:rsid w:val="00A55724"/>
    <w:rsid w:val="00A55ABE"/>
    <w:rsid w:val="00A55F8B"/>
    <w:rsid w:val="00A60364"/>
    <w:rsid w:val="00A60841"/>
    <w:rsid w:val="00A60B8C"/>
    <w:rsid w:val="00A61A4E"/>
    <w:rsid w:val="00A63700"/>
    <w:rsid w:val="00A63958"/>
    <w:rsid w:val="00A63CD7"/>
    <w:rsid w:val="00A64575"/>
    <w:rsid w:val="00A64C36"/>
    <w:rsid w:val="00A651C0"/>
    <w:rsid w:val="00A65800"/>
    <w:rsid w:val="00A65A26"/>
    <w:rsid w:val="00A66FCC"/>
    <w:rsid w:val="00A671E7"/>
    <w:rsid w:val="00A67318"/>
    <w:rsid w:val="00A67625"/>
    <w:rsid w:val="00A67EF4"/>
    <w:rsid w:val="00A67F4D"/>
    <w:rsid w:val="00A67F7B"/>
    <w:rsid w:val="00A7032E"/>
    <w:rsid w:val="00A70DD3"/>
    <w:rsid w:val="00A71944"/>
    <w:rsid w:val="00A71E89"/>
    <w:rsid w:val="00A72970"/>
    <w:rsid w:val="00A72B9F"/>
    <w:rsid w:val="00A73CF9"/>
    <w:rsid w:val="00A73EF9"/>
    <w:rsid w:val="00A74414"/>
    <w:rsid w:val="00A74912"/>
    <w:rsid w:val="00A74A2B"/>
    <w:rsid w:val="00A75123"/>
    <w:rsid w:val="00A75324"/>
    <w:rsid w:val="00A756C6"/>
    <w:rsid w:val="00A76999"/>
    <w:rsid w:val="00A77200"/>
    <w:rsid w:val="00A80093"/>
    <w:rsid w:val="00A8061E"/>
    <w:rsid w:val="00A80AA5"/>
    <w:rsid w:val="00A80BB6"/>
    <w:rsid w:val="00A80C68"/>
    <w:rsid w:val="00A8147A"/>
    <w:rsid w:val="00A816D7"/>
    <w:rsid w:val="00A821AF"/>
    <w:rsid w:val="00A830A7"/>
    <w:rsid w:val="00A84408"/>
    <w:rsid w:val="00A844B8"/>
    <w:rsid w:val="00A849C8"/>
    <w:rsid w:val="00A855BE"/>
    <w:rsid w:val="00A85DC3"/>
    <w:rsid w:val="00A86406"/>
    <w:rsid w:val="00A87937"/>
    <w:rsid w:val="00A87D62"/>
    <w:rsid w:val="00A87E96"/>
    <w:rsid w:val="00A9014B"/>
    <w:rsid w:val="00A90BBF"/>
    <w:rsid w:val="00A90C05"/>
    <w:rsid w:val="00A914F3"/>
    <w:rsid w:val="00A915AB"/>
    <w:rsid w:val="00A91E92"/>
    <w:rsid w:val="00A9222E"/>
    <w:rsid w:val="00A92C7A"/>
    <w:rsid w:val="00A92CBC"/>
    <w:rsid w:val="00A92DD2"/>
    <w:rsid w:val="00A930F5"/>
    <w:rsid w:val="00A9316F"/>
    <w:rsid w:val="00A93911"/>
    <w:rsid w:val="00A942FA"/>
    <w:rsid w:val="00A94450"/>
    <w:rsid w:val="00A9454C"/>
    <w:rsid w:val="00A94751"/>
    <w:rsid w:val="00A949EF"/>
    <w:rsid w:val="00A953A4"/>
    <w:rsid w:val="00A954D7"/>
    <w:rsid w:val="00A95B2A"/>
    <w:rsid w:val="00A95E7F"/>
    <w:rsid w:val="00A96228"/>
    <w:rsid w:val="00A96DBD"/>
    <w:rsid w:val="00A970D5"/>
    <w:rsid w:val="00A97638"/>
    <w:rsid w:val="00A978AF"/>
    <w:rsid w:val="00AA0B4E"/>
    <w:rsid w:val="00AA1BBB"/>
    <w:rsid w:val="00AA1C4E"/>
    <w:rsid w:val="00AA1E74"/>
    <w:rsid w:val="00AA23B8"/>
    <w:rsid w:val="00AA24D2"/>
    <w:rsid w:val="00AA423E"/>
    <w:rsid w:val="00AA582B"/>
    <w:rsid w:val="00AA6088"/>
    <w:rsid w:val="00AA66F5"/>
    <w:rsid w:val="00AA6C98"/>
    <w:rsid w:val="00AA6D2C"/>
    <w:rsid w:val="00AA6E4E"/>
    <w:rsid w:val="00AA7316"/>
    <w:rsid w:val="00AA78CE"/>
    <w:rsid w:val="00AA7F42"/>
    <w:rsid w:val="00AB0210"/>
    <w:rsid w:val="00AB0C12"/>
    <w:rsid w:val="00AB0FA7"/>
    <w:rsid w:val="00AB128A"/>
    <w:rsid w:val="00AB2605"/>
    <w:rsid w:val="00AB26D5"/>
    <w:rsid w:val="00AB2FF9"/>
    <w:rsid w:val="00AB3885"/>
    <w:rsid w:val="00AB39A6"/>
    <w:rsid w:val="00AB44B1"/>
    <w:rsid w:val="00AB45DB"/>
    <w:rsid w:val="00AB49EA"/>
    <w:rsid w:val="00AB4F00"/>
    <w:rsid w:val="00AB5C26"/>
    <w:rsid w:val="00AB5F3B"/>
    <w:rsid w:val="00AB692B"/>
    <w:rsid w:val="00AC004D"/>
    <w:rsid w:val="00AC09F1"/>
    <w:rsid w:val="00AC0C50"/>
    <w:rsid w:val="00AC119D"/>
    <w:rsid w:val="00AC245F"/>
    <w:rsid w:val="00AC2628"/>
    <w:rsid w:val="00AC265B"/>
    <w:rsid w:val="00AC2BD0"/>
    <w:rsid w:val="00AC2E4E"/>
    <w:rsid w:val="00AC2F14"/>
    <w:rsid w:val="00AC38A9"/>
    <w:rsid w:val="00AC3A20"/>
    <w:rsid w:val="00AC4681"/>
    <w:rsid w:val="00AC4BF6"/>
    <w:rsid w:val="00AC4C57"/>
    <w:rsid w:val="00AC4CAF"/>
    <w:rsid w:val="00AC51CD"/>
    <w:rsid w:val="00AC5375"/>
    <w:rsid w:val="00AC5601"/>
    <w:rsid w:val="00AC5AF0"/>
    <w:rsid w:val="00AC6567"/>
    <w:rsid w:val="00AC6797"/>
    <w:rsid w:val="00AC6A7A"/>
    <w:rsid w:val="00AC6F68"/>
    <w:rsid w:val="00AC7896"/>
    <w:rsid w:val="00AD0AB4"/>
    <w:rsid w:val="00AD0E72"/>
    <w:rsid w:val="00AD104E"/>
    <w:rsid w:val="00AD124D"/>
    <w:rsid w:val="00AD1EAE"/>
    <w:rsid w:val="00AD2275"/>
    <w:rsid w:val="00AD2280"/>
    <w:rsid w:val="00AD26C0"/>
    <w:rsid w:val="00AD2B85"/>
    <w:rsid w:val="00AD2BAB"/>
    <w:rsid w:val="00AD3CC4"/>
    <w:rsid w:val="00AD4839"/>
    <w:rsid w:val="00AD4C7C"/>
    <w:rsid w:val="00AD714E"/>
    <w:rsid w:val="00AD76EF"/>
    <w:rsid w:val="00AE19D1"/>
    <w:rsid w:val="00AE2666"/>
    <w:rsid w:val="00AE29DB"/>
    <w:rsid w:val="00AE2C80"/>
    <w:rsid w:val="00AE2E9B"/>
    <w:rsid w:val="00AE31C2"/>
    <w:rsid w:val="00AE3719"/>
    <w:rsid w:val="00AE3BE0"/>
    <w:rsid w:val="00AE44CF"/>
    <w:rsid w:val="00AE5017"/>
    <w:rsid w:val="00AE50C7"/>
    <w:rsid w:val="00AE5D09"/>
    <w:rsid w:val="00AE6037"/>
    <w:rsid w:val="00AE6625"/>
    <w:rsid w:val="00AE6B11"/>
    <w:rsid w:val="00AE709F"/>
    <w:rsid w:val="00AE7357"/>
    <w:rsid w:val="00AE78CD"/>
    <w:rsid w:val="00AE7EBC"/>
    <w:rsid w:val="00AF115C"/>
    <w:rsid w:val="00AF167D"/>
    <w:rsid w:val="00AF179F"/>
    <w:rsid w:val="00AF17F0"/>
    <w:rsid w:val="00AF31FC"/>
    <w:rsid w:val="00AF434D"/>
    <w:rsid w:val="00AF4EE4"/>
    <w:rsid w:val="00AF5B98"/>
    <w:rsid w:val="00AF6B94"/>
    <w:rsid w:val="00B0026B"/>
    <w:rsid w:val="00B0036F"/>
    <w:rsid w:val="00B0059C"/>
    <w:rsid w:val="00B00A28"/>
    <w:rsid w:val="00B00C8E"/>
    <w:rsid w:val="00B01EDF"/>
    <w:rsid w:val="00B02674"/>
    <w:rsid w:val="00B02AA5"/>
    <w:rsid w:val="00B031A6"/>
    <w:rsid w:val="00B04426"/>
    <w:rsid w:val="00B045EC"/>
    <w:rsid w:val="00B04DA9"/>
    <w:rsid w:val="00B04F50"/>
    <w:rsid w:val="00B05943"/>
    <w:rsid w:val="00B059C3"/>
    <w:rsid w:val="00B05AE4"/>
    <w:rsid w:val="00B05CA6"/>
    <w:rsid w:val="00B06871"/>
    <w:rsid w:val="00B07742"/>
    <w:rsid w:val="00B10224"/>
    <w:rsid w:val="00B1073D"/>
    <w:rsid w:val="00B1129B"/>
    <w:rsid w:val="00B11CD7"/>
    <w:rsid w:val="00B1205D"/>
    <w:rsid w:val="00B128F0"/>
    <w:rsid w:val="00B13307"/>
    <w:rsid w:val="00B1367C"/>
    <w:rsid w:val="00B13B7B"/>
    <w:rsid w:val="00B150BB"/>
    <w:rsid w:val="00B15202"/>
    <w:rsid w:val="00B1553A"/>
    <w:rsid w:val="00B15920"/>
    <w:rsid w:val="00B16338"/>
    <w:rsid w:val="00B1688A"/>
    <w:rsid w:val="00B17577"/>
    <w:rsid w:val="00B17C90"/>
    <w:rsid w:val="00B209BF"/>
    <w:rsid w:val="00B21B6A"/>
    <w:rsid w:val="00B21CD1"/>
    <w:rsid w:val="00B2248D"/>
    <w:rsid w:val="00B23256"/>
    <w:rsid w:val="00B23A5E"/>
    <w:rsid w:val="00B244AA"/>
    <w:rsid w:val="00B24CF5"/>
    <w:rsid w:val="00B25441"/>
    <w:rsid w:val="00B26507"/>
    <w:rsid w:val="00B265AB"/>
    <w:rsid w:val="00B269CE"/>
    <w:rsid w:val="00B3055A"/>
    <w:rsid w:val="00B31920"/>
    <w:rsid w:val="00B31CD8"/>
    <w:rsid w:val="00B32535"/>
    <w:rsid w:val="00B3277B"/>
    <w:rsid w:val="00B32A9E"/>
    <w:rsid w:val="00B32B21"/>
    <w:rsid w:val="00B3370C"/>
    <w:rsid w:val="00B33D83"/>
    <w:rsid w:val="00B367AA"/>
    <w:rsid w:val="00B36B86"/>
    <w:rsid w:val="00B36DA8"/>
    <w:rsid w:val="00B37176"/>
    <w:rsid w:val="00B373AA"/>
    <w:rsid w:val="00B37787"/>
    <w:rsid w:val="00B401F0"/>
    <w:rsid w:val="00B40823"/>
    <w:rsid w:val="00B40DF9"/>
    <w:rsid w:val="00B42083"/>
    <w:rsid w:val="00B42270"/>
    <w:rsid w:val="00B427A9"/>
    <w:rsid w:val="00B42851"/>
    <w:rsid w:val="00B42A26"/>
    <w:rsid w:val="00B433A2"/>
    <w:rsid w:val="00B43455"/>
    <w:rsid w:val="00B435F8"/>
    <w:rsid w:val="00B4373C"/>
    <w:rsid w:val="00B43890"/>
    <w:rsid w:val="00B45E11"/>
    <w:rsid w:val="00B4620E"/>
    <w:rsid w:val="00B46CB0"/>
    <w:rsid w:val="00B4725D"/>
    <w:rsid w:val="00B47408"/>
    <w:rsid w:val="00B47536"/>
    <w:rsid w:val="00B477D3"/>
    <w:rsid w:val="00B504D5"/>
    <w:rsid w:val="00B50BEE"/>
    <w:rsid w:val="00B51B5D"/>
    <w:rsid w:val="00B52A3F"/>
    <w:rsid w:val="00B539AD"/>
    <w:rsid w:val="00B53BEF"/>
    <w:rsid w:val="00B5462A"/>
    <w:rsid w:val="00B5479E"/>
    <w:rsid w:val="00B54BC7"/>
    <w:rsid w:val="00B54E24"/>
    <w:rsid w:val="00B5506B"/>
    <w:rsid w:val="00B5606E"/>
    <w:rsid w:val="00B565AE"/>
    <w:rsid w:val="00B568C7"/>
    <w:rsid w:val="00B56C15"/>
    <w:rsid w:val="00B57348"/>
    <w:rsid w:val="00B57D79"/>
    <w:rsid w:val="00B6139B"/>
    <w:rsid w:val="00B61934"/>
    <w:rsid w:val="00B61E5E"/>
    <w:rsid w:val="00B625B5"/>
    <w:rsid w:val="00B629EA"/>
    <w:rsid w:val="00B62D2B"/>
    <w:rsid w:val="00B62DEC"/>
    <w:rsid w:val="00B63807"/>
    <w:rsid w:val="00B63E88"/>
    <w:rsid w:val="00B6426B"/>
    <w:rsid w:val="00B64804"/>
    <w:rsid w:val="00B6581C"/>
    <w:rsid w:val="00B65D4D"/>
    <w:rsid w:val="00B6621C"/>
    <w:rsid w:val="00B66649"/>
    <w:rsid w:val="00B667E3"/>
    <w:rsid w:val="00B670F0"/>
    <w:rsid w:val="00B672CD"/>
    <w:rsid w:val="00B676F1"/>
    <w:rsid w:val="00B67741"/>
    <w:rsid w:val="00B67DF0"/>
    <w:rsid w:val="00B70935"/>
    <w:rsid w:val="00B71399"/>
    <w:rsid w:val="00B720DB"/>
    <w:rsid w:val="00B72B77"/>
    <w:rsid w:val="00B73437"/>
    <w:rsid w:val="00B75226"/>
    <w:rsid w:val="00B75683"/>
    <w:rsid w:val="00B75985"/>
    <w:rsid w:val="00B76050"/>
    <w:rsid w:val="00B7667D"/>
    <w:rsid w:val="00B76ACC"/>
    <w:rsid w:val="00B7707A"/>
    <w:rsid w:val="00B80785"/>
    <w:rsid w:val="00B80876"/>
    <w:rsid w:val="00B8179C"/>
    <w:rsid w:val="00B81D3B"/>
    <w:rsid w:val="00B822DB"/>
    <w:rsid w:val="00B82945"/>
    <w:rsid w:val="00B82D4E"/>
    <w:rsid w:val="00B84191"/>
    <w:rsid w:val="00B84945"/>
    <w:rsid w:val="00B84A8A"/>
    <w:rsid w:val="00B850A5"/>
    <w:rsid w:val="00B85ADB"/>
    <w:rsid w:val="00B865A6"/>
    <w:rsid w:val="00B86751"/>
    <w:rsid w:val="00B87688"/>
    <w:rsid w:val="00B87C64"/>
    <w:rsid w:val="00B87E47"/>
    <w:rsid w:val="00B90DB5"/>
    <w:rsid w:val="00B91A82"/>
    <w:rsid w:val="00B9279C"/>
    <w:rsid w:val="00B92BCE"/>
    <w:rsid w:val="00B934BE"/>
    <w:rsid w:val="00B93569"/>
    <w:rsid w:val="00B94B37"/>
    <w:rsid w:val="00B95178"/>
    <w:rsid w:val="00B95324"/>
    <w:rsid w:val="00B9576A"/>
    <w:rsid w:val="00B962BB"/>
    <w:rsid w:val="00B967A7"/>
    <w:rsid w:val="00B96B0F"/>
    <w:rsid w:val="00BA088E"/>
    <w:rsid w:val="00BA0A2D"/>
    <w:rsid w:val="00BA0CA5"/>
    <w:rsid w:val="00BA152C"/>
    <w:rsid w:val="00BA21B2"/>
    <w:rsid w:val="00BA2861"/>
    <w:rsid w:val="00BA2B28"/>
    <w:rsid w:val="00BA3873"/>
    <w:rsid w:val="00BA441E"/>
    <w:rsid w:val="00BA5315"/>
    <w:rsid w:val="00BA636A"/>
    <w:rsid w:val="00BA6707"/>
    <w:rsid w:val="00BA6AD6"/>
    <w:rsid w:val="00BA7C0B"/>
    <w:rsid w:val="00BA7C85"/>
    <w:rsid w:val="00BB0DBD"/>
    <w:rsid w:val="00BB0F85"/>
    <w:rsid w:val="00BB1004"/>
    <w:rsid w:val="00BB1497"/>
    <w:rsid w:val="00BB16D5"/>
    <w:rsid w:val="00BB1940"/>
    <w:rsid w:val="00BB2978"/>
    <w:rsid w:val="00BB2A3A"/>
    <w:rsid w:val="00BB2E4D"/>
    <w:rsid w:val="00BB3445"/>
    <w:rsid w:val="00BB36D5"/>
    <w:rsid w:val="00BB404F"/>
    <w:rsid w:val="00BB467E"/>
    <w:rsid w:val="00BB5301"/>
    <w:rsid w:val="00BB57E8"/>
    <w:rsid w:val="00BB58C8"/>
    <w:rsid w:val="00BB5B62"/>
    <w:rsid w:val="00BB63AD"/>
    <w:rsid w:val="00BB7349"/>
    <w:rsid w:val="00BB778D"/>
    <w:rsid w:val="00BB7DF0"/>
    <w:rsid w:val="00BB7F90"/>
    <w:rsid w:val="00BC0196"/>
    <w:rsid w:val="00BC0367"/>
    <w:rsid w:val="00BC03F1"/>
    <w:rsid w:val="00BC1CAA"/>
    <w:rsid w:val="00BC219A"/>
    <w:rsid w:val="00BC357C"/>
    <w:rsid w:val="00BC3946"/>
    <w:rsid w:val="00BC42A8"/>
    <w:rsid w:val="00BC4869"/>
    <w:rsid w:val="00BC6627"/>
    <w:rsid w:val="00BC66EE"/>
    <w:rsid w:val="00BC69F2"/>
    <w:rsid w:val="00BC72BE"/>
    <w:rsid w:val="00BC7535"/>
    <w:rsid w:val="00BC7555"/>
    <w:rsid w:val="00BC7F3C"/>
    <w:rsid w:val="00BC7FFB"/>
    <w:rsid w:val="00BD034D"/>
    <w:rsid w:val="00BD0704"/>
    <w:rsid w:val="00BD0C09"/>
    <w:rsid w:val="00BD1211"/>
    <w:rsid w:val="00BD3209"/>
    <w:rsid w:val="00BD323A"/>
    <w:rsid w:val="00BD35D4"/>
    <w:rsid w:val="00BD361A"/>
    <w:rsid w:val="00BD3692"/>
    <w:rsid w:val="00BD3E45"/>
    <w:rsid w:val="00BD3ECE"/>
    <w:rsid w:val="00BD4316"/>
    <w:rsid w:val="00BD5782"/>
    <w:rsid w:val="00BD578A"/>
    <w:rsid w:val="00BD5817"/>
    <w:rsid w:val="00BD5DAB"/>
    <w:rsid w:val="00BD5EFA"/>
    <w:rsid w:val="00BD6293"/>
    <w:rsid w:val="00BD6710"/>
    <w:rsid w:val="00BD6C6F"/>
    <w:rsid w:val="00BD6DCD"/>
    <w:rsid w:val="00BD780A"/>
    <w:rsid w:val="00BE0194"/>
    <w:rsid w:val="00BE092B"/>
    <w:rsid w:val="00BE0CEB"/>
    <w:rsid w:val="00BE1CF2"/>
    <w:rsid w:val="00BE1E12"/>
    <w:rsid w:val="00BE27FB"/>
    <w:rsid w:val="00BE2D09"/>
    <w:rsid w:val="00BE346A"/>
    <w:rsid w:val="00BE46DF"/>
    <w:rsid w:val="00BE496A"/>
    <w:rsid w:val="00BE4ADD"/>
    <w:rsid w:val="00BE576A"/>
    <w:rsid w:val="00BE635E"/>
    <w:rsid w:val="00BE6364"/>
    <w:rsid w:val="00BE6D71"/>
    <w:rsid w:val="00BE6DC4"/>
    <w:rsid w:val="00BE718D"/>
    <w:rsid w:val="00BE729B"/>
    <w:rsid w:val="00BE743C"/>
    <w:rsid w:val="00BE7A12"/>
    <w:rsid w:val="00BE7ADF"/>
    <w:rsid w:val="00BE7B81"/>
    <w:rsid w:val="00BE7CAE"/>
    <w:rsid w:val="00BE7D4F"/>
    <w:rsid w:val="00BF0862"/>
    <w:rsid w:val="00BF0CED"/>
    <w:rsid w:val="00BF1B26"/>
    <w:rsid w:val="00BF1D08"/>
    <w:rsid w:val="00BF26EE"/>
    <w:rsid w:val="00BF341C"/>
    <w:rsid w:val="00BF3B39"/>
    <w:rsid w:val="00BF3B7E"/>
    <w:rsid w:val="00BF4B2D"/>
    <w:rsid w:val="00BF5945"/>
    <w:rsid w:val="00BF5C55"/>
    <w:rsid w:val="00BF5D6D"/>
    <w:rsid w:val="00BF5FB6"/>
    <w:rsid w:val="00BF6106"/>
    <w:rsid w:val="00BF6362"/>
    <w:rsid w:val="00BF7293"/>
    <w:rsid w:val="00BF798D"/>
    <w:rsid w:val="00BF7B4F"/>
    <w:rsid w:val="00BF7C53"/>
    <w:rsid w:val="00C00195"/>
    <w:rsid w:val="00C005BD"/>
    <w:rsid w:val="00C0066B"/>
    <w:rsid w:val="00C006C6"/>
    <w:rsid w:val="00C009C1"/>
    <w:rsid w:val="00C01AB5"/>
    <w:rsid w:val="00C01B8A"/>
    <w:rsid w:val="00C01E0C"/>
    <w:rsid w:val="00C01FED"/>
    <w:rsid w:val="00C02210"/>
    <w:rsid w:val="00C02596"/>
    <w:rsid w:val="00C027B1"/>
    <w:rsid w:val="00C03666"/>
    <w:rsid w:val="00C0468A"/>
    <w:rsid w:val="00C049A8"/>
    <w:rsid w:val="00C0515C"/>
    <w:rsid w:val="00C05398"/>
    <w:rsid w:val="00C056BE"/>
    <w:rsid w:val="00C06182"/>
    <w:rsid w:val="00C06249"/>
    <w:rsid w:val="00C068BC"/>
    <w:rsid w:val="00C06DC2"/>
    <w:rsid w:val="00C0702C"/>
    <w:rsid w:val="00C07235"/>
    <w:rsid w:val="00C07871"/>
    <w:rsid w:val="00C0787B"/>
    <w:rsid w:val="00C07B7F"/>
    <w:rsid w:val="00C07EC8"/>
    <w:rsid w:val="00C10243"/>
    <w:rsid w:val="00C10601"/>
    <w:rsid w:val="00C11E89"/>
    <w:rsid w:val="00C1291E"/>
    <w:rsid w:val="00C134F6"/>
    <w:rsid w:val="00C138AA"/>
    <w:rsid w:val="00C13B84"/>
    <w:rsid w:val="00C13C38"/>
    <w:rsid w:val="00C1424F"/>
    <w:rsid w:val="00C14933"/>
    <w:rsid w:val="00C14D71"/>
    <w:rsid w:val="00C14E0B"/>
    <w:rsid w:val="00C157FC"/>
    <w:rsid w:val="00C15F54"/>
    <w:rsid w:val="00C16C9B"/>
    <w:rsid w:val="00C170D0"/>
    <w:rsid w:val="00C200F2"/>
    <w:rsid w:val="00C2027F"/>
    <w:rsid w:val="00C202FE"/>
    <w:rsid w:val="00C20B16"/>
    <w:rsid w:val="00C20F4E"/>
    <w:rsid w:val="00C2138F"/>
    <w:rsid w:val="00C213C6"/>
    <w:rsid w:val="00C21537"/>
    <w:rsid w:val="00C216A8"/>
    <w:rsid w:val="00C21B3C"/>
    <w:rsid w:val="00C22169"/>
    <w:rsid w:val="00C226EB"/>
    <w:rsid w:val="00C233B3"/>
    <w:rsid w:val="00C235D5"/>
    <w:rsid w:val="00C238FB"/>
    <w:rsid w:val="00C23BF7"/>
    <w:rsid w:val="00C240FA"/>
    <w:rsid w:val="00C24DBF"/>
    <w:rsid w:val="00C25B3F"/>
    <w:rsid w:val="00C2627B"/>
    <w:rsid w:val="00C266DC"/>
    <w:rsid w:val="00C27F6A"/>
    <w:rsid w:val="00C31080"/>
    <w:rsid w:val="00C3227B"/>
    <w:rsid w:val="00C32ACE"/>
    <w:rsid w:val="00C32F37"/>
    <w:rsid w:val="00C33352"/>
    <w:rsid w:val="00C346DD"/>
    <w:rsid w:val="00C34DB4"/>
    <w:rsid w:val="00C35A64"/>
    <w:rsid w:val="00C35E7C"/>
    <w:rsid w:val="00C36835"/>
    <w:rsid w:val="00C36883"/>
    <w:rsid w:val="00C36929"/>
    <w:rsid w:val="00C36B0D"/>
    <w:rsid w:val="00C3744C"/>
    <w:rsid w:val="00C37839"/>
    <w:rsid w:val="00C37C4D"/>
    <w:rsid w:val="00C37EA0"/>
    <w:rsid w:val="00C40335"/>
    <w:rsid w:val="00C409F6"/>
    <w:rsid w:val="00C410D2"/>
    <w:rsid w:val="00C41479"/>
    <w:rsid w:val="00C41E0F"/>
    <w:rsid w:val="00C42A41"/>
    <w:rsid w:val="00C43670"/>
    <w:rsid w:val="00C43810"/>
    <w:rsid w:val="00C439F1"/>
    <w:rsid w:val="00C44200"/>
    <w:rsid w:val="00C4452E"/>
    <w:rsid w:val="00C45C58"/>
    <w:rsid w:val="00C5042D"/>
    <w:rsid w:val="00C510A7"/>
    <w:rsid w:val="00C518EC"/>
    <w:rsid w:val="00C52228"/>
    <w:rsid w:val="00C52AC3"/>
    <w:rsid w:val="00C52FE5"/>
    <w:rsid w:val="00C532A4"/>
    <w:rsid w:val="00C536D2"/>
    <w:rsid w:val="00C53A6A"/>
    <w:rsid w:val="00C53C0D"/>
    <w:rsid w:val="00C54558"/>
    <w:rsid w:val="00C5499F"/>
    <w:rsid w:val="00C5522A"/>
    <w:rsid w:val="00C55359"/>
    <w:rsid w:val="00C558A4"/>
    <w:rsid w:val="00C559CD"/>
    <w:rsid w:val="00C57E04"/>
    <w:rsid w:val="00C6057A"/>
    <w:rsid w:val="00C6060E"/>
    <w:rsid w:val="00C606E2"/>
    <w:rsid w:val="00C60938"/>
    <w:rsid w:val="00C611B9"/>
    <w:rsid w:val="00C61818"/>
    <w:rsid w:val="00C61B06"/>
    <w:rsid w:val="00C61FEC"/>
    <w:rsid w:val="00C62B4F"/>
    <w:rsid w:val="00C62DE0"/>
    <w:rsid w:val="00C62FC2"/>
    <w:rsid w:val="00C6476F"/>
    <w:rsid w:val="00C6512A"/>
    <w:rsid w:val="00C65918"/>
    <w:rsid w:val="00C65FA7"/>
    <w:rsid w:val="00C668EA"/>
    <w:rsid w:val="00C66AC2"/>
    <w:rsid w:val="00C672BE"/>
    <w:rsid w:val="00C67387"/>
    <w:rsid w:val="00C677C4"/>
    <w:rsid w:val="00C679CA"/>
    <w:rsid w:val="00C67D0D"/>
    <w:rsid w:val="00C7008E"/>
    <w:rsid w:val="00C7062B"/>
    <w:rsid w:val="00C71A87"/>
    <w:rsid w:val="00C72A5F"/>
    <w:rsid w:val="00C72BDC"/>
    <w:rsid w:val="00C72F35"/>
    <w:rsid w:val="00C73B97"/>
    <w:rsid w:val="00C73ED0"/>
    <w:rsid w:val="00C7451F"/>
    <w:rsid w:val="00C74ACA"/>
    <w:rsid w:val="00C74F2A"/>
    <w:rsid w:val="00C755F6"/>
    <w:rsid w:val="00C7590B"/>
    <w:rsid w:val="00C75C4F"/>
    <w:rsid w:val="00C75F98"/>
    <w:rsid w:val="00C76946"/>
    <w:rsid w:val="00C76CD4"/>
    <w:rsid w:val="00C76E3F"/>
    <w:rsid w:val="00C77686"/>
    <w:rsid w:val="00C77CEE"/>
    <w:rsid w:val="00C809F1"/>
    <w:rsid w:val="00C80B05"/>
    <w:rsid w:val="00C80D5B"/>
    <w:rsid w:val="00C8138B"/>
    <w:rsid w:val="00C81550"/>
    <w:rsid w:val="00C81775"/>
    <w:rsid w:val="00C81AD2"/>
    <w:rsid w:val="00C81CD7"/>
    <w:rsid w:val="00C81ECD"/>
    <w:rsid w:val="00C82268"/>
    <w:rsid w:val="00C83AEC"/>
    <w:rsid w:val="00C83E44"/>
    <w:rsid w:val="00C84348"/>
    <w:rsid w:val="00C856EA"/>
    <w:rsid w:val="00C8677E"/>
    <w:rsid w:val="00C8742E"/>
    <w:rsid w:val="00C8778D"/>
    <w:rsid w:val="00C87955"/>
    <w:rsid w:val="00C90FC8"/>
    <w:rsid w:val="00C91075"/>
    <w:rsid w:val="00C929B3"/>
    <w:rsid w:val="00C92A0D"/>
    <w:rsid w:val="00C93523"/>
    <w:rsid w:val="00C93568"/>
    <w:rsid w:val="00C9443B"/>
    <w:rsid w:val="00C9490F"/>
    <w:rsid w:val="00C955D7"/>
    <w:rsid w:val="00C95951"/>
    <w:rsid w:val="00C9629D"/>
    <w:rsid w:val="00C96830"/>
    <w:rsid w:val="00C96C19"/>
    <w:rsid w:val="00C96E34"/>
    <w:rsid w:val="00C97013"/>
    <w:rsid w:val="00C97067"/>
    <w:rsid w:val="00C9717B"/>
    <w:rsid w:val="00C973BB"/>
    <w:rsid w:val="00C97465"/>
    <w:rsid w:val="00C9749B"/>
    <w:rsid w:val="00C974CA"/>
    <w:rsid w:val="00C97586"/>
    <w:rsid w:val="00C97BA2"/>
    <w:rsid w:val="00C97E88"/>
    <w:rsid w:val="00CA00C9"/>
    <w:rsid w:val="00CA0640"/>
    <w:rsid w:val="00CA076C"/>
    <w:rsid w:val="00CA0E7A"/>
    <w:rsid w:val="00CA1AD6"/>
    <w:rsid w:val="00CA1F3B"/>
    <w:rsid w:val="00CA22F9"/>
    <w:rsid w:val="00CA2CFC"/>
    <w:rsid w:val="00CA31D6"/>
    <w:rsid w:val="00CA39B7"/>
    <w:rsid w:val="00CA43EA"/>
    <w:rsid w:val="00CA45E8"/>
    <w:rsid w:val="00CA46A8"/>
    <w:rsid w:val="00CA4DDD"/>
    <w:rsid w:val="00CA59E3"/>
    <w:rsid w:val="00CA5AF6"/>
    <w:rsid w:val="00CA5B91"/>
    <w:rsid w:val="00CA62C6"/>
    <w:rsid w:val="00CA6A87"/>
    <w:rsid w:val="00CA6B6E"/>
    <w:rsid w:val="00CA760E"/>
    <w:rsid w:val="00CA7BAE"/>
    <w:rsid w:val="00CB0368"/>
    <w:rsid w:val="00CB2149"/>
    <w:rsid w:val="00CB2159"/>
    <w:rsid w:val="00CB22EA"/>
    <w:rsid w:val="00CB252D"/>
    <w:rsid w:val="00CB28EF"/>
    <w:rsid w:val="00CB2A72"/>
    <w:rsid w:val="00CB3767"/>
    <w:rsid w:val="00CB4AB3"/>
    <w:rsid w:val="00CB4BBD"/>
    <w:rsid w:val="00CB4C86"/>
    <w:rsid w:val="00CB508B"/>
    <w:rsid w:val="00CB5223"/>
    <w:rsid w:val="00CB52E9"/>
    <w:rsid w:val="00CB57D3"/>
    <w:rsid w:val="00CB5B7B"/>
    <w:rsid w:val="00CB5E54"/>
    <w:rsid w:val="00CB5F3F"/>
    <w:rsid w:val="00CB6418"/>
    <w:rsid w:val="00CB6CF5"/>
    <w:rsid w:val="00CB6D15"/>
    <w:rsid w:val="00CB70F0"/>
    <w:rsid w:val="00CB718E"/>
    <w:rsid w:val="00CB740B"/>
    <w:rsid w:val="00CC0C48"/>
    <w:rsid w:val="00CC1CAA"/>
    <w:rsid w:val="00CC237C"/>
    <w:rsid w:val="00CC2F81"/>
    <w:rsid w:val="00CC328D"/>
    <w:rsid w:val="00CC3DCA"/>
    <w:rsid w:val="00CC435D"/>
    <w:rsid w:val="00CC4504"/>
    <w:rsid w:val="00CC4F1E"/>
    <w:rsid w:val="00CC5FBE"/>
    <w:rsid w:val="00CC6778"/>
    <w:rsid w:val="00CC67F2"/>
    <w:rsid w:val="00CC6BC0"/>
    <w:rsid w:val="00CC7706"/>
    <w:rsid w:val="00CD0288"/>
    <w:rsid w:val="00CD0915"/>
    <w:rsid w:val="00CD135D"/>
    <w:rsid w:val="00CD19A8"/>
    <w:rsid w:val="00CD19DB"/>
    <w:rsid w:val="00CD1A48"/>
    <w:rsid w:val="00CD278E"/>
    <w:rsid w:val="00CD2E3C"/>
    <w:rsid w:val="00CD30FC"/>
    <w:rsid w:val="00CD3466"/>
    <w:rsid w:val="00CD39A2"/>
    <w:rsid w:val="00CD3C29"/>
    <w:rsid w:val="00CD4B87"/>
    <w:rsid w:val="00CD4D4B"/>
    <w:rsid w:val="00CD55DB"/>
    <w:rsid w:val="00CD5910"/>
    <w:rsid w:val="00CD63AD"/>
    <w:rsid w:val="00CD64FD"/>
    <w:rsid w:val="00CE1045"/>
    <w:rsid w:val="00CE12F6"/>
    <w:rsid w:val="00CE167E"/>
    <w:rsid w:val="00CE185E"/>
    <w:rsid w:val="00CE1E88"/>
    <w:rsid w:val="00CE26E6"/>
    <w:rsid w:val="00CE2981"/>
    <w:rsid w:val="00CE31B1"/>
    <w:rsid w:val="00CE3FDA"/>
    <w:rsid w:val="00CE4450"/>
    <w:rsid w:val="00CE4772"/>
    <w:rsid w:val="00CE49B6"/>
    <w:rsid w:val="00CE4A28"/>
    <w:rsid w:val="00CE51FB"/>
    <w:rsid w:val="00CE52A5"/>
    <w:rsid w:val="00CE54E4"/>
    <w:rsid w:val="00CE56C5"/>
    <w:rsid w:val="00CE5C3A"/>
    <w:rsid w:val="00CE6A84"/>
    <w:rsid w:val="00CE6C8C"/>
    <w:rsid w:val="00CE7027"/>
    <w:rsid w:val="00CE70F5"/>
    <w:rsid w:val="00CE7BA9"/>
    <w:rsid w:val="00CE7CC1"/>
    <w:rsid w:val="00CE7E37"/>
    <w:rsid w:val="00CF0972"/>
    <w:rsid w:val="00CF0AE0"/>
    <w:rsid w:val="00CF10F8"/>
    <w:rsid w:val="00CF120B"/>
    <w:rsid w:val="00CF194D"/>
    <w:rsid w:val="00CF2301"/>
    <w:rsid w:val="00CF31B4"/>
    <w:rsid w:val="00CF32A8"/>
    <w:rsid w:val="00CF33E8"/>
    <w:rsid w:val="00CF393E"/>
    <w:rsid w:val="00CF427E"/>
    <w:rsid w:val="00CF4606"/>
    <w:rsid w:val="00CF4664"/>
    <w:rsid w:val="00CF4CEF"/>
    <w:rsid w:val="00CF5D3E"/>
    <w:rsid w:val="00CF610C"/>
    <w:rsid w:val="00CF6431"/>
    <w:rsid w:val="00CF6491"/>
    <w:rsid w:val="00CF6592"/>
    <w:rsid w:val="00CF6E52"/>
    <w:rsid w:val="00CF777F"/>
    <w:rsid w:val="00D00206"/>
    <w:rsid w:val="00D003F7"/>
    <w:rsid w:val="00D005BA"/>
    <w:rsid w:val="00D00B10"/>
    <w:rsid w:val="00D01829"/>
    <w:rsid w:val="00D01DCF"/>
    <w:rsid w:val="00D01E03"/>
    <w:rsid w:val="00D01F15"/>
    <w:rsid w:val="00D025F0"/>
    <w:rsid w:val="00D02606"/>
    <w:rsid w:val="00D02A6F"/>
    <w:rsid w:val="00D04514"/>
    <w:rsid w:val="00D0465B"/>
    <w:rsid w:val="00D05040"/>
    <w:rsid w:val="00D0552B"/>
    <w:rsid w:val="00D058CD"/>
    <w:rsid w:val="00D05D6D"/>
    <w:rsid w:val="00D062B1"/>
    <w:rsid w:val="00D06465"/>
    <w:rsid w:val="00D067C4"/>
    <w:rsid w:val="00D076D9"/>
    <w:rsid w:val="00D10489"/>
    <w:rsid w:val="00D105BF"/>
    <w:rsid w:val="00D11A35"/>
    <w:rsid w:val="00D11E06"/>
    <w:rsid w:val="00D1224D"/>
    <w:rsid w:val="00D12517"/>
    <w:rsid w:val="00D1259C"/>
    <w:rsid w:val="00D13710"/>
    <w:rsid w:val="00D13846"/>
    <w:rsid w:val="00D13C46"/>
    <w:rsid w:val="00D14325"/>
    <w:rsid w:val="00D146EB"/>
    <w:rsid w:val="00D15656"/>
    <w:rsid w:val="00D1622E"/>
    <w:rsid w:val="00D16E98"/>
    <w:rsid w:val="00D17ABE"/>
    <w:rsid w:val="00D20835"/>
    <w:rsid w:val="00D20D52"/>
    <w:rsid w:val="00D20EF6"/>
    <w:rsid w:val="00D219AA"/>
    <w:rsid w:val="00D21D01"/>
    <w:rsid w:val="00D222DD"/>
    <w:rsid w:val="00D2237A"/>
    <w:rsid w:val="00D22668"/>
    <w:rsid w:val="00D22D3F"/>
    <w:rsid w:val="00D235D9"/>
    <w:rsid w:val="00D23E73"/>
    <w:rsid w:val="00D240B5"/>
    <w:rsid w:val="00D246D3"/>
    <w:rsid w:val="00D24BD1"/>
    <w:rsid w:val="00D24F18"/>
    <w:rsid w:val="00D2588A"/>
    <w:rsid w:val="00D25AE9"/>
    <w:rsid w:val="00D25B60"/>
    <w:rsid w:val="00D25EA2"/>
    <w:rsid w:val="00D26217"/>
    <w:rsid w:val="00D26522"/>
    <w:rsid w:val="00D2724F"/>
    <w:rsid w:val="00D277FB"/>
    <w:rsid w:val="00D278F0"/>
    <w:rsid w:val="00D279E2"/>
    <w:rsid w:val="00D308F6"/>
    <w:rsid w:val="00D31721"/>
    <w:rsid w:val="00D31CA9"/>
    <w:rsid w:val="00D31F97"/>
    <w:rsid w:val="00D3268E"/>
    <w:rsid w:val="00D32986"/>
    <w:rsid w:val="00D334AD"/>
    <w:rsid w:val="00D338DB"/>
    <w:rsid w:val="00D3511F"/>
    <w:rsid w:val="00D35B8D"/>
    <w:rsid w:val="00D360DF"/>
    <w:rsid w:val="00D36813"/>
    <w:rsid w:val="00D36BE0"/>
    <w:rsid w:val="00D36DB6"/>
    <w:rsid w:val="00D3752B"/>
    <w:rsid w:val="00D37CE0"/>
    <w:rsid w:val="00D40470"/>
    <w:rsid w:val="00D41147"/>
    <w:rsid w:val="00D41511"/>
    <w:rsid w:val="00D417E4"/>
    <w:rsid w:val="00D41F91"/>
    <w:rsid w:val="00D43190"/>
    <w:rsid w:val="00D4457F"/>
    <w:rsid w:val="00D44AD8"/>
    <w:rsid w:val="00D44B6E"/>
    <w:rsid w:val="00D4515E"/>
    <w:rsid w:val="00D4521D"/>
    <w:rsid w:val="00D45423"/>
    <w:rsid w:val="00D45819"/>
    <w:rsid w:val="00D46397"/>
    <w:rsid w:val="00D464F2"/>
    <w:rsid w:val="00D503E8"/>
    <w:rsid w:val="00D50F44"/>
    <w:rsid w:val="00D52933"/>
    <w:rsid w:val="00D52C36"/>
    <w:rsid w:val="00D52FF0"/>
    <w:rsid w:val="00D53395"/>
    <w:rsid w:val="00D537E5"/>
    <w:rsid w:val="00D538C9"/>
    <w:rsid w:val="00D53F67"/>
    <w:rsid w:val="00D53F9F"/>
    <w:rsid w:val="00D549DF"/>
    <w:rsid w:val="00D54ECB"/>
    <w:rsid w:val="00D5591C"/>
    <w:rsid w:val="00D56683"/>
    <w:rsid w:val="00D574A2"/>
    <w:rsid w:val="00D57592"/>
    <w:rsid w:val="00D578EF"/>
    <w:rsid w:val="00D57F1A"/>
    <w:rsid w:val="00D6001A"/>
    <w:rsid w:val="00D60FC7"/>
    <w:rsid w:val="00D61613"/>
    <w:rsid w:val="00D6189E"/>
    <w:rsid w:val="00D61ABB"/>
    <w:rsid w:val="00D61E4F"/>
    <w:rsid w:val="00D62166"/>
    <w:rsid w:val="00D62E71"/>
    <w:rsid w:val="00D63146"/>
    <w:rsid w:val="00D640FB"/>
    <w:rsid w:val="00D64BB4"/>
    <w:rsid w:val="00D65159"/>
    <w:rsid w:val="00D658AD"/>
    <w:rsid w:val="00D65AEB"/>
    <w:rsid w:val="00D65C56"/>
    <w:rsid w:val="00D66B1E"/>
    <w:rsid w:val="00D66CBB"/>
    <w:rsid w:val="00D67377"/>
    <w:rsid w:val="00D6791C"/>
    <w:rsid w:val="00D7035F"/>
    <w:rsid w:val="00D70514"/>
    <w:rsid w:val="00D70BAB"/>
    <w:rsid w:val="00D71247"/>
    <w:rsid w:val="00D71305"/>
    <w:rsid w:val="00D715A7"/>
    <w:rsid w:val="00D718B8"/>
    <w:rsid w:val="00D71BF7"/>
    <w:rsid w:val="00D71CA8"/>
    <w:rsid w:val="00D71CEC"/>
    <w:rsid w:val="00D72465"/>
    <w:rsid w:val="00D724CE"/>
    <w:rsid w:val="00D7260C"/>
    <w:rsid w:val="00D729DF"/>
    <w:rsid w:val="00D72B70"/>
    <w:rsid w:val="00D72FAE"/>
    <w:rsid w:val="00D731D0"/>
    <w:rsid w:val="00D738D2"/>
    <w:rsid w:val="00D73CDD"/>
    <w:rsid w:val="00D741C8"/>
    <w:rsid w:val="00D7495B"/>
    <w:rsid w:val="00D74E94"/>
    <w:rsid w:val="00D74F71"/>
    <w:rsid w:val="00D75395"/>
    <w:rsid w:val="00D754DA"/>
    <w:rsid w:val="00D76565"/>
    <w:rsid w:val="00D766B4"/>
    <w:rsid w:val="00D777EE"/>
    <w:rsid w:val="00D77C21"/>
    <w:rsid w:val="00D80444"/>
    <w:rsid w:val="00D809E4"/>
    <w:rsid w:val="00D80B5A"/>
    <w:rsid w:val="00D81B85"/>
    <w:rsid w:val="00D81DF9"/>
    <w:rsid w:val="00D81EDD"/>
    <w:rsid w:val="00D8312F"/>
    <w:rsid w:val="00D8486E"/>
    <w:rsid w:val="00D84BFD"/>
    <w:rsid w:val="00D84EA2"/>
    <w:rsid w:val="00D84F77"/>
    <w:rsid w:val="00D852CF"/>
    <w:rsid w:val="00D852EB"/>
    <w:rsid w:val="00D85E8A"/>
    <w:rsid w:val="00D86103"/>
    <w:rsid w:val="00D863AB"/>
    <w:rsid w:val="00D8663B"/>
    <w:rsid w:val="00D86696"/>
    <w:rsid w:val="00D875BA"/>
    <w:rsid w:val="00D878B6"/>
    <w:rsid w:val="00D87FC0"/>
    <w:rsid w:val="00D906A7"/>
    <w:rsid w:val="00D90C1B"/>
    <w:rsid w:val="00D90FB3"/>
    <w:rsid w:val="00D910B9"/>
    <w:rsid w:val="00D91E87"/>
    <w:rsid w:val="00D92243"/>
    <w:rsid w:val="00D925D1"/>
    <w:rsid w:val="00D92668"/>
    <w:rsid w:val="00D93AD4"/>
    <w:rsid w:val="00D94948"/>
    <w:rsid w:val="00D94BE4"/>
    <w:rsid w:val="00D94F27"/>
    <w:rsid w:val="00D9531F"/>
    <w:rsid w:val="00D956C2"/>
    <w:rsid w:val="00D95B37"/>
    <w:rsid w:val="00D9626D"/>
    <w:rsid w:val="00D96E32"/>
    <w:rsid w:val="00D979CF"/>
    <w:rsid w:val="00D97DD9"/>
    <w:rsid w:val="00DA04CA"/>
    <w:rsid w:val="00DA0841"/>
    <w:rsid w:val="00DA0B8F"/>
    <w:rsid w:val="00DA100A"/>
    <w:rsid w:val="00DA16FC"/>
    <w:rsid w:val="00DA17F7"/>
    <w:rsid w:val="00DA1A7B"/>
    <w:rsid w:val="00DA1DC6"/>
    <w:rsid w:val="00DA1F2A"/>
    <w:rsid w:val="00DA1FA8"/>
    <w:rsid w:val="00DA236C"/>
    <w:rsid w:val="00DA4093"/>
    <w:rsid w:val="00DA430B"/>
    <w:rsid w:val="00DA432C"/>
    <w:rsid w:val="00DA4677"/>
    <w:rsid w:val="00DA5392"/>
    <w:rsid w:val="00DB0034"/>
    <w:rsid w:val="00DB0677"/>
    <w:rsid w:val="00DB08A2"/>
    <w:rsid w:val="00DB0D6D"/>
    <w:rsid w:val="00DB1035"/>
    <w:rsid w:val="00DB1976"/>
    <w:rsid w:val="00DB1F84"/>
    <w:rsid w:val="00DB2950"/>
    <w:rsid w:val="00DB2F12"/>
    <w:rsid w:val="00DB42CC"/>
    <w:rsid w:val="00DB447B"/>
    <w:rsid w:val="00DB44A1"/>
    <w:rsid w:val="00DB4A8A"/>
    <w:rsid w:val="00DB4D5B"/>
    <w:rsid w:val="00DB501A"/>
    <w:rsid w:val="00DB5CD7"/>
    <w:rsid w:val="00DB6647"/>
    <w:rsid w:val="00DB6744"/>
    <w:rsid w:val="00DB6DD8"/>
    <w:rsid w:val="00DC098F"/>
    <w:rsid w:val="00DC0C9F"/>
    <w:rsid w:val="00DC1727"/>
    <w:rsid w:val="00DC1843"/>
    <w:rsid w:val="00DC1BFB"/>
    <w:rsid w:val="00DC3006"/>
    <w:rsid w:val="00DC30E4"/>
    <w:rsid w:val="00DC33BA"/>
    <w:rsid w:val="00DC4064"/>
    <w:rsid w:val="00DC448E"/>
    <w:rsid w:val="00DC4957"/>
    <w:rsid w:val="00DC4959"/>
    <w:rsid w:val="00DC4AE2"/>
    <w:rsid w:val="00DC5BF9"/>
    <w:rsid w:val="00DC63B3"/>
    <w:rsid w:val="00DC6B6C"/>
    <w:rsid w:val="00DC757B"/>
    <w:rsid w:val="00DD0B5D"/>
    <w:rsid w:val="00DD0DD0"/>
    <w:rsid w:val="00DD123C"/>
    <w:rsid w:val="00DD2877"/>
    <w:rsid w:val="00DD29DC"/>
    <w:rsid w:val="00DD2EDE"/>
    <w:rsid w:val="00DD3144"/>
    <w:rsid w:val="00DD3886"/>
    <w:rsid w:val="00DD38A3"/>
    <w:rsid w:val="00DD38F0"/>
    <w:rsid w:val="00DD406B"/>
    <w:rsid w:val="00DD4A55"/>
    <w:rsid w:val="00DD54B7"/>
    <w:rsid w:val="00DD573E"/>
    <w:rsid w:val="00DD67AC"/>
    <w:rsid w:val="00DD7FD2"/>
    <w:rsid w:val="00DE0E0F"/>
    <w:rsid w:val="00DE0F3E"/>
    <w:rsid w:val="00DE1DEE"/>
    <w:rsid w:val="00DE2889"/>
    <w:rsid w:val="00DE2958"/>
    <w:rsid w:val="00DE2A8A"/>
    <w:rsid w:val="00DE3218"/>
    <w:rsid w:val="00DE33F9"/>
    <w:rsid w:val="00DE3693"/>
    <w:rsid w:val="00DE452C"/>
    <w:rsid w:val="00DE4669"/>
    <w:rsid w:val="00DE4B38"/>
    <w:rsid w:val="00DE5831"/>
    <w:rsid w:val="00DE586E"/>
    <w:rsid w:val="00DE59B1"/>
    <w:rsid w:val="00DE5C5C"/>
    <w:rsid w:val="00DE5F0C"/>
    <w:rsid w:val="00DE658C"/>
    <w:rsid w:val="00DE6816"/>
    <w:rsid w:val="00DE6BED"/>
    <w:rsid w:val="00DE76D7"/>
    <w:rsid w:val="00DE774B"/>
    <w:rsid w:val="00DF06C4"/>
    <w:rsid w:val="00DF0BD1"/>
    <w:rsid w:val="00DF1033"/>
    <w:rsid w:val="00DF1156"/>
    <w:rsid w:val="00DF1173"/>
    <w:rsid w:val="00DF2CB0"/>
    <w:rsid w:val="00DF33A6"/>
    <w:rsid w:val="00DF383C"/>
    <w:rsid w:val="00DF3E8D"/>
    <w:rsid w:val="00DF4465"/>
    <w:rsid w:val="00DF451B"/>
    <w:rsid w:val="00DF451C"/>
    <w:rsid w:val="00DF4F09"/>
    <w:rsid w:val="00DF5B04"/>
    <w:rsid w:val="00DF5D03"/>
    <w:rsid w:val="00DF6006"/>
    <w:rsid w:val="00DF6955"/>
    <w:rsid w:val="00DF6AE6"/>
    <w:rsid w:val="00DF7B01"/>
    <w:rsid w:val="00DF7CFE"/>
    <w:rsid w:val="00DF7E4B"/>
    <w:rsid w:val="00E00957"/>
    <w:rsid w:val="00E00EC1"/>
    <w:rsid w:val="00E01DDD"/>
    <w:rsid w:val="00E0232E"/>
    <w:rsid w:val="00E0349F"/>
    <w:rsid w:val="00E03FCB"/>
    <w:rsid w:val="00E0443E"/>
    <w:rsid w:val="00E0480A"/>
    <w:rsid w:val="00E05FCE"/>
    <w:rsid w:val="00E065CE"/>
    <w:rsid w:val="00E06901"/>
    <w:rsid w:val="00E076EA"/>
    <w:rsid w:val="00E0787C"/>
    <w:rsid w:val="00E07E93"/>
    <w:rsid w:val="00E07F12"/>
    <w:rsid w:val="00E10734"/>
    <w:rsid w:val="00E120FC"/>
    <w:rsid w:val="00E12997"/>
    <w:rsid w:val="00E12D07"/>
    <w:rsid w:val="00E140B2"/>
    <w:rsid w:val="00E145C0"/>
    <w:rsid w:val="00E145ED"/>
    <w:rsid w:val="00E14BA9"/>
    <w:rsid w:val="00E14CCB"/>
    <w:rsid w:val="00E14D96"/>
    <w:rsid w:val="00E1593B"/>
    <w:rsid w:val="00E16B24"/>
    <w:rsid w:val="00E1701F"/>
    <w:rsid w:val="00E1736D"/>
    <w:rsid w:val="00E1746A"/>
    <w:rsid w:val="00E200FD"/>
    <w:rsid w:val="00E207AC"/>
    <w:rsid w:val="00E2095F"/>
    <w:rsid w:val="00E2135A"/>
    <w:rsid w:val="00E21393"/>
    <w:rsid w:val="00E2168A"/>
    <w:rsid w:val="00E224FF"/>
    <w:rsid w:val="00E2254B"/>
    <w:rsid w:val="00E22FD4"/>
    <w:rsid w:val="00E23A0E"/>
    <w:rsid w:val="00E23EE3"/>
    <w:rsid w:val="00E245A1"/>
    <w:rsid w:val="00E24831"/>
    <w:rsid w:val="00E24F05"/>
    <w:rsid w:val="00E25228"/>
    <w:rsid w:val="00E25361"/>
    <w:rsid w:val="00E25725"/>
    <w:rsid w:val="00E258F1"/>
    <w:rsid w:val="00E271CE"/>
    <w:rsid w:val="00E27953"/>
    <w:rsid w:val="00E27A9D"/>
    <w:rsid w:val="00E305E3"/>
    <w:rsid w:val="00E30F56"/>
    <w:rsid w:val="00E30F96"/>
    <w:rsid w:val="00E31001"/>
    <w:rsid w:val="00E313DB"/>
    <w:rsid w:val="00E314BF"/>
    <w:rsid w:val="00E318E5"/>
    <w:rsid w:val="00E31B52"/>
    <w:rsid w:val="00E31C0C"/>
    <w:rsid w:val="00E328C4"/>
    <w:rsid w:val="00E32B7F"/>
    <w:rsid w:val="00E3391B"/>
    <w:rsid w:val="00E343C4"/>
    <w:rsid w:val="00E3486A"/>
    <w:rsid w:val="00E34A4E"/>
    <w:rsid w:val="00E34F39"/>
    <w:rsid w:val="00E35198"/>
    <w:rsid w:val="00E35AA6"/>
    <w:rsid w:val="00E36B1C"/>
    <w:rsid w:val="00E3733B"/>
    <w:rsid w:val="00E37861"/>
    <w:rsid w:val="00E40EDA"/>
    <w:rsid w:val="00E413DE"/>
    <w:rsid w:val="00E41A97"/>
    <w:rsid w:val="00E41B74"/>
    <w:rsid w:val="00E41C8A"/>
    <w:rsid w:val="00E41D06"/>
    <w:rsid w:val="00E41D0D"/>
    <w:rsid w:val="00E41E33"/>
    <w:rsid w:val="00E42296"/>
    <w:rsid w:val="00E4260A"/>
    <w:rsid w:val="00E426BD"/>
    <w:rsid w:val="00E4352A"/>
    <w:rsid w:val="00E43A79"/>
    <w:rsid w:val="00E43C83"/>
    <w:rsid w:val="00E43CD1"/>
    <w:rsid w:val="00E44174"/>
    <w:rsid w:val="00E444C4"/>
    <w:rsid w:val="00E4466E"/>
    <w:rsid w:val="00E44D9B"/>
    <w:rsid w:val="00E45508"/>
    <w:rsid w:val="00E46685"/>
    <w:rsid w:val="00E502D6"/>
    <w:rsid w:val="00E504B0"/>
    <w:rsid w:val="00E507BE"/>
    <w:rsid w:val="00E50A06"/>
    <w:rsid w:val="00E510EB"/>
    <w:rsid w:val="00E51559"/>
    <w:rsid w:val="00E51D63"/>
    <w:rsid w:val="00E5259C"/>
    <w:rsid w:val="00E52624"/>
    <w:rsid w:val="00E5265D"/>
    <w:rsid w:val="00E528E2"/>
    <w:rsid w:val="00E540BC"/>
    <w:rsid w:val="00E54101"/>
    <w:rsid w:val="00E5413A"/>
    <w:rsid w:val="00E542CF"/>
    <w:rsid w:val="00E545D0"/>
    <w:rsid w:val="00E546D8"/>
    <w:rsid w:val="00E55289"/>
    <w:rsid w:val="00E55480"/>
    <w:rsid w:val="00E55AC7"/>
    <w:rsid w:val="00E55C26"/>
    <w:rsid w:val="00E55EA0"/>
    <w:rsid w:val="00E56AE4"/>
    <w:rsid w:val="00E56C8D"/>
    <w:rsid w:val="00E56FBE"/>
    <w:rsid w:val="00E600CD"/>
    <w:rsid w:val="00E60219"/>
    <w:rsid w:val="00E60AD9"/>
    <w:rsid w:val="00E61149"/>
    <w:rsid w:val="00E61239"/>
    <w:rsid w:val="00E62EF4"/>
    <w:rsid w:val="00E632EA"/>
    <w:rsid w:val="00E63F1C"/>
    <w:rsid w:val="00E64613"/>
    <w:rsid w:val="00E650E0"/>
    <w:rsid w:val="00E654A0"/>
    <w:rsid w:val="00E65521"/>
    <w:rsid w:val="00E65D6D"/>
    <w:rsid w:val="00E66CAF"/>
    <w:rsid w:val="00E67455"/>
    <w:rsid w:val="00E67611"/>
    <w:rsid w:val="00E67FF3"/>
    <w:rsid w:val="00E701AC"/>
    <w:rsid w:val="00E719E2"/>
    <w:rsid w:val="00E71E0E"/>
    <w:rsid w:val="00E72497"/>
    <w:rsid w:val="00E72D4B"/>
    <w:rsid w:val="00E72F90"/>
    <w:rsid w:val="00E730F3"/>
    <w:rsid w:val="00E73424"/>
    <w:rsid w:val="00E7374B"/>
    <w:rsid w:val="00E74451"/>
    <w:rsid w:val="00E74957"/>
    <w:rsid w:val="00E74EC8"/>
    <w:rsid w:val="00E75036"/>
    <w:rsid w:val="00E75386"/>
    <w:rsid w:val="00E758A1"/>
    <w:rsid w:val="00E75DEB"/>
    <w:rsid w:val="00E76832"/>
    <w:rsid w:val="00E76D1F"/>
    <w:rsid w:val="00E77015"/>
    <w:rsid w:val="00E77017"/>
    <w:rsid w:val="00E77D38"/>
    <w:rsid w:val="00E807E8"/>
    <w:rsid w:val="00E80AD6"/>
    <w:rsid w:val="00E80B66"/>
    <w:rsid w:val="00E815E0"/>
    <w:rsid w:val="00E818B2"/>
    <w:rsid w:val="00E81DE3"/>
    <w:rsid w:val="00E8267D"/>
    <w:rsid w:val="00E82B57"/>
    <w:rsid w:val="00E82FDB"/>
    <w:rsid w:val="00E83572"/>
    <w:rsid w:val="00E83C17"/>
    <w:rsid w:val="00E84410"/>
    <w:rsid w:val="00E844ED"/>
    <w:rsid w:val="00E84AB8"/>
    <w:rsid w:val="00E84FDA"/>
    <w:rsid w:val="00E85271"/>
    <w:rsid w:val="00E85BAC"/>
    <w:rsid w:val="00E8653F"/>
    <w:rsid w:val="00E86C05"/>
    <w:rsid w:val="00E8726B"/>
    <w:rsid w:val="00E90372"/>
    <w:rsid w:val="00E904FF"/>
    <w:rsid w:val="00E90C8F"/>
    <w:rsid w:val="00E90E09"/>
    <w:rsid w:val="00E91006"/>
    <w:rsid w:val="00E91200"/>
    <w:rsid w:val="00E91851"/>
    <w:rsid w:val="00E92106"/>
    <w:rsid w:val="00E92204"/>
    <w:rsid w:val="00E92AE8"/>
    <w:rsid w:val="00E92DE7"/>
    <w:rsid w:val="00E93025"/>
    <w:rsid w:val="00E93149"/>
    <w:rsid w:val="00E93276"/>
    <w:rsid w:val="00E93457"/>
    <w:rsid w:val="00E93F35"/>
    <w:rsid w:val="00E94D65"/>
    <w:rsid w:val="00E95053"/>
    <w:rsid w:val="00E955FA"/>
    <w:rsid w:val="00E956FD"/>
    <w:rsid w:val="00E971FE"/>
    <w:rsid w:val="00E97C2F"/>
    <w:rsid w:val="00EA04FB"/>
    <w:rsid w:val="00EA0E90"/>
    <w:rsid w:val="00EA1864"/>
    <w:rsid w:val="00EA1F76"/>
    <w:rsid w:val="00EA3FD1"/>
    <w:rsid w:val="00EA4C1F"/>
    <w:rsid w:val="00EA5469"/>
    <w:rsid w:val="00EA5B2B"/>
    <w:rsid w:val="00EA6041"/>
    <w:rsid w:val="00EA737F"/>
    <w:rsid w:val="00EA7EA7"/>
    <w:rsid w:val="00EB0239"/>
    <w:rsid w:val="00EB0AFA"/>
    <w:rsid w:val="00EB0C68"/>
    <w:rsid w:val="00EB1CF4"/>
    <w:rsid w:val="00EB206F"/>
    <w:rsid w:val="00EB2AC5"/>
    <w:rsid w:val="00EB2BE8"/>
    <w:rsid w:val="00EB2F9B"/>
    <w:rsid w:val="00EB311C"/>
    <w:rsid w:val="00EB349F"/>
    <w:rsid w:val="00EB352A"/>
    <w:rsid w:val="00EB3FD5"/>
    <w:rsid w:val="00EB47A3"/>
    <w:rsid w:val="00EB4897"/>
    <w:rsid w:val="00EB50D8"/>
    <w:rsid w:val="00EB548E"/>
    <w:rsid w:val="00EB5707"/>
    <w:rsid w:val="00EB5ECF"/>
    <w:rsid w:val="00EB5F05"/>
    <w:rsid w:val="00EB6396"/>
    <w:rsid w:val="00EB64E0"/>
    <w:rsid w:val="00EB65D1"/>
    <w:rsid w:val="00EB6B8E"/>
    <w:rsid w:val="00EB7E12"/>
    <w:rsid w:val="00EC0F44"/>
    <w:rsid w:val="00EC115E"/>
    <w:rsid w:val="00EC1362"/>
    <w:rsid w:val="00EC14F5"/>
    <w:rsid w:val="00EC238F"/>
    <w:rsid w:val="00EC291E"/>
    <w:rsid w:val="00EC2EEA"/>
    <w:rsid w:val="00EC6033"/>
    <w:rsid w:val="00EC61F5"/>
    <w:rsid w:val="00EC67DE"/>
    <w:rsid w:val="00EC6ABB"/>
    <w:rsid w:val="00EC7201"/>
    <w:rsid w:val="00EC747F"/>
    <w:rsid w:val="00EC7865"/>
    <w:rsid w:val="00EC7B44"/>
    <w:rsid w:val="00EC7B71"/>
    <w:rsid w:val="00ED0072"/>
    <w:rsid w:val="00ED0426"/>
    <w:rsid w:val="00ED08F0"/>
    <w:rsid w:val="00ED10D9"/>
    <w:rsid w:val="00ED1397"/>
    <w:rsid w:val="00ED19DB"/>
    <w:rsid w:val="00ED2048"/>
    <w:rsid w:val="00ED21D3"/>
    <w:rsid w:val="00ED22D6"/>
    <w:rsid w:val="00ED28F4"/>
    <w:rsid w:val="00ED2AAC"/>
    <w:rsid w:val="00ED2D91"/>
    <w:rsid w:val="00ED30A9"/>
    <w:rsid w:val="00ED3204"/>
    <w:rsid w:val="00ED37C2"/>
    <w:rsid w:val="00ED3FD9"/>
    <w:rsid w:val="00ED42D5"/>
    <w:rsid w:val="00ED43C6"/>
    <w:rsid w:val="00ED4BA1"/>
    <w:rsid w:val="00ED52D1"/>
    <w:rsid w:val="00ED5476"/>
    <w:rsid w:val="00ED62D1"/>
    <w:rsid w:val="00ED6DC2"/>
    <w:rsid w:val="00ED7413"/>
    <w:rsid w:val="00ED7430"/>
    <w:rsid w:val="00ED7482"/>
    <w:rsid w:val="00ED7864"/>
    <w:rsid w:val="00ED7AAE"/>
    <w:rsid w:val="00ED7DAC"/>
    <w:rsid w:val="00ED7DFF"/>
    <w:rsid w:val="00ED7E00"/>
    <w:rsid w:val="00EE0175"/>
    <w:rsid w:val="00EE0200"/>
    <w:rsid w:val="00EE0F6C"/>
    <w:rsid w:val="00EE1465"/>
    <w:rsid w:val="00EE1D25"/>
    <w:rsid w:val="00EE2C69"/>
    <w:rsid w:val="00EE3066"/>
    <w:rsid w:val="00EE34DD"/>
    <w:rsid w:val="00EE3C92"/>
    <w:rsid w:val="00EE447F"/>
    <w:rsid w:val="00EE4674"/>
    <w:rsid w:val="00EE47C6"/>
    <w:rsid w:val="00EE4D84"/>
    <w:rsid w:val="00EE4EE4"/>
    <w:rsid w:val="00EE4F4E"/>
    <w:rsid w:val="00EE5177"/>
    <w:rsid w:val="00EE575C"/>
    <w:rsid w:val="00EE5F95"/>
    <w:rsid w:val="00EE6B6F"/>
    <w:rsid w:val="00EE76B1"/>
    <w:rsid w:val="00EE7818"/>
    <w:rsid w:val="00EF0B59"/>
    <w:rsid w:val="00EF0F59"/>
    <w:rsid w:val="00EF1196"/>
    <w:rsid w:val="00EF1709"/>
    <w:rsid w:val="00EF1A1A"/>
    <w:rsid w:val="00EF1A5A"/>
    <w:rsid w:val="00EF1DEA"/>
    <w:rsid w:val="00EF20D2"/>
    <w:rsid w:val="00EF2B23"/>
    <w:rsid w:val="00EF3A01"/>
    <w:rsid w:val="00EF4D0F"/>
    <w:rsid w:val="00EF4D1A"/>
    <w:rsid w:val="00EF4D9C"/>
    <w:rsid w:val="00EF52F1"/>
    <w:rsid w:val="00EF5FF8"/>
    <w:rsid w:val="00EF6F58"/>
    <w:rsid w:val="00EF6FA1"/>
    <w:rsid w:val="00EF71A3"/>
    <w:rsid w:val="00EF7935"/>
    <w:rsid w:val="00EF7C5F"/>
    <w:rsid w:val="00F01526"/>
    <w:rsid w:val="00F023A7"/>
    <w:rsid w:val="00F02EDC"/>
    <w:rsid w:val="00F039E2"/>
    <w:rsid w:val="00F041B8"/>
    <w:rsid w:val="00F04A95"/>
    <w:rsid w:val="00F058D3"/>
    <w:rsid w:val="00F05A50"/>
    <w:rsid w:val="00F05BF0"/>
    <w:rsid w:val="00F05E89"/>
    <w:rsid w:val="00F05F02"/>
    <w:rsid w:val="00F10169"/>
    <w:rsid w:val="00F1092B"/>
    <w:rsid w:val="00F10A38"/>
    <w:rsid w:val="00F10CF5"/>
    <w:rsid w:val="00F1176A"/>
    <w:rsid w:val="00F11FF3"/>
    <w:rsid w:val="00F129F7"/>
    <w:rsid w:val="00F12B51"/>
    <w:rsid w:val="00F12BF1"/>
    <w:rsid w:val="00F12F4D"/>
    <w:rsid w:val="00F12FB0"/>
    <w:rsid w:val="00F13A10"/>
    <w:rsid w:val="00F13C4C"/>
    <w:rsid w:val="00F14964"/>
    <w:rsid w:val="00F1523B"/>
    <w:rsid w:val="00F16039"/>
    <w:rsid w:val="00F1603A"/>
    <w:rsid w:val="00F163AC"/>
    <w:rsid w:val="00F16DFC"/>
    <w:rsid w:val="00F16E57"/>
    <w:rsid w:val="00F17165"/>
    <w:rsid w:val="00F20450"/>
    <w:rsid w:val="00F20491"/>
    <w:rsid w:val="00F206DE"/>
    <w:rsid w:val="00F20903"/>
    <w:rsid w:val="00F20DCF"/>
    <w:rsid w:val="00F20E1B"/>
    <w:rsid w:val="00F23331"/>
    <w:rsid w:val="00F238F5"/>
    <w:rsid w:val="00F23CF2"/>
    <w:rsid w:val="00F24179"/>
    <w:rsid w:val="00F2498E"/>
    <w:rsid w:val="00F249C5"/>
    <w:rsid w:val="00F25865"/>
    <w:rsid w:val="00F270F0"/>
    <w:rsid w:val="00F276A8"/>
    <w:rsid w:val="00F27DB1"/>
    <w:rsid w:val="00F30FCB"/>
    <w:rsid w:val="00F3149A"/>
    <w:rsid w:val="00F31807"/>
    <w:rsid w:val="00F3332A"/>
    <w:rsid w:val="00F34068"/>
    <w:rsid w:val="00F3421F"/>
    <w:rsid w:val="00F34B64"/>
    <w:rsid w:val="00F350BB"/>
    <w:rsid w:val="00F359DA"/>
    <w:rsid w:val="00F35ED7"/>
    <w:rsid w:val="00F36B72"/>
    <w:rsid w:val="00F37059"/>
    <w:rsid w:val="00F37626"/>
    <w:rsid w:val="00F37687"/>
    <w:rsid w:val="00F37E44"/>
    <w:rsid w:val="00F4001D"/>
    <w:rsid w:val="00F4019E"/>
    <w:rsid w:val="00F423F6"/>
    <w:rsid w:val="00F43528"/>
    <w:rsid w:val="00F43916"/>
    <w:rsid w:val="00F44306"/>
    <w:rsid w:val="00F44F84"/>
    <w:rsid w:val="00F45591"/>
    <w:rsid w:val="00F45971"/>
    <w:rsid w:val="00F462E2"/>
    <w:rsid w:val="00F466E6"/>
    <w:rsid w:val="00F46E4A"/>
    <w:rsid w:val="00F47508"/>
    <w:rsid w:val="00F4786D"/>
    <w:rsid w:val="00F501DF"/>
    <w:rsid w:val="00F508F3"/>
    <w:rsid w:val="00F51133"/>
    <w:rsid w:val="00F51165"/>
    <w:rsid w:val="00F51C42"/>
    <w:rsid w:val="00F51CC4"/>
    <w:rsid w:val="00F51EAB"/>
    <w:rsid w:val="00F52DDD"/>
    <w:rsid w:val="00F53747"/>
    <w:rsid w:val="00F53B5B"/>
    <w:rsid w:val="00F53EC1"/>
    <w:rsid w:val="00F541F1"/>
    <w:rsid w:val="00F54862"/>
    <w:rsid w:val="00F54AF1"/>
    <w:rsid w:val="00F551D6"/>
    <w:rsid w:val="00F55B3B"/>
    <w:rsid w:val="00F55CBC"/>
    <w:rsid w:val="00F55DCB"/>
    <w:rsid w:val="00F56426"/>
    <w:rsid w:val="00F5643F"/>
    <w:rsid w:val="00F56CB4"/>
    <w:rsid w:val="00F60293"/>
    <w:rsid w:val="00F6040B"/>
    <w:rsid w:val="00F6068A"/>
    <w:rsid w:val="00F62332"/>
    <w:rsid w:val="00F62371"/>
    <w:rsid w:val="00F62B5A"/>
    <w:rsid w:val="00F63239"/>
    <w:rsid w:val="00F638E7"/>
    <w:rsid w:val="00F63C65"/>
    <w:rsid w:val="00F6499A"/>
    <w:rsid w:val="00F64F0D"/>
    <w:rsid w:val="00F6554B"/>
    <w:rsid w:val="00F656E5"/>
    <w:rsid w:val="00F65BB6"/>
    <w:rsid w:val="00F6600E"/>
    <w:rsid w:val="00F66279"/>
    <w:rsid w:val="00F67500"/>
    <w:rsid w:val="00F67EEC"/>
    <w:rsid w:val="00F70652"/>
    <w:rsid w:val="00F70B12"/>
    <w:rsid w:val="00F70F10"/>
    <w:rsid w:val="00F716BE"/>
    <w:rsid w:val="00F71849"/>
    <w:rsid w:val="00F72E1A"/>
    <w:rsid w:val="00F73053"/>
    <w:rsid w:val="00F73B22"/>
    <w:rsid w:val="00F73E96"/>
    <w:rsid w:val="00F7474D"/>
    <w:rsid w:val="00F74A3D"/>
    <w:rsid w:val="00F74A8F"/>
    <w:rsid w:val="00F74FB9"/>
    <w:rsid w:val="00F7611A"/>
    <w:rsid w:val="00F764E0"/>
    <w:rsid w:val="00F76EF6"/>
    <w:rsid w:val="00F775A3"/>
    <w:rsid w:val="00F7795D"/>
    <w:rsid w:val="00F77D38"/>
    <w:rsid w:val="00F77F4D"/>
    <w:rsid w:val="00F809C6"/>
    <w:rsid w:val="00F81408"/>
    <w:rsid w:val="00F815F4"/>
    <w:rsid w:val="00F832E4"/>
    <w:rsid w:val="00F84205"/>
    <w:rsid w:val="00F85471"/>
    <w:rsid w:val="00F86C5F"/>
    <w:rsid w:val="00F86D62"/>
    <w:rsid w:val="00F874BB"/>
    <w:rsid w:val="00F90DA5"/>
    <w:rsid w:val="00F9118F"/>
    <w:rsid w:val="00F914C6"/>
    <w:rsid w:val="00F923FB"/>
    <w:rsid w:val="00F92B59"/>
    <w:rsid w:val="00F931A2"/>
    <w:rsid w:val="00F93236"/>
    <w:rsid w:val="00F95F2A"/>
    <w:rsid w:val="00F96410"/>
    <w:rsid w:val="00F968FC"/>
    <w:rsid w:val="00F96BAB"/>
    <w:rsid w:val="00F96F86"/>
    <w:rsid w:val="00F97115"/>
    <w:rsid w:val="00F97289"/>
    <w:rsid w:val="00F9781A"/>
    <w:rsid w:val="00F97B3C"/>
    <w:rsid w:val="00F97DE7"/>
    <w:rsid w:val="00FA00A8"/>
    <w:rsid w:val="00FA016F"/>
    <w:rsid w:val="00FA1592"/>
    <w:rsid w:val="00FA1919"/>
    <w:rsid w:val="00FA1CA1"/>
    <w:rsid w:val="00FA1F4B"/>
    <w:rsid w:val="00FA34A0"/>
    <w:rsid w:val="00FA3644"/>
    <w:rsid w:val="00FA4168"/>
    <w:rsid w:val="00FA4571"/>
    <w:rsid w:val="00FA45B9"/>
    <w:rsid w:val="00FA4A6C"/>
    <w:rsid w:val="00FA4CAD"/>
    <w:rsid w:val="00FA4CFE"/>
    <w:rsid w:val="00FA4DC7"/>
    <w:rsid w:val="00FA4FF3"/>
    <w:rsid w:val="00FA5D15"/>
    <w:rsid w:val="00FA7091"/>
    <w:rsid w:val="00FA7A6F"/>
    <w:rsid w:val="00FA7F35"/>
    <w:rsid w:val="00FB09A6"/>
    <w:rsid w:val="00FB1DEB"/>
    <w:rsid w:val="00FB290E"/>
    <w:rsid w:val="00FB3254"/>
    <w:rsid w:val="00FB3596"/>
    <w:rsid w:val="00FB3D5B"/>
    <w:rsid w:val="00FB41FD"/>
    <w:rsid w:val="00FB4353"/>
    <w:rsid w:val="00FB4E64"/>
    <w:rsid w:val="00FB4F83"/>
    <w:rsid w:val="00FB5BF2"/>
    <w:rsid w:val="00FB6398"/>
    <w:rsid w:val="00FB665A"/>
    <w:rsid w:val="00FB6EAA"/>
    <w:rsid w:val="00FB6F5A"/>
    <w:rsid w:val="00FB715C"/>
    <w:rsid w:val="00FC16AB"/>
    <w:rsid w:val="00FC2173"/>
    <w:rsid w:val="00FC37AD"/>
    <w:rsid w:val="00FC3FBD"/>
    <w:rsid w:val="00FC54A4"/>
    <w:rsid w:val="00FC5909"/>
    <w:rsid w:val="00FC5CDF"/>
    <w:rsid w:val="00FC623B"/>
    <w:rsid w:val="00FC692D"/>
    <w:rsid w:val="00FC6B73"/>
    <w:rsid w:val="00FC6C30"/>
    <w:rsid w:val="00FC6F04"/>
    <w:rsid w:val="00FC79E8"/>
    <w:rsid w:val="00FD0A58"/>
    <w:rsid w:val="00FD154B"/>
    <w:rsid w:val="00FD160B"/>
    <w:rsid w:val="00FD19B7"/>
    <w:rsid w:val="00FD1E5C"/>
    <w:rsid w:val="00FD1FA6"/>
    <w:rsid w:val="00FD295A"/>
    <w:rsid w:val="00FD2A3F"/>
    <w:rsid w:val="00FD2DEE"/>
    <w:rsid w:val="00FD314B"/>
    <w:rsid w:val="00FD3825"/>
    <w:rsid w:val="00FD39C9"/>
    <w:rsid w:val="00FD3CDC"/>
    <w:rsid w:val="00FD3E5D"/>
    <w:rsid w:val="00FD4378"/>
    <w:rsid w:val="00FD508D"/>
    <w:rsid w:val="00FD57A1"/>
    <w:rsid w:val="00FD5C86"/>
    <w:rsid w:val="00FD6EF2"/>
    <w:rsid w:val="00FD710A"/>
    <w:rsid w:val="00FD72C2"/>
    <w:rsid w:val="00FD7834"/>
    <w:rsid w:val="00FD7D51"/>
    <w:rsid w:val="00FE0971"/>
    <w:rsid w:val="00FE0B52"/>
    <w:rsid w:val="00FE10DF"/>
    <w:rsid w:val="00FE1867"/>
    <w:rsid w:val="00FE1A09"/>
    <w:rsid w:val="00FE26EC"/>
    <w:rsid w:val="00FE276F"/>
    <w:rsid w:val="00FE2DFF"/>
    <w:rsid w:val="00FE30A0"/>
    <w:rsid w:val="00FE3106"/>
    <w:rsid w:val="00FE35A8"/>
    <w:rsid w:val="00FE4491"/>
    <w:rsid w:val="00FE4867"/>
    <w:rsid w:val="00FE571B"/>
    <w:rsid w:val="00FE599A"/>
    <w:rsid w:val="00FE663C"/>
    <w:rsid w:val="00FE76FD"/>
    <w:rsid w:val="00FE7B8E"/>
    <w:rsid w:val="00FF0847"/>
    <w:rsid w:val="00FF1B40"/>
    <w:rsid w:val="00FF1B91"/>
    <w:rsid w:val="00FF28C3"/>
    <w:rsid w:val="00FF299D"/>
    <w:rsid w:val="00FF32F4"/>
    <w:rsid w:val="00FF35B6"/>
    <w:rsid w:val="00FF3E42"/>
    <w:rsid w:val="00FF40EB"/>
    <w:rsid w:val="00FF47CD"/>
    <w:rsid w:val="00FF48BE"/>
    <w:rsid w:val="00FF4CA5"/>
    <w:rsid w:val="00FF524C"/>
    <w:rsid w:val="00FF5344"/>
    <w:rsid w:val="00FF5532"/>
    <w:rsid w:val="00FF5AD7"/>
    <w:rsid w:val="00FF5DBD"/>
    <w:rsid w:val="00FF6225"/>
    <w:rsid w:val="00FF67D7"/>
    <w:rsid w:val="0467E782"/>
    <w:rsid w:val="0E8D30BF"/>
    <w:rsid w:val="0EE28084"/>
    <w:rsid w:val="207EEFFE"/>
    <w:rsid w:val="22EFD1DF"/>
    <w:rsid w:val="23740614"/>
    <w:rsid w:val="3C82C779"/>
    <w:rsid w:val="44E9108F"/>
    <w:rsid w:val="4C1D56F1"/>
    <w:rsid w:val="59C5AEF7"/>
    <w:rsid w:val="5C35490E"/>
    <w:rsid w:val="605250A4"/>
    <w:rsid w:val="6980BDF7"/>
    <w:rsid w:val="6A20379D"/>
    <w:rsid w:val="7065216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339F6C0"/>
  <w15:chartTrackingRefBased/>
  <w15:docId w15:val="{AAC39CD6-AA89-4531-B5E5-1E3174A63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76050"/>
    <w:pPr>
      <w:spacing w:after="0" w:line="360" w:lineRule="auto"/>
      <w:jc w:val="both"/>
    </w:pPr>
    <w:rPr>
      <w:rFonts w:ascii="Palatino Linotype" w:eastAsia="Calibri" w:hAnsi="Palatino Linotype" w:cs="Calibri"/>
      <w:sz w:val="24"/>
      <w:lang w:val="es-ES_tradnl" w:eastAsia="es-MX"/>
    </w:rPr>
  </w:style>
  <w:style w:type="paragraph" w:styleId="Ttulo1">
    <w:name w:val="heading 1"/>
    <w:aliases w:val="Título Res"/>
    <w:basedOn w:val="Normal"/>
    <w:next w:val="Normal"/>
    <w:link w:val="Ttulo1Car"/>
    <w:uiPriority w:val="9"/>
    <w:qFormat/>
    <w:rsid w:val="00A215DD"/>
    <w:pPr>
      <w:keepNext/>
      <w:keepLines/>
      <w:jc w:val="center"/>
      <w:outlineLvl w:val="0"/>
    </w:pPr>
    <w:rPr>
      <w:rFonts w:eastAsiaTheme="majorEastAsia" w:cstheme="majorBidi"/>
      <w:b/>
      <w:color w:val="000000" w:themeColor="text1"/>
      <w:sz w:val="28"/>
      <w:szCs w:val="32"/>
      <w:lang w:val="es-ES" w:eastAsia="es-ES"/>
    </w:rPr>
  </w:style>
  <w:style w:type="paragraph" w:styleId="Ttulo2">
    <w:name w:val="heading 2"/>
    <w:aliases w:val="Subtítulos"/>
    <w:basedOn w:val="Normal"/>
    <w:next w:val="Normal"/>
    <w:link w:val="Ttulo2Car"/>
    <w:uiPriority w:val="9"/>
    <w:unhideWhenUsed/>
    <w:qFormat/>
    <w:rsid w:val="00BA088E"/>
    <w:pPr>
      <w:keepNext/>
      <w:keepLines/>
      <w:outlineLvl w:val="1"/>
    </w:pPr>
    <w:rPr>
      <w:rFonts w:eastAsiaTheme="majorEastAsia" w:cstheme="majorBidi"/>
      <w:b/>
      <w:color w:val="000000" w:themeColor="text1"/>
      <w:sz w:val="26"/>
      <w:szCs w:val="26"/>
    </w:rPr>
  </w:style>
  <w:style w:type="paragraph" w:styleId="Ttulo3">
    <w:name w:val="heading 3"/>
    <w:basedOn w:val="Normal"/>
    <w:next w:val="Normal"/>
    <w:link w:val="Ttulo3Car"/>
    <w:uiPriority w:val="9"/>
    <w:unhideWhenUsed/>
    <w:qFormat/>
    <w:rsid w:val="00BA088E"/>
    <w:pPr>
      <w:keepNext/>
      <w:keepLines/>
      <w:outlineLvl w:val="2"/>
    </w:pPr>
    <w:rPr>
      <w:rFonts w:eastAsiaTheme="majorEastAsia" w:cstheme="majorBidi"/>
      <w:b/>
      <w:i/>
      <w:color w:val="000000" w:themeColor="text1"/>
      <w:szCs w:val="24"/>
      <w:u w:val="single"/>
    </w:rPr>
  </w:style>
  <w:style w:type="paragraph" w:styleId="Ttulo4">
    <w:name w:val="heading 4"/>
    <w:basedOn w:val="Normal"/>
    <w:link w:val="Ttulo4Car"/>
    <w:uiPriority w:val="9"/>
    <w:qFormat/>
    <w:rsid w:val="00151764"/>
    <w:pPr>
      <w:spacing w:before="100" w:beforeAutospacing="1" w:after="100" w:afterAutospacing="1" w:line="240" w:lineRule="auto"/>
      <w:outlineLvl w:val="3"/>
    </w:pPr>
    <w:rPr>
      <w:rFonts w:ascii="Times New Roman" w:eastAsia="Times New Roman" w:hAnsi="Times New Roman" w:cs="Times New Roman"/>
      <w:b/>
      <w:bCs/>
      <w:szCs w:val="24"/>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EncabezadoCar">
    <w:name w:val="Encabezado Car"/>
    <w:basedOn w:val="Fuentedeprrafopredeter"/>
    <w:link w:val="Encabezado"/>
    <w:uiPriority w:val="99"/>
    <w:rsid w:val="00F2498E"/>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PiedepginaCar">
    <w:name w:val="Pie de página Car"/>
    <w:basedOn w:val="Fuentedeprrafopredeter"/>
    <w:link w:val="Piedepgina"/>
    <w:uiPriority w:val="99"/>
    <w:rsid w:val="00F2498E"/>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FD295A"/>
    <w:pPr>
      <w:ind w:left="709"/>
    </w:pPr>
    <w:rPr>
      <w:rFonts w:eastAsia="Times New Roman" w:cs="Times New Roman"/>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FD295A"/>
    <w:rPr>
      <w:rFonts w:ascii="Palatino Linotype" w:eastAsia="Times New Roman" w:hAnsi="Palatino Linotype" w:cs="Times New Roman"/>
      <w:sz w:val="24"/>
      <w:szCs w:val="24"/>
      <w:lang w:val="es-ES" w:eastAsia="es-ES"/>
    </w:rPr>
  </w:style>
  <w:style w:type="character" w:customStyle="1" w:styleId="apple-converted-space">
    <w:name w:val="apple-converted-space"/>
    <w:basedOn w:val="Fuentedeprrafopredeter"/>
    <w:rsid w:val="00F2498E"/>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F2498E"/>
    <w:pPr>
      <w:spacing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F2498E"/>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nhideWhenUsed/>
    <w:qFormat/>
    <w:rsid w:val="00F2498E"/>
    <w:rPr>
      <w:vertAlign w:val="superscript"/>
    </w:rPr>
  </w:style>
  <w:style w:type="table" w:styleId="Tablaconcuadrcula">
    <w:name w:val="Table Grid"/>
    <w:basedOn w:val="Tablanormal"/>
    <w:uiPriority w:val="39"/>
    <w:rsid w:val="00F249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2498E"/>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F2498E"/>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2498E"/>
    <w:rPr>
      <w:rFonts w:ascii="Segoe UI" w:hAnsi="Segoe UI" w:cs="Segoe UI"/>
      <w:sz w:val="18"/>
      <w:szCs w:val="18"/>
    </w:rPr>
  </w:style>
  <w:style w:type="character" w:styleId="Hipervnculo">
    <w:name w:val="Hyperlink"/>
    <w:aliases w:val="Hipervínculo1,Hipervínculo11,Hipervínculo12,Hipervínculo13,Hipervínculo14,Hipervínculo15"/>
    <w:basedOn w:val="Fuentedeprrafopredeter"/>
    <w:uiPriority w:val="99"/>
    <w:unhideWhenUsed/>
    <w:rsid w:val="00F2498E"/>
    <w:rPr>
      <w:color w:val="0563C1" w:themeColor="hyperlink"/>
      <w:u w:val="single"/>
    </w:rPr>
  </w:style>
  <w:style w:type="character" w:styleId="Hipervnculovisitado">
    <w:name w:val="FollowedHyperlink"/>
    <w:basedOn w:val="Fuentedeprrafopredeter"/>
    <w:uiPriority w:val="99"/>
    <w:semiHidden/>
    <w:unhideWhenUsed/>
    <w:rsid w:val="00F2498E"/>
    <w:rPr>
      <w:color w:val="954F72" w:themeColor="followedHyperlink"/>
      <w:u w:val="single"/>
    </w:rPr>
  </w:style>
  <w:style w:type="paragraph" w:styleId="Sinespaciado">
    <w:name w:val="No Spacing"/>
    <w:aliases w:val="Francesa,INAI"/>
    <w:link w:val="SinespaciadoCar"/>
    <w:rsid w:val="008D41FC"/>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locked/>
    <w:rsid w:val="008D41FC"/>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864D6E"/>
    <w:pPr>
      <w:spacing w:before="100" w:beforeAutospacing="1" w:after="100" w:afterAutospacing="1" w:line="240" w:lineRule="auto"/>
    </w:pPr>
    <w:rPr>
      <w:rFonts w:ascii="Times New Roman" w:eastAsia="Times New Roman" w:hAnsi="Times New Roman" w:cs="Times New Roman"/>
      <w:szCs w:val="24"/>
    </w:rPr>
  </w:style>
  <w:style w:type="character" w:customStyle="1" w:styleId="Ttulo1Car">
    <w:name w:val="Título 1 Car"/>
    <w:aliases w:val="Título Res Car"/>
    <w:basedOn w:val="Fuentedeprrafopredeter"/>
    <w:link w:val="Ttulo1"/>
    <w:uiPriority w:val="9"/>
    <w:rsid w:val="00A215DD"/>
    <w:rPr>
      <w:rFonts w:ascii="Palatino Linotype" w:eastAsiaTheme="majorEastAsia" w:hAnsi="Palatino Linotype" w:cstheme="majorBidi"/>
      <w:b/>
      <w:color w:val="000000" w:themeColor="text1"/>
      <w:sz w:val="28"/>
      <w:szCs w:val="32"/>
      <w:lang w:val="es-ES" w:eastAsia="es-ES"/>
    </w:rPr>
  </w:style>
  <w:style w:type="character" w:customStyle="1" w:styleId="Ttulo2Car">
    <w:name w:val="Título 2 Car"/>
    <w:aliases w:val="Subtítulos Car"/>
    <w:basedOn w:val="Fuentedeprrafopredeter"/>
    <w:link w:val="Ttulo2"/>
    <w:uiPriority w:val="9"/>
    <w:rsid w:val="00BA088E"/>
    <w:rPr>
      <w:rFonts w:ascii="Palatino Linotype" w:eastAsiaTheme="majorEastAsia" w:hAnsi="Palatino Linotype" w:cstheme="majorBidi"/>
      <w:b/>
      <w:color w:val="000000" w:themeColor="text1"/>
      <w:sz w:val="26"/>
      <w:szCs w:val="26"/>
      <w:lang w:val="es-ES_tradnl" w:eastAsia="es-MX"/>
    </w:rPr>
  </w:style>
  <w:style w:type="paragraph" w:styleId="Textoindependiente">
    <w:name w:val="Body Text"/>
    <w:basedOn w:val="Normal"/>
    <w:link w:val="TextoindependienteCar"/>
    <w:uiPriority w:val="99"/>
    <w:unhideWhenUsed/>
    <w:qFormat/>
    <w:rsid w:val="00393F5B"/>
    <w:rPr>
      <w:rFonts w:eastAsia="Times New Roman" w:cs="Times New Roman"/>
      <w:szCs w:val="24"/>
    </w:rPr>
  </w:style>
  <w:style w:type="character" w:customStyle="1" w:styleId="TextoindependienteCar">
    <w:name w:val="Texto independiente Car"/>
    <w:basedOn w:val="Fuentedeprrafopredeter"/>
    <w:link w:val="Textoindependiente"/>
    <w:uiPriority w:val="99"/>
    <w:rsid w:val="00393F5B"/>
    <w:rPr>
      <w:rFonts w:ascii="Palatino Linotype" w:eastAsia="Times New Roman" w:hAnsi="Palatino Linotype" w:cs="Times New Roman"/>
      <w:sz w:val="24"/>
      <w:szCs w:val="24"/>
      <w:lang w:val="es-ES_tradnl" w:eastAsia="es-MX"/>
    </w:rPr>
  </w:style>
  <w:style w:type="character" w:styleId="Refdecomentario">
    <w:name w:val="annotation reference"/>
    <w:basedOn w:val="Fuentedeprrafopredeter"/>
    <w:uiPriority w:val="99"/>
    <w:semiHidden/>
    <w:unhideWhenUsed/>
    <w:rsid w:val="0065599C"/>
    <w:rPr>
      <w:sz w:val="16"/>
      <w:szCs w:val="16"/>
    </w:rPr>
  </w:style>
  <w:style w:type="paragraph" w:styleId="Textocomentario">
    <w:name w:val="annotation text"/>
    <w:basedOn w:val="Normal"/>
    <w:link w:val="TextocomentarioCar"/>
    <w:uiPriority w:val="99"/>
    <w:semiHidden/>
    <w:unhideWhenUsed/>
    <w:rsid w:val="0065599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5599C"/>
    <w:rPr>
      <w:sz w:val="20"/>
      <w:szCs w:val="20"/>
    </w:rPr>
  </w:style>
  <w:style w:type="paragraph" w:styleId="Asuntodelcomentario">
    <w:name w:val="annotation subject"/>
    <w:basedOn w:val="Textocomentario"/>
    <w:next w:val="Textocomentario"/>
    <w:link w:val="AsuntodelcomentarioCar"/>
    <w:uiPriority w:val="99"/>
    <w:semiHidden/>
    <w:unhideWhenUsed/>
    <w:rsid w:val="0065599C"/>
    <w:rPr>
      <w:b/>
      <w:bCs/>
    </w:rPr>
  </w:style>
  <w:style w:type="character" w:customStyle="1" w:styleId="AsuntodelcomentarioCar">
    <w:name w:val="Asunto del comentario Car"/>
    <w:basedOn w:val="TextocomentarioCar"/>
    <w:link w:val="Asuntodelcomentario"/>
    <w:uiPriority w:val="99"/>
    <w:semiHidden/>
    <w:rsid w:val="0065599C"/>
    <w:rPr>
      <w:b/>
      <w:bCs/>
      <w:sz w:val="20"/>
      <w:szCs w:val="20"/>
    </w:rPr>
  </w:style>
  <w:style w:type="paragraph" w:customStyle="1" w:styleId="j">
    <w:name w:val="j"/>
    <w:basedOn w:val="Normal"/>
    <w:rsid w:val="002A5FDF"/>
    <w:pPr>
      <w:spacing w:before="100" w:beforeAutospacing="1" w:after="100" w:afterAutospacing="1" w:line="240" w:lineRule="auto"/>
    </w:pPr>
    <w:rPr>
      <w:rFonts w:ascii="Times New Roman" w:hAnsi="Times New Roman" w:cs="Times New Roman"/>
      <w:szCs w:val="24"/>
      <w:lang w:eastAsia="es-ES_tradnl"/>
    </w:rPr>
  </w:style>
  <w:style w:type="character" w:styleId="Textoennegrita">
    <w:name w:val="Strong"/>
    <w:uiPriority w:val="22"/>
    <w:qFormat/>
    <w:rsid w:val="007F3D8B"/>
    <w:rPr>
      <w:b/>
      <w:bCs/>
    </w:rPr>
  </w:style>
  <w:style w:type="table" w:customStyle="1" w:styleId="Tablaconcuadrcula1">
    <w:name w:val="Tabla con cuadrícula1"/>
    <w:basedOn w:val="Tablanormal"/>
    <w:next w:val="Tablaconcuadrcula"/>
    <w:uiPriority w:val="39"/>
    <w:rsid w:val="006B11C6"/>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
    <w:name w:val="Lista actual1"/>
    <w:uiPriority w:val="99"/>
    <w:rsid w:val="00E41D06"/>
  </w:style>
  <w:style w:type="character" w:customStyle="1" w:styleId="Mencinsinresolver1">
    <w:name w:val="Mención sin resolver1"/>
    <w:basedOn w:val="Fuentedeprrafopredeter"/>
    <w:uiPriority w:val="99"/>
    <w:semiHidden/>
    <w:unhideWhenUsed/>
    <w:rsid w:val="007C6783"/>
    <w:rPr>
      <w:color w:val="605E5C"/>
      <w:shd w:val="clear" w:color="auto" w:fill="E1DFDD"/>
    </w:rPr>
  </w:style>
  <w:style w:type="character" w:customStyle="1" w:styleId="Ttulo4Car">
    <w:name w:val="Título 4 Car"/>
    <w:basedOn w:val="Fuentedeprrafopredeter"/>
    <w:link w:val="Ttulo4"/>
    <w:uiPriority w:val="9"/>
    <w:rsid w:val="00151764"/>
    <w:rPr>
      <w:rFonts w:ascii="Times New Roman" w:eastAsia="Times New Roman" w:hAnsi="Times New Roman" w:cs="Times New Roman"/>
      <w:b/>
      <w:bCs/>
      <w:sz w:val="24"/>
      <w:szCs w:val="24"/>
      <w:lang w:eastAsia="es-MX"/>
    </w:rPr>
  </w:style>
  <w:style w:type="character" w:customStyle="1" w:styleId="TextonotaalfinalCar">
    <w:name w:val="Texto nota al final Car"/>
    <w:basedOn w:val="Fuentedeprrafopredeter"/>
    <w:link w:val="Textonotaalfinal"/>
    <w:uiPriority w:val="99"/>
    <w:semiHidden/>
    <w:rsid w:val="00151764"/>
    <w:rPr>
      <w:rFonts w:ascii="Times New Roman" w:eastAsia="Times New Roman" w:hAnsi="Times New Roman" w:cs="Times New Roman"/>
      <w:sz w:val="20"/>
      <w:szCs w:val="20"/>
      <w:lang w:val="es-ES" w:eastAsia="es-ES"/>
    </w:rPr>
  </w:style>
  <w:style w:type="paragraph" w:styleId="Textonotaalfinal">
    <w:name w:val="endnote text"/>
    <w:basedOn w:val="Normal"/>
    <w:link w:val="TextonotaalfinalCar"/>
    <w:uiPriority w:val="99"/>
    <w:semiHidden/>
    <w:unhideWhenUsed/>
    <w:rsid w:val="00151764"/>
    <w:pPr>
      <w:spacing w:line="240" w:lineRule="auto"/>
    </w:pPr>
    <w:rPr>
      <w:rFonts w:ascii="Times New Roman" w:eastAsia="Times New Roman" w:hAnsi="Times New Roman" w:cs="Times New Roman"/>
      <w:sz w:val="20"/>
      <w:szCs w:val="20"/>
      <w:lang w:val="es-ES" w:eastAsia="es-ES"/>
    </w:rPr>
  </w:style>
  <w:style w:type="character" w:customStyle="1" w:styleId="TextonotaalfinalCar1">
    <w:name w:val="Texto nota al final Car1"/>
    <w:basedOn w:val="Fuentedeprrafopredeter"/>
    <w:uiPriority w:val="99"/>
    <w:semiHidden/>
    <w:rsid w:val="00151764"/>
    <w:rPr>
      <w:rFonts w:ascii="Calibri" w:eastAsia="Calibri" w:hAnsi="Calibri" w:cs="Calibri"/>
      <w:sz w:val="20"/>
      <w:szCs w:val="20"/>
      <w:lang w:val="es-ES_tradnl" w:eastAsia="es-MX"/>
    </w:rPr>
  </w:style>
  <w:style w:type="character" w:customStyle="1" w:styleId="il">
    <w:name w:val="il"/>
    <w:basedOn w:val="Fuentedeprrafopredeter"/>
    <w:rsid w:val="00151764"/>
  </w:style>
  <w:style w:type="paragraph" w:customStyle="1" w:styleId="n2">
    <w:name w:val="n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styleId="nfasis">
    <w:name w:val="Emphasis"/>
    <w:basedOn w:val="Fuentedeprrafopredeter"/>
    <w:uiPriority w:val="20"/>
    <w:qFormat/>
    <w:rsid w:val="00151764"/>
    <w:rPr>
      <w:i/>
      <w:iCs/>
    </w:rPr>
  </w:style>
  <w:style w:type="character" w:customStyle="1" w:styleId="nacep">
    <w:name w:val="n_acep"/>
    <w:basedOn w:val="Fuentedeprrafopredeter"/>
    <w:rsid w:val="00151764"/>
  </w:style>
  <w:style w:type="character" w:customStyle="1" w:styleId="notranslate">
    <w:name w:val="notranslate"/>
    <w:basedOn w:val="Fuentedeprrafopredeter"/>
    <w:rsid w:val="00151764"/>
  </w:style>
  <w:style w:type="character" w:customStyle="1" w:styleId="apple-style-span">
    <w:name w:val="apple-style-span"/>
    <w:rsid w:val="00151764"/>
  </w:style>
  <w:style w:type="paragraph" w:customStyle="1" w:styleId="paragraph">
    <w:name w:val="paragraph"/>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normaltextrun">
    <w:name w:val="normaltextrun"/>
    <w:basedOn w:val="Fuentedeprrafopredeter"/>
    <w:rsid w:val="00151764"/>
  </w:style>
  <w:style w:type="paragraph" w:customStyle="1" w:styleId="Body1">
    <w:name w:val="Body 1"/>
    <w:rsid w:val="00151764"/>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151764"/>
    <w:pPr>
      <w:spacing w:line="240" w:lineRule="auto"/>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151764"/>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151764"/>
  </w:style>
  <w:style w:type="character" w:customStyle="1" w:styleId="red">
    <w:name w:val="red"/>
    <w:basedOn w:val="Fuentedeprrafopredeter"/>
    <w:rsid w:val="00151764"/>
  </w:style>
  <w:style w:type="paragraph" w:customStyle="1" w:styleId="francesa">
    <w:name w:val="francesa"/>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Pa0">
    <w:name w:val="Pa0"/>
    <w:basedOn w:val="Default"/>
    <w:next w:val="Default"/>
    <w:uiPriority w:val="99"/>
    <w:rsid w:val="00151764"/>
    <w:pPr>
      <w:spacing w:line="221" w:lineRule="atLeast"/>
    </w:pPr>
    <w:rPr>
      <w:color w:val="auto"/>
    </w:rPr>
  </w:style>
  <w:style w:type="paragraph" w:customStyle="1" w:styleId="j2">
    <w:name w:val="j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o">
    <w:name w:val="o"/>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h">
    <w:name w:val="h"/>
    <w:basedOn w:val="Fuentedeprrafopredeter"/>
    <w:rsid w:val="00151764"/>
  </w:style>
  <w:style w:type="character" w:customStyle="1" w:styleId="i1">
    <w:name w:val="i1"/>
    <w:basedOn w:val="Fuentedeprrafopredeter"/>
    <w:rsid w:val="00151764"/>
  </w:style>
  <w:style w:type="paragraph" w:styleId="Sangradetextonormal">
    <w:name w:val="Body Text Indent"/>
    <w:basedOn w:val="Normal"/>
    <w:link w:val="SangradetextonormalCar"/>
    <w:uiPriority w:val="99"/>
    <w:unhideWhenUsed/>
    <w:rsid w:val="00151764"/>
    <w:pPr>
      <w:spacing w:after="120" w:line="276" w:lineRule="auto"/>
      <w:ind w:left="283"/>
    </w:pPr>
    <w:rPr>
      <w:rFonts w:cs="Times New Roman"/>
      <w:lang w:val="es-MX" w:eastAsia="en-US"/>
    </w:rPr>
  </w:style>
  <w:style w:type="character" w:customStyle="1" w:styleId="SangradetextonormalCar">
    <w:name w:val="Sangría de texto normal Car"/>
    <w:basedOn w:val="Fuentedeprrafopredeter"/>
    <w:link w:val="Sangradetextonormal"/>
    <w:uiPriority w:val="99"/>
    <w:rsid w:val="00151764"/>
    <w:rPr>
      <w:rFonts w:ascii="Calibri" w:eastAsia="Calibri" w:hAnsi="Calibri" w:cs="Times New Roman"/>
    </w:rPr>
  </w:style>
  <w:style w:type="character" w:customStyle="1" w:styleId="Ttulo3Car">
    <w:name w:val="Título 3 Car"/>
    <w:basedOn w:val="Fuentedeprrafopredeter"/>
    <w:link w:val="Ttulo3"/>
    <w:uiPriority w:val="9"/>
    <w:rsid w:val="00BA088E"/>
    <w:rPr>
      <w:rFonts w:ascii="Palatino Linotype" w:eastAsiaTheme="majorEastAsia" w:hAnsi="Palatino Linotype" w:cstheme="majorBidi"/>
      <w:b/>
      <w:i/>
      <w:color w:val="000000" w:themeColor="text1"/>
      <w:sz w:val="24"/>
      <w:szCs w:val="24"/>
      <w:u w:val="single"/>
      <w:lang w:val="es-ES_tradnl" w:eastAsia="es-MX"/>
    </w:rPr>
  </w:style>
  <w:style w:type="paragraph" w:customStyle="1" w:styleId="Fundamentos">
    <w:name w:val="Fundamentos"/>
    <w:basedOn w:val="Normal"/>
    <w:qFormat/>
    <w:rsid w:val="00BA088E"/>
    <w:pPr>
      <w:pBdr>
        <w:top w:val="nil"/>
        <w:left w:val="nil"/>
        <w:bottom w:val="nil"/>
        <w:right w:val="nil"/>
        <w:between w:val="nil"/>
      </w:pBdr>
      <w:spacing w:line="240" w:lineRule="auto"/>
      <w:ind w:left="567" w:right="567"/>
      <w:contextualSpacing/>
    </w:pPr>
    <w:rPr>
      <w:rFonts w:eastAsia="Palatino Linotype" w:cs="Palatino Linotype"/>
      <w:i/>
      <w:color w:val="000000"/>
      <w:sz w:val="22"/>
      <w:szCs w:val="24"/>
    </w:rPr>
  </w:style>
  <w:style w:type="paragraph" w:customStyle="1" w:styleId="Citaalpie">
    <w:name w:val="Cita al pie"/>
    <w:basedOn w:val="Normal"/>
    <w:next w:val="Normal"/>
    <w:qFormat/>
    <w:rsid w:val="00275BE9"/>
    <w:pPr>
      <w:pBdr>
        <w:top w:val="nil"/>
        <w:left w:val="nil"/>
        <w:bottom w:val="nil"/>
        <w:right w:val="nil"/>
        <w:between w:val="nil"/>
      </w:pBdr>
      <w:spacing w:line="240" w:lineRule="auto"/>
      <w:contextualSpacing/>
    </w:pPr>
    <w:rPr>
      <w:rFonts w:eastAsia="Palatino Linotype" w:cs="Palatino Linotype"/>
      <w:i/>
      <w:color w:val="000000"/>
      <w:sz w:val="20"/>
      <w:szCs w:val="24"/>
    </w:rPr>
  </w:style>
  <w:style w:type="numbering" w:customStyle="1" w:styleId="Listaactual2">
    <w:name w:val="Lista actual2"/>
    <w:uiPriority w:val="99"/>
    <w:rsid w:val="00464AF4"/>
    <w:pPr>
      <w:numPr>
        <w:numId w:val="2"/>
      </w:numPr>
    </w:pPr>
  </w:style>
  <w:style w:type="numbering" w:customStyle="1" w:styleId="Listaactual3">
    <w:name w:val="Lista actual3"/>
    <w:uiPriority w:val="99"/>
    <w:rsid w:val="00ED52D1"/>
    <w:pPr>
      <w:numPr>
        <w:numId w:val="3"/>
      </w:numPr>
    </w:pPr>
  </w:style>
  <w:style w:type="numbering" w:customStyle="1" w:styleId="Listaactual4">
    <w:name w:val="Lista actual4"/>
    <w:uiPriority w:val="99"/>
    <w:rsid w:val="004436C5"/>
    <w:pPr>
      <w:numPr>
        <w:numId w:val="4"/>
      </w:numPr>
    </w:pPr>
  </w:style>
  <w:style w:type="numbering" w:customStyle="1" w:styleId="Listaactual5">
    <w:name w:val="Lista actual5"/>
    <w:uiPriority w:val="99"/>
    <w:rsid w:val="004431D5"/>
    <w:pPr>
      <w:numPr>
        <w:numId w:val="5"/>
      </w:numPr>
    </w:pPr>
  </w:style>
  <w:style w:type="numbering" w:customStyle="1" w:styleId="Listaactual6">
    <w:name w:val="Lista actual6"/>
    <w:uiPriority w:val="99"/>
    <w:rsid w:val="004431D5"/>
    <w:pPr>
      <w:numPr>
        <w:numId w:val="6"/>
      </w:numPr>
    </w:pPr>
  </w:style>
  <w:style w:type="numbering" w:customStyle="1" w:styleId="Listaactual7">
    <w:name w:val="Lista actual7"/>
    <w:uiPriority w:val="99"/>
    <w:rsid w:val="004431D5"/>
    <w:pPr>
      <w:numPr>
        <w:numId w:val="7"/>
      </w:numPr>
    </w:pPr>
  </w:style>
  <w:style w:type="numbering" w:customStyle="1" w:styleId="Listaactual8">
    <w:name w:val="Lista actual8"/>
    <w:uiPriority w:val="99"/>
    <w:rsid w:val="00FD295A"/>
    <w:pPr>
      <w:numPr>
        <w:numId w:val="8"/>
      </w:numPr>
    </w:pPr>
  </w:style>
  <w:style w:type="numbering" w:customStyle="1" w:styleId="Listaactual9">
    <w:name w:val="Lista actual9"/>
    <w:uiPriority w:val="99"/>
    <w:rsid w:val="00025560"/>
    <w:pPr>
      <w:numPr>
        <w:numId w:val="9"/>
      </w:numPr>
    </w:pPr>
  </w:style>
  <w:style w:type="numbering" w:customStyle="1" w:styleId="Listaactual10">
    <w:name w:val="Lista actual10"/>
    <w:uiPriority w:val="99"/>
    <w:rsid w:val="00CE31B1"/>
    <w:pPr>
      <w:numPr>
        <w:numId w:val="10"/>
      </w:numPr>
    </w:pPr>
  </w:style>
  <w:style w:type="numbering" w:customStyle="1" w:styleId="Listaactual11">
    <w:name w:val="Lista actual11"/>
    <w:uiPriority w:val="99"/>
    <w:rsid w:val="00514C55"/>
    <w:pPr>
      <w:numPr>
        <w:numId w:val="11"/>
      </w:numPr>
    </w:pPr>
  </w:style>
  <w:style w:type="numbering" w:customStyle="1" w:styleId="Listaactual12">
    <w:name w:val="Lista actual12"/>
    <w:uiPriority w:val="99"/>
    <w:rsid w:val="00BC4869"/>
    <w:pPr>
      <w:numPr>
        <w:numId w:val="12"/>
      </w:numPr>
    </w:pPr>
  </w:style>
  <w:style w:type="numbering" w:customStyle="1" w:styleId="Listaactual13">
    <w:name w:val="Lista actual13"/>
    <w:uiPriority w:val="99"/>
    <w:rsid w:val="00F20903"/>
    <w:pPr>
      <w:numPr>
        <w:numId w:val="13"/>
      </w:numPr>
    </w:pPr>
  </w:style>
  <w:style w:type="numbering" w:customStyle="1" w:styleId="Listaactual14">
    <w:name w:val="Lista actual14"/>
    <w:uiPriority w:val="99"/>
    <w:rsid w:val="00C006C6"/>
    <w:pPr>
      <w:numPr>
        <w:numId w:val="14"/>
      </w:numPr>
    </w:pPr>
  </w:style>
  <w:style w:type="numbering" w:customStyle="1" w:styleId="Listaactual15">
    <w:name w:val="Lista actual15"/>
    <w:uiPriority w:val="99"/>
    <w:rsid w:val="00AE31C2"/>
    <w:pPr>
      <w:numPr>
        <w:numId w:val="15"/>
      </w:numPr>
    </w:pPr>
  </w:style>
  <w:style w:type="character" w:customStyle="1" w:styleId="Mencinsinresolver2">
    <w:name w:val="Mención sin resolver2"/>
    <w:basedOn w:val="Fuentedeprrafopredeter"/>
    <w:uiPriority w:val="99"/>
    <w:semiHidden/>
    <w:unhideWhenUsed/>
    <w:rsid w:val="002B3EA9"/>
    <w:rPr>
      <w:color w:val="605E5C"/>
      <w:shd w:val="clear" w:color="auto" w:fill="E1DFDD"/>
    </w:rPr>
  </w:style>
  <w:style w:type="numbering" w:customStyle="1" w:styleId="Listaactual16">
    <w:name w:val="Lista actual16"/>
    <w:uiPriority w:val="99"/>
    <w:rsid w:val="009A70F6"/>
    <w:pPr>
      <w:numPr>
        <w:numId w:val="16"/>
      </w:numPr>
    </w:pPr>
  </w:style>
  <w:style w:type="character" w:customStyle="1" w:styleId="Mencinsinresolver3">
    <w:name w:val="Mención sin resolver3"/>
    <w:basedOn w:val="Fuentedeprrafopredeter"/>
    <w:uiPriority w:val="99"/>
    <w:semiHidden/>
    <w:unhideWhenUsed/>
    <w:rsid w:val="00CB2A72"/>
    <w:rPr>
      <w:color w:val="605E5C"/>
      <w:shd w:val="clear" w:color="auto" w:fill="E1DFDD"/>
    </w:rPr>
  </w:style>
  <w:style w:type="numbering" w:customStyle="1" w:styleId="Listaactual17">
    <w:name w:val="Lista actual17"/>
    <w:uiPriority w:val="99"/>
    <w:rsid w:val="003F1C2E"/>
    <w:pPr>
      <w:numPr>
        <w:numId w:val="17"/>
      </w:numPr>
    </w:pPr>
  </w:style>
  <w:style w:type="paragraph" w:customStyle="1" w:styleId="fundamentos0">
    <w:name w:val="fundamentos"/>
    <w:basedOn w:val="Sinespaciado"/>
    <w:link w:val="fundamentosCar"/>
    <w:rsid w:val="004C55E8"/>
    <w:pPr>
      <w:pBdr>
        <w:top w:val="nil"/>
        <w:left w:val="nil"/>
        <w:bottom w:val="nil"/>
        <w:right w:val="nil"/>
        <w:between w:val="nil"/>
      </w:pBdr>
      <w:ind w:left="567" w:right="567"/>
      <w:jc w:val="both"/>
    </w:pPr>
    <w:rPr>
      <w:rFonts w:eastAsia="Palatino Linotype" w:cs="Palatino Linotype"/>
      <w:i/>
      <w:color w:val="000000"/>
    </w:rPr>
  </w:style>
  <w:style w:type="character" w:customStyle="1" w:styleId="fundamentosCar">
    <w:name w:val="fundamentos Car"/>
    <w:basedOn w:val="SinespaciadoCar"/>
    <w:link w:val="fundamentos0"/>
    <w:rsid w:val="004C55E8"/>
    <w:rPr>
      <w:rFonts w:ascii="Times New Roman" w:eastAsia="Palatino Linotype" w:hAnsi="Times New Roman" w:cs="Palatino Linotype"/>
      <w:i/>
      <w:color w:val="000000"/>
      <w:sz w:val="24"/>
      <w:szCs w:val="24"/>
      <w:lang w:eastAsia="es-ES"/>
    </w:rPr>
  </w:style>
  <w:style w:type="character" w:customStyle="1" w:styleId="Mencinsinresolver4">
    <w:name w:val="Mención sin resolver4"/>
    <w:basedOn w:val="Fuentedeprrafopredeter"/>
    <w:uiPriority w:val="99"/>
    <w:semiHidden/>
    <w:unhideWhenUsed/>
    <w:rsid w:val="00907591"/>
    <w:rPr>
      <w:color w:val="605E5C"/>
      <w:shd w:val="clear" w:color="auto" w:fill="E1DFDD"/>
    </w:rPr>
  </w:style>
  <w:style w:type="numbering" w:customStyle="1" w:styleId="Listaactual18">
    <w:name w:val="Lista actual18"/>
    <w:uiPriority w:val="99"/>
    <w:rsid w:val="005B32C9"/>
  </w:style>
  <w:style w:type="numbering" w:customStyle="1" w:styleId="Listaactual19">
    <w:name w:val="Lista actual19"/>
    <w:uiPriority w:val="99"/>
    <w:rsid w:val="00121B19"/>
    <w:pPr>
      <w:numPr>
        <w:numId w:val="18"/>
      </w:numPr>
    </w:pPr>
  </w:style>
  <w:style w:type="numbering" w:customStyle="1" w:styleId="Listaactual20">
    <w:name w:val="Lista actual20"/>
    <w:uiPriority w:val="99"/>
    <w:rsid w:val="001E1533"/>
    <w:pPr>
      <w:numPr>
        <w:numId w:val="19"/>
      </w:numPr>
    </w:pPr>
  </w:style>
  <w:style w:type="numbering" w:customStyle="1" w:styleId="Listaactual21">
    <w:name w:val="Lista actual21"/>
    <w:uiPriority w:val="99"/>
    <w:rsid w:val="009D0CC2"/>
  </w:style>
  <w:style w:type="numbering" w:customStyle="1" w:styleId="Listaactual22">
    <w:name w:val="Lista actual22"/>
    <w:uiPriority w:val="99"/>
    <w:rsid w:val="0049591A"/>
    <w:pPr>
      <w:numPr>
        <w:numId w:val="21"/>
      </w:numPr>
    </w:pPr>
  </w:style>
  <w:style w:type="numbering" w:customStyle="1" w:styleId="Listaactual23">
    <w:name w:val="Lista actual23"/>
    <w:uiPriority w:val="99"/>
    <w:rsid w:val="003C19CB"/>
    <w:pPr>
      <w:numPr>
        <w:numId w:val="22"/>
      </w:numPr>
    </w:pPr>
  </w:style>
  <w:style w:type="numbering" w:customStyle="1" w:styleId="Listaactual24">
    <w:name w:val="Lista actual24"/>
    <w:uiPriority w:val="99"/>
    <w:rsid w:val="004C1A04"/>
    <w:pPr>
      <w:numPr>
        <w:numId w:val="23"/>
      </w:numPr>
    </w:pPr>
  </w:style>
  <w:style w:type="numbering" w:customStyle="1" w:styleId="Listaactual25">
    <w:name w:val="Lista actual25"/>
    <w:uiPriority w:val="99"/>
    <w:rsid w:val="00402353"/>
    <w:pPr>
      <w:numPr>
        <w:numId w:val="24"/>
      </w:numPr>
    </w:pPr>
  </w:style>
  <w:style w:type="numbering" w:customStyle="1" w:styleId="Listaactual26">
    <w:name w:val="Lista actual26"/>
    <w:uiPriority w:val="99"/>
    <w:rsid w:val="00797413"/>
    <w:pPr>
      <w:numPr>
        <w:numId w:val="25"/>
      </w:numPr>
    </w:pPr>
  </w:style>
  <w:style w:type="numbering" w:customStyle="1" w:styleId="Listaactual31">
    <w:name w:val="Lista actual31"/>
    <w:uiPriority w:val="99"/>
    <w:rsid w:val="00957190"/>
    <w:pPr>
      <w:numPr>
        <w:numId w:val="26"/>
      </w:numPr>
    </w:pPr>
  </w:style>
  <w:style w:type="paragraph" w:customStyle="1" w:styleId="p1">
    <w:name w:val="p1"/>
    <w:basedOn w:val="Normal"/>
    <w:rsid w:val="005D1DD0"/>
    <w:pPr>
      <w:spacing w:line="240" w:lineRule="auto"/>
      <w:jc w:val="left"/>
    </w:pPr>
    <w:rPr>
      <w:rFonts w:ascii="Helvetica" w:eastAsiaTheme="minorEastAsia" w:hAnsi="Helvetica" w:cs="Times New Roman"/>
      <w:sz w:val="18"/>
      <w:szCs w:val="18"/>
      <w:lang w:val="es-MX"/>
    </w:rPr>
  </w:style>
  <w:style w:type="character" w:customStyle="1" w:styleId="s1">
    <w:name w:val="s1"/>
    <w:basedOn w:val="Fuentedeprrafopredeter"/>
    <w:rsid w:val="005D1DD0"/>
    <w:rPr>
      <w:rFonts w:ascii="Helvetica" w:hAnsi="Helvetica" w:hint="default"/>
      <w:b w:val="0"/>
      <w:bCs w:val="0"/>
      <w:i w:val="0"/>
      <w:iCs w:val="0"/>
      <w:sz w:val="18"/>
      <w:szCs w:val="18"/>
    </w:rPr>
  </w:style>
  <w:style w:type="numbering" w:customStyle="1" w:styleId="Listaactual27">
    <w:name w:val="Lista actual27"/>
    <w:uiPriority w:val="99"/>
    <w:rsid w:val="007529D0"/>
    <w:pPr>
      <w:numPr>
        <w:numId w:val="27"/>
      </w:numPr>
    </w:pPr>
  </w:style>
  <w:style w:type="numbering" w:customStyle="1" w:styleId="Sinlista1">
    <w:name w:val="Sin lista1"/>
    <w:next w:val="Sinlista"/>
    <w:uiPriority w:val="99"/>
    <w:semiHidden/>
    <w:unhideWhenUsed/>
    <w:rsid w:val="00F37E44"/>
  </w:style>
  <w:style w:type="table" w:customStyle="1" w:styleId="Tablaconcuadrcula2">
    <w:name w:val="Tabla con cuadrícula2"/>
    <w:basedOn w:val="Tablanormal"/>
    <w:next w:val="Tablaconcuadrcula"/>
    <w:uiPriority w:val="39"/>
    <w:rsid w:val="00F37E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rsid w:val="00F37E44"/>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10">
    <w:name w:val="Lista actual110"/>
    <w:uiPriority w:val="99"/>
    <w:rsid w:val="00F37E44"/>
    <w:pPr>
      <w:numPr>
        <w:numId w:val="1"/>
      </w:numPr>
    </w:pPr>
  </w:style>
  <w:style w:type="numbering" w:customStyle="1" w:styleId="Listaactual81">
    <w:name w:val="Lista actual81"/>
    <w:uiPriority w:val="99"/>
    <w:rsid w:val="00F37E44"/>
    <w:pPr>
      <w:numPr>
        <w:numId w:val="28"/>
      </w:numPr>
    </w:pPr>
  </w:style>
  <w:style w:type="numbering" w:customStyle="1" w:styleId="Listaactual91">
    <w:name w:val="Lista actual91"/>
    <w:uiPriority w:val="99"/>
    <w:rsid w:val="00F37E44"/>
    <w:pPr>
      <w:numPr>
        <w:numId w:val="29"/>
      </w:numPr>
    </w:pPr>
  </w:style>
  <w:style w:type="numbering" w:customStyle="1" w:styleId="Sinlista11">
    <w:name w:val="Sin lista11"/>
    <w:next w:val="Sinlista"/>
    <w:uiPriority w:val="99"/>
    <w:semiHidden/>
    <w:unhideWhenUsed/>
    <w:rsid w:val="00F37E44"/>
  </w:style>
  <w:style w:type="numbering" w:customStyle="1" w:styleId="Listaactual111">
    <w:name w:val="Lista actual111"/>
    <w:uiPriority w:val="99"/>
    <w:rsid w:val="00F37E44"/>
    <w:pPr>
      <w:numPr>
        <w:numId w:val="30"/>
      </w:numPr>
    </w:pPr>
  </w:style>
  <w:style w:type="numbering" w:customStyle="1" w:styleId="Listaactual211">
    <w:name w:val="Lista actual211"/>
    <w:uiPriority w:val="99"/>
    <w:rsid w:val="00F37E44"/>
    <w:pPr>
      <w:numPr>
        <w:numId w:val="31"/>
      </w:numPr>
    </w:pPr>
  </w:style>
  <w:style w:type="paragraph" w:customStyle="1" w:styleId="NormalINFOEM">
    <w:name w:val="Normal INFOEM"/>
    <w:basedOn w:val="Normal"/>
    <w:link w:val="NormalINFOEMCar"/>
    <w:qFormat/>
    <w:rsid w:val="00F37E44"/>
  </w:style>
  <w:style w:type="character" w:customStyle="1" w:styleId="NormalINFOEMCar">
    <w:name w:val="Normal INFOEM Car"/>
    <w:basedOn w:val="Fuentedeprrafopredeter"/>
    <w:link w:val="NormalINFOEM"/>
    <w:rsid w:val="00F37E44"/>
    <w:rPr>
      <w:rFonts w:ascii="Palatino Linotype" w:eastAsia="Calibri" w:hAnsi="Palatino Linotype" w:cs="Calibri"/>
      <w:sz w:val="24"/>
      <w:lang w:val="es-ES_tradnl" w:eastAsia="es-MX"/>
    </w:rPr>
  </w:style>
  <w:style w:type="numbering" w:customStyle="1" w:styleId="Listaactual101">
    <w:name w:val="Lista actual101"/>
    <w:uiPriority w:val="99"/>
    <w:rsid w:val="00F37E44"/>
    <w:pPr>
      <w:numPr>
        <w:numId w:val="32"/>
      </w:numPr>
    </w:pPr>
  </w:style>
  <w:style w:type="numbering" w:customStyle="1" w:styleId="Listaactual121">
    <w:name w:val="Lista actual121"/>
    <w:uiPriority w:val="99"/>
    <w:rsid w:val="00F37E44"/>
    <w:pPr>
      <w:numPr>
        <w:numId w:val="33"/>
      </w:numPr>
    </w:pPr>
  </w:style>
  <w:style w:type="numbering" w:customStyle="1" w:styleId="Listaactual131">
    <w:name w:val="Lista actual131"/>
    <w:uiPriority w:val="99"/>
    <w:rsid w:val="00F37E44"/>
    <w:pPr>
      <w:numPr>
        <w:numId w:val="34"/>
      </w:numPr>
    </w:pPr>
  </w:style>
  <w:style w:type="numbering" w:customStyle="1" w:styleId="Listaactual221">
    <w:name w:val="Lista actual221"/>
    <w:uiPriority w:val="99"/>
    <w:rsid w:val="00F37E44"/>
    <w:pPr>
      <w:numPr>
        <w:numId w:val="35"/>
      </w:numPr>
    </w:pPr>
  </w:style>
  <w:style w:type="numbering" w:customStyle="1" w:styleId="Listaactual311">
    <w:name w:val="Lista actual311"/>
    <w:uiPriority w:val="99"/>
    <w:rsid w:val="00F37E44"/>
    <w:pPr>
      <w:numPr>
        <w:numId w:val="20"/>
      </w:numPr>
    </w:pPr>
  </w:style>
  <w:style w:type="paragraph" w:styleId="Revisin">
    <w:name w:val="Revision"/>
    <w:hidden/>
    <w:uiPriority w:val="99"/>
    <w:semiHidden/>
    <w:rsid w:val="00F37E44"/>
    <w:pPr>
      <w:spacing w:after="0" w:line="240" w:lineRule="auto"/>
    </w:pPr>
    <w:rPr>
      <w:rFonts w:ascii="Calibri" w:eastAsia="Calibri" w:hAnsi="Calibri" w:cs="Calibri"/>
      <w:lang w:eastAsia="es-MX"/>
    </w:rPr>
  </w:style>
  <w:style w:type="numbering" w:customStyle="1" w:styleId="Listaactual41">
    <w:name w:val="Lista actual41"/>
    <w:uiPriority w:val="99"/>
    <w:rsid w:val="00F37E44"/>
    <w:pPr>
      <w:numPr>
        <w:numId w:val="36"/>
      </w:numPr>
    </w:pPr>
  </w:style>
  <w:style w:type="numbering" w:customStyle="1" w:styleId="Listaactual51">
    <w:name w:val="Lista actual51"/>
    <w:uiPriority w:val="99"/>
    <w:rsid w:val="00F37E44"/>
    <w:pPr>
      <w:numPr>
        <w:numId w:val="37"/>
      </w:numPr>
    </w:pPr>
  </w:style>
  <w:style w:type="numbering" w:customStyle="1" w:styleId="Listaactual61">
    <w:name w:val="Lista actual61"/>
    <w:uiPriority w:val="99"/>
    <w:rsid w:val="00F37E44"/>
    <w:pPr>
      <w:numPr>
        <w:numId w:val="38"/>
      </w:numPr>
    </w:pPr>
  </w:style>
  <w:style w:type="numbering" w:customStyle="1" w:styleId="Listaactual71">
    <w:name w:val="Lista actual71"/>
    <w:uiPriority w:val="99"/>
    <w:rsid w:val="00F37E44"/>
    <w:pPr>
      <w:numPr>
        <w:numId w:val="39"/>
      </w:numPr>
    </w:pPr>
  </w:style>
  <w:style w:type="numbering" w:customStyle="1" w:styleId="Listaactual811">
    <w:name w:val="Lista actual811"/>
    <w:uiPriority w:val="99"/>
    <w:rsid w:val="00F37E44"/>
    <w:pPr>
      <w:numPr>
        <w:numId w:val="40"/>
      </w:numPr>
    </w:pPr>
  </w:style>
  <w:style w:type="numbering" w:customStyle="1" w:styleId="Listaactual911">
    <w:name w:val="Lista actual911"/>
    <w:uiPriority w:val="99"/>
    <w:rsid w:val="00F37E44"/>
    <w:pPr>
      <w:numPr>
        <w:numId w:val="41"/>
      </w:numPr>
    </w:pPr>
  </w:style>
  <w:style w:type="numbering" w:customStyle="1" w:styleId="Listaactual1011">
    <w:name w:val="Lista actual1011"/>
    <w:uiPriority w:val="99"/>
    <w:rsid w:val="00F37E44"/>
    <w:pPr>
      <w:numPr>
        <w:numId w:val="42"/>
      </w:numPr>
    </w:pPr>
  </w:style>
  <w:style w:type="numbering" w:customStyle="1" w:styleId="Listaactual1111">
    <w:name w:val="Lista actual1111"/>
    <w:uiPriority w:val="99"/>
    <w:rsid w:val="00F37E44"/>
    <w:pPr>
      <w:numPr>
        <w:numId w:val="43"/>
      </w:numPr>
    </w:pPr>
  </w:style>
  <w:style w:type="numbering" w:customStyle="1" w:styleId="Listaactual1211">
    <w:name w:val="Lista actual1211"/>
    <w:uiPriority w:val="99"/>
    <w:rsid w:val="00F37E44"/>
    <w:pPr>
      <w:numPr>
        <w:numId w:val="44"/>
      </w:numPr>
    </w:pPr>
  </w:style>
  <w:style w:type="numbering" w:customStyle="1" w:styleId="Listaactual1311">
    <w:name w:val="Lista actual1311"/>
    <w:uiPriority w:val="99"/>
    <w:rsid w:val="00F37E44"/>
    <w:pPr>
      <w:numPr>
        <w:numId w:val="45"/>
      </w:numPr>
    </w:pPr>
  </w:style>
  <w:style w:type="numbering" w:customStyle="1" w:styleId="Listaactual28">
    <w:name w:val="Lista actual28"/>
    <w:uiPriority w:val="99"/>
    <w:rsid w:val="00CA62C6"/>
    <w:pPr>
      <w:numPr>
        <w:numId w:val="46"/>
      </w:numPr>
    </w:pPr>
  </w:style>
  <w:style w:type="numbering" w:customStyle="1" w:styleId="Listaactual29">
    <w:name w:val="Lista actual29"/>
    <w:uiPriority w:val="99"/>
    <w:rsid w:val="00281167"/>
    <w:pPr>
      <w:numPr>
        <w:numId w:val="47"/>
      </w:numPr>
    </w:pPr>
  </w:style>
  <w:style w:type="numbering" w:customStyle="1" w:styleId="Listaactual30">
    <w:name w:val="Lista actual30"/>
    <w:uiPriority w:val="99"/>
    <w:rsid w:val="00555A84"/>
    <w:pPr>
      <w:numPr>
        <w:numId w:val="48"/>
      </w:numPr>
    </w:pPr>
  </w:style>
  <w:style w:type="character" w:customStyle="1" w:styleId="Mencinsinresolver5">
    <w:name w:val="Mención sin resolver5"/>
    <w:basedOn w:val="Fuentedeprrafopredeter"/>
    <w:uiPriority w:val="99"/>
    <w:semiHidden/>
    <w:unhideWhenUsed/>
    <w:rsid w:val="00A73CF9"/>
    <w:rPr>
      <w:color w:val="605E5C"/>
      <w:shd w:val="clear" w:color="auto" w:fill="E1DFDD"/>
    </w:rPr>
  </w:style>
  <w:style w:type="numbering" w:customStyle="1" w:styleId="Listaactual32">
    <w:name w:val="Lista actual32"/>
    <w:uiPriority w:val="99"/>
    <w:rsid w:val="005216ED"/>
    <w:pPr>
      <w:numPr>
        <w:numId w:val="49"/>
      </w:numPr>
    </w:pPr>
  </w:style>
  <w:style w:type="numbering" w:customStyle="1" w:styleId="Listaactual33">
    <w:name w:val="Lista actual33"/>
    <w:uiPriority w:val="99"/>
    <w:rsid w:val="005939F9"/>
    <w:pPr>
      <w:numPr>
        <w:numId w:val="50"/>
      </w:numPr>
    </w:pPr>
  </w:style>
  <w:style w:type="numbering" w:customStyle="1" w:styleId="Listaactual34">
    <w:name w:val="Lista actual34"/>
    <w:uiPriority w:val="99"/>
    <w:rsid w:val="00C97BA2"/>
    <w:pPr>
      <w:numPr>
        <w:numId w:val="51"/>
      </w:numPr>
    </w:pPr>
  </w:style>
  <w:style w:type="numbering" w:customStyle="1" w:styleId="Listaactual35">
    <w:name w:val="Lista actual35"/>
    <w:uiPriority w:val="99"/>
    <w:rsid w:val="00A367F7"/>
    <w:pPr>
      <w:numPr>
        <w:numId w:val="52"/>
      </w:numPr>
    </w:pPr>
  </w:style>
  <w:style w:type="numbering" w:customStyle="1" w:styleId="Listaactual36">
    <w:name w:val="Lista actual36"/>
    <w:uiPriority w:val="99"/>
    <w:rsid w:val="008C1678"/>
    <w:pPr>
      <w:numPr>
        <w:numId w:val="53"/>
      </w:numPr>
    </w:pPr>
  </w:style>
  <w:style w:type="numbering" w:customStyle="1" w:styleId="Listaactual37">
    <w:name w:val="Lista actual37"/>
    <w:uiPriority w:val="99"/>
    <w:rsid w:val="00B05943"/>
    <w:pPr>
      <w:numPr>
        <w:numId w:val="54"/>
      </w:numPr>
    </w:pPr>
  </w:style>
  <w:style w:type="numbering" w:customStyle="1" w:styleId="Listaactual38">
    <w:name w:val="Lista actual38"/>
    <w:uiPriority w:val="99"/>
    <w:rsid w:val="003B3181"/>
    <w:pPr>
      <w:numPr>
        <w:numId w:val="55"/>
      </w:numPr>
    </w:pPr>
  </w:style>
  <w:style w:type="paragraph" w:styleId="Textoindependiente2">
    <w:name w:val="Body Text 2"/>
    <w:basedOn w:val="Normal"/>
    <w:link w:val="Textoindependiente2Car"/>
    <w:uiPriority w:val="99"/>
    <w:semiHidden/>
    <w:unhideWhenUsed/>
    <w:rsid w:val="00EB5707"/>
    <w:pPr>
      <w:spacing w:after="120" w:line="480" w:lineRule="auto"/>
    </w:pPr>
  </w:style>
  <w:style w:type="character" w:customStyle="1" w:styleId="Textoindependiente2Car">
    <w:name w:val="Texto independiente 2 Car"/>
    <w:basedOn w:val="Fuentedeprrafopredeter"/>
    <w:link w:val="Textoindependiente2"/>
    <w:uiPriority w:val="99"/>
    <w:semiHidden/>
    <w:rsid w:val="00EB5707"/>
    <w:rPr>
      <w:rFonts w:ascii="Palatino Linotype" w:eastAsia="Calibri" w:hAnsi="Palatino Linotype" w:cs="Calibri"/>
      <w:sz w:val="24"/>
      <w:lang w:val="es-ES_tradnl" w:eastAsia="es-MX"/>
    </w:rPr>
  </w:style>
  <w:style w:type="numbering" w:customStyle="1" w:styleId="Listaactual39">
    <w:name w:val="Lista actual39"/>
    <w:uiPriority w:val="99"/>
    <w:rsid w:val="00F85471"/>
    <w:pPr>
      <w:numPr>
        <w:numId w:val="56"/>
      </w:numPr>
    </w:pPr>
  </w:style>
  <w:style w:type="numbering" w:customStyle="1" w:styleId="Listaactual40">
    <w:name w:val="Lista actual40"/>
    <w:uiPriority w:val="99"/>
    <w:rsid w:val="007E6FF3"/>
    <w:pPr>
      <w:numPr>
        <w:numId w:val="57"/>
      </w:numPr>
    </w:pPr>
  </w:style>
  <w:style w:type="numbering" w:customStyle="1" w:styleId="Listaactual42">
    <w:name w:val="Lista actual42"/>
    <w:uiPriority w:val="99"/>
    <w:rsid w:val="009A6BB0"/>
    <w:pPr>
      <w:numPr>
        <w:numId w:val="58"/>
      </w:numPr>
    </w:pPr>
  </w:style>
  <w:style w:type="numbering" w:customStyle="1" w:styleId="Listaactual43">
    <w:name w:val="Lista actual43"/>
    <w:uiPriority w:val="99"/>
    <w:rsid w:val="00E67611"/>
    <w:pPr>
      <w:numPr>
        <w:numId w:val="59"/>
      </w:numPr>
    </w:pPr>
  </w:style>
  <w:style w:type="numbering" w:customStyle="1" w:styleId="Listaactual44">
    <w:name w:val="Lista actual44"/>
    <w:uiPriority w:val="99"/>
    <w:rsid w:val="009839C7"/>
    <w:pPr>
      <w:numPr>
        <w:numId w:val="60"/>
      </w:numPr>
    </w:pPr>
  </w:style>
  <w:style w:type="numbering" w:customStyle="1" w:styleId="Listaactual45">
    <w:name w:val="Lista actual45"/>
    <w:uiPriority w:val="99"/>
    <w:rsid w:val="00332DE0"/>
    <w:pPr>
      <w:numPr>
        <w:numId w:val="61"/>
      </w:numPr>
    </w:pPr>
  </w:style>
  <w:style w:type="character" w:customStyle="1" w:styleId="Mencinsinresolver6">
    <w:name w:val="Mención sin resolver6"/>
    <w:basedOn w:val="Fuentedeprrafopredeter"/>
    <w:uiPriority w:val="99"/>
    <w:semiHidden/>
    <w:unhideWhenUsed/>
    <w:rsid w:val="005B2942"/>
    <w:rPr>
      <w:color w:val="605E5C"/>
      <w:shd w:val="clear" w:color="auto" w:fill="E1DFDD"/>
    </w:rPr>
  </w:style>
  <w:style w:type="numbering" w:customStyle="1" w:styleId="Listaactual46">
    <w:name w:val="Lista actual46"/>
    <w:uiPriority w:val="99"/>
    <w:rsid w:val="002D166D"/>
    <w:pPr>
      <w:numPr>
        <w:numId w:val="62"/>
      </w:numPr>
    </w:pPr>
  </w:style>
  <w:style w:type="numbering" w:customStyle="1" w:styleId="Listaactual47">
    <w:name w:val="Lista actual47"/>
    <w:uiPriority w:val="99"/>
    <w:rsid w:val="00773817"/>
    <w:pPr>
      <w:numPr>
        <w:numId w:val="63"/>
      </w:numPr>
    </w:pPr>
  </w:style>
  <w:style w:type="numbering" w:customStyle="1" w:styleId="Listaactual48">
    <w:name w:val="Lista actual48"/>
    <w:uiPriority w:val="99"/>
    <w:rsid w:val="005D0B03"/>
    <w:pPr>
      <w:numPr>
        <w:numId w:val="65"/>
      </w:numPr>
    </w:pPr>
  </w:style>
  <w:style w:type="character" w:customStyle="1" w:styleId="Mencinsinresolver7">
    <w:name w:val="Mención sin resolver7"/>
    <w:basedOn w:val="Fuentedeprrafopredeter"/>
    <w:uiPriority w:val="99"/>
    <w:semiHidden/>
    <w:unhideWhenUsed/>
    <w:rsid w:val="00A36176"/>
    <w:rPr>
      <w:color w:val="605E5C"/>
      <w:shd w:val="clear" w:color="auto" w:fill="E1DFDD"/>
    </w:rPr>
  </w:style>
  <w:style w:type="numbering" w:customStyle="1" w:styleId="Listaactual49">
    <w:name w:val="Lista actual49"/>
    <w:uiPriority w:val="99"/>
    <w:rsid w:val="00913A5F"/>
    <w:pPr>
      <w:numPr>
        <w:numId w:val="67"/>
      </w:numPr>
    </w:pPr>
  </w:style>
  <w:style w:type="numbering" w:customStyle="1" w:styleId="Listaactual50">
    <w:name w:val="Lista actual50"/>
    <w:uiPriority w:val="99"/>
    <w:rsid w:val="00C8677E"/>
    <w:pPr>
      <w:numPr>
        <w:numId w:val="7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75891">
      <w:bodyDiv w:val="1"/>
      <w:marLeft w:val="0"/>
      <w:marRight w:val="0"/>
      <w:marTop w:val="0"/>
      <w:marBottom w:val="0"/>
      <w:divBdr>
        <w:top w:val="none" w:sz="0" w:space="0" w:color="auto"/>
        <w:left w:val="none" w:sz="0" w:space="0" w:color="auto"/>
        <w:bottom w:val="none" w:sz="0" w:space="0" w:color="auto"/>
        <w:right w:val="none" w:sz="0" w:space="0" w:color="auto"/>
      </w:divBdr>
    </w:div>
    <w:div w:id="67970817">
      <w:bodyDiv w:val="1"/>
      <w:marLeft w:val="0"/>
      <w:marRight w:val="0"/>
      <w:marTop w:val="0"/>
      <w:marBottom w:val="0"/>
      <w:divBdr>
        <w:top w:val="none" w:sz="0" w:space="0" w:color="auto"/>
        <w:left w:val="none" w:sz="0" w:space="0" w:color="auto"/>
        <w:bottom w:val="none" w:sz="0" w:space="0" w:color="auto"/>
        <w:right w:val="none" w:sz="0" w:space="0" w:color="auto"/>
      </w:divBdr>
    </w:div>
    <w:div w:id="68237940">
      <w:bodyDiv w:val="1"/>
      <w:marLeft w:val="0"/>
      <w:marRight w:val="0"/>
      <w:marTop w:val="0"/>
      <w:marBottom w:val="0"/>
      <w:divBdr>
        <w:top w:val="none" w:sz="0" w:space="0" w:color="auto"/>
        <w:left w:val="none" w:sz="0" w:space="0" w:color="auto"/>
        <w:bottom w:val="none" w:sz="0" w:space="0" w:color="auto"/>
        <w:right w:val="none" w:sz="0" w:space="0" w:color="auto"/>
      </w:divBdr>
    </w:div>
    <w:div w:id="78017610">
      <w:bodyDiv w:val="1"/>
      <w:marLeft w:val="0"/>
      <w:marRight w:val="0"/>
      <w:marTop w:val="0"/>
      <w:marBottom w:val="0"/>
      <w:divBdr>
        <w:top w:val="none" w:sz="0" w:space="0" w:color="auto"/>
        <w:left w:val="none" w:sz="0" w:space="0" w:color="auto"/>
        <w:bottom w:val="none" w:sz="0" w:space="0" w:color="auto"/>
        <w:right w:val="none" w:sz="0" w:space="0" w:color="auto"/>
      </w:divBdr>
    </w:div>
    <w:div w:id="134371283">
      <w:bodyDiv w:val="1"/>
      <w:marLeft w:val="0"/>
      <w:marRight w:val="0"/>
      <w:marTop w:val="0"/>
      <w:marBottom w:val="0"/>
      <w:divBdr>
        <w:top w:val="none" w:sz="0" w:space="0" w:color="auto"/>
        <w:left w:val="none" w:sz="0" w:space="0" w:color="auto"/>
        <w:bottom w:val="none" w:sz="0" w:space="0" w:color="auto"/>
        <w:right w:val="none" w:sz="0" w:space="0" w:color="auto"/>
      </w:divBdr>
    </w:div>
    <w:div w:id="160318186">
      <w:bodyDiv w:val="1"/>
      <w:marLeft w:val="0"/>
      <w:marRight w:val="0"/>
      <w:marTop w:val="0"/>
      <w:marBottom w:val="0"/>
      <w:divBdr>
        <w:top w:val="none" w:sz="0" w:space="0" w:color="auto"/>
        <w:left w:val="none" w:sz="0" w:space="0" w:color="auto"/>
        <w:bottom w:val="none" w:sz="0" w:space="0" w:color="auto"/>
        <w:right w:val="none" w:sz="0" w:space="0" w:color="auto"/>
      </w:divBdr>
    </w:div>
    <w:div w:id="184222131">
      <w:bodyDiv w:val="1"/>
      <w:marLeft w:val="0"/>
      <w:marRight w:val="0"/>
      <w:marTop w:val="0"/>
      <w:marBottom w:val="0"/>
      <w:divBdr>
        <w:top w:val="none" w:sz="0" w:space="0" w:color="auto"/>
        <w:left w:val="none" w:sz="0" w:space="0" w:color="auto"/>
        <w:bottom w:val="none" w:sz="0" w:space="0" w:color="auto"/>
        <w:right w:val="none" w:sz="0" w:space="0" w:color="auto"/>
      </w:divBdr>
    </w:div>
    <w:div w:id="229536590">
      <w:bodyDiv w:val="1"/>
      <w:marLeft w:val="0"/>
      <w:marRight w:val="0"/>
      <w:marTop w:val="0"/>
      <w:marBottom w:val="0"/>
      <w:divBdr>
        <w:top w:val="none" w:sz="0" w:space="0" w:color="auto"/>
        <w:left w:val="none" w:sz="0" w:space="0" w:color="auto"/>
        <w:bottom w:val="none" w:sz="0" w:space="0" w:color="auto"/>
        <w:right w:val="none" w:sz="0" w:space="0" w:color="auto"/>
      </w:divBdr>
    </w:div>
    <w:div w:id="311905182">
      <w:bodyDiv w:val="1"/>
      <w:marLeft w:val="0"/>
      <w:marRight w:val="0"/>
      <w:marTop w:val="0"/>
      <w:marBottom w:val="0"/>
      <w:divBdr>
        <w:top w:val="none" w:sz="0" w:space="0" w:color="auto"/>
        <w:left w:val="none" w:sz="0" w:space="0" w:color="auto"/>
        <w:bottom w:val="none" w:sz="0" w:space="0" w:color="auto"/>
        <w:right w:val="none" w:sz="0" w:space="0" w:color="auto"/>
      </w:divBdr>
    </w:div>
    <w:div w:id="312568213">
      <w:bodyDiv w:val="1"/>
      <w:marLeft w:val="0"/>
      <w:marRight w:val="0"/>
      <w:marTop w:val="0"/>
      <w:marBottom w:val="0"/>
      <w:divBdr>
        <w:top w:val="none" w:sz="0" w:space="0" w:color="auto"/>
        <w:left w:val="none" w:sz="0" w:space="0" w:color="auto"/>
        <w:bottom w:val="none" w:sz="0" w:space="0" w:color="auto"/>
        <w:right w:val="none" w:sz="0" w:space="0" w:color="auto"/>
      </w:divBdr>
      <w:divsChild>
        <w:div w:id="1517306271">
          <w:marLeft w:val="0"/>
          <w:marRight w:val="0"/>
          <w:marTop w:val="0"/>
          <w:marBottom w:val="0"/>
          <w:divBdr>
            <w:top w:val="none" w:sz="0" w:space="0" w:color="auto"/>
            <w:left w:val="none" w:sz="0" w:space="0" w:color="auto"/>
            <w:bottom w:val="none" w:sz="0" w:space="0" w:color="auto"/>
            <w:right w:val="none" w:sz="0" w:space="0" w:color="auto"/>
          </w:divBdr>
          <w:divsChild>
            <w:div w:id="1572733731">
              <w:marLeft w:val="0"/>
              <w:marRight w:val="0"/>
              <w:marTop w:val="0"/>
              <w:marBottom w:val="0"/>
              <w:divBdr>
                <w:top w:val="none" w:sz="0" w:space="0" w:color="auto"/>
                <w:left w:val="none" w:sz="0" w:space="0" w:color="auto"/>
                <w:bottom w:val="none" w:sz="0" w:space="0" w:color="auto"/>
                <w:right w:val="none" w:sz="0" w:space="0" w:color="auto"/>
              </w:divBdr>
              <w:divsChild>
                <w:div w:id="49094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408654">
      <w:bodyDiv w:val="1"/>
      <w:marLeft w:val="0"/>
      <w:marRight w:val="0"/>
      <w:marTop w:val="0"/>
      <w:marBottom w:val="0"/>
      <w:divBdr>
        <w:top w:val="none" w:sz="0" w:space="0" w:color="auto"/>
        <w:left w:val="none" w:sz="0" w:space="0" w:color="auto"/>
        <w:bottom w:val="none" w:sz="0" w:space="0" w:color="auto"/>
        <w:right w:val="none" w:sz="0" w:space="0" w:color="auto"/>
      </w:divBdr>
    </w:div>
    <w:div w:id="346372734">
      <w:bodyDiv w:val="1"/>
      <w:marLeft w:val="0"/>
      <w:marRight w:val="0"/>
      <w:marTop w:val="0"/>
      <w:marBottom w:val="0"/>
      <w:divBdr>
        <w:top w:val="none" w:sz="0" w:space="0" w:color="auto"/>
        <w:left w:val="none" w:sz="0" w:space="0" w:color="auto"/>
        <w:bottom w:val="none" w:sz="0" w:space="0" w:color="auto"/>
        <w:right w:val="none" w:sz="0" w:space="0" w:color="auto"/>
      </w:divBdr>
    </w:div>
    <w:div w:id="352192458">
      <w:bodyDiv w:val="1"/>
      <w:marLeft w:val="0"/>
      <w:marRight w:val="0"/>
      <w:marTop w:val="0"/>
      <w:marBottom w:val="0"/>
      <w:divBdr>
        <w:top w:val="none" w:sz="0" w:space="0" w:color="auto"/>
        <w:left w:val="none" w:sz="0" w:space="0" w:color="auto"/>
        <w:bottom w:val="none" w:sz="0" w:space="0" w:color="auto"/>
        <w:right w:val="none" w:sz="0" w:space="0" w:color="auto"/>
      </w:divBdr>
      <w:divsChild>
        <w:div w:id="1301036504">
          <w:marLeft w:val="0"/>
          <w:marRight w:val="0"/>
          <w:marTop w:val="0"/>
          <w:marBottom w:val="0"/>
          <w:divBdr>
            <w:top w:val="none" w:sz="0" w:space="0" w:color="auto"/>
            <w:left w:val="none" w:sz="0" w:space="0" w:color="auto"/>
            <w:bottom w:val="none" w:sz="0" w:space="0" w:color="auto"/>
            <w:right w:val="none" w:sz="0" w:space="0" w:color="auto"/>
          </w:divBdr>
          <w:divsChild>
            <w:div w:id="266348609">
              <w:marLeft w:val="0"/>
              <w:marRight w:val="0"/>
              <w:marTop w:val="0"/>
              <w:marBottom w:val="0"/>
              <w:divBdr>
                <w:top w:val="none" w:sz="0" w:space="0" w:color="auto"/>
                <w:left w:val="none" w:sz="0" w:space="0" w:color="auto"/>
                <w:bottom w:val="none" w:sz="0" w:space="0" w:color="auto"/>
                <w:right w:val="none" w:sz="0" w:space="0" w:color="auto"/>
              </w:divBdr>
              <w:divsChild>
                <w:div w:id="35130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822690">
      <w:bodyDiv w:val="1"/>
      <w:marLeft w:val="0"/>
      <w:marRight w:val="0"/>
      <w:marTop w:val="0"/>
      <w:marBottom w:val="0"/>
      <w:divBdr>
        <w:top w:val="none" w:sz="0" w:space="0" w:color="auto"/>
        <w:left w:val="none" w:sz="0" w:space="0" w:color="auto"/>
        <w:bottom w:val="none" w:sz="0" w:space="0" w:color="auto"/>
        <w:right w:val="none" w:sz="0" w:space="0" w:color="auto"/>
      </w:divBdr>
    </w:div>
    <w:div w:id="388187432">
      <w:bodyDiv w:val="1"/>
      <w:marLeft w:val="0"/>
      <w:marRight w:val="0"/>
      <w:marTop w:val="0"/>
      <w:marBottom w:val="0"/>
      <w:divBdr>
        <w:top w:val="none" w:sz="0" w:space="0" w:color="auto"/>
        <w:left w:val="none" w:sz="0" w:space="0" w:color="auto"/>
        <w:bottom w:val="none" w:sz="0" w:space="0" w:color="auto"/>
        <w:right w:val="none" w:sz="0" w:space="0" w:color="auto"/>
      </w:divBdr>
    </w:div>
    <w:div w:id="416708791">
      <w:bodyDiv w:val="1"/>
      <w:marLeft w:val="0"/>
      <w:marRight w:val="0"/>
      <w:marTop w:val="0"/>
      <w:marBottom w:val="0"/>
      <w:divBdr>
        <w:top w:val="none" w:sz="0" w:space="0" w:color="auto"/>
        <w:left w:val="none" w:sz="0" w:space="0" w:color="auto"/>
        <w:bottom w:val="none" w:sz="0" w:space="0" w:color="auto"/>
        <w:right w:val="none" w:sz="0" w:space="0" w:color="auto"/>
      </w:divBdr>
    </w:div>
    <w:div w:id="542599648">
      <w:bodyDiv w:val="1"/>
      <w:marLeft w:val="0"/>
      <w:marRight w:val="0"/>
      <w:marTop w:val="0"/>
      <w:marBottom w:val="0"/>
      <w:divBdr>
        <w:top w:val="none" w:sz="0" w:space="0" w:color="auto"/>
        <w:left w:val="none" w:sz="0" w:space="0" w:color="auto"/>
        <w:bottom w:val="none" w:sz="0" w:space="0" w:color="auto"/>
        <w:right w:val="none" w:sz="0" w:space="0" w:color="auto"/>
      </w:divBdr>
    </w:div>
    <w:div w:id="562368748">
      <w:bodyDiv w:val="1"/>
      <w:marLeft w:val="0"/>
      <w:marRight w:val="0"/>
      <w:marTop w:val="0"/>
      <w:marBottom w:val="0"/>
      <w:divBdr>
        <w:top w:val="none" w:sz="0" w:space="0" w:color="auto"/>
        <w:left w:val="none" w:sz="0" w:space="0" w:color="auto"/>
        <w:bottom w:val="none" w:sz="0" w:space="0" w:color="auto"/>
        <w:right w:val="none" w:sz="0" w:space="0" w:color="auto"/>
      </w:divBdr>
      <w:divsChild>
        <w:div w:id="462966274">
          <w:marLeft w:val="0"/>
          <w:marRight w:val="0"/>
          <w:marTop w:val="0"/>
          <w:marBottom w:val="101"/>
          <w:divBdr>
            <w:top w:val="none" w:sz="0" w:space="0" w:color="auto"/>
            <w:left w:val="none" w:sz="0" w:space="0" w:color="auto"/>
            <w:bottom w:val="none" w:sz="0" w:space="0" w:color="auto"/>
            <w:right w:val="none" w:sz="0" w:space="0" w:color="auto"/>
          </w:divBdr>
        </w:div>
        <w:div w:id="1207446829">
          <w:marLeft w:val="0"/>
          <w:marRight w:val="0"/>
          <w:marTop w:val="0"/>
          <w:marBottom w:val="101"/>
          <w:divBdr>
            <w:top w:val="none" w:sz="0" w:space="0" w:color="auto"/>
            <w:left w:val="none" w:sz="0" w:space="0" w:color="auto"/>
            <w:bottom w:val="none" w:sz="0" w:space="0" w:color="auto"/>
            <w:right w:val="none" w:sz="0" w:space="0" w:color="auto"/>
          </w:divBdr>
        </w:div>
      </w:divsChild>
    </w:div>
    <w:div w:id="577522272">
      <w:bodyDiv w:val="1"/>
      <w:marLeft w:val="0"/>
      <w:marRight w:val="0"/>
      <w:marTop w:val="0"/>
      <w:marBottom w:val="0"/>
      <w:divBdr>
        <w:top w:val="none" w:sz="0" w:space="0" w:color="auto"/>
        <w:left w:val="none" w:sz="0" w:space="0" w:color="auto"/>
        <w:bottom w:val="none" w:sz="0" w:space="0" w:color="auto"/>
        <w:right w:val="none" w:sz="0" w:space="0" w:color="auto"/>
      </w:divBdr>
    </w:div>
    <w:div w:id="649138330">
      <w:bodyDiv w:val="1"/>
      <w:marLeft w:val="0"/>
      <w:marRight w:val="0"/>
      <w:marTop w:val="0"/>
      <w:marBottom w:val="0"/>
      <w:divBdr>
        <w:top w:val="none" w:sz="0" w:space="0" w:color="auto"/>
        <w:left w:val="none" w:sz="0" w:space="0" w:color="auto"/>
        <w:bottom w:val="none" w:sz="0" w:space="0" w:color="auto"/>
        <w:right w:val="none" w:sz="0" w:space="0" w:color="auto"/>
      </w:divBdr>
    </w:div>
    <w:div w:id="717627852">
      <w:bodyDiv w:val="1"/>
      <w:marLeft w:val="0"/>
      <w:marRight w:val="0"/>
      <w:marTop w:val="0"/>
      <w:marBottom w:val="0"/>
      <w:divBdr>
        <w:top w:val="none" w:sz="0" w:space="0" w:color="auto"/>
        <w:left w:val="none" w:sz="0" w:space="0" w:color="auto"/>
        <w:bottom w:val="none" w:sz="0" w:space="0" w:color="auto"/>
        <w:right w:val="none" w:sz="0" w:space="0" w:color="auto"/>
      </w:divBdr>
    </w:div>
    <w:div w:id="738091878">
      <w:bodyDiv w:val="1"/>
      <w:marLeft w:val="0"/>
      <w:marRight w:val="0"/>
      <w:marTop w:val="0"/>
      <w:marBottom w:val="0"/>
      <w:divBdr>
        <w:top w:val="none" w:sz="0" w:space="0" w:color="auto"/>
        <w:left w:val="none" w:sz="0" w:space="0" w:color="auto"/>
        <w:bottom w:val="none" w:sz="0" w:space="0" w:color="auto"/>
        <w:right w:val="none" w:sz="0" w:space="0" w:color="auto"/>
      </w:divBdr>
    </w:div>
    <w:div w:id="770971212">
      <w:bodyDiv w:val="1"/>
      <w:marLeft w:val="0"/>
      <w:marRight w:val="0"/>
      <w:marTop w:val="0"/>
      <w:marBottom w:val="0"/>
      <w:divBdr>
        <w:top w:val="none" w:sz="0" w:space="0" w:color="auto"/>
        <w:left w:val="none" w:sz="0" w:space="0" w:color="auto"/>
        <w:bottom w:val="none" w:sz="0" w:space="0" w:color="auto"/>
        <w:right w:val="none" w:sz="0" w:space="0" w:color="auto"/>
      </w:divBdr>
    </w:div>
    <w:div w:id="778378622">
      <w:bodyDiv w:val="1"/>
      <w:marLeft w:val="0"/>
      <w:marRight w:val="0"/>
      <w:marTop w:val="0"/>
      <w:marBottom w:val="0"/>
      <w:divBdr>
        <w:top w:val="none" w:sz="0" w:space="0" w:color="auto"/>
        <w:left w:val="none" w:sz="0" w:space="0" w:color="auto"/>
        <w:bottom w:val="none" w:sz="0" w:space="0" w:color="auto"/>
        <w:right w:val="none" w:sz="0" w:space="0" w:color="auto"/>
      </w:divBdr>
    </w:div>
    <w:div w:id="842627744">
      <w:bodyDiv w:val="1"/>
      <w:marLeft w:val="0"/>
      <w:marRight w:val="0"/>
      <w:marTop w:val="0"/>
      <w:marBottom w:val="0"/>
      <w:divBdr>
        <w:top w:val="none" w:sz="0" w:space="0" w:color="auto"/>
        <w:left w:val="none" w:sz="0" w:space="0" w:color="auto"/>
        <w:bottom w:val="none" w:sz="0" w:space="0" w:color="auto"/>
        <w:right w:val="none" w:sz="0" w:space="0" w:color="auto"/>
      </w:divBdr>
      <w:divsChild>
        <w:div w:id="2097676740">
          <w:marLeft w:val="0"/>
          <w:marRight w:val="0"/>
          <w:marTop w:val="0"/>
          <w:marBottom w:val="0"/>
          <w:divBdr>
            <w:top w:val="none" w:sz="0" w:space="0" w:color="auto"/>
            <w:left w:val="none" w:sz="0" w:space="0" w:color="auto"/>
            <w:bottom w:val="none" w:sz="0" w:space="0" w:color="auto"/>
            <w:right w:val="none" w:sz="0" w:space="0" w:color="auto"/>
          </w:divBdr>
          <w:divsChild>
            <w:div w:id="1446995915">
              <w:marLeft w:val="0"/>
              <w:marRight w:val="0"/>
              <w:marTop w:val="0"/>
              <w:marBottom w:val="0"/>
              <w:divBdr>
                <w:top w:val="none" w:sz="0" w:space="0" w:color="auto"/>
                <w:left w:val="none" w:sz="0" w:space="0" w:color="auto"/>
                <w:bottom w:val="none" w:sz="0" w:space="0" w:color="auto"/>
                <w:right w:val="none" w:sz="0" w:space="0" w:color="auto"/>
              </w:divBdr>
              <w:divsChild>
                <w:div w:id="46478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270499">
      <w:bodyDiv w:val="1"/>
      <w:marLeft w:val="0"/>
      <w:marRight w:val="0"/>
      <w:marTop w:val="0"/>
      <w:marBottom w:val="0"/>
      <w:divBdr>
        <w:top w:val="none" w:sz="0" w:space="0" w:color="auto"/>
        <w:left w:val="none" w:sz="0" w:space="0" w:color="auto"/>
        <w:bottom w:val="none" w:sz="0" w:space="0" w:color="auto"/>
        <w:right w:val="none" w:sz="0" w:space="0" w:color="auto"/>
      </w:divBdr>
    </w:div>
    <w:div w:id="874198887">
      <w:bodyDiv w:val="1"/>
      <w:marLeft w:val="0"/>
      <w:marRight w:val="0"/>
      <w:marTop w:val="0"/>
      <w:marBottom w:val="0"/>
      <w:divBdr>
        <w:top w:val="none" w:sz="0" w:space="0" w:color="auto"/>
        <w:left w:val="none" w:sz="0" w:space="0" w:color="auto"/>
        <w:bottom w:val="none" w:sz="0" w:space="0" w:color="auto"/>
        <w:right w:val="none" w:sz="0" w:space="0" w:color="auto"/>
      </w:divBdr>
      <w:divsChild>
        <w:div w:id="1383676980">
          <w:marLeft w:val="0"/>
          <w:marRight w:val="0"/>
          <w:marTop w:val="0"/>
          <w:marBottom w:val="0"/>
          <w:divBdr>
            <w:top w:val="none" w:sz="0" w:space="0" w:color="auto"/>
            <w:left w:val="none" w:sz="0" w:space="0" w:color="auto"/>
            <w:bottom w:val="none" w:sz="0" w:space="0" w:color="auto"/>
            <w:right w:val="none" w:sz="0" w:space="0" w:color="auto"/>
          </w:divBdr>
          <w:divsChild>
            <w:div w:id="244194598">
              <w:marLeft w:val="0"/>
              <w:marRight w:val="0"/>
              <w:marTop w:val="0"/>
              <w:marBottom w:val="0"/>
              <w:divBdr>
                <w:top w:val="none" w:sz="0" w:space="0" w:color="auto"/>
                <w:left w:val="none" w:sz="0" w:space="0" w:color="auto"/>
                <w:bottom w:val="none" w:sz="0" w:space="0" w:color="auto"/>
                <w:right w:val="none" w:sz="0" w:space="0" w:color="auto"/>
              </w:divBdr>
              <w:divsChild>
                <w:div w:id="71042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161912">
      <w:bodyDiv w:val="1"/>
      <w:marLeft w:val="0"/>
      <w:marRight w:val="0"/>
      <w:marTop w:val="0"/>
      <w:marBottom w:val="0"/>
      <w:divBdr>
        <w:top w:val="none" w:sz="0" w:space="0" w:color="auto"/>
        <w:left w:val="none" w:sz="0" w:space="0" w:color="auto"/>
        <w:bottom w:val="none" w:sz="0" w:space="0" w:color="auto"/>
        <w:right w:val="none" w:sz="0" w:space="0" w:color="auto"/>
      </w:divBdr>
    </w:div>
    <w:div w:id="973173832">
      <w:bodyDiv w:val="1"/>
      <w:marLeft w:val="0"/>
      <w:marRight w:val="0"/>
      <w:marTop w:val="0"/>
      <w:marBottom w:val="0"/>
      <w:divBdr>
        <w:top w:val="none" w:sz="0" w:space="0" w:color="auto"/>
        <w:left w:val="none" w:sz="0" w:space="0" w:color="auto"/>
        <w:bottom w:val="none" w:sz="0" w:space="0" w:color="auto"/>
        <w:right w:val="none" w:sz="0" w:space="0" w:color="auto"/>
      </w:divBdr>
    </w:div>
    <w:div w:id="978999298">
      <w:bodyDiv w:val="1"/>
      <w:marLeft w:val="0"/>
      <w:marRight w:val="0"/>
      <w:marTop w:val="0"/>
      <w:marBottom w:val="0"/>
      <w:divBdr>
        <w:top w:val="none" w:sz="0" w:space="0" w:color="auto"/>
        <w:left w:val="none" w:sz="0" w:space="0" w:color="auto"/>
        <w:bottom w:val="none" w:sz="0" w:space="0" w:color="auto"/>
        <w:right w:val="none" w:sz="0" w:space="0" w:color="auto"/>
      </w:divBdr>
    </w:div>
    <w:div w:id="1094518038">
      <w:bodyDiv w:val="1"/>
      <w:marLeft w:val="0"/>
      <w:marRight w:val="0"/>
      <w:marTop w:val="0"/>
      <w:marBottom w:val="0"/>
      <w:divBdr>
        <w:top w:val="none" w:sz="0" w:space="0" w:color="auto"/>
        <w:left w:val="none" w:sz="0" w:space="0" w:color="auto"/>
        <w:bottom w:val="none" w:sz="0" w:space="0" w:color="auto"/>
        <w:right w:val="none" w:sz="0" w:space="0" w:color="auto"/>
      </w:divBdr>
    </w:div>
    <w:div w:id="1099762218">
      <w:bodyDiv w:val="1"/>
      <w:marLeft w:val="0"/>
      <w:marRight w:val="0"/>
      <w:marTop w:val="0"/>
      <w:marBottom w:val="0"/>
      <w:divBdr>
        <w:top w:val="none" w:sz="0" w:space="0" w:color="auto"/>
        <w:left w:val="none" w:sz="0" w:space="0" w:color="auto"/>
        <w:bottom w:val="none" w:sz="0" w:space="0" w:color="auto"/>
        <w:right w:val="none" w:sz="0" w:space="0" w:color="auto"/>
      </w:divBdr>
    </w:div>
    <w:div w:id="1114860503">
      <w:bodyDiv w:val="1"/>
      <w:marLeft w:val="0"/>
      <w:marRight w:val="0"/>
      <w:marTop w:val="0"/>
      <w:marBottom w:val="0"/>
      <w:divBdr>
        <w:top w:val="none" w:sz="0" w:space="0" w:color="auto"/>
        <w:left w:val="none" w:sz="0" w:space="0" w:color="auto"/>
        <w:bottom w:val="none" w:sz="0" w:space="0" w:color="auto"/>
        <w:right w:val="none" w:sz="0" w:space="0" w:color="auto"/>
      </w:divBdr>
      <w:divsChild>
        <w:div w:id="11346349">
          <w:marLeft w:val="1701"/>
          <w:marRight w:val="902"/>
          <w:marTop w:val="0"/>
          <w:marBottom w:val="88"/>
          <w:divBdr>
            <w:top w:val="none" w:sz="0" w:space="0" w:color="auto"/>
            <w:left w:val="none" w:sz="0" w:space="0" w:color="auto"/>
            <w:bottom w:val="none" w:sz="0" w:space="0" w:color="auto"/>
            <w:right w:val="none" w:sz="0" w:space="0" w:color="auto"/>
          </w:divBdr>
        </w:div>
        <w:div w:id="62601727">
          <w:marLeft w:val="1701"/>
          <w:marRight w:val="899"/>
          <w:marTop w:val="0"/>
          <w:marBottom w:val="88"/>
          <w:divBdr>
            <w:top w:val="none" w:sz="0" w:space="0" w:color="auto"/>
            <w:left w:val="none" w:sz="0" w:space="0" w:color="auto"/>
            <w:bottom w:val="none" w:sz="0" w:space="0" w:color="auto"/>
            <w:right w:val="none" w:sz="0" w:space="0" w:color="auto"/>
          </w:divBdr>
        </w:div>
        <w:div w:id="65998605">
          <w:marLeft w:val="1701"/>
          <w:marRight w:val="899"/>
          <w:marTop w:val="0"/>
          <w:marBottom w:val="88"/>
          <w:divBdr>
            <w:top w:val="none" w:sz="0" w:space="0" w:color="auto"/>
            <w:left w:val="none" w:sz="0" w:space="0" w:color="auto"/>
            <w:bottom w:val="none" w:sz="0" w:space="0" w:color="auto"/>
            <w:right w:val="none" w:sz="0" w:space="0" w:color="auto"/>
          </w:divBdr>
        </w:div>
        <w:div w:id="79523126">
          <w:marLeft w:val="1701"/>
          <w:marRight w:val="902"/>
          <w:marTop w:val="0"/>
          <w:marBottom w:val="88"/>
          <w:divBdr>
            <w:top w:val="none" w:sz="0" w:space="0" w:color="auto"/>
            <w:left w:val="none" w:sz="0" w:space="0" w:color="auto"/>
            <w:bottom w:val="none" w:sz="0" w:space="0" w:color="auto"/>
            <w:right w:val="none" w:sz="0" w:space="0" w:color="auto"/>
          </w:divBdr>
        </w:div>
        <w:div w:id="82990364">
          <w:marLeft w:val="0"/>
          <w:marRight w:val="902"/>
          <w:marTop w:val="0"/>
          <w:marBottom w:val="101"/>
          <w:divBdr>
            <w:top w:val="none" w:sz="0" w:space="0" w:color="auto"/>
            <w:left w:val="none" w:sz="0" w:space="0" w:color="auto"/>
            <w:bottom w:val="none" w:sz="0" w:space="0" w:color="auto"/>
            <w:right w:val="none" w:sz="0" w:space="0" w:color="auto"/>
          </w:divBdr>
        </w:div>
        <w:div w:id="117338514">
          <w:marLeft w:val="1701"/>
          <w:marRight w:val="902"/>
          <w:marTop w:val="0"/>
          <w:marBottom w:val="101"/>
          <w:divBdr>
            <w:top w:val="none" w:sz="0" w:space="0" w:color="auto"/>
            <w:left w:val="none" w:sz="0" w:space="0" w:color="auto"/>
            <w:bottom w:val="none" w:sz="0" w:space="0" w:color="auto"/>
            <w:right w:val="none" w:sz="0" w:space="0" w:color="auto"/>
          </w:divBdr>
        </w:div>
        <w:div w:id="134417540">
          <w:marLeft w:val="0"/>
          <w:marRight w:val="850"/>
          <w:marTop w:val="0"/>
          <w:marBottom w:val="88"/>
          <w:divBdr>
            <w:top w:val="none" w:sz="0" w:space="0" w:color="auto"/>
            <w:left w:val="none" w:sz="0" w:space="0" w:color="auto"/>
            <w:bottom w:val="none" w:sz="0" w:space="0" w:color="auto"/>
            <w:right w:val="none" w:sz="0" w:space="0" w:color="auto"/>
          </w:divBdr>
        </w:div>
        <w:div w:id="156505964">
          <w:marLeft w:val="1701"/>
          <w:marRight w:val="850"/>
          <w:marTop w:val="0"/>
          <w:marBottom w:val="88"/>
          <w:divBdr>
            <w:top w:val="none" w:sz="0" w:space="0" w:color="auto"/>
            <w:left w:val="none" w:sz="0" w:space="0" w:color="auto"/>
            <w:bottom w:val="none" w:sz="0" w:space="0" w:color="auto"/>
            <w:right w:val="none" w:sz="0" w:space="0" w:color="auto"/>
          </w:divBdr>
        </w:div>
        <w:div w:id="189072577">
          <w:marLeft w:val="1701"/>
          <w:marRight w:val="902"/>
          <w:marTop w:val="0"/>
          <w:marBottom w:val="101"/>
          <w:divBdr>
            <w:top w:val="none" w:sz="0" w:space="0" w:color="auto"/>
            <w:left w:val="none" w:sz="0" w:space="0" w:color="auto"/>
            <w:bottom w:val="none" w:sz="0" w:space="0" w:color="auto"/>
            <w:right w:val="none" w:sz="0" w:space="0" w:color="auto"/>
          </w:divBdr>
        </w:div>
        <w:div w:id="225142537">
          <w:marLeft w:val="1701"/>
          <w:marRight w:val="899"/>
          <w:marTop w:val="0"/>
          <w:marBottom w:val="88"/>
          <w:divBdr>
            <w:top w:val="none" w:sz="0" w:space="0" w:color="auto"/>
            <w:left w:val="none" w:sz="0" w:space="0" w:color="auto"/>
            <w:bottom w:val="none" w:sz="0" w:space="0" w:color="auto"/>
            <w:right w:val="none" w:sz="0" w:space="0" w:color="auto"/>
          </w:divBdr>
        </w:div>
        <w:div w:id="327905685">
          <w:marLeft w:val="1701"/>
          <w:marRight w:val="902"/>
          <w:marTop w:val="0"/>
          <w:marBottom w:val="88"/>
          <w:divBdr>
            <w:top w:val="none" w:sz="0" w:space="0" w:color="auto"/>
            <w:left w:val="none" w:sz="0" w:space="0" w:color="auto"/>
            <w:bottom w:val="none" w:sz="0" w:space="0" w:color="auto"/>
            <w:right w:val="none" w:sz="0" w:space="0" w:color="auto"/>
          </w:divBdr>
        </w:div>
        <w:div w:id="507596562">
          <w:marLeft w:val="1701"/>
          <w:marRight w:val="902"/>
          <w:marTop w:val="0"/>
          <w:marBottom w:val="88"/>
          <w:divBdr>
            <w:top w:val="none" w:sz="0" w:space="0" w:color="auto"/>
            <w:left w:val="none" w:sz="0" w:space="0" w:color="auto"/>
            <w:bottom w:val="none" w:sz="0" w:space="0" w:color="auto"/>
            <w:right w:val="none" w:sz="0" w:space="0" w:color="auto"/>
          </w:divBdr>
        </w:div>
        <w:div w:id="535895955">
          <w:marLeft w:val="0"/>
          <w:marRight w:val="850"/>
          <w:marTop w:val="0"/>
          <w:marBottom w:val="88"/>
          <w:divBdr>
            <w:top w:val="none" w:sz="0" w:space="0" w:color="auto"/>
            <w:left w:val="none" w:sz="0" w:space="0" w:color="auto"/>
            <w:bottom w:val="none" w:sz="0" w:space="0" w:color="auto"/>
            <w:right w:val="none" w:sz="0" w:space="0" w:color="auto"/>
          </w:divBdr>
        </w:div>
        <w:div w:id="559753525">
          <w:marLeft w:val="1701"/>
          <w:marRight w:val="902"/>
          <w:marTop w:val="0"/>
          <w:marBottom w:val="101"/>
          <w:divBdr>
            <w:top w:val="none" w:sz="0" w:space="0" w:color="auto"/>
            <w:left w:val="none" w:sz="0" w:space="0" w:color="auto"/>
            <w:bottom w:val="none" w:sz="0" w:space="0" w:color="auto"/>
            <w:right w:val="none" w:sz="0" w:space="0" w:color="auto"/>
          </w:divBdr>
        </w:div>
        <w:div w:id="581791210">
          <w:marLeft w:val="1701"/>
          <w:marRight w:val="902"/>
          <w:marTop w:val="0"/>
          <w:marBottom w:val="101"/>
          <w:divBdr>
            <w:top w:val="none" w:sz="0" w:space="0" w:color="auto"/>
            <w:left w:val="none" w:sz="0" w:space="0" w:color="auto"/>
            <w:bottom w:val="none" w:sz="0" w:space="0" w:color="auto"/>
            <w:right w:val="none" w:sz="0" w:space="0" w:color="auto"/>
          </w:divBdr>
        </w:div>
        <w:div w:id="614557604">
          <w:marLeft w:val="1701"/>
          <w:marRight w:val="899"/>
          <w:marTop w:val="0"/>
          <w:marBottom w:val="88"/>
          <w:divBdr>
            <w:top w:val="none" w:sz="0" w:space="0" w:color="auto"/>
            <w:left w:val="none" w:sz="0" w:space="0" w:color="auto"/>
            <w:bottom w:val="none" w:sz="0" w:space="0" w:color="auto"/>
            <w:right w:val="none" w:sz="0" w:space="0" w:color="auto"/>
          </w:divBdr>
        </w:div>
        <w:div w:id="691230024">
          <w:marLeft w:val="1701"/>
          <w:marRight w:val="902"/>
          <w:marTop w:val="0"/>
          <w:marBottom w:val="101"/>
          <w:divBdr>
            <w:top w:val="none" w:sz="0" w:space="0" w:color="auto"/>
            <w:left w:val="none" w:sz="0" w:space="0" w:color="auto"/>
            <w:bottom w:val="none" w:sz="0" w:space="0" w:color="auto"/>
            <w:right w:val="none" w:sz="0" w:space="0" w:color="auto"/>
          </w:divBdr>
        </w:div>
        <w:div w:id="785546312">
          <w:marLeft w:val="1701"/>
          <w:marRight w:val="899"/>
          <w:marTop w:val="0"/>
          <w:marBottom w:val="88"/>
          <w:divBdr>
            <w:top w:val="none" w:sz="0" w:space="0" w:color="auto"/>
            <w:left w:val="none" w:sz="0" w:space="0" w:color="auto"/>
            <w:bottom w:val="none" w:sz="0" w:space="0" w:color="auto"/>
            <w:right w:val="none" w:sz="0" w:space="0" w:color="auto"/>
          </w:divBdr>
        </w:div>
        <w:div w:id="826290687">
          <w:marLeft w:val="1701"/>
          <w:marRight w:val="899"/>
          <w:marTop w:val="0"/>
          <w:marBottom w:val="88"/>
          <w:divBdr>
            <w:top w:val="none" w:sz="0" w:space="0" w:color="auto"/>
            <w:left w:val="none" w:sz="0" w:space="0" w:color="auto"/>
            <w:bottom w:val="none" w:sz="0" w:space="0" w:color="auto"/>
            <w:right w:val="none" w:sz="0" w:space="0" w:color="auto"/>
          </w:divBdr>
        </w:div>
        <w:div w:id="954098519">
          <w:marLeft w:val="1701"/>
          <w:marRight w:val="899"/>
          <w:marTop w:val="0"/>
          <w:marBottom w:val="88"/>
          <w:divBdr>
            <w:top w:val="none" w:sz="0" w:space="0" w:color="auto"/>
            <w:left w:val="none" w:sz="0" w:space="0" w:color="auto"/>
            <w:bottom w:val="none" w:sz="0" w:space="0" w:color="auto"/>
            <w:right w:val="none" w:sz="0" w:space="0" w:color="auto"/>
          </w:divBdr>
        </w:div>
        <w:div w:id="1111171328">
          <w:marLeft w:val="1701"/>
          <w:marRight w:val="902"/>
          <w:marTop w:val="0"/>
          <w:marBottom w:val="88"/>
          <w:divBdr>
            <w:top w:val="none" w:sz="0" w:space="0" w:color="auto"/>
            <w:left w:val="none" w:sz="0" w:space="0" w:color="auto"/>
            <w:bottom w:val="none" w:sz="0" w:space="0" w:color="auto"/>
            <w:right w:val="none" w:sz="0" w:space="0" w:color="auto"/>
          </w:divBdr>
        </w:div>
        <w:div w:id="1184517465">
          <w:marLeft w:val="1701"/>
          <w:marRight w:val="902"/>
          <w:marTop w:val="0"/>
          <w:marBottom w:val="88"/>
          <w:divBdr>
            <w:top w:val="none" w:sz="0" w:space="0" w:color="auto"/>
            <w:left w:val="none" w:sz="0" w:space="0" w:color="auto"/>
            <w:bottom w:val="none" w:sz="0" w:space="0" w:color="auto"/>
            <w:right w:val="none" w:sz="0" w:space="0" w:color="auto"/>
          </w:divBdr>
        </w:div>
        <w:div w:id="1191651073">
          <w:marLeft w:val="1701"/>
          <w:marRight w:val="902"/>
          <w:marTop w:val="0"/>
          <w:marBottom w:val="101"/>
          <w:divBdr>
            <w:top w:val="none" w:sz="0" w:space="0" w:color="auto"/>
            <w:left w:val="none" w:sz="0" w:space="0" w:color="auto"/>
            <w:bottom w:val="none" w:sz="0" w:space="0" w:color="auto"/>
            <w:right w:val="none" w:sz="0" w:space="0" w:color="auto"/>
          </w:divBdr>
        </w:div>
        <w:div w:id="1323041634">
          <w:marLeft w:val="1701"/>
          <w:marRight w:val="899"/>
          <w:marTop w:val="0"/>
          <w:marBottom w:val="88"/>
          <w:divBdr>
            <w:top w:val="none" w:sz="0" w:space="0" w:color="auto"/>
            <w:left w:val="none" w:sz="0" w:space="0" w:color="auto"/>
            <w:bottom w:val="none" w:sz="0" w:space="0" w:color="auto"/>
            <w:right w:val="none" w:sz="0" w:space="0" w:color="auto"/>
          </w:divBdr>
        </w:div>
        <w:div w:id="1398631408">
          <w:marLeft w:val="0"/>
          <w:marRight w:val="899"/>
          <w:marTop w:val="0"/>
          <w:marBottom w:val="88"/>
          <w:divBdr>
            <w:top w:val="none" w:sz="0" w:space="0" w:color="auto"/>
            <w:left w:val="none" w:sz="0" w:space="0" w:color="auto"/>
            <w:bottom w:val="none" w:sz="0" w:space="0" w:color="auto"/>
            <w:right w:val="none" w:sz="0" w:space="0" w:color="auto"/>
          </w:divBdr>
        </w:div>
        <w:div w:id="1582065219">
          <w:marLeft w:val="1701"/>
          <w:marRight w:val="899"/>
          <w:marTop w:val="0"/>
          <w:marBottom w:val="88"/>
          <w:divBdr>
            <w:top w:val="none" w:sz="0" w:space="0" w:color="auto"/>
            <w:left w:val="none" w:sz="0" w:space="0" w:color="auto"/>
            <w:bottom w:val="none" w:sz="0" w:space="0" w:color="auto"/>
            <w:right w:val="none" w:sz="0" w:space="0" w:color="auto"/>
          </w:divBdr>
        </w:div>
        <w:div w:id="1604069922">
          <w:marLeft w:val="1701"/>
          <w:marRight w:val="902"/>
          <w:marTop w:val="0"/>
          <w:marBottom w:val="101"/>
          <w:divBdr>
            <w:top w:val="none" w:sz="0" w:space="0" w:color="auto"/>
            <w:left w:val="none" w:sz="0" w:space="0" w:color="auto"/>
            <w:bottom w:val="none" w:sz="0" w:space="0" w:color="auto"/>
            <w:right w:val="none" w:sz="0" w:space="0" w:color="auto"/>
          </w:divBdr>
        </w:div>
        <w:div w:id="1610317244">
          <w:marLeft w:val="1701"/>
          <w:marRight w:val="899"/>
          <w:marTop w:val="0"/>
          <w:marBottom w:val="101"/>
          <w:divBdr>
            <w:top w:val="none" w:sz="0" w:space="0" w:color="auto"/>
            <w:left w:val="none" w:sz="0" w:space="0" w:color="auto"/>
            <w:bottom w:val="none" w:sz="0" w:space="0" w:color="auto"/>
            <w:right w:val="none" w:sz="0" w:space="0" w:color="auto"/>
          </w:divBdr>
        </w:div>
        <w:div w:id="1743940723">
          <w:marLeft w:val="1701"/>
          <w:marRight w:val="902"/>
          <w:marTop w:val="0"/>
          <w:marBottom w:val="101"/>
          <w:divBdr>
            <w:top w:val="none" w:sz="0" w:space="0" w:color="auto"/>
            <w:left w:val="none" w:sz="0" w:space="0" w:color="auto"/>
            <w:bottom w:val="none" w:sz="0" w:space="0" w:color="auto"/>
            <w:right w:val="none" w:sz="0" w:space="0" w:color="auto"/>
          </w:divBdr>
        </w:div>
        <w:div w:id="1767921043">
          <w:marLeft w:val="1701"/>
          <w:marRight w:val="902"/>
          <w:marTop w:val="0"/>
          <w:marBottom w:val="88"/>
          <w:divBdr>
            <w:top w:val="none" w:sz="0" w:space="0" w:color="auto"/>
            <w:left w:val="none" w:sz="0" w:space="0" w:color="auto"/>
            <w:bottom w:val="none" w:sz="0" w:space="0" w:color="auto"/>
            <w:right w:val="none" w:sz="0" w:space="0" w:color="auto"/>
          </w:divBdr>
        </w:div>
        <w:div w:id="1877083557">
          <w:marLeft w:val="1701"/>
          <w:marRight w:val="902"/>
          <w:marTop w:val="0"/>
          <w:marBottom w:val="101"/>
          <w:divBdr>
            <w:top w:val="none" w:sz="0" w:space="0" w:color="auto"/>
            <w:left w:val="none" w:sz="0" w:space="0" w:color="auto"/>
            <w:bottom w:val="none" w:sz="0" w:space="0" w:color="auto"/>
            <w:right w:val="none" w:sz="0" w:space="0" w:color="auto"/>
          </w:divBdr>
        </w:div>
        <w:div w:id="2014674759">
          <w:marLeft w:val="1701"/>
          <w:marRight w:val="902"/>
          <w:marTop w:val="0"/>
          <w:marBottom w:val="101"/>
          <w:divBdr>
            <w:top w:val="none" w:sz="0" w:space="0" w:color="auto"/>
            <w:left w:val="none" w:sz="0" w:space="0" w:color="auto"/>
            <w:bottom w:val="none" w:sz="0" w:space="0" w:color="auto"/>
            <w:right w:val="none" w:sz="0" w:space="0" w:color="auto"/>
          </w:divBdr>
        </w:div>
        <w:div w:id="2060467996">
          <w:marLeft w:val="1701"/>
          <w:marRight w:val="902"/>
          <w:marTop w:val="0"/>
          <w:marBottom w:val="88"/>
          <w:divBdr>
            <w:top w:val="none" w:sz="0" w:space="0" w:color="auto"/>
            <w:left w:val="none" w:sz="0" w:space="0" w:color="auto"/>
            <w:bottom w:val="none" w:sz="0" w:space="0" w:color="auto"/>
            <w:right w:val="none" w:sz="0" w:space="0" w:color="auto"/>
          </w:divBdr>
        </w:div>
        <w:div w:id="2094626306">
          <w:marLeft w:val="1701"/>
          <w:marRight w:val="899"/>
          <w:marTop w:val="0"/>
          <w:marBottom w:val="88"/>
          <w:divBdr>
            <w:top w:val="none" w:sz="0" w:space="0" w:color="auto"/>
            <w:left w:val="none" w:sz="0" w:space="0" w:color="auto"/>
            <w:bottom w:val="none" w:sz="0" w:space="0" w:color="auto"/>
            <w:right w:val="none" w:sz="0" w:space="0" w:color="auto"/>
          </w:divBdr>
        </w:div>
        <w:div w:id="2121993092">
          <w:marLeft w:val="1701"/>
          <w:marRight w:val="899"/>
          <w:marTop w:val="0"/>
          <w:marBottom w:val="88"/>
          <w:divBdr>
            <w:top w:val="none" w:sz="0" w:space="0" w:color="auto"/>
            <w:left w:val="none" w:sz="0" w:space="0" w:color="auto"/>
            <w:bottom w:val="none" w:sz="0" w:space="0" w:color="auto"/>
            <w:right w:val="none" w:sz="0" w:space="0" w:color="auto"/>
          </w:divBdr>
        </w:div>
      </w:divsChild>
    </w:div>
    <w:div w:id="1132404788">
      <w:bodyDiv w:val="1"/>
      <w:marLeft w:val="0"/>
      <w:marRight w:val="0"/>
      <w:marTop w:val="0"/>
      <w:marBottom w:val="0"/>
      <w:divBdr>
        <w:top w:val="none" w:sz="0" w:space="0" w:color="auto"/>
        <w:left w:val="none" w:sz="0" w:space="0" w:color="auto"/>
        <w:bottom w:val="none" w:sz="0" w:space="0" w:color="auto"/>
        <w:right w:val="none" w:sz="0" w:space="0" w:color="auto"/>
      </w:divBdr>
      <w:divsChild>
        <w:div w:id="851837440">
          <w:marLeft w:val="0"/>
          <w:marRight w:val="0"/>
          <w:marTop w:val="0"/>
          <w:marBottom w:val="0"/>
          <w:divBdr>
            <w:top w:val="none" w:sz="0" w:space="0" w:color="auto"/>
            <w:left w:val="none" w:sz="0" w:space="0" w:color="auto"/>
            <w:bottom w:val="none" w:sz="0" w:space="0" w:color="auto"/>
            <w:right w:val="none" w:sz="0" w:space="0" w:color="auto"/>
          </w:divBdr>
          <w:divsChild>
            <w:div w:id="1022825077">
              <w:marLeft w:val="0"/>
              <w:marRight w:val="0"/>
              <w:marTop w:val="0"/>
              <w:marBottom w:val="0"/>
              <w:divBdr>
                <w:top w:val="none" w:sz="0" w:space="0" w:color="auto"/>
                <w:left w:val="none" w:sz="0" w:space="0" w:color="auto"/>
                <w:bottom w:val="none" w:sz="0" w:space="0" w:color="auto"/>
                <w:right w:val="none" w:sz="0" w:space="0" w:color="auto"/>
              </w:divBdr>
              <w:divsChild>
                <w:div w:id="142176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029410">
      <w:bodyDiv w:val="1"/>
      <w:marLeft w:val="0"/>
      <w:marRight w:val="0"/>
      <w:marTop w:val="0"/>
      <w:marBottom w:val="0"/>
      <w:divBdr>
        <w:top w:val="none" w:sz="0" w:space="0" w:color="auto"/>
        <w:left w:val="none" w:sz="0" w:space="0" w:color="auto"/>
        <w:bottom w:val="none" w:sz="0" w:space="0" w:color="auto"/>
        <w:right w:val="none" w:sz="0" w:space="0" w:color="auto"/>
      </w:divBdr>
    </w:div>
    <w:div w:id="1207257812">
      <w:bodyDiv w:val="1"/>
      <w:marLeft w:val="0"/>
      <w:marRight w:val="0"/>
      <w:marTop w:val="0"/>
      <w:marBottom w:val="0"/>
      <w:divBdr>
        <w:top w:val="none" w:sz="0" w:space="0" w:color="auto"/>
        <w:left w:val="none" w:sz="0" w:space="0" w:color="auto"/>
        <w:bottom w:val="none" w:sz="0" w:space="0" w:color="auto"/>
        <w:right w:val="none" w:sz="0" w:space="0" w:color="auto"/>
      </w:divBdr>
    </w:div>
    <w:div w:id="1237201639">
      <w:bodyDiv w:val="1"/>
      <w:marLeft w:val="0"/>
      <w:marRight w:val="0"/>
      <w:marTop w:val="0"/>
      <w:marBottom w:val="0"/>
      <w:divBdr>
        <w:top w:val="none" w:sz="0" w:space="0" w:color="auto"/>
        <w:left w:val="none" w:sz="0" w:space="0" w:color="auto"/>
        <w:bottom w:val="none" w:sz="0" w:space="0" w:color="auto"/>
        <w:right w:val="none" w:sz="0" w:space="0" w:color="auto"/>
      </w:divBdr>
    </w:div>
    <w:div w:id="1246763343">
      <w:bodyDiv w:val="1"/>
      <w:marLeft w:val="0"/>
      <w:marRight w:val="0"/>
      <w:marTop w:val="0"/>
      <w:marBottom w:val="0"/>
      <w:divBdr>
        <w:top w:val="none" w:sz="0" w:space="0" w:color="auto"/>
        <w:left w:val="none" w:sz="0" w:space="0" w:color="auto"/>
        <w:bottom w:val="none" w:sz="0" w:space="0" w:color="auto"/>
        <w:right w:val="none" w:sz="0" w:space="0" w:color="auto"/>
      </w:divBdr>
    </w:div>
    <w:div w:id="1288316718">
      <w:bodyDiv w:val="1"/>
      <w:marLeft w:val="0"/>
      <w:marRight w:val="0"/>
      <w:marTop w:val="0"/>
      <w:marBottom w:val="0"/>
      <w:divBdr>
        <w:top w:val="none" w:sz="0" w:space="0" w:color="auto"/>
        <w:left w:val="none" w:sz="0" w:space="0" w:color="auto"/>
        <w:bottom w:val="none" w:sz="0" w:space="0" w:color="auto"/>
        <w:right w:val="none" w:sz="0" w:space="0" w:color="auto"/>
      </w:divBdr>
      <w:divsChild>
        <w:div w:id="322126034">
          <w:marLeft w:val="0"/>
          <w:marRight w:val="0"/>
          <w:marTop w:val="0"/>
          <w:marBottom w:val="0"/>
          <w:divBdr>
            <w:top w:val="none" w:sz="0" w:space="0" w:color="auto"/>
            <w:left w:val="none" w:sz="0" w:space="0" w:color="auto"/>
            <w:bottom w:val="none" w:sz="0" w:space="0" w:color="auto"/>
            <w:right w:val="none" w:sz="0" w:space="0" w:color="auto"/>
          </w:divBdr>
        </w:div>
      </w:divsChild>
    </w:div>
    <w:div w:id="1294754267">
      <w:bodyDiv w:val="1"/>
      <w:marLeft w:val="0"/>
      <w:marRight w:val="0"/>
      <w:marTop w:val="0"/>
      <w:marBottom w:val="0"/>
      <w:divBdr>
        <w:top w:val="none" w:sz="0" w:space="0" w:color="auto"/>
        <w:left w:val="none" w:sz="0" w:space="0" w:color="auto"/>
        <w:bottom w:val="none" w:sz="0" w:space="0" w:color="auto"/>
        <w:right w:val="none" w:sz="0" w:space="0" w:color="auto"/>
      </w:divBdr>
    </w:div>
    <w:div w:id="1331563967">
      <w:bodyDiv w:val="1"/>
      <w:marLeft w:val="0"/>
      <w:marRight w:val="0"/>
      <w:marTop w:val="0"/>
      <w:marBottom w:val="0"/>
      <w:divBdr>
        <w:top w:val="none" w:sz="0" w:space="0" w:color="auto"/>
        <w:left w:val="none" w:sz="0" w:space="0" w:color="auto"/>
        <w:bottom w:val="none" w:sz="0" w:space="0" w:color="auto"/>
        <w:right w:val="none" w:sz="0" w:space="0" w:color="auto"/>
      </w:divBdr>
    </w:div>
    <w:div w:id="1407268274">
      <w:bodyDiv w:val="1"/>
      <w:marLeft w:val="0"/>
      <w:marRight w:val="0"/>
      <w:marTop w:val="0"/>
      <w:marBottom w:val="0"/>
      <w:divBdr>
        <w:top w:val="none" w:sz="0" w:space="0" w:color="auto"/>
        <w:left w:val="none" w:sz="0" w:space="0" w:color="auto"/>
        <w:bottom w:val="none" w:sz="0" w:space="0" w:color="auto"/>
        <w:right w:val="none" w:sz="0" w:space="0" w:color="auto"/>
      </w:divBdr>
    </w:div>
    <w:div w:id="1422411396">
      <w:bodyDiv w:val="1"/>
      <w:marLeft w:val="0"/>
      <w:marRight w:val="0"/>
      <w:marTop w:val="0"/>
      <w:marBottom w:val="0"/>
      <w:divBdr>
        <w:top w:val="none" w:sz="0" w:space="0" w:color="auto"/>
        <w:left w:val="none" w:sz="0" w:space="0" w:color="auto"/>
        <w:bottom w:val="none" w:sz="0" w:space="0" w:color="auto"/>
        <w:right w:val="none" w:sz="0" w:space="0" w:color="auto"/>
      </w:divBdr>
    </w:div>
    <w:div w:id="1435513144">
      <w:bodyDiv w:val="1"/>
      <w:marLeft w:val="0"/>
      <w:marRight w:val="0"/>
      <w:marTop w:val="0"/>
      <w:marBottom w:val="0"/>
      <w:divBdr>
        <w:top w:val="none" w:sz="0" w:space="0" w:color="auto"/>
        <w:left w:val="none" w:sz="0" w:space="0" w:color="auto"/>
        <w:bottom w:val="none" w:sz="0" w:space="0" w:color="auto"/>
        <w:right w:val="none" w:sz="0" w:space="0" w:color="auto"/>
      </w:divBdr>
    </w:div>
    <w:div w:id="1439570427">
      <w:bodyDiv w:val="1"/>
      <w:marLeft w:val="0"/>
      <w:marRight w:val="0"/>
      <w:marTop w:val="0"/>
      <w:marBottom w:val="0"/>
      <w:divBdr>
        <w:top w:val="none" w:sz="0" w:space="0" w:color="auto"/>
        <w:left w:val="none" w:sz="0" w:space="0" w:color="auto"/>
        <w:bottom w:val="none" w:sz="0" w:space="0" w:color="auto"/>
        <w:right w:val="none" w:sz="0" w:space="0" w:color="auto"/>
      </w:divBdr>
    </w:div>
    <w:div w:id="1464733948">
      <w:bodyDiv w:val="1"/>
      <w:marLeft w:val="0"/>
      <w:marRight w:val="0"/>
      <w:marTop w:val="0"/>
      <w:marBottom w:val="0"/>
      <w:divBdr>
        <w:top w:val="none" w:sz="0" w:space="0" w:color="auto"/>
        <w:left w:val="none" w:sz="0" w:space="0" w:color="auto"/>
        <w:bottom w:val="none" w:sz="0" w:space="0" w:color="auto"/>
        <w:right w:val="none" w:sz="0" w:space="0" w:color="auto"/>
      </w:divBdr>
    </w:div>
    <w:div w:id="1543637891">
      <w:bodyDiv w:val="1"/>
      <w:marLeft w:val="0"/>
      <w:marRight w:val="0"/>
      <w:marTop w:val="0"/>
      <w:marBottom w:val="0"/>
      <w:divBdr>
        <w:top w:val="none" w:sz="0" w:space="0" w:color="auto"/>
        <w:left w:val="none" w:sz="0" w:space="0" w:color="auto"/>
        <w:bottom w:val="none" w:sz="0" w:space="0" w:color="auto"/>
        <w:right w:val="none" w:sz="0" w:space="0" w:color="auto"/>
      </w:divBdr>
      <w:divsChild>
        <w:div w:id="482770327">
          <w:marLeft w:val="0"/>
          <w:marRight w:val="48"/>
          <w:marTop w:val="0"/>
          <w:marBottom w:val="101"/>
          <w:divBdr>
            <w:top w:val="none" w:sz="0" w:space="0" w:color="auto"/>
            <w:left w:val="none" w:sz="0" w:space="0" w:color="auto"/>
            <w:bottom w:val="none" w:sz="0" w:space="0" w:color="auto"/>
            <w:right w:val="none" w:sz="0" w:space="0" w:color="auto"/>
          </w:divBdr>
        </w:div>
        <w:div w:id="571547338">
          <w:marLeft w:val="0"/>
          <w:marRight w:val="48"/>
          <w:marTop w:val="0"/>
          <w:marBottom w:val="101"/>
          <w:divBdr>
            <w:top w:val="none" w:sz="0" w:space="0" w:color="auto"/>
            <w:left w:val="none" w:sz="0" w:space="0" w:color="auto"/>
            <w:bottom w:val="none" w:sz="0" w:space="0" w:color="auto"/>
            <w:right w:val="none" w:sz="0" w:space="0" w:color="auto"/>
          </w:divBdr>
        </w:div>
        <w:div w:id="647326967">
          <w:marLeft w:val="1134"/>
          <w:marRight w:val="850"/>
          <w:marTop w:val="0"/>
          <w:marBottom w:val="101"/>
          <w:divBdr>
            <w:top w:val="none" w:sz="0" w:space="0" w:color="auto"/>
            <w:left w:val="none" w:sz="0" w:space="0" w:color="auto"/>
            <w:bottom w:val="none" w:sz="0" w:space="0" w:color="auto"/>
            <w:right w:val="none" w:sz="0" w:space="0" w:color="auto"/>
          </w:divBdr>
        </w:div>
        <w:div w:id="696810630">
          <w:marLeft w:val="0"/>
          <w:marRight w:val="48"/>
          <w:marTop w:val="0"/>
          <w:marBottom w:val="101"/>
          <w:divBdr>
            <w:top w:val="none" w:sz="0" w:space="0" w:color="auto"/>
            <w:left w:val="none" w:sz="0" w:space="0" w:color="auto"/>
            <w:bottom w:val="none" w:sz="0" w:space="0" w:color="auto"/>
            <w:right w:val="none" w:sz="0" w:space="0" w:color="auto"/>
          </w:divBdr>
        </w:div>
        <w:div w:id="992947824">
          <w:marLeft w:val="0"/>
          <w:marRight w:val="48"/>
          <w:marTop w:val="0"/>
          <w:marBottom w:val="101"/>
          <w:divBdr>
            <w:top w:val="none" w:sz="0" w:space="0" w:color="auto"/>
            <w:left w:val="none" w:sz="0" w:space="0" w:color="auto"/>
            <w:bottom w:val="none" w:sz="0" w:space="0" w:color="auto"/>
            <w:right w:val="none" w:sz="0" w:space="0" w:color="auto"/>
          </w:divBdr>
        </w:div>
        <w:div w:id="1185166004">
          <w:marLeft w:val="0"/>
          <w:marRight w:val="48"/>
          <w:marTop w:val="0"/>
          <w:marBottom w:val="101"/>
          <w:divBdr>
            <w:top w:val="none" w:sz="0" w:space="0" w:color="auto"/>
            <w:left w:val="none" w:sz="0" w:space="0" w:color="auto"/>
            <w:bottom w:val="none" w:sz="0" w:space="0" w:color="auto"/>
            <w:right w:val="none" w:sz="0" w:space="0" w:color="auto"/>
          </w:divBdr>
        </w:div>
        <w:div w:id="1206140998">
          <w:marLeft w:val="0"/>
          <w:marRight w:val="48"/>
          <w:marTop w:val="0"/>
          <w:marBottom w:val="101"/>
          <w:divBdr>
            <w:top w:val="none" w:sz="0" w:space="0" w:color="auto"/>
            <w:left w:val="none" w:sz="0" w:space="0" w:color="auto"/>
            <w:bottom w:val="none" w:sz="0" w:space="0" w:color="auto"/>
            <w:right w:val="none" w:sz="0" w:space="0" w:color="auto"/>
          </w:divBdr>
        </w:div>
        <w:div w:id="1868565951">
          <w:marLeft w:val="0"/>
          <w:marRight w:val="48"/>
          <w:marTop w:val="0"/>
          <w:marBottom w:val="101"/>
          <w:divBdr>
            <w:top w:val="none" w:sz="0" w:space="0" w:color="auto"/>
            <w:left w:val="none" w:sz="0" w:space="0" w:color="auto"/>
            <w:bottom w:val="none" w:sz="0" w:space="0" w:color="auto"/>
            <w:right w:val="none" w:sz="0" w:space="0" w:color="auto"/>
          </w:divBdr>
        </w:div>
        <w:div w:id="1971934361">
          <w:marLeft w:val="0"/>
          <w:marRight w:val="48"/>
          <w:marTop w:val="0"/>
          <w:marBottom w:val="101"/>
          <w:divBdr>
            <w:top w:val="none" w:sz="0" w:space="0" w:color="auto"/>
            <w:left w:val="none" w:sz="0" w:space="0" w:color="auto"/>
            <w:bottom w:val="none" w:sz="0" w:space="0" w:color="auto"/>
            <w:right w:val="none" w:sz="0" w:space="0" w:color="auto"/>
          </w:divBdr>
        </w:div>
      </w:divsChild>
    </w:div>
    <w:div w:id="1568803236">
      <w:bodyDiv w:val="1"/>
      <w:marLeft w:val="0"/>
      <w:marRight w:val="0"/>
      <w:marTop w:val="0"/>
      <w:marBottom w:val="0"/>
      <w:divBdr>
        <w:top w:val="none" w:sz="0" w:space="0" w:color="auto"/>
        <w:left w:val="none" w:sz="0" w:space="0" w:color="auto"/>
        <w:bottom w:val="none" w:sz="0" w:space="0" w:color="auto"/>
        <w:right w:val="none" w:sz="0" w:space="0" w:color="auto"/>
      </w:divBdr>
    </w:div>
    <w:div w:id="1574311654">
      <w:bodyDiv w:val="1"/>
      <w:marLeft w:val="0"/>
      <w:marRight w:val="0"/>
      <w:marTop w:val="0"/>
      <w:marBottom w:val="0"/>
      <w:divBdr>
        <w:top w:val="none" w:sz="0" w:space="0" w:color="auto"/>
        <w:left w:val="none" w:sz="0" w:space="0" w:color="auto"/>
        <w:bottom w:val="none" w:sz="0" w:space="0" w:color="auto"/>
        <w:right w:val="none" w:sz="0" w:space="0" w:color="auto"/>
      </w:divBdr>
    </w:div>
    <w:div w:id="1603680555">
      <w:bodyDiv w:val="1"/>
      <w:marLeft w:val="0"/>
      <w:marRight w:val="0"/>
      <w:marTop w:val="0"/>
      <w:marBottom w:val="0"/>
      <w:divBdr>
        <w:top w:val="none" w:sz="0" w:space="0" w:color="auto"/>
        <w:left w:val="none" w:sz="0" w:space="0" w:color="auto"/>
        <w:bottom w:val="none" w:sz="0" w:space="0" w:color="auto"/>
        <w:right w:val="none" w:sz="0" w:space="0" w:color="auto"/>
      </w:divBdr>
    </w:div>
    <w:div w:id="1615333303">
      <w:bodyDiv w:val="1"/>
      <w:marLeft w:val="0"/>
      <w:marRight w:val="0"/>
      <w:marTop w:val="0"/>
      <w:marBottom w:val="0"/>
      <w:divBdr>
        <w:top w:val="none" w:sz="0" w:space="0" w:color="auto"/>
        <w:left w:val="none" w:sz="0" w:space="0" w:color="auto"/>
        <w:bottom w:val="none" w:sz="0" w:space="0" w:color="auto"/>
        <w:right w:val="none" w:sz="0" w:space="0" w:color="auto"/>
      </w:divBdr>
    </w:div>
    <w:div w:id="1641378721">
      <w:bodyDiv w:val="1"/>
      <w:marLeft w:val="0"/>
      <w:marRight w:val="0"/>
      <w:marTop w:val="0"/>
      <w:marBottom w:val="0"/>
      <w:divBdr>
        <w:top w:val="none" w:sz="0" w:space="0" w:color="auto"/>
        <w:left w:val="none" w:sz="0" w:space="0" w:color="auto"/>
        <w:bottom w:val="none" w:sz="0" w:space="0" w:color="auto"/>
        <w:right w:val="none" w:sz="0" w:space="0" w:color="auto"/>
      </w:divBdr>
    </w:div>
    <w:div w:id="1670019975">
      <w:bodyDiv w:val="1"/>
      <w:marLeft w:val="0"/>
      <w:marRight w:val="0"/>
      <w:marTop w:val="0"/>
      <w:marBottom w:val="0"/>
      <w:divBdr>
        <w:top w:val="none" w:sz="0" w:space="0" w:color="auto"/>
        <w:left w:val="none" w:sz="0" w:space="0" w:color="auto"/>
        <w:bottom w:val="none" w:sz="0" w:space="0" w:color="auto"/>
        <w:right w:val="none" w:sz="0" w:space="0" w:color="auto"/>
      </w:divBdr>
    </w:div>
    <w:div w:id="1684167325">
      <w:bodyDiv w:val="1"/>
      <w:marLeft w:val="0"/>
      <w:marRight w:val="0"/>
      <w:marTop w:val="0"/>
      <w:marBottom w:val="0"/>
      <w:divBdr>
        <w:top w:val="none" w:sz="0" w:space="0" w:color="auto"/>
        <w:left w:val="none" w:sz="0" w:space="0" w:color="auto"/>
        <w:bottom w:val="none" w:sz="0" w:space="0" w:color="auto"/>
        <w:right w:val="none" w:sz="0" w:space="0" w:color="auto"/>
      </w:divBdr>
    </w:div>
    <w:div w:id="1713842138">
      <w:bodyDiv w:val="1"/>
      <w:marLeft w:val="0"/>
      <w:marRight w:val="0"/>
      <w:marTop w:val="0"/>
      <w:marBottom w:val="0"/>
      <w:divBdr>
        <w:top w:val="none" w:sz="0" w:space="0" w:color="auto"/>
        <w:left w:val="none" w:sz="0" w:space="0" w:color="auto"/>
        <w:bottom w:val="none" w:sz="0" w:space="0" w:color="auto"/>
        <w:right w:val="none" w:sz="0" w:space="0" w:color="auto"/>
      </w:divBdr>
    </w:div>
    <w:div w:id="1786538144">
      <w:bodyDiv w:val="1"/>
      <w:marLeft w:val="0"/>
      <w:marRight w:val="0"/>
      <w:marTop w:val="0"/>
      <w:marBottom w:val="0"/>
      <w:divBdr>
        <w:top w:val="none" w:sz="0" w:space="0" w:color="auto"/>
        <w:left w:val="none" w:sz="0" w:space="0" w:color="auto"/>
        <w:bottom w:val="none" w:sz="0" w:space="0" w:color="auto"/>
        <w:right w:val="none" w:sz="0" w:space="0" w:color="auto"/>
      </w:divBdr>
    </w:div>
    <w:div w:id="1897738510">
      <w:bodyDiv w:val="1"/>
      <w:marLeft w:val="0"/>
      <w:marRight w:val="0"/>
      <w:marTop w:val="0"/>
      <w:marBottom w:val="0"/>
      <w:divBdr>
        <w:top w:val="none" w:sz="0" w:space="0" w:color="auto"/>
        <w:left w:val="none" w:sz="0" w:space="0" w:color="auto"/>
        <w:bottom w:val="none" w:sz="0" w:space="0" w:color="auto"/>
        <w:right w:val="none" w:sz="0" w:space="0" w:color="auto"/>
      </w:divBdr>
    </w:div>
    <w:div w:id="1913735606">
      <w:bodyDiv w:val="1"/>
      <w:marLeft w:val="0"/>
      <w:marRight w:val="0"/>
      <w:marTop w:val="0"/>
      <w:marBottom w:val="0"/>
      <w:divBdr>
        <w:top w:val="none" w:sz="0" w:space="0" w:color="auto"/>
        <w:left w:val="none" w:sz="0" w:space="0" w:color="auto"/>
        <w:bottom w:val="none" w:sz="0" w:space="0" w:color="auto"/>
        <w:right w:val="none" w:sz="0" w:space="0" w:color="auto"/>
      </w:divBdr>
    </w:div>
    <w:div w:id="2015916344">
      <w:bodyDiv w:val="1"/>
      <w:marLeft w:val="0"/>
      <w:marRight w:val="0"/>
      <w:marTop w:val="0"/>
      <w:marBottom w:val="0"/>
      <w:divBdr>
        <w:top w:val="none" w:sz="0" w:space="0" w:color="auto"/>
        <w:left w:val="none" w:sz="0" w:space="0" w:color="auto"/>
        <w:bottom w:val="none" w:sz="0" w:space="0" w:color="auto"/>
        <w:right w:val="none" w:sz="0" w:space="0" w:color="auto"/>
      </w:divBdr>
      <w:divsChild>
        <w:div w:id="369649838">
          <w:marLeft w:val="0"/>
          <w:marRight w:val="0"/>
          <w:marTop w:val="0"/>
          <w:marBottom w:val="0"/>
          <w:divBdr>
            <w:top w:val="none" w:sz="0" w:space="0" w:color="auto"/>
            <w:left w:val="none" w:sz="0" w:space="0" w:color="auto"/>
            <w:bottom w:val="none" w:sz="0" w:space="0" w:color="auto"/>
            <w:right w:val="none" w:sz="0" w:space="0" w:color="auto"/>
          </w:divBdr>
          <w:divsChild>
            <w:div w:id="1629117447">
              <w:marLeft w:val="0"/>
              <w:marRight w:val="0"/>
              <w:marTop w:val="0"/>
              <w:marBottom w:val="0"/>
              <w:divBdr>
                <w:top w:val="none" w:sz="0" w:space="0" w:color="auto"/>
                <w:left w:val="none" w:sz="0" w:space="0" w:color="auto"/>
                <w:bottom w:val="none" w:sz="0" w:space="0" w:color="auto"/>
                <w:right w:val="none" w:sz="0" w:space="0" w:color="auto"/>
              </w:divBdr>
              <w:divsChild>
                <w:div w:id="132220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469727">
      <w:bodyDiv w:val="1"/>
      <w:marLeft w:val="0"/>
      <w:marRight w:val="0"/>
      <w:marTop w:val="0"/>
      <w:marBottom w:val="0"/>
      <w:divBdr>
        <w:top w:val="none" w:sz="0" w:space="0" w:color="auto"/>
        <w:left w:val="none" w:sz="0" w:space="0" w:color="auto"/>
        <w:bottom w:val="none" w:sz="0" w:space="0" w:color="auto"/>
        <w:right w:val="none" w:sz="0" w:space="0" w:color="auto"/>
      </w:divBdr>
    </w:div>
    <w:div w:id="2037078038">
      <w:bodyDiv w:val="1"/>
      <w:marLeft w:val="0"/>
      <w:marRight w:val="0"/>
      <w:marTop w:val="0"/>
      <w:marBottom w:val="0"/>
      <w:divBdr>
        <w:top w:val="none" w:sz="0" w:space="0" w:color="auto"/>
        <w:left w:val="none" w:sz="0" w:space="0" w:color="auto"/>
        <w:bottom w:val="none" w:sz="0" w:space="0" w:color="auto"/>
        <w:right w:val="none" w:sz="0" w:space="0" w:color="auto"/>
      </w:divBdr>
      <w:divsChild>
        <w:div w:id="1145467648">
          <w:marLeft w:val="0"/>
          <w:marRight w:val="0"/>
          <w:marTop w:val="0"/>
          <w:marBottom w:val="0"/>
          <w:divBdr>
            <w:top w:val="none" w:sz="0" w:space="0" w:color="auto"/>
            <w:left w:val="none" w:sz="0" w:space="0" w:color="auto"/>
            <w:bottom w:val="none" w:sz="0" w:space="0" w:color="auto"/>
            <w:right w:val="none" w:sz="0" w:space="0" w:color="auto"/>
          </w:divBdr>
        </w:div>
      </w:divsChild>
    </w:div>
    <w:div w:id="2042977199">
      <w:bodyDiv w:val="1"/>
      <w:marLeft w:val="0"/>
      <w:marRight w:val="0"/>
      <w:marTop w:val="0"/>
      <w:marBottom w:val="0"/>
      <w:divBdr>
        <w:top w:val="none" w:sz="0" w:space="0" w:color="auto"/>
        <w:left w:val="none" w:sz="0" w:space="0" w:color="auto"/>
        <w:bottom w:val="none" w:sz="0" w:space="0" w:color="auto"/>
        <w:right w:val="none" w:sz="0" w:space="0" w:color="auto"/>
      </w:divBdr>
    </w:div>
    <w:div w:id="2049989372">
      <w:bodyDiv w:val="1"/>
      <w:marLeft w:val="0"/>
      <w:marRight w:val="0"/>
      <w:marTop w:val="0"/>
      <w:marBottom w:val="0"/>
      <w:divBdr>
        <w:top w:val="none" w:sz="0" w:space="0" w:color="auto"/>
        <w:left w:val="none" w:sz="0" w:space="0" w:color="auto"/>
        <w:bottom w:val="none" w:sz="0" w:space="0" w:color="auto"/>
        <w:right w:val="none" w:sz="0" w:space="0" w:color="auto"/>
      </w:divBdr>
    </w:div>
    <w:div w:id="2051223245">
      <w:bodyDiv w:val="1"/>
      <w:marLeft w:val="0"/>
      <w:marRight w:val="0"/>
      <w:marTop w:val="0"/>
      <w:marBottom w:val="0"/>
      <w:divBdr>
        <w:top w:val="none" w:sz="0" w:space="0" w:color="auto"/>
        <w:left w:val="none" w:sz="0" w:space="0" w:color="auto"/>
        <w:bottom w:val="none" w:sz="0" w:space="0" w:color="auto"/>
        <w:right w:val="none" w:sz="0" w:space="0" w:color="auto"/>
      </w:divBdr>
      <w:divsChild>
        <w:div w:id="323439995">
          <w:marLeft w:val="0"/>
          <w:marRight w:val="0"/>
          <w:marTop w:val="0"/>
          <w:marBottom w:val="0"/>
          <w:divBdr>
            <w:top w:val="none" w:sz="0" w:space="0" w:color="auto"/>
            <w:left w:val="none" w:sz="0" w:space="0" w:color="auto"/>
            <w:bottom w:val="none" w:sz="0" w:space="0" w:color="auto"/>
            <w:right w:val="none" w:sz="0" w:space="0" w:color="auto"/>
          </w:divBdr>
          <w:divsChild>
            <w:div w:id="1210192391">
              <w:marLeft w:val="0"/>
              <w:marRight w:val="0"/>
              <w:marTop w:val="0"/>
              <w:marBottom w:val="0"/>
              <w:divBdr>
                <w:top w:val="none" w:sz="0" w:space="0" w:color="auto"/>
                <w:left w:val="none" w:sz="0" w:space="0" w:color="auto"/>
                <w:bottom w:val="none" w:sz="0" w:space="0" w:color="auto"/>
                <w:right w:val="none" w:sz="0" w:space="0" w:color="auto"/>
              </w:divBdr>
              <w:divsChild>
                <w:div w:id="6927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A98020-02C9-47BD-B8D2-7CD77EF4E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20</Pages>
  <Words>5099</Words>
  <Characters>28048</Characters>
  <Application>Microsoft Office Word</Application>
  <DocSecurity>0</DocSecurity>
  <Lines>233</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33081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51</cp:revision>
  <cp:lastPrinted>2026-06-26T16:44:00Z</cp:lastPrinted>
  <dcterms:created xsi:type="dcterms:W3CDTF">2026-06-08T22:28:00Z</dcterms:created>
  <dcterms:modified xsi:type="dcterms:W3CDTF">2026-07-03T15:36:00Z</dcterms:modified>
</cp:coreProperties>
</file>