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02AA1335" w:rsidR="00C877F6" w:rsidRPr="00EC6C9B" w:rsidRDefault="00F36565">
      <w:pPr>
        <w:spacing w:line="360" w:lineRule="auto"/>
        <w:ind w:right="49" w:hanging="22"/>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1A0A13" w:rsidRPr="00EC6C9B">
        <w:rPr>
          <w:rFonts w:ascii="Palatino Linotype" w:eastAsia="Palatino Linotype" w:hAnsi="Palatino Linotype" w:cs="Palatino Linotype"/>
          <w:b/>
          <w:sz w:val="22"/>
          <w:szCs w:val="22"/>
        </w:rPr>
        <w:t>once</w:t>
      </w:r>
      <w:r w:rsidR="00D52078" w:rsidRPr="00EC6C9B">
        <w:rPr>
          <w:rFonts w:ascii="Palatino Linotype" w:eastAsia="Palatino Linotype" w:hAnsi="Palatino Linotype" w:cs="Palatino Linotype"/>
          <w:b/>
          <w:sz w:val="22"/>
          <w:szCs w:val="22"/>
        </w:rPr>
        <w:t xml:space="preserve"> de </w:t>
      </w:r>
      <w:r w:rsidR="001A0A13" w:rsidRPr="00EC6C9B">
        <w:rPr>
          <w:rFonts w:ascii="Palatino Linotype" w:eastAsia="Palatino Linotype" w:hAnsi="Palatino Linotype" w:cs="Palatino Linotype"/>
          <w:b/>
          <w:sz w:val="22"/>
          <w:szCs w:val="22"/>
        </w:rPr>
        <w:t>marzo</w:t>
      </w:r>
      <w:r w:rsidRPr="00EC6C9B">
        <w:rPr>
          <w:rFonts w:ascii="Palatino Linotype" w:eastAsia="Palatino Linotype" w:hAnsi="Palatino Linotype" w:cs="Palatino Linotype"/>
          <w:sz w:val="22"/>
          <w:szCs w:val="22"/>
        </w:rPr>
        <w:t xml:space="preserve"> </w:t>
      </w:r>
      <w:r w:rsidR="000C6DFE" w:rsidRPr="00EC6C9B">
        <w:rPr>
          <w:rFonts w:ascii="Palatino Linotype" w:eastAsia="Palatino Linotype" w:hAnsi="Palatino Linotype" w:cs="Palatino Linotype"/>
          <w:b/>
          <w:sz w:val="22"/>
          <w:szCs w:val="22"/>
        </w:rPr>
        <w:t>de dos mil veintiséis.</w:t>
      </w:r>
    </w:p>
    <w:p w14:paraId="7F051BA5" w14:textId="77777777" w:rsidR="00C877F6" w:rsidRPr="00EC6C9B" w:rsidRDefault="00C877F6">
      <w:pPr>
        <w:spacing w:line="360" w:lineRule="auto"/>
        <w:ind w:right="49"/>
        <w:jc w:val="both"/>
        <w:rPr>
          <w:rFonts w:ascii="Palatino Linotype" w:eastAsia="Palatino Linotype" w:hAnsi="Palatino Linotype" w:cs="Palatino Linotype"/>
          <w:sz w:val="22"/>
          <w:szCs w:val="22"/>
        </w:rPr>
      </w:pPr>
    </w:p>
    <w:p w14:paraId="02027E82" w14:textId="28F7C77B" w:rsidR="00C877F6" w:rsidRPr="00EC6C9B" w:rsidRDefault="00F36565">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 xml:space="preserve">VISTO </w:t>
      </w:r>
      <w:r w:rsidRPr="00EC6C9B">
        <w:rPr>
          <w:rFonts w:ascii="Palatino Linotype" w:eastAsia="Palatino Linotype" w:hAnsi="Palatino Linotype" w:cs="Palatino Linotype"/>
          <w:sz w:val="22"/>
          <w:szCs w:val="22"/>
        </w:rPr>
        <w:t xml:space="preserve">el expediente relativo al recurso de revisión </w:t>
      </w:r>
      <w:r w:rsidR="00CF60BA" w:rsidRPr="00EC6C9B">
        <w:rPr>
          <w:rFonts w:ascii="Palatino Linotype" w:eastAsia="Palatino Linotype" w:hAnsi="Palatino Linotype" w:cs="Palatino Linotype"/>
          <w:b/>
          <w:sz w:val="22"/>
          <w:szCs w:val="22"/>
        </w:rPr>
        <w:t>00039/INFOEM/IP/RR/2026</w:t>
      </w:r>
      <w:r w:rsidRPr="00EC6C9B">
        <w:rPr>
          <w:rFonts w:ascii="Palatino Linotype" w:eastAsia="Palatino Linotype" w:hAnsi="Palatino Linotype" w:cs="Palatino Linotype"/>
          <w:b/>
          <w:sz w:val="22"/>
          <w:szCs w:val="22"/>
        </w:rPr>
        <w:t xml:space="preserve">, </w:t>
      </w:r>
      <w:r w:rsidRPr="00EC6C9B">
        <w:rPr>
          <w:rFonts w:ascii="Palatino Linotype" w:eastAsia="Palatino Linotype" w:hAnsi="Palatino Linotype" w:cs="Palatino Linotype"/>
          <w:sz w:val="22"/>
          <w:szCs w:val="22"/>
        </w:rPr>
        <w:t>interpuesto por</w:t>
      </w:r>
      <w:r w:rsidR="00737A90" w:rsidRPr="00EC6C9B">
        <w:rPr>
          <w:rFonts w:ascii="Palatino Linotype" w:eastAsia="Palatino Linotype" w:hAnsi="Palatino Linotype" w:cs="Palatino Linotype"/>
          <w:sz w:val="22"/>
          <w:szCs w:val="22"/>
        </w:rPr>
        <w:t xml:space="preserve"> </w:t>
      </w:r>
      <w:r w:rsidR="002911F2">
        <w:rPr>
          <w:rFonts w:ascii="Palatino Linotype" w:eastAsia="Palatino Linotype" w:hAnsi="Palatino Linotype" w:cs="Palatino Linotype"/>
          <w:b/>
          <w:sz w:val="20"/>
          <w:szCs w:val="20"/>
        </w:rPr>
        <w:t>XXXXXX XXXXX</w:t>
      </w:r>
      <w:bookmarkStart w:id="0" w:name="_GoBack"/>
      <w:bookmarkEnd w:id="0"/>
      <w:r w:rsidR="00737A90" w:rsidRPr="00EC6C9B">
        <w:rPr>
          <w:rFonts w:ascii="Palatino Linotype" w:eastAsia="Palatino Linotype" w:hAnsi="Palatino Linotype" w:cs="Palatino Linotype"/>
          <w:sz w:val="22"/>
          <w:szCs w:val="22"/>
        </w:rPr>
        <w:t xml:space="preserve">, </w:t>
      </w:r>
      <w:r w:rsidRPr="00EC6C9B">
        <w:rPr>
          <w:rFonts w:ascii="Palatino Linotype" w:eastAsia="Palatino Linotype" w:hAnsi="Palatino Linotype" w:cs="Palatino Linotype"/>
          <w:sz w:val="22"/>
          <w:szCs w:val="22"/>
        </w:rPr>
        <w:t xml:space="preserve">en lo sucesivo la parte </w:t>
      </w:r>
      <w:r w:rsidRPr="00EC6C9B">
        <w:rPr>
          <w:rFonts w:ascii="Palatino Linotype" w:eastAsia="Palatino Linotype" w:hAnsi="Palatino Linotype" w:cs="Palatino Linotype"/>
          <w:b/>
          <w:sz w:val="22"/>
          <w:szCs w:val="22"/>
        </w:rPr>
        <w:t>Recurrente</w:t>
      </w:r>
      <w:r w:rsidRPr="00EC6C9B">
        <w:rPr>
          <w:rFonts w:ascii="Palatino Linotype" w:eastAsia="Palatino Linotype" w:hAnsi="Palatino Linotype" w:cs="Palatino Linotype"/>
          <w:sz w:val="22"/>
          <w:szCs w:val="22"/>
        </w:rPr>
        <w:t xml:space="preserve">, en contra de la respuesta a la solicitud de información por parte del </w:t>
      </w:r>
      <w:r w:rsidR="001A0A13" w:rsidRPr="00EC6C9B">
        <w:rPr>
          <w:rFonts w:ascii="Palatino Linotype" w:eastAsia="Palatino Linotype" w:hAnsi="Palatino Linotype" w:cs="Palatino Linotype"/>
          <w:b/>
          <w:sz w:val="22"/>
          <w:szCs w:val="22"/>
        </w:rPr>
        <w:t>Ayuntamiento de Ecatepec de Morelos</w:t>
      </w:r>
      <w:r w:rsidRPr="00EC6C9B">
        <w:rPr>
          <w:rFonts w:ascii="Palatino Linotype" w:eastAsia="Palatino Linotype" w:hAnsi="Palatino Linotype" w:cs="Palatino Linotype"/>
          <w:sz w:val="22"/>
          <w:szCs w:val="22"/>
        </w:rPr>
        <w:t xml:space="preserve">, en lo sucesivo el </w:t>
      </w:r>
      <w:r w:rsidRPr="00EC6C9B">
        <w:rPr>
          <w:rFonts w:ascii="Palatino Linotype" w:eastAsia="Palatino Linotype" w:hAnsi="Palatino Linotype" w:cs="Palatino Linotype"/>
          <w:b/>
          <w:sz w:val="22"/>
          <w:szCs w:val="22"/>
        </w:rPr>
        <w:t xml:space="preserve">Sujeto Obligado; </w:t>
      </w:r>
      <w:r w:rsidRPr="00EC6C9B">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EC6C9B"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EC6C9B" w:rsidRDefault="00F36565">
      <w:pPr>
        <w:spacing w:line="360" w:lineRule="auto"/>
        <w:ind w:right="49"/>
        <w:jc w:val="center"/>
        <w:rPr>
          <w:rFonts w:ascii="Palatino Linotype" w:eastAsia="Palatino Linotype" w:hAnsi="Palatino Linotype" w:cs="Palatino Linotype"/>
          <w:b/>
          <w:sz w:val="22"/>
          <w:szCs w:val="22"/>
        </w:rPr>
      </w:pPr>
      <w:r w:rsidRPr="00EC6C9B">
        <w:rPr>
          <w:rFonts w:ascii="Palatino Linotype" w:eastAsia="Palatino Linotype" w:hAnsi="Palatino Linotype" w:cs="Palatino Linotype"/>
          <w:b/>
          <w:sz w:val="22"/>
          <w:szCs w:val="22"/>
        </w:rPr>
        <w:t>I.</w:t>
      </w:r>
      <w:r w:rsidRPr="00EC6C9B">
        <w:rPr>
          <w:rFonts w:ascii="Palatino Linotype" w:eastAsia="Palatino Linotype" w:hAnsi="Palatino Linotype" w:cs="Palatino Linotype"/>
          <w:b/>
          <w:sz w:val="22"/>
          <w:szCs w:val="22"/>
        </w:rPr>
        <w:tab/>
        <w:t>A N T E C E D E N T E S</w:t>
      </w:r>
      <w:r w:rsidR="005C74CB" w:rsidRPr="00EC6C9B">
        <w:rPr>
          <w:rFonts w:ascii="Palatino Linotype" w:eastAsia="Palatino Linotype" w:hAnsi="Palatino Linotype" w:cs="Palatino Linotype"/>
          <w:b/>
          <w:sz w:val="22"/>
          <w:szCs w:val="22"/>
        </w:rPr>
        <w:t xml:space="preserve"> </w:t>
      </w:r>
    </w:p>
    <w:p w14:paraId="3ACFD56D" w14:textId="77777777" w:rsidR="00C877F6" w:rsidRPr="00EC6C9B" w:rsidRDefault="00C877F6">
      <w:pPr>
        <w:spacing w:line="360" w:lineRule="auto"/>
        <w:ind w:right="49"/>
        <w:jc w:val="both"/>
        <w:rPr>
          <w:rFonts w:ascii="Palatino Linotype" w:eastAsia="Palatino Linotype" w:hAnsi="Palatino Linotype" w:cs="Palatino Linotype"/>
          <w:sz w:val="22"/>
          <w:szCs w:val="22"/>
        </w:rPr>
      </w:pPr>
    </w:p>
    <w:p w14:paraId="523B7B02" w14:textId="3868346D" w:rsidR="00C877F6" w:rsidRPr="00EC6C9B" w:rsidRDefault="00F36565">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1.</w:t>
      </w:r>
      <w:r w:rsidRPr="00EC6C9B">
        <w:rPr>
          <w:rFonts w:ascii="Palatino Linotype" w:eastAsia="Palatino Linotype" w:hAnsi="Palatino Linotype" w:cs="Palatino Linotype"/>
          <w:sz w:val="22"/>
          <w:szCs w:val="22"/>
        </w:rPr>
        <w:t xml:space="preserve"> </w:t>
      </w:r>
      <w:r w:rsidRPr="00EC6C9B">
        <w:rPr>
          <w:rFonts w:ascii="Palatino Linotype" w:eastAsia="Palatino Linotype" w:hAnsi="Palatino Linotype" w:cs="Palatino Linotype"/>
          <w:b/>
          <w:sz w:val="22"/>
          <w:szCs w:val="22"/>
        </w:rPr>
        <w:t xml:space="preserve">Solicitud </w:t>
      </w:r>
      <w:r w:rsidR="00D3382D" w:rsidRPr="00EC6C9B">
        <w:rPr>
          <w:rFonts w:ascii="Palatino Linotype" w:eastAsia="Palatino Linotype" w:hAnsi="Palatino Linotype" w:cs="Palatino Linotype"/>
          <w:b/>
          <w:sz w:val="22"/>
          <w:szCs w:val="22"/>
        </w:rPr>
        <w:t xml:space="preserve">de </w:t>
      </w:r>
      <w:r w:rsidR="009456FA" w:rsidRPr="00EC6C9B">
        <w:rPr>
          <w:rFonts w:ascii="Palatino Linotype" w:eastAsia="Palatino Linotype" w:hAnsi="Palatino Linotype" w:cs="Palatino Linotype"/>
          <w:b/>
          <w:sz w:val="22"/>
          <w:szCs w:val="22"/>
        </w:rPr>
        <w:t xml:space="preserve">Acceso a la Información. El </w:t>
      </w:r>
      <w:r w:rsidR="00D12208" w:rsidRPr="00EC6C9B">
        <w:rPr>
          <w:rFonts w:ascii="Palatino Linotype" w:eastAsia="Palatino Linotype" w:hAnsi="Palatino Linotype" w:cs="Palatino Linotype"/>
          <w:b/>
          <w:sz w:val="22"/>
          <w:szCs w:val="22"/>
        </w:rPr>
        <w:t>veintiuno</w:t>
      </w:r>
      <w:r w:rsidR="00287278" w:rsidRPr="00EC6C9B">
        <w:rPr>
          <w:rFonts w:ascii="Palatino Linotype" w:eastAsia="Palatino Linotype" w:hAnsi="Palatino Linotype" w:cs="Palatino Linotype"/>
          <w:b/>
          <w:sz w:val="22"/>
          <w:szCs w:val="22"/>
        </w:rPr>
        <w:t xml:space="preserve"> </w:t>
      </w:r>
      <w:r w:rsidR="00D3382D" w:rsidRPr="00EC6C9B">
        <w:rPr>
          <w:rFonts w:ascii="Palatino Linotype" w:eastAsia="Palatino Linotype" w:hAnsi="Palatino Linotype" w:cs="Palatino Linotype"/>
          <w:b/>
          <w:sz w:val="22"/>
          <w:szCs w:val="22"/>
        </w:rPr>
        <w:t xml:space="preserve">de </w:t>
      </w:r>
      <w:r w:rsidR="00A065B4" w:rsidRPr="00EC6C9B">
        <w:rPr>
          <w:rFonts w:ascii="Palatino Linotype" w:eastAsia="Palatino Linotype" w:hAnsi="Palatino Linotype" w:cs="Palatino Linotype"/>
          <w:b/>
          <w:sz w:val="22"/>
          <w:szCs w:val="22"/>
        </w:rPr>
        <w:t>noviembre</w:t>
      </w:r>
      <w:r w:rsidRPr="00EC6C9B">
        <w:rPr>
          <w:rFonts w:ascii="Palatino Linotype" w:eastAsia="Palatino Linotype" w:hAnsi="Palatino Linotype" w:cs="Palatino Linotype"/>
          <w:b/>
          <w:sz w:val="22"/>
          <w:szCs w:val="22"/>
        </w:rPr>
        <w:t xml:space="preserve"> de dos mil veinticinco</w:t>
      </w:r>
      <w:r w:rsidRPr="00EC6C9B">
        <w:rPr>
          <w:rFonts w:ascii="Palatino Linotype" w:eastAsia="Palatino Linotype" w:hAnsi="Palatino Linotype" w:cs="Palatino Linotype"/>
          <w:sz w:val="22"/>
          <w:szCs w:val="22"/>
        </w:rPr>
        <w:t xml:space="preserve">, </w:t>
      </w:r>
      <w:r w:rsidRPr="00EC6C9B">
        <w:rPr>
          <w:rFonts w:ascii="Palatino Linotype" w:eastAsia="Palatino Linotype" w:hAnsi="Palatino Linotype" w:cs="Palatino Linotype"/>
          <w:b/>
          <w:sz w:val="22"/>
          <w:szCs w:val="22"/>
        </w:rPr>
        <w:t>LA PARTE</w:t>
      </w:r>
      <w:r w:rsidRPr="00EC6C9B">
        <w:rPr>
          <w:rFonts w:ascii="Palatino Linotype" w:eastAsia="Palatino Linotype" w:hAnsi="Palatino Linotype" w:cs="Palatino Linotype"/>
          <w:sz w:val="22"/>
          <w:szCs w:val="22"/>
        </w:rPr>
        <w:t xml:space="preserve"> </w:t>
      </w:r>
      <w:r w:rsidRPr="00EC6C9B">
        <w:rPr>
          <w:rFonts w:ascii="Palatino Linotype" w:eastAsia="Palatino Linotype" w:hAnsi="Palatino Linotype" w:cs="Palatino Linotype"/>
          <w:b/>
          <w:sz w:val="22"/>
          <w:szCs w:val="22"/>
        </w:rPr>
        <w:t>RECURRENTE</w:t>
      </w:r>
      <w:r w:rsidRPr="00EC6C9B">
        <w:rPr>
          <w:rFonts w:ascii="Palatino Linotype" w:eastAsia="Palatino Linotype" w:hAnsi="Palatino Linotype" w:cs="Palatino Linotype"/>
          <w:sz w:val="22"/>
          <w:szCs w:val="22"/>
        </w:rPr>
        <w:t xml:space="preserve"> formuló solicitud de acceso a información pública a través del </w:t>
      </w:r>
      <w:r w:rsidRPr="00EC6C9B">
        <w:rPr>
          <w:rFonts w:ascii="Palatino Linotype" w:eastAsia="Palatino Linotype" w:hAnsi="Palatino Linotype" w:cs="Palatino Linotype"/>
          <w:b/>
          <w:sz w:val="22"/>
          <w:szCs w:val="22"/>
        </w:rPr>
        <w:t>SAIMEX</w:t>
      </w:r>
      <w:r w:rsidRPr="00EC6C9B">
        <w:rPr>
          <w:rFonts w:ascii="Palatino Linotype" w:eastAsia="Palatino Linotype" w:hAnsi="Palatino Linotype" w:cs="Palatino Linotype"/>
          <w:sz w:val="22"/>
          <w:szCs w:val="22"/>
        </w:rPr>
        <w:t xml:space="preserve">, en la que requirió lo siguiente: </w:t>
      </w:r>
    </w:p>
    <w:p w14:paraId="4EEACF59" w14:textId="77777777" w:rsidR="00C877F6" w:rsidRPr="00EC6C9B" w:rsidRDefault="00C877F6">
      <w:pPr>
        <w:spacing w:line="360" w:lineRule="auto"/>
        <w:jc w:val="both"/>
        <w:rPr>
          <w:rFonts w:ascii="Palatino Linotype" w:eastAsia="Palatino Linotype" w:hAnsi="Palatino Linotype" w:cs="Palatino Linotype"/>
          <w:sz w:val="22"/>
          <w:szCs w:val="22"/>
        </w:rPr>
      </w:pPr>
    </w:p>
    <w:p w14:paraId="21215815" w14:textId="330C99C3" w:rsidR="00C877F6" w:rsidRPr="00EC6C9B" w:rsidRDefault="00A065B4"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EC6C9B">
        <w:rPr>
          <w:rFonts w:ascii="Palatino Linotype" w:eastAsia="Palatino Linotype" w:hAnsi="Palatino Linotype" w:cs="Palatino Linotype"/>
          <w:b/>
          <w:sz w:val="22"/>
          <w:szCs w:val="22"/>
        </w:rPr>
        <w:t>00</w:t>
      </w:r>
      <w:r w:rsidR="00D12208" w:rsidRPr="00EC6C9B">
        <w:rPr>
          <w:rFonts w:ascii="Palatino Linotype" w:eastAsia="Palatino Linotype" w:hAnsi="Palatino Linotype" w:cs="Palatino Linotype"/>
          <w:b/>
          <w:sz w:val="22"/>
          <w:szCs w:val="22"/>
        </w:rPr>
        <w:t>932</w:t>
      </w:r>
      <w:r w:rsidRPr="00EC6C9B">
        <w:rPr>
          <w:rFonts w:ascii="Palatino Linotype" w:eastAsia="Palatino Linotype" w:hAnsi="Palatino Linotype" w:cs="Palatino Linotype"/>
          <w:b/>
          <w:sz w:val="22"/>
          <w:szCs w:val="22"/>
        </w:rPr>
        <w:t>/</w:t>
      </w:r>
      <w:r w:rsidR="00D12208" w:rsidRPr="00EC6C9B">
        <w:rPr>
          <w:rFonts w:ascii="Palatino Linotype" w:eastAsia="Palatino Linotype" w:hAnsi="Palatino Linotype" w:cs="Palatino Linotype"/>
          <w:b/>
          <w:sz w:val="22"/>
          <w:szCs w:val="22"/>
        </w:rPr>
        <w:t>ECATEPEC</w:t>
      </w:r>
      <w:r w:rsidR="00F36565" w:rsidRPr="00EC6C9B">
        <w:rPr>
          <w:rFonts w:ascii="Palatino Linotype" w:eastAsia="Palatino Linotype" w:hAnsi="Palatino Linotype" w:cs="Palatino Linotype"/>
          <w:b/>
          <w:sz w:val="22"/>
          <w:szCs w:val="22"/>
        </w:rPr>
        <w:t>/IP/2025</w:t>
      </w:r>
    </w:p>
    <w:p w14:paraId="173CF3CD" w14:textId="357303CD" w:rsidR="00C877F6" w:rsidRPr="00EC6C9B" w:rsidRDefault="00F36565">
      <w:pPr>
        <w:spacing w:line="276" w:lineRule="auto"/>
        <w:ind w:left="567" w:right="843"/>
        <w:jc w:val="both"/>
        <w:rPr>
          <w:rFonts w:ascii="Palatino Linotype" w:eastAsia="Palatino Linotype" w:hAnsi="Palatino Linotype" w:cs="Palatino Linotype"/>
          <w:b/>
          <w:i/>
          <w:sz w:val="22"/>
          <w:szCs w:val="22"/>
        </w:rPr>
      </w:pPr>
      <w:r w:rsidRPr="00EC6C9B">
        <w:rPr>
          <w:rFonts w:ascii="Palatino Linotype" w:eastAsia="Palatino Linotype" w:hAnsi="Palatino Linotype" w:cs="Palatino Linotype"/>
          <w:i/>
          <w:sz w:val="22"/>
          <w:szCs w:val="22"/>
        </w:rPr>
        <w:t>"</w:t>
      </w:r>
      <w:r w:rsidR="00D12208" w:rsidRPr="00EC6C9B">
        <w:t xml:space="preserve"> </w:t>
      </w:r>
      <w:r w:rsidR="00D12208" w:rsidRPr="00EC6C9B">
        <w:rPr>
          <w:rFonts w:ascii="Palatino Linotype" w:eastAsia="Palatino Linotype" w:hAnsi="Palatino Linotype" w:cs="Palatino Linotype"/>
          <w:i/>
          <w:sz w:val="22"/>
          <w:szCs w:val="22"/>
        </w:rPr>
        <w:t xml:space="preserve">se requiere la </w:t>
      </w:r>
      <w:proofErr w:type="spellStart"/>
      <w:r w:rsidR="00D12208" w:rsidRPr="00EC6C9B">
        <w:rPr>
          <w:rFonts w:ascii="Palatino Linotype" w:eastAsia="Palatino Linotype" w:hAnsi="Palatino Linotype" w:cs="Palatino Linotype"/>
          <w:i/>
          <w:sz w:val="22"/>
          <w:szCs w:val="22"/>
        </w:rPr>
        <w:t>infotmacion</w:t>
      </w:r>
      <w:proofErr w:type="spellEnd"/>
      <w:r w:rsidR="00D12208" w:rsidRPr="00EC6C9B">
        <w:rPr>
          <w:rFonts w:ascii="Palatino Linotype" w:eastAsia="Palatino Linotype" w:hAnsi="Palatino Linotype" w:cs="Palatino Linotype"/>
          <w:i/>
          <w:sz w:val="22"/>
          <w:szCs w:val="22"/>
        </w:rPr>
        <w:t xml:space="preserve"> de si el Centro </w:t>
      </w:r>
      <w:proofErr w:type="spellStart"/>
      <w:r w:rsidR="00D12208" w:rsidRPr="00EC6C9B">
        <w:rPr>
          <w:rFonts w:ascii="Palatino Linotype" w:eastAsia="Palatino Linotype" w:hAnsi="Palatino Linotype" w:cs="Palatino Linotype"/>
          <w:i/>
          <w:sz w:val="22"/>
          <w:szCs w:val="22"/>
        </w:rPr>
        <w:t>Civico</w:t>
      </w:r>
      <w:proofErr w:type="spellEnd"/>
      <w:r w:rsidR="00D12208" w:rsidRPr="00EC6C9B">
        <w:rPr>
          <w:rFonts w:ascii="Palatino Linotype" w:eastAsia="Palatino Linotype" w:hAnsi="Palatino Linotype" w:cs="Palatino Linotype"/>
          <w:i/>
          <w:sz w:val="22"/>
          <w:szCs w:val="22"/>
        </w:rPr>
        <w:t xml:space="preserve"> o Cultural de Valle de Ecatepec CTMXIII es Municipal ubicado entre calle Trueno y esquina Fresno, </w:t>
      </w:r>
      <w:proofErr w:type="spellStart"/>
      <w:r w:rsidR="00D12208" w:rsidRPr="00EC6C9B">
        <w:rPr>
          <w:rFonts w:ascii="Palatino Linotype" w:eastAsia="Palatino Linotype" w:hAnsi="Palatino Linotype" w:cs="Palatino Linotype"/>
          <w:i/>
          <w:sz w:val="22"/>
          <w:szCs w:val="22"/>
        </w:rPr>
        <w:t>informacion</w:t>
      </w:r>
      <w:proofErr w:type="spellEnd"/>
      <w:r w:rsidR="00D12208" w:rsidRPr="00EC6C9B">
        <w:rPr>
          <w:rFonts w:ascii="Palatino Linotype" w:eastAsia="Palatino Linotype" w:hAnsi="Palatino Linotype" w:cs="Palatino Linotype"/>
          <w:i/>
          <w:sz w:val="22"/>
          <w:szCs w:val="22"/>
        </w:rPr>
        <w:t xml:space="preserve"> completa de los bienes Municipales en Valle </w:t>
      </w:r>
      <w:proofErr w:type="spellStart"/>
      <w:r w:rsidR="00D12208" w:rsidRPr="00EC6C9B">
        <w:rPr>
          <w:rFonts w:ascii="Palatino Linotype" w:eastAsia="Palatino Linotype" w:hAnsi="Palatino Linotype" w:cs="Palatino Linotype"/>
          <w:i/>
          <w:sz w:val="22"/>
          <w:szCs w:val="22"/>
        </w:rPr>
        <w:t>deEcatepec</w:t>
      </w:r>
      <w:proofErr w:type="spellEnd"/>
      <w:r w:rsidR="00D12208" w:rsidRPr="00EC6C9B">
        <w:rPr>
          <w:rFonts w:ascii="Palatino Linotype" w:eastAsia="Palatino Linotype" w:hAnsi="Palatino Linotype" w:cs="Palatino Linotype"/>
          <w:i/>
          <w:sz w:val="22"/>
          <w:szCs w:val="22"/>
        </w:rPr>
        <w:t xml:space="preserve"> CTMXIII y </w:t>
      </w:r>
      <w:proofErr w:type="spellStart"/>
      <w:r w:rsidR="00D12208" w:rsidRPr="00EC6C9B">
        <w:rPr>
          <w:rFonts w:ascii="Palatino Linotype" w:eastAsia="Palatino Linotype" w:hAnsi="Palatino Linotype" w:cs="Palatino Linotype"/>
          <w:i/>
          <w:sz w:val="22"/>
          <w:szCs w:val="22"/>
        </w:rPr>
        <w:t>tambien</w:t>
      </w:r>
      <w:proofErr w:type="spellEnd"/>
      <w:r w:rsidR="00D12208" w:rsidRPr="00EC6C9B">
        <w:rPr>
          <w:rFonts w:ascii="Palatino Linotype" w:eastAsia="Palatino Linotype" w:hAnsi="Palatino Linotype" w:cs="Palatino Linotype"/>
          <w:i/>
          <w:sz w:val="22"/>
          <w:szCs w:val="22"/>
        </w:rPr>
        <w:t xml:space="preserve"> del </w:t>
      </w:r>
      <w:proofErr w:type="spellStart"/>
      <w:r w:rsidR="00D12208" w:rsidRPr="00EC6C9B">
        <w:rPr>
          <w:rFonts w:ascii="Palatino Linotype" w:eastAsia="Palatino Linotype" w:hAnsi="Palatino Linotype" w:cs="Palatino Linotype"/>
          <w:i/>
          <w:sz w:val="22"/>
          <w:szCs w:val="22"/>
        </w:rPr>
        <w:t>area</w:t>
      </w:r>
      <w:proofErr w:type="spellEnd"/>
      <w:r w:rsidR="00D12208" w:rsidRPr="00EC6C9B">
        <w:rPr>
          <w:rFonts w:ascii="Palatino Linotype" w:eastAsia="Palatino Linotype" w:hAnsi="Palatino Linotype" w:cs="Palatino Linotype"/>
          <w:i/>
          <w:sz w:val="22"/>
          <w:szCs w:val="22"/>
        </w:rPr>
        <w:t xml:space="preserve"> de </w:t>
      </w:r>
      <w:proofErr w:type="spellStart"/>
      <w:r w:rsidR="00D12208" w:rsidRPr="00EC6C9B">
        <w:rPr>
          <w:rFonts w:ascii="Palatino Linotype" w:eastAsia="Palatino Linotype" w:hAnsi="Palatino Linotype" w:cs="Palatino Linotype"/>
          <w:i/>
          <w:sz w:val="22"/>
          <w:szCs w:val="22"/>
        </w:rPr>
        <w:t>Rebombeo</w:t>
      </w:r>
      <w:proofErr w:type="spellEnd"/>
      <w:r w:rsidR="00D12208" w:rsidRPr="00EC6C9B">
        <w:rPr>
          <w:rFonts w:ascii="Palatino Linotype" w:eastAsia="Palatino Linotype" w:hAnsi="Palatino Linotype" w:cs="Palatino Linotype"/>
          <w:i/>
          <w:sz w:val="22"/>
          <w:szCs w:val="22"/>
        </w:rPr>
        <w:t xml:space="preserve"> Ubicado en calle Encino esquina con calle Trueno</w:t>
      </w:r>
      <w:r w:rsidRPr="00EC6C9B">
        <w:rPr>
          <w:rFonts w:ascii="Palatino Linotype" w:eastAsia="Palatino Linotype" w:hAnsi="Palatino Linotype" w:cs="Palatino Linotype"/>
          <w:b/>
          <w:i/>
          <w:sz w:val="22"/>
          <w:szCs w:val="22"/>
        </w:rPr>
        <w:t>” (Sic.)</w:t>
      </w:r>
    </w:p>
    <w:p w14:paraId="1861AE9B" w14:textId="77777777" w:rsidR="00C877F6" w:rsidRPr="00EC6C9B"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EC6C9B" w:rsidRDefault="00F36565">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Modalidad elegida para la entrega de la información:</w:t>
      </w:r>
      <w:r w:rsidRPr="00EC6C9B">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EC6C9B" w:rsidRDefault="00C877F6">
      <w:pPr>
        <w:widowControl w:val="0"/>
        <w:spacing w:line="360" w:lineRule="auto"/>
        <w:jc w:val="both"/>
        <w:rPr>
          <w:rFonts w:ascii="Palatino Linotype" w:eastAsia="Palatino Linotype" w:hAnsi="Palatino Linotype" w:cs="Palatino Linotype"/>
          <w:b/>
          <w:sz w:val="22"/>
          <w:szCs w:val="22"/>
        </w:rPr>
      </w:pPr>
    </w:p>
    <w:p w14:paraId="18658FFD" w14:textId="6A4C5B8C" w:rsidR="00D12208" w:rsidRPr="00EC6C9B" w:rsidRDefault="00F36565">
      <w:pPr>
        <w:widowControl w:val="0"/>
        <w:spacing w:line="360" w:lineRule="auto"/>
        <w:jc w:val="both"/>
        <w:rPr>
          <w:rFonts w:ascii="Palatino Linotype" w:eastAsia="Palatino Linotype" w:hAnsi="Palatino Linotype" w:cs="Palatino Linotype"/>
          <w:b/>
          <w:sz w:val="22"/>
          <w:szCs w:val="22"/>
        </w:rPr>
      </w:pPr>
      <w:r w:rsidRPr="00EC6C9B">
        <w:rPr>
          <w:rFonts w:ascii="Palatino Linotype" w:eastAsia="Palatino Linotype" w:hAnsi="Palatino Linotype" w:cs="Palatino Linotype"/>
          <w:b/>
          <w:sz w:val="22"/>
          <w:szCs w:val="22"/>
        </w:rPr>
        <w:t>2.</w:t>
      </w:r>
      <w:r w:rsidR="00D12208" w:rsidRPr="00EC6C9B">
        <w:rPr>
          <w:rFonts w:ascii="Palatino Linotype" w:eastAsia="Palatino Linotype" w:hAnsi="Palatino Linotype" w:cs="Palatino Linotype"/>
          <w:b/>
          <w:sz w:val="22"/>
          <w:szCs w:val="22"/>
        </w:rPr>
        <w:t xml:space="preserve"> Incompetencia parcial. </w:t>
      </w:r>
      <w:r w:rsidR="00D12208" w:rsidRPr="00EC6C9B">
        <w:rPr>
          <w:rFonts w:ascii="Palatino Linotype" w:eastAsia="Palatino Linotype" w:hAnsi="Palatino Linotype" w:cs="Palatino Linotype"/>
          <w:sz w:val="22"/>
          <w:szCs w:val="22"/>
        </w:rPr>
        <w:t>El veintiuno</w:t>
      </w:r>
      <w:r w:rsidRPr="00EC6C9B">
        <w:rPr>
          <w:rFonts w:ascii="Palatino Linotype" w:eastAsia="Palatino Linotype" w:hAnsi="Palatino Linotype" w:cs="Palatino Linotype"/>
          <w:sz w:val="22"/>
          <w:szCs w:val="22"/>
        </w:rPr>
        <w:t xml:space="preserve"> </w:t>
      </w:r>
      <w:r w:rsidR="00D12208" w:rsidRPr="00EC6C9B">
        <w:rPr>
          <w:rFonts w:ascii="Palatino Linotype" w:eastAsia="Palatino Linotype" w:hAnsi="Palatino Linotype" w:cs="Palatino Linotype"/>
          <w:sz w:val="22"/>
          <w:szCs w:val="22"/>
        </w:rPr>
        <w:t xml:space="preserve">de noviembre de dos mil veinticinco, el Sujeto Obligado </w:t>
      </w:r>
      <w:r w:rsidR="00D12208" w:rsidRPr="00EC6C9B">
        <w:rPr>
          <w:rFonts w:ascii="Palatino Linotype" w:eastAsia="Palatino Linotype" w:hAnsi="Palatino Linotype" w:cs="Palatino Linotype"/>
          <w:sz w:val="22"/>
          <w:szCs w:val="22"/>
        </w:rPr>
        <w:lastRenderedPageBreak/>
        <w:t>declaró incompetencia parcial mediante el documento electrónico denominado CT_UT_ECA_1284_2025 incompetencia parcial sol 0932.pdf mediante el cual refiere que no puede proporcionar la información respecto al rebombeo, ya que es competencia del Organismo Público Descentralizado para la Prestación de los Servicios de Agua Potable, Alcantarillado y Saneamiento del Municipio de Ecatepec de Morelos.</w:t>
      </w:r>
    </w:p>
    <w:p w14:paraId="7C700F15" w14:textId="77777777" w:rsidR="00D12208" w:rsidRPr="00EC6C9B" w:rsidRDefault="00D12208">
      <w:pPr>
        <w:widowControl w:val="0"/>
        <w:spacing w:line="360" w:lineRule="auto"/>
        <w:jc w:val="both"/>
        <w:rPr>
          <w:rFonts w:ascii="Palatino Linotype" w:eastAsia="Palatino Linotype" w:hAnsi="Palatino Linotype" w:cs="Palatino Linotype"/>
          <w:b/>
          <w:sz w:val="22"/>
          <w:szCs w:val="22"/>
        </w:rPr>
      </w:pPr>
    </w:p>
    <w:p w14:paraId="46E266A9" w14:textId="29D31CFC" w:rsidR="00C877F6" w:rsidRPr="00EC6C9B" w:rsidRDefault="00D12208">
      <w:pPr>
        <w:widowControl w:val="0"/>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 xml:space="preserve">3. </w:t>
      </w:r>
      <w:r w:rsidR="00F36565" w:rsidRPr="00EC6C9B">
        <w:rPr>
          <w:rFonts w:ascii="Palatino Linotype" w:eastAsia="Palatino Linotype" w:hAnsi="Palatino Linotype" w:cs="Palatino Linotype"/>
          <w:b/>
          <w:sz w:val="22"/>
          <w:szCs w:val="22"/>
        </w:rPr>
        <w:t>Respuesta.</w:t>
      </w:r>
      <w:r w:rsidR="00F36565" w:rsidRPr="00EC6C9B">
        <w:rPr>
          <w:rFonts w:ascii="Palatino Linotype" w:eastAsia="Palatino Linotype" w:hAnsi="Palatino Linotype" w:cs="Palatino Linotype"/>
          <w:sz w:val="22"/>
          <w:szCs w:val="22"/>
        </w:rPr>
        <w:t xml:space="preserve"> El </w:t>
      </w:r>
      <w:r w:rsidRPr="00EC6C9B">
        <w:rPr>
          <w:rFonts w:ascii="Palatino Linotype" w:eastAsia="Palatino Linotype" w:hAnsi="Palatino Linotype" w:cs="Palatino Linotype"/>
          <w:b/>
          <w:sz w:val="22"/>
          <w:szCs w:val="22"/>
        </w:rPr>
        <w:t>diez de diciembre de dos mil veinticinco</w:t>
      </w:r>
      <w:r w:rsidRPr="00EC6C9B">
        <w:rPr>
          <w:rFonts w:ascii="Palatino Linotype" w:eastAsia="Palatino Linotype" w:hAnsi="Palatino Linotype" w:cs="Palatino Linotype"/>
          <w:sz w:val="22"/>
          <w:szCs w:val="22"/>
        </w:rPr>
        <w:t xml:space="preserve">, </w:t>
      </w:r>
      <w:r w:rsidR="00F36565" w:rsidRPr="00EC6C9B">
        <w:rPr>
          <w:rFonts w:ascii="Palatino Linotype" w:eastAsia="Palatino Linotype" w:hAnsi="Palatino Linotype" w:cs="Palatino Linotype"/>
          <w:sz w:val="22"/>
          <w:szCs w:val="22"/>
        </w:rPr>
        <w:t>el Sujeto Obligado dio respuesta a la solicitud en los siguientes términos:</w:t>
      </w:r>
    </w:p>
    <w:p w14:paraId="7689408D" w14:textId="77777777" w:rsidR="00C877F6" w:rsidRPr="00EC6C9B" w:rsidRDefault="00C877F6">
      <w:pPr>
        <w:widowControl w:val="0"/>
        <w:spacing w:line="360" w:lineRule="auto"/>
        <w:jc w:val="both"/>
        <w:rPr>
          <w:rFonts w:ascii="Palatino Linotype" w:eastAsia="Palatino Linotype" w:hAnsi="Palatino Linotype" w:cs="Palatino Linotype"/>
          <w:sz w:val="22"/>
          <w:szCs w:val="22"/>
        </w:rPr>
      </w:pPr>
    </w:p>
    <w:p w14:paraId="1B9F4F00" w14:textId="77777777" w:rsidR="0093354D" w:rsidRPr="00EC6C9B" w:rsidRDefault="00F36565" w:rsidP="0093354D">
      <w:pPr>
        <w:widowControl w:val="0"/>
        <w:spacing w:line="360" w:lineRule="auto"/>
        <w:ind w:left="567" w:right="843"/>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w:t>
      </w:r>
      <w:r w:rsidR="0093354D" w:rsidRPr="00EC6C9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A67037" w14:textId="77777777" w:rsidR="0093354D" w:rsidRPr="00EC6C9B" w:rsidRDefault="0093354D" w:rsidP="0093354D">
      <w:pPr>
        <w:widowControl w:val="0"/>
        <w:spacing w:line="360" w:lineRule="auto"/>
        <w:ind w:left="567" w:right="843"/>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se adjunta el enlace correspondiente a la Gaceta del día 11 de enero de 1984, en la cual se especifican las áreas de donación, a fin de que se sirva consultar su contenido para los efectos administrativos y legales conducentes https://legislacion.edomex.gob.mx/sites/legislacion.edomex.gob.mx/files/files/pdf/gct/1984/ene111.pdf</w:t>
      </w:r>
    </w:p>
    <w:p w14:paraId="112BD72F" w14:textId="77777777" w:rsidR="0093354D" w:rsidRPr="00EC6C9B" w:rsidRDefault="0093354D" w:rsidP="0093354D">
      <w:pPr>
        <w:widowControl w:val="0"/>
        <w:spacing w:line="360" w:lineRule="auto"/>
        <w:ind w:left="567" w:right="843"/>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ATENTAMENTE</w:t>
      </w:r>
    </w:p>
    <w:p w14:paraId="7858BA1C" w14:textId="59EADA73" w:rsidR="00C877F6" w:rsidRPr="00EC6C9B" w:rsidRDefault="0093354D" w:rsidP="0093354D">
      <w:pPr>
        <w:widowControl w:val="0"/>
        <w:spacing w:line="360" w:lineRule="auto"/>
        <w:ind w:left="567" w:right="843"/>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Cristina Muñoz Gallardo</w:t>
      </w:r>
      <w:r w:rsidR="00287278" w:rsidRPr="00EC6C9B">
        <w:rPr>
          <w:rFonts w:ascii="Palatino Linotype" w:eastAsia="Palatino Linotype" w:hAnsi="Palatino Linotype" w:cs="Palatino Linotype"/>
          <w:i/>
          <w:sz w:val="22"/>
          <w:szCs w:val="22"/>
        </w:rPr>
        <w:t>”</w:t>
      </w:r>
    </w:p>
    <w:p w14:paraId="7C751FDF" w14:textId="77777777" w:rsidR="009456FA" w:rsidRPr="00EC6C9B"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4DA0D391" w14:textId="73D494EB" w:rsidR="00C877F6" w:rsidRPr="00EC6C9B" w:rsidRDefault="0093354D">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4</w:t>
      </w:r>
      <w:r w:rsidR="00F36565" w:rsidRPr="00EC6C9B">
        <w:rPr>
          <w:rFonts w:ascii="Palatino Linotype" w:eastAsia="Palatino Linotype" w:hAnsi="Palatino Linotype" w:cs="Palatino Linotype"/>
          <w:b/>
          <w:sz w:val="22"/>
          <w:szCs w:val="22"/>
        </w:rPr>
        <w:t xml:space="preserve">. Del Recurso de Revisión. </w:t>
      </w:r>
      <w:r w:rsidR="00F36565" w:rsidRPr="00EC6C9B">
        <w:rPr>
          <w:rFonts w:ascii="Palatino Linotype" w:eastAsia="Palatino Linotype" w:hAnsi="Palatino Linotype" w:cs="Palatino Linotype"/>
          <w:sz w:val="22"/>
          <w:szCs w:val="22"/>
        </w:rPr>
        <w:t>Inconforme con la respuesta del</w:t>
      </w:r>
      <w:r w:rsidR="00F36565" w:rsidRPr="00EC6C9B">
        <w:rPr>
          <w:rFonts w:ascii="Palatino Linotype" w:eastAsia="Palatino Linotype" w:hAnsi="Palatino Linotype" w:cs="Palatino Linotype"/>
          <w:b/>
          <w:sz w:val="22"/>
          <w:szCs w:val="22"/>
        </w:rPr>
        <w:t xml:space="preserve"> SUJETO OBLIGADO, </w:t>
      </w:r>
      <w:r w:rsidR="00F36565" w:rsidRPr="00EC6C9B">
        <w:rPr>
          <w:rFonts w:ascii="Palatino Linotype" w:eastAsia="Palatino Linotype" w:hAnsi="Palatino Linotype" w:cs="Palatino Linotype"/>
          <w:sz w:val="22"/>
          <w:szCs w:val="22"/>
        </w:rPr>
        <w:t xml:space="preserve">el </w:t>
      </w:r>
      <w:r w:rsidRPr="00EC6C9B">
        <w:rPr>
          <w:rFonts w:ascii="Palatino Linotype" w:eastAsia="Palatino Linotype" w:hAnsi="Palatino Linotype" w:cs="Palatino Linotype"/>
          <w:b/>
          <w:sz w:val="22"/>
          <w:szCs w:val="22"/>
        </w:rPr>
        <w:t>veintisiete</w:t>
      </w:r>
      <w:r w:rsidR="005B4F46" w:rsidRPr="00EC6C9B">
        <w:rPr>
          <w:rFonts w:ascii="Palatino Linotype" w:eastAsia="Palatino Linotype" w:hAnsi="Palatino Linotype" w:cs="Palatino Linotype"/>
          <w:b/>
          <w:sz w:val="22"/>
          <w:szCs w:val="22"/>
        </w:rPr>
        <w:t xml:space="preserve"> </w:t>
      </w:r>
      <w:r w:rsidR="00F36565" w:rsidRPr="00EC6C9B">
        <w:rPr>
          <w:rFonts w:ascii="Palatino Linotype" w:eastAsia="Palatino Linotype" w:hAnsi="Palatino Linotype" w:cs="Palatino Linotype"/>
          <w:sz w:val="22"/>
          <w:szCs w:val="22"/>
        </w:rPr>
        <w:t>d</w:t>
      </w:r>
      <w:r w:rsidR="00F36565" w:rsidRPr="00EC6C9B">
        <w:rPr>
          <w:rFonts w:ascii="Palatino Linotype" w:eastAsia="Palatino Linotype" w:hAnsi="Palatino Linotype" w:cs="Palatino Linotype"/>
          <w:b/>
          <w:sz w:val="22"/>
          <w:szCs w:val="22"/>
        </w:rPr>
        <w:t xml:space="preserve">e </w:t>
      </w:r>
      <w:r w:rsidRPr="00EC6C9B">
        <w:rPr>
          <w:rFonts w:ascii="Palatino Linotype" w:eastAsia="Palatino Linotype" w:hAnsi="Palatino Linotype" w:cs="Palatino Linotype"/>
          <w:b/>
          <w:sz w:val="22"/>
          <w:szCs w:val="22"/>
        </w:rPr>
        <w:t>diciembre</w:t>
      </w:r>
      <w:r w:rsidR="00F36565" w:rsidRPr="00EC6C9B">
        <w:rPr>
          <w:rFonts w:ascii="Palatino Linotype" w:eastAsia="Palatino Linotype" w:hAnsi="Palatino Linotype" w:cs="Palatino Linotype"/>
          <w:b/>
          <w:sz w:val="22"/>
          <w:szCs w:val="22"/>
        </w:rPr>
        <w:t xml:space="preserve"> de dos mil veinticinco, LA PARTE RECURRENTE </w:t>
      </w:r>
      <w:r w:rsidR="00F36565" w:rsidRPr="00EC6C9B">
        <w:rPr>
          <w:rFonts w:ascii="Palatino Linotype" w:eastAsia="Palatino Linotype" w:hAnsi="Palatino Linotype" w:cs="Palatino Linotype"/>
          <w:sz w:val="22"/>
          <w:szCs w:val="22"/>
        </w:rPr>
        <w:t>i</w:t>
      </w:r>
      <w:r w:rsidRPr="00EC6C9B">
        <w:rPr>
          <w:rFonts w:ascii="Palatino Linotype" w:eastAsia="Palatino Linotype" w:hAnsi="Palatino Linotype" w:cs="Palatino Linotype"/>
          <w:sz w:val="22"/>
          <w:szCs w:val="22"/>
        </w:rPr>
        <w:t>nterpuso el recurso de revisión; sin embargo, al ser día inhábil, se tuvo por presentado el doce de enero de dos mil veintiséis,</w:t>
      </w:r>
      <w:r w:rsidR="00F36565" w:rsidRPr="00EC6C9B">
        <w:rPr>
          <w:rFonts w:ascii="Palatino Linotype" w:eastAsia="Palatino Linotype" w:hAnsi="Palatino Linotype" w:cs="Palatino Linotype"/>
          <w:sz w:val="22"/>
          <w:szCs w:val="22"/>
        </w:rPr>
        <w:t xml:space="preserve"> mediante el cual y manifestó lo siguiente: </w:t>
      </w:r>
    </w:p>
    <w:p w14:paraId="36671519" w14:textId="6298375E" w:rsidR="00C877F6" w:rsidRPr="00EC6C9B" w:rsidRDefault="00F36565" w:rsidP="0093354D">
      <w:pPr>
        <w:pStyle w:val="Listaconvietas3"/>
        <w:rPr>
          <w:rFonts w:ascii="Palatino Linotype" w:eastAsia="Palatino Linotype" w:hAnsi="Palatino Linotype" w:cs="Palatino Linotype"/>
          <w:i/>
          <w:sz w:val="22"/>
          <w:szCs w:val="22"/>
        </w:rPr>
      </w:pPr>
      <w:r w:rsidRPr="00EC6C9B">
        <w:rPr>
          <w:rFonts w:ascii="Palatino Linotype" w:eastAsia="Palatino Linotype" w:hAnsi="Palatino Linotype" w:cs="Palatino Linotype"/>
          <w:b/>
          <w:i/>
          <w:sz w:val="22"/>
          <w:szCs w:val="22"/>
        </w:rPr>
        <w:t>Acto Impugnado:</w:t>
      </w:r>
      <w:r w:rsidRPr="00EC6C9B">
        <w:rPr>
          <w:rFonts w:ascii="Palatino Linotype" w:eastAsia="Palatino Linotype" w:hAnsi="Palatino Linotype" w:cs="Palatino Linotype"/>
          <w:i/>
          <w:sz w:val="22"/>
          <w:szCs w:val="22"/>
        </w:rPr>
        <w:t xml:space="preserve"> “</w:t>
      </w:r>
      <w:r w:rsidR="0093354D" w:rsidRPr="00EC6C9B">
        <w:rPr>
          <w:rFonts w:ascii="Palatino Linotype" w:eastAsia="Palatino Linotype" w:hAnsi="Palatino Linotype" w:cs="Palatino Linotype"/>
          <w:i/>
          <w:sz w:val="22"/>
          <w:szCs w:val="22"/>
        </w:rPr>
        <w:t xml:space="preserve">centro </w:t>
      </w:r>
      <w:proofErr w:type="spellStart"/>
      <w:r w:rsidR="0093354D" w:rsidRPr="00EC6C9B">
        <w:rPr>
          <w:rFonts w:ascii="Palatino Linotype" w:eastAsia="Palatino Linotype" w:hAnsi="Palatino Linotype" w:cs="Palatino Linotype"/>
          <w:i/>
          <w:sz w:val="22"/>
          <w:szCs w:val="22"/>
        </w:rPr>
        <w:t>civico</w:t>
      </w:r>
      <w:proofErr w:type="spellEnd"/>
      <w:r w:rsidR="0093354D" w:rsidRPr="00EC6C9B">
        <w:rPr>
          <w:rFonts w:ascii="Palatino Linotype" w:eastAsia="Palatino Linotype" w:hAnsi="Palatino Linotype" w:cs="Palatino Linotype"/>
          <w:i/>
          <w:sz w:val="22"/>
          <w:szCs w:val="22"/>
        </w:rPr>
        <w:t xml:space="preserve"> o centro social de valle de </w:t>
      </w:r>
      <w:proofErr w:type="spellStart"/>
      <w:r w:rsidR="0093354D" w:rsidRPr="00EC6C9B">
        <w:rPr>
          <w:rFonts w:ascii="Palatino Linotype" w:eastAsia="Palatino Linotype" w:hAnsi="Palatino Linotype" w:cs="Palatino Linotype"/>
          <w:i/>
          <w:sz w:val="22"/>
          <w:szCs w:val="22"/>
        </w:rPr>
        <w:t>ecatepec</w:t>
      </w:r>
      <w:proofErr w:type="spellEnd"/>
      <w:r w:rsidR="0093354D" w:rsidRPr="00EC6C9B">
        <w:rPr>
          <w:rFonts w:ascii="Palatino Linotype" w:eastAsia="Palatino Linotype" w:hAnsi="Palatino Linotype" w:cs="Palatino Linotype"/>
          <w:i/>
          <w:sz w:val="22"/>
          <w:szCs w:val="22"/>
        </w:rPr>
        <w:t xml:space="preserve"> ctm13</w:t>
      </w:r>
      <w:r w:rsidRPr="00EC6C9B">
        <w:rPr>
          <w:rFonts w:ascii="Palatino Linotype" w:eastAsia="Palatino Linotype" w:hAnsi="Palatino Linotype" w:cs="Palatino Linotype"/>
          <w:i/>
          <w:sz w:val="22"/>
          <w:szCs w:val="22"/>
        </w:rPr>
        <w:t>” (Sic.)</w:t>
      </w:r>
    </w:p>
    <w:p w14:paraId="2BA13102" w14:textId="77777777" w:rsidR="00C877F6" w:rsidRPr="00EC6C9B" w:rsidRDefault="00C877F6" w:rsidP="0043014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2B316741" w:rsidR="00C877F6" w:rsidRPr="00EC6C9B" w:rsidRDefault="00F36565" w:rsidP="0093354D">
      <w:pPr>
        <w:pStyle w:val="Listaconvietas3"/>
        <w:rPr>
          <w:rFonts w:ascii="Palatino Linotype" w:eastAsia="Palatino Linotype" w:hAnsi="Palatino Linotype"/>
          <w:sz w:val="22"/>
          <w:szCs w:val="22"/>
        </w:rPr>
      </w:pPr>
      <w:r w:rsidRPr="00EC6C9B">
        <w:rPr>
          <w:rFonts w:ascii="Palatino Linotype" w:eastAsia="Palatino Linotype" w:hAnsi="Palatino Linotype"/>
          <w:b/>
          <w:sz w:val="22"/>
          <w:szCs w:val="22"/>
        </w:rPr>
        <w:t>Motivo de inconformidad:</w:t>
      </w:r>
      <w:r w:rsidRPr="00EC6C9B">
        <w:rPr>
          <w:rFonts w:ascii="Palatino Linotype" w:eastAsia="Palatino Linotype" w:hAnsi="Palatino Linotype"/>
          <w:sz w:val="22"/>
          <w:szCs w:val="22"/>
        </w:rPr>
        <w:t xml:space="preserve"> “</w:t>
      </w:r>
      <w:r w:rsidR="0093354D" w:rsidRPr="00EC6C9B">
        <w:rPr>
          <w:rFonts w:ascii="Palatino Linotype" w:eastAsia="Palatino Linotype" w:hAnsi="Palatino Linotype" w:cs="Palatino Linotype"/>
          <w:i/>
          <w:sz w:val="22"/>
          <w:szCs w:val="22"/>
        </w:rPr>
        <w:t>si hay una cedula asignada al lugar referido por parte del ayuntamiento, es municipal o de la comunidad dar respuesta concreta y especifica</w:t>
      </w:r>
      <w:r w:rsidRPr="00EC6C9B">
        <w:rPr>
          <w:rFonts w:ascii="Palatino Linotype" w:eastAsia="Palatino Linotype" w:hAnsi="Palatino Linotype"/>
          <w:sz w:val="22"/>
          <w:szCs w:val="22"/>
        </w:rPr>
        <w:t>” (Sic.)</w:t>
      </w:r>
    </w:p>
    <w:p w14:paraId="5FFC28A4" w14:textId="77777777" w:rsidR="00422637" w:rsidRPr="00EC6C9B" w:rsidRDefault="00422637" w:rsidP="00422637">
      <w:pPr>
        <w:pStyle w:val="Prrafodelista"/>
        <w:rPr>
          <w:rFonts w:ascii="Palatino Linotype" w:eastAsia="Palatino Linotype" w:hAnsi="Palatino Linotype" w:cs="Palatino Linotype"/>
          <w:i/>
          <w:sz w:val="22"/>
          <w:szCs w:val="22"/>
        </w:rPr>
      </w:pPr>
    </w:p>
    <w:p w14:paraId="6A9E7514" w14:textId="31FD3ED9" w:rsidR="00C877F6" w:rsidRPr="00EC6C9B" w:rsidRDefault="0093354D">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5</w:t>
      </w:r>
      <w:r w:rsidR="00F36565" w:rsidRPr="00EC6C9B">
        <w:rPr>
          <w:rFonts w:ascii="Palatino Linotype" w:eastAsia="Palatino Linotype" w:hAnsi="Palatino Linotype" w:cs="Palatino Linotype"/>
          <w:b/>
          <w:sz w:val="22"/>
          <w:szCs w:val="22"/>
        </w:rPr>
        <w:t xml:space="preserve">. Turno. </w:t>
      </w:r>
      <w:r w:rsidR="00F36565" w:rsidRPr="00EC6C9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1A0A13" w:rsidRPr="00EC6C9B">
        <w:rPr>
          <w:rFonts w:ascii="Palatino Linotype" w:eastAsia="Palatino Linotype" w:hAnsi="Palatino Linotype" w:cs="Palatino Linotype"/>
          <w:b/>
          <w:sz w:val="22"/>
          <w:szCs w:val="22"/>
        </w:rPr>
        <w:t>00039</w:t>
      </w:r>
      <w:r w:rsidR="00EA240E" w:rsidRPr="00EC6C9B">
        <w:rPr>
          <w:rFonts w:ascii="Palatino Linotype" w:eastAsia="Palatino Linotype" w:hAnsi="Palatino Linotype" w:cs="Palatino Linotype"/>
          <w:b/>
          <w:sz w:val="22"/>
          <w:szCs w:val="22"/>
        </w:rPr>
        <w:t>/INFOEM/IP/RR/2026</w:t>
      </w:r>
      <w:r w:rsidR="00F36565" w:rsidRPr="00EC6C9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00F36565" w:rsidRPr="00EC6C9B">
        <w:rPr>
          <w:rFonts w:ascii="Palatino Linotype" w:eastAsia="Palatino Linotype" w:hAnsi="Palatino Linotype" w:cs="Palatino Linotype"/>
          <w:b/>
          <w:sz w:val="22"/>
          <w:szCs w:val="22"/>
        </w:rPr>
        <w:t>Guadalupe Ramírez Peña</w:t>
      </w:r>
      <w:r w:rsidR="00F36565" w:rsidRPr="00EC6C9B">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EC6C9B" w:rsidRDefault="00C877F6">
      <w:pPr>
        <w:spacing w:line="360" w:lineRule="auto"/>
        <w:jc w:val="both"/>
        <w:rPr>
          <w:rFonts w:ascii="Palatino Linotype" w:eastAsia="Palatino Linotype" w:hAnsi="Palatino Linotype" w:cs="Palatino Linotype"/>
          <w:sz w:val="22"/>
          <w:szCs w:val="22"/>
        </w:rPr>
      </w:pPr>
    </w:p>
    <w:p w14:paraId="4B06CA9F" w14:textId="5725BB6F" w:rsidR="00C877F6" w:rsidRPr="00EC6C9B" w:rsidRDefault="0093354D">
      <w:pPr>
        <w:spacing w:line="360" w:lineRule="auto"/>
        <w:jc w:val="both"/>
        <w:rPr>
          <w:rFonts w:ascii="Palatino Linotype" w:eastAsia="Palatino Linotype" w:hAnsi="Palatino Linotype" w:cs="Palatino Linotype"/>
          <w:b/>
          <w:sz w:val="22"/>
          <w:szCs w:val="22"/>
        </w:rPr>
      </w:pPr>
      <w:r w:rsidRPr="00EC6C9B">
        <w:rPr>
          <w:rFonts w:ascii="Palatino Linotype" w:eastAsia="Palatino Linotype" w:hAnsi="Palatino Linotype" w:cs="Palatino Linotype"/>
          <w:b/>
          <w:sz w:val="22"/>
          <w:szCs w:val="22"/>
        </w:rPr>
        <w:t>6</w:t>
      </w:r>
      <w:r w:rsidR="00F36565" w:rsidRPr="00EC6C9B">
        <w:rPr>
          <w:rFonts w:ascii="Palatino Linotype" w:eastAsia="Palatino Linotype" w:hAnsi="Palatino Linotype" w:cs="Palatino Linotype"/>
          <w:b/>
          <w:sz w:val="22"/>
          <w:szCs w:val="22"/>
        </w:rPr>
        <w:t xml:space="preserve">. Admisión. </w:t>
      </w:r>
      <w:r w:rsidR="00F36565" w:rsidRPr="00EC6C9B">
        <w:rPr>
          <w:rFonts w:ascii="Palatino Linotype" w:eastAsia="Palatino Linotype" w:hAnsi="Palatino Linotype" w:cs="Palatino Linotype"/>
          <w:sz w:val="22"/>
          <w:szCs w:val="22"/>
        </w:rPr>
        <w:t xml:space="preserve">El </w:t>
      </w:r>
      <w:r w:rsidRPr="00EC6C9B">
        <w:rPr>
          <w:rFonts w:ascii="Palatino Linotype" w:eastAsia="Palatino Linotype" w:hAnsi="Palatino Linotype" w:cs="Palatino Linotype"/>
          <w:b/>
          <w:sz w:val="22"/>
          <w:szCs w:val="22"/>
        </w:rPr>
        <w:t>quince</w:t>
      </w:r>
      <w:r w:rsidR="005A4875" w:rsidRPr="00EC6C9B">
        <w:rPr>
          <w:rFonts w:ascii="Palatino Linotype" w:eastAsia="Palatino Linotype" w:hAnsi="Palatino Linotype" w:cs="Palatino Linotype"/>
          <w:b/>
          <w:sz w:val="22"/>
          <w:szCs w:val="22"/>
        </w:rPr>
        <w:t xml:space="preserve"> de </w:t>
      </w:r>
      <w:r w:rsidR="00B44028" w:rsidRPr="00EC6C9B">
        <w:rPr>
          <w:rFonts w:ascii="Palatino Linotype" w:eastAsia="Palatino Linotype" w:hAnsi="Palatino Linotype" w:cs="Palatino Linotype"/>
          <w:b/>
          <w:sz w:val="22"/>
          <w:szCs w:val="22"/>
        </w:rPr>
        <w:t>enero de dos mil veintiséis</w:t>
      </w:r>
      <w:r w:rsidR="00F36565" w:rsidRPr="00EC6C9B">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00F36565" w:rsidRPr="00EC6C9B">
        <w:rPr>
          <w:rFonts w:ascii="Palatino Linotype" w:eastAsia="Palatino Linotype" w:hAnsi="Palatino Linotype" w:cs="Palatino Linotype"/>
          <w:b/>
          <w:sz w:val="22"/>
          <w:szCs w:val="22"/>
        </w:rPr>
        <w:t>.</w:t>
      </w:r>
      <w:r w:rsidR="005A668A" w:rsidRPr="00EC6C9B">
        <w:rPr>
          <w:rFonts w:ascii="Palatino Linotype" w:eastAsia="Palatino Linotype" w:hAnsi="Palatino Linotype" w:cs="Palatino Linotype"/>
          <w:b/>
          <w:sz w:val="22"/>
          <w:szCs w:val="22"/>
        </w:rPr>
        <w:t xml:space="preserve"> </w:t>
      </w:r>
    </w:p>
    <w:p w14:paraId="5E981DE9" w14:textId="77777777" w:rsidR="00C877F6" w:rsidRPr="00EC6C9B" w:rsidRDefault="00C877F6">
      <w:pPr>
        <w:spacing w:line="360" w:lineRule="auto"/>
        <w:jc w:val="both"/>
        <w:rPr>
          <w:rFonts w:ascii="Palatino Linotype" w:eastAsia="Palatino Linotype" w:hAnsi="Palatino Linotype" w:cs="Palatino Linotype"/>
          <w:b/>
          <w:sz w:val="22"/>
          <w:szCs w:val="22"/>
        </w:rPr>
      </w:pPr>
    </w:p>
    <w:p w14:paraId="7686E15F" w14:textId="1F04B638" w:rsidR="00D6116D" w:rsidRPr="00EC6C9B" w:rsidRDefault="0093354D">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7</w:t>
      </w:r>
      <w:r w:rsidR="00F36565" w:rsidRPr="00EC6C9B">
        <w:rPr>
          <w:rFonts w:ascii="Palatino Linotype" w:eastAsia="Palatino Linotype" w:hAnsi="Palatino Linotype" w:cs="Palatino Linotype"/>
          <w:b/>
          <w:sz w:val="22"/>
          <w:szCs w:val="22"/>
        </w:rPr>
        <w:t>. Manifestaciones.</w:t>
      </w:r>
      <w:r w:rsidR="00F36565" w:rsidRPr="00EC6C9B">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w:t>
      </w:r>
      <w:r w:rsidR="00B44028" w:rsidRPr="00EC6C9B">
        <w:rPr>
          <w:rFonts w:ascii="Palatino Linotype" w:eastAsia="Palatino Linotype" w:hAnsi="Palatino Linotype" w:cs="Palatino Linotype"/>
          <w:sz w:val="22"/>
          <w:szCs w:val="22"/>
        </w:rPr>
        <w:t xml:space="preserve"> </w:t>
      </w:r>
      <w:r w:rsidR="00CC5F38" w:rsidRPr="00EC6C9B">
        <w:rPr>
          <w:rFonts w:ascii="Palatino Linotype" w:eastAsia="Palatino Linotype" w:hAnsi="Palatino Linotype" w:cs="Palatino Linotype"/>
          <w:b/>
          <w:sz w:val="22"/>
          <w:szCs w:val="22"/>
        </w:rPr>
        <w:t>veintidós</w:t>
      </w:r>
      <w:r w:rsidR="00D6116D" w:rsidRPr="00EC6C9B">
        <w:rPr>
          <w:rFonts w:ascii="Palatino Linotype" w:eastAsia="Palatino Linotype" w:hAnsi="Palatino Linotype" w:cs="Palatino Linotype"/>
          <w:b/>
          <w:sz w:val="22"/>
          <w:szCs w:val="22"/>
        </w:rPr>
        <w:t xml:space="preserve"> y veintitrés</w:t>
      </w:r>
      <w:r w:rsidR="00F36565" w:rsidRPr="00EC6C9B">
        <w:rPr>
          <w:rFonts w:ascii="Palatino Linotype" w:eastAsia="Palatino Linotype" w:hAnsi="Palatino Linotype" w:cs="Palatino Linotype"/>
          <w:b/>
          <w:sz w:val="22"/>
          <w:szCs w:val="22"/>
        </w:rPr>
        <w:t xml:space="preserve"> </w:t>
      </w:r>
      <w:r w:rsidR="00B44028" w:rsidRPr="00EC6C9B">
        <w:rPr>
          <w:rFonts w:ascii="Palatino Linotype" w:eastAsia="Palatino Linotype" w:hAnsi="Palatino Linotype" w:cs="Palatino Linotype"/>
          <w:b/>
          <w:sz w:val="22"/>
          <w:szCs w:val="22"/>
        </w:rPr>
        <w:t>de enero de dos mil veintiséis</w:t>
      </w:r>
      <w:r w:rsidR="00F36565" w:rsidRPr="00EC6C9B">
        <w:rPr>
          <w:rFonts w:ascii="Palatino Linotype" w:eastAsia="Palatino Linotype" w:hAnsi="Palatino Linotype" w:cs="Palatino Linotype"/>
          <w:b/>
          <w:sz w:val="22"/>
          <w:szCs w:val="22"/>
        </w:rPr>
        <w:t>,</w:t>
      </w:r>
      <w:r w:rsidR="00F36565" w:rsidRPr="00EC6C9B">
        <w:rPr>
          <w:rFonts w:ascii="Palatino Linotype" w:eastAsia="Palatino Linotype" w:hAnsi="Palatino Linotype" w:cs="Palatino Linotype"/>
          <w:sz w:val="22"/>
          <w:szCs w:val="22"/>
        </w:rPr>
        <w:t xml:space="preserve"> a través de</w:t>
      </w:r>
      <w:r w:rsidR="00D6116D" w:rsidRPr="00EC6C9B">
        <w:rPr>
          <w:rFonts w:ascii="Palatino Linotype" w:eastAsia="Palatino Linotype" w:hAnsi="Palatino Linotype" w:cs="Palatino Linotype"/>
          <w:sz w:val="22"/>
          <w:szCs w:val="22"/>
        </w:rPr>
        <w:t xml:space="preserve"> </w:t>
      </w:r>
      <w:r w:rsidR="00F36565" w:rsidRPr="00EC6C9B">
        <w:rPr>
          <w:rFonts w:ascii="Palatino Linotype" w:eastAsia="Palatino Linotype" w:hAnsi="Palatino Linotype" w:cs="Palatino Linotype"/>
          <w:sz w:val="22"/>
          <w:szCs w:val="22"/>
        </w:rPr>
        <w:t>l</w:t>
      </w:r>
      <w:r w:rsidR="00D6116D" w:rsidRPr="00EC6C9B">
        <w:rPr>
          <w:rFonts w:ascii="Palatino Linotype" w:eastAsia="Palatino Linotype" w:hAnsi="Palatino Linotype" w:cs="Palatino Linotype"/>
          <w:sz w:val="22"/>
          <w:szCs w:val="22"/>
        </w:rPr>
        <w:t>os documentos electrónicos denominados CT_UT_ECA_107_2026 informe justificado RR00039.pdf y GACETA.pdf</w:t>
      </w:r>
      <w:r w:rsidR="00C73269" w:rsidRPr="00EC6C9B">
        <w:rPr>
          <w:rFonts w:ascii="Palatino Linotype" w:eastAsia="Palatino Linotype" w:hAnsi="Palatino Linotype" w:cs="Palatino Linotype"/>
          <w:sz w:val="22"/>
          <w:szCs w:val="22"/>
        </w:rPr>
        <w:t>, mediante el cual ratifica la respuesta inicial y agrega un pronunciamiento por parte de la Secretaría del Ayuntamiento en el que refiere que se proporcionó la dirección electrónica en la que refiere que consta el antecedente de donación del inmueble por parte del INFONAVIT al Ayuntamiento.</w:t>
      </w:r>
      <w:r w:rsidR="006E0510" w:rsidRPr="00EC6C9B">
        <w:rPr>
          <w:rFonts w:ascii="Palatino Linotype" w:eastAsia="Palatino Linotype" w:hAnsi="Palatino Linotype" w:cs="Palatino Linotype"/>
          <w:sz w:val="22"/>
          <w:szCs w:val="22"/>
        </w:rPr>
        <w:t xml:space="preserve"> El informe justificado se puso a disposición del Recurrente el cuatro de marzo de dos mil veintiséis.</w:t>
      </w:r>
    </w:p>
    <w:p w14:paraId="12CF3B24" w14:textId="77777777" w:rsidR="001C6F25" w:rsidRPr="00EC6C9B" w:rsidRDefault="001C6F25">
      <w:pPr>
        <w:spacing w:line="360" w:lineRule="auto"/>
        <w:jc w:val="both"/>
        <w:rPr>
          <w:rFonts w:ascii="Palatino Linotype" w:eastAsia="Palatino Linotype" w:hAnsi="Palatino Linotype" w:cs="Palatino Linotype"/>
          <w:b/>
          <w:sz w:val="22"/>
          <w:szCs w:val="22"/>
        </w:rPr>
      </w:pPr>
    </w:p>
    <w:p w14:paraId="2E98AB16" w14:textId="7234BD2B" w:rsidR="008B4CE7" w:rsidRPr="00EC6C9B" w:rsidRDefault="008B4CE7" w:rsidP="008B4CE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7. Ampliación de plazo. El cuatro de marzo de dos mil veintiséis</w:t>
      </w:r>
      <w:r w:rsidRPr="00EC6C9B">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31E83852" w14:textId="77777777" w:rsidR="008B4CE7" w:rsidRPr="00EC6C9B" w:rsidRDefault="008B4CE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46D2EDF" w14:textId="4F522FE8" w:rsidR="00C877F6" w:rsidRPr="00EC6C9B" w:rsidRDefault="0093354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8</w:t>
      </w:r>
      <w:r w:rsidR="00F36565" w:rsidRPr="00EC6C9B">
        <w:rPr>
          <w:rFonts w:ascii="Palatino Linotype" w:eastAsia="Palatino Linotype" w:hAnsi="Palatino Linotype" w:cs="Palatino Linotype"/>
          <w:b/>
          <w:sz w:val="22"/>
          <w:szCs w:val="22"/>
        </w:rPr>
        <w:t>. Cierre de instrucción</w:t>
      </w:r>
      <w:r w:rsidR="00F36565" w:rsidRPr="00EC6C9B">
        <w:rPr>
          <w:rFonts w:ascii="Palatino Linotype" w:eastAsia="Palatino Linotype" w:hAnsi="Palatino Linotype" w:cs="Palatino Linotype"/>
          <w:sz w:val="22"/>
          <w:szCs w:val="22"/>
        </w:rPr>
        <w:t xml:space="preserve">. En fecha </w:t>
      </w:r>
      <w:r w:rsidR="001C6F25" w:rsidRPr="00EC6C9B">
        <w:rPr>
          <w:rFonts w:ascii="Palatino Linotype" w:eastAsia="Palatino Linotype" w:hAnsi="Palatino Linotype" w:cs="Palatino Linotype"/>
          <w:b/>
          <w:sz w:val="22"/>
          <w:szCs w:val="22"/>
        </w:rPr>
        <w:t>once</w:t>
      </w:r>
      <w:r w:rsidR="00F94226" w:rsidRPr="00EC6C9B">
        <w:rPr>
          <w:rFonts w:ascii="Palatino Linotype" w:eastAsia="Palatino Linotype" w:hAnsi="Palatino Linotype" w:cs="Palatino Linotype"/>
          <w:sz w:val="22"/>
          <w:szCs w:val="22"/>
        </w:rPr>
        <w:t xml:space="preserve"> </w:t>
      </w:r>
      <w:r w:rsidR="00F36565" w:rsidRPr="00EC6C9B">
        <w:rPr>
          <w:rFonts w:ascii="Palatino Linotype" w:eastAsia="Palatino Linotype" w:hAnsi="Palatino Linotype" w:cs="Palatino Linotype"/>
          <w:b/>
          <w:sz w:val="22"/>
          <w:szCs w:val="22"/>
        </w:rPr>
        <w:t xml:space="preserve">de </w:t>
      </w:r>
      <w:r w:rsidR="006E0510" w:rsidRPr="00EC6C9B">
        <w:rPr>
          <w:rFonts w:ascii="Palatino Linotype" w:eastAsia="Palatino Linotype" w:hAnsi="Palatino Linotype" w:cs="Palatino Linotype"/>
          <w:b/>
          <w:sz w:val="22"/>
          <w:szCs w:val="22"/>
        </w:rPr>
        <w:t>marzo</w:t>
      </w:r>
      <w:r w:rsidR="00F36565" w:rsidRPr="00EC6C9B">
        <w:rPr>
          <w:rFonts w:ascii="Palatino Linotype" w:eastAsia="Palatino Linotype" w:hAnsi="Palatino Linotype" w:cs="Palatino Linotype"/>
          <w:b/>
          <w:sz w:val="22"/>
          <w:szCs w:val="22"/>
        </w:rPr>
        <w:t xml:space="preserve"> de dos mil veinti</w:t>
      </w:r>
      <w:r w:rsidR="00E111DF" w:rsidRPr="00EC6C9B">
        <w:rPr>
          <w:rFonts w:ascii="Palatino Linotype" w:eastAsia="Palatino Linotype" w:hAnsi="Palatino Linotype" w:cs="Palatino Linotype"/>
          <w:b/>
          <w:sz w:val="22"/>
          <w:szCs w:val="22"/>
        </w:rPr>
        <w:t>séis</w:t>
      </w:r>
      <w:r w:rsidR="00F36565" w:rsidRPr="00EC6C9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EC6C9B"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EC6C9B" w:rsidRDefault="00F36565">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Debido a que fue</w:t>
      </w:r>
      <w:r w:rsidR="008D5D61" w:rsidRPr="00EC6C9B">
        <w:rPr>
          <w:rFonts w:ascii="Palatino Linotype" w:eastAsia="Palatino Linotype" w:hAnsi="Palatino Linotype" w:cs="Palatino Linotype"/>
          <w:sz w:val="22"/>
          <w:szCs w:val="22"/>
        </w:rPr>
        <w:t xml:space="preserve"> debidamente sustanciado</w:t>
      </w:r>
      <w:r w:rsidRPr="00EC6C9B">
        <w:rPr>
          <w:rFonts w:ascii="Palatino Linotype" w:eastAsia="Palatino Linotype" w:hAnsi="Palatino Linotype" w:cs="Palatino Linotype"/>
          <w:sz w:val="22"/>
          <w:szCs w:val="22"/>
        </w:rPr>
        <w:t xml:space="preserve"> </w:t>
      </w:r>
      <w:r w:rsidR="008D5D61" w:rsidRPr="00EC6C9B">
        <w:rPr>
          <w:rFonts w:ascii="Palatino Linotype" w:eastAsia="Palatino Linotype" w:hAnsi="Palatino Linotype" w:cs="Palatino Linotype"/>
          <w:sz w:val="22"/>
          <w:szCs w:val="22"/>
        </w:rPr>
        <w:tab/>
        <w:t>el</w:t>
      </w:r>
      <w:r w:rsidRPr="00EC6C9B">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EC6C9B"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EC6C9B"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EC6C9B">
        <w:rPr>
          <w:rFonts w:ascii="Palatino Linotype" w:eastAsia="Palatino Linotype" w:hAnsi="Palatino Linotype" w:cs="Palatino Linotype"/>
          <w:b/>
          <w:sz w:val="22"/>
          <w:szCs w:val="22"/>
        </w:rPr>
        <w:t>II.</w:t>
      </w:r>
      <w:r w:rsidRPr="00EC6C9B">
        <w:rPr>
          <w:rFonts w:ascii="Palatino Linotype" w:eastAsia="Palatino Linotype" w:hAnsi="Palatino Linotype" w:cs="Palatino Linotype"/>
          <w:b/>
          <w:sz w:val="22"/>
          <w:szCs w:val="22"/>
        </w:rPr>
        <w:tab/>
        <w:t>C O N S I D E R A N D O:</w:t>
      </w:r>
      <w:r w:rsidR="00351E01" w:rsidRPr="00EC6C9B">
        <w:rPr>
          <w:rFonts w:ascii="Palatino Linotype" w:eastAsia="Palatino Linotype" w:hAnsi="Palatino Linotype" w:cs="Palatino Linotype"/>
          <w:b/>
          <w:sz w:val="22"/>
          <w:szCs w:val="22"/>
        </w:rPr>
        <w:t xml:space="preserve"> </w:t>
      </w:r>
    </w:p>
    <w:p w14:paraId="3E2B3FBD" w14:textId="77777777" w:rsidR="00C877F6" w:rsidRPr="00EC6C9B"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EC6C9B" w:rsidRDefault="00F36565">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Primero. Competencia.</w:t>
      </w:r>
      <w:r w:rsidRPr="00EC6C9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EC6C9B" w:rsidRDefault="00F36565">
      <w:pPr>
        <w:spacing w:before="240" w:after="240"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 xml:space="preserve">Segundo. Oportunidad y Procedibilidad del Recurso de Revisión. </w:t>
      </w:r>
      <w:r w:rsidRPr="00EC6C9B">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EC6C9B" w:rsidRDefault="00F36565">
      <w:pPr>
        <w:spacing w:before="240" w:after="240"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EC6C9B" w:rsidRDefault="00F36565">
      <w:pPr>
        <w:spacing w:line="360" w:lineRule="auto"/>
        <w:ind w:left="851" w:right="900"/>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b/>
          <w:i/>
          <w:sz w:val="22"/>
          <w:szCs w:val="22"/>
        </w:rPr>
        <w:t xml:space="preserve">“Artículo 178. </w:t>
      </w:r>
      <w:r w:rsidRPr="00EC6C9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6950A809" w:rsidR="00C877F6" w:rsidRPr="00EC6C9B" w:rsidRDefault="00F36565">
      <w:pPr>
        <w:spacing w:before="240" w:after="240"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C6C9B">
        <w:rPr>
          <w:rFonts w:ascii="Palatino Linotype" w:eastAsia="Palatino Linotype" w:hAnsi="Palatino Linotype" w:cs="Palatino Linotype"/>
          <w:b/>
          <w:sz w:val="22"/>
          <w:szCs w:val="22"/>
        </w:rPr>
        <w:t>SUJETO OBLIGADO</w:t>
      </w:r>
      <w:r w:rsidRPr="00EC6C9B">
        <w:rPr>
          <w:rFonts w:ascii="Palatino Linotype" w:eastAsia="Palatino Linotype" w:hAnsi="Palatino Linotype" w:cs="Palatino Linotype"/>
          <w:sz w:val="22"/>
          <w:szCs w:val="22"/>
        </w:rPr>
        <w:t xml:space="preserve"> remitió la respuesta a la solicitud de información el día </w:t>
      </w:r>
      <w:r w:rsidR="0093354D" w:rsidRPr="00EC6C9B">
        <w:rPr>
          <w:rFonts w:ascii="Palatino Linotype" w:eastAsia="Palatino Linotype" w:hAnsi="Palatino Linotype" w:cs="Palatino Linotype"/>
          <w:b/>
          <w:sz w:val="22"/>
          <w:szCs w:val="22"/>
        </w:rPr>
        <w:t>diez</w:t>
      </w:r>
      <w:r w:rsidR="00F94226" w:rsidRPr="00EC6C9B">
        <w:rPr>
          <w:rFonts w:ascii="Palatino Linotype" w:eastAsia="Palatino Linotype" w:hAnsi="Palatino Linotype" w:cs="Palatino Linotype"/>
          <w:b/>
          <w:sz w:val="22"/>
          <w:szCs w:val="22"/>
        </w:rPr>
        <w:t xml:space="preserve"> de </w:t>
      </w:r>
      <w:r w:rsidR="0093354D" w:rsidRPr="00EC6C9B">
        <w:rPr>
          <w:rFonts w:ascii="Palatino Linotype" w:eastAsia="Palatino Linotype" w:hAnsi="Palatino Linotype" w:cs="Palatino Linotype"/>
          <w:b/>
          <w:sz w:val="22"/>
          <w:szCs w:val="22"/>
        </w:rPr>
        <w:t>diciembre</w:t>
      </w:r>
      <w:r w:rsidR="008E4A90" w:rsidRPr="00EC6C9B">
        <w:rPr>
          <w:rFonts w:ascii="Palatino Linotype" w:eastAsia="Palatino Linotype" w:hAnsi="Palatino Linotype" w:cs="Palatino Linotype"/>
          <w:b/>
          <w:sz w:val="22"/>
          <w:szCs w:val="22"/>
        </w:rPr>
        <w:t xml:space="preserve"> </w:t>
      </w:r>
      <w:r w:rsidRPr="00EC6C9B">
        <w:rPr>
          <w:rFonts w:ascii="Palatino Linotype" w:eastAsia="Palatino Linotype" w:hAnsi="Palatino Linotype" w:cs="Palatino Linotype"/>
          <w:b/>
          <w:sz w:val="22"/>
          <w:szCs w:val="22"/>
        </w:rPr>
        <w:t xml:space="preserve">de dos mil veinticinco, </w:t>
      </w:r>
      <w:r w:rsidRPr="00EC6C9B">
        <w:rPr>
          <w:rFonts w:ascii="Palatino Linotype" w:eastAsia="Palatino Linotype" w:hAnsi="Palatino Linotype" w:cs="Palatino Linotype"/>
          <w:sz w:val="22"/>
          <w:szCs w:val="22"/>
        </w:rPr>
        <w:t xml:space="preserve">mientras que el recurso de revisión interpuesto por la parte </w:t>
      </w:r>
      <w:r w:rsidRPr="00EC6C9B">
        <w:rPr>
          <w:rFonts w:ascii="Palatino Linotype" w:eastAsia="Palatino Linotype" w:hAnsi="Palatino Linotype" w:cs="Palatino Linotype"/>
          <w:b/>
          <w:sz w:val="22"/>
          <w:szCs w:val="22"/>
        </w:rPr>
        <w:t>RECURRENTE</w:t>
      </w:r>
      <w:r w:rsidRPr="00EC6C9B">
        <w:rPr>
          <w:rFonts w:ascii="Palatino Linotype" w:eastAsia="Palatino Linotype" w:hAnsi="Palatino Linotype" w:cs="Palatino Linotype"/>
          <w:sz w:val="22"/>
          <w:szCs w:val="22"/>
        </w:rPr>
        <w:t xml:space="preserve">, se tuvo por presentado el </w:t>
      </w:r>
      <w:r w:rsidR="008B4CE7" w:rsidRPr="00EC6C9B">
        <w:rPr>
          <w:rFonts w:ascii="Palatino Linotype" w:eastAsia="Palatino Linotype" w:hAnsi="Palatino Linotype" w:cs="Palatino Linotype"/>
          <w:sz w:val="22"/>
          <w:szCs w:val="22"/>
        </w:rPr>
        <w:t>doce de enero</w:t>
      </w:r>
      <w:r w:rsidRPr="00EC6C9B">
        <w:rPr>
          <w:rFonts w:ascii="Palatino Linotype" w:eastAsia="Palatino Linotype" w:hAnsi="Palatino Linotype" w:cs="Palatino Linotype"/>
          <w:b/>
          <w:sz w:val="22"/>
          <w:szCs w:val="22"/>
        </w:rPr>
        <w:t xml:space="preserve"> del año dos mil veinti</w:t>
      </w:r>
      <w:r w:rsidR="008B4CE7" w:rsidRPr="00EC6C9B">
        <w:rPr>
          <w:rFonts w:ascii="Palatino Linotype" w:eastAsia="Palatino Linotype" w:hAnsi="Palatino Linotype" w:cs="Palatino Linotype"/>
          <w:b/>
          <w:sz w:val="22"/>
          <w:szCs w:val="22"/>
        </w:rPr>
        <w:t>séis</w:t>
      </w:r>
      <w:r w:rsidRPr="00EC6C9B">
        <w:rPr>
          <w:rFonts w:ascii="Palatino Linotype" w:eastAsia="Palatino Linotype" w:hAnsi="Palatino Linotype" w:cs="Palatino Linotype"/>
          <w:sz w:val="22"/>
          <w:szCs w:val="22"/>
        </w:rPr>
        <w:t xml:space="preserve">; esto es, al </w:t>
      </w:r>
      <w:r w:rsidR="0093354D" w:rsidRPr="00EC6C9B">
        <w:rPr>
          <w:rFonts w:ascii="Palatino Linotype" w:eastAsia="Palatino Linotype" w:hAnsi="Palatino Linotype" w:cs="Palatino Linotype"/>
          <w:b/>
          <w:sz w:val="22"/>
          <w:szCs w:val="22"/>
        </w:rPr>
        <w:t>octavo</w:t>
      </w:r>
      <w:r w:rsidR="0093354D" w:rsidRPr="00EC6C9B">
        <w:rPr>
          <w:rFonts w:ascii="Palatino Linotype" w:eastAsia="Palatino Linotype" w:hAnsi="Palatino Linotype" w:cs="Palatino Linotype"/>
          <w:sz w:val="22"/>
          <w:szCs w:val="22"/>
        </w:rPr>
        <w:t xml:space="preserve"> día</w:t>
      </w:r>
      <w:r w:rsidRPr="00EC6C9B">
        <w:rPr>
          <w:rFonts w:ascii="Palatino Linotype" w:eastAsia="Palatino Linotype" w:hAnsi="Palatino Linotype" w:cs="Palatino Linotype"/>
          <w:b/>
          <w:sz w:val="22"/>
          <w:szCs w:val="22"/>
        </w:rPr>
        <w:t xml:space="preserve"> hábil </w:t>
      </w:r>
      <w:r w:rsidRPr="00EC6C9B">
        <w:rPr>
          <w:rFonts w:ascii="Palatino Linotype" w:eastAsia="Palatino Linotype" w:hAnsi="Palatino Linotype" w:cs="Palatino Linotype"/>
          <w:sz w:val="22"/>
          <w:szCs w:val="22"/>
        </w:rPr>
        <w:t>siguiente al que se tuvo conocimiento de la respuesta respectivamente.</w:t>
      </w:r>
    </w:p>
    <w:p w14:paraId="288978CD" w14:textId="4D303E5A" w:rsidR="008B4CE7" w:rsidRPr="00EC6C9B" w:rsidRDefault="008B4CE7" w:rsidP="008B4CE7">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Por otro lado, es de suma importancia mencionar que, si bien la parte Recurrente no proporcionó nombre completo,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CEC243E" w14:textId="77777777" w:rsidR="008B4CE7" w:rsidRPr="00EC6C9B" w:rsidRDefault="008B4CE7" w:rsidP="008B4CE7">
      <w:pPr>
        <w:ind w:left="426" w:right="701"/>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br/>
      </w:r>
      <w:r w:rsidRPr="00EC6C9B">
        <w:rPr>
          <w:rFonts w:ascii="Palatino Linotype" w:eastAsia="Palatino Linotype" w:hAnsi="Palatino Linotype" w:cs="Palatino Linotype"/>
          <w:b/>
          <w:i/>
          <w:sz w:val="22"/>
          <w:szCs w:val="22"/>
        </w:rPr>
        <w:t>"</w:t>
      </w:r>
      <w:r w:rsidRPr="00EC6C9B">
        <w:rPr>
          <w:rFonts w:ascii="Palatino Linotype" w:eastAsia="Palatino Linotype" w:hAnsi="Palatino Linotype" w:cs="Palatino Linotype"/>
          <w:i/>
          <w:sz w:val="22"/>
          <w:szCs w:val="22"/>
        </w:rPr>
        <w:t>Las solicitudes anónimas</w:t>
      </w:r>
      <w:r w:rsidRPr="00EC6C9B">
        <w:rPr>
          <w:rFonts w:ascii="Palatino Linotype" w:eastAsia="Palatino Linotype" w:hAnsi="Palatino Linotype" w:cs="Palatino Linotype"/>
          <w:b/>
          <w:i/>
          <w:sz w:val="22"/>
          <w:szCs w:val="22"/>
        </w:rPr>
        <w:t>, con nombre incompleto</w:t>
      </w:r>
      <w:r w:rsidRPr="00EC6C9B">
        <w:rPr>
          <w:rFonts w:ascii="Palatino Linotype" w:eastAsia="Palatino Linotype" w:hAnsi="Palatino Linotype" w:cs="Palatino Linotype"/>
          <w:i/>
          <w:sz w:val="22"/>
          <w:szCs w:val="22"/>
        </w:rPr>
        <w:t xml:space="preserve"> o seudónimo </w:t>
      </w:r>
      <w:r w:rsidRPr="00EC6C9B">
        <w:rPr>
          <w:rFonts w:ascii="Palatino Linotype" w:eastAsia="Palatino Linotype" w:hAnsi="Palatino Linotype" w:cs="Palatino Linotype"/>
          <w:b/>
          <w:i/>
          <w:sz w:val="22"/>
          <w:szCs w:val="22"/>
        </w:rPr>
        <w:t>serán procedentes para su trámite por parte del sujeto obligado ante quien se presente.</w:t>
      </w:r>
      <w:r w:rsidRPr="00EC6C9B">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3E440070" w14:textId="77777777" w:rsidR="00C877F6" w:rsidRPr="00EC6C9B" w:rsidRDefault="00F36565">
      <w:pPr>
        <w:spacing w:before="240" w:after="240"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47D10388" w:rsidR="00C877F6" w:rsidRPr="00EC6C9B" w:rsidRDefault="00F36565">
      <w:pPr>
        <w:spacing w:before="240" w:after="240"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EC6C9B">
        <w:rPr>
          <w:rFonts w:ascii="Palatino Linotype" w:eastAsia="Palatino Linotype" w:hAnsi="Palatino Linotype" w:cs="Palatino Linotype"/>
          <w:sz w:val="22"/>
          <w:szCs w:val="22"/>
        </w:rPr>
        <w:t xml:space="preserve">s en el artículo 179, fracción </w:t>
      </w:r>
      <w:r w:rsidR="007477F6" w:rsidRPr="00EC6C9B">
        <w:rPr>
          <w:rFonts w:ascii="Palatino Linotype" w:eastAsia="Palatino Linotype" w:hAnsi="Palatino Linotype" w:cs="Palatino Linotype"/>
          <w:sz w:val="22"/>
          <w:szCs w:val="22"/>
        </w:rPr>
        <w:t>I</w:t>
      </w:r>
      <w:r w:rsidRPr="00EC6C9B">
        <w:rPr>
          <w:rFonts w:ascii="Palatino Linotype" w:eastAsia="Palatino Linotype" w:hAnsi="Palatino Linotype" w:cs="Palatino Linotype"/>
          <w:sz w:val="22"/>
          <w:szCs w:val="22"/>
        </w:rPr>
        <w:t xml:space="preserve"> de la ley de la materia, que a la letra dice:</w:t>
      </w:r>
    </w:p>
    <w:p w14:paraId="47475447" w14:textId="77777777" w:rsidR="00C877F6" w:rsidRPr="00EC6C9B" w:rsidRDefault="00F36565">
      <w:pPr>
        <w:spacing w:line="360" w:lineRule="auto"/>
        <w:ind w:left="851" w:right="1041"/>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w:t>
      </w:r>
      <w:r w:rsidRPr="00EC6C9B">
        <w:rPr>
          <w:rFonts w:ascii="Palatino Linotype" w:eastAsia="Palatino Linotype" w:hAnsi="Palatino Linotype" w:cs="Palatino Linotype"/>
          <w:b/>
          <w:i/>
          <w:sz w:val="22"/>
          <w:szCs w:val="22"/>
        </w:rPr>
        <w:t xml:space="preserve">Artículo 179. </w:t>
      </w:r>
      <w:r w:rsidRPr="00EC6C9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0CDBE73" w14:textId="77777777" w:rsidR="007477F6" w:rsidRPr="00EC6C9B" w:rsidRDefault="007477F6">
      <w:pPr>
        <w:spacing w:line="360" w:lineRule="auto"/>
        <w:ind w:left="851" w:right="1041"/>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I. La Negativa de la información solicitada</w:t>
      </w:r>
    </w:p>
    <w:p w14:paraId="1678F80B" w14:textId="101014E0" w:rsidR="00C877F6" w:rsidRPr="00EC6C9B" w:rsidRDefault="00F36565">
      <w:pPr>
        <w:spacing w:line="360" w:lineRule="auto"/>
        <w:ind w:left="851" w:right="1041"/>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w:t>
      </w:r>
    </w:p>
    <w:p w14:paraId="645316F6" w14:textId="77777777" w:rsidR="00EA240E" w:rsidRPr="00EC6C9B" w:rsidRDefault="00EA240E" w:rsidP="00EA240E">
      <w:pPr>
        <w:pStyle w:val="NormalWeb"/>
        <w:spacing w:before="240" w:beforeAutospacing="0" w:after="240" w:afterAutospacing="0" w:line="360" w:lineRule="auto"/>
        <w:jc w:val="both"/>
      </w:pPr>
      <w:r w:rsidRPr="00EC6C9B">
        <w:rPr>
          <w:rFonts w:ascii="Palatino Linotype" w:hAnsi="Palatino Linotype"/>
          <w:b/>
          <w:bCs/>
          <w:sz w:val="22"/>
          <w:szCs w:val="22"/>
        </w:rPr>
        <w:t>Tercero. Análisis de las causales de sobreseimiento del recurso de revisión.</w:t>
      </w:r>
      <w:r w:rsidRPr="00EC6C9B">
        <w:rPr>
          <w:rFonts w:ascii="Palatino Linotype" w:hAnsi="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2A4D832" w14:textId="77777777" w:rsidR="00EA240E" w:rsidRPr="00EC6C9B" w:rsidRDefault="00EA240E" w:rsidP="00EA240E">
      <w:pPr>
        <w:pStyle w:val="NormalWeb"/>
        <w:spacing w:before="240" w:beforeAutospacing="0" w:after="240" w:afterAutospacing="0" w:line="360" w:lineRule="auto"/>
        <w:jc w:val="both"/>
      </w:pPr>
      <w:r w:rsidRPr="00EC6C9B">
        <w:rPr>
          <w:rFonts w:ascii="Palatino Linotype" w:hAnsi="Palatino Linotype"/>
          <w:sz w:val="22"/>
          <w:szCs w:val="22"/>
        </w:rPr>
        <w:t>Es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6906E787" w14:textId="77777777" w:rsidR="00EA240E" w:rsidRPr="00EC6C9B" w:rsidRDefault="00EA240E" w:rsidP="00EA240E">
      <w:pPr>
        <w:pStyle w:val="NormalWeb"/>
        <w:spacing w:before="240" w:beforeAutospacing="0" w:after="240" w:afterAutospacing="0" w:line="360" w:lineRule="auto"/>
        <w:ind w:right="51"/>
        <w:jc w:val="both"/>
      </w:pPr>
      <w:r w:rsidRPr="00EC6C9B">
        <w:rPr>
          <w:rFonts w:ascii="Palatino Linotype" w:hAnsi="Palatino Linotype"/>
          <w:sz w:val="22"/>
          <w:szCs w:val="22"/>
        </w:rPr>
        <w:t>De manera preliminar en el caso concreto conviene analizar si se actualiza alguna de las causales de sobreseimiento del recurso de revisión.</w:t>
      </w:r>
    </w:p>
    <w:p w14:paraId="28414BC4" w14:textId="1CCD21D6" w:rsidR="00697BED" w:rsidRPr="00EC6C9B" w:rsidRDefault="00EA240E" w:rsidP="002734DE">
      <w:pPr>
        <w:pStyle w:val="NormalWeb"/>
        <w:spacing w:before="240" w:beforeAutospacing="0" w:after="240" w:afterAutospacing="0" w:line="360" w:lineRule="auto"/>
        <w:ind w:right="51"/>
        <w:jc w:val="both"/>
        <w:rPr>
          <w:rFonts w:ascii="Palatino Linotype" w:eastAsia="Palatino Linotype" w:hAnsi="Palatino Linotype" w:cs="Palatino Linotype"/>
          <w:sz w:val="22"/>
          <w:szCs w:val="22"/>
        </w:rPr>
      </w:pPr>
      <w:r w:rsidRPr="00EC6C9B">
        <w:rPr>
          <w:rFonts w:ascii="Palatino Linotype" w:hAnsi="Palatino Linotype"/>
          <w:sz w:val="22"/>
          <w:szCs w:val="22"/>
        </w:rPr>
        <w:t xml:space="preserve">En tal contexto, del análisis de la solicitud de información motivo del recurso de revisión que ahora se resuelve, se advierte que la persona solicitante requirió </w:t>
      </w:r>
      <w:r w:rsidR="002734DE" w:rsidRPr="00EC6C9B">
        <w:rPr>
          <w:rFonts w:ascii="Palatino Linotype" w:hAnsi="Palatino Linotype"/>
          <w:sz w:val="22"/>
          <w:szCs w:val="22"/>
        </w:rPr>
        <w:t xml:space="preserve">al </w:t>
      </w:r>
      <w:r w:rsidR="001A0A13" w:rsidRPr="00EC6C9B">
        <w:rPr>
          <w:rFonts w:ascii="Palatino Linotype" w:eastAsia="Palatino Linotype" w:hAnsi="Palatino Linotype" w:cs="Palatino Linotype"/>
          <w:b/>
          <w:sz w:val="22"/>
          <w:szCs w:val="22"/>
        </w:rPr>
        <w:t>Ayuntamiento de Ecatepec de Morelos</w:t>
      </w:r>
      <w:r w:rsidR="00697BED" w:rsidRPr="00EC6C9B">
        <w:rPr>
          <w:rFonts w:ascii="Palatino Linotype" w:eastAsia="Palatino Linotype" w:hAnsi="Palatino Linotype" w:cs="Palatino Linotype"/>
          <w:sz w:val="22"/>
          <w:szCs w:val="22"/>
        </w:rPr>
        <w:t xml:space="preserve"> la siguiente información:</w:t>
      </w:r>
    </w:p>
    <w:p w14:paraId="60300C61" w14:textId="3DCD2C18" w:rsidR="002734DE" w:rsidRPr="00EC6C9B" w:rsidRDefault="00FD3320" w:rsidP="00FD3320">
      <w:pPr>
        <w:pStyle w:val="Prrafodelista"/>
        <w:numPr>
          <w:ilvl w:val="0"/>
          <w:numId w:val="5"/>
        </w:numPr>
        <w:spacing w:after="240" w:line="360" w:lineRule="auto"/>
        <w:ind w:right="843"/>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Si el Centro </w:t>
      </w:r>
      <w:r w:rsidR="00DA2672" w:rsidRPr="00EC6C9B">
        <w:rPr>
          <w:rFonts w:ascii="Palatino Linotype" w:eastAsia="Palatino Linotype" w:hAnsi="Palatino Linotype" w:cs="Palatino Linotype"/>
          <w:sz w:val="22"/>
          <w:szCs w:val="22"/>
        </w:rPr>
        <w:t>Cívico</w:t>
      </w:r>
      <w:r w:rsidRPr="00EC6C9B">
        <w:rPr>
          <w:rFonts w:ascii="Palatino Linotype" w:eastAsia="Palatino Linotype" w:hAnsi="Palatino Linotype" w:cs="Palatino Linotype"/>
          <w:sz w:val="22"/>
          <w:szCs w:val="22"/>
        </w:rPr>
        <w:t xml:space="preserve"> o Cultural de Valle de Ecatepec CTMXIII es Municipal ubicado entre</w:t>
      </w:r>
      <w:r w:rsidR="002734DE" w:rsidRPr="00EC6C9B">
        <w:rPr>
          <w:rFonts w:ascii="Palatino Linotype" w:eastAsia="Palatino Linotype" w:hAnsi="Palatino Linotype" w:cs="Palatino Linotype"/>
          <w:sz w:val="22"/>
          <w:szCs w:val="22"/>
        </w:rPr>
        <w:t xml:space="preserve"> calle Trueno y esquina Fresno. </w:t>
      </w:r>
    </w:p>
    <w:p w14:paraId="113CD0C7" w14:textId="4E6C828F" w:rsidR="002734DE" w:rsidRPr="00EC6C9B" w:rsidRDefault="00DA2672" w:rsidP="00FD3320">
      <w:pPr>
        <w:pStyle w:val="Prrafodelista"/>
        <w:numPr>
          <w:ilvl w:val="0"/>
          <w:numId w:val="5"/>
        </w:numPr>
        <w:spacing w:after="240" w:line="360" w:lineRule="auto"/>
        <w:ind w:right="843"/>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Información</w:t>
      </w:r>
      <w:r w:rsidR="00FD3320" w:rsidRPr="00EC6C9B">
        <w:rPr>
          <w:rFonts w:ascii="Palatino Linotype" w:eastAsia="Palatino Linotype" w:hAnsi="Palatino Linotype" w:cs="Palatino Linotype"/>
          <w:sz w:val="22"/>
          <w:szCs w:val="22"/>
        </w:rPr>
        <w:t xml:space="preserve"> completa de los bienes Municipales en Valle de Ecatepec CTMXIII </w:t>
      </w:r>
    </w:p>
    <w:p w14:paraId="417F5463" w14:textId="6EE23BA9" w:rsidR="00FD3320" w:rsidRPr="00EC6C9B" w:rsidRDefault="002734DE" w:rsidP="00FD3320">
      <w:pPr>
        <w:pStyle w:val="Prrafodelista"/>
        <w:numPr>
          <w:ilvl w:val="0"/>
          <w:numId w:val="5"/>
        </w:numPr>
        <w:spacing w:after="240" w:line="360" w:lineRule="auto"/>
        <w:ind w:right="843"/>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Información </w:t>
      </w:r>
      <w:r w:rsidR="00FD3320" w:rsidRPr="00EC6C9B">
        <w:rPr>
          <w:rFonts w:ascii="Palatino Linotype" w:eastAsia="Palatino Linotype" w:hAnsi="Palatino Linotype" w:cs="Palatino Linotype"/>
          <w:sz w:val="22"/>
          <w:szCs w:val="22"/>
        </w:rPr>
        <w:t>del área de Rebombeo Ubicado en calle Encino esquina con calle Trueno</w:t>
      </w:r>
    </w:p>
    <w:p w14:paraId="4CD52CAF" w14:textId="77777777" w:rsidR="00FD3320" w:rsidRPr="00EC6C9B" w:rsidRDefault="00FD3320" w:rsidP="00FD3320">
      <w:pPr>
        <w:pStyle w:val="Prrafodelista"/>
        <w:spacing w:after="240" w:line="360" w:lineRule="auto"/>
        <w:ind w:right="843"/>
        <w:jc w:val="both"/>
        <w:rPr>
          <w:rFonts w:ascii="Palatino Linotype" w:eastAsia="Palatino Linotype" w:hAnsi="Palatino Linotype" w:cs="Palatino Linotype"/>
          <w:sz w:val="22"/>
          <w:szCs w:val="22"/>
        </w:rPr>
      </w:pPr>
    </w:p>
    <w:p w14:paraId="2FC9D04A" w14:textId="5B0854EB" w:rsidR="00272662" w:rsidRPr="00EC6C9B" w:rsidRDefault="006E19B5" w:rsidP="006E19B5">
      <w:pPr>
        <w:spacing w:line="360" w:lineRule="auto"/>
        <w:jc w:val="both"/>
        <w:rPr>
          <w:rFonts w:ascii="Palatino Linotype" w:hAnsi="Palatino Linotype"/>
          <w:sz w:val="22"/>
          <w:szCs w:val="22"/>
        </w:rPr>
      </w:pPr>
      <w:r w:rsidRPr="00EC6C9B">
        <w:rPr>
          <w:rFonts w:ascii="Palatino Linotype" w:hAnsi="Palatino Linotype"/>
          <w:sz w:val="22"/>
          <w:szCs w:val="22"/>
        </w:rPr>
        <w:t>El Sujeto Obligado</w:t>
      </w:r>
      <w:r w:rsidR="00454B9B" w:rsidRPr="00EC6C9B">
        <w:rPr>
          <w:rFonts w:ascii="Palatino Linotype" w:hAnsi="Palatino Linotype"/>
          <w:sz w:val="22"/>
          <w:szCs w:val="22"/>
        </w:rPr>
        <w:t>, a travé</w:t>
      </w:r>
      <w:r w:rsidR="00272662" w:rsidRPr="00EC6C9B">
        <w:rPr>
          <w:rFonts w:ascii="Palatino Linotype" w:hAnsi="Palatino Linotype"/>
          <w:sz w:val="22"/>
          <w:szCs w:val="22"/>
        </w:rPr>
        <w:t>s de su respuesta señaló lo siguiente:</w:t>
      </w:r>
    </w:p>
    <w:p w14:paraId="69AEAA6A" w14:textId="77777777" w:rsidR="00272662" w:rsidRPr="00EC6C9B" w:rsidRDefault="00272662" w:rsidP="006E19B5">
      <w:pPr>
        <w:spacing w:line="360" w:lineRule="auto"/>
        <w:jc w:val="both"/>
        <w:rPr>
          <w:rFonts w:ascii="Palatino Linotype" w:hAnsi="Palatino Linotype"/>
          <w:sz w:val="22"/>
          <w:szCs w:val="22"/>
        </w:rPr>
      </w:pPr>
    </w:p>
    <w:p w14:paraId="6CCC85B0" w14:textId="6F13D87F" w:rsidR="00272662" w:rsidRPr="00EC6C9B" w:rsidRDefault="000F749A" w:rsidP="000F749A">
      <w:pPr>
        <w:pStyle w:val="Prrafodelista"/>
        <w:numPr>
          <w:ilvl w:val="0"/>
          <w:numId w:val="30"/>
        </w:numPr>
        <w:spacing w:line="360" w:lineRule="auto"/>
        <w:ind w:left="426"/>
        <w:jc w:val="both"/>
        <w:rPr>
          <w:rFonts w:ascii="Palatino Linotype" w:eastAsia="Palatino Linotype" w:hAnsi="Palatino Linotype" w:cs="Palatino Linotype"/>
          <w:sz w:val="22"/>
          <w:szCs w:val="22"/>
        </w:rPr>
      </w:pPr>
      <w:r w:rsidRPr="00EC6C9B">
        <w:rPr>
          <w:rFonts w:ascii="Palatino Linotype" w:hAnsi="Palatino Linotype"/>
          <w:sz w:val="22"/>
          <w:szCs w:val="22"/>
        </w:rPr>
        <w:t xml:space="preserve">Declara incompetencia </w:t>
      </w:r>
      <w:r w:rsidRPr="00EC6C9B">
        <w:rPr>
          <w:rFonts w:ascii="Palatino Linotype" w:eastAsia="Palatino Linotype" w:hAnsi="Palatino Linotype" w:cs="Palatino Linotype"/>
          <w:sz w:val="22"/>
          <w:szCs w:val="22"/>
        </w:rPr>
        <w:t>respecto al rebombeo, ya que es competencia del Organismo Público Descentralizado para la Prestación de los Servicios de Agua Potable, Alcantarillado y Saneamiento del Municipio de Ecatepec de Morelos; y,</w:t>
      </w:r>
    </w:p>
    <w:p w14:paraId="4333E7D2" w14:textId="51D63E83" w:rsidR="000F749A" w:rsidRPr="00EC6C9B" w:rsidRDefault="000F749A" w:rsidP="000F749A">
      <w:pPr>
        <w:pStyle w:val="Prrafodelista"/>
        <w:numPr>
          <w:ilvl w:val="0"/>
          <w:numId w:val="30"/>
        </w:numPr>
        <w:spacing w:line="360" w:lineRule="auto"/>
        <w:ind w:left="426"/>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Dirección electrónica que contiene la Gaceta de Gobierno de fecha once de enero de m</w:t>
      </w:r>
      <w:r w:rsidR="002734DE" w:rsidRPr="00EC6C9B">
        <w:rPr>
          <w:rFonts w:ascii="Palatino Linotype" w:eastAsia="Palatino Linotype" w:hAnsi="Palatino Linotype" w:cs="Palatino Linotype"/>
          <w:sz w:val="22"/>
          <w:szCs w:val="22"/>
        </w:rPr>
        <w:t xml:space="preserve">il novecientos ochenta y cuatro, en la que refiere se especifican las áreas de donación. </w:t>
      </w:r>
    </w:p>
    <w:p w14:paraId="7A9F0FF3" w14:textId="77777777" w:rsidR="000F749A" w:rsidRPr="00EC6C9B" w:rsidRDefault="000F749A" w:rsidP="006E19B5">
      <w:pPr>
        <w:spacing w:line="360" w:lineRule="auto"/>
        <w:jc w:val="both"/>
        <w:rPr>
          <w:rFonts w:ascii="Palatino Linotype" w:hAnsi="Palatino Linotype"/>
          <w:sz w:val="22"/>
          <w:szCs w:val="22"/>
        </w:rPr>
      </w:pPr>
    </w:p>
    <w:p w14:paraId="30E9231B" w14:textId="2F977C97" w:rsidR="00176F92" w:rsidRPr="00EC6C9B" w:rsidRDefault="00176F92" w:rsidP="00176F92">
      <w:pPr>
        <w:spacing w:line="360" w:lineRule="auto"/>
        <w:jc w:val="both"/>
        <w:rPr>
          <w:rFonts w:ascii="Palatino Linotype" w:eastAsia="Palatino Linotype" w:hAnsi="Palatino Linotype" w:cs="Palatino Linotype"/>
          <w:b/>
          <w:bCs/>
          <w:sz w:val="22"/>
          <w:szCs w:val="22"/>
        </w:rPr>
      </w:pPr>
      <w:r w:rsidRPr="00EC6C9B">
        <w:rPr>
          <w:rFonts w:ascii="Palatino Linotype" w:eastAsia="Palatino Linotype" w:hAnsi="Palatino Linotype" w:cs="Palatino Linotype"/>
          <w:sz w:val="22"/>
          <w:szCs w:val="22"/>
        </w:rPr>
        <w:t xml:space="preserve">Conocida la respuesta, el Recurrente se inconformó de manera expresa por lo siguiente acto impugnado </w:t>
      </w:r>
      <w:r w:rsidR="002734DE" w:rsidRPr="00EC6C9B">
        <w:rPr>
          <w:rFonts w:ascii="Palatino Linotype" w:eastAsia="Palatino Linotype" w:hAnsi="Palatino Linotype" w:cs="Palatino Linotype"/>
          <w:sz w:val="22"/>
          <w:szCs w:val="22"/>
        </w:rPr>
        <w:t xml:space="preserve">por que no se le precisó si el </w:t>
      </w:r>
      <w:r w:rsidRPr="00EC6C9B">
        <w:rPr>
          <w:rFonts w:ascii="Palatino Linotype" w:eastAsia="Palatino Linotype" w:hAnsi="Palatino Linotype" w:cs="Palatino Linotype"/>
          <w:sz w:val="22"/>
          <w:szCs w:val="22"/>
        </w:rPr>
        <w:t xml:space="preserve"> </w:t>
      </w:r>
      <w:r w:rsidR="002734DE" w:rsidRPr="00EC6C9B">
        <w:rPr>
          <w:rFonts w:ascii="Palatino Linotype" w:eastAsia="Palatino Linotype" w:hAnsi="Palatino Linotype" w:cs="Palatino Linotype"/>
          <w:sz w:val="22"/>
          <w:szCs w:val="22"/>
        </w:rPr>
        <w:t>Centro Cívico o Cultural de Valle de Ecatepec CTMXIII forma parte de los bienes inmuebles del Ayuntamiento, por lo que s</w:t>
      </w:r>
      <w:r w:rsidRPr="00EC6C9B">
        <w:rPr>
          <w:rFonts w:ascii="Palatino Linotype" w:eastAsia="Palatino Linotype" w:hAnsi="Palatino Linotype" w:cs="Palatino Linotype"/>
          <w:sz w:val="22"/>
          <w:szCs w:val="22"/>
        </w:rPr>
        <w:t xml:space="preserve">e colige que, la parte de la respuesta que no fue impugnada debe declararse consentida, </w:t>
      </w:r>
      <w:r w:rsidRPr="00EC6C9B">
        <w:rPr>
          <w:rFonts w:ascii="Palatino Linotype" w:eastAsia="Palatino Linotype" w:hAnsi="Palatino Linotype" w:cs="Palatino Linotype"/>
          <w:bCs/>
          <w:sz w:val="22"/>
          <w:szCs w:val="22"/>
        </w:rPr>
        <w:t>como lo es la declaración de incompetencia respecto al inmueble rebombeo, así como la información completa de los bienes municipales.</w:t>
      </w:r>
    </w:p>
    <w:p w14:paraId="158C1995" w14:textId="77777777" w:rsidR="00176F92" w:rsidRPr="00EC6C9B" w:rsidRDefault="00176F92" w:rsidP="00176F92">
      <w:pPr>
        <w:spacing w:line="360" w:lineRule="auto"/>
        <w:jc w:val="both"/>
        <w:rPr>
          <w:rFonts w:ascii="Palatino Linotype" w:eastAsia="Palatino Linotype" w:hAnsi="Palatino Linotype" w:cs="Palatino Linotype"/>
          <w:b/>
          <w:bCs/>
          <w:sz w:val="22"/>
          <w:szCs w:val="22"/>
        </w:rPr>
      </w:pPr>
    </w:p>
    <w:p w14:paraId="716EC2B2" w14:textId="77777777" w:rsidR="00176F92" w:rsidRPr="00EC6C9B" w:rsidRDefault="00176F92" w:rsidP="00176F92">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413026CB" w14:textId="77777777" w:rsidR="00176F92" w:rsidRPr="00EC6C9B" w:rsidRDefault="00176F92" w:rsidP="00176F92">
      <w:pPr>
        <w:spacing w:line="360" w:lineRule="auto"/>
        <w:jc w:val="both"/>
        <w:rPr>
          <w:rFonts w:ascii="Palatino Linotype" w:eastAsia="Palatino Linotype" w:hAnsi="Palatino Linotype" w:cs="Palatino Linotype"/>
          <w:sz w:val="22"/>
          <w:szCs w:val="22"/>
        </w:rPr>
      </w:pPr>
    </w:p>
    <w:p w14:paraId="6F4D0499" w14:textId="77777777" w:rsidR="00176F92" w:rsidRPr="00EC6C9B" w:rsidRDefault="00176F92" w:rsidP="00176F92">
      <w:pPr>
        <w:ind w:left="567" w:right="616"/>
        <w:jc w:val="both"/>
        <w:rPr>
          <w:rFonts w:ascii="Palatino Linotype" w:eastAsia="Palatino Linotype" w:hAnsi="Palatino Linotype" w:cs="Palatino Linotype"/>
          <w:i/>
          <w:iCs/>
          <w:sz w:val="22"/>
          <w:szCs w:val="22"/>
        </w:rPr>
      </w:pPr>
      <w:r w:rsidRPr="00EC6C9B">
        <w:rPr>
          <w:rFonts w:ascii="Palatino Linotype" w:eastAsia="Palatino Linotype" w:hAnsi="Palatino Linotype" w:cs="Palatino Linotype"/>
          <w:b/>
          <w:bCs/>
          <w:i/>
          <w:iCs/>
          <w:sz w:val="22"/>
          <w:szCs w:val="22"/>
        </w:rPr>
        <w:t xml:space="preserve">“REVISIÓN EN AMPARO. LOS RESOLUTIVOS NO COMBATIDOS DEBEN DECLARARSE FIRMES. </w:t>
      </w:r>
      <w:r w:rsidRPr="00EC6C9B">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8B64D07" w14:textId="77777777" w:rsidR="00176F92" w:rsidRPr="00EC6C9B" w:rsidRDefault="00176F92" w:rsidP="00176F92">
      <w:pPr>
        <w:spacing w:line="360" w:lineRule="auto"/>
        <w:jc w:val="both"/>
        <w:rPr>
          <w:rFonts w:ascii="Palatino Linotype" w:eastAsia="Palatino Linotype" w:hAnsi="Palatino Linotype" w:cs="Palatino Linotype"/>
          <w:sz w:val="22"/>
          <w:szCs w:val="22"/>
        </w:rPr>
      </w:pPr>
    </w:p>
    <w:p w14:paraId="04B5F1AB" w14:textId="77777777" w:rsidR="00176F92" w:rsidRPr="00EC6C9B" w:rsidRDefault="00176F92" w:rsidP="00176F92">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14:paraId="61938665" w14:textId="77777777" w:rsidR="002734DE" w:rsidRPr="00EC6C9B" w:rsidRDefault="002734DE" w:rsidP="00176F92">
      <w:pPr>
        <w:spacing w:line="360" w:lineRule="auto"/>
        <w:jc w:val="both"/>
        <w:rPr>
          <w:rFonts w:ascii="Palatino Linotype" w:eastAsia="Palatino Linotype" w:hAnsi="Palatino Linotype" w:cs="Palatino Linotype"/>
          <w:sz w:val="22"/>
          <w:szCs w:val="22"/>
        </w:rPr>
      </w:pPr>
    </w:p>
    <w:p w14:paraId="7DCA1802" w14:textId="77777777" w:rsidR="00176F92" w:rsidRPr="00EC6C9B" w:rsidRDefault="00176F92" w:rsidP="00176F92">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4D0803E1" w14:textId="77777777" w:rsidR="00176F92" w:rsidRPr="00EC6C9B" w:rsidRDefault="00176F92" w:rsidP="00176F92">
      <w:pPr>
        <w:spacing w:line="360" w:lineRule="auto"/>
        <w:jc w:val="both"/>
        <w:rPr>
          <w:rFonts w:ascii="Palatino Linotype" w:eastAsia="Palatino Linotype" w:hAnsi="Palatino Linotype" w:cs="Palatino Linotype"/>
          <w:sz w:val="22"/>
          <w:szCs w:val="22"/>
        </w:rPr>
      </w:pPr>
    </w:p>
    <w:p w14:paraId="4789B205" w14:textId="77777777" w:rsidR="00176F92" w:rsidRPr="00EC6C9B" w:rsidRDefault="00176F92" w:rsidP="00176F92">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EC6C9B">
        <w:rPr>
          <w:rFonts w:ascii="Palatino Linotype" w:eastAsia="Palatino Linotype" w:hAnsi="Palatino Linotype" w:cs="Palatino Linotype"/>
          <w:i/>
          <w:iCs/>
          <w:sz w:val="22"/>
          <w:szCs w:val="22"/>
        </w:rPr>
        <w:t>“</w:t>
      </w:r>
      <w:r w:rsidRPr="00EC6C9B">
        <w:rPr>
          <w:rFonts w:ascii="Palatino Linotype" w:eastAsia="Palatino Linotype" w:hAnsi="Palatino Linotype" w:cs="Palatino Linotype"/>
          <w:b/>
          <w:bCs/>
          <w:i/>
          <w:iCs/>
          <w:sz w:val="22"/>
          <w:szCs w:val="22"/>
        </w:rPr>
        <w:t xml:space="preserve">Actos consentidos tácitamente. Improcedencia de su análisis. </w:t>
      </w:r>
      <w:r w:rsidRPr="00EC6C9B">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87F3725" w14:textId="77777777" w:rsidR="00176F92" w:rsidRPr="00EC6C9B" w:rsidRDefault="00176F92" w:rsidP="00176F92">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2"/>
          <w:szCs w:val="22"/>
        </w:rPr>
      </w:pPr>
    </w:p>
    <w:p w14:paraId="13734B4E" w14:textId="77777777" w:rsidR="00176F92" w:rsidRPr="00EC6C9B" w:rsidRDefault="00176F92" w:rsidP="00176F92">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491CA00A" w14:textId="77777777" w:rsidR="00176F92" w:rsidRPr="00EC6C9B" w:rsidRDefault="00176F92" w:rsidP="00176F92">
      <w:pPr>
        <w:spacing w:line="360" w:lineRule="auto"/>
        <w:ind w:left="851" w:right="900"/>
        <w:jc w:val="both"/>
        <w:rPr>
          <w:rFonts w:ascii="Palatino Linotype" w:eastAsia="Palatino Linotype" w:hAnsi="Palatino Linotype" w:cs="Palatino Linotype"/>
          <w:b/>
          <w:bCs/>
          <w:i/>
          <w:iCs/>
          <w:smallCaps/>
          <w:sz w:val="22"/>
          <w:szCs w:val="22"/>
        </w:rPr>
      </w:pPr>
    </w:p>
    <w:p w14:paraId="6A347C04" w14:textId="77777777" w:rsidR="00176F92" w:rsidRPr="00EC6C9B" w:rsidRDefault="00176F92" w:rsidP="00176F92">
      <w:pPr>
        <w:tabs>
          <w:tab w:val="left" w:pos="851"/>
          <w:tab w:val="left" w:pos="1276"/>
        </w:tabs>
        <w:ind w:left="567" w:right="70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bCs/>
          <w:i/>
          <w:iCs/>
          <w:smallCaps/>
          <w:sz w:val="22"/>
          <w:szCs w:val="22"/>
        </w:rPr>
        <w:t xml:space="preserve">“ACTOS CONSENTIDOS. SON LOS QUE NO SE IMPUGNAN MEDIANTE EL RECURSO IDÓNEO. </w:t>
      </w:r>
      <w:r w:rsidRPr="00EC6C9B">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A86A43B" w14:textId="77777777" w:rsidR="00176F92" w:rsidRPr="00EC6C9B" w:rsidRDefault="00176F92" w:rsidP="00176F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2B92023" w14:textId="505A3687" w:rsidR="002566D6" w:rsidRPr="00EC6C9B" w:rsidRDefault="00176F92" w:rsidP="00176F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Dicho lo anterior, la información de la que resulta procedente pronunciarse respecto a la información respecto a </w:t>
      </w:r>
      <w:r w:rsidR="002566D6" w:rsidRPr="00EC6C9B">
        <w:rPr>
          <w:rFonts w:ascii="Palatino Linotype" w:eastAsia="Palatino Linotype" w:hAnsi="Palatino Linotype" w:cs="Palatino Linotype"/>
          <w:sz w:val="22"/>
          <w:szCs w:val="22"/>
        </w:rPr>
        <w:t>que si el Centro Cívico o Centro Social de Valle de Ecatepec</w:t>
      </w:r>
      <w:r w:rsidR="002734DE" w:rsidRPr="00EC6C9B">
        <w:rPr>
          <w:rFonts w:ascii="Palatino Linotype" w:eastAsia="Palatino Linotype" w:hAnsi="Palatino Linotype" w:cs="Palatino Linotype"/>
          <w:sz w:val="22"/>
          <w:szCs w:val="22"/>
        </w:rPr>
        <w:t xml:space="preserve"> es propiedad del Ayuntamiento</w:t>
      </w:r>
      <w:r w:rsidR="002566D6" w:rsidRPr="00EC6C9B">
        <w:rPr>
          <w:rFonts w:ascii="Palatino Linotype" w:eastAsia="Palatino Linotype" w:hAnsi="Palatino Linotype" w:cs="Palatino Linotype"/>
          <w:sz w:val="22"/>
          <w:szCs w:val="22"/>
        </w:rPr>
        <w:t xml:space="preserve">. </w:t>
      </w:r>
      <w:r w:rsidR="00BE144D" w:rsidRPr="00EC6C9B">
        <w:rPr>
          <w:rFonts w:ascii="Palatino Linotype" w:eastAsia="Palatino Linotype" w:hAnsi="Palatino Linotype" w:cs="Palatino Linotype"/>
          <w:sz w:val="22"/>
          <w:szCs w:val="22"/>
        </w:rPr>
        <w:t xml:space="preserve"> </w:t>
      </w:r>
    </w:p>
    <w:p w14:paraId="2FEAB7C1" w14:textId="77777777" w:rsidR="002734DE" w:rsidRPr="00EC6C9B" w:rsidRDefault="002734DE" w:rsidP="00176F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A98315E" w14:textId="1B8DD0F7" w:rsidR="002734DE" w:rsidRPr="00EC6C9B" w:rsidRDefault="002734DE" w:rsidP="00176F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Como se advierte en la respuesta el Sujeto Obligado se limitó a señalar que adjuntaba el enlace correspondiente a la Gaceta del día 11 de enero de 1984, en la cual se especifican las áreas de donación, a fin de que se sirva consultar su contenido para los efectos administrativos y legales conducentes https://legislacion.edomex.gob.mx/sites/legislacion.edomex.gob.mx/files/files/pdf/gct/1984/ene111.pdf</w:t>
      </w:r>
    </w:p>
    <w:p w14:paraId="2336F8BE" w14:textId="77777777" w:rsidR="0021021B" w:rsidRPr="00EC6C9B" w:rsidRDefault="0021021B" w:rsidP="00643B00">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A57522A" w14:textId="5A4175EC" w:rsidR="00176F92" w:rsidRPr="00EC6C9B" w:rsidRDefault="0021021B" w:rsidP="00176F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No obstante, a través del informe justificado, la Secretaría del Ayuntamiento </w:t>
      </w:r>
      <w:r w:rsidR="002734DE" w:rsidRPr="00EC6C9B">
        <w:rPr>
          <w:rFonts w:ascii="Palatino Linotype" w:eastAsia="Palatino Linotype" w:hAnsi="Palatino Linotype" w:cs="Palatino Linotype"/>
          <w:sz w:val="22"/>
          <w:szCs w:val="22"/>
        </w:rPr>
        <w:t xml:space="preserve">señaló </w:t>
      </w:r>
      <w:r w:rsidRPr="00EC6C9B">
        <w:rPr>
          <w:rFonts w:ascii="Palatino Linotype" w:eastAsia="Palatino Linotype" w:hAnsi="Palatino Linotype" w:cs="Palatino Linotype"/>
          <w:sz w:val="22"/>
          <w:szCs w:val="22"/>
        </w:rPr>
        <w:t>lo siguiente:</w:t>
      </w:r>
    </w:p>
    <w:p w14:paraId="23D4091C" w14:textId="77777777" w:rsidR="0021021B" w:rsidRPr="00EC6C9B" w:rsidRDefault="0021021B" w:rsidP="00176F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A661A6D" w14:textId="49C03F3E" w:rsidR="0021021B" w:rsidRPr="00EC6C9B" w:rsidRDefault="00537A15" w:rsidP="00176F9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noProof/>
          <w:sz w:val="22"/>
          <w:szCs w:val="22"/>
        </w:rPr>
        <w:drawing>
          <wp:inline distT="0" distB="0" distL="0" distR="0" wp14:anchorId="6F46FAC6" wp14:editId="62673A69">
            <wp:extent cx="5756275" cy="22326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2232660"/>
                    </a:xfrm>
                    <a:prstGeom prst="rect">
                      <a:avLst/>
                    </a:prstGeom>
                  </pic:spPr>
                </pic:pic>
              </a:graphicData>
            </a:graphic>
          </wp:inline>
        </w:drawing>
      </w:r>
    </w:p>
    <w:p w14:paraId="30155DB5" w14:textId="77777777" w:rsidR="00272662" w:rsidRPr="00EC6C9B" w:rsidRDefault="00272662" w:rsidP="006E19B5">
      <w:pPr>
        <w:spacing w:line="360" w:lineRule="auto"/>
        <w:jc w:val="both"/>
        <w:rPr>
          <w:rFonts w:ascii="Palatino Linotype" w:hAnsi="Palatino Linotype"/>
          <w:sz w:val="22"/>
          <w:szCs w:val="22"/>
        </w:rPr>
      </w:pPr>
    </w:p>
    <w:p w14:paraId="2D38CA3A" w14:textId="40109DF7" w:rsidR="00537A15" w:rsidRPr="00EC6C9B" w:rsidRDefault="00537A15" w:rsidP="006E19B5">
      <w:pPr>
        <w:spacing w:line="360" w:lineRule="auto"/>
        <w:jc w:val="both"/>
        <w:rPr>
          <w:rFonts w:ascii="Palatino Linotype" w:hAnsi="Palatino Linotype"/>
          <w:sz w:val="22"/>
          <w:szCs w:val="22"/>
        </w:rPr>
      </w:pPr>
      <w:r w:rsidRPr="00EC6C9B">
        <w:rPr>
          <w:rFonts w:ascii="Palatino Linotype" w:hAnsi="Palatino Linotype"/>
          <w:sz w:val="22"/>
          <w:szCs w:val="22"/>
        </w:rPr>
        <w:t xml:space="preserve">Tal y como se advierte, el Secretario del Ayuntamiento indicó que los bienes referidos en la solicitud fueron </w:t>
      </w:r>
      <w:r w:rsidRPr="00EC6C9B">
        <w:rPr>
          <w:rFonts w:ascii="Palatino Linotype" w:hAnsi="Palatino Linotype"/>
          <w:b/>
          <w:sz w:val="22"/>
          <w:szCs w:val="22"/>
        </w:rPr>
        <w:t>donados</w:t>
      </w:r>
      <w:r w:rsidRPr="00EC6C9B">
        <w:rPr>
          <w:rFonts w:ascii="Palatino Linotype" w:hAnsi="Palatino Linotype"/>
          <w:sz w:val="22"/>
          <w:szCs w:val="22"/>
        </w:rPr>
        <w:t xml:space="preserve"> por el Instituto del Fondo Nacional de la Vivienda para los Trabajadores (INFONAVIT) </w:t>
      </w:r>
      <w:r w:rsidR="00984574" w:rsidRPr="00EC6C9B">
        <w:rPr>
          <w:rFonts w:ascii="Palatino Linotype" w:hAnsi="Palatino Linotype"/>
          <w:b/>
          <w:sz w:val="22"/>
          <w:szCs w:val="22"/>
        </w:rPr>
        <w:t>a favor del</w:t>
      </w:r>
      <w:r w:rsidRPr="00EC6C9B">
        <w:rPr>
          <w:rFonts w:ascii="Palatino Linotype" w:hAnsi="Palatino Linotype"/>
          <w:sz w:val="22"/>
          <w:szCs w:val="22"/>
        </w:rPr>
        <w:t xml:space="preserve"> Ayuntamiento de Ecatepec</w:t>
      </w:r>
      <w:r w:rsidR="00984574" w:rsidRPr="00EC6C9B">
        <w:rPr>
          <w:rFonts w:ascii="Palatino Linotype" w:hAnsi="Palatino Linotype"/>
          <w:sz w:val="22"/>
          <w:szCs w:val="22"/>
        </w:rPr>
        <w:t xml:space="preserve">, para ser destinados a servicios públicos y dentro de los cuales se edificó los inmuebles denominados Centro Cívico o Cultural de Valle de Ecatepec CTM XIII y también el área de Rebombeo. </w:t>
      </w:r>
    </w:p>
    <w:p w14:paraId="5888E2D2" w14:textId="77777777" w:rsidR="00984574" w:rsidRPr="00EC6C9B" w:rsidRDefault="00984574" w:rsidP="006E19B5">
      <w:pPr>
        <w:spacing w:line="360" w:lineRule="auto"/>
        <w:jc w:val="both"/>
        <w:rPr>
          <w:rFonts w:ascii="Palatino Linotype" w:hAnsi="Palatino Linotype"/>
          <w:sz w:val="22"/>
          <w:szCs w:val="22"/>
        </w:rPr>
      </w:pPr>
    </w:p>
    <w:p w14:paraId="1672872E" w14:textId="1A56C8AD" w:rsidR="00984574" w:rsidRPr="00EC6C9B" w:rsidRDefault="00984574" w:rsidP="006E19B5">
      <w:pPr>
        <w:spacing w:line="360" w:lineRule="auto"/>
        <w:jc w:val="both"/>
        <w:rPr>
          <w:rFonts w:ascii="Palatino Linotype" w:hAnsi="Palatino Linotype"/>
          <w:sz w:val="22"/>
          <w:szCs w:val="22"/>
        </w:rPr>
      </w:pPr>
      <w:r w:rsidRPr="00EC6C9B">
        <w:rPr>
          <w:rFonts w:ascii="Palatino Linotype" w:hAnsi="Palatino Linotype"/>
          <w:sz w:val="22"/>
          <w:szCs w:val="22"/>
        </w:rPr>
        <w:t>Entonces, al señalar que el inmueble fue donado al Ayuntamiento</w:t>
      </w:r>
      <w:r w:rsidR="002734DE" w:rsidRPr="00EC6C9B">
        <w:rPr>
          <w:rFonts w:ascii="Palatino Linotype" w:hAnsi="Palatino Linotype"/>
          <w:sz w:val="22"/>
          <w:szCs w:val="22"/>
        </w:rPr>
        <w:t xml:space="preserve"> para ser destinados a servicios públicos y dentro de los cuales se edificó el centro del cual se pide se precise si pertenece al Ayuntamiento</w:t>
      </w:r>
      <w:r w:rsidRPr="00EC6C9B">
        <w:rPr>
          <w:rFonts w:ascii="Palatino Linotype" w:hAnsi="Palatino Linotype"/>
          <w:sz w:val="22"/>
          <w:szCs w:val="22"/>
        </w:rPr>
        <w:t>, se tiene por atendido el requerimiento del particular.</w:t>
      </w:r>
    </w:p>
    <w:p w14:paraId="0CD2E496" w14:textId="77777777" w:rsidR="00984574" w:rsidRPr="00EC6C9B" w:rsidRDefault="00984574" w:rsidP="006E19B5">
      <w:pPr>
        <w:spacing w:line="360" w:lineRule="auto"/>
        <w:jc w:val="both"/>
        <w:rPr>
          <w:rFonts w:ascii="Palatino Linotype" w:hAnsi="Palatino Linotype"/>
          <w:sz w:val="22"/>
          <w:szCs w:val="22"/>
        </w:rPr>
      </w:pPr>
    </w:p>
    <w:p w14:paraId="1BB7C2EA" w14:textId="77777777" w:rsidR="00CF60BA" w:rsidRPr="00EC6C9B" w:rsidRDefault="00CF60BA" w:rsidP="00CF60BA">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Por lo que al haber emitido un pronunciamiento por parte del Sujeto Obligado es que no se puede dudar de la veracidad de la información proporcionada.</w:t>
      </w:r>
    </w:p>
    <w:p w14:paraId="73BD5B41" w14:textId="77777777" w:rsidR="00CF60BA" w:rsidRPr="00EC6C9B" w:rsidRDefault="00CF60BA" w:rsidP="00CF60BA">
      <w:pPr>
        <w:spacing w:line="360" w:lineRule="auto"/>
        <w:ind w:right="49"/>
        <w:jc w:val="both"/>
        <w:rPr>
          <w:rFonts w:ascii="Palatino Linotype" w:eastAsia="Palatino Linotype" w:hAnsi="Palatino Linotype" w:cs="Palatino Linotype"/>
          <w:sz w:val="22"/>
          <w:szCs w:val="22"/>
        </w:rPr>
      </w:pPr>
    </w:p>
    <w:p w14:paraId="4262BB0F" w14:textId="77777777" w:rsidR="00CF60BA" w:rsidRPr="00EC6C9B" w:rsidRDefault="00CF60BA" w:rsidP="00CF60BA">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60AEFE65" w14:textId="77777777" w:rsidR="00CF60BA" w:rsidRPr="00EC6C9B" w:rsidRDefault="00CF60BA" w:rsidP="00CF60BA">
      <w:pPr>
        <w:spacing w:line="360" w:lineRule="auto"/>
        <w:ind w:right="49"/>
        <w:jc w:val="both"/>
        <w:rPr>
          <w:rFonts w:ascii="Palatino Linotype" w:eastAsia="Palatino Linotype" w:hAnsi="Palatino Linotype" w:cs="Palatino Linotype"/>
          <w:sz w:val="22"/>
          <w:szCs w:val="22"/>
        </w:rPr>
      </w:pPr>
    </w:p>
    <w:p w14:paraId="346261A0" w14:textId="77777777" w:rsidR="00CF60BA" w:rsidRPr="00EC6C9B" w:rsidRDefault="00CF60BA" w:rsidP="00CF60BA">
      <w:pPr>
        <w:spacing w:line="360" w:lineRule="auto"/>
        <w:ind w:left="851" w:right="843"/>
        <w:jc w:val="both"/>
        <w:rPr>
          <w:rFonts w:ascii="Palatino Linotype" w:hAnsi="Palatino Linotype" w:cs="Arial"/>
          <w:i/>
          <w:sz w:val="22"/>
          <w:szCs w:val="22"/>
        </w:rPr>
      </w:pPr>
      <w:r w:rsidRPr="00EC6C9B">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EC6C9B">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D481769" w14:textId="77777777" w:rsidR="00CF60BA" w:rsidRPr="00EC6C9B" w:rsidRDefault="00CF60BA" w:rsidP="00CF60BA">
      <w:pPr>
        <w:spacing w:line="360" w:lineRule="auto"/>
        <w:ind w:right="49"/>
        <w:jc w:val="both"/>
        <w:rPr>
          <w:rFonts w:ascii="Palatino Linotype" w:eastAsia="Palatino Linotype" w:hAnsi="Palatino Linotype" w:cs="Palatino Linotype"/>
          <w:sz w:val="22"/>
          <w:szCs w:val="22"/>
        </w:rPr>
      </w:pPr>
    </w:p>
    <w:p w14:paraId="11B6DA49" w14:textId="77777777" w:rsidR="00CF60BA" w:rsidRPr="00EC6C9B" w:rsidRDefault="00CF60BA" w:rsidP="00CF60BA">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0E5D5BF5" w14:textId="77777777" w:rsidR="002734DE" w:rsidRPr="00EC6C9B" w:rsidRDefault="002734DE" w:rsidP="00CF60BA">
      <w:pPr>
        <w:spacing w:line="360" w:lineRule="auto"/>
        <w:ind w:right="49"/>
        <w:jc w:val="both"/>
        <w:rPr>
          <w:rFonts w:ascii="Palatino Linotype" w:eastAsia="Palatino Linotype" w:hAnsi="Palatino Linotype" w:cs="Palatino Linotype"/>
          <w:sz w:val="22"/>
          <w:szCs w:val="22"/>
        </w:rPr>
      </w:pPr>
    </w:p>
    <w:p w14:paraId="2D9A4C60" w14:textId="6B7E7B1E" w:rsidR="002734DE" w:rsidRPr="00EC6C9B" w:rsidRDefault="002734DE" w:rsidP="002734DE">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Más aún cuando el pronunciamiento fue emitido por el Servidor Público Habilitado competente, pues el Secretario del Ayuntamiento, de conformidad con la Ley Orgánica Municipal del Estado de México, tiene las siguientes atribuciones:</w:t>
      </w:r>
    </w:p>
    <w:p w14:paraId="1370C7A2" w14:textId="77777777" w:rsidR="002734DE" w:rsidRPr="00EC6C9B" w:rsidRDefault="002734DE" w:rsidP="002734DE">
      <w:pPr>
        <w:spacing w:line="360" w:lineRule="auto"/>
        <w:ind w:right="49"/>
        <w:jc w:val="both"/>
        <w:rPr>
          <w:rFonts w:ascii="Palatino Linotype" w:eastAsia="Palatino Linotype" w:hAnsi="Palatino Linotype" w:cs="Palatino Linotype"/>
          <w:sz w:val="22"/>
          <w:szCs w:val="22"/>
        </w:rPr>
      </w:pPr>
    </w:p>
    <w:p w14:paraId="68A753A3" w14:textId="77777777" w:rsidR="002734DE" w:rsidRPr="00EC6C9B" w:rsidRDefault="002734DE" w:rsidP="002734DE">
      <w:pPr>
        <w:spacing w:line="360" w:lineRule="auto"/>
        <w:ind w:right="49"/>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sz w:val="22"/>
          <w:szCs w:val="22"/>
        </w:rPr>
        <w:t>“</w:t>
      </w:r>
      <w:r w:rsidRPr="00EC6C9B">
        <w:rPr>
          <w:rFonts w:ascii="Palatino Linotype" w:eastAsia="Palatino Linotype" w:hAnsi="Palatino Linotype" w:cs="Palatino Linotype"/>
          <w:i/>
          <w:sz w:val="22"/>
          <w:szCs w:val="22"/>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640807C" w14:textId="77777777" w:rsidR="002734DE" w:rsidRPr="00EC6C9B" w:rsidRDefault="002734DE" w:rsidP="002734DE">
      <w:pPr>
        <w:spacing w:line="360" w:lineRule="auto"/>
        <w:ind w:right="49"/>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w:t>
      </w:r>
    </w:p>
    <w:p w14:paraId="238E00F2" w14:textId="77777777" w:rsidR="002734DE" w:rsidRPr="00EC6C9B" w:rsidRDefault="002734DE" w:rsidP="002734DE">
      <w:pPr>
        <w:spacing w:line="360" w:lineRule="auto"/>
        <w:ind w:right="49"/>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14:paraId="19C70CF9" w14:textId="77777777" w:rsidR="002734DE" w:rsidRPr="00EC6C9B" w:rsidRDefault="002734DE" w:rsidP="002734DE">
      <w:pPr>
        <w:spacing w:line="360" w:lineRule="auto"/>
        <w:ind w:right="49"/>
        <w:jc w:val="both"/>
        <w:rPr>
          <w:rFonts w:ascii="Palatino Linotype" w:eastAsia="Palatino Linotype" w:hAnsi="Palatino Linotype" w:cs="Palatino Linotype"/>
          <w:sz w:val="22"/>
          <w:szCs w:val="22"/>
        </w:rPr>
      </w:pPr>
    </w:p>
    <w:p w14:paraId="044963C2" w14:textId="77777777" w:rsidR="002734DE" w:rsidRPr="00EC6C9B" w:rsidRDefault="002734DE" w:rsidP="002734DE">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En tal tesitura, se tiene que obra un pronunciamiento de la unidad administrativa encargada de elaborar con la intervención del síndico el inventario general de los bienes muebles e inmuebles municipales, por consiguiente, es dable afirmar que en el presente asunto obra un pronunciamiento de la unidad administrativa competente, por lo que se determina que el Sujeto Obligado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659CF80D" w14:textId="77777777" w:rsidR="007A2941" w:rsidRPr="00EC6C9B" w:rsidRDefault="007A2941" w:rsidP="002734DE">
      <w:pPr>
        <w:spacing w:line="360" w:lineRule="auto"/>
        <w:ind w:right="49"/>
        <w:jc w:val="both"/>
        <w:rPr>
          <w:rFonts w:ascii="Palatino Linotype" w:eastAsia="Palatino Linotype" w:hAnsi="Palatino Linotype" w:cs="Palatino Linotype"/>
          <w:sz w:val="22"/>
          <w:szCs w:val="22"/>
        </w:rPr>
      </w:pPr>
    </w:p>
    <w:p w14:paraId="0E84BEE7" w14:textId="77777777" w:rsidR="002734DE" w:rsidRPr="00EC6C9B" w:rsidRDefault="002734DE" w:rsidP="002734DE">
      <w:pPr>
        <w:spacing w:line="360" w:lineRule="auto"/>
        <w:ind w:right="49"/>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E9D87F1" w14:textId="002C84B1" w:rsidR="002734DE" w:rsidRPr="00EC6C9B" w:rsidRDefault="002734DE" w:rsidP="00CF60BA">
      <w:pPr>
        <w:spacing w:line="360" w:lineRule="auto"/>
        <w:ind w:right="49"/>
        <w:jc w:val="both"/>
        <w:rPr>
          <w:rFonts w:ascii="Palatino Linotype" w:eastAsia="Palatino Linotype" w:hAnsi="Palatino Linotype" w:cs="Palatino Linotype"/>
          <w:sz w:val="22"/>
          <w:szCs w:val="22"/>
        </w:rPr>
      </w:pPr>
    </w:p>
    <w:p w14:paraId="3DD3834F" w14:textId="77777777" w:rsidR="001778A6" w:rsidRPr="00EC6C9B" w:rsidRDefault="001778A6" w:rsidP="001778A6">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Es así que, debido a que, el </w:t>
      </w:r>
      <w:r w:rsidRPr="00EC6C9B">
        <w:rPr>
          <w:rFonts w:ascii="Palatino Linotype" w:eastAsia="Palatino Linotype" w:hAnsi="Palatino Linotype" w:cs="Palatino Linotype"/>
          <w:b/>
          <w:sz w:val="22"/>
          <w:szCs w:val="22"/>
        </w:rPr>
        <w:t>Sujeto Obligado</w:t>
      </w:r>
      <w:r w:rsidRPr="00EC6C9B">
        <w:rPr>
          <w:rFonts w:ascii="Palatino Linotype" w:eastAsia="Palatino Linotype" w:hAnsi="Palatino Linotype" w:cs="Palatino Linotype"/>
          <w:sz w:val="22"/>
          <w:szCs w:val="22"/>
        </w:rPr>
        <w:t>, a través de su unidad administrativa competente, mediante informe justificado entregó la información que atiende los requerimientos del particular; se actualiza la causal prevista en la fracción III del artículo 192 de la Ley de Transparencia y Acceso a la Información Pública del Estado de México y Municipios, que establece que el sobreseimiento del recurso de revisión procede en los siguientes casos:</w:t>
      </w:r>
    </w:p>
    <w:p w14:paraId="7661558C" w14:textId="77777777" w:rsidR="001778A6" w:rsidRPr="00EC6C9B" w:rsidRDefault="001778A6" w:rsidP="001778A6">
      <w:pPr>
        <w:spacing w:line="360" w:lineRule="auto"/>
        <w:ind w:right="49"/>
        <w:jc w:val="both"/>
        <w:rPr>
          <w:rFonts w:ascii="Palatino Linotype" w:eastAsia="Palatino Linotype" w:hAnsi="Palatino Linotype" w:cs="Palatino Linotype"/>
          <w:sz w:val="22"/>
          <w:szCs w:val="22"/>
        </w:rPr>
      </w:pPr>
    </w:p>
    <w:p w14:paraId="0F1BD2A0" w14:textId="77777777" w:rsidR="001778A6" w:rsidRPr="00EC6C9B" w:rsidRDefault="001778A6" w:rsidP="001778A6">
      <w:pPr>
        <w:spacing w:line="360" w:lineRule="auto"/>
        <w:ind w:right="900" w:firstLine="567"/>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a) Cuando el sujeto obligado modifique el acto impugnado y;</w:t>
      </w:r>
    </w:p>
    <w:p w14:paraId="396BF3DB" w14:textId="77777777" w:rsidR="001778A6" w:rsidRPr="00EC6C9B" w:rsidRDefault="001778A6" w:rsidP="001778A6">
      <w:pPr>
        <w:spacing w:line="360" w:lineRule="auto"/>
        <w:ind w:right="900" w:firstLine="567"/>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b) Cuando el sujeto obligado revoque el acto impugnado.</w:t>
      </w:r>
    </w:p>
    <w:p w14:paraId="7D76E714" w14:textId="77777777" w:rsidR="001778A6" w:rsidRPr="00EC6C9B" w:rsidRDefault="001778A6" w:rsidP="001778A6">
      <w:pPr>
        <w:spacing w:line="360" w:lineRule="auto"/>
        <w:ind w:right="900" w:firstLine="567"/>
        <w:jc w:val="both"/>
        <w:rPr>
          <w:rFonts w:ascii="Palatino Linotype" w:eastAsia="Palatino Linotype" w:hAnsi="Palatino Linotype" w:cs="Palatino Linotype"/>
          <w:sz w:val="22"/>
          <w:szCs w:val="22"/>
        </w:rPr>
      </w:pPr>
    </w:p>
    <w:p w14:paraId="558BF841" w14:textId="77777777" w:rsidR="001778A6" w:rsidRPr="00EC6C9B" w:rsidRDefault="001778A6" w:rsidP="001778A6">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Quedando en ambos casos el acto combatido sin materia o sin efectos.</w:t>
      </w:r>
    </w:p>
    <w:p w14:paraId="75BFB78B" w14:textId="77777777" w:rsidR="001778A6" w:rsidRPr="00EC6C9B" w:rsidRDefault="001778A6" w:rsidP="001778A6">
      <w:pPr>
        <w:spacing w:line="360" w:lineRule="auto"/>
        <w:jc w:val="both"/>
        <w:rPr>
          <w:rFonts w:ascii="Palatino Linotype" w:eastAsia="Palatino Linotype" w:hAnsi="Palatino Linotype" w:cs="Palatino Linotype"/>
          <w:sz w:val="22"/>
          <w:szCs w:val="22"/>
        </w:rPr>
      </w:pPr>
    </w:p>
    <w:p w14:paraId="56F138D8" w14:textId="187E2A33" w:rsidR="001778A6" w:rsidRPr="00EC6C9B" w:rsidRDefault="001778A6" w:rsidP="001778A6">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Como se observa de lo anterior, un acto impugnado es modificado en aquellos casos en los que el </w:t>
      </w:r>
      <w:r w:rsidRPr="00EC6C9B">
        <w:rPr>
          <w:rFonts w:ascii="Palatino Linotype" w:eastAsia="Palatino Linotype" w:hAnsi="Palatino Linotype" w:cs="Palatino Linotype"/>
          <w:b/>
          <w:sz w:val="22"/>
          <w:szCs w:val="22"/>
        </w:rPr>
        <w:t>Sujeto Obligado</w:t>
      </w:r>
      <w:r w:rsidRPr="00EC6C9B">
        <w:rPr>
          <w:rFonts w:ascii="Palatino Linotype" w:eastAsia="Palatino Linotype" w:hAnsi="Palatino Linotype" w:cs="Palatino Linotype"/>
          <w:sz w:val="22"/>
          <w:szCs w:val="22"/>
        </w:rPr>
        <w:t xml:space="preserve"> después de haber otorgado una respuesta, emite una diversa de manera posterior y en esta subsana las deficiencias que hubiera tenido, quedando satisfecho el derecho subjetivo accionado por la parte </w:t>
      </w:r>
      <w:r w:rsidRPr="00EC6C9B">
        <w:rPr>
          <w:rFonts w:ascii="Palatino Linotype" w:eastAsia="Palatino Linotype" w:hAnsi="Palatino Linotype" w:cs="Palatino Linotype"/>
          <w:b/>
          <w:sz w:val="22"/>
          <w:szCs w:val="22"/>
        </w:rPr>
        <w:t>Recurrente</w:t>
      </w:r>
      <w:r w:rsidRPr="00EC6C9B">
        <w:rPr>
          <w:rFonts w:ascii="Palatino Linotype" w:eastAsia="Palatino Linotype" w:hAnsi="Palatino Linotype" w:cs="Palatino Linotype"/>
          <w:sz w:val="22"/>
          <w:szCs w:val="22"/>
        </w:rPr>
        <w:t>.</w:t>
      </w:r>
    </w:p>
    <w:p w14:paraId="3766CC8E" w14:textId="77777777" w:rsidR="00875B5A" w:rsidRPr="00EC6C9B" w:rsidRDefault="00875B5A" w:rsidP="001778A6">
      <w:pPr>
        <w:spacing w:line="360" w:lineRule="auto"/>
        <w:jc w:val="both"/>
        <w:rPr>
          <w:rFonts w:ascii="Palatino Linotype" w:eastAsia="Palatino Linotype" w:hAnsi="Palatino Linotype" w:cs="Palatino Linotype"/>
          <w:sz w:val="22"/>
          <w:szCs w:val="22"/>
        </w:rPr>
      </w:pPr>
    </w:p>
    <w:p w14:paraId="7F1E9F4A" w14:textId="1608644F" w:rsidR="001778A6" w:rsidRPr="00EC6C9B" w:rsidRDefault="001778A6" w:rsidP="001778A6">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Por lo que hace a la revocación, esta se actualiza cuando el </w:t>
      </w:r>
      <w:r w:rsidRPr="00EC6C9B">
        <w:rPr>
          <w:rFonts w:ascii="Palatino Linotype" w:eastAsia="Palatino Linotype" w:hAnsi="Palatino Linotype" w:cs="Palatino Linotype"/>
          <w:b/>
          <w:sz w:val="22"/>
          <w:szCs w:val="22"/>
        </w:rPr>
        <w:t xml:space="preserve">Sujeto Obligado </w:t>
      </w:r>
      <w:r w:rsidRPr="00EC6C9B">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7DC24823" w14:textId="77777777" w:rsidR="00875B5A" w:rsidRPr="00EC6C9B" w:rsidRDefault="00875B5A" w:rsidP="001778A6">
      <w:pPr>
        <w:spacing w:line="360" w:lineRule="auto"/>
        <w:jc w:val="both"/>
        <w:rPr>
          <w:rFonts w:ascii="Palatino Linotype" w:eastAsia="Palatino Linotype" w:hAnsi="Palatino Linotype" w:cs="Palatino Linotype"/>
          <w:sz w:val="22"/>
          <w:szCs w:val="22"/>
        </w:rPr>
      </w:pPr>
    </w:p>
    <w:p w14:paraId="54D1DE81" w14:textId="77777777" w:rsidR="001778A6" w:rsidRPr="00EC6C9B" w:rsidRDefault="001778A6" w:rsidP="001778A6">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En ese tenor, un acto impugnado queda sin efectos, cuando aun existiendo jurídicamente (esto es, que no se ha modificado, ni revocado) ya no genera ninguna consecuencia legal.</w:t>
      </w:r>
    </w:p>
    <w:p w14:paraId="21565DC7" w14:textId="77777777" w:rsidR="00875B5A" w:rsidRPr="00EC6C9B" w:rsidRDefault="00875B5A" w:rsidP="001778A6">
      <w:pPr>
        <w:spacing w:line="360" w:lineRule="auto"/>
        <w:jc w:val="both"/>
        <w:rPr>
          <w:rFonts w:ascii="Palatino Linotype" w:eastAsia="Palatino Linotype" w:hAnsi="Palatino Linotype" w:cs="Palatino Linotype"/>
          <w:sz w:val="22"/>
          <w:szCs w:val="22"/>
        </w:rPr>
      </w:pPr>
    </w:p>
    <w:p w14:paraId="1251E830" w14:textId="7632E8D4" w:rsidR="001778A6" w:rsidRPr="00EC6C9B" w:rsidRDefault="001778A6" w:rsidP="001778A6">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En tanto, el recurso de revisión de referencia queda sin materia, toda vez que, con el informe justificado, el </w:t>
      </w:r>
      <w:r w:rsidRPr="00EC6C9B">
        <w:rPr>
          <w:rFonts w:ascii="Palatino Linotype" w:eastAsia="Palatino Linotype" w:hAnsi="Palatino Linotype" w:cs="Palatino Linotype"/>
          <w:b/>
          <w:sz w:val="22"/>
          <w:szCs w:val="22"/>
        </w:rPr>
        <w:t>Sujeto Obligado</w:t>
      </w:r>
      <w:r w:rsidRPr="00EC6C9B">
        <w:rPr>
          <w:rFonts w:ascii="Palatino Linotype" w:eastAsia="Palatino Linotype" w:hAnsi="Palatino Linotype" w:cs="Palatino Linotype"/>
          <w:sz w:val="22"/>
          <w:szCs w:val="22"/>
        </w:rPr>
        <w:t xml:space="preserve"> </w:t>
      </w:r>
      <w:r w:rsidR="00875B5A" w:rsidRPr="00EC6C9B">
        <w:rPr>
          <w:rFonts w:ascii="Palatino Linotype" w:eastAsia="Palatino Linotype" w:hAnsi="Palatino Linotype" w:cs="Palatino Linotype"/>
          <w:sz w:val="22"/>
          <w:szCs w:val="22"/>
        </w:rPr>
        <w:t>modificó</w:t>
      </w:r>
      <w:r w:rsidRPr="00EC6C9B">
        <w:rPr>
          <w:rFonts w:ascii="Palatino Linotype" w:eastAsia="Palatino Linotype" w:hAnsi="Palatino Linotype" w:cs="Palatino Linotype"/>
          <w:sz w:val="22"/>
          <w:szCs w:val="22"/>
        </w:rPr>
        <w:t xml:space="preserve"> la respuesta al pronunciarse sobre lo solicitado.</w:t>
      </w:r>
    </w:p>
    <w:p w14:paraId="1A1AFD90" w14:textId="77777777" w:rsidR="00875B5A" w:rsidRPr="00EC6C9B" w:rsidRDefault="00875B5A" w:rsidP="001778A6">
      <w:pPr>
        <w:spacing w:line="360" w:lineRule="auto"/>
        <w:jc w:val="both"/>
        <w:rPr>
          <w:rFonts w:ascii="Palatino Linotype" w:eastAsia="Palatino Linotype" w:hAnsi="Palatino Linotype" w:cs="Palatino Linotype"/>
          <w:sz w:val="22"/>
          <w:szCs w:val="22"/>
        </w:rPr>
      </w:pPr>
    </w:p>
    <w:p w14:paraId="6B452D6F" w14:textId="2365E316" w:rsidR="001778A6" w:rsidRPr="00EC6C9B" w:rsidRDefault="001778A6" w:rsidP="001778A6">
      <w:pPr>
        <w:spacing w:line="360" w:lineRule="auto"/>
        <w:jc w:val="both"/>
        <w:rPr>
          <w:rFonts w:ascii="Palatino Linotype" w:eastAsia="Palatino Linotype" w:hAnsi="Palatino Linotype" w:cs="Palatino Linotype"/>
          <w:sz w:val="22"/>
          <w:szCs w:val="22"/>
        </w:rPr>
      </w:pPr>
      <w:bookmarkStart w:id="2" w:name="_heading=h.lnxbz9" w:colFirst="0" w:colLast="0"/>
      <w:bookmarkEnd w:id="2"/>
      <w:r w:rsidRPr="00EC6C9B">
        <w:rPr>
          <w:rFonts w:ascii="Palatino Linotype" w:eastAsia="Palatino Linotype" w:hAnsi="Palatino Linotype" w:cs="Palatino Linotype"/>
          <w:sz w:val="22"/>
          <w:szCs w:val="22"/>
        </w:rPr>
        <w:t xml:space="preserve">Por lo que, tomando en consideración dicha circunstancia, así como el hecho de que la información proporcionada por el </w:t>
      </w:r>
      <w:r w:rsidRPr="00EC6C9B">
        <w:rPr>
          <w:rFonts w:ascii="Palatino Linotype" w:eastAsia="Palatino Linotype" w:hAnsi="Palatino Linotype" w:cs="Palatino Linotype"/>
          <w:b/>
          <w:sz w:val="22"/>
          <w:szCs w:val="22"/>
        </w:rPr>
        <w:t>Sujeto Obligado</w:t>
      </w:r>
      <w:r w:rsidRPr="00EC6C9B">
        <w:rPr>
          <w:rFonts w:ascii="Palatino Linotype" w:eastAsia="Palatino Linotype" w:hAnsi="Palatino Linotype" w:cs="Palatino Linotype"/>
          <w:sz w:val="22"/>
          <w:szCs w:val="22"/>
        </w:rPr>
        <w:t xml:space="preserve"> en informe justificado fue puesta a la vista de la parte </w:t>
      </w:r>
      <w:r w:rsidRPr="00EC6C9B">
        <w:rPr>
          <w:rFonts w:ascii="Palatino Linotype" w:eastAsia="Palatino Linotype" w:hAnsi="Palatino Linotype" w:cs="Palatino Linotype"/>
          <w:b/>
          <w:sz w:val="22"/>
          <w:szCs w:val="22"/>
        </w:rPr>
        <w:t>Recurrente</w:t>
      </w:r>
      <w:r w:rsidRPr="00EC6C9B">
        <w:rPr>
          <w:rFonts w:ascii="Palatino Linotype" w:eastAsia="Palatino Linotype" w:hAnsi="Palatino Linotype" w:cs="Palatino Linotype"/>
          <w:sz w:val="22"/>
          <w:szCs w:val="22"/>
        </w:rPr>
        <w:t xml:space="preserve">, y de su análisis se advierte que colma el derecho de acceso a la información del particular, por ende, queda sin materia el recurso de revisión </w:t>
      </w:r>
      <w:r w:rsidR="001A0A13" w:rsidRPr="00EC6C9B">
        <w:rPr>
          <w:rFonts w:ascii="Palatino Linotype" w:eastAsia="Palatino Linotype" w:hAnsi="Palatino Linotype" w:cs="Palatino Linotype"/>
          <w:b/>
          <w:sz w:val="22"/>
          <w:szCs w:val="22"/>
        </w:rPr>
        <w:t>00039/INFOEM/IP/RR/202</w:t>
      </w:r>
      <w:r w:rsidR="00CF60BA" w:rsidRPr="00EC6C9B">
        <w:rPr>
          <w:rFonts w:ascii="Palatino Linotype" w:eastAsia="Palatino Linotype" w:hAnsi="Palatino Linotype" w:cs="Palatino Linotype"/>
          <w:b/>
          <w:sz w:val="22"/>
          <w:szCs w:val="22"/>
        </w:rPr>
        <w:t>6</w:t>
      </w:r>
      <w:r w:rsidRPr="00EC6C9B">
        <w:rPr>
          <w:rFonts w:ascii="Palatino Linotype" w:eastAsia="Palatino Linotype" w:hAnsi="Palatino Linotype" w:cs="Palatino Linotype"/>
          <w:sz w:val="22"/>
          <w:szCs w:val="22"/>
        </w:rPr>
        <w:t>, consecuentemente se actualiza la causal prevista de sobreseimiento antes transcrita; resultando procedente el sobreseimiento de dicho medio de impugnación en términos del artículo 186, fracción I de la Ley de Transparencia y Acceso a la Información Pública del Estado de México y Municipios.</w:t>
      </w:r>
    </w:p>
    <w:p w14:paraId="2EE0CC68" w14:textId="77777777" w:rsidR="00CF60BA" w:rsidRPr="00EC6C9B" w:rsidRDefault="00CF60BA" w:rsidP="001778A6">
      <w:pPr>
        <w:spacing w:line="360" w:lineRule="auto"/>
        <w:jc w:val="both"/>
        <w:rPr>
          <w:rFonts w:ascii="Palatino Linotype" w:eastAsia="Palatino Linotype" w:hAnsi="Palatino Linotype" w:cs="Palatino Linotype"/>
          <w:sz w:val="22"/>
          <w:szCs w:val="22"/>
        </w:rPr>
      </w:pPr>
    </w:p>
    <w:p w14:paraId="57ECFDC6" w14:textId="77777777" w:rsidR="001778A6" w:rsidRPr="00EC6C9B" w:rsidRDefault="001778A6" w:rsidP="001778A6">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Lo anterior, pues se insiste el </w:t>
      </w:r>
      <w:r w:rsidRPr="00EC6C9B">
        <w:rPr>
          <w:rFonts w:ascii="Palatino Linotype" w:eastAsia="Palatino Linotype" w:hAnsi="Palatino Linotype" w:cs="Palatino Linotype"/>
          <w:b/>
          <w:sz w:val="22"/>
          <w:szCs w:val="22"/>
        </w:rPr>
        <w:t>Sujeto Obligado</w:t>
      </w:r>
      <w:r w:rsidRPr="00EC6C9B">
        <w:rPr>
          <w:rFonts w:ascii="Palatino Linotype" w:eastAsia="Palatino Linotype" w:hAnsi="Palatino Linotype" w:cs="Palatino Linotype"/>
          <w:sz w:val="22"/>
          <w:szCs w:val="22"/>
        </w:rPr>
        <w:t xml:space="preserve"> atendió de la solicitud de acceso a la información pública de la parte </w:t>
      </w:r>
      <w:r w:rsidRPr="00EC6C9B">
        <w:rPr>
          <w:rFonts w:ascii="Palatino Linotype" w:eastAsia="Palatino Linotype" w:hAnsi="Palatino Linotype" w:cs="Palatino Linotype"/>
          <w:b/>
          <w:sz w:val="22"/>
          <w:szCs w:val="22"/>
        </w:rPr>
        <w:t>Recurrente</w:t>
      </w:r>
      <w:r w:rsidRPr="00EC6C9B">
        <w:rPr>
          <w:rFonts w:ascii="Palatino Linotype" w:eastAsia="Palatino Linotype" w:hAnsi="Palatino Linotype" w:cs="Palatino Linotype"/>
          <w:sz w:val="22"/>
          <w:szCs w:val="22"/>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302A8C91" w14:textId="77777777" w:rsidR="001778A6" w:rsidRPr="00EC6C9B" w:rsidRDefault="001778A6" w:rsidP="001778A6">
      <w:pPr>
        <w:rPr>
          <w:rFonts w:ascii="Palatino Linotype" w:eastAsia="Palatino Linotype" w:hAnsi="Palatino Linotype" w:cs="Palatino Linotype"/>
          <w:sz w:val="22"/>
          <w:szCs w:val="22"/>
        </w:rPr>
      </w:pPr>
    </w:p>
    <w:p w14:paraId="39D077E9" w14:textId="77777777" w:rsidR="001778A6" w:rsidRPr="00EC6C9B" w:rsidRDefault="001778A6" w:rsidP="001778A6">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Siendo el </w:t>
      </w:r>
      <w:r w:rsidRPr="00EC6C9B">
        <w:rPr>
          <w:rFonts w:ascii="Palatino Linotype" w:eastAsia="Palatino Linotype" w:hAnsi="Palatino Linotype" w:cs="Palatino Linotype"/>
          <w:i/>
          <w:sz w:val="22"/>
          <w:szCs w:val="22"/>
        </w:rPr>
        <w:t>sobreseimiento</w:t>
      </w:r>
      <w:r w:rsidRPr="00EC6C9B">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la parte </w:t>
      </w:r>
      <w:r w:rsidRPr="00EC6C9B">
        <w:rPr>
          <w:rFonts w:ascii="Palatino Linotype" w:eastAsia="Palatino Linotype" w:hAnsi="Palatino Linotype" w:cs="Palatino Linotype"/>
          <w:b/>
          <w:sz w:val="22"/>
          <w:szCs w:val="22"/>
        </w:rPr>
        <w:t>Recurrente</w:t>
      </w:r>
      <w:r w:rsidRPr="00EC6C9B">
        <w:rPr>
          <w:rFonts w:ascii="Palatino Linotype" w:eastAsia="Palatino Linotype" w:hAnsi="Palatino Linotype" w:cs="Palatino Linotype"/>
          <w:sz w:val="22"/>
          <w:szCs w:val="22"/>
        </w:rPr>
        <w:t>, los efectos del sobreseimiento son los de dar por concluido el recurso administrativo sin entrar al estudio de fondo del asunto de que se trate; lo anterior con apoyo en el criterio del Poder Judicial de la Federación con rubro:</w:t>
      </w:r>
    </w:p>
    <w:p w14:paraId="0D94FD77" w14:textId="77777777" w:rsidR="001778A6" w:rsidRPr="00EC6C9B" w:rsidRDefault="001778A6" w:rsidP="001778A6">
      <w:pPr>
        <w:spacing w:before="240" w:line="360" w:lineRule="auto"/>
        <w:ind w:left="567" w:right="567"/>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w:t>
      </w:r>
      <w:r w:rsidRPr="00EC6C9B">
        <w:rPr>
          <w:rFonts w:ascii="Palatino Linotype" w:eastAsia="Palatino Linotype" w:hAnsi="Palatino Linotype" w:cs="Palatino Linotype"/>
          <w:b/>
          <w:i/>
          <w:sz w:val="22"/>
          <w:szCs w:val="22"/>
        </w:rPr>
        <w:t xml:space="preserve">SOBRESEIMIENTO, NO PERMITE ENTRAR AL ESTUDIO DE LAS CUESTIONES DE FONDO </w:t>
      </w:r>
      <w:r w:rsidRPr="00EC6C9B">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27CC6D36" w14:textId="77777777" w:rsidR="001778A6" w:rsidRPr="00EC6C9B" w:rsidRDefault="001778A6" w:rsidP="001778A6">
      <w:pPr>
        <w:spacing w:line="360" w:lineRule="auto"/>
        <w:ind w:left="567" w:right="567"/>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6886862F" w14:textId="77777777" w:rsidR="001778A6" w:rsidRPr="00EC6C9B" w:rsidRDefault="001778A6" w:rsidP="001778A6">
      <w:pPr>
        <w:spacing w:after="240"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0BD6A38D" w14:textId="77777777" w:rsidR="001778A6" w:rsidRPr="00EC6C9B" w:rsidRDefault="001778A6" w:rsidP="001778A6">
      <w:pPr>
        <w:spacing w:before="240" w:line="360" w:lineRule="auto"/>
        <w:ind w:left="567" w:right="567"/>
        <w:jc w:val="both"/>
        <w:rPr>
          <w:rFonts w:ascii="Palatino Linotype" w:eastAsia="Palatino Linotype" w:hAnsi="Palatino Linotype" w:cs="Palatino Linotype"/>
          <w:b/>
          <w:i/>
          <w:sz w:val="22"/>
          <w:szCs w:val="22"/>
        </w:rPr>
      </w:pPr>
      <w:r w:rsidRPr="00EC6C9B">
        <w:rPr>
          <w:rFonts w:ascii="Palatino Linotype" w:eastAsia="Palatino Linotype" w:hAnsi="Palatino Linotype" w:cs="Palatino Linotype"/>
          <w:sz w:val="22"/>
          <w:szCs w:val="22"/>
        </w:rPr>
        <w:t xml:space="preserve"> </w:t>
      </w:r>
      <w:r w:rsidRPr="00EC6C9B">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444D0FF8" w14:textId="77777777" w:rsidR="001778A6" w:rsidRPr="00EC6C9B" w:rsidRDefault="001778A6" w:rsidP="001778A6">
      <w:pPr>
        <w:spacing w:line="360" w:lineRule="auto"/>
        <w:ind w:left="567" w:right="567"/>
        <w:jc w:val="both"/>
        <w:rPr>
          <w:rFonts w:ascii="Palatino Linotype" w:eastAsia="Palatino Linotype" w:hAnsi="Palatino Linotype" w:cs="Palatino Linotype"/>
          <w:i/>
          <w:sz w:val="22"/>
          <w:szCs w:val="22"/>
        </w:rPr>
      </w:pPr>
      <w:r w:rsidRPr="00EC6C9B">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1E50993" w14:textId="77777777" w:rsidR="007A2941" w:rsidRPr="00EC6C9B" w:rsidRDefault="007A2941" w:rsidP="001778A6">
      <w:pPr>
        <w:spacing w:line="360" w:lineRule="auto"/>
        <w:ind w:left="567" w:right="567"/>
        <w:jc w:val="both"/>
        <w:rPr>
          <w:rFonts w:ascii="Palatino Linotype" w:eastAsia="Palatino Linotype" w:hAnsi="Palatino Linotype" w:cs="Palatino Linotype"/>
          <w:i/>
          <w:sz w:val="22"/>
          <w:szCs w:val="22"/>
        </w:rPr>
      </w:pPr>
    </w:p>
    <w:p w14:paraId="5B6A7C54" w14:textId="61931E34" w:rsidR="001778A6" w:rsidRPr="00EC6C9B" w:rsidRDefault="001778A6" w:rsidP="001778A6">
      <w:pPr>
        <w:spacing w:line="360" w:lineRule="auto"/>
        <w:jc w:val="both"/>
        <w:rPr>
          <w:rFonts w:ascii="Palatino Linotype" w:eastAsia="Palatino Linotype" w:hAnsi="Palatino Linotype" w:cs="Palatino Linotype"/>
          <w:sz w:val="22"/>
          <w:szCs w:val="22"/>
        </w:rPr>
      </w:pPr>
      <w:bookmarkStart w:id="3" w:name="_heading=h.2et92p0" w:colFirst="0" w:colLast="0"/>
      <w:bookmarkEnd w:id="3"/>
      <w:r w:rsidRPr="00EC6C9B">
        <w:rPr>
          <w:rFonts w:ascii="Palatino Linotype" w:eastAsia="Palatino Linotype" w:hAnsi="Palatino Linotype" w:cs="Palatino Linotype"/>
          <w:sz w:val="22"/>
          <w:szCs w:val="22"/>
        </w:rPr>
        <w:t xml:space="preserve">Bajo ese tenor con fundamento en la segunda hipótesis de la fracción I del artículo 186, de la Ley de Transparencia y Acceso a la Información Pública del Estado de México y Municipios, se </w:t>
      </w:r>
      <w:r w:rsidRPr="00EC6C9B">
        <w:rPr>
          <w:rFonts w:ascii="Palatino Linotype" w:eastAsia="Palatino Linotype" w:hAnsi="Palatino Linotype" w:cs="Palatino Linotype"/>
          <w:i/>
          <w:sz w:val="22"/>
          <w:szCs w:val="22"/>
        </w:rPr>
        <w:t>Sobresee</w:t>
      </w:r>
      <w:r w:rsidRPr="00EC6C9B">
        <w:rPr>
          <w:rFonts w:ascii="Palatino Linotype" w:eastAsia="Palatino Linotype" w:hAnsi="Palatino Linotype" w:cs="Palatino Linotype"/>
          <w:b/>
          <w:sz w:val="22"/>
          <w:szCs w:val="22"/>
        </w:rPr>
        <w:t xml:space="preserve"> </w:t>
      </w:r>
      <w:r w:rsidRPr="00EC6C9B">
        <w:rPr>
          <w:rFonts w:ascii="Palatino Linotype" w:eastAsia="Palatino Linotype" w:hAnsi="Palatino Linotype" w:cs="Palatino Linotype"/>
          <w:sz w:val="22"/>
          <w:szCs w:val="22"/>
        </w:rPr>
        <w:t xml:space="preserve">el recurso de revisión </w:t>
      </w:r>
      <w:r w:rsidR="00CF60BA" w:rsidRPr="00EC6C9B">
        <w:rPr>
          <w:rFonts w:ascii="Palatino Linotype" w:eastAsia="Palatino Linotype" w:hAnsi="Palatino Linotype" w:cs="Palatino Linotype"/>
          <w:b/>
          <w:sz w:val="22"/>
          <w:szCs w:val="22"/>
        </w:rPr>
        <w:t>00039/INFOEM/IP/RR/2026</w:t>
      </w:r>
      <w:r w:rsidRPr="00EC6C9B">
        <w:rPr>
          <w:rFonts w:ascii="Palatino Linotype" w:eastAsia="Palatino Linotype" w:hAnsi="Palatino Linotype" w:cs="Palatino Linotype"/>
          <w:sz w:val="22"/>
          <w:szCs w:val="22"/>
        </w:rPr>
        <w:t>, que ha sido materia del presente fallo.</w:t>
      </w:r>
    </w:p>
    <w:p w14:paraId="5DC6E787" w14:textId="77777777" w:rsidR="00973D69" w:rsidRPr="00EC6C9B" w:rsidRDefault="00973D69" w:rsidP="001778A6">
      <w:pPr>
        <w:spacing w:line="360" w:lineRule="auto"/>
        <w:jc w:val="both"/>
        <w:rPr>
          <w:rFonts w:ascii="Palatino Linotype" w:eastAsia="Palatino Linotype" w:hAnsi="Palatino Linotype" w:cs="Palatino Linotype"/>
          <w:sz w:val="22"/>
          <w:szCs w:val="22"/>
        </w:rPr>
      </w:pPr>
    </w:p>
    <w:p w14:paraId="215929A8" w14:textId="77777777" w:rsidR="001778A6" w:rsidRPr="00EC6C9B" w:rsidRDefault="001778A6" w:rsidP="001778A6">
      <w:pPr>
        <w:spacing w:line="360" w:lineRule="auto"/>
        <w:ind w:right="49"/>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sz w:val="22"/>
          <w:szCs w:val="22"/>
        </w:rPr>
        <w:t xml:space="preserve">Así, con fundamento en lo prescrito en los artículos </w:t>
      </w:r>
      <w:r w:rsidRPr="00EC6C9B">
        <w:rPr>
          <w:rFonts w:ascii="Palatino Linotype" w:hAnsi="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EC6C9B">
        <w:rPr>
          <w:rFonts w:ascii="Palatino Linotype" w:eastAsia="Palatino Linotype" w:hAnsi="Palatino Linotype" w:cs="Palatino Linotype"/>
          <w:sz w:val="22"/>
          <w:szCs w:val="22"/>
        </w:rPr>
        <w:t>; 2, fracción II; 29, 36 fracciones I y II; 176, 178, 181, 185, fracción I, 186 y 188 de la Ley de Transparencia y Acceso a la Información Pública del Estado de México y Municipios, este Pleno:</w:t>
      </w:r>
    </w:p>
    <w:p w14:paraId="32B62363" w14:textId="77777777" w:rsidR="001778A6" w:rsidRPr="00EC6C9B" w:rsidRDefault="001778A6" w:rsidP="001778A6">
      <w:pPr>
        <w:spacing w:line="360" w:lineRule="auto"/>
        <w:ind w:right="49"/>
        <w:jc w:val="center"/>
        <w:rPr>
          <w:rFonts w:ascii="Palatino Linotype" w:eastAsia="Palatino Linotype" w:hAnsi="Palatino Linotype" w:cs="Palatino Linotype"/>
          <w:b/>
          <w:sz w:val="22"/>
          <w:szCs w:val="22"/>
        </w:rPr>
      </w:pPr>
      <w:r w:rsidRPr="00EC6C9B">
        <w:rPr>
          <w:rFonts w:ascii="Palatino Linotype" w:eastAsia="Palatino Linotype" w:hAnsi="Palatino Linotype" w:cs="Palatino Linotype"/>
          <w:b/>
          <w:sz w:val="22"/>
          <w:szCs w:val="22"/>
        </w:rPr>
        <w:t>III.</w:t>
      </w:r>
      <w:r w:rsidRPr="00EC6C9B">
        <w:rPr>
          <w:rFonts w:ascii="Palatino Linotype" w:eastAsia="Palatino Linotype" w:hAnsi="Palatino Linotype" w:cs="Palatino Linotype"/>
          <w:b/>
          <w:sz w:val="22"/>
          <w:szCs w:val="22"/>
        </w:rPr>
        <w:tab/>
        <w:t>R E S U E L V E:</w:t>
      </w:r>
    </w:p>
    <w:p w14:paraId="1078659C" w14:textId="77777777" w:rsidR="001778A6" w:rsidRPr="00EC6C9B" w:rsidRDefault="001778A6" w:rsidP="001778A6">
      <w:pPr>
        <w:spacing w:line="360" w:lineRule="auto"/>
        <w:ind w:right="49"/>
        <w:jc w:val="both"/>
        <w:rPr>
          <w:rFonts w:ascii="Palatino Linotype" w:eastAsia="Palatino Linotype" w:hAnsi="Palatino Linotype" w:cs="Palatino Linotype"/>
          <w:sz w:val="22"/>
          <w:szCs w:val="22"/>
        </w:rPr>
      </w:pPr>
    </w:p>
    <w:p w14:paraId="75DEC093" w14:textId="1D570D55" w:rsidR="001778A6" w:rsidRPr="00EC6C9B" w:rsidRDefault="001778A6" w:rsidP="001778A6">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 xml:space="preserve">PRIMERO. </w:t>
      </w:r>
      <w:r w:rsidRPr="00EC6C9B">
        <w:rPr>
          <w:rFonts w:ascii="Palatino Linotype" w:eastAsia="Palatino Linotype" w:hAnsi="Palatino Linotype" w:cs="Palatino Linotype"/>
          <w:sz w:val="22"/>
          <w:szCs w:val="22"/>
        </w:rPr>
        <w:t xml:space="preserve">Se </w:t>
      </w:r>
      <w:r w:rsidRPr="00EC6C9B">
        <w:rPr>
          <w:rFonts w:ascii="Palatino Linotype" w:eastAsia="Palatino Linotype" w:hAnsi="Palatino Linotype" w:cs="Palatino Linotype"/>
          <w:b/>
          <w:sz w:val="22"/>
          <w:szCs w:val="22"/>
        </w:rPr>
        <w:t xml:space="preserve">Sobresee </w:t>
      </w:r>
      <w:r w:rsidRPr="00EC6C9B">
        <w:rPr>
          <w:rFonts w:ascii="Palatino Linotype" w:eastAsia="Palatino Linotype" w:hAnsi="Palatino Linotype" w:cs="Palatino Linotype"/>
          <w:sz w:val="22"/>
          <w:szCs w:val="22"/>
        </w:rPr>
        <w:t>el Recurso de Revisión número</w:t>
      </w:r>
      <w:r w:rsidRPr="00EC6C9B">
        <w:rPr>
          <w:rFonts w:ascii="Palatino Linotype" w:eastAsia="Palatino Linotype" w:hAnsi="Palatino Linotype" w:cs="Palatino Linotype"/>
          <w:b/>
          <w:sz w:val="22"/>
          <w:szCs w:val="22"/>
        </w:rPr>
        <w:t xml:space="preserve"> </w:t>
      </w:r>
      <w:r w:rsidR="00CF60BA" w:rsidRPr="00EC6C9B">
        <w:rPr>
          <w:rFonts w:ascii="Palatino Linotype" w:eastAsia="Palatino Linotype" w:hAnsi="Palatino Linotype" w:cs="Palatino Linotype"/>
          <w:b/>
          <w:sz w:val="22"/>
          <w:szCs w:val="22"/>
        </w:rPr>
        <w:t>00039/INFOEM/IP/RR/2026</w:t>
      </w:r>
      <w:r w:rsidRPr="00EC6C9B">
        <w:rPr>
          <w:rFonts w:ascii="Palatino Linotype" w:eastAsia="Palatino Linotype" w:hAnsi="Palatino Linotype" w:cs="Palatino Linotype"/>
          <w:sz w:val="22"/>
          <w:szCs w:val="22"/>
        </w:rPr>
        <w:t xml:space="preserve">, porque al </w:t>
      </w:r>
      <w:r w:rsidR="00363193" w:rsidRPr="00EC6C9B">
        <w:rPr>
          <w:rFonts w:ascii="Palatino Linotype" w:eastAsia="Palatino Linotype" w:hAnsi="Palatino Linotype" w:cs="Palatino Linotype"/>
          <w:sz w:val="22"/>
          <w:szCs w:val="22"/>
        </w:rPr>
        <w:t>modificar la respuesta</w:t>
      </w:r>
      <w:r w:rsidRPr="00EC6C9B">
        <w:rPr>
          <w:rFonts w:ascii="Palatino Linotype" w:eastAsia="Palatino Linotype" w:hAnsi="Palatino Linotype" w:cs="Palatino Linotype"/>
          <w:sz w:val="22"/>
          <w:szCs w:val="22"/>
        </w:rPr>
        <w:t xml:space="preserve">, mediante informe justificado, el medio de impugnación quedó sin materia, de conformidad con lo dispuesto en la fracción III del artículo 192 de la Ley de Transparencia y Acceso a la Información Pública del Estado de México y Municipios en términos del </w:t>
      </w:r>
      <w:r w:rsidRPr="00EC6C9B">
        <w:rPr>
          <w:rFonts w:ascii="Palatino Linotype" w:eastAsia="Palatino Linotype" w:hAnsi="Palatino Linotype" w:cs="Palatino Linotype"/>
          <w:b/>
          <w:sz w:val="22"/>
          <w:szCs w:val="22"/>
        </w:rPr>
        <w:t>Considerando Tercero</w:t>
      </w:r>
      <w:r w:rsidRPr="00EC6C9B">
        <w:rPr>
          <w:rFonts w:ascii="Palatino Linotype" w:eastAsia="Palatino Linotype" w:hAnsi="Palatino Linotype" w:cs="Palatino Linotype"/>
          <w:sz w:val="22"/>
          <w:szCs w:val="22"/>
        </w:rPr>
        <w:t xml:space="preserve"> de la presente resolución.</w:t>
      </w:r>
    </w:p>
    <w:p w14:paraId="7D8EBC5D" w14:textId="77777777" w:rsidR="001778A6" w:rsidRPr="00EC6C9B" w:rsidRDefault="001778A6" w:rsidP="001778A6">
      <w:pPr>
        <w:spacing w:line="360" w:lineRule="auto"/>
        <w:jc w:val="both"/>
        <w:rPr>
          <w:rFonts w:ascii="Palatino Linotype" w:eastAsia="Palatino Linotype" w:hAnsi="Palatino Linotype" w:cs="Palatino Linotype"/>
          <w:sz w:val="22"/>
          <w:szCs w:val="22"/>
        </w:rPr>
      </w:pPr>
    </w:p>
    <w:p w14:paraId="67DD2A74" w14:textId="77777777" w:rsidR="001778A6" w:rsidRPr="00EC6C9B" w:rsidRDefault="001778A6" w:rsidP="001778A6">
      <w:pPr>
        <w:spacing w:line="360" w:lineRule="auto"/>
        <w:jc w:val="both"/>
        <w:rPr>
          <w:rFonts w:ascii="Palatino Linotype" w:eastAsia="Palatino Linotype" w:hAnsi="Palatino Linotype" w:cs="Palatino Linotype"/>
          <w:b/>
          <w:sz w:val="22"/>
          <w:szCs w:val="22"/>
        </w:rPr>
      </w:pPr>
      <w:r w:rsidRPr="00EC6C9B">
        <w:rPr>
          <w:rFonts w:ascii="Palatino Linotype" w:eastAsia="Palatino Linotype" w:hAnsi="Palatino Linotype" w:cs="Palatino Linotype"/>
          <w:b/>
          <w:sz w:val="22"/>
          <w:szCs w:val="22"/>
        </w:rPr>
        <w:t xml:space="preserve">SEGUNDO. Notifíquese </w:t>
      </w:r>
      <w:r w:rsidRPr="00EC6C9B">
        <w:rPr>
          <w:rFonts w:ascii="Palatino Linotype" w:eastAsia="Palatino Linotype" w:hAnsi="Palatino Linotype" w:cs="Palatino Linotype"/>
          <w:sz w:val="22"/>
          <w:szCs w:val="22"/>
        </w:rPr>
        <w:t>a través del</w:t>
      </w:r>
      <w:r w:rsidRPr="00EC6C9B">
        <w:rPr>
          <w:rFonts w:ascii="Palatino Linotype" w:eastAsia="Palatino Linotype" w:hAnsi="Palatino Linotype" w:cs="Palatino Linotype"/>
          <w:b/>
          <w:sz w:val="22"/>
          <w:szCs w:val="22"/>
        </w:rPr>
        <w:t xml:space="preserve"> Sistema de Acceso a la Información Mexiquense</w:t>
      </w:r>
      <w:r w:rsidRPr="00EC6C9B">
        <w:rPr>
          <w:rFonts w:ascii="Palatino Linotype" w:eastAsia="Palatino Linotype" w:hAnsi="Palatino Linotype" w:cs="Palatino Linotype"/>
          <w:sz w:val="22"/>
          <w:szCs w:val="22"/>
        </w:rPr>
        <w:t xml:space="preserve"> </w:t>
      </w:r>
      <w:r w:rsidRPr="00EC6C9B">
        <w:rPr>
          <w:rFonts w:ascii="Palatino Linotype" w:eastAsia="Palatino Linotype" w:hAnsi="Palatino Linotype" w:cs="Palatino Linotype"/>
          <w:b/>
          <w:sz w:val="22"/>
          <w:szCs w:val="22"/>
        </w:rPr>
        <w:t xml:space="preserve">(SAIMEX) </w:t>
      </w:r>
      <w:r w:rsidRPr="00EC6C9B">
        <w:rPr>
          <w:rFonts w:ascii="Palatino Linotype" w:eastAsia="Palatino Linotype" w:hAnsi="Palatino Linotype" w:cs="Palatino Linotype"/>
          <w:sz w:val="22"/>
          <w:szCs w:val="22"/>
        </w:rPr>
        <w:t>la presente resolución a la Titular de la Unidad de Transparencia del</w:t>
      </w:r>
      <w:r w:rsidRPr="00EC6C9B">
        <w:rPr>
          <w:rFonts w:ascii="Palatino Linotype" w:eastAsia="Palatino Linotype" w:hAnsi="Palatino Linotype" w:cs="Palatino Linotype"/>
          <w:b/>
          <w:sz w:val="22"/>
          <w:szCs w:val="22"/>
        </w:rPr>
        <w:t xml:space="preserve"> Sujeto Obligado. </w:t>
      </w:r>
    </w:p>
    <w:p w14:paraId="2AB288EC" w14:textId="77777777" w:rsidR="001778A6" w:rsidRPr="00EC6C9B" w:rsidRDefault="001778A6" w:rsidP="001778A6">
      <w:pPr>
        <w:spacing w:line="360" w:lineRule="auto"/>
        <w:jc w:val="both"/>
        <w:rPr>
          <w:rFonts w:ascii="Palatino Linotype" w:eastAsia="Palatino Linotype" w:hAnsi="Palatino Linotype" w:cs="Palatino Linotype"/>
          <w:b/>
          <w:sz w:val="22"/>
          <w:szCs w:val="22"/>
        </w:rPr>
      </w:pPr>
    </w:p>
    <w:p w14:paraId="1E3B84FA" w14:textId="77777777" w:rsidR="001778A6" w:rsidRPr="00EC6C9B" w:rsidRDefault="001778A6" w:rsidP="001778A6">
      <w:pPr>
        <w:spacing w:line="360" w:lineRule="auto"/>
        <w:jc w:val="both"/>
        <w:rPr>
          <w:rFonts w:ascii="Palatino Linotype" w:eastAsia="Palatino Linotype" w:hAnsi="Palatino Linotype" w:cs="Palatino Linotype"/>
          <w:sz w:val="22"/>
          <w:szCs w:val="22"/>
        </w:rPr>
      </w:pPr>
      <w:r w:rsidRPr="00EC6C9B">
        <w:rPr>
          <w:rFonts w:ascii="Palatino Linotype" w:eastAsia="Palatino Linotype" w:hAnsi="Palatino Linotype" w:cs="Palatino Linotype"/>
          <w:b/>
          <w:sz w:val="22"/>
          <w:szCs w:val="22"/>
        </w:rPr>
        <w:t xml:space="preserve">TERCERO. Notifíquese a través del Sistema de Acceso a la Información Mexiquense (SAIMEX) </w:t>
      </w:r>
      <w:r w:rsidRPr="00EC6C9B">
        <w:rPr>
          <w:rFonts w:ascii="Palatino Linotype" w:eastAsia="Palatino Linotype" w:hAnsi="Palatino Linotype" w:cs="Palatino Linotype"/>
          <w:sz w:val="22"/>
          <w:szCs w:val="22"/>
        </w:rPr>
        <w:t xml:space="preserve">a la parte </w:t>
      </w:r>
      <w:r w:rsidRPr="00EC6C9B">
        <w:rPr>
          <w:rFonts w:ascii="Palatino Linotype" w:eastAsia="Palatino Linotype" w:hAnsi="Palatino Linotype" w:cs="Palatino Linotype"/>
          <w:b/>
          <w:sz w:val="22"/>
          <w:szCs w:val="22"/>
        </w:rPr>
        <w:t>Recurrente,</w:t>
      </w:r>
      <w:r w:rsidRPr="00EC6C9B">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107286B5" w14:textId="77777777" w:rsidR="001778A6" w:rsidRPr="00EC6C9B" w:rsidRDefault="001778A6" w:rsidP="006E19B5">
      <w:pPr>
        <w:spacing w:line="360" w:lineRule="auto"/>
        <w:jc w:val="both"/>
        <w:rPr>
          <w:rFonts w:ascii="Palatino Linotype" w:hAnsi="Palatino Linotype"/>
          <w:sz w:val="22"/>
          <w:szCs w:val="22"/>
        </w:rPr>
      </w:pPr>
    </w:p>
    <w:p w14:paraId="124DF890" w14:textId="50125594" w:rsidR="00C877F6" w:rsidRPr="001C6F25" w:rsidRDefault="00F36565">
      <w:pPr>
        <w:spacing w:line="360" w:lineRule="auto"/>
        <w:ind w:right="-93"/>
        <w:jc w:val="both"/>
        <w:rPr>
          <w:rFonts w:ascii="Palatino Linotype" w:eastAsia="Palatino Linotype" w:hAnsi="Palatino Linotype" w:cs="Palatino Linotype"/>
          <w:sz w:val="22"/>
          <w:szCs w:val="22"/>
        </w:rPr>
      </w:pPr>
      <w:bookmarkStart w:id="4" w:name="_heading=h.jl0dlasot4f" w:colFirst="0" w:colLast="0"/>
      <w:bookmarkEnd w:id="4"/>
      <w:r w:rsidRPr="00EC6C9B">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A0A13" w:rsidRPr="00EC6C9B">
        <w:rPr>
          <w:rFonts w:ascii="Palatino Linotype" w:eastAsia="Palatino Linotype" w:hAnsi="Palatino Linotype" w:cs="Palatino Linotype"/>
          <w:sz w:val="22"/>
          <w:szCs w:val="22"/>
        </w:rPr>
        <w:t>NOVENA</w:t>
      </w:r>
      <w:r w:rsidRPr="00EC6C9B">
        <w:rPr>
          <w:rFonts w:ascii="Palatino Linotype" w:eastAsia="Palatino Linotype" w:hAnsi="Palatino Linotype" w:cs="Palatino Linotype"/>
          <w:sz w:val="22"/>
          <w:szCs w:val="22"/>
        </w:rPr>
        <w:t xml:space="preserve"> S</w:t>
      </w:r>
      <w:r w:rsidR="001244B6" w:rsidRPr="00EC6C9B">
        <w:rPr>
          <w:rFonts w:ascii="Palatino Linotype" w:eastAsia="Palatino Linotype" w:hAnsi="Palatino Linotype" w:cs="Palatino Linotype"/>
          <w:sz w:val="22"/>
          <w:szCs w:val="22"/>
        </w:rPr>
        <w:t xml:space="preserve">ESIÓN ORDINARIA CELEBRADA EL </w:t>
      </w:r>
      <w:r w:rsidR="001A0A13" w:rsidRPr="00EC6C9B">
        <w:rPr>
          <w:rFonts w:ascii="Palatino Linotype" w:eastAsia="Palatino Linotype" w:hAnsi="Palatino Linotype" w:cs="Palatino Linotype"/>
          <w:sz w:val="22"/>
          <w:szCs w:val="22"/>
        </w:rPr>
        <w:t>ONCE</w:t>
      </w:r>
      <w:r w:rsidRPr="00EC6C9B">
        <w:rPr>
          <w:rFonts w:ascii="Palatino Linotype" w:eastAsia="Palatino Linotype" w:hAnsi="Palatino Linotype" w:cs="Palatino Linotype"/>
          <w:sz w:val="22"/>
          <w:szCs w:val="22"/>
        </w:rPr>
        <w:t xml:space="preserve"> DE </w:t>
      </w:r>
      <w:r w:rsidR="001A0A13" w:rsidRPr="00EC6C9B">
        <w:rPr>
          <w:rFonts w:ascii="Palatino Linotype" w:eastAsia="Palatino Linotype" w:hAnsi="Palatino Linotype" w:cs="Palatino Linotype"/>
          <w:sz w:val="22"/>
          <w:szCs w:val="22"/>
        </w:rPr>
        <w:t>MARZO</w:t>
      </w:r>
      <w:r w:rsidRPr="00EC6C9B">
        <w:rPr>
          <w:rFonts w:ascii="Palatino Linotype" w:eastAsia="Palatino Linotype" w:hAnsi="Palatino Linotype" w:cs="Palatino Linotype"/>
          <w:sz w:val="22"/>
          <w:szCs w:val="22"/>
        </w:rPr>
        <w:t xml:space="preserve"> DE DOS MIL VEINTI</w:t>
      </w:r>
      <w:r w:rsidR="000C6DFE" w:rsidRPr="00EC6C9B">
        <w:rPr>
          <w:rFonts w:ascii="Palatino Linotype" w:eastAsia="Palatino Linotype" w:hAnsi="Palatino Linotype" w:cs="Palatino Linotype"/>
          <w:sz w:val="22"/>
          <w:szCs w:val="22"/>
        </w:rPr>
        <w:t>SÉIS</w:t>
      </w:r>
      <w:r w:rsidRPr="00EC6C9B">
        <w:rPr>
          <w:rFonts w:ascii="Palatino Linotype" w:eastAsia="Palatino Linotype" w:hAnsi="Palatino Linotype" w:cs="Palatino Linotype"/>
          <w:sz w:val="22"/>
          <w:szCs w:val="22"/>
        </w:rPr>
        <w:t>, ANTE EL SECRETARIO TÉCNICO DEL PLENO ALEXIS TAPIA RAMÍREZ.</w:t>
      </w:r>
    </w:p>
    <w:p w14:paraId="54455659" w14:textId="77777777" w:rsidR="00C877F6" w:rsidRPr="001C6F25"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1C6F25"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1C6F25"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1C6F25"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1C6F25" w:rsidRDefault="00C877F6">
      <w:pPr>
        <w:spacing w:line="360" w:lineRule="auto"/>
        <w:ind w:right="-93"/>
        <w:jc w:val="both"/>
        <w:rPr>
          <w:rFonts w:ascii="Palatino Linotype" w:eastAsia="Palatino Linotype" w:hAnsi="Palatino Linotype" w:cs="Palatino Linotype"/>
          <w:sz w:val="22"/>
          <w:szCs w:val="22"/>
        </w:rPr>
      </w:pPr>
    </w:p>
    <w:p w14:paraId="1A57851A" w14:textId="331CA1C8" w:rsidR="00C877F6" w:rsidRPr="001C6F25" w:rsidRDefault="00C877F6">
      <w:pPr>
        <w:spacing w:line="360" w:lineRule="auto"/>
        <w:ind w:right="49"/>
        <w:jc w:val="both"/>
        <w:rPr>
          <w:rFonts w:ascii="Palatino Linotype" w:eastAsia="Palatino Linotype" w:hAnsi="Palatino Linotype" w:cs="Palatino Linotype"/>
          <w:sz w:val="22"/>
          <w:szCs w:val="22"/>
        </w:rPr>
      </w:pPr>
    </w:p>
    <w:p w14:paraId="6C7736FE" w14:textId="34859719" w:rsidR="001C6F25" w:rsidRPr="001C6F25" w:rsidRDefault="001C6F25">
      <w:pPr>
        <w:spacing w:line="360" w:lineRule="auto"/>
        <w:ind w:right="49"/>
        <w:jc w:val="both"/>
        <w:rPr>
          <w:rFonts w:ascii="Palatino Linotype" w:eastAsia="Palatino Linotype" w:hAnsi="Palatino Linotype" w:cs="Palatino Linotype"/>
          <w:sz w:val="22"/>
          <w:szCs w:val="22"/>
        </w:rPr>
      </w:pPr>
    </w:p>
    <w:p w14:paraId="0402786C" w14:textId="6DD26EA5" w:rsidR="001C6F25" w:rsidRPr="001C6F25" w:rsidRDefault="001C6F25">
      <w:pPr>
        <w:spacing w:line="360" w:lineRule="auto"/>
        <w:ind w:right="49"/>
        <w:jc w:val="both"/>
        <w:rPr>
          <w:rFonts w:ascii="Palatino Linotype" w:eastAsia="Palatino Linotype" w:hAnsi="Palatino Linotype" w:cs="Palatino Linotype"/>
          <w:sz w:val="22"/>
          <w:szCs w:val="22"/>
        </w:rPr>
      </w:pPr>
    </w:p>
    <w:p w14:paraId="3CEB9E9C" w14:textId="3630AB74" w:rsidR="001C6F25" w:rsidRPr="001C6F25" w:rsidRDefault="001C6F25">
      <w:pPr>
        <w:spacing w:line="360" w:lineRule="auto"/>
        <w:ind w:right="49"/>
        <w:jc w:val="both"/>
        <w:rPr>
          <w:rFonts w:ascii="Palatino Linotype" w:eastAsia="Palatino Linotype" w:hAnsi="Palatino Linotype" w:cs="Palatino Linotype"/>
          <w:sz w:val="22"/>
          <w:szCs w:val="22"/>
        </w:rPr>
      </w:pPr>
    </w:p>
    <w:p w14:paraId="042E4062" w14:textId="7D68AEC3" w:rsidR="001C6F25" w:rsidRPr="001C6F25" w:rsidRDefault="001C6F25">
      <w:pPr>
        <w:spacing w:line="360" w:lineRule="auto"/>
        <w:ind w:right="49"/>
        <w:jc w:val="both"/>
        <w:rPr>
          <w:rFonts w:ascii="Palatino Linotype" w:eastAsia="Palatino Linotype" w:hAnsi="Palatino Linotype" w:cs="Palatino Linotype"/>
          <w:sz w:val="22"/>
          <w:szCs w:val="22"/>
        </w:rPr>
      </w:pPr>
    </w:p>
    <w:p w14:paraId="340573C4" w14:textId="5036E2AB" w:rsidR="001C6F25" w:rsidRPr="001C6F25" w:rsidRDefault="001C6F25">
      <w:pPr>
        <w:spacing w:line="360" w:lineRule="auto"/>
        <w:ind w:right="49"/>
        <w:jc w:val="both"/>
        <w:rPr>
          <w:rFonts w:ascii="Palatino Linotype" w:eastAsia="Palatino Linotype" w:hAnsi="Palatino Linotype" w:cs="Palatino Linotype"/>
          <w:sz w:val="22"/>
          <w:szCs w:val="22"/>
        </w:rPr>
      </w:pPr>
    </w:p>
    <w:p w14:paraId="64A2AA5D" w14:textId="4F6E8F5F" w:rsidR="001C6F25" w:rsidRPr="001C6F25" w:rsidRDefault="001C6F25">
      <w:pPr>
        <w:spacing w:line="360" w:lineRule="auto"/>
        <w:ind w:right="49"/>
        <w:jc w:val="both"/>
        <w:rPr>
          <w:rFonts w:ascii="Palatino Linotype" w:eastAsia="Palatino Linotype" w:hAnsi="Palatino Linotype" w:cs="Palatino Linotype"/>
          <w:sz w:val="22"/>
          <w:szCs w:val="22"/>
        </w:rPr>
      </w:pPr>
    </w:p>
    <w:p w14:paraId="5F7F0454" w14:textId="26D5FC09" w:rsidR="001C6F25" w:rsidRPr="001C6F25" w:rsidRDefault="001C6F25">
      <w:pPr>
        <w:spacing w:line="360" w:lineRule="auto"/>
        <w:ind w:right="49"/>
        <w:jc w:val="both"/>
        <w:rPr>
          <w:rFonts w:ascii="Palatino Linotype" w:eastAsia="Palatino Linotype" w:hAnsi="Palatino Linotype" w:cs="Palatino Linotype"/>
          <w:sz w:val="22"/>
          <w:szCs w:val="22"/>
        </w:rPr>
      </w:pPr>
    </w:p>
    <w:p w14:paraId="7A329FDC" w14:textId="032BBCC7" w:rsidR="001C6F25" w:rsidRPr="001C6F25" w:rsidRDefault="001C6F25">
      <w:pPr>
        <w:spacing w:line="360" w:lineRule="auto"/>
        <w:ind w:right="49"/>
        <w:jc w:val="both"/>
        <w:rPr>
          <w:rFonts w:ascii="Palatino Linotype" w:eastAsia="Palatino Linotype" w:hAnsi="Palatino Linotype" w:cs="Palatino Linotype"/>
          <w:sz w:val="22"/>
          <w:szCs w:val="22"/>
        </w:rPr>
      </w:pPr>
    </w:p>
    <w:p w14:paraId="3FF5C987" w14:textId="53411277" w:rsidR="001C6F25" w:rsidRPr="001C6F25" w:rsidRDefault="001C6F25">
      <w:pPr>
        <w:spacing w:line="360" w:lineRule="auto"/>
        <w:ind w:right="49"/>
        <w:jc w:val="both"/>
        <w:rPr>
          <w:rFonts w:ascii="Palatino Linotype" w:eastAsia="Palatino Linotype" w:hAnsi="Palatino Linotype" w:cs="Palatino Linotype"/>
          <w:sz w:val="22"/>
          <w:szCs w:val="22"/>
        </w:rPr>
      </w:pPr>
    </w:p>
    <w:p w14:paraId="026E4895" w14:textId="5BE33E70" w:rsidR="001C6F25" w:rsidRPr="001C6F25" w:rsidRDefault="001C6F25">
      <w:pPr>
        <w:spacing w:line="360" w:lineRule="auto"/>
        <w:ind w:right="49"/>
        <w:jc w:val="both"/>
        <w:rPr>
          <w:rFonts w:ascii="Palatino Linotype" w:eastAsia="Palatino Linotype" w:hAnsi="Palatino Linotype" w:cs="Palatino Linotype"/>
          <w:sz w:val="22"/>
          <w:szCs w:val="22"/>
        </w:rPr>
      </w:pPr>
    </w:p>
    <w:p w14:paraId="37DF4561" w14:textId="0B7559EE" w:rsidR="001C6F25" w:rsidRPr="001C6F25" w:rsidRDefault="001C6F25">
      <w:pPr>
        <w:spacing w:line="360" w:lineRule="auto"/>
        <w:ind w:right="49"/>
        <w:jc w:val="both"/>
        <w:rPr>
          <w:rFonts w:ascii="Palatino Linotype" w:eastAsia="Palatino Linotype" w:hAnsi="Palatino Linotype" w:cs="Palatino Linotype"/>
          <w:sz w:val="22"/>
          <w:szCs w:val="22"/>
        </w:rPr>
      </w:pPr>
    </w:p>
    <w:p w14:paraId="3007C213" w14:textId="34AD18BD" w:rsidR="001C6F25" w:rsidRPr="001C6F25" w:rsidRDefault="001C6F25">
      <w:pPr>
        <w:spacing w:line="360" w:lineRule="auto"/>
        <w:ind w:right="49"/>
        <w:jc w:val="both"/>
        <w:rPr>
          <w:rFonts w:ascii="Palatino Linotype" w:eastAsia="Palatino Linotype" w:hAnsi="Palatino Linotype" w:cs="Palatino Linotype"/>
          <w:sz w:val="22"/>
          <w:szCs w:val="22"/>
        </w:rPr>
      </w:pPr>
    </w:p>
    <w:p w14:paraId="6F9AC939" w14:textId="77777777" w:rsidR="001C6F25" w:rsidRPr="001C6F25" w:rsidRDefault="001C6F25">
      <w:pPr>
        <w:spacing w:line="360" w:lineRule="auto"/>
        <w:ind w:right="49"/>
        <w:jc w:val="both"/>
        <w:rPr>
          <w:rFonts w:ascii="Palatino Linotype" w:eastAsia="Palatino Linotype" w:hAnsi="Palatino Linotype" w:cs="Palatino Linotype"/>
          <w:sz w:val="22"/>
          <w:szCs w:val="22"/>
        </w:rPr>
      </w:pPr>
    </w:p>
    <w:sectPr w:rsidR="001C6F25" w:rsidRPr="001C6F25">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EE246" w14:textId="77777777" w:rsidR="001C133C" w:rsidRDefault="001C133C">
      <w:r>
        <w:separator/>
      </w:r>
    </w:p>
  </w:endnote>
  <w:endnote w:type="continuationSeparator" w:id="0">
    <w:p w14:paraId="0F3AE0AE" w14:textId="77777777" w:rsidR="001C133C" w:rsidRDefault="001C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B2F47DC6-A70E-4E64-9256-9B600CDE838A}"/>
    <w:embedBold r:id="rId2" w:fontKey="{C49EF0ED-A59F-4769-904F-3ED7C745E6C4}"/>
    <w:embedItalic r:id="rId3" w:fontKey="{FB28F922-B707-43CE-8B00-BFF8A433AD00}"/>
    <w:embedBoldItalic r:id="rId4" w:fontKey="{4926792D-455B-4CEB-A650-CE89EB8C835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AD1613BE-5639-4A15-8A32-87854270C80E}"/>
    <w:embedBold r:id="rId6" w:fontKey="{228B41CA-90DD-4630-888E-ABA66C56957B}"/>
  </w:font>
  <w:font w:name="Tahoma">
    <w:panose1 w:val="020B0604030504040204"/>
    <w:charset w:val="00"/>
    <w:family w:val="swiss"/>
    <w:pitch w:val="variable"/>
    <w:sig w:usb0="E1002EFF" w:usb1="C000605B" w:usb2="00000029" w:usb3="00000000" w:csb0="000101FF" w:csb1="00000000"/>
    <w:embedRegular r:id="rId7" w:fontKey="{4C64ED77-4AC6-4FF3-9B98-ECB2C645280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E9D7AC46-368A-49C7-A3F4-846C1753CB8C}"/>
    <w:embedBold r:id="rId9" w:fontKey="{DEA9AE20-AD2B-490E-9173-BB10222F2127}"/>
    <w:embedItalic r:id="rId10" w:fontKey="{501DD234-3EC5-43B8-A15B-BD79035324B0}"/>
  </w:font>
  <w:font w:name="Georgia">
    <w:panose1 w:val="02040502050405020303"/>
    <w:charset w:val="00"/>
    <w:family w:val="roman"/>
    <w:pitch w:val="variable"/>
    <w:sig w:usb0="00000287" w:usb1="00000000" w:usb2="00000000" w:usb3="00000000" w:csb0="0000009F" w:csb1="00000000"/>
    <w:embedRegular r:id="rId11" w:fontKey="{61E55C63-27F0-4B49-9832-606FE8E79B0F}"/>
    <w:embedItalic r:id="rId12" w:fontKey="{053B3979-1F36-464D-9D11-FD132551B447}"/>
  </w:font>
  <w:font w:name="Calibri Light">
    <w:panose1 w:val="020F0302020204030204"/>
    <w:charset w:val="00"/>
    <w:family w:val="swiss"/>
    <w:pitch w:val="variable"/>
    <w:sig w:usb0="E4002EFF" w:usb1="C200247B" w:usb2="00000009" w:usb3="00000000" w:csb0="000001FF" w:csb1="00000000"/>
    <w:embedRegular r:id="rId13" w:fontKey="{58236D73-C863-4F4C-899A-82A3D05C3DC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12C02C17" w:rsidR="00643B00" w:rsidRDefault="00643B0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2911F2">
      <w:rPr>
        <w:b/>
        <w:noProof/>
        <w:color w:val="000000"/>
      </w:rPr>
      <w:t>19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2911F2">
      <w:rPr>
        <w:b/>
        <w:noProof/>
        <w:color w:val="000000"/>
      </w:rPr>
      <w:t>19</w:t>
    </w:r>
    <w:r>
      <w:rPr>
        <w:b/>
        <w:color w:val="000000"/>
      </w:rPr>
      <w:fldChar w:fldCharType="end"/>
    </w:r>
  </w:p>
  <w:p w14:paraId="7AE4EEFD" w14:textId="77777777" w:rsidR="00643B00" w:rsidRDefault="00643B0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1D0DBA19" w:rsidR="00643B00" w:rsidRDefault="00643B0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2911F2">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2911F2">
      <w:rPr>
        <w:b/>
        <w:noProof/>
        <w:color w:val="000000"/>
      </w:rPr>
      <w:t>19</w:t>
    </w:r>
    <w:r>
      <w:rPr>
        <w:b/>
        <w:color w:val="000000"/>
      </w:rPr>
      <w:fldChar w:fldCharType="end"/>
    </w:r>
  </w:p>
  <w:p w14:paraId="6675DA9D" w14:textId="77777777" w:rsidR="00643B00" w:rsidRDefault="00643B0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64E54" w14:textId="77777777" w:rsidR="001C133C" w:rsidRDefault="001C133C">
      <w:r>
        <w:separator/>
      </w:r>
    </w:p>
  </w:footnote>
  <w:footnote w:type="continuationSeparator" w:id="0">
    <w:p w14:paraId="55C39676" w14:textId="77777777" w:rsidR="001C133C" w:rsidRDefault="001C13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643B00" w:rsidRDefault="00643B00">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643B00" w14:paraId="3DE1F927" w14:textId="77777777">
      <w:tc>
        <w:tcPr>
          <w:tcW w:w="2551" w:type="dxa"/>
          <w:vAlign w:val="center"/>
        </w:tcPr>
        <w:p w14:paraId="27218DF9"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5118E384" w:rsidR="00643B00" w:rsidRDefault="00CF60BA" w:rsidP="00F942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00039</w:t>
          </w:r>
          <w:r w:rsidRPr="001778A6">
            <w:rPr>
              <w:rFonts w:ascii="Palatino Linotype" w:eastAsia="Palatino Linotype" w:hAnsi="Palatino Linotype" w:cs="Palatino Linotype"/>
              <w:b/>
              <w:color w:val="000000"/>
              <w:sz w:val="22"/>
              <w:szCs w:val="22"/>
            </w:rPr>
            <w:t>/INFOEM/IP/RR/202</w:t>
          </w:r>
          <w:r>
            <w:rPr>
              <w:rFonts w:ascii="Palatino Linotype" w:eastAsia="Palatino Linotype" w:hAnsi="Palatino Linotype" w:cs="Palatino Linotype"/>
              <w:b/>
              <w:color w:val="000000"/>
              <w:sz w:val="22"/>
              <w:szCs w:val="22"/>
            </w:rPr>
            <w:t>6</w:t>
          </w:r>
        </w:p>
      </w:tc>
    </w:tr>
    <w:tr w:rsidR="00643B00" w14:paraId="6E2D1273" w14:textId="77777777">
      <w:trPr>
        <w:trHeight w:val="217"/>
      </w:trPr>
      <w:tc>
        <w:tcPr>
          <w:tcW w:w="2551" w:type="dxa"/>
          <w:vAlign w:val="center"/>
        </w:tcPr>
        <w:p w14:paraId="21203565"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76DD2DB1" w:rsidR="00643B00" w:rsidRDefault="00643B00" w:rsidP="00A065B4">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Ecatepec de Morelos</w:t>
          </w:r>
        </w:p>
      </w:tc>
    </w:tr>
    <w:tr w:rsidR="00643B00" w14:paraId="651D01A7" w14:textId="77777777">
      <w:tc>
        <w:tcPr>
          <w:tcW w:w="2551" w:type="dxa"/>
          <w:vAlign w:val="center"/>
        </w:tcPr>
        <w:p w14:paraId="5229B5A5"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643B00" w:rsidRDefault="00643B0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643B00" w:rsidRDefault="00643B00">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643B00" w14:paraId="1419E4B9" w14:textId="77777777">
      <w:tc>
        <w:tcPr>
          <w:tcW w:w="2343" w:type="dxa"/>
          <w:vAlign w:val="center"/>
        </w:tcPr>
        <w:p w14:paraId="0A4DAE44"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5524956" w:rsidR="00643B00" w:rsidRDefault="00CF60BA" w:rsidP="00E56AE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00039</w:t>
          </w:r>
          <w:r w:rsidRPr="001778A6">
            <w:rPr>
              <w:rFonts w:ascii="Palatino Linotype" w:eastAsia="Palatino Linotype" w:hAnsi="Palatino Linotype" w:cs="Palatino Linotype"/>
              <w:b/>
              <w:color w:val="000000"/>
              <w:sz w:val="22"/>
              <w:szCs w:val="22"/>
            </w:rPr>
            <w:t>/INFOEM/IP/RR/202</w:t>
          </w:r>
          <w:r>
            <w:rPr>
              <w:rFonts w:ascii="Palatino Linotype" w:eastAsia="Palatino Linotype" w:hAnsi="Palatino Linotype" w:cs="Palatino Linotype"/>
              <w:b/>
              <w:color w:val="000000"/>
              <w:sz w:val="22"/>
              <w:szCs w:val="22"/>
            </w:rPr>
            <w:t>6</w:t>
          </w:r>
        </w:p>
      </w:tc>
    </w:tr>
    <w:tr w:rsidR="00643B00" w14:paraId="5406FED2" w14:textId="77777777">
      <w:tc>
        <w:tcPr>
          <w:tcW w:w="2343" w:type="dxa"/>
          <w:vAlign w:val="center"/>
        </w:tcPr>
        <w:p w14:paraId="40683B83"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6DD653B4" w:rsidR="00643B00" w:rsidRDefault="002911F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XXXXXX XXXXX</w:t>
          </w:r>
        </w:p>
      </w:tc>
    </w:tr>
    <w:tr w:rsidR="00643B00" w14:paraId="0CE2BEAE" w14:textId="77777777">
      <w:trPr>
        <w:trHeight w:val="152"/>
      </w:trPr>
      <w:tc>
        <w:tcPr>
          <w:tcW w:w="2343" w:type="dxa"/>
          <w:vAlign w:val="center"/>
        </w:tcPr>
        <w:p w14:paraId="2B6A9907" w14:textId="77777777" w:rsidR="00643B00" w:rsidRDefault="00643B00">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643B00" w:rsidRDefault="00643B00">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728B72DA" w:rsidR="00643B00" w:rsidRDefault="00643B00" w:rsidP="001A0A13">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Ecatepec de Morelos</w:t>
          </w:r>
        </w:p>
      </w:tc>
    </w:tr>
    <w:tr w:rsidR="00643B00" w14:paraId="1EF4B579" w14:textId="77777777">
      <w:tc>
        <w:tcPr>
          <w:tcW w:w="2343" w:type="dxa"/>
          <w:vAlign w:val="center"/>
        </w:tcPr>
        <w:p w14:paraId="71B9E111"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643B00" w:rsidRDefault="00643B0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643B00" w:rsidRDefault="00643B00">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428E9"/>
    <w:multiLevelType w:val="hybridMultilevel"/>
    <w:tmpl w:val="523082EA"/>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1C1C17CE"/>
    <w:multiLevelType w:val="hybridMultilevel"/>
    <w:tmpl w:val="E3B29E8A"/>
    <w:lvl w:ilvl="0" w:tplc="AC00FD0C">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2B4D73"/>
    <w:multiLevelType w:val="multilevel"/>
    <w:tmpl w:val="17600E4A"/>
    <w:lvl w:ilvl="0">
      <w:start w:val="2"/>
      <w:numFmt w:val="bullet"/>
      <w:lvlText w:val="●"/>
      <w:lvlJc w:val="left"/>
      <w:pPr>
        <w:ind w:left="360" w:hanging="360"/>
      </w:pPr>
      <w:rPr>
        <w:rFonts w:ascii="Noto Sans Symbols" w:eastAsia="Noto Sans Symbols" w:hAnsi="Noto Sans Symbols" w:cs="Noto Sans Symbols"/>
        <w:b/>
        <w:i w:val="0"/>
        <w:color w:val="0D0D0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47E72E3"/>
    <w:multiLevelType w:val="hybridMultilevel"/>
    <w:tmpl w:val="9CECA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7DD64BD"/>
    <w:multiLevelType w:val="hybridMultilevel"/>
    <w:tmpl w:val="D1B48FD6"/>
    <w:lvl w:ilvl="0" w:tplc="70C24986">
      <w:start w:val="1"/>
      <w:numFmt w:val="lowerLetter"/>
      <w:lvlText w:val="%1)"/>
      <w:lvlJc w:val="left"/>
      <w:pPr>
        <w:ind w:left="720" w:hanging="360"/>
      </w:pPr>
      <w:rPr>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164836"/>
    <w:multiLevelType w:val="hybridMultilevel"/>
    <w:tmpl w:val="0E009BD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47B66197"/>
    <w:multiLevelType w:val="hybridMultilevel"/>
    <w:tmpl w:val="7592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D6097B"/>
    <w:multiLevelType w:val="multilevel"/>
    <w:tmpl w:val="DF6CAD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99D408D"/>
    <w:multiLevelType w:val="hybridMultilevel"/>
    <w:tmpl w:val="5372B9D2"/>
    <w:lvl w:ilvl="0" w:tplc="080A000F">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2" w15:restartNumberingAfterBreak="0">
    <w:nsid w:val="555B5A8F"/>
    <w:multiLevelType w:val="hybridMultilevel"/>
    <w:tmpl w:val="D5BE9928"/>
    <w:lvl w:ilvl="0" w:tplc="3C3C5B4E">
      <w:start w:val="2"/>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A7573AA"/>
    <w:multiLevelType w:val="hybridMultilevel"/>
    <w:tmpl w:val="2A2C282C"/>
    <w:lvl w:ilvl="0" w:tplc="080A0011">
      <w:start w:val="1"/>
      <w:numFmt w:val="decimal"/>
      <w:lvlText w:val="%1)"/>
      <w:lvlJc w:val="left"/>
      <w:pPr>
        <w:ind w:left="1287" w:hanging="360"/>
      </w:pPr>
      <w:rPr>
        <w:rFont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9"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2"/>
  </w:num>
  <w:num w:numId="3">
    <w:abstractNumId w:val="28"/>
  </w:num>
  <w:num w:numId="4">
    <w:abstractNumId w:val="15"/>
  </w:num>
  <w:num w:numId="5">
    <w:abstractNumId w:val="6"/>
  </w:num>
  <w:num w:numId="6">
    <w:abstractNumId w:val="16"/>
  </w:num>
  <w:num w:numId="7">
    <w:abstractNumId w:val="3"/>
  </w:num>
  <w:num w:numId="8">
    <w:abstractNumId w:val="5"/>
  </w:num>
  <w:num w:numId="9">
    <w:abstractNumId w:val="7"/>
  </w:num>
  <w:num w:numId="10">
    <w:abstractNumId w:val="29"/>
  </w:num>
  <w:num w:numId="11">
    <w:abstractNumId w:val="9"/>
  </w:num>
  <w:num w:numId="12">
    <w:abstractNumId w:val="18"/>
  </w:num>
  <w:num w:numId="13">
    <w:abstractNumId w:val="13"/>
  </w:num>
  <w:num w:numId="14">
    <w:abstractNumId w:val="19"/>
  </w:num>
  <w:num w:numId="15">
    <w:abstractNumId w:val="23"/>
  </w:num>
  <w:num w:numId="16">
    <w:abstractNumId w:val="24"/>
  </w:num>
  <w:num w:numId="17">
    <w:abstractNumId w:val="4"/>
  </w:num>
  <w:num w:numId="18">
    <w:abstractNumId w:val="10"/>
  </w:num>
  <w:num w:numId="19">
    <w:abstractNumId w:val="27"/>
  </w:num>
  <w:num w:numId="20">
    <w:abstractNumId w:val="26"/>
  </w:num>
  <w:num w:numId="21">
    <w:abstractNumId w:val="12"/>
  </w:num>
  <w:num w:numId="22">
    <w:abstractNumId w:val="25"/>
  </w:num>
  <w:num w:numId="23">
    <w:abstractNumId w:val="0"/>
  </w:num>
  <w:num w:numId="24">
    <w:abstractNumId w:val="8"/>
  </w:num>
  <w:num w:numId="25">
    <w:abstractNumId w:val="21"/>
  </w:num>
  <w:num w:numId="26">
    <w:abstractNumId w:val="22"/>
  </w:num>
  <w:num w:numId="27">
    <w:abstractNumId w:val="1"/>
  </w:num>
  <w:num w:numId="28">
    <w:abstractNumId w:val="14"/>
  </w:num>
  <w:num w:numId="29">
    <w:abstractNumId w:val="11"/>
  </w:num>
  <w:num w:numId="3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1587B"/>
    <w:rsid w:val="00020E27"/>
    <w:rsid w:val="00022FF0"/>
    <w:rsid w:val="00035362"/>
    <w:rsid w:val="0004101C"/>
    <w:rsid w:val="000414EC"/>
    <w:rsid w:val="000472DB"/>
    <w:rsid w:val="000505A2"/>
    <w:rsid w:val="00050C84"/>
    <w:rsid w:val="00085E1F"/>
    <w:rsid w:val="0009354C"/>
    <w:rsid w:val="00094B03"/>
    <w:rsid w:val="000A2015"/>
    <w:rsid w:val="000C2D35"/>
    <w:rsid w:val="000C6DFE"/>
    <w:rsid w:val="000D0009"/>
    <w:rsid w:val="000D62A4"/>
    <w:rsid w:val="000D6BF4"/>
    <w:rsid w:val="000E264E"/>
    <w:rsid w:val="000F3A18"/>
    <w:rsid w:val="000F461B"/>
    <w:rsid w:val="000F749A"/>
    <w:rsid w:val="00102B00"/>
    <w:rsid w:val="00104A39"/>
    <w:rsid w:val="00106A63"/>
    <w:rsid w:val="00106CF0"/>
    <w:rsid w:val="0010766B"/>
    <w:rsid w:val="0011572F"/>
    <w:rsid w:val="00115C81"/>
    <w:rsid w:val="0012241A"/>
    <w:rsid w:val="001244B6"/>
    <w:rsid w:val="0012725B"/>
    <w:rsid w:val="00137C81"/>
    <w:rsid w:val="00167CFB"/>
    <w:rsid w:val="0017336F"/>
    <w:rsid w:val="00176F92"/>
    <w:rsid w:val="00177120"/>
    <w:rsid w:val="001775F5"/>
    <w:rsid w:val="001778A6"/>
    <w:rsid w:val="00195613"/>
    <w:rsid w:val="001A0A13"/>
    <w:rsid w:val="001A2C55"/>
    <w:rsid w:val="001C133C"/>
    <w:rsid w:val="001C5C24"/>
    <w:rsid w:val="001C6F25"/>
    <w:rsid w:val="001E1DB3"/>
    <w:rsid w:val="001F52E8"/>
    <w:rsid w:val="00205000"/>
    <w:rsid w:val="0021021B"/>
    <w:rsid w:val="00215433"/>
    <w:rsid w:val="00220962"/>
    <w:rsid w:val="0022312E"/>
    <w:rsid w:val="00227160"/>
    <w:rsid w:val="00240A2A"/>
    <w:rsid w:val="00241C45"/>
    <w:rsid w:val="00244C94"/>
    <w:rsid w:val="002460CA"/>
    <w:rsid w:val="00251552"/>
    <w:rsid w:val="00255A16"/>
    <w:rsid w:val="002566D6"/>
    <w:rsid w:val="00261424"/>
    <w:rsid w:val="00271603"/>
    <w:rsid w:val="00272662"/>
    <w:rsid w:val="00272A31"/>
    <w:rsid w:val="002734DE"/>
    <w:rsid w:val="00282A93"/>
    <w:rsid w:val="00285379"/>
    <w:rsid w:val="00287278"/>
    <w:rsid w:val="002911F2"/>
    <w:rsid w:val="00294BBE"/>
    <w:rsid w:val="002A38A5"/>
    <w:rsid w:val="002A4A12"/>
    <w:rsid w:val="002A642E"/>
    <w:rsid w:val="002A76E9"/>
    <w:rsid w:val="002B39AC"/>
    <w:rsid w:val="002C4916"/>
    <w:rsid w:val="002C63CA"/>
    <w:rsid w:val="002D25A9"/>
    <w:rsid w:val="002D4381"/>
    <w:rsid w:val="002E51A0"/>
    <w:rsid w:val="002F289C"/>
    <w:rsid w:val="00301A49"/>
    <w:rsid w:val="00310AAA"/>
    <w:rsid w:val="00336C8D"/>
    <w:rsid w:val="003412FF"/>
    <w:rsid w:val="00351E01"/>
    <w:rsid w:val="003535F7"/>
    <w:rsid w:val="00357E62"/>
    <w:rsid w:val="003610C8"/>
    <w:rsid w:val="00363193"/>
    <w:rsid w:val="00374863"/>
    <w:rsid w:val="00381615"/>
    <w:rsid w:val="00382B63"/>
    <w:rsid w:val="003A539C"/>
    <w:rsid w:val="003B746B"/>
    <w:rsid w:val="003C0D60"/>
    <w:rsid w:val="003D17CE"/>
    <w:rsid w:val="003E151E"/>
    <w:rsid w:val="003E62A8"/>
    <w:rsid w:val="003F6A2A"/>
    <w:rsid w:val="00401114"/>
    <w:rsid w:val="00402094"/>
    <w:rsid w:val="00405804"/>
    <w:rsid w:val="004066C2"/>
    <w:rsid w:val="00407432"/>
    <w:rsid w:val="00413D80"/>
    <w:rsid w:val="00420E52"/>
    <w:rsid w:val="00421C3A"/>
    <w:rsid w:val="00422637"/>
    <w:rsid w:val="00430146"/>
    <w:rsid w:val="00431AFC"/>
    <w:rsid w:val="004413E6"/>
    <w:rsid w:val="004422C9"/>
    <w:rsid w:val="00443D93"/>
    <w:rsid w:val="0045016F"/>
    <w:rsid w:val="00454B9B"/>
    <w:rsid w:val="004621D1"/>
    <w:rsid w:val="00477E95"/>
    <w:rsid w:val="0049337B"/>
    <w:rsid w:val="004A4D59"/>
    <w:rsid w:val="004B37BF"/>
    <w:rsid w:val="004B699A"/>
    <w:rsid w:val="004C6A5F"/>
    <w:rsid w:val="004D3788"/>
    <w:rsid w:val="004D64F1"/>
    <w:rsid w:val="004F40D3"/>
    <w:rsid w:val="00502F3A"/>
    <w:rsid w:val="00507CDE"/>
    <w:rsid w:val="00510789"/>
    <w:rsid w:val="005116B7"/>
    <w:rsid w:val="005125BC"/>
    <w:rsid w:val="00521904"/>
    <w:rsid w:val="00524582"/>
    <w:rsid w:val="0053486A"/>
    <w:rsid w:val="00537A15"/>
    <w:rsid w:val="00541989"/>
    <w:rsid w:val="005509CC"/>
    <w:rsid w:val="005644E2"/>
    <w:rsid w:val="00571BF7"/>
    <w:rsid w:val="005764D6"/>
    <w:rsid w:val="0058244A"/>
    <w:rsid w:val="00590594"/>
    <w:rsid w:val="005957F2"/>
    <w:rsid w:val="0059705D"/>
    <w:rsid w:val="005A4875"/>
    <w:rsid w:val="005A668A"/>
    <w:rsid w:val="005B15F7"/>
    <w:rsid w:val="005B4F46"/>
    <w:rsid w:val="005B6E1D"/>
    <w:rsid w:val="005B79A1"/>
    <w:rsid w:val="005C0A5D"/>
    <w:rsid w:val="005C2ED1"/>
    <w:rsid w:val="005C3FA2"/>
    <w:rsid w:val="005C74CB"/>
    <w:rsid w:val="005D08E7"/>
    <w:rsid w:val="005D28FA"/>
    <w:rsid w:val="005D2D77"/>
    <w:rsid w:val="005D6395"/>
    <w:rsid w:val="005E009A"/>
    <w:rsid w:val="005F460A"/>
    <w:rsid w:val="005F6923"/>
    <w:rsid w:val="006008B4"/>
    <w:rsid w:val="00602DB8"/>
    <w:rsid w:val="0060454F"/>
    <w:rsid w:val="00605693"/>
    <w:rsid w:val="00605991"/>
    <w:rsid w:val="00607DE9"/>
    <w:rsid w:val="00612CCA"/>
    <w:rsid w:val="00617B63"/>
    <w:rsid w:val="00641C48"/>
    <w:rsid w:val="00643B00"/>
    <w:rsid w:val="0065110C"/>
    <w:rsid w:val="0067251B"/>
    <w:rsid w:val="00674954"/>
    <w:rsid w:val="006949BC"/>
    <w:rsid w:val="00695950"/>
    <w:rsid w:val="00697BED"/>
    <w:rsid w:val="006B413C"/>
    <w:rsid w:val="006C5268"/>
    <w:rsid w:val="006D2F09"/>
    <w:rsid w:val="006D4025"/>
    <w:rsid w:val="006D4A7D"/>
    <w:rsid w:val="006E0510"/>
    <w:rsid w:val="006E19B5"/>
    <w:rsid w:val="006F7CCC"/>
    <w:rsid w:val="00707E5B"/>
    <w:rsid w:val="0071796C"/>
    <w:rsid w:val="00730751"/>
    <w:rsid w:val="007321EB"/>
    <w:rsid w:val="00732598"/>
    <w:rsid w:val="00737A90"/>
    <w:rsid w:val="00740429"/>
    <w:rsid w:val="007425E8"/>
    <w:rsid w:val="00745DF3"/>
    <w:rsid w:val="007477F6"/>
    <w:rsid w:val="007668BD"/>
    <w:rsid w:val="007671AC"/>
    <w:rsid w:val="00776154"/>
    <w:rsid w:val="00783979"/>
    <w:rsid w:val="007861D5"/>
    <w:rsid w:val="007A250C"/>
    <w:rsid w:val="007A2941"/>
    <w:rsid w:val="007A4352"/>
    <w:rsid w:val="007A6122"/>
    <w:rsid w:val="007A6765"/>
    <w:rsid w:val="007B023D"/>
    <w:rsid w:val="007C2210"/>
    <w:rsid w:val="007C365E"/>
    <w:rsid w:val="007E577A"/>
    <w:rsid w:val="008012C6"/>
    <w:rsid w:val="008120F9"/>
    <w:rsid w:val="00816709"/>
    <w:rsid w:val="00822722"/>
    <w:rsid w:val="00822FC6"/>
    <w:rsid w:val="00824B71"/>
    <w:rsid w:val="0083209D"/>
    <w:rsid w:val="008360A2"/>
    <w:rsid w:val="00843597"/>
    <w:rsid w:val="00847CD8"/>
    <w:rsid w:val="00850987"/>
    <w:rsid w:val="0085476E"/>
    <w:rsid w:val="008626D6"/>
    <w:rsid w:val="008655BD"/>
    <w:rsid w:val="008741F1"/>
    <w:rsid w:val="00874AC1"/>
    <w:rsid w:val="00875B5A"/>
    <w:rsid w:val="00880AF9"/>
    <w:rsid w:val="008903B9"/>
    <w:rsid w:val="0089595B"/>
    <w:rsid w:val="008A3B54"/>
    <w:rsid w:val="008B4CE7"/>
    <w:rsid w:val="008D1422"/>
    <w:rsid w:val="008D57B1"/>
    <w:rsid w:val="008D5D61"/>
    <w:rsid w:val="008D6E2B"/>
    <w:rsid w:val="008E4A90"/>
    <w:rsid w:val="008E5996"/>
    <w:rsid w:val="008E5C4C"/>
    <w:rsid w:val="00923A7C"/>
    <w:rsid w:val="0092733C"/>
    <w:rsid w:val="0093354D"/>
    <w:rsid w:val="00943813"/>
    <w:rsid w:val="00943908"/>
    <w:rsid w:val="00944A08"/>
    <w:rsid w:val="009456FA"/>
    <w:rsid w:val="009653D4"/>
    <w:rsid w:val="00973D69"/>
    <w:rsid w:val="00980F4D"/>
    <w:rsid w:val="00984574"/>
    <w:rsid w:val="00992177"/>
    <w:rsid w:val="00992C9D"/>
    <w:rsid w:val="009A113E"/>
    <w:rsid w:val="009A3CFC"/>
    <w:rsid w:val="009C5423"/>
    <w:rsid w:val="009D0B8C"/>
    <w:rsid w:val="009D1375"/>
    <w:rsid w:val="009D625A"/>
    <w:rsid w:val="009D7455"/>
    <w:rsid w:val="009E3BCC"/>
    <w:rsid w:val="009E6D1D"/>
    <w:rsid w:val="00A04074"/>
    <w:rsid w:val="00A065B4"/>
    <w:rsid w:val="00A330C2"/>
    <w:rsid w:val="00A63BCF"/>
    <w:rsid w:val="00A91027"/>
    <w:rsid w:val="00AA08AE"/>
    <w:rsid w:val="00AA5D5B"/>
    <w:rsid w:val="00AB4893"/>
    <w:rsid w:val="00AB5DB3"/>
    <w:rsid w:val="00AB6007"/>
    <w:rsid w:val="00AC3FEF"/>
    <w:rsid w:val="00AD189E"/>
    <w:rsid w:val="00AD35BC"/>
    <w:rsid w:val="00AD391C"/>
    <w:rsid w:val="00AE1500"/>
    <w:rsid w:val="00AE181D"/>
    <w:rsid w:val="00AE34F4"/>
    <w:rsid w:val="00AE4C99"/>
    <w:rsid w:val="00AE6C8D"/>
    <w:rsid w:val="00AF337D"/>
    <w:rsid w:val="00AF516B"/>
    <w:rsid w:val="00AF6459"/>
    <w:rsid w:val="00AF6A93"/>
    <w:rsid w:val="00B01B4E"/>
    <w:rsid w:val="00B01F31"/>
    <w:rsid w:val="00B05773"/>
    <w:rsid w:val="00B0784B"/>
    <w:rsid w:val="00B11D16"/>
    <w:rsid w:val="00B21479"/>
    <w:rsid w:val="00B230A4"/>
    <w:rsid w:val="00B27D30"/>
    <w:rsid w:val="00B36960"/>
    <w:rsid w:val="00B4317F"/>
    <w:rsid w:val="00B44028"/>
    <w:rsid w:val="00B50137"/>
    <w:rsid w:val="00B5111D"/>
    <w:rsid w:val="00B64821"/>
    <w:rsid w:val="00B652D4"/>
    <w:rsid w:val="00B67B0F"/>
    <w:rsid w:val="00B705EB"/>
    <w:rsid w:val="00B8230E"/>
    <w:rsid w:val="00BA12AE"/>
    <w:rsid w:val="00BE144D"/>
    <w:rsid w:val="00BF7077"/>
    <w:rsid w:val="00C2497E"/>
    <w:rsid w:val="00C26595"/>
    <w:rsid w:val="00C36B10"/>
    <w:rsid w:val="00C4295C"/>
    <w:rsid w:val="00C5418E"/>
    <w:rsid w:val="00C64701"/>
    <w:rsid w:val="00C73269"/>
    <w:rsid w:val="00C779B4"/>
    <w:rsid w:val="00C877F6"/>
    <w:rsid w:val="00C93CB2"/>
    <w:rsid w:val="00C94A83"/>
    <w:rsid w:val="00C975DF"/>
    <w:rsid w:val="00C9792E"/>
    <w:rsid w:val="00CA0CC9"/>
    <w:rsid w:val="00CA5CFB"/>
    <w:rsid w:val="00CB4251"/>
    <w:rsid w:val="00CC330E"/>
    <w:rsid w:val="00CC5F38"/>
    <w:rsid w:val="00CC63A3"/>
    <w:rsid w:val="00CC7522"/>
    <w:rsid w:val="00CD4BE9"/>
    <w:rsid w:val="00CF2D4D"/>
    <w:rsid w:val="00CF57A2"/>
    <w:rsid w:val="00CF60BA"/>
    <w:rsid w:val="00CF6480"/>
    <w:rsid w:val="00CF7200"/>
    <w:rsid w:val="00D06EB7"/>
    <w:rsid w:val="00D12208"/>
    <w:rsid w:val="00D261B6"/>
    <w:rsid w:val="00D3382D"/>
    <w:rsid w:val="00D35935"/>
    <w:rsid w:val="00D42C47"/>
    <w:rsid w:val="00D47A86"/>
    <w:rsid w:val="00D501D9"/>
    <w:rsid w:val="00D503A7"/>
    <w:rsid w:val="00D5108C"/>
    <w:rsid w:val="00D52078"/>
    <w:rsid w:val="00D548D9"/>
    <w:rsid w:val="00D561F5"/>
    <w:rsid w:val="00D6116D"/>
    <w:rsid w:val="00D632AD"/>
    <w:rsid w:val="00D63364"/>
    <w:rsid w:val="00D6741F"/>
    <w:rsid w:val="00D71419"/>
    <w:rsid w:val="00D7671F"/>
    <w:rsid w:val="00D86E05"/>
    <w:rsid w:val="00D95379"/>
    <w:rsid w:val="00DA22DE"/>
    <w:rsid w:val="00DA2672"/>
    <w:rsid w:val="00DA6825"/>
    <w:rsid w:val="00DB08DD"/>
    <w:rsid w:val="00DB175B"/>
    <w:rsid w:val="00DB20F5"/>
    <w:rsid w:val="00DB2ED8"/>
    <w:rsid w:val="00DB3E69"/>
    <w:rsid w:val="00DC2CE2"/>
    <w:rsid w:val="00DC5349"/>
    <w:rsid w:val="00DC5898"/>
    <w:rsid w:val="00DF2ABD"/>
    <w:rsid w:val="00DF4BF2"/>
    <w:rsid w:val="00DF7C85"/>
    <w:rsid w:val="00E111DF"/>
    <w:rsid w:val="00E218CB"/>
    <w:rsid w:val="00E21C9B"/>
    <w:rsid w:val="00E26AFB"/>
    <w:rsid w:val="00E3411D"/>
    <w:rsid w:val="00E34B63"/>
    <w:rsid w:val="00E36FCB"/>
    <w:rsid w:val="00E40539"/>
    <w:rsid w:val="00E41166"/>
    <w:rsid w:val="00E4184F"/>
    <w:rsid w:val="00E45568"/>
    <w:rsid w:val="00E53604"/>
    <w:rsid w:val="00E53B00"/>
    <w:rsid w:val="00E542DD"/>
    <w:rsid w:val="00E56AE7"/>
    <w:rsid w:val="00E649BA"/>
    <w:rsid w:val="00E70735"/>
    <w:rsid w:val="00E70C81"/>
    <w:rsid w:val="00E90A7F"/>
    <w:rsid w:val="00E97AD5"/>
    <w:rsid w:val="00EA240E"/>
    <w:rsid w:val="00EA2D40"/>
    <w:rsid w:val="00EB1F6C"/>
    <w:rsid w:val="00EB6FCF"/>
    <w:rsid w:val="00EC1771"/>
    <w:rsid w:val="00EC1F60"/>
    <w:rsid w:val="00EC3DA1"/>
    <w:rsid w:val="00EC6C9B"/>
    <w:rsid w:val="00EC7027"/>
    <w:rsid w:val="00ED1F46"/>
    <w:rsid w:val="00EE30D8"/>
    <w:rsid w:val="00EE5678"/>
    <w:rsid w:val="00EE6872"/>
    <w:rsid w:val="00F0001E"/>
    <w:rsid w:val="00F0041B"/>
    <w:rsid w:val="00F11903"/>
    <w:rsid w:val="00F36565"/>
    <w:rsid w:val="00F45131"/>
    <w:rsid w:val="00F50538"/>
    <w:rsid w:val="00F60B31"/>
    <w:rsid w:val="00F63FA8"/>
    <w:rsid w:val="00F6784D"/>
    <w:rsid w:val="00F80CD2"/>
    <w:rsid w:val="00F90408"/>
    <w:rsid w:val="00F94226"/>
    <w:rsid w:val="00F959E6"/>
    <w:rsid w:val="00FA6C9F"/>
    <w:rsid w:val="00FB1184"/>
    <w:rsid w:val="00FB389B"/>
    <w:rsid w:val="00FD3320"/>
    <w:rsid w:val="00FF48B2"/>
    <w:rsid w:val="00FF492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85078891">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05795205">
      <w:bodyDiv w:val="1"/>
      <w:marLeft w:val="0"/>
      <w:marRight w:val="0"/>
      <w:marTop w:val="0"/>
      <w:marBottom w:val="0"/>
      <w:divBdr>
        <w:top w:val="none" w:sz="0" w:space="0" w:color="auto"/>
        <w:left w:val="none" w:sz="0" w:space="0" w:color="auto"/>
        <w:bottom w:val="none" w:sz="0" w:space="0" w:color="auto"/>
        <w:right w:val="none" w:sz="0" w:space="0" w:color="auto"/>
      </w:divBdr>
    </w:div>
    <w:div w:id="28993842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49335976">
      <w:bodyDiv w:val="1"/>
      <w:marLeft w:val="0"/>
      <w:marRight w:val="0"/>
      <w:marTop w:val="0"/>
      <w:marBottom w:val="0"/>
      <w:divBdr>
        <w:top w:val="none" w:sz="0" w:space="0" w:color="auto"/>
        <w:left w:val="none" w:sz="0" w:space="0" w:color="auto"/>
        <w:bottom w:val="none" w:sz="0" w:space="0" w:color="auto"/>
        <w:right w:val="none" w:sz="0" w:space="0" w:color="auto"/>
      </w:divBdr>
    </w:div>
    <w:div w:id="372192082">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389234685">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5398669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02672679">
      <w:bodyDiv w:val="1"/>
      <w:marLeft w:val="0"/>
      <w:marRight w:val="0"/>
      <w:marTop w:val="0"/>
      <w:marBottom w:val="0"/>
      <w:divBdr>
        <w:top w:val="none" w:sz="0" w:space="0" w:color="auto"/>
        <w:left w:val="none" w:sz="0" w:space="0" w:color="auto"/>
        <w:bottom w:val="none" w:sz="0" w:space="0" w:color="auto"/>
        <w:right w:val="none" w:sz="0" w:space="0" w:color="auto"/>
      </w:divBdr>
    </w:div>
    <w:div w:id="536428436">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1166650">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957906660">
      <w:bodyDiv w:val="1"/>
      <w:marLeft w:val="0"/>
      <w:marRight w:val="0"/>
      <w:marTop w:val="0"/>
      <w:marBottom w:val="0"/>
      <w:divBdr>
        <w:top w:val="none" w:sz="0" w:space="0" w:color="auto"/>
        <w:left w:val="none" w:sz="0" w:space="0" w:color="auto"/>
        <w:bottom w:val="none" w:sz="0" w:space="0" w:color="auto"/>
        <w:right w:val="none" w:sz="0" w:space="0" w:color="auto"/>
      </w:divBdr>
    </w:div>
    <w:div w:id="1031340583">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57316751">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48926709">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1425973">
      <w:bodyDiv w:val="1"/>
      <w:marLeft w:val="0"/>
      <w:marRight w:val="0"/>
      <w:marTop w:val="0"/>
      <w:marBottom w:val="0"/>
      <w:divBdr>
        <w:top w:val="none" w:sz="0" w:space="0" w:color="auto"/>
        <w:left w:val="none" w:sz="0" w:space="0" w:color="auto"/>
        <w:bottom w:val="none" w:sz="0" w:space="0" w:color="auto"/>
        <w:right w:val="none" w:sz="0" w:space="0" w:color="auto"/>
      </w:divBdr>
    </w:div>
    <w:div w:id="1276017816">
      <w:bodyDiv w:val="1"/>
      <w:marLeft w:val="0"/>
      <w:marRight w:val="0"/>
      <w:marTop w:val="0"/>
      <w:marBottom w:val="0"/>
      <w:divBdr>
        <w:top w:val="none" w:sz="0" w:space="0" w:color="auto"/>
        <w:left w:val="none" w:sz="0" w:space="0" w:color="auto"/>
        <w:bottom w:val="none" w:sz="0" w:space="0" w:color="auto"/>
        <w:right w:val="none" w:sz="0" w:space="0" w:color="auto"/>
      </w:divBdr>
    </w:div>
    <w:div w:id="1294407462">
      <w:bodyDiv w:val="1"/>
      <w:marLeft w:val="0"/>
      <w:marRight w:val="0"/>
      <w:marTop w:val="0"/>
      <w:marBottom w:val="0"/>
      <w:divBdr>
        <w:top w:val="none" w:sz="0" w:space="0" w:color="auto"/>
        <w:left w:val="none" w:sz="0" w:space="0" w:color="auto"/>
        <w:bottom w:val="none" w:sz="0" w:space="0" w:color="auto"/>
        <w:right w:val="none" w:sz="0" w:space="0" w:color="auto"/>
      </w:divBdr>
    </w:div>
    <w:div w:id="1338843004">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22606968">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757701172">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1925145090">
      <w:bodyDiv w:val="1"/>
      <w:marLeft w:val="0"/>
      <w:marRight w:val="0"/>
      <w:marTop w:val="0"/>
      <w:marBottom w:val="0"/>
      <w:divBdr>
        <w:top w:val="none" w:sz="0" w:space="0" w:color="auto"/>
        <w:left w:val="none" w:sz="0" w:space="0" w:color="auto"/>
        <w:bottom w:val="none" w:sz="0" w:space="0" w:color="auto"/>
        <w:right w:val="none" w:sz="0" w:space="0" w:color="auto"/>
      </w:divBdr>
    </w:div>
    <w:div w:id="1947302258">
      <w:bodyDiv w:val="1"/>
      <w:marLeft w:val="0"/>
      <w:marRight w:val="0"/>
      <w:marTop w:val="0"/>
      <w:marBottom w:val="0"/>
      <w:divBdr>
        <w:top w:val="none" w:sz="0" w:space="0" w:color="auto"/>
        <w:left w:val="none" w:sz="0" w:space="0" w:color="auto"/>
        <w:bottom w:val="none" w:sz="0" w:space="0" w:color="auto"/>
        <w:right w:val="none" w:sz="0" w:space="0" w:color="auto"/>
      </w:divBdr>
    </w:div>
    <w:div w:id="1957441510">
      <w:bodyDiv w:val="1"/>
      <w:marLeft w:val="0"/>
      <w:marRight w:val="0"/>
      <w:marTop w:val="0"/>
      <w:marBottom w:val="0"/>
      <w:divBdr>
        <w:top w:val="none" w:sz="0" w:space="0" w:color="auto"/>
        <w:left w:val="none" w:sz="0" w:space="0" w:color="auto"/>
        <w:bottom w:val="none" w:sz="0" w:space="0" w:color="auto"/>
        <w:right w:val="none" w:sz="0" w:space="0" w:color="auto"/>
      </w:divBdr>
    </w:div>
    <w:div w:id="196858074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8A9BB7-2634-486C-A269-94F02CBD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4340</Words>
  <Characters>23874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2026-03-13T16:31:00Z</cp:lastPrinted>
  <dcterms:created xsi:type="dcterms:W3CDTF">2026-04-08T16:44:00Z</dcterms:created>
  <dcterms:modified xsi:type="dcterms:W3CDTF">2026-04-08T16:44:00Z</dcterms:modified>
</cp:coreProperties>
</file>