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818" w:rsidRPr="007E778B" w:rsidRDefault="00444818" w:rsidP="00444818">
      <w:pPr>
        <w:spacing w:line="360" w:lineRule="auto"/>
        <w:jc w:val="both"/>
        <w:rPr>
          <w:rFonts w:ascii="Palatino Linotype" w:hAnsi="Palatino Linotype"/>
        </w:rPr>
      </w:pPr>
      <w:r w:rsidRPr="007E778B">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EC6F74" w:rsidRPr="007E778B">
        <w:rPr>
          <w:rFonts w:ascii="Palatino Linotype" w:hAnsi="Palatino Linotype"/>
        </w:rPr>
        <w:t>tres de junio</w:t>
      </w:r>
      <w:r w:rsidRPr="007E778B">
        <w:rPr>
          <w:rFonts w:ascii="Palatino Linotype" w:hAnsi="Palatino Linotype"/>
        </w:rPr>
        <w:t xml:space="preserve"> de dos mil veintiséis.</w:t>
      </w:r>
    </w:p>
    <w:p w:rsidR="00444818" w:rsidRPr="007E778B" w:rsidRDefault="00444818" w:rsidP="00444818">
      <w:pPr>
        <w:spacing w:line="360" w:lineRule="auto"/>
        <w:jc w:val="both"/>
        <w:rPr>
          <w:rFonts w:ascii="Palatino Linotype" w:hAnsi="Palatino Linotype"/>
        </w:rPr>
      </w:pPr>
    </w:p>
    <w:p w:rsidR="00444818" w:rsidRPr="007E778B" w:rsidRDefault="00444818" w:rsidP="00444818">
      <w:pPr>
        <w:tabs>
          <w:tab w:val="left" w:pos="1701"/>
        </w:tabs>
        <w:spacing w:before="240" w:line="360" w:lineRule="auto"/>
        <w:jc w:val="both"/>
        <w:rPr>
          <w:rFonts w:ascii="Palatino Linotype" w:hAnsi="Palatino Linotype" w:cs="Arial"/>
          <w:sz w:val="28"/>
        </w:rPr>
      </w:pPr>
      <w:r w:rsidRPr="007E778B">
        <w:rPr>
          <w:rFonts w:ascii="Palatino Linotype" w:hAnsi="Palatino Linotype" w:cs="Arial"/>
          <w:b/>
        </w:rPr>
        <w:t>VISTO</w:t>
      </w:r>
      <w:r w:rsidRPr="007E778B">
        <w:rPr>
          <w:rFonts w:ascii="Palatino Linotype" w:hAnsi="Palatino Linotype" w:cs="Arial"/>
        </w:rPr>
        <w:t xml:space="preserve"> el expediente electrónico formado con motivo del recurso de revisión número</w:t>
      </w:r>
      <w:r w:rsidRPr="007E778B">
        <w:rPr>
          <w:rFonts w:ascii="Palatino Linotype" w:hAnsi="Palatino Linotype" w:cs="Arial"/>
          <w:b/>
        </w:rPr>
        <w:t xml:space="preserve"> </w:t>
      </w:r>
      <w:bookmarkStart w:id="0" w:name="_GoBack"/>
      <w:r w:rsidRPr="007E778B">
        <w:rPr>
          <w:rFonts w:ascii="Palatino Linotype" w:hAnsi="Palatino Linotype" w:cs="Arial"/>
          <w:b/>
          <w:bCs/>
          <w:lang w:eastAsia="es-MX"/>
        </w:rPr>
        <w:t>012605/INFOEM/IP/RR/2025</w:t>
      </w:r>
      <w:bookmarkEnd w:id="0"/>
      <w:r w:rsidRPr="007E778B">
        <w:rPr>
          <w:rFonts w:ascii="Palatino Linotype" w:hAnsi="Palatino Linotype" w:cs="Arial"/>
          <w:b/>
          <w:bCs/>
          <w:lang w:eastAsia="es-MX"/>
        </w:rPr>
        <w:t xml:space="preserve">, </w:t>
      </w:r>
      <w:r w:rsidRPr="007E778B">
        <w:rPr>
          <w:rFonts w:ascii="Palatino Linotype" w:hAnsi="Palatino Linotype"/>
        </w:rPr>
        <w:t>interpuesto por “</w:t>
      </w:r>
      <w:r w:rsidR="003A1589">
        <w:rPr>
          <w:rFonts w:ascii="Palatino Linotype" w:hAnsi="Palatino Linotype"/>
        </w:rPr>
        <w:t>XXXXXXXXXXXXXX</w:t>
      </w:r>
      <w:r w:rsidRPr="007E778B">
        <w:rPr>
          <w:rFonts w:ascii="Palatino Linotype" w:hAnsi="Palatino Linotype"/>
        </w:rPr>
        <w:t xml:space="preserve">”, en lo sucesivo la parte </w:t>
      </w:r>
      <w:r w:rsidRPr="007E778B">
        <w:rPr>
          <w:rFonts w:ascii="Palatino Linotype" w:hAnsi="Palatino Linotype"/>
          <w:b/>
        </w:rPr>
        <w:t>Recurrente</w:t>
      </w:r>
      <w:r w:rsidRPr="007E778B">
        <w:rPr>
          <w:rFonts w:ascii="Palatino Linotype" w:hAnsi="Palatino Linotype"/>
        </w:rPr>
        <w:t xml:space="preserve">, en contra de la respuesta del </w:t>
      </w:r>
      <w:r w:rsidR="00E8234B" w:rsidRPr="007E778B">
        <w:rPr>
          <w:rFonts w:ascii="Palatino Linotype" w:hAnsi="Palatino Linotype"/>
          <w:b/>
        </w:rPr>
        <w:t>Secretaría del Medio Ambiente y Desarrollo Sostenible</w:t>
      </w:r>
      <w:r w:rsidRPr="007E778B">
        <w:rPr>
          <w:rFonts w:ascii="Palatino Linotype" w:hAnsi="Palatino Linotype"/>
        </w:rPr>
        <w:t xml:space="preserve">, en lo subsecuente el </w:t>
      </w:r>
      <w:r w:rsidRPr="007E778B">
        <w:rPr>
          <w:rFonts w:ascii="Palatino Linotype" w:hAnsi="Palatino Linotype"/>
          <w:b/>
        </w:rPr>
        <w:t>Sujeto Obligado</w:t>
      </w:r>
      <w:r w:rsidRPr="007E778B">
        <w:rPr>
          <w:rFonts w:ascii="Palatino Linotype" w:hAnsi="Palatino Linotype"/>
        </w:rPr>
        <w:t>, se procede a dictar la presente resolución.</w:t>
      </w:r>
    </w:p>
    <w:p w:rsidR="00444818" w:rsidRPr="007E778B" w:rsidRDefault="00444818" w:rsidP="00444818">
      <w:pPr>
        <w:pStyle w:val="infoemcitas"/>
        <w:jc w:val="center"/>
        <w:rPr>
          <w:b/>
          <w:bCs/>
          <w:i w:val="0"/>
          <w:iCs/>
          <w:sz w:val="24"/>
          <w:szCs w:val="28"/>
        </w:rPr>
      </w:pPr>
    </w:p>
    <w:p w:rsidR="00444818" w:rsidRPr="007E778B" w:rsidRDefault="00444818" w:rsidP="00444818">
      <w:pPr>
        <w:pStyle w:val="infoemcitas"/>
        <w:jc w:val="center"/>
        <w:rPr>
          <w:b/>
          <w:bCs/>
          <w:i w:val="0"/>
          <w:iCs/>
          <w:sz w:val="28"/>
          <w:szCs w:val="28"/>
        </w:rPr>
      </w:pPr>
      <w:r w:rsidRPr="007E778B">
        <w:rPr>
          <w:b/>
          <w:bCs/>
          <w:i w:val="0"/>
          <w:iCs/>
          <w:sz w:val="28"/>
          <w:szCs w:val="28"/>
        </w:rPr>
        <w:t>A N T E C E D E N T E S   D E L   A S U N T O</w:t>
      </w:r>
    </w:p>
    <w:p w:rsidR="00444818" w:rsidRPr="007E778B" w:rsidRDefault="00444818" w:rsidP="00444818">
      <w:pPr>
        <w:pStyle w:val="infoemcitas"/>
        <w:jc w:val="center"/>
        <w:rPr>
          <w:b/>
          <w:bCs/>
          <w:i w:val="0"/>
          <w:iCs/>
          <w:sz w:val="24"/>
          <w:szCs w:val="28"/>
        </w:rPr>
      </w:pPr>
    </w:p>
    <w:p w:rsidR="00444818" w:rsidRPr="007E778B" w:rsidRDefault="00444818" w:rsidP="00444818">
      <w:pPr>
        <w:spacing w:before="240" w:after="240" w:line="360" w:lineRule="auto"/>
        <w:jc w:val="both"/>
        <w:rPr>
          <w:rFonts w:ascii="Palatino Linotype" w:hAnsi="Palatino Linotype"/>
        </w:rPr>
      </w:pPr>
      <w:r w:rsidRPr="007E778B">
        <w:rPr>
          <w:rFonts w:ascii="Palatino Linotype" w:hAnsi="Palatino Linotype" w:cs="Arial"/>
          <w:b/>
          <w:sz w:val="28"/>
        </w:rPr>
        <w:t>PRIMERO.</w:t>
      </w:r>
      <w:r w:rsidRPr="007E778B">
        <w:rPr>
          <w:rFonts w:ascii="Palatino Linotype" w:hAnsi="Palatino Linotype" w:cs="Arial"/>
        </w:rPr>
        <w:t xml:space="preserve"> </w:t>
      </w:r>
      <w:r w:rsidRPr="007E778B">
        <w:rPr>
          <w:rFonts w:ascii="Palatino Linotype" w:hAnsi="Palatino Linotype"/>
          <w:b/>
          <w:sz w:val="28"/>
          <w:szCs w:val="28"/>
        </w:rPr>
        <w:t>De la Solicitud de Información.</w:t>
      </w:r>
    </w:p>
    <w:p w:rsidR="00444818" w:rsidRPr="007E778B" w:rsidRDefault="00444818" w:rsidP="00444818">
      <w:pPr>
        <w:spacing w:before="240" w:line="360" w:lineRule="auto"/>
        <w:jc w:val="both"/>
        <w:rPr>
          <w:rFonts w:ascii="Palatino Linotype" w:hAnsi="Palatino Linotype" w:cs="Arial"/>
        </w:rPr>
      </w:pPr>
      <w:r w:rsidRPr="007E778B">
        <w:rPr>
          <w:rFonts w:ascii="Palatino Linotype" w:hAnsi="Palatino Linotype" w:cs="Arial"/>
        </w:rPr>
        <w:t xml:space="preserve">Con fecha </w:t>
      </w:r>
      <w:r w:rsidR="005C0AE9" w:rsidRPr="007E778B">
        <w:rPr>
          <w:rFonts w:ascii="Palatino Linotype" w:hAnsi="Palatino Linotype" w:cs="Arial"/>
          <w:b/>
        </w:rPr>
        <w:t>cinco de octubre</w:t>
      </w:r>
      <w:r w:rsidRPr="007E778B">
        <w:rPr>
          <w:rFonts w:ascii="Palatino Linotype" w:hAnsi="Palatino Linotype" w:cs="Arial"/>
          <w:b/>
        </w:rPr>
        <w:t xml:space="preserve"> de dos mil veinticinco</w:t>
      </w:r>
      <w:r w:rsidRPr="007E778B">
        <w:rPr>
          <w:rFonts w:ascii="Palatino Linotype" w:hAnsi="Palatino Linotype" w:cs="Arial"/>
        </w:rPr>
        <w:t>, la parte</w:t>
      </w:r>
      <w:r w:rsidRPr="007E778B">
        <w:rPr>
          <w:rFonts w:ascii="Palatino Linotype" w:hAnsi="Palatino Linotype" w:cs="Arial"/>
          <w:b/>
        </w:rPr>
        <w:t xml:space="preserve"> Recurrente </w:t>
      </w:r>
      <w:r w:rsidRPr="007E778B">
        <w:rPr>
          <w:rFonts w:ascii="Palatino Linotype" w:hAnsi="Palatino Linotype" w:cs="Arial"/>
        </w:rPr>
        <w:t>presentó a través del Sistema de Acceso a la Información Mexiquense (</w:t>
      </w:r>
      <w:r w:rsidRPr="007E778B">
        <w:rPr>
          <w:rFonts w:ascii="Palatino Linotype" w:hAnsi="Palatino Linotype" w:cs="Arial"/>
          <w:b/>
        </w:rPr>
        <w:t>SAIMEX)</w:t>
      </w:r>
      <w:r w:rsidRPr="007E778B">
        <w:rPr>
          <w:rFonts w:ascii="Palatino Linotype" w:hAnsi="Palatino Linotype" w:cs="Arial"/>
        </w:rPr>
        <w:t xml:space="preserve"> ante </w:t>
      </w:r>
      <w:r w:rsidRPr="007E778B">
        <w:rPr>
          <w:rFonts w:ascii="Palatino Linotype" w:hAnsi="Palatino Linotype" w:cs="Arial"/>
          <w:b/>
        </w:rPr>
        <w:t>El Sujeto Obligado</w:t>
      </w:r>
      <w:r w:rsidRPr="007E778B">
        <w:rPr>
          <w:rFonts w:ascii="Palatino Linotype" w:hAnsi="Palatino Linotype" w:cs="Arial"/>
        </w:rPr>
        <w:t xml:space="preserve">, solicitud de acceso a la información pública, registrada bajo el número de expediente </w:t>
      </w:r>
      <w:r w:rsidRPr="007E778B">
        <w:rPr>
          <w:rFonts w:ascii="Palatino Linotype" w:hAnsi="Palatino Linotype" w:cs="Arial"/>
          <w:b/>
        </w:rPr>
        <w:t xml:space="preserve">00283/SMADS/IP/2025, </w:t>
      </w:r>
      <w:r w:rsidRPr="007E778B">
        <w:rPr>
          <w:rFonts w:ascii="Palatino Linotype" w:hAnsi="Palatino Linotype" w:cs="Arial"/>
        </w:rPr>
        <w:t>mediante la cual solicitó información en el tenor siguiente:</w:t>
      </w:r>
    </w:p>
    <w:p w:rsidR="00444818" w:rsidRPr="007E778B" w:rsidRDefault="00444818" w:rsidP="00444818">
      <w:pPr>
        <w:pStyle w:val="INFOEM"/>
        <w:rPr>
          <w:lang w:val="es-ES_tradnl" w:eastAsia="es-ES"/>
        </w:rPr>
      </w:pPr>
      <w:r w:rsidRPr="007E778B">
        <w:rPr>
          <w:lang w:val="es-ES_tradnl" w:eastAsia="es-ES"/>
        </w:rPr>
        <w:t>“</w:t>
      </w:r>
      <w:r w:rsidR="005C0AE9" w:rsidRPr="007E778B">
        <w:rPr>
          <w:lang w:val="es-ES_tradnl" w:eastAsia="es-ES"/>
        </w:rPr>
        <w:t>C</w:t>
      </w:r>
      <w:r w:rsidR="005C0AE9" w:rsidRPr="007E778B">
        <w:rPr>
          <w:lang w:val="es-ES" w:eastAsia="es-ES"/>
        </w:rPr>
        <w:t xml:space="preserve">on fundamento en el derecho de acceso a la información pública, consagrado en el Artículo 6° de la Constitución Política de los Estados Unidos Mexicanos y en la Ley </w:t>
      </w:r>
      <w:r w:rsidR="005C0AE9" w:rsidRPr="007E778B">
        <w:rPr>
          <w:lang w:val="es-ES" w:eastAsia="es-ES"/>
        </w:rPr>
        <w:lastRenderedPageBreak/>
        <w:t>de Transparencia y Acceso a la Información Pública del Estado de México y Municipios, solicito atentamente la siguiente documentación referente al proyecto de construcción de la Línea VII del Sistema de Transporte Masivo y Teleférico (Mexibús) sobre la Avenida Chimalhuacán, en el municipio de Nezahualcóyotl: Documentación Ambiental Requerida: Manifestación de Impacto Ambiental (MIA): solicito la versión pública del documento técnico presentado por la instancia promotora del proyecto impulsado por la gobernadora del Estado de México, Delfina Gómez Álvarez, para la evaluación de los impactos ambientales de la Línea VII del Mexibús en Nezahualcóyotl. Resolutivo de la MIA: solicito el oficio o dictamen oficial emitido por la Secretaría del Medio Ambiente y Desarrollo Sostenible del Edomex que Autoriza, Condiciona o Niega la ejecución de la obra, con base en la MIA presentada. Así mismo, solicito que la información sea entregada en formato electrónico (archivos digitales o ligas de descarga) a través de la propia plataforma o, en su caso, al correo electrónico proporcionado para notificaciones, a fin de asegurar la gratuidad del acceso. Agradezco de antemano su atención a la presente</w:t>
      </w:r>
      <w:r w:rsidRPr="007E778B">
        <w:rPr>
          <w:lang w:val="es-ES" w:eastAsia="es-ES"/>
        </w:rPr>
        <w:t>.</w:t>
      </w:r>
      <w:r w:rsidRPr="007E778B">
        <w:rPr>
          <w:lang w:val="es-ES_tradnl" w:eastAsia="es-ES"/>
        </w:rPr>
        <w:t>” (Sic)</w:t>
      </w:r>
    </w:p>
    <w:p w:rsidR="00444818" w:rsidRPr="007E778B" w:rsidRDefault="00444818" w:rsidP="00444818">
      <w:pPr>
        <w:spacing w:before="240" w:line="360" w:lineRule="auto"/>
        <w:jc w:val="both"/>
        <w:rPr>
          <w:rFonts w:ascii="Palatino Linotype" w:hAnsi="Palatino Linotype"/>
          <w:lang w:val="es-ES_tradnl"/>
        </w:rPr>
      </w:pPr>
    </w:p>
    <w:p w:rsidR="00444818" w:rsidRPr="007E778B" w:rsidRDefault="00444818" w:rsidP="00444818">
      <w:pPr>
        <w:spacing w:before="240" w:line="360" w:lineRule="auto"/>
        <w:jc w:val="both"/>
        <w:rPr>
          <w:rFonts w:ascii="Palatino Linotype" w:hAnsi="Palatino Linotype"/>
          <w:lang w:val="es-ES_tradnl"/>
        </w:rPr>
      </w:pPr>
      <w:r w:rsidRPr="007E778B">
        <w:rPr>
          <w:rFonts w:ascii="Palatino Linotype" w:hAnsi="Palatino Linotype"/>
          <w:b/>
          <w:lang w:val="es-ES_tradnl"/>
        </w:rPr>
        <w:t>Modalidad de entrega:</w:t>
      </w:r>
      <w:r w:rsidRPr="007E778B">
        <w:rPr>
          <w:rFonts w:ascii="Palatino Linotype" w:hAnsi="Palatino Linotype"/>
          <w:lang w:val="es-ES_tradnl"/>
        </w:rPr>
        <w:t xml:space="preserve"> A través del SAIMEX.</w:t>
      </w:r>
    </w:p>
    <w:p w:rsidR="00444818" w:rsidRPr="007E778B" w:rsidRDefault="00444818" w:rsidP="00444818">
      <w:pPr>
        <w:spacing w:before="240" w:line="360" w:lineRule="auto"/>
        <w:jc w:val="both"/>
        <w:rPr>
          <w:rFonts w:ascii="Palatino Linotype" w:hAnsi="Palatino Linotype" w:cs="Arial"/>
          <w:b/>
          <w:sz w:val="28"/>
        </w:rPr>
      </w:pPr>
    </w:p>
    <w:p w:rsidR="00444818" w:rsidRPr="007E778B" w:rsidRDefault="00444818" w:rsidP="00444818">
      <w:pPr>
        <w:spacing w:line="360" w:lineRule="auto"/>
        <w:jc w:val="both"/>
      </w:pPr>
      <w:r w:rsidRPr="007E778B">
        <w:rPr>
          <w:rFonts w:ascii="Palatino Linotype" w:hAnsi="Palatino Linotype" w:cs="Arial"/>
          <w:b/>
          <w:sz w:val="28"/>
        </w:rPr>
        <w:t xml:space="preserve">SEGUNDO. </w:t>
      </w:r>
      <w:r w:rsidRPr="007E778B">
        <w:rPr>
          <w:rFonts w:ascii="Palatino Linotype" w:hAnsi="Palatino Linotype" w:cs="Arial"/>
          <w:b/>
          <w:sz w:val="28"/>
          <w:szCs w:val="20"/>
        </w:rPr>
        <w:t>De la respuesta o entrega de la información.</w:t>
      </w:r>
    </w:p>
    <w:p w:rsidR="00444818" w:rsidRPr="007E778B" w:rsidRDefault="00444818" w:rsidP="00444818">
      <w:pPr>
        <w:pStyle w:val="Sinespaciado"/>
        <w:spacing w:line="360" w:lineRule="auto"/>
        <w:jc w:val="both"/>
        <w:rPr>
          <w:rFonts w:ascii="Palatino Linotype" w:hAnsi="Palatino Linotype" w:cs="Arial"/>
          <w:b/>
          <w:sz w:val="24"/>
        </w:rPr>
      </w:pPr>
      <w:r w:rsidRPr="007E778B">
        <w:rPr>
          <w:rFonts w:ascii="Palatino Linotype" w:hAnsi="Palatino Linotype"/>
          <w:sz w:val="24"/>
        </w:rPr>
        <w:t xml:space="preserve">De las constancias que obran en el expediente electrónico, se advierte que el </w:t>
      </w:r>
      <w:r w:rsidRPr="007E778B">
        <w:rPr>
          <w:rFonts w:ascii="Palatino Linotype" w:hAnsi="Palatino Linotype" w:cs="Arial"/>
          <w:sz w:val="24"/>
        </w:rPr>
        <w:t xml:space="preserve">día </w:t>
      </w:r>
      <w:r w:rsidR="005C0AE9" w:rsidRPr="007E778B">
        <w:rPr>
          <w:rFonts w:ascii="Palatino Linotype" w:hAnsi="Palatino Linotype" w:cs="Arial"/>
          <w:b/>
          <w:sz w:val="24"/>
        </w:rPr>
        <w:t xml:space="preserve">veinte </w:t>
      </w:r>
      <w:r w:rsidRPr="007E778B">
        <w:rPr>
          <w:rFonts w:ascii="Palatino Linotype" w:hAnsi="Palatino Linotype" w:cs="Arial"/>
          <w:b/>
          <w:sz w:val="24"/>
        </w:rPr>
        <w:t>de octubre de dos mil veinticinco</w:t>
      </w:r>
      <w:r w:rsidRPr="007E778B">
        <w:rPr>
          <w:rFonts w:ascii="Palatino Linotype" w:hAnsi="Palatino Linotype" w:cs="Arial"/>
          <w:sz w:val="24"/>
        </w:rPr>
        <w:t xml:space="preserve">, el </w:t>
      </w:r>
      <w:r w:rsidRPr="007E778B">
        <w:rPr>
          <w:rFonts w:ascii="Palatino Linotype" w:hAnsi="Palatino Linotype" w:cs="Arial"/>
          <w:b/>
          <w:sz w:val="24"/>
        </w:rPr>
        <w:t>Sujeto Obligado</w:t>
      </w:r>
      <w:r w:rsidRPr="007E778B">
        <w:rPr>
          <w:rFonts w:ascii="Palatino Linotype" w:hAnsi="Palatino Linotype" w:cs="Arial"/>
          <w:sz w:val="24"/>
        </w:rPr>
        <w:t xml:space="preserve"> dio respuesta a la solicitud de información en los siguientes términos: </w:t>
      </w:r>
    </w:p>
    <w:p w:rsidR="00444818" w:rsidRPr="007E778B" w:rsidRDefault="00444818" w:rsidP="00444818">
      <w:pPr>
        <w:spacing w:line="360" w:lineRule="auto"/>
        <w:jc w:val="both"/>
        <w:rPr>
          <w:rFonts w:ascii="Palatino Linotype" w:hAnsi="Palatino Linotype" w:cs="Arial"/>
        </w:rPr>
      </w:pPr>
    </w:p>
    <w:p w:rsidR="00040070" w:rsidRPr="007E778B" w:rsidRDefault="00444818" w:rsidP="00040070">
      <w:pPr>
        <w:ind w:left="567" w:right="567"/>
        <w:jc w:val="both"/>
        <w:rPr>
          <w:rFonts w:ascii="Palatino Linotype" w:hAnsi="Palatino Linotype" w:cs="Arial"/>
          <w:i/>
        </w:rPr>
      </w:pPr>
      <w:r w:rsidRPr="007E778B">
        <w:rPr>
          <w:rFonts w:ascii="Palatino Linotype" w:hAnsi="Palatino Linotype" w:cs="Arial"/>
          <w:i/>
        </w:rPr>
        <w:lastRenderedPageBreak/>
        <w:t>“</w:t>
      </w:r>
      <w:r w:rsidR="00040070" w:rsidRPr="007E778B">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444818" w:rsidRPr="007E778B" w:rsidRDefault="00040070" w:rsidP="00040070">
      <w:pPr>
        <w:ind w:left="567" w:right="567"/>
        <w:jc w:val="both"/>
        <w:rPr>
          <w:rFonts w:ascii="Palatino Linotype" w:hAnsi="Palatino Linotype" w:cs="Arial"/>
          <w:i/>
        </w:rPr>
      </w:pPr>
      <w:r w:rsidRPr="007E778B">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 En atención a la presente solicitud con número de folio 00283/SMADS/IP/2025, por este medio se envía en archivo electrónico formato PDF, el oficio número 22100007020001L/OF/088/2025, suscritos por el Jefe del Departamento de Ordenamiento Regional y Local y servidor público habilitado en materia de Transparencia de la Dirección General para el Territorio Sostenible, mediante el cual sometieron a consideración del Comité de Transparencia la declaratoria de inexistencia de la información requerida en la solicitud que nos ocupa, lo que fue confirmado por el Comité de Transparencia de este sujeto obligado en la Vigésima Séptima Sesión Extraordinaria, para prota referencia se anexa al presente el acta respectiva.</w:t>
      </w:r>
      <w:r w:rsidR="00444818" w:rsidRPr="007E778B">
        <w:rPr>
          <w:rFonts w:ascii="Palatino Linotype" w:hAnsi="Palatino Linotype" w:cs="Arial"/>
          <w:i/>
        </w:rPr>
        <w:t>“(Sic).</w:t>
      </w:r>
    </w:p>
    <w:p w:rsidR="00444818" w:rsidRPr="007E778B" w:rsidRDefault="00444818" w:rsidP="00444818">
      <w:pPr>
        <w:spacing w:line="360" w:lineRule="auto"/>
        <w:ind w:right="567"/>
        <w:jc w:val="both"/>
        <w:rPr>
          <w:rFonts w:ascii="Palatino Linotype" w:hAnsi="Palatino Linotype" w:cs="Arial"/>
        </w:rPr>
      </w:pPr>
    </w:p>
    <w:p w:rsidR="00444818" w:rsidRPr="007E778B" w:rsidRDefault="00444818" w:rsidP="00040070">
      <w:pPr>
        <w:spacing w:line="360" w:lineRule="auto"/>
        <w:jc w:val="both"/>
        <w:rPr>
          <w:rFonts w:ascii="Palatino Linotype" w:hAnsi="Palatino Linotype" w:cs="Arial"/>
        </w:rPr>
      </w:pPr>
      <w:r w:rsidRPr="007E778B">
        <w:rPr>
          <w:rFonts w:ascii="Palatino Linotype" w:hAnsi="Palatino Linotype" w:cs="Arial"/>
        </w:rPr>
        <w:t xml:space="preserve">Adicionalmente, el </w:t>
      </w:r>
      <w:r w:rsidRPr="007E778B">
        <w:rPr>
          <w:rFonts w:ascii="Palatino Linotype" w:hAnsi="Palatino Linotype" w:cs="Arial"/>
          <w:b/>
        </w:rPr>
        <w:t>Sujeto Obligado</w:t>
      </w:r>
      <w:r w:rsidRPr="007E778B">
        <w:rPr>
          <w:rFonts w:ascii="Palatino Linotype" w:hAnsi="Palatino Linotype" w:cs="Arial"/>
        </w:rPr>
        <w:t xml:space="preserve"> adjuntó los archivos electrónicos denominados “</w:t>
      </w:r>
      <w:r w:rsidR="00040070" w:rsidRPr="007E778B">
        <w:rPr>
          <w:rFonts w:ascii="Palatino Linotype" w:hAnsi="Palatino Linotype" w:cs="Arial"/>
          <w:b/>
          <w:i/>
        </w:rPr>
        <w:t>000283-SMADS-IP-2025.pdf”, “000283-SMADS-IP-2025.pdf” y “Acta 27 sesion Extra. C. T..pdf</w:t>
      </w:r>
      <w:r w:rsidRPr="007E778B">
        <w:rPr>
          <w:rFonts w:ascii="Palatino Linotype" w:hAnsi="Palatino Linotype" w:cs="Arial"/>
          <w:b/>
          <w:i/>
        </w:rPr>
        <w:t xml:space="preserve">”, </w:t>
      </w:r>
      <w:r w:rsidRPr="007E778B">
        <w:rPr>
          <w:rFonts w:ascii="Palatino Linotype" w:hAnsi="Palatino Linotype" w:cs="Arial"/>
        </w:rPr>
        <w:t>mismos que no se reproducen por ser del conocimiento de las partes, sin embargo, serán materia de estudio en el considerando respectivo.</w:t>
      </w:r>
    </w:p>
    <w:p w:rsidR="00444818" w:rsidRPr="007E778B" w:rsidRDefault="00444818" w:rsidP="00444818">
      <w:pPr>
        <w:spacing w:line="360" w:lineRule="auto"/>
        <w:jc w:val="both"/>
        <w:rPr>
          <w:rFonts w:ascii="Palatino Linotype" w:hAnsi="Palatino Linotype" w:cs="Arial"/>
        </w:rPr>
      </w:pPr>
    </w:p>
    <w:p w:rsidR="00444818" w:rsidRPr="007E778B" w:rsidRDefault="00444818" w:rsidP="00444818">
      <w:pPr>
        <w:spacing w:before="240" w:line="360" w:lineRule="auto"/>
        <w:jc w:val="both"/>
        <w:rPr>
          <w:rFonts w:ascii="Palatino Linotype" w:hAnsi="Palatino Linotype" w:cs="Arial"/>
          <w:b/>
          <w:sz w:val="28"/>
        </w:rPr>
      </w:pPr>
      <w:r w:rsidRPr="007E778B">
        <w:rPr>
          <w:rFonts w:ascii="Palatino Linotype" w:hAnsi="Palatino Linotype" w:cs="Arial"/>
          <w:b/>
          <w:sz w:val="28"/>
          <w:szCs w:val="20"/>
        </w:rPr>
        <w:t>TERCERO</w:t>
      </w:r>
      <w:r w:rsidRPr="007E778B">
        <w:rPr>
          <w:rFonts w:ascii="Palatino Linotype" w:hAnsi="Palatino Linotype" w:cs="Arial"/>
          <w:b/>
          <w:sz w:val="28"/>
        </w:rPr>
        <w:t xml:space="preserve">. </w:t>
      </w:r>
      <w:r w:rsidRPr="007E778B">
        <w:rPr>
          <w:rFonts w:ascii="Palatino Linotype" w:hAnsi="Palatino Linotype"/>
          <w:b/>
          <w:sz w:val="28"/>
        </w:rPr>
        <w:t>Del recurso de revisión.</w:t>
      </w:r>
    </w:p>
    <w:p w:rsidR="00444818" w:rsidRPr="007E778B" w:rsidRDefault="00444818" w:rsidP="00444818">
      <w:pPr>
        <w:spacing w:before="240" w:line="360" w:lineRule="auto"/>
        <w:jc w:val="both"/>
        <w:rPr>
          <w:rFonts w:ascii="Palatino Linotype" w:hAnsi="Palatino Linotype" w:cs="Arial"/>
        </w:rPr>
      </w:pPr>
      <w:r w:rsidRPr="007E778B">
        <w:rPr>
          <w:rFonts w:ascii="Palatino Linotype" w:hAnsi="Palatino Linotype" w:cs="Arial"/>
        </w:rPr>
        <w:t xml:space="preserve">Inconforme con la respuesta notificada por </w:t>
      </w:r>
      <w:r w:rsidRPr="007E778B">
        <w:rPr>
          <w:rFonts w:ascii="Palatino Linotype" w:hAnsi="Palatino Linotype" w:cs="Arial"/>
          <w:b/>
        </w:rPr>
        <w:t xml:space="preserve">El Sujeto Obligado, </w:t>
      </w:r>
      <w:r w:rsidRPr="007E778B">
        <w:rPr>
          <w:rFonts w:ascii="Palatino Linotype" w:hAnsi="Palatino Linotype" w:cs="Arial"/>
        </w:rPr>
        <w:t>el</w:t>
      </w:r>
      <w:r w:rsidRPr="007E778B">
        <w:rPr>
          <w:rFonts w:ascii="Palatino Linotype" w:hAnsi="Palatino Linotype" w:cs="Arial"/>
          <w:b/>
        </w:rPr>
        <w:t xml:space="preserve"> Recurrente </w:t>
      </w:r>
      <w:r w:rsidRPr="007E778B">
        <w:rPr>
          <w:rFonts w:ascii="Palatino Linotype" w:hAnsi="Palatino Linotype" w:cs="Arial"/>
        </w:rPr>
        <w:t xml:space="preserve">interpuso recurso de revisión, en fecha </w:t>
      </w:r>
      <w:r w:rsidR="00057F02" w:rsidRPr="007E778B">
        <w:rPr>
          <w:rFonts w:ascii="Palatino Linotype" w:hAnsi="Palatino Linotype" w:cs="Arial"/>
          <w:b/>
        </w:rPr>
        <w:t>tres de noviembre</w:t>
      </w:r>
      <w:r w:rsidRPr="007E778B">
        <w:rPr>
          <w:rFonts w:ascii="Palatino Linotype" w:hAnsi="Palatino Linotype" w:cs="Arial"/>
          <w:b/>
        </w:rPr>
        <w:t xml:space="preserve"> de dos mil veinticinco</w:t>
      </w:r>
      <w:r w:rsidRPr="007E778B">
        <w:rPr>
          <w:rFonts w:ascii="Palatino Linotype" w:hAnsi="Palatino Linotype" w:cs="Arial"/>
        </w:rPr>
        <w:t xml:space="preserve">, el cual fue registrado en el sistema electrónico con el expediente número </w:t>
      </w:r>
      <w:r w:rsidRPr="007E778B">
        <w:rPr>
          <w:rFonts w:ascii="Palatino Linotype" w:hAnsi="Palatino Linotype" w:cs="Arial"/>
          <w:b/>
        </w:rPr>
        <w:t xml:space="preserve">012605/INFOEM/IP/RR/2025; </w:t>
      </w:r>
      <w:r w:rsidRPr="007E778B">
        <w:rPr>
          <w:rFonts w:ascii="Palatino Linotype" w:hAnsi="Palatino Linotype" w:cs="Arial"/>
        </w:rPr>
        <w:t>en los cuales arguye las siguientes manifestaciones:</w:t>
      </w:r>
    </w:p>
    <w:p w:rsidR="00444818" w:rsidRPr="007E778B" w:rsidRDefault="00444818" w:rsidP="00444818">
      <w:pPr>
        <w:pStyle w:val="Prrafodelista"/>
        <w:numPr>
          <w:ilvl w:val="0"/>
          <w:numId w:val="1"/>
        </w:numPr>
        <w:spacing w:before="240" w:line="360" w:lineRule="auto"/>
        <w:ind w:left="142" w:firstLine="0"/>
        <w:jc w:val="both"/>
        <w:rPr>
          <w:rFonts w:ascii="Palatino Linotype" w:hAnsi="Palatino Linotype" w:cs="Arial"/>
          <w:b/>
          <w:i/>
        </w:rPr>
      </w:pPr>
      <w:r w:rsidRPr="007E778B">
        <w:rPr>
          <w:rFonts w:ascii="Palatino Linotype" w:hAnsi="Palatino Linotype" w:cs="Arial"/>
          <w:b/>
          <w:i/>
        </w:rPr>
        <w:lastRenderedPageBreak/>
        <w:t xml:space="preserve">Acto impugnado </w:t>
      </w:r>
    </w:p>
    <w:p w:rsidR="00444818" w:rsidRPr="007E778B" w:rsidRDefault="00444818" w:rsidP="00444818">
      <w:pPr>
        <w:pStyle w:val="INFOEM"/>
        <w:ind w:left="720"/>
      </w:pPr>
      <w:r w:rsidRPr="007E778B">
        <w:t>“</w:t>
      </w:r>
      <w:r w:rsidR="003168B4" w:rsidRPr="007E778B">
        <w:t>Resolución con el número de oficio 22100007020001L/OF/088/2025</w:t>
      </w:r>
      <w:r w:rsidRPr="007E778B">
        <w:t>” (sic)</w:t>
      </w:r>
    </w:p>
    <w:p w:rsidR="00444818" w:rsidRPr="007E778B" w:rsidRDefault="00444818" w:rsidP="00444818">
      <w:pPr>
        <w:pStyle w:val="Prrafodelista"/>
        <w:numPr>
          <w:ilvl w:val="0"/>
          <w:numId w:val="1"/>
        </w:numPr>
        <w:spacing w:before="240" w:line="360" w:lineRule="auto"/>
        <w:ind w:left="142" w:firstLine="0"/>
        <w:jc w:val="both"/>
        <w:rPr>
          <w:rFonts w:ascii="Palatino Linotype" w:hAnsi="Palatino Linotype" w:cs="Arial"/>
          <w:b/>
          <w:i/>
        </w:rPr>
      </w:pPr>
      <w:r w:rsidRPr="007E778B">
        <w:rPr>
          <w:rFonts w:ascii="Palatino Linotype" w:hAnsi="Palatino Linotype" w:cs="Arial"/>
          <w:b/>
          <w:i/>
        </w:rPr>
        <w:t>Razones o motivos de inconformidad</w:t>
      </w:r>
    </w:p>
    <w:p w:rsidR="00444818" w:rsidRPr="007E778B" w:rsidRDefault="00444818" w:rsidP="00444818">
      <w:pPr>
        <w:pStyle w:val="INFOEM"/>
        <w:ind w:left="709"/>
      </w:pPr>
      <w:r w:rsidRPr="007E778B">
        <w:t>“</w:t>
      </w:r>
      <w:r w:rsidR="003168B4" w:rsidRPr="007E778B">
        <w:t>Declaratoria de Inexistencia Insuficiente.- La autoridad, a través de la dirección General para el Territorio Sostenible, declara la inexistencia de la Manifestación de Impacto Ambiental y su Resolutivo. Sin embargo, la Ley de Transparencia exige que la resolución contenga elementos mínimos que permitan al solicitante tener la certeza de que se utilizó un criterio de búsqueda exhaustivo, tal como lo exige el Criterio 04/19. Incumplimiento de las Facultades de la Autoridad Competente.- Existe una presunción de que la Secretaría del Medio Ambiente y Desarrollo Sostenible cuenta con las facultades para poseer la información solicitada. Por lo que la MIA y su resolutivo, son documentos esenciales para la construcción de una obra de transporte masivo como el Mexibús Línea VII. La dirección General para el Territorio Sostenible es naturalmente competente para recibir, evaluar y emitir dictamen de una solicitud de evaluación de impacto o riesgo ambiental. El criterio 14/17 establece que la inexistencia es una cuestión de hecho, por lo que la información debe existir por Ley para que el proyecto pueda avanzar legalmente, la simple declaración de "no se encontró" sin un acta detallada de la búsqueda, me indica una deficiencia o búsqueda limitada. Omisión del Proceso de Confirmación del Comité de Transparencia.- La respuesta proporcionada es un trámite interno ya que se somete a una solicitud de validación y no una resolución final que debe emitir el Comité de Transparencia por lo que todavía se considera una respuesta incompleta.</w:t>
      </w:r>
      <w:r w:rsidRPr="007E778B">
        <w:t>” (Sic)</w:t>
      </w:r>
    </w:p>
    <w:p w:rsidR="00444818" w:rsidRPr="007E778B" w:rsidRDefault="00572BE1" w:rsidP="00444818">
      <w:pPr>
        <w:spacing w:before="240" w:line="360" w:lineRule="auto"/>
        <w:jc w:val="both"/>
        <w:rPr>
          <w:rFonts w:ascii="Palatino Linotype" w:hAnsi="Palatino Linotype" w:cs="Arial"/>
        </w:rPr>
      </w:pPr>
      <w:r w:rsidRPr="007E778B">
        <w:rPr>
          <w:rFonts w:ascii="Palatino Linotype" w:hAnsi="Palatino Linotype" w:cs="Arial"/>
        </w:rPr>
        <w:t>Adicionalmente, adjunta el archivo electrónico denominado “</w:t>
      </w:r>
      <w:r w:rsidRPr="007E778B">
        <w:rPr>
          <w:rFonts w:ascii="Palatino Linotype" w:hAnsi="Palatino Linotype" w:cs="Arial"/>
          <w:b/>
          <w:i/>
        </w:rPr>
        <w:t>000283-SMADS-IP-2025.pdf</w:t>
      </w:r>
      <w:r w:rsidRPr="007E778B">
        <w:rPr>
          <w:rFonts w:ascii="Palatino Linotype" w:hAnsi="Palatino Linotype" w:cs="Arial"/>
        </w:rPr>
        <w:t>”, mismo que consiste en la respuesta entregada por el Sujeto Obligado.</w:t>
      </w:r>
    </w:p>
    <w:p w:rsidR="00444818" w:rsidRPr="007E778B" w:rsidRDefault="00444818" w:rsidP="00444818">
      <w:pPr>
        <w:spacing w:before="240" w:line="360" w:lineRule="auto"/>
        <w:jc w:val="both"/>
        <w:rPr>
          <w:rFonts w:ascii="Palatino Linotype" w:hAnsi="Palatino Linotype" w:cs="Arial"/>
          <w:b/>
        </w:rPr>
      </w:pPr>
      <w:r w:rsidRPr="007E778B">
        <w:rPr>
          <w:rFonts w:ascii="Palatino Linotype" w:hAnsi="Palatino Linotype" w:cs="Arial"/>
          <w:b/>
          <w:sz w:val="28"/>
        </w:rPr>
        <w:lastRenderedPageBreak/>
        <w:t xml:space="preserve">CUARTO. </w:t>
      </w:r>
      <w:r w:rsidRPr="007E778B">
        <w:rPr>
          <w:rFonts w:ascii="Palatino Linotype" w:hAnsi="Palatino Linotype" w:cs="Arial"/>
          <w:b/>
          <w:sz w:val="28"/>
          <w:szCs w:val="28"/>
        </w:rPr>
        <w:t>Del turno y admisión del recurso de revisión.</w:t>
      </w:r>
    </w:p>
    <w:p w:rsidR="00444818" w:rsidRPr="007E778B" w:rsidRDefault="00444818" w:rsidP="00444818">
      <w:pPr>
        <w:spacing w:before="240" w:line="360" w:lineRule="auto"/>
        <w:jc w:val="both"/>
        <w:rPr>
          <w:rFonts w:ascii="Palatino Linotype" w:hAnsi="Palatino Linotype" w:cs="Arial"/>
          <w:sz w:val="28"/>
        </w:rPr>
      </w:pPr>
      <w:r w:rsidRPr="007E778B">
        <w:rPr>
          <w:rFonts w:ascii="Palatino Linotype" w:hAnsi="Palatino Linotype"/>
        </w:rPr>
        <w:t xml:space="preserve">El medio de impugnación fue turnado al Comisionado Presidente </w:t>
      </w:r>
      <w:r w:rsidRPr="007E778B">
        <w:rPr>
          <w:rFonts w:ascii="Palatino Linotype" w:hAnsi="Palatino Linotype"/>
          <w:b/>
        </w:rPr>
        <w:t>José Martínez Vilchis,</w:t>
      </w:r>
      <w:r w:rsidRPr="007E778B">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E778B">
        <w:rPr>
          <w:rFonts w:ascii="Palatino Linotype" w:hAnsi="Palatino Linotype"/>
          <w:b/>
        </w:rPr>
        <w:t>admisión</w:t>
      </w:r>
      <w:r w:rsidRPr="007E778B">
        <w:rPr>
          <w:rFonts w:ascii="Palatino Linotype" w:hAnsi="Palatino Linotype"/>
        </w:rPr>
        <w:t xml:space="preserve"> en fecha </w:t>
      </w:r>
      <w:r w:rsidR="003168B4" w:rsidRPr="007E778B">
        <w:rPr>
          <w:rFonts w:ascii="Palatino Linotype" w:hAnsi="Palatino Linotype"/>
          <w:b/>
        </w:rPr>
        <w:t>cuatro de noviembre</w:t>
      </w:r>
      <w:r w:rsidRPr="007E778B">
        <w:rPr>
          <w:rFonts w:ascii="Palatino Linotype" w:hAnsi="Palatino Linotype"/>
          <w:b/>
        </w:rPr>
        <w:t xml:space="preserve"> de dos mil veinticinco</w:t>
      </w:r>
      <w:r w:rsidRPr="007E778B">
        <w:rPr>
          <w:rFonts w:ascii="Palatino Linotype" w:hAnsi="Palatino Linotype"/>
        </w:rPr>
        <w:t>, determinándose en ellos, un plazo de siete días para que las partes manifestaran lo que a su derecho corresponda en términos del numeral ya citado.</w:t>
      </w:r>
    </w:p>
    <w:p w:rsidR="00444818" w:rsidRPr="007E778B" w:rsidRDefault="00444818" w:rsidP="00444818">
      <w:pPr>
        <w:spacing w:line="360" w:lineRule="auto"/>
        <w:jc w:val="both"/>
        <w:rPr>
          <w:rFonts w:ascii="Palatino Linotype" w:hAnsi="Palatino Linotype" w:cs="Arial"/>
        </w:rPr>
      </w:pPr>
    </w:p>
    <w:p w:rsidR="00444818" w:rsidRPr="007E778B" w:rsidRDefault="00444818" w:rsidP="00444818">
      <w:pPr>
        <w:pStyle w:val="Prrafodelista"/>
        <w:spacing w:line="360" w:lineRule="auto"/>
        <w:ind w:left="0"/>
        <w:jc w:val="both"/>
        <w:rPr>
          <w:rFonts w:ascii="Palatino Linotype" w:hAnsi="Palatino Linotype" w:cs="Arial"/>
          <w:b/>
          <w:sz w:val="28"/>
          <w:szCs w:val="28"/>
        </w:rPr>
      </w:pPr>
      <w:r w:rsidRPr="007E778B">
        <w:rPr>
          <w:rFonts w:ascii="Palatino Linotype" w:hAnsi="Palatino Linotype" w:cs="Arial"/>
          <w:b/>
          <w:sz w:val="28"/>
        </w:rPr>
        <w:t>QUINTO</w:t>
      </w:r>
      <w:r w:rsidRPr="007E778B">
        <w:rPr>
          <w:rFonts w:ascii="Palatino Linotype" w:hAnsi="Palatino Linotype" w:cs="Arial"/>
          <w:b/>
          <w:sz w:val="28"/>
          <w:szCs w:val="28"/>
        </w:rPr>
        <w:t>.</w:t>
      </w:r>
      <w:r w:rsidRPr="007E778B">
        <w:rPr>
          <w:rFonts w:ascii="Palatino Linotype" w:hAnsi="Palatino Linotype" w:cs="Arial"/>
          <w:b/>
          <w:sz w:val="28"/>
        </w:rPr>
        <w:t xml:space="preserve"> </w:t>
      </w:r>
      <w:r w:rsidRPr="007E778B">
        <w:rPr>
          <w:rFonts w:ascii="Palatino Linotype" w:hAnsi="Palatino Linotype" w:cs="Arial"/>
          <w:b/>
          <w:sz w:val="28"/>
          <w:szCs w:val="28"/>
        </w:rPr>
        <w:t>De la etapa de instrucción.</w:t>
      </w:r>
    </w:p>
    <w:p w:rsidR="00444818" w:rsidRPr="007E778B" w:rsidRDefault="00444818" w:rsidP="00444818">
      <w:pPr>
        <w:spacing w:line="360" w:lineRule="auto"/>
        <w:jc w:val="both"/>
        <w:rPr>
          <w:rFonts w:ascii="Palatino Linotype" w:hAnsi="Palatino Linotype" w:cs="Arial"/>
        </w:rPr>
      </w:pPr>
      <w:r w:rsidRPr="007E778B">
        <w:rPr>
          <w:rFonts w:ascii="Palatino Linotype" w:hAnsi="Palatino Linotype" w:cs="Arial"/>
        </w:rPr>
        <w:t xml:space="preserve">De las constancias que obran en el expediente electrónico del SAIMEX, se advierte que el </w:t>
      </w:r>
      <w:r w:rsidRPr="007E778B">
        <w:rPr>
          <w:rFonts w:ascii="Palatino Linotype" w:hAnsi="Palatino Linotype" w:cs="Arial"/>
          <w:b/>
        </w:rPr>
        <w:t>Sujeto Obligado</w:t>
      </w:r>
      <w:r w:rsidRPr="007E778B">
        <w:rPr>
          <w:rFonts w:ascii="Palatino Linotype" w:hAnsi="Palatino Linotype" w:cs="Arial"/>
        </w:rPr>
        <w:t xml:space="preserve"> rindió su informe justificado en fecha </w:t>
      </w:r>
      <w:r w:rsidR="003168B4" w:rsidRPr="007E778B">
        <w:rPr>
          <w:rFonts w:ascii="Palatino Linotype" w:hAnsi="Palatino Linotype" w:cs="Arial"/>
        </w:rPr>
        <w:t>trece de noviembre</w:t>
      </w:r>
      <w:r w:rsidRPr="007E778B">
        <w:rPr>
          <w:rFonts w:ascii="Palatino Linotype" w:hAnsi="Palatino Linotype" w:cs="Arial"/>
        </w:rPr>
        <w:t xml:space="preserve"> de dos mil veintiséis, por medio </w:t>
      </w:r>
      <w:r w:rsidR="003168B4" w:rsidRPr="007E778B">
        <w:rPr>
          <w:rFonts w:ascii="Palatino Linotype" w:hAnsi="Palatino Linotype" w:cs="Arial"/>
        </w:rPr>
        <w:t>del archivo electrónico</w:t>
      </w:r>
      <w:r w:rsidRPr="007E778B">
        <w:rPr>
          <w:rFonts w:ascii="Palatino Linotype" w:hAnsi="Palatino Linotype" w:cs="Arial"/>
        </w:rPr>
        <w:t xml:space="preserve"> </w:t>
      </w:r>
      <w:r w:rsidRPr="007E778B">
        <w:rPr>
          <w:rFonts w:ascii="Palatino Linotype" w:hAnsi="Palatino Linotype" w:cs="Arial"/>
          <w:b/>
          <w:i/>
        </w:rPr>
        <w:t>“</w:t>
      </w:r>
      <w:r w:rsidR="003168B4" w:rsidRPr="007E778B">
        <w:rPr>
          <w:rFonts w:ascii="Palatino Linotype" w:hAnsi="Palatino Linotype" w:cs="Arial"/>
          <w:b/>
          <w:i/>
        </w:rPr>
        <w:t>Informe Jus. RR12605.pdf</w:t>
      </w:r>
      <w:r w:rsidRPr="007E778B">
        <w:rPr>
          <w:rFonts w:ascii="Palatino Linotype" w:hAnsi="Palatino Linotype" w:cs="Arial"/>
          <w:b/>
          <w:i/>
        </w:rPr>
        <w:t>”</w:t>
      </w:r>
      <w:r w:rsidRPr="007E778B">
        <w:rPr>
          <w:rFonts w:ascii="Palatino Linotype" w:hAnsi="Palatino Linotype" w:cs="Arial"/>
        </w:rPr>
        <w:t xml:space="preserve">, </w:t>
      </w:r>
      <w:r w:rsidR="003168B4" w:rsidRPr="007E778B">
        <w:rPr>
          <w:rFonts w:ascii="Palatino Linotype" w:hAnsi="Palatino Linotype" w:cs="Arial"/>
        </w:rPr>
        <w:t>mismo que fue puesto</w:t>
      </w:r>
      <w:r w:rsidRPr="007E778B">
        <w:rPr>
          <w:rFonts w:ascii="Palatino Linotype" w:hAnsi="Palatino Linotype" w:cs="Arial"/>
        </w:rPr>
        <w:t xml:space="preserve"> a la vista del Recurrente. </w:t>
      </w:r>
    </w:p>
    <w:p w:rsidR="003168B4" w:rsidRPr="007E778B" w:rsidRDefault="003168B4" w:rsidP="00444818">
      <w:pPr>
        <w:spacing w:line="360" w:lineRule="auto"/>
        <w:jc w:val="both"/>
        <w:rPr>
          <w:rFonts w:ascii="Palatino Linotype" w:hAnsi="Palatino Linotype"/>
        </w:rPr>
      </w:pPr>
    </w:p>
    <w:p w:rsidR="00444818" w:rsidRPr="007E778B" w:rsidRDefault="00444818" w:rsidP="00444818">
      <w:pPr>
        <w:spacing w:line="360" w:lineRule="auto"/>
        <w:jc w:val="both"/>
        <w:rPr>
          <w:rFonts w:ascii="Palatino Linotype" w:hAnsi="Palatino Linotype" w:cs="Arial"/>
        </w:rPr>
      </w:pPr>
      <w:r w:rsidRPr="007E778B">
        <w:rPr>
          <w:rFonts w:ascii="Palatino Linotype" w:hAnsi="Palatino Linotype" w:cs="Arial"/>
        </w:rPr>
        <w:t xml:space="preserve">Así mismo, se aprecia que no se llevaron a cabo audiencias durante la sustanciación del recurso de revisión, ni se ofrecieron pruebas por parte del </w:t>
      </w:r>
      <w:r w:rsidRPr="007E778B">
        <w:rPr>
          <w:rFonts w:ascii="Palatino Linotype" w:hAnsi="Palatino Linotype" w:cs="Arial"/>
          <w:b/>
        </w:rPr>
        <w:t>Recurrente</w:t>
      </w:r>
      <w:r w:rsidRPr="007E778B">
        <w:rPr>
          <w:rFonts w:ascii="Palatino Linotype" w:hAnsi="Palatino Linotype" w:cs="Arial"/>
        </w:rPr>
        <w:t>; todo lo anterior en términos de los artículos 185 fracciones II y IV, y 195 de la Ley de Transparencia y Acceso a la Información Pública del Estado de México y Municipios.</w:t>
      </w:r>
    </w:p>
    <w:p w:rsidR="00444818" w:rsidRPr="007E778B" w:rsidRDefault="00444818" w:rsidP="00444818">
      <w:pPr>
        <w:spacing w:line="360" w:lineRule="auto"/>
        <w:jc w:val="both"/>
        <w:rPr>
          <w:rFonts w:ascii="Palatino Linotype" w:hAnsi="Palatino Linotype" w:cs="Arial"/>
        </w:rPr>
      </w:pPr>
    </w:p>
    <w:p w:rsidR="00444818" w:rsidRPr="007E778B" w:rsidRDefault="00444818" w:rsidP="00444818">
      <w:pPr>
        <w:spacing w:line="360" w:lineRule="auto"/>
        <w:jc w:val="both"/>
        <w:rPr>
          <w:rFonts w:ascii="Palatino Linotype" w:eastAsia="Calibri" w:hAnsi="Palatino Linotype" w:cs="Arial"/>
          <w:b/>
          <w:sz w:val="28"/>
          <w:lang w:val="es-ES_tradnl"/>
        </w:rPr>
      </w:pPr>
      <w:r w:rsidRPr="007E778B">
        <w:rPr>
          <w:rFonts w:ascii="Palatino Linotype" w:eastAsia="Calibri" w:hAnsi="Palatino Linotype" w:cs="Arial"/>
          <w:b/>
          <w:sz w:val="28"/>
          <w:szCs w:val="28"/>
          <w:lang w:val="es-MX" w:eastAsia="en-US"/>
        </w:rPr>
        <w:t xml:space="preserve">SEXTO. </w:t>
      </w:r>
      <w:r w:rsidRPr="007E778B">
        <w:rPr>
          <w:rFonts w:ascii="Palatino Linotype" w:eastAsia="Calibri" w:hAnsi="Palatino Linotype" w:cs="Arial"/>
          <w:b/>
          <w:sz w:val="28"/>
          <w:lang w:val="es-ES_tradnl"/>
        </w:rPr>
        <w:t>De la ampliación del término para resolver.</w:t>
      </w:r>
    </w:p>
    <w:p w:rsidR="00444818" w:rsidRPr="007E778B" w:rsidRDefault="00444818" w:rsidP="00444818">
      <w:pPr>
        <w:spacing w:line="360" w:lineRule="auto"/>
        <w:jc w:val="both"/>
        <w:rPr>
          <w:rFonts w:ascii="Palatino Linotype" w:hAnsi="Palatino Linotype" w:cs="Arial"/>
        </w:rPr>
      </w:pPr>
      <w:r w:rsidRPr="007E778B">
        <w:rPr>
          <w:rFonts w:ascii="Palatino Linotype" w:hAnsi="Palatino Linotype" w:cs="Arial"/>
        </w:rPr>
        <w:t xml:space="preserve">De las constancias que integran el expediente electrónico, se advierte que han transcurrido los términos de Ley, para la emisión de la resolución en el presente recurso </w:t>
      </w:r>
      <w:r w:rsidRPr="007E778B">
        <w:rPr>
          <w:rFonts w:ascii="Palatino Linotype" w:hAnsi="Palatino Linotype" w:cs="Arial"/>
        </w:rPr>
        <w:lastRenderedPageBreak/>
        <w:t xml:space="preserve">de revisión, por lo que en fecha </w:t>
      </w:r>
      <w:r w:rsidR="007B32F0" w:rsidRPr="007E778B">
        <w:rPr>
          <w:rFonts w:ascii="Palatino Linotype" w:hAnsi="Palatino Linotype" w:cs="Arial"/>
          <w:b/>
        </w:rPr>
        <w:t>quince</w:t>
      </w:r>
      <w:r w:rsidRPr="007E778B">
        <w:rPr>
          <w:rFonts w:ascii="Palatino Linotype" w:hAnsi="Palatino Linotype" w:cs="Arial"/>
          <w:b/>
        </w:rPr>
        <w:t xml:space="preserve"> de mayo de dos mil veintiséis</w:t>
      </w:r>
      <w:r w:rsidRPr="007E778B">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444818" w:rsidRPr="007E778B" w:rsidRDefault="00444818" w:rsidP="00444818">
      <w:pPr>
        <w:spacing w:line="360" w:lineRule="auto"/>
        <w:jc w:val="both"/>
        <w:rPr>
          <w:rFonts w:ascii="Palatino Linotype" w:hAnsi="Palatino Linotype" w:cs="Arial"/>
        </w:rPr>
      </w:pPr>
    </w:p>
    <w:p w:rsidR="00444818" w:rsidRPr="007E778B" w:rsidRDefault="00444818" w:rsidP="00444818">
      <w:pPr>
        <w:spacing w:line="360" w:lineRule="auto"/>
        <w:jc w:val="both"/>
        <w:rPr>
          <w:rFonts w:ascii="Palatino Linotype" w:hAnsi="Palatino Linotype" w:cs="Arial"/>
          <w:b/>
          <w:sz w:val="28"/>
          <w:szCs w:val="28"/>
        </w:rPr>
      </w:pPr>
      <w:r w:rsidRPr="007E778B">
        <w:rPr>
          <w:rFonts w:ascii="Palatino Linotype" w:hAnsi="Palatino Linotype" w:cs="Arial"/>
          <w:b/>
          <w:sz w:val="28"/>
          <w:szCs w:val="28"/>
        </w:rPr>
        <w:t>SÉPTIMO.  Del Cierre de Instrucción.</w:t>
      </w:r>
    </w:p>
    <w:p w:rsidR="00444818" w:rsidRPr="007E778B" w:rsidRDefault="00444818" w:rsidP="00444818">
      <w:pPr>
        <w:spacing w:line="360" w:lineRule="auto"/>
        <w:jc w:val="both"/>
        <w:rPr>
          <w:rFonts w:ascii="Palatino Linotype" w:hAnsi="Palatino Linotype" w:cs="Arial"/>
        </w:rPr>
      </w:pPr>
      <w:r w:rsidRPr="007E778B">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B32F0" w:rsidRPr="007E778B">
        <w:rPr>
          <w:rFonts w:ascii="Palatino Linotype" w:hAnsi="Palatino Linotype" w:cs="Arial"/>
          <w:b/>
        </w:rPr>
        <w:t>veinti</w:t>
      </w:r>
      <w:r w:rsidR="00E22508" w:rsidRPr="007E778B">
        <w:rPr>
          <w:rFonts w:ascii="Palatino Linotype" w:hAnsi="Palatino Linotype" w:cs="Arial"/>
          <w:b/>
        </w:rPr>
        <w:t>cinco</w:t>
      </w:r>
      <w:r w:rsidRPr="007E778B">
        <w:rPr>
          <w:rFonts w:ascii="Palatino Linotype" w:hAnsi="Palatino Linotype" w:cs="Arial"/>
          <w:b/>
        </w:rPr>
        <w:t xml:space="preserve"> de mayo de dos mil veintiséis</w:t>
      </w:r>
      <w:r w:rsidRPr="007E778B">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444818" w:rsidRPr="007E778B" w:rsidRDefault="00444818" w:rsidP="00444818">
      <w:pPr>
        <w:spacing w:line="360" w:lineRule="auto"/>
        <w:jc w:val="both"/>
        <w:rPr>
          <w:rFonts w:ascii="Palatino Linotype" w:hAnsi="Palatino Linotype" w:cs="Arial"/>
          <w:b/>
          <w:sz w:val="28"/>
          <w:szCs w:val="28"/>
        </w:rPr>
      </w:pPr>
    </w:p>
    <w:p w:rsidR="00444818" w:rsidRPr="007E778B" w:rsidRDefault="00444818" w:rsidP="00444818">
      <w:pPr>
        <w:spacing w:line="360" w:lineRule="auto"/>
        <w:jc w:val="center"/>
        <w:rPr>
          <w:rFonts w:ascii="Palatino Linotype" w:hAnsi="Palatino Linotype"/>
          <w:b/>
          <w:bCs/>
          <w:spacing w:val="60"/>
          <w:sz w:val="28"/>
          <w:lang w:val="es-ES_tradnl"/>
        </w:rPr>
      </w:pPr>
      <w:r w:rsidRPr="007E778B">
        <w:rPr>
          <w:rFonts w:ascii="Palatino Linotype" w:hAnsi="Palatino Linotype"/>
          <w:b/>
          <w:bCs/>
          <w:spacing w:val="60"/>
          <w:sz w:val="28"/>
          <w:lang w:val="es-ES_tradnl"/>
        </w:rPr>
        <w:t>CONSIDERANDO</w:t>
      </w:r>
    </w:p>
    <w:p w:rsidR="00444818" w:rsidRPr="007E778B" w:rsidRDefault="00444818" w:rsidP="00444818">
      <w:pPr>
        <w:spacing w:line="360" w:lineRule="auto"/>
        <w:ind w:right="49"/>
        <w:jc w:val="both"/>
        <w:rPr>
          <w:rFonts w:ascii="Palatino Linotype" w:hAnsi="Palatino Linotype"/>
          <w:szCs w:val="28"/>
        </w:rPr>
      </w:pPr>
    </w:p>
    <w:p w:rsidR="00444818" w:rsidRPr="007E778B" w:rsidRDefault="00444818" w:rsidP="00444818">
      <w:pPr>
        <w:spacing w:before="240" w:line="360" w:lineRule="auto"/>
        <w:jc w:val="both"/>
        <w:rPr>
          <w:rFonts w:ascii="Palatino Linotype" w:hAnsi="Palatino Linotype" w:cs="Arial"/>
          <w:sz w:val="28"/>
          <w:szCs w:val="28"/>
        </w:rPr>
      </w:pPr>
      <w:r w:rsidRPr="007E778B">
        <w:rPr>
          <w:rFonts w:ascii="Palatino Linotype" w:hAnsi="Palatino Linotype" w:cs="Arial"/>
          <w:b/>
          <w:sz w:val="28"/>
        </w:rPr>
        <w:t>PRIMERO.</w:t>
      </w:r>
      <w:r w:rsidRPr="007E778B">
        <w:rPr>
          <w:rFonts w:ascii="Palatino Linotype" w:hAnsi="Palatino Linotype" w:cs="Arial"/>
          <w:b/>
        </w:rPr>
        <w:t xml:space="preserve"> </w:t>
      </w:r>
      <w:r w:rsidRPr="007E778B">
        <w:rPr>
          <w:rFonts w:ascii="Palatino Linotype" w:hAnsi="Palatino Linotype" w:cs="Arial"/>
          <w:b/>
          <w:sz w:val="28"/>
          <w:szCs w:val="28"/>
        </w:rPr>
        <w:t>De la competencia</w:t>
      </w:r>
      <w:r w:rsidRPr="007E778B">
        <w:rPr>
          <w:rFonts w:ascii="Palatino Linotype" w:hAnsi="Palatino Linotype" w:cs="Arial"/>
          <w:sz w:val="28"/>
          <w:szCs w:val="28"/>
        </w:rPr>
        <w:t>.</w:t>
      </w:r>
    </w:p>
    <w:p w:rsidR="00444818" w:rsidRPr="007E778B" w:rsidRDefault="00444818" w:rsidP="00444818">
      <w:pPr>
        <w:tabs>
          <w:tab w:val="left" w:pos="3402"/>
        </w:tabs>
        <w:spacing w:line="360" w:lineRule="auto"/>
        <w:jc w:val="both"/>
        <w:rPr>
          <w:rFonts w:ascii="Palatino Linotype" w:hAnsi="Palatino Linotype"/>
        </w:rPr>
      </w:pPr>
      <w:r w:rsidRPr="007E778B">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7E778B">
        <w:rPr>
          <w:rFonts w:ascii="Palatino Linotype" w:hAnsi="Palatino Linotype"/>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44818" w:rsidRPr="007E778B" w:rsidRDefault="00444818" w:rsidP="00444818">
      <w:pPr>
        <w:tabs>
          <w:tab w:val="left" w:pos="3402"/>
        </w:tabs>
        <w:spacing w:line="360" w:lineRule="auto"/>
        <w:jc w:val="both"/>
        <w:rPr>
          <w:rFonts w:ascii="Palatino Linotype" w:hAnsi="Palatino Linotype"/>
        </w:rPr>
      </w:pPr>
    </w:p>
    <w:p w:rsidR="00444818" w:rsidRPr="007E778B" w:rsidRDefault="00444818" w:rsidP="00444818">
      <w:pPr>
        <w:pStyle w:val="Prrafodelista"/>
        <w:autoSpaceDE w:val="0"/>
        <w:autoSpaceDN w:val="0"/>
        <w:adjustRightInd w:val="0"/>
        <w:spacing w:before="240" w:after="160" w:line="360" w:lineRule="auto"/>
        <w:ind w:left="0"/>
        <w:jc w:val="both"/>
        <w:rPr>
          <w:rFonts w:ascii="Palatino Linotype" w:hAnsi="Palatino Linotype" w:cs="Arial"/>
          <w:b/>
        </w:rPr>
      </w:pPr>
      <w:r w:rsidRPr="007E778B">
        <w:rPr>
          <w:rFonts w:ascii="Palatino Linotype" w:hAnsi="Palatino Linotype" w:cs="Arial"/>
          <w:b/>
          <w:sz w:val="28"/>
        </w:rPr>
        <w:t>SEGUNDO</w:t>
      </w:r>
      <w:r w:rsidRPr="007E778B">
        <w:rPr>
          <w:rFonts w:ascii="Palatino Linotype" w:hAnsi="Palatino Linotype" w:cs="Arial"/>
          <w:b/>
        </w:rPr>
        <w:t xml:space="preserve">. </w:t>
      </w:r>
      <w:r w:rsidRPr="007E778B">
        <w:rPr>
          <w:rFonts w:ascii="Palatino Linotype" w:hAnsi="Palatino Linotype" w:cs="Arial"/>
          <w:b/>
          <w:sz w:val="28"/>
          <w:szCs w:val="28"/>
        </w:rPr>
        <w:t>Sobre los alcances del recurso de revisión.</w:t>
      </w:r>
      <w:r w:rsidRPr="007E778B">
        <w:rPr>
          <w:rFonts w:ascii="Palatino Linotype" w:hAnsi="Palatino Linotype" w:cs="Arial"/>
          <w:b/>
        </w:rPr>
        <w:t xml:space="preserve"> </w:t>
      </w:r>
    </w:p>
    <w:p w:rsidR="00444818" w:rsidRPr="007E778B" w:rsidRDefault="00444818" w:rsidP="00444818">
      <w:pPr>
        <w:pStyle w:val="Prrafodelista"/>
        <w:autoSpaceDE w:val="0"/>
        <w:autoSpaceDN w:val="0"/>
        <w:adjustRightInd w:val="0"/>
        <w:spacing w:before="240" w:after="160" w:line="360" w:lineRule="auto"/>
        <w:ind w:left="0"/>
        <w:jc w:val="both"/>
        <w:rPr>
          <w:rFonts w:ascii="Palatino Linotype" w:hAnsi="Palatino Linotype" w:cs="Arial"/>
        </w:rPr>
      </w:pPr>
      <w:r w:rsidRPr="007E778B">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444818" w:rsidRPr="007E778B" w:rsidRDefault="00444818" w:rsidP="00444818">
      <w:pPr>
        <w:pStyle w:val="Prrafodelista"/>
        <w:autoSpaceDE w:val="0"/>
        <w:autoSpaceDN w:val="0"/>
        <w:adjustRightInd w:val="0"/>
        <w:spacing w:before="240" w:after="160" w:line="360" w:lineRule="auto"/>
        <w:ind w:left="0"/>
        <w:jc w:val="both"/>
        <w:rPr>
          <w:rFonts w:ascii="Palatino Linotype" w:hAnsi="Palatino Linotype" w:cs="Arial"/>
        </w:rPr>
      </w:pPr>
    </w:p>
    <w:p w:rsidR="00444818" w:rsidRPr="007E778B" w:rsidRDefault="00444818" w:rsidP="00444818">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7E778B">
        <w:rPr>
          <w:rFonts w:ascii="Palatino Linotype" w:hAnsi="Palatino Linotype" w:cs="Arial"/>
          <w:b/>
          <w:sz w:val="28"/>
        </w:rPr>
        <w:t>TERCERO</w:t>
      </w:r>
      <w:r w:rsidRPr="007E778B">
        <w:rPr>
          <w:rFonts w:ascii="Palatino Linotype" w:hAnsi="Palatino Linotype" w:cs="Arial"/>
          <w:b/>
        </w:rPr>
        <w:t xml:space="preserve">. </w:t>
      </w:r>
      <w:r w:rsidRPr="007E778B">
        <w:rPr>
          <w:rFonts w:ascii="Palatino Linotype" w:hAnsi="Palatino Linotype" w:cs="Arial"/>
          <w:b/>
          <w:sz w:val="28"/>
          <w:szCs w:val="28"/>
        </w:rPr>
        <w:t>De las causas de improcedencia.</w:t>
      </w:r>
    </w:p>
    <w:p w:rsidR="00444818" w:rsidRPr="007E778B" w:rsidRDefault="00444818" w:rsidP="00444818">
      <w:pPr>
        <w:pStyle w:val="Prrafodelista"/>
        <w:autoSpaceDE w:val="0"/>
        <w:autoSpaceDN w:val="0"/>
        <w:adjustRightInd w:val="0"/>
        <w:spacing w:before="240" w:after="160" w:line="360" w:lineRule="auto"/>
        <w:ind w:left="0"/>
        <w:jc w:val="both"/>
        <w:rPr>
          <w:rFonts w:ascii="Palatino Linotype" w:hAnsi="Palatino Linotype" w:cs="Arial"/>
        </w:rPr>
      </w:pPr>
      <w:r w:rsidRPr="007E778B">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w:t>
      </w:r>
      <w:r w:rsidRPr="007E778B">
        <w:rPr>
          <w:rFonts w:ascii="Palatino Linotype" w:hAnsi="Palatino Linotype" w:cs="Arial"/>
        </w:rPr>
        <w:lastRenderedPageBreak/>
        <w:t>del Estado de México y Municipios, en correlación con la seguridad jurídica que debe generar lo actuado ante este Organismo garante.</w:t>
      </w:r>
    </w:p>
    <w:p w:rsidR="00444818" w:rsidRPr="007E778B" w:rsidRDefault="00444818" w:rsidP="00444818">
      <w:pPr>
        <w:pStyle w:val="Prrafodelista"/>
        <w:autoSpaceDE w:val="0"/>
        <w:autoSpaceDN w:val="0"/>
        <w:adjustRightInd w:val="0"/>
        <w:spacing w:line="360" w:lineRule="auto"/>
        <w:ind w:left="0"/>
        <w:jc w:val="both"/>
        <w:rPr>
          <w:rFonts w:ascii="Palatino Linotype" w:hAnsi="Palatino Linotype" w:cs="Arial"/>
        </w:rPr>
      </w:pPr>
      <w:r w:rsidRPr="007E778B">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E778B">
        <w:rPr>
          <w:rStyle w:val="Refdenotaalpie"/>
          <w:rFonts w:ascii="Palatino Linotype" w:hAnsi="Palatino Linotype" w:cs="Arial"/>
        </w:rPr>
        <w:footnoteReference w:id="1"/>
      </w:r>
      <w:r w:rsidRPr="007E778B">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444818" w:rsidRPr="007E778B" w:rsidRDefault="00444818" w:rsidP="00444818">
      <w:pPr>
        <w:tabs>
          <w:tab w:val="left" w:pos="709"/>
        </w:tabs>
        <w:spacing w:before="240" w:line="360" w:lineRule="auto"/>
        <w:ind w:right="51"/>
        <w:jc w:val="both"/>
        <w:rPr>
          <w:rFonts w:ascii="Palatino Linotype" w:hAnsi="Palatino Linotype"/>
          <w:szCs w:val="28"/>
        </w:rPr>
      </w:pPr>
    </w:p>
    <w:p w:rsidR="00444818" w:rsidRPr="007E778B" w:rsidRDefault="00444818" w:rsidP="00444818">
      <w:pPr>
        <w:tabs>
          <w:tab w:val="left" w:pos="709"/>
        </w:tabs>
        <w:spacing w:before="240" w:line="360" w:lineRule="auto"/>
        <w:ind w:right="51"/>
        <w:jc w:val="both"/>
        <w:rPr>
          <w:rFonts w:ascii="Palatino Linotype" w:hAnsi="Palatino Linotype"/>
          <w:b/>
          <w:sz w:val="28"/>
          <w:szCs w:val="28"/>
        </w:rPr>
      </w:pPr>
      <w:r w:rsidRPr="007E778B">
        <w:rPr>
          <w:rFonts w:ascii="Palatino Linotype" w:hAnsi="Palatino Linotype"/>
          <w:b/>
          <w:sz w:val="28"/>
          <w:szCs w:val="28"/>
        </w:rPr>
        <w:lastRenderedPageBreak/>
        <w:t xml:space="preserve">CUARTO. Estudio y resolución del asunto </w:t>
      </w:r>
      <w:r w:rsidRPr="007E778B">
        <w:rPr>
          <w:rFonts w:ascii="Palatino Linotype" w:hAnsi="Palatino Linotype"/>
          <w:b/>
          <w:sz w:val="28"/>
          <w:szCs w:val="28"/>
        </w:rPr>
        <w:tab/>
      </w:r>
    </w:p>
    <w:p w:rsidR="00444818" w:rsidRPr="007E778B" w:rsidRDefault="00444818" w:rsidP="0044481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E778B">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444818" w:rsidRPr="007E778B" w:rsidRDefault="00444818" w:rsidP="00444818">
      <w:pPr>
        <w:autoSpaceDE w:val="0"/>
        <w:autoSpaceDN w:val="0"/>
        <w:adjustRightInd w:val="0"/>
        <w:ind w:right="567"/>
        <w:rPr>
          <w:rFonts w:ascii="Palatino Linotype" w:eastAsia="Calibri" w:hAnsi="Palatino Linotype" w:cs="Arial"/>
        </w:rPr>
      </w:pPr>
    </w:p>
    <w:p w:rsidR="00444818" w:rsidRPr="007E778B" w:rsidRDefault="00444818" w:rsidP="0044481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E778B">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444818" w:rsidRPr="007E778B" w:rsidRDefault="00444818" w:rsidP="00444818">
      <w:pPr>
        <w:pStyle w:val="Citas"/>
        <w:spacing w:before="0" w:after="0" w:line="240" w:lineRule="auto"/>
      </w:pPr>
      <w:r w:rsidRPr="007E778B">
        <w:rPr>
          <w:b/>
        </w:rPr>
        <w:t>Artículo 179.</w:t>
      </w:r>
      <w:r w:rsidRPr="007E778B">
        <w:t xml:space="preserve"> El recurso de revisión es un medio de protección que la Ley otorga a los particulares, para hacer valer su derecho de acceso a la información pública, y procederá en contra de las siguientes causas: </w:t>
      </w:r>
    </w:p>
    <w:p w:rsidR="00444818" w:rsidRPr="007E778B" w:rsidRDefault="00444818" w:rsidP="00444818">
      <w:pPr>
        <w:pStyle w:val="Citas"/>
        <w:numPr>
          <w:ilvl w:val="0"/>
          <w:numId w:val="2"/>
        </w:numPr>
        <w:spacing w:before="0" w:after="0" w:line="240" w:lineRule="auto"/>
      </w:pPr>
      <w:r w:rsidRPr="007E778B">
        <w:t xml:space="preserve">La negativa a la información solicitada; </w:t>
      </w:r>
    </w:p>
    <w:p w:rsidR="00444818" w:rsidRPr="007E778B" w:rsidRDefault="00444818" w:rsidP="00444818">
      <w:pPr>
        <w:pStyle w:val="Citas"/>
        <w:numPr>
          <w:ilvl w:val="0"/>
          <w:numId w:val="2"/>
        </w:numPr>
        <w:spacing w:before="0" w:after="0" w:line="240" w:lineRule="auto"/>
      </w:pPr>
      <w:r w:rsidRPr="007E778B">
        <w:t xml:space="preserve">La clasificación de la información; </w:t>
      </w:r>
    </w:p>
    <w:p w:rsidR="00444818" w:rsidRPr="007E778B" w:rsidRDefault="00444818" w:rsidP="00444818">
      <w:pPr>
        <w:pStyle w:val="Citas"/>
        <w:numPr>
          <w:ilvl w:val="0"/>
          <w:numId w:val="2"/>
        </w:numPr>
        <w:spacing w:before="0" w:after="0" w:line="240" w:lineRule="auto"/>
        <w:rPr>
          <w:b/>
        </w:rPr>
      </w:pPr>
      <w:r w:rsidRPr="007E778B">
        <w:rPr>
          <w:b/>
        </w:rPr>
        <w:t xml:space="preserve">La declaración de inexistencia de la información; </w:t>
      </w:r>
    </w:p>
    <w:p w:rsidR="00444818" w:rsidRPr="007E778B" w:rsidRDefault="00444818" w:rsidP="00444818">
      <w:pPr>
        <w:pStyle w:val="Citas"/>
        <w:numPr>
          <w:ilvl w:val="0"/>
          <w:numId w:val="2"/>
        </w:numPr>
        <w:spacing w:before="0" w:after="0" w:line="240" w:lineRule="auto"/>
      </w:pPr>
      <w:r w:rsidRPr="007E778B">
        <w:t xml:space="preserve">La declaración de incompetencia por el sujeto obligado; </w:t>
      </w:r>
    </w:p>
    <w:p w:rsidR="00444818" w:rsidRPr="007E778B" w:rsidRDefault="00444818" w:rsidP="00444818">
      <w:pPr>
        <w:pStyle w:val="Citas"/>
        <w:numPr>
          <w:ilvl w:val="0"/>
          <w:numId w:val="2"/>
        </w:numPr>
        <w:spacing w:before="0" w:after="0" w:line="240" w:lineRule="auto"/>
      </w:pPr>
      <w:r w:rsidRPr="007E778B">
        <w:t xml:space="preserve">La entrega de información incompleta; </w:t>
      </w:r>
    </w:p>
    <w:p w:rsidR="00444818" w:rsidRPr="007E778B" w:rsidRDefault="00444818" w:rsidP="00444818">
      <w:pPr>
        <w:pStyle w:val="Citas"/>
        <w:numPr>
          <w:ilvl w:val="0"/>
          <w:numId w:val="2"/>
        </w:numPr>
        <w:spacing w:before="0" w:after="0" w:line="240" w:lineRule="auto"/>
      </w:pPr>
      <w:r w:rsidRPr="007E778B">
        <w:t xml:space="preserve">La entrega de información que no corresponda con lo solicitado; </w:t>
      </w:r>
    </w:p>
    <w:p w:rsidR="00444818" w:rsidRPr="007E778B" w:rsidRDefault="00444818" w:rsidP="00444818">
      <w:pPr>
        <w:pStyle w:val="Citas"/>
        <w:numPr>
          <w:ilvl w:val="0"/>
          <w:numId w:val="2"/>
        </w:numPr>
        <w:spacing w:before="0" w:after="0" w:line="240" w:lineRule="auto"/>
      </w:pPr>
      <w:r w:rsidRPr="007E778B">
        <w:t xml:space="preserve">La falta de respuesta a una solicitud de acceso a la información; </w:t>
      </w:r>
    </w:p>
    <w:p w:rsidR="00444818" w:rsidRPr="007E778B" w:rsidRDefault="00444818" w:rsidP="00444818">
      <w:pPr>
        <w:pStyle w:val="Citas"/>
        <w:numPr>
          <w:ilvl w:val="0"/>
          <w:numId w:val="2"/>
        </w:numPr>
        <w:spacing w:before="0" w:after="0" w:line="240" w:lineRule="auto"/>
      </w:pPr>
      <w:r w:rsidRPr="007E778B">
        <w:t xml:space="preserve">La notificación, entrega o puesta a disposición de información en una modalidad o formato distinto al solicitado; </w:t>
      </w:r>
    </w:p>
    <w:p w:rsidR="00444818" w:rsidRPr="007E778B" w:rsidRDefault="00444818" w:rsidP="00444818">
      <w:pPr>
        <w:pStyle w:val="Citas"/>
        <w:numPr>
          <w:ilvl w:val="0"/>
          <w:numId w:val="2"/>
        </w:numPr>
        <w:spacing w:before="0" w:after="0" w:line="240" w:lineRule="auto"/>
      </w:pPr>
      <w:r w:rsidRPr="007E778B">
        <w:t xml:space="preserve">La entrega o puesta a disposición de información en un formato incomprensible y/o no accesible para el solicitante; </w:t>
      </w:r>
    </w:p>
    <w:p w:rsidR="00444818" w:rsidRPr="007E778B" w:rsidRDefault="00444818" w:rsidP="00444818">
      <w:pPr>
        <w:pStyle w:val="Citas"/>
        <w:numPr>
          <w:ilvl w:val="0"/>
          <w:numId w:val="2"/>
        </w:numPr>
        <w:spacing w:before="0" w:after="0" w:line="240" w:lineRule="auto"/>
      </w:pPr>
      <w:r w:rsidRPr="007E778B">
        <w:t xml:space="preserve">Los costos o tiempos de entrega de la información; </w:t>
      </w:r>
    </w:p>
    <w:p w:rsidR="00444818" w:rsidRPr="007E778B" w:rsidRDefault="00444818" w:rsidP="00444818">
      <w:pPr>
        <w:pStyle w:val="Citas"/>
        <w:numPr>
          <w:ilvl w:val="0"/>
          <w:numId w:val="2"/>
        </w:numPr>
        <w:spacing w:before="0" w:after="0" w:line="240" w:lineRule="auto"/>
      </w:pPr>
      <w:r w:rsidRPr="007E778B">
        <w:t xml:space="preserve">La falta de trámite a una solicitud; </w:t>
      </w:r>
    </w:p>
    <w:p w:rsidR="00444818" w:rsidRPr="007E778B" w:rsidRDefault="00444818" w:rsidP="00444818">
      <w:pPr>
        <w:pStyle w:val="Citas"/>
        <w:numPr>
          <w:ilvl w:val="0"/>
          <w:numId w:val="2"/>
        </w:numPr>
        <w:spacing w:before="0" w:after="0" w:line="240" w:lineRule="auto"/>
      </w:pPr>
      <w:r w:rsidRPr="007E778B">
        <w:t xml:space="preserve">La negativa a permitir la consulta directa de la información; </w:t>
      </w:r>
    </w:p>
    <w:p w:rsidR="00444818" w:rsidRPr="007E778B" w:rsidRDefault="00444818" w:rsidP="00444818">
      <w:pPr>
        <w:pStyle w:val="Citas"/>
        <w:numPr>
          <w:ilvl w:val="0"/>
          <w:numId w:val="2"/>
        </w:numPr>
        <w:spacing w:before="0" w:after="0" w:line="240" w:lineRule="auto"/>
      </w:pPr>
      <w:r w:rsidRPr="007E778B">
        <w:t xml:space="preserve">La falta, deficiencia o insuficiencia de la fundamentación y/o motivación en la respuesta; y </w:t>
      </w:r>
    </w:p>
    <w:p w:rsidR="00444818" w:rsidRPr="007E778B" w:rsidRDefault="00444818" w:rsidP="00444818">
      <w:pPr>
        <w:pStyle w:val="Citas"/>
        <w:numPr>
          <w:ilvl w:val="0"/>
          <w:numId w:val="2"/>
        </w:numPr>
        <w:spacing w:before="0" w:after="0" w:line="240" w:lineRule="auto"/>
      </w:pPr>
      <w:r w:rsidRPr="007E778B">
        <w:t xml:space="preserve">La orientación a un trámite específico. </w:t>
      </w:r>
    </w:p>
    <w:p w:rsidR="00444818" w:rsidRPr="007E778B" w:rsidRDefault="00444818" w:rsidP="00444818">
      <w:pPr>
        <w:pStyle w:val="Citas"/>
        <w:spacing w:before="0" w:after="0" w:line="240" w:lineRule="auto"/>
      </w:pPr>
      <w:r w:rsidRPr="007E778B">
        <w:lastRenderedPageBreak/>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444818" w:rsidRPr="007E778B" w:rsidRDefault="00444818" w:rsidP="00444818">
      <w:pPr>
        <w:autoSpaceDE w:val="0"/>
        <w:autoSpaceDN w:val="0"/>
        <w:adjustRightInd w:val="0"/>
        <w:ind w:right="567"/>
        <w:rPr>
          <w:rFonts w:ascii="Palatino Linotype" w:eastAsia="Calibri" w:hAnsi="Palatino Linotype" w:cs="Arial"/>
        </w:rPr>
      </w:pPr>
    </w:p>
    <w:p w:rsidR="00444818" w:rsidRPr="007E778B" w:rsidRDefault="00444818" w:rsidP="00444818">
      <w:pPr>
        <w:autoSpaceDE w:val="0"/>
        <w:autoSpaceDN w:val="0"/>
        <w:adjustRightInd w:val="0"/>
        <w:ind w:right="567"/>
        <w:rPr>
          <w:rFonts w:ascii="Palatino Linotype" w:eastAsia="Calibri" w:hAnsi="Palatino Linotype" w:cs="Arial"/>
        </w:rPr>
      </w:pPr>
    </w:p>
    <w:p w:rsidR="00444818" w:rsidRPr="007E778B" w:rsidRDefault="00444818" w:rsidP="00444818">
      <w:pPr>
        <w:spacing w:line="360" w:lineRule="auto"/>
        <w:jc w:val="both"/>
        <w:rPr>
          <w:rFonts w:ascii="Palatino Linotype" w:hAnsi="Palatino Linotype" w:cs="Tahoma"/>
          <w:bCs/>
        </w:rPr>
      </w:pPr>
      <w:r w:rsidRPr="007E778B">
        <w:rPr>
          <w:rFonts w:ascii="Palatino Linotype" w:hAnsi="Palatino Linotype" w:cs="Tahoma"/>
          <w:bCs/>
        </w:rPr>
        <w:t xml:space="preserve">Bajo estas líneas argumentativas, al retomar y delimitar los requerimientos del ahora </w:t>
      </w:r>
      <w:r w:rsidRPr="007E778B">
        <w:rPr>
          <w:rFonts w:ascii="Palatino Linotype" w:hAnsi="Palatino Linotype" w:cs="Tahoma"/>
          <w:b/>
          <w:bCs/>
        </w:rPr>
        <w:t>Recurrente</w:t>
      </w:r>
      <w:r w:rsidRPr="007E778B">
        <w:rPr>
          <w:rFonts w:ascii="Palatino Linotype" w:hAnsi="Palatino Linotype" w:cs="Tahoma"/>
          <w:bCs/>
        </w:rPr>
        <w:t>, de manera objetiva se precisa que requiere la siguiente información:</w:t>
      </w:r>
    </w:p>
    <w:p w:rsidR="003500D7" w:rsidRPr="007E778B" w:rsidRDefault="007B32F0" w:rsidP="008213AB">
      <w:pPr>
        <w:spacing w:before="240" w:line="360" w:lineRule="auto"/>
        <w:ind w:firstLine="360"/>
        <w:jc w:val="both"/>
        <w:rPr>
          <w:rFonts w:ascii="Palatino Linotype" w:hAnsi="Palatino Linotype" w:cs="Arial"/>
        </w:rPr>
      </w:pPr>
      <w:r w:rsidRPr="007E778B">
        <w:rPr>
          <w:rFonts w:ascii="Palatino Linotype" w:hAnsi="Palatino Linotype" w:cs="Arial"/>
        </w:rPr>
        <w:t xml:space="preserve">Solicito atentamente la siguiente documentación referente al proyecto de construcción de la Línea VII del Sistema de Transporte Masivo y Teleférico (Mexibús) sobre la Avenida Chimalhuacán, en el municipio de Nezahualcóyotl: </w:t>
      </w:r>
    </w:p>
    <w:p w:rsidR="003500D7" w:rsidRPr="007E778B" w:rsidRDefault="007B32F0" w:rsidP="007B32F0">
      <w:pPr>
        <w:pStyle w:val="Prrafodelista"/>
        <w:numPr>
          <w:ilvl w:val="0"/>
          <w:numId w:val="3"/>
        </w:numPr>
        <w:spacing w:before="240" w:line="360" w:lineRule="auto"/>
        <w:jc w:val="both"/>
        <w:rPr>
          <w:rFonts w:ascii="Palatino Linotype" w:hAnsi="Palatino Linotype" w:cs="Arial"/>
        </w:rPr>
      </w:pPr>
      <w:r w:rsidRPr="007E778B">
        <w:rPr>
          <w:rFonts w:ascii="Palatino Linotype" w:hAnsi="Palatino Linotype" w:cs="Arial"/>
          <w:u w:val="single"/>
        </w:rPr>
        <w:t>Manifesta</w:t>
      </w:r>
      <w:r w:rsidR="003500D7" w:rsidRPr="007E778B">
        <w:rPr>
          <w:rFonts w:ascii="Palatino Linotype" w:hAnsi="Palatino Linotype" w:cs="Arial"/>
          <w:u w:val="single"/>
        </w:rPr>
        <w:t>ción de Impacto Ambiental</w:t>
      </w:r>
      <w:r w:rsidR="003500D7" w:rsidRPr="007E778B">
        <w:rPr>
          <w:rFonts w:ascii="Palatino Linotype" w:hAnsi="Palatino Linotype" w:cs="Arial"/>
        </w:rPr>
        <w:t xml:space="preserve"> (MIA)</w:t>
      </w:r>
      <w:r w:rsidR="003D3971" w:rsidRPr="007E778B">
        <w:rPr>
          <w:rFonts w:ascii="Palatino Linotype" w:hAnsi="Palatino Linotype" w:cs="Arial"/>
        </w:rPr>
        <w:t>.</w:t>
      </w:r>
      <w:r w:rsidRPr="007E778B">
        <w:rPr>
          <w:rFonts w:ascii="Palatino Linotype" w:hAnsi="Palatino Linotype" w:cs="Arial"/>
        </w:rPr>
        <w:t xml:space="preserve"> </w:t>
      </w:r>
    </w:p>
    <w:p w:rsidR="003500D7" w:rsidRPr="007E778B" w:rsidRDefault="003500D7" w:rsidP="007B32F0">
      <w:pPr>
        <w:pStyle w:val="Prrafodelista"/>
        <w:numPr>
          <w:ilvl w:val="0"/>
          <w:numId w:val="3"/>
        </w:numPr>
        <w:spacing w:before="240" w:line="360" w:lineRule="auto"/>
        <w:jc w:val="both"/>
        <w:rPr>
          <w:rFonts w:ascii="Palatino Linotype" w:hAnsi="Palatino Linotype" w:cs="Arial"/>
        </w:rPr>
      </w:pPr>
      <w:r w:rsidRPr="007E778B">
        <w:rPr>
          <w:rFonts w:ascii="Palatino Linotype" w:hAnsi="Palatino Linotype" w:cs="Arial"/>
        </w:rPr>
        <w:t>D</w:t>
      </w:r>
      <w:r w:rsidR="007B32F0" w:rsidRPr="007E778B">
        <w:rPr>
          <w:rFonts w:ascii="Palatino Linotype" w:hAnsi="Palatino Linotype" w:cs="Arial"/>
        </w:rPr>
        <w:t xml:space="preserve">ocumento técnico presentado por la instancia promotora del proyecto impulsado por la gobernadora del Estado de México, Delfina Gómez Álvarez, para la </w:t>
      </w:r>
      <w:r w:rsidR="007B32F0" w:rsidRPr="007E778B">
        <w:rPr>
          <w:rFonts w:ascii="Palatino Linotype" w:hAnsi="Palatino Linotype" w:cs="Arial"/>
          <w:u w:val="single"/>
        </w:rPr>
        <w:t>evaluación de los impactos ambientales</w:t>
      </w:r>
      <w:r w:rsidR="007B32F0" w:rsidRPr="007E778B">
        <w:rPr>
          <w:rFonts w:ascii="Palatino Linotype" w:hAnsi="Palatino Linotype" w:cs="Arial"/>
        </w:rPr>
        <w:t xml:space="preserve"> de la Línea VII del Mexibús en Nezahualcóyotl. </w:t>
      </w:r>
    </w:p>
    <w:p w:rsidR="003500D7" w:rsidRPr="007E778B" w:rsidRDefault="007B32F0" w:rsidP="007B32F0">
      <w:pPr>
        <w:pStyle w:val="Prrafodelista"/>
        <w:numPr>
          <w:ilvl w:val="0"/>
          <w:numId w:val="3"/>
        </w:numPr>
        <w:spacing w:before="240" w:line="360" w:lineRule="auto"/>
        <w:jc w:val="both"/>
        <w:rPr>
          <w:rFonts w:ascii="Palatino Linotype" w:hAnsi="Palatino Linotype" w:cs="Arial"/>
        </w:rPr>
      </w:pPr>
      <w:r w:rsidRPr="007E778B">
        <w:rPr>
          <w:rFonts w:ascii="Palatino Linotype" w:hAnsi="Palatino Linotype" w:cs="Arial"/>
        </w:rPr>
        <w:t xml:space="preserve">Resolutivo de la MIA: solicito el oficio o dictamen oficial emitido por la Secretaría del Medio Ambiente y Desarrollo Sostenible del Edomex que Autoriza, Condiciona o Niega la ejecución de la obra, con base en la MIA presentada. </w:t>
      </w:r>
    </w:p>
    <w:p w:rsidR="00444818" w:rsidRPr="007E778B" w:rsidRDefault="00444818" w:rsidP="00444818">
      <w:pPr>
        <w:spacing w:line="360" w:lineRule="auto"/>
        <w:jc w:val="both"/>
        <w:rPr>
          <w:rFonts w:ascii="Palatino Linotype" w:hAnsi="Palatino Linotype" w:cs="Arial"/>
          <w:bCs/>
        </w:rPr>
      </w:pPr>
    </w:p>
    <w:p w:rsidR="00444818" w:rsidRPr="007E778B" w:rsidRDefault="00444818" w:rsidP="00444818">
      <w:pPr>
        <w:spacing w:before="240" w:line="360" w:lineRule="auto"/>
        <w:jc w:val="both"/>
        <w:rPr>
          <w:rFonts w:ascii="Palatino Linotype" w:hAnsi="Palatino Linotype" w:cs="Arial"/>
          <w:b/>
        </w:rPr>
      </w:pPr>
      <w:r w:rsidRPr="007E778B">
        <w:rPr>
          <w:rFonts w:ascii="Palatino Linotype" w:hAnsi="Palatino Linotype" w:cs="Arial"/>
        </w:rPr>
        <w:t xml:space="preserve">De conformidad con las constancias que obran en el expediente electrónico, se observa que el </w:t>
      </w:r>
      <w:r w:rsidRPr="007E778B">
        <w:rPr>
          <w:rFonts w:ascii="Palatino Linotype" w:hAnsi="Palatino Linotype" w:cs="Arial"/>
          <w:b/>
        </w:rPr>
        <w:t>Sujeto Obligado</w:t>
      </w:r>
      <w:r w:rsidRPr="007E778B">
        <w:rPr>
          <w:rFonts w:ascii="Palatino Linotype" w:hAnsi="Palatino Linotype" w:cs="Arial"/>
        </w:rPr>
        <w:t xml:space="preserve"> dio respuesta por medio del sistema SAIMEX, a la solicitud de información</w:t>
      </w:r>
      <w:r w:rsidRPr="007E778B">
        <w:rPr>
          <w:rFonts w:ascii="Palatino Linotype" w:eastAsia="Palatino Linotype" w:hAnsi="Palatino Linotype" w:cs="Palatino Linotype"/>
          <w:b/>
          <w:color w:val="000000"/>
        </w:rPr>
        <w:t xml:space="preserve"> </w:t>
      </w:r>
      <w:r w:rsidRPr="007E778B">
        <w:rPr>
          <w:rFonts w:ascii="Palatino Linotype" w:hAnsi="Palatino Linotype" w:cs="Arial"/>
          <w:b/>
        </w:rPr>
        <w:t xml:space="preserve">00283/SMADS/IP/2025; </w:t>
      </w:r>
      <w:r w:rsidRPr="007E778B">
        <w:rPr>
          <w:rFonts w:ascii="Palatino Linotype" w:hAnsi="Palatino Linotype" w:cs="Arial"/>
        </w:rPr>
        <w:t>a través del archivo electrónico</w:t>
      </w:r>
      <w:r w:rsidRPr="007E778B">
        <w:rPr>
          <w:rFonts w:ascii="Palatino Linotype" w:hAnsi="Palatino Linotype" w:cs="Arial"/>
          <w:b/>
        </w:rPr>
        <w:t>:</w:t>
      </w:r>
    </w:p>
    <w:p w:rsidR="003500D7" w:rsidRPr="007E778B" w:rsidRDefault="003500D7" w:rsidP="003500D7">
      <w:pPr>
        <w:pStyle w:val="Prrafodelista"/>
        <w:numPr>
          <w:ilvl w:val="0"/>
          <w:numId w:val="4"/>
        </w:numPr>
        <w:spacing w:line="360" w:lineRule="auto"/>
        <w:jc w:val="both"/>
        <w:rPr>
          <w:rFonts w:ascii="Palatino Linotype" w:hAnsi="Palatino Linotype" w:cs="Arial"/>
          <w:b/>
          <w:i/>
        </w:rPr>
      </w:pPr>
      <w:r w:rsidRPr="007E778B">
        <w:rPr>
          <w:rFonts w:ascii="Palatino Linotype" w:hAnsi="Palatino Linotype" w:cs="Arial"/>
          <w:b/>
          <w:i/>
        </w:rPr>
        <w:lastRenderedPageBreak/>
        <w:t xml:space="preserve">000283-SMADS-IP-2025.pdf: </w:t>
      </w:r>
      <w:r w:rsidRPr="007E778B">
        <w:rPr>
          <w:rFonts w:ascii="Palatino Linotype" w:hAnsi="Palatino Linotype" w:cs="Arial"/>
        </w:rPr>
        <w:t>oficio número 2100007010000L/DEIA/OF/161/2025, firmado por el Servidor Público adscrito a la Dirección General para el Desarrollo Sostenible</w:t>
      </w:r>
      <w:r w:rsidR="00A776A9" w:rsidRPr="007E778B">
        <w:rPr>
          <w:rFonts w:ascii="Palatino Linotype" w:hAnsi="Palatino Linotype" w:cs="Arial"/>
        </w:rPr>
        <w:t>, en el que refiere lo siguiente:</w:t>
      </w:r>
    </w:p>
    <w:p w:rsidR="00A776A9" w:rsidRPr="007E778B" w:rsidRDefault="00A776A9" w:rsidP="00A776A9">
      <w:pPr>
        <w:pStyle w:val="Citas"/>
      </w:pPr>
      <w:r w:rsidRPr="007E778B">
        <w:t>“…</w:t>
      </w:r>
    </w:p>
    <w:p w:rsidR="00A776A9" w:rsidRPr="007E778B" w:rsidRDefault="00A776A9" w:rsidP="00A776A9">
      <w:pPr>
        <w:pStyle w:val="Citas"/>
        <w:rPr>
          <w:lang w:val="es-ES"/>
        </w:rPr>
      </w:pPr>
      <w:r w:rsidRPr="007E778B">
        <w:rPr>
          <w:lang w:val="es-ES"/>
        </w:rPr>
        <w:t xml:space="preserve">Sobre el particular, y con la finalidad de atender la petición de información que motiva la emisión del presente, es menester informar que derivado de una extensa y exhaustiva búsqueda de información en los archivos, expedientes y base de datos que obran en la Dirección General para el Territorio Sostenible, a la fecha de emisión del presente proveído, </w:t>
      </w:r>
      <w:r w:rsidRPr="007E778B">
        <w:rPr>
          <w:b/>
          <w:u w:val="single"/>
          <w:lang w:val="es-ES"/>
        </w:rPr>
        <w:t>no se encontró registro alguno respecto de haber recibido solicitud para evaluación en materia de impacto y/o riesgo ambiental respecto del proyecto referido por el interesado.</w:t>
      </w:r>
      <w:r w:rsidRPr="007E778B">
        <w:rPr>
          <w:lang w:val="es-ES"/>
        </w:rPr>
        <w:t xml:space="preserve"> </w:t>
      </w:r>
    </w:p>
    <w:p w:rsidR="00A776A9" w:rsidRPr="007E778B" w:rsidRDefault="00A776A9" w:rsidP="00A776A9">
      <w:pPr>
        <w:pStyle w:val="Citas"/>
        <w:rPr>
          <w:lang w:val="es-ES"/>
        </w:rPr>
      </w:pPr>
      <w:r w:rsidRPr="007E778B">
        <w:rPr>
          <w:lang w:val="es-ES"/>
        </w:rPr>
        <w:t>En consecuencia, no se cuenta con registro de emisión de alguna autorización condicionada en materia de impacto y/o riesgo ambiental, conforme lo previsto por el artículo 2.67 del Código para la Biodiversidad del Estado de México.</w:t>
      </w:r>
    </w:p>
    <w:p w:rsidR="00A776A9" w:rsidRPr="007E778B" w:rsidRDefault="00A776A9" w:rsidP="00A776A9">
      <w:pPr>
        <w:pStyle w:val="Citas"/>
      </w:pPr>
      <w:r w:rsidRPr="007E778B">
        <w:rPr>
          <w:lang w:val="es-ES"/>
        </w:rPr>
        <w:t>…</w:t>
      </w:r>
      <w:r w:rsidRPr="007E778B">
        <w:t>” (Sic)</w:t>
      </w:r>
    </w:p>
    <w:p w:rsidR="00A776A9" w:rsidRPr="007E778B" w:rsidRDefault="00A776A9" w:rsidP="00A776A9">
      <w:pPr>
        <w:pStyle w:val="Citas"/>
        <w:numPr>
          <w:ilvl w:val="0"/>
          <w:numId w:val="7"/>
        </w:numPr>
        <w:ind w:left="851"/>
      </w:pPr>
      <w:r w:rsidRPr="007E778B">
        <w:rPr>
          <w:i w:val="0"/>
          <w:sz w:val="24"/>
        </w:rPr>
        <w:t xml:space="preserve">Oficio número 22100007020001L/OF/088/2025, firmado por el Servidor Público Habilitado en Materia de Transparencia en el que refiere al no haberse encontrado la información requerida, se debe turnar al Comité de Transparencia para declarar la inexistencia. </w:t>
      </w:r>
    </w:p>
    <w:p w:rsidR="00444818" w:rsidRPr="007E778B" w:rsidRDefault="003500D7" w:rsidP="003500D7">
      <w:pPr>
        <w:pStyle w:val="Prrafodelista"/>
        <w:numPr>
          <w:ilvl w:val="0"/>
          <w:numId w:val="4"/>
        </w:numPr>
        <w:spacing w:line="360" w:lineRule="auto"/>
        <w:jc w:val="both"/>
        <w:rPr>
          <w:rFonts w:ascii="Palatino Linotype" w:hAnsi="Palatino Linotype" w:cs="Arial"/>
          <w:b/>
          <w:i/>
        </w:rPr>
      </w:pPr>
      <w:r w:rsidRPr="007E778B">
        <w:rPr>
          <w:rFonts w:ascii="Palatino Linotype" w:hAnsi="Palatino Linotype" w:cs="Arial"/>
          <w:b/>
          <w:i/>
        </w:rPr>
        <w:t>Acta 27 sesion Extra. C. T..pdf</w:t>
      </w:r>
      <w:r w:rsidR="00444818" w:rsidRPr="007E778B">
        <w:rPr>
          <w:rFonts w:ascii="Palatino Linotype" w:hAnsi="Palatino Linotype" w:cs="Arial"/>
          <w:b/>
          <w:i/>
        </w:rPr>
        <w:t xml:space="preserve">: </w:t>
      </w:r>
      <w:r w:rsidR="00A776A9" w:rsidRPr="007E778B">
        <w:rPr>
          <w:rFonts w:ascii="Palatino Linotype" w:hAnsi="Palatino Linotype" w:cs="Arial"/>
        </w:rPr>
        <w:t>Acta de la Vigésima Séptima Sesión Extraordinaria</w:t>
      </w:r>
      <w:r w:rsidR="00F24A76" w:rsidRPr="007E778B">
        <w:rPr>
          <w:rFonts w:ascii="Palatino Linotype" w:hAnsi="Palatino Linotype" w:cs="Arial"/>
        </w:rPr>
        <w:t xml:space="preserve"> 2025 del Comité de Transparencia, en la que se confirmó la Inexistencia de la información requerida.</w:t>
      </w:r>
    </w:p>
    <w:p w:rsidR="00444818" w:rsidRPr="007E778B" w:rsidRDefault="00444818" w:rsidP="00444818">
      <w:pPr>
        <w:spacing w:line="360" w:lineRule="auto"/>
        <w:jc w:val="both"/>
        <w:rPr>
          <w:rFonts w:ascii="Palatino Linotype" w:hAnsi="Palatino Linotype" w:cs="Arial"/>
          <w:bCs/>
        </w:rPr>
      </w:pPr>
    </w:p>
    <w:p w:rsidR="00444818" w:rsidRPr="007E778B" w:rsidRDefault="00444818" w:rsidP="00444818">
      <w:pPr>
        <w:spacing w:line="360" w:lineRule="auto"/>
        <w:jc w:val="both"/>
        <w:rPr>
          <w:rFonts w:ascii="Palatino Linotype" w:hAnsi="Palatino Linotype"/>
          <w:b/>
          <w:i/>
          <w:u w:val="single"/>
        </w:rPr>
      </w:pPr>
      <w:r w:rsidRPr="007E778B">
        <w:rPr>
          <w:rFonts w:ascii="Palatino Linotype" w:hAnsi="Palatino Linotype" w:cs="Arial"/>
          <w:bCs/>
        </w:rPr>
        <w:t xml:space="preserve">Es así como, derivado de la respuesta emitida por </w:t>
      </w:r>
      <w:r w:rsidRPr="007E778B">
        <w:rPr>
          <w:rFonts w:ascii="Palatino Linotype" w:hAnsi="Palatino Linotype" w:cs="Arial"/>
          <w:b/>
          <w:bCs/>
        </w:rPr>
        <w:t>El Sujeto Obligado</w:t>
      </w:r>
      <w:r w:rsidRPr="007E778B">
        <w:rPr>
          <w:rFonts w:ascii="Palatino Linotype" w:hAnsi="Palatino Linotype" w:cs="Arial"/>
          <w:bCs/>
        </w:rPr>
        <w:t xml:space="preserve">, </w:t>
      </w:r>
      <w:r w:rsidRPr="007E778B">
        <w:rPr>
          <w:rFonts w:ascii="Palatino Linotype" w:hAnsi="Palatino Linotype" w:cs="Arial"/>
          <w:b/>
          <w:bCs/>
        </w:rPr>
        <w:t>la parte Recurrente</w:t>
      </w:r>
      <w:r w:rsidRPr="007E778B">
        <w:rPr>
          <w:rFonts w:ascii="Palatino Linotype" w:hAnsi="Palatino Linotype" w:cs="Arial"/>
          <w:bCs/>
        </w:rPr>
        <w:t>, interpuso el presente recurso de revisión, señalando sustancialmente como sus razones o motivos de inconformidad, lo siguiente:</w:t>
      </w:r>
      <w:r w:rsidRPr="007E778B" w:rsidDel="00107C3B">
        <w:rPr>
          <w:rFonts w:ascii="Palatino Linotype" w:hAnsi="Palatino Linotype"/>
          <w:b/>
          <w:i/>
        </w:rPr>
        <w:t xml:space="preserve"> </w:t>
      </w:r>
      <w:r w:rsidRPr="007E778B">
        <w:rPr>
          <w:rFonts w:ascii="Palatino Linotype" w:hAnsi="Palatino Linotype"/>
          <w:i/>
        </w:rPr>
        <w:t>“</w:t>
      </w:r>
      <w:r w:rsidR="00572BE1" w:rsidRPr="007E778B">
        <w:rPr>
          <w:rFonts w:ascii="Palatino Linotype" w:hAnsi="Palatino Linotype"/>
          <w:bCs/>
          <w:i/>
        </w:rPr>
        <w:t>Declaratoria de Inexistencia Insuficiente.- La autoridad, a través de la dirección General para el Territorio Sostenible, declara la inexistencia de la Manifestación de Impacto Ambiental y su Resolutivo. Sin embargo, la Ley de Transparencia exige que la resolución contenga elementos mínimos que permitan al solicitante tener la certeza de que se utilizó un criterio de búsqueda exhaustivo, tal como lo exige el Criterio 04/19. Incumplimiento de las Facultades de la Autoridad Competente.- Existe una presunción de que la Secretaría del Medio Ambiente y Desarrollo Sostenible cuenta con las facultades para poseer la información solicitada. Por lo que la MIA y su resolutivo, son documentos esenciales para la construcción de una obra de transporte masivo como el Mexibús Línea VII. La dirección General para el Territorio Sostenible es naturalmente competente para recibir, evaluar y emitir dictamen de una solicitud de evaluación de impacto o riesgo ambiental. El criterio 14/17 establece que la inexistencia es una cuestión de hecho, por lo que la información debe existir por Ley para que el proyecto pueda avanzar legalmente, la simple declaración de "no se encontró" sin un acta detallada de la búsqueda, me indica una deficiencia o búsqueda limitada. Omisión del Proceso de Confirmación del Comité de Transparencia.- La respuesta proporcionada es un trámite interno ya que se somete a una solicitud de validación y no una resolución final que debe emitir el Comité de Transparencia por lo que todavía se considera una respuesta incompleta.</w:t>
      </w:r>
      <w:r w:rsidRPr="007E778B">
        <w:rPr>
          <w:rFonts w:ascii="Palatino Linotype" w:hAnsi="Palatino Linotype"/>
          <w:i/>
        </w:rPr>
        <w:t>” (Sic).</w:t>
      </w:r>
    </w:p>
    <w:p w:rsidR="00444818" w:rsidRPr="007E778B" w:rsidRDefault="00444818" w:rsidP="00444818">
      <w:pPr>
        <w:spacing w:line="360" w:lineRule="auto"/>
        <w:jc w:val="both"/>
        <w:rPr>
          <w:rFonts w:ascii="Palatino Linotype" w:hAnsi="Palatino Linotype"/>
        </w:rPr>
      </w:pPr>
      <w:r w:rsidRPr="007E778B">
        <w:rPr>
          <w:rFonts w:ascii="Palatino Linotype" w:hAnsi="Palatino Linotype"/>
          <w:i/>
        </w:rPr>
        <w:t xml:space="preserve"> </w:t>
      </w:r>
    </w:p>
    <w:p w:rsidR="00444818" w:rsidRPr="007E778B" w:rsidRDefault="00444818" w:rsidP="00444818">
      <w:pPr>
        <w:spacing w:line="360" w:lineRule="auto"/>
        <w:jc w:val="both"/>
      </w:pPr>
      <w:r w:rsidRPr="007E778B">
        <w:rPr>
          <w:rFonts w:ascii="Palatino Linotype" w:eastAsia="Calibri" w:hAnsi="Palatino Linotype" w:cs="Calibri"/>
          <w:lang w:val="es-ES_tradnl" w:eastAsia="es-MX"/>
        </w:rPr>
        <w:lastRenderedPageBreak/>
        <w:t xml:space="preserve">De las constancias que obran en el expediente electrónico del SAIMEX, se advierte que el Sujeto Obligado rindió su informe justificado por medio del archivo electrónico denominado </w:t>
      </w:r>
      <w:r w:rsidRPr="007E778B">
        <w:rPr>
          <w:rFonts w:ascii="Palatino Linotype" w:hAnsi="Palatino Linotype"/>
          <w:b/>
          <w:i/>
        </w:rPr>
        <w:t xml:space="preserve"> “</w:t>
      </w:r>
      <w:r w:rsidR="00572BE1" w:rsidRPr="007E778B">
        <w:rPr>
          <w:rFonts w:ascii="Palatino Linotype" w:hAnsi="Palatino Linotype"/>
          <w:b/>
          <w:i/>
        </w:rPr>
        <w:t>Informe Jus. RR12605.pdf</w:t>
      </w:r>
      <w:r w:rsidRPr="007E778B">
        <w:rPr>
          <w:rFonts w:ascii="Palatino Linotype" w:hAnsi="Palatino Linotype"/>
          <w:b/>
          <w:i/>
        </w:rPr>
        <w:t xml:space="preserve">”, </w:t>
      </w:r>
      <w:r w:rsidRPr="007E778B">
        <w:rPr>
          <w:rFonts w:ascii="Palatino Linotype" w:hAnsi="Palatino Linotype"/>
        </w:rPr>
        <w:t xml:space="preserve">por medio del cual </w:t>
      </w:r>
      <w:r w:rsidR="00985FFD" w:rsidRPr="007E778B">
        <w:rPr>
          <w:rFonts w:ascii="Palatino Linotype" w:hAnsi="Palatino Linotype"/>
        </w:rPr>
        <w:t xml:space="preserve">ratifica su </w:t>
      </w:r>
      <w:r w:rsidR="003D3971" w:rsidRPr="007E778B">
        <w:rPr>
          <w:rFonts w:ascii="Palatino Linotype" w:hAnsi="Palatino Linotype"/>
        </w:rPr>
        <w:t>respuesta</w:t>
      </w:r>
      <w:r w:rsidR="00985FFD" w:rsidRPr="007E778B">
        <w:rPr>
          <w:rFonts w:ascii="Palatino Linotype" w:hAnsi="Palatino Linotype"/>
        </w:rPr>
        <w:t xml:space="preserve">. </w:t>
      </w:r>
    </w:p>
    <w:p w:rsidR="00444818" w:rsidRPr="007E778B" w:rsidRDefault="00444818" w:rsidP="00444818">
      <w:pPr>
        <w:pStyle w:val="Citas"/>
        <w:ind w:left="0" w:right="0"/>
        <w:rPr>
          <w:i w:val="0"/>
          <w:sz w:val="24"/>
          <w:szCs w:val="24"/>
        </w:rPr>
      </w:pPr>
    </w:p>
    <w:p w:rsidR="00EB23A2" w:rsidRPr="007E778B" w:rsidRDefault="00EB23A2" w:rsidP="00444818">
      <w:pPr>
        <w:pStyle w:val="Citas"/>
        <w:ind w:left="0" w:right="0"/>
        <w:rPr>
          <w:i w:val="0"/>
          <w:sz w:val="24"/>
          <w:szCs w:val="24"/>
        </w:rPr>
      </w:pPr>
      <w:r w:rsidRPr="007E778B">
        <w:rPr>
          <w:i w:val="0"/>
          <w:sz w:val="24"/>
          <w:szCs w:val="24"/>
        </w:rPr>
        <w:t>Para delimitar esferas conceptuales y competenciales resulta necesario analizar el Código para la Biodiversidad del Estado de México, en el que se refiere lo siguiente:</w:t>
      </w:r>
    </w:p>
    <w:p w:rsidR="00EB23A2" w:rsidRPr="007E778B" w:rsidRDefault="00EB23A2" w:rsidP="00EB23A2">
      <w:pPr>
        <w:pStyle w:val="Citas"/>
        <w:rPr>
          <w:lang w:val="es-ES"/>
        </w:rPr>
      </w:pPr>
      <w:r w:rsidRPr="007E778B">
        <w:rPr>
          <w:lang w:val="es-ES"/>
        </w:rPr>
        <w:t>Artículo 2.5. Para los efectos de este Libro y en el marco de las atribuciones y competencia del Estado se entiende por:</w:t>
      </w:r>
    </w:p>
    <w:p w:rsidR="00EB23A2" w:rsidRPr="007E778B" w:rsidRDefault="00EB23A2" w:rsidP="00EB23A2">
      <w:pPr>
        <w:pStyle w:val="Citas"/>
      </w:pPr>
      <w:r w:rsidRPr="007E778B">
        <w:rPr>
          <w:lang w:val="es-ES"/>
        </w:rPr>
        <w:t>…</w:t>
      </w:r>
    </w:p>
    <w:p w:rsidR="00EB23A2" w:rsidRPr="007E778B" w:rsidRDefault="00EB23A2" w:rsidP="00EB23A2">
      <w:pPr>
        <w:pStyle w:val="INFOEM"/>
        <w:rPr>
          <w:lang w:val="es-ES"/>
        </w:rPr>
      </w:pPr>
      <w:r w:rsidRPr="007E778B">
        <w:rPr>
          <w:lang w:val="es-ES"/>
        </w:rPr>
        <w:t xml:space="preserve">XXXVIII. </w:t>
      </w:r>
      <w:r w:rsidRPr="007E778B">
        <w:rPr>
          <w:b/>
          <w:lang w:val="es-ES"/>
        </w:rPr>
        <w:t>Manifestación de Impacto Ambiental</w:t>
      </w:r>
      <w:r w:rsidRPr="007E778B">
        <w:rPr>
          <w:lang w:val="es-ES"/>
        </w:rPr>
        <w:t>: El documento mediante el cual se da a conocer con base en estudios el impacto ambiental significativo y potencial que generaría la realización de una obra o actividad, y la forma de evitarlo o reducirlo en caso de que sea negativo;</w:t>
      </w:r>
    </w:p>
    <w:p w:rsidR="00EB23A2" w:rsidRPr="007E778B" w:rsidRDefault="00EB23A2" w:rsidP="00EB23A2">
      <w:pPr>
        <w:pStyle w:val="INFOEM"/>
        <w:rPr>
          <w:lang w:val="es-ES"/>
        </w:rPr>
      </w:pPr>
      <w:r w:rsidRPr="007E778B">
        <w:rPr>
          <w:lang w:val="es-ES"/>
        </w:rPr>
        <w:t>…</w:t>
      </w:r>
    </w:p>
    <w:p w:rsidR="00EB23A2" w:rsidRPr="007E778B" w:rsidRDefault="00EB23A2" w:rsidP="00EB23A2">
      <w:pPr>
        <w:pStyle w:val="INFOEM"/>
        <w:rPr>
          <w:lang w:val="es-ES"/>
        </w:rPr>
      </w:pPr>
      <w:r w:rsidRPr="007E778B">
        <w:rPr>
          <w:lang w:val="es-ES"/>
        </w:rPr>
        <w:t xml:space="preserve">XXVII. </w:t>
      </w:r>
      <w:r w:rsidRPr="007E778B">
        <w:rPr>
          <w:b/>
          <w:lang w:val="es-ES"/>
        </w:rPr>
        <w:t>Evaluación técnica de impacto en materia ambiental</w:t>
      </w:r>
      <w:r w:rsidRPr="007E778B">
        <w:rPr>
          <w:lang w:val="es-ES"/>
        </w:rPr>
        <w:t>. El procedimiento científico y técnico a través del cual, las autoridades estatales y los organismos calificados identifican y predicen cuáles efectos ejercerán sobre el medio ambiente una acción o proyecto específico y autorizan la procedencia ambiental de dichos proyectos y las condiciones a las que se sujetarán los mismos para la realización de las obras, actividades o aprovechamientos con el fin de evitar o reducir al mínimo sus defectos negativos en el equilibrio ecológico o en el medio ambiente o a la biodiversidad;</w:t>
      </w:r>
    </w:p>
    <w:p w:rsidR="0027011E" w:rsidRPr="007E778B" w:rsidRDefault="0027011E" w:rsidP="0027011E">
      <w:pPr>
        <w:pStyle w:val="INFOEM"/>
        <w:jc w:val="center"/>
        <w:rPr>
          <w:b/>
          <w:lang w:val="es-ES"/>
        </w:rPr>
      </w:pPr>
      <w:r w:rsidRPr="007E778B">
        <w:rPr>
          <w:b/>
          <w:lang w:val="es-ES"/>
        </w:rPr>
        <w:lastRenderedPageBreak/>
        <w:t>DE LA EVALUACION DEL IMPACTO AMBIENTAL</w:t>
      </w:r>
    </w:p>
    <w:p w:rsidR="00EB23A2" w:rsidRPr="007E778B" w:rsidRDefault="00EB23A2" w:rsidP="00EB23A2">
      <w:pPr>
        <w:pStyle w:val="INFOEM"/>
        <w:rPr>
          <w:lang w:val="es-ES"/>
        </w:rPr>
      </w:pPr>
      <w:r w:rsidRPr="007E778B">
        <w:rPr>
          <w:lang w:val="es-ES"/>
        </w:rPr>
        <w:t xml:space="preserve">Artículo 2.67. Las personas físicas o jurídicas colectivas que pretendan la realización de actividades industriales, públicas o privadas, la ampliación de obras y plantas industriales existentes en el territorio del Estado o la realización de aquellas actividades que puedan tener como consecuencia la afectación a la biodiversidad, la alteración de los ecosistemas, el desequilibrio ecológico o puedan exceder los límites y lineamientos que al efecto fije el Reglamento del presente Libro, las normas técnicas estatales o las normas oficiales mexicanas deberán someter su proyecto a la aprobación de la Comisión de Impacto Estatal, siempre y cuando no se trate de obras o actividades que estén sujetas en forma exclusiva a la regulación federal. </w:t>
      </w:r>
      <w:r w:rsidRPr="007E778B">
        <w:rPr>
          <w:b/>
          <w:lang w:val="es-ES"/>
        </w:rPr>
        <w:t>El procedimiento de evaluación técnica de impacto en materia ambiental</w:t>
      </w:r>
      <w:r w:rsidRPr="007E778B">
        <w:rPr>
          <w:lang w:val="es-ES"/>
        </w:rPr>
        <w:t xml:space="preserve"> será obligatorio en sus modalidades de informe previo, </w:t>
      </w:r>
      <w:r w:rsidRPr="007E778B">
        <w:rPr>
          <w:b/>
          <w:lang w:val="es-ES"/>
        </w:rPr>
        <w:t>manifestación de impacto ambiental</w:t>
      </w:r>
      <w:r w:rsidRPr="007E778B">
        <w:rPr>
          <w:lang w:val="es-ES"/>
        </w:rPr>
        <w:t xml:space="preserve"> y/o estudio de riesgo, mismos que serán emitidos por la Secretaría y estarán sujetos a la evaluación previa de ésta; asimismo las personas físicas o jurídicas colectivas estarán obligadas al cumplimiento de los requisitos o acciones para mitigar el impacto ambiental que pudieran ocasionar sin perjuicio de la Evaluación de Impacto Estatal y otras autorizaciones que corresponda otorgar a las autoridades competentes. </w:t>
      </w:r>
      <w:r w:rsidRPr="007E778B">
        <w:rPr>
          <w:b/>
          <w:lang w:val="es-ES"/>
        </w:rPr>
        <w:t>Estarán particularmente obligados quienes realicen</w:t>
      </w:r>
      <w:r w:rsidRPr="007E778B">
        <w:rPr>
          <w:lang w:val="es-ES"/>
        </w:rPr>
        <w:t>:</w:t>
      </w:r>
    </w:p>
    <w:p w:rsidR="0027011E" w:rsidRPr="007E778B" w:rsidRDefault="0027011E" w:rsidP="0027011E">
      <w:pPr>
        <w:pStyle w:val="INFOEM"/>
        <w:numPr>
          <w:ilvl w:val="0"/>
          <w:numId w:val="8"/>
        </w:numPr>
        <w:spacing w:before="0" w:after="0" w:line="276" w:lineRule="auto"/>
        <w:rPr>
          <w:lang w:val="es-ES"/>
        </w:rPr>
      </w:pPr>
      <w:r w:rsidRPr="007E778B">
        <w:rPr>
          <w:lang w:val="es-ES"/>
        </w:rPr>
        <w:t xml:space="preserve">Obra pública estatal y municipal; </w:t>
      </w:r>
    </w:p>
    <w:p w:rsidR="0027011E" w:rsidRPr="007E778B" w:rsidRDefault="0027011E" w:rsidP="0027011E">
      <w:pPr>
        <w:pStyle w:val="INFOEM"/>
        <w:numPr>
          <w:ilvl w:val="0"/>
          <w:numId w:val="8"/>
        </w:numPr>
        <w:spacing w:before="0" w:after="0" w:line="276" w:lineRule="auto"/>
      </w:pPr>
      <w:r w:rsidRPr="007E778B">
        <w:rPr>
          <w:lang w:val="es-ES"/>
        </w:rPr>
        <w:t xml:space="preserve">Acondicionamiento o ampliación de vialidades; </w:t>
      </w:r>
    </w:p>
    <w:p w:rsidR="0027011E" w:rsidRPr="007E778B" w:rsidRDefault="0027011E" w:rsidP="0027011E">
      <w:pPr>
        <w:pStyle w:val="INFOEM"/>
        <w:numPr>
          <w:ilvl w:val="0"/>
          <w:numId w:val="8"/>
        </w:numPr>
        <w:spacing w:before="0" w:after="0" w:line="276" w:lineRule="auto"/>
      </w:pPr>
      <w:r w:rsidRPr="007E778B">
        <w:rPr>
          <w:lang w:val="es-ES"/>
        </w:rPr>
        <w:t xml:space="preserve">Procesadoras de alimentos, bebidas, rastros y frigoríficos, ladrilleras, textiles, maquiladoras y curtidurías; </w:t>
      </w:r>
    </w:p>
    <w:p w:rsidR="0027011E" w:rsidRPr="007E778B" w:rsidRDefault="0027011E" w:rsidP="0027011E">
      <w:pPr>
        <w:pStyle w:val="INFOEM"/>
        <w:numPr>
          <w:ilvl w:val="0"/>
          <w:numId w:val="8"/>
        </w:numPr>
        <w:spacing w:before="0" w:after="0" w:line="276" w:lineRule="auto"/>
      </w:pPr>
      <w:r w:rsidRPr="007E778B">
        <w:rPr>
          <w:lang w:val="es-ES"/>
        </w:rPr>
        <w:t xml:space="preserve">Corredores, parques y zonas industriales, a excepción de aquellas en las que se prevean la realización de actividades altamente riesgosas de competencia federal; </w:t>
      </w:r>
    </w:p>
    <w:p w:rsidR="0027011E" w:rsidRPr="007E778B" w:rsidRDefault="0027011E" w:rsidP="0027011E">
      <w:pPr>
        <w:pStyle w:val="INFOEM"/>
        <w:numPr>
          <w:ilvl w:val="0"/>
          <w:numId w:val="8"/>
        </w:numPr>
        <w:spacing w:before="0" w:after="0" w:line="276" w:lineRule="auto"/>
      </w:pPr>
      <w:r w:rsidRPr="007E778B">
        <w:rPr>
          <w:lang w:val="es-ES"/>
        </w:rPr>
        <w:t xml:space="preserve">Exploración, explotación, extracción y procesamiento físico de sustancias minerales no reservadas a la Federación; </w:t>
      </w:r>
    </w:p>
    <w:p w:rsidR="0027011E" w:rsidRPr="007E778B" w:rsidRDefault="0027011E" w:rsidP="0027011E">
      <w:pPr>
        <w:pStyle w:val="INFOEM"/>
        <w:numPr>
          <w:ilvl w:val="0"/>
          <w:numId w:val="8"/>
        </w:numPr>
        <w:spacing w:before="0" w:after="0" w:line="276" w:lineRule="auto"/>
      </w:pPr>
      <w:r w:rsidRPr="007E778B">
        <w:rPr>
          <w:lang w:val="es-ES"/>
        </w:rPr>
        <w:lastRenderedPageBreak/>
        <w:t xml:space="preserve">Sistemas de manejo y disposición de residuos sólidos urbanos, industriales no peligrosos, de manejo especial y peligrosos en términos de la Ley General para la Prevención y Gestión Integral de los Residuos; </w:t>
      </w:r>
    </w:p>
    <w:p w:rsidR="0027011E" w:rsidRPr="007E778B" w:rsidRDefault="0027011E" w:rsidP="0027011E">
      <w:pPr>
        <w:pStyle w:val="INFOEM"/>
        <w:numPr>
          <w:ilvl w:val="0"/>
          <w:numId w:val="8"/>
        </w:numPr>
        <w:spacing w:before="0" w:after="0" w:line="276" w:lineRule="auto"/>
      </w:pPr>
      <w:r w:rsidRPr="007E778B">
        <w:rPr>
          <w:lang w:val="es-ES"/>
        </w:rPr>
        <w:t xml:space="preserve">Confinamientos, rellenos sanitarios, sitios de disposición, estaciones de transferencia, e instalaciones de tratamiento o de eliminación de residuos sólidos urbanos y de manejo especial; </w:t>
      </w:r>
    </w:p>
    <w:p w:rsidR="0027011E" w:rsidRPr="007E778B" w:rsidRDefault="0027011E" w:rsidP="0027011E">
      <w:pPr>
        <w:pStyle w:val="INFOEM"/>
        <w:numPr>
          <w:ilvl w:val="0"/>
          <w:numId w:val="8"/>
        </w:numPr>
        <w:spacing w:before="0" w:after="0" w:line="276" w:lineRule="auto"/>
      </w:pPr>
      <w:r w:rsidRPr="007E778B">
        <w:rPr>
          <w:lang w:val="es-ES"/>
        </w:rPr>
        <w:t xml:space="preserve">Conjuntos urbanos, nuevos centros de población y los usos de suelo que requieran de evaluación técnica de impacto en materia urbana y Evaluación de Impacto Estatal en términos del Libro Quinto del Código Administrativo del Estado de México y demás disposiciones jurídicas aplicables; </w:t>
      </w:r>
    </w:p>
    <w:p w:rsidR="0027011E" w:rsidRPr="007E778B" w:rsidRDefault="0027011E" w:rsidP="0027011E">
      <w:pPr>
        <w:pStyle w:val="INFOEM"/>
        <w:numPr>
          <w:ilvl w:val="0"/>
          <w:numId w:val="8"/>
        </w:numPr>
        <w:spacing w:before="0" w:after="0" w:line="276" w:lineRule="auto"/>
        <w:rPr>
          <w:b/>
          <w:u w:val="single"/>
        </w:rPr>
      </w:pPr>
      <w:r w:rsidRPr="007E778B">
        <w:rPr>
          <w:b/>
          <w:u w:val="single"/>
          <w:lang w:val="es-ES"/>
        </w:rPr>
        <w:t xml:space="preserve">Terminales de transporte para pasajeros y de carga, de carácter estatal o municipal; </w:t>
      </w:r>
    </w:p>
    <w:p w:rsidR="0027011E" w:rsidRPr="007E778B" w:rsidRDefault="0027011E" w:rsidP="0027011E">
      <w:pPr>
        <w:pStyle w:val="INFOEM"/>
        <w:numPr>
          <w:ilvl w:val="0"/>
          <w:numId w:val="8"/>
        </w:numPr>
        <w:spacing w:before="0" w:after="0" w:line="276" w:lineRule="auto"/>
      </w:pPr>
      <w:r w:rsidRPr="007E778B">
        <w:rPr>
          <w:lang w:val="es-ES"/>
        </w:rPr>
        <w:t xml:space="preserve">Clínicas y hospitales; </w:t>
      </w:r>
    </w:p>
    <w:p w:rsidR="0027011E" w:rsidRPr="007E778B" w:rsidRDefault="0027011E" w:rsidP="0027011E">
      <w:pPr>
        <w:pStyle w:val="INFOEM"/>
        <w:numPr>
          <w:ilvl w:val="0"/>
          <w:numId w:val="8"/>
        </w:numPr>
        <w:spacing w:before="0" w:after="0" w:line="276" w:lineRule="auto"/>
      </w:pPr>
      <w:r w:rsidRPr="007E778B">
        <w:rPr>
          <w:lang w:val="es-ES"/>
        </w:rPr>
        <w:t xml:space="preserve">Sistemas de tratamiento o eliminación de aguas residuales, sistemas de drenaje y alcantarillado; </w:t>
      </w:r>
    </w:p>
    <w:p w:rsidR="0027011E" w:rsidRPr="007E778B" w:rsidRDefault="0027011E" w:rsidP="0027011E">
      <w:pPr>
        <w:pStyle w:val="INFOEM"/>
        <w:numPr>
          <w:ilvl w:val="0"/>
          <w:numId w:val="8"/>
        </w:numPr>
        <w:spacing w:before="0" w:after="0" w:line="276" w:lineRule="auto"/>
      </w:pPr>
      <w:r w:rsidRPr="007E778B">
        <w:rPr>
          <w:lang w:val="es-ES"/>
        </w:rPr>
        <w:t xml:space="preserve">Estructuras diversas de almacenamiento e inyección de agua y plantas de potabilización; </w:t>
      </w:r>
    </w:p>
    <w:p w:rsidR="0027011E" w:rsidRPr="007E778B" w:rsidRDefault="0027011E" w:rsidP="0027011E">
      <w:pPr>
        <w:pStyle w:val="INFOEM"/>
        <w:numPr>
          <w:ilvl w:val="0"/>
          <w:numId w:val="8"/>
        </w:numPr>
        <w:spacing w:before="0" w:after="0" w:line="276" w:lineRule="auto"/>
      </w:pPr>
      <w:r w:rsidRPr="007E778B">
        <w:rPr>
          <w:lang w:val="es-ES"/>
        </w:rPr>
        <w:t xml:space="preserve">Granjas agrícolas, acuícolas o pecuarias de explotación intensiva; </w:t>
      </w:r>
    </w:p>
    <w:p w:rsidR="0027011E" w:rsidRPr="007E778B" w:rsidRDefault="0027011E" w:rsidP="0027011E">
      <w:pPr>
        <w:pStyle w:val="INFOEM"/>
        <w:numPr>
          <w:ilvl w:val="0"/>
          <w:numId w:val="8"/>
        </w:numPr>
        <w:spacing w:before="0" w:after="0" w:line="276" w:lineRule="auto"/>
      </w:pPr>
      <w:r w:rsidRPr="007E778B">
        <w:rPr>
          <w:lang w:val="es-ES"/>
        </w:rPr>
        <w:t xml:space="preserve">Obras y actividades en áreas naturales protegidas de competencia estatal o municipal; </w:t>
      </w:r>
    </w:p>
    <w:p w:rsidR="00652813" w:rsidRPr="007E778B" w:rsidRDefault="0027011E" w:rsidP="00652813">
      <w:pPr>
        <w:pStyle w:val="INFOEM"/>
        <w:numPr>
          <w:ilvl w:val="0"/>
          <w:numId w:val="8"/>
        </w:numPr>
        <w:spacing w:before="0" w:after="0" w:line="276" w:lineRule="auto"/>
      </w:pPr>
      <w:r w:rsidRPr="007E778B">
        <w:rPr>
          <w:lang w:val="es-ES"/>
        </w:rPr>
        <w:t>Centrales de abasto y mercados;</w:t>
      </w:r>
    </w:p>
    <w:p w:rsidR="00EB23A2" w:rsidRPr="007E778B" w:rsidRDefault="00EB23A2" w:rsidP="00444818">
      <w:pPr>
        <w:autoSpaceDE w:val="0"/>
        <w:autoSpaceDN w:val="0"/>
        <w:adjustRightInd w:val="0"/>
        <w:spacing w:before="240" w:line="360" w:lineRule="auto"/>
        <w:jc w:val="both"/>
        <w:rPr>
          <w:rFonts w:ascii="Palatino Linotype" w:hAnsi="Palatino Linotype" w:cs="Arial"/>
        </w:rPr>
      </w:pPr>
    </w:p>
    <w:p w:rsidR="00EB23A2" w:rsidRPr="007E778B" w:rsidRDefault="00964EA5" w:rsidP="00444818">
      <w:pPr>
        <w:autoSpaceDE w:val="0"/>
        <w:autoSpaceDN w:val="0"/>
        <w:adjustRightInd w:val="0"/>
        <w:spacing w:before="240" w:line="360" w:lineRule="auto"/>
        <w:jc w:val="both"/>
        <w:rPr>
          <w:rFonts w:ascii="Palatino Linotype" w:hAnsi="Palatino Linotype" w:cs="Arial"/>
        </w:rPr>
      </w:pPr>
      <w:r w:rsidRPr="007E778B">
        <w:rPr>
          <w:rFonts w:ascii="Palatino Linotype" w:hAnsi="Palatino Linotype" w:cs="Arial"/>
        </w:rPr>
        <w:t>Una vez establecido lo anterior, se tiene que en la Gaceta de Gobierno se publicó el “</w:t>
      </w:r>
      <w:r w:rsidRPr="007E778B">
        <w:rPr>
          <w:rFonts w:ascii="Palatino Linotype" w:hAnsi="Palatino Linotype" w:cs="Arial"/>
          <w:b/>
        </w:rPr>
        <w:t>Acuerdo del Secretario de Movilidad por el que se crean los Corredores “Lechería al CETRAM El Rosario”, “Línea de Mexibús del Valle de Toluca Lerma - Zinacantepec”, y “Vicente Villada - Panteón de los Rosales”, para la operación de transporte público masivo o de alta capacidad para las líneas V, VI y VII del Sistema Mexibús</w:t>
      </w:r>
      <w:r w:rsidRPr="007E778B">
        <w:rPr>
          <w:rFonts w:ascii="Palatino Linotype" w:hAnsi="Palatino Linotype" w:cs="Arial"/>
        </w:rPr>
        <w:t xml:space="preserve">.”, el </w:t>
      </w:r>
      <w:r w:rsidRPr="007E778B">
        <w:rPr>
          <w:rFonts w:ascii="Palatino Linotype" w:hAnsi="Palatino Linotype" w:cs="Arial"/>
          <w:u w:val="single"/>
        </w:rPr>
        <w:t>10 de octubre de 2025</w:t>
      </w:r>
      <w:r w:rsidRPr="007E778B">
        <w:rPr>
          <w:rFonts w:ascii="Palatino Linotype" w:hAnsi="Palatino Linotype" w:cs="Arial"/>
        </w:rPr>
        <w:t>, el cual contiene lo siguiente:</w:t>
      </w:r>
    </w:p>
    <w:p w:rsidR="00F30E88" w:rsidRPr="007E778B" w:rsidRDefault="00F30E88" w:rsidP="00F30E88">
      <w:pPr>
        <w:autoSpaceDE w:val="0"/>
        <w:autoSpaceDN w:val="0"/>
        <w:adjustRightInd w:val="0"/>
        <w:spacing w:before="240" w:line="360" w:lineRule="auto"/>
        <w:jc w:val="center"/>
        <w:rPr>
          <w:rFonts w:ascii="Palatino Linotype" w:hAnsi="Palatino Linotype" w:cs="Arial"/>
        </w:rPr>
      </w:pPr>
      <w:r w:rsidRPr="007E778B">
        <w:rPr>
          <w:rFonts w:ascii="Palatino Linotype" w:hAnsi="Palatino Linotype" w:cs="Arial"/>
          <w:noProof/>
          <w:lang w:val="es-MX" w:eastAsia="es-MX"/>
        </w:rPr>
        <w:lastRenderedPageBreak/>
        <w:drawing>
          <wp:inline distT="0" distB="0" distL="0" distR="0">
            <wp:extent cx="5019675" cy="3877164"/>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48BC1F.tmp"/>
                    <pic:cNvPicPr/>
                  </pic:nvPicPr>
                  <pic:blipFill>
                    <a:blip r:embed="rId7">
                      <a:extLst>
                        <a:ext uri="{28A0092B-C50C-407E-A947-70E740481C1C}">
                          <a14:useLocalDpi xmlns:a14="http://schemas.microsoft.com/office/drawing/2010/main" val="0"/>
                        </a:ext>
                      </a:extLst>
                    </a:blip>
                    <a:stretch>
                      <a:fillRect/>
                    </a:stretch>
                  </pic:blipFill>
                  <pic:spPr>
                    <a:xfrm>
                      <a:off x="0" y="0"/>
                      <a:ext cx="5030728" cy="3885701"/>
                    </a:xfrm>
                    <a:prstGeom prst="rect">
                      <a:avLst/>
                    </a:prstGeom>
                  </pic:spPr>
                </pic:pic>
              </a:graphicData>
            </a:graphic>
          </wp:inline>
        </w:drawing>
      </w:r>
    </w:p>
    <w:p w:rsidR="00964EA5" w:rsidRPr="007E778B" w:rsidRDefault="00964EA5" w:rsidP="00964EA5">
      <w:pPr>
        <w:autoSpaceDE w:val="0"/>
        <w:autoSpaceDN w:val="0"/>
        <w:adjustRightInd w:val="0"/>
        <w:spacing w:before="240" w:line="360" w:lineRule="auto"/>
        <w:jc w:val="center"/>
        <w:rPr>
          <w:rFonts w:ascii="Palatino Linotype" w:hAnsi="Palatino Linotype" w:cs="Arial"/>
        </w:rPr>
      </w:pPr>
      <w:r w:rsidRPr="007E778B">
        <w:rPr>
          <w:rFonts w:ascii="Palatino Linotype" w:hAnsi="Palatino Linotype" w:cs="Arial"/>
          <w:noProof/>
          <w:lang w:val="es-MX" w:eastAsia="es-MX"/>
        </w:rPr>
        <w:drawing>
          <wp:inline distT="0" distB="0" distL="0" distR="0">
            <wp:extent cx="5324475" cy="144539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4859AE.tmp"/>
                    <pic:cNvPicPr/>
                  </pic:nvPicPr>
                  <pic:blipFill>
                    <a:blip r:embed="rId8">
                      <a:extLst>
                        <a:ext uri="{28A0092B-C50C-407E-A947-70E740481C1C}">
                          <a14:useLocalDpi xmlns:a14="http://schemas.microsoft.com/office/drawing/2010/main" val="0"/>
                        </a:ext>
                      </a:extLst>
                    </a:blip>
                    <a:stretch>
                      <a:fillRect/>
                    </a:stretch>
                  </pic:blipFill>
                  <pic:spPr>
                    <a:xfrm>
                      <a:off x="0" y="0"/>
                      <a:ext cx="5380761" cy="1460669"/>
                    </a:xfrm>
                    <a:prstGeom prst="rect">
                      <a:avLst/>
                    </a:prstGeom>
                  </pic:spPr>
                </pic:pic>
              </a:graphicData>
            </a:graphic>
          </wp:inline>
        </w:drawing>
      </w:r>
    </w:p>
    <w:p w:rsidR="00964EA5" w:rsidRPr="007E778B" w:rsidRDefault="00964EA5" w:rsidP="00964EA5">
      <w:pPr>
        <w:autoSpaceDE w:val="0"/>
        <w:autoSpaceDN w:val="0"/>
        <w:adjustRightInd w:val="0"/>
        <w:spacing w:before="240" w:line="360" w:lineRule="auto"/>
        <w:jc w:val="center"/>
        <w:rPr>
          <w:rFonts w:ascii="Palatino Linotype" w:hAnsi="Palatino Linotype" w:cs="Arial"/>
        </w:rPr>
      </w:pPr>
      <w:r w:rsidRPr="007E778B">
        <w:rPr>
          <w:rFonts w:ascii="Palatino Linotype" w:hAnsi="Palatino Linotype" w:cs="Arial"/>
          <w:noProof/>
          <w:lang w:val="es-MX" w:eastAsia="es-MX"/>
        </w:rPr>
        <w:lastRenderedPageBreak/>
        <mc:AlternateContent>
          <mc:Choice Requires="wps">
            <w:drawing>
              <wp:anchor distT="0" distB="0" distL="114300" distR="114300" simplePos="0" relativeHeight="251659264" behindDoc="0" locked="0" layoutInCell="1" allowOverlap="1">
                <wp:simplePos x="0" y="0"/>
                <wp:positionH relativeFrom="column">
                  <wp:posOffset>462915</wp:posOffset>
                </wp:positionH>
                <wp:positionV relativeFrom="paragraph">
                  <wp:posOffset>2828289</wp:posOffset>
                </wp:positionV>
                <wp:extent cx="5000625" cy="504825"/>
                <wp:effectExtent l="19050" t="19050" r="28575" b="28575"/>
                <wp:wrapNone/>
                <wp:docPr id="2" name="Rectángulo 2"/>
                <wp:cNvGraphicFramePr/>
                <a:graphic xmlns:a="http://schemas.openxmlformats.org/drawingml/2006/main">
                  <a:graphicData uri="http://schemas.microsoft.com/office/word/2010/wordprocessingShape">
                    <wps:wsp>
                      <wps:cNvSpPr/>
                      <wps:spPr>
                        <a:xfrm>
                          <a:off x="0" y="0"/>
                          <a:ext cx="5000625" cy="5048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CB1680" id="Rectángulo 2" o:spid="_x0000_s1026" style="position:absolute;margin-left:36.45pt;margin-top:222.7pt;width:393.75pt;height:3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" filled="f" strokecolor="red" strokeweight="2.25pt"/>
            </w:pict>
          </mc:Fallback>
        </mc:AlternateContent>
      </w:r>
      <w:r w:rsidRPr="007E778B">
        <w:rPr>
          <w:rFonts w:ascii="Palatino Linotype" w:hAnsi="Palatino Linotype" w:cs="Arial"/>
          <w:noProof/>
          <w:lang w:val="es-MX" w:eastAsia="es-MX"/>
        </w:rPr>
        <w:drawing>
          <wp:inline distT="0" distB="0" distL="0" distR="0">
            <wp:extent cx="5143500" cy="3675056"/>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4895E9.tmp"/>
                    <pic:cNvPicPr/>
                  </pic:nvPicPr>
                  <pic:blipFill>
                    <a:blip r:embed="rId9">
                      <a:extLst>
                        <a:ext uri="{28A0092B-C50C-407E-A947-70E740481C1C}">
                          <a14:useLocalDpi xmlns:a14="http://schemas.microsoft.com/office/drawing/2010/main" val="0"/>
                        </a:ext>
                      </a:extLst>
                    </a:blip>
                    <a:stretch>
                      <a:fillRect/>
                    </a:stretch>
                  </pic:blipFill>
                  <pic:spPr>
                    <a:xfrm>
                      <a:off x="0" y="0"/>
                      <a:ext cx="5152703" cy="3681632"/>
                    </a:xfrm>
                    <a:prstGeom prst="rect">
                      <a:avLst/>
                    </a:prstGeom>
                  </pic:spPr>
                </pic:pic>
              </a:graphicData>
            </a:graphic>
          </wp:inline>
        </w:drawing>
      </w:r>
    </w:p>
    <w:p w:rsidR="00964EA5" w:rsidRPr="007E778B" w:rsidRDefault="00964EA5" w:rsidP="00964EA5">
      <w:pPr>
        <w:autoSpaceDE w:val="0"/>
        <w:autoSpaceDN w:val="0"/>
        <w:adjustRightInd w:val="0"/>
        <w:spacing w:before="240" w:line="360" w:lineRule="auto"/>
        <w:jc w:val="center"/>
        <w:rPr>
          <w:rFonts w:ascii="Palatino Linotype" w:hAnsi="Palatino Linotype" w:cs="Arial"/>
        </w:rPr>
      </w:pPr>
      <w:r w:rsidRPr="007E778B">
        <w:rPr>
          <w:rFonts w:ascii="Palatino Linotype" w:hAnsi="Palatino Linotype" w:cs="Arial"/>
          <w:noProof/>
          <w:lang w:val="es-MX" w:eastAsia="es-MX"/>
        </w:rPr>
        <w:drawing>
          <wp:inline distT="0" distB="0" distL="0" distR="0">
            <wp:extent cx="3940023" cy="266700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4847D.tmp"/>
                    <pic:cNvPicPr/>
                  </pic:nvPicPr>
                  <pic:blipFill>
                    <a:blip r:embed="rId10">
                      <a:extLst>
                        <a:ext uri="{28A0092B-C50C-407E-A947-70E740481C1C}">
                          <a14:useLocalDpi xmlns:a14="http://schemas.microsoft.com/office/drawing/2010/main" val="0"/>
                        </a:ext>
                      </a:extLst>
                    </a:blip>
                    <a:stretch>
                      <a:fillRect/>
                    </a:stretch>
                  </pic:blipFill>
                  <pic:spPr>
                    <a:xfrm>
                      <a:off x="0" y="0"/>
                      <a:ext cx="3978903" cy="2693318"/>
                    </a:xfrm>
                    <a:prstGeom prst="rect">
                      <a:avLst/>
                    </a:prstGeom>
                  </pic:spPr>
                </pic:pic>
              </a:graphicData>
            </a:graphic>
          </wp:inline>
        </w:drawing>
      </w:r>
    </w:p>
    <w:p w:rsidR="00964EA5" w:rsidRPr="007E778B" w:rsidRDefault="00964EA5" w:rsidP="00444818">
      <w:pPr>
        <w:autoSpaceDE w:val="0"/>
        <w:autoSpaceDN w:val="0"/>
        <w:adjustRightInd w:val="0"/>
        <w:spacing w:before="240" w:line="360" w:lineRule="auto"/>
        <w:jc w:val="both"/>
        <w:rPr>
          <w:rFonts w:ascii="Palatino Linotype" w:hAnsi="Palatino Linotype" w:cs="Arial"/>
        </w:rPr>
      </w:pPr>
    </w:p>
    <w:p w:rsidR="00ED7245" w:rsidRPr="007E778B" w:rsidRDefault="00ED7245" w:rsidP="00444818">
      <w:pPr>
        <w:autoSpaceDE w:val="0"/>
        <w:autoSpaceDN w:val="0"/>
        <w:adjustRightInd w:val="0"/>
        <w:spacing w:before="240" w:line="360" w:lineRule="auto"/>
        <w:jc w:val="both"/>
        <w:rPr>
          <w:rFonts w:ascii="Palatino Linotype" w:hAnsi="Palatino Linotype" w:cs="Arial"/>
        </w:rPr>
      </w:pPr>
      <w:r w:rsidRPr="007E778B">
        <w:rPr>
          <w:rFonts w:ascii="Palatino Linotype" w:hAnsi="Palatino Linotype" w:cs="Arial"/>
        </w:rPr>
        <w:lastRenderedPageBreak/>
        <w:t>Por otro lado, conforme al Manual General de Organización de la Secretaría del Medio Ambiente y Desarrollo Sostenible, establece lo siguiente:</w:t>
      </w:r>
    </w:p>
    <w:p w:rsidR="00ED7245" w:rsidRPr="007E778B" w:rsidRDefault="00ED7245" w:rsidP="00ED7245">
      <w:pPr>
        <w:pStyle w:val="Citas"/>
        <w:rPr>
          <w:lang w:val="es-ES"/>
        </w:rPr>
      </w:pPr>
      <w:r w:rsidRPr="007E778B">
        <w:rPr>
          <w:lang w:val="es-ES"/>
        </w:rPr>
        <w:t xml:space="preserve">23100011000000L </w:t>
      </w:r>
      <w:r w:rsidRPr="007E778B">
        <w:rPr>
          <w:b/>
          <w:lang w:val="es-ES"/>
        </w:rPr>
        <w:t>DIRECCIÓN GENERAL PARA EL TERRITORIO SOSTENIBLE</w:t>
      </w:r>
      <w:r w:rsidRPr="007E778B">
        <w:rPr>
          <w:lang w:val="es-ES"/>
        </w:rPr>
        <w:t xml:space="preserve"> </w:t>
      </w:r>
    </w:p>
    <w:p w:rsidR="00ED7245" w:rsidRPr="007E778B" w:rsidRDefault="00ED7245" w:rsidP="00ED7245">
      <w:pPr>
        <w:pStyle w:val="Citas"/>
        <w:rPr>
          <w:lang w:val="es-ES"/>
        </w:rPr>
      </w:pPr>
      <w:r w:rsidRPr="007E778B">
        <w:rPr>
          <w:lang w:val="es-ES"/>
        </w:rPr>
        <w:t xml:space="preserve">OBJETIVO: </w:t>
      </w:r>
    </w:p>
    <w:p w:rsidR="00ED7245" w:rsidRPr="007E778B" w:rsidRDefault="00ED7245" w:rsidP="00ED7245">
      <w:pPr>
        <w:pStyle w:val="Citas"/>
        <w:rPr>
          <w:lang w:val="es-ES"/>
        </w:rPr>
      </w:pPr>
      <w:r w:rsidRPr="007E778B">
        <w:rPr>
          <w:lang w:val="es-ES"/>
        </w:rPr>
        <w:t>Promover instrumentos de política ambiental para la planeación y ordenamiento ecológico del territorio estatal, en coordinación con las dependencias estatales y municipales competentes que permita prevenir y controlar el deterioro de los recursos naturales, así como elaborar, actualizar y proponer los procedimientos para la evaluación del impacto y riesgo ambiental derivado de los proyectos de obras y actividades industriales, comerciales y de servicios que pretendan realizarse dentro del territorio del Estado de México.</w:t>
      </w:r>
    </w:p>
    <w:p w:rsidR="00231706" w:rsidRPr="007E778B" w:rsidRDefault="00231706" w:rsidP="00ED7245">
      <w:pPr>
        <w:pStyle w:val="Citas"/>
        <w:rPr>
          <w:lang w:val="es-ES"/>
        </w:rPr>
      </w:pPr>
      <w:r w:rsidRPr="007E778B">
        <w:rPr>
          <w:lang w:val="es-ES"/>
        </w:rPr>
        <w:t xml:space="preserve">FUNCIONES: </w:t>
      </w:r>
    </w:p>
    <w:p w:rsidR="00231706" w:rsidRPr="007E778B" w:rsidRDefault="00231706" w:rsidP="00231706">
      <w:pPr>
        <w:pStyle w:val="Citas"/>
        <w:spacing w:before="0" w:after="0" w:line="240" w:lineRule="auto"/>
        <w:rPr>
          <w:lang w:val="es-ES"/>
        </w:rPr>
      </w:pPr>
      <w:r w:rsidRPr="007E778B">
        <w:rPr>
          <w:lang w:val="es-ES"/>
        </w:rPr>
        <w:t xml:space="preserve">1. Promover dentro del ámbito de sus atribuciones el cumplimiento de las actividades en materia de ordenamiento ecológico e impacto y riesgo ambiental, conforme a lo establecido en las disposiciones jurídicas aplicables. </w:t>
      </w:r>
    </w:p>
    <w:p w:rsidR="00231706" w:rsidRPr="007E778B" w:rsidRDefault="00231706" w:rsidP="00231706">
      <w:pPr>
        <w:pStyle w:val="Citas"/>
        <w:spacing w:before="0" w:after="0" w:line="240" w:lineRule="auto"/>
        <w:rPr>
          <w:lang w:val="es-ES"/>
        </w:rPr>
      </w:pPr>
      <w:r w:rsidRPr="007E778B">
        <w:rPr>
          <w:lang w:val="es-ES"/>
        </w:rPr>
        <w:t xml:space="preserve">2. Fomentar la participación de la sociedad en materia de ordenamiento ecológico del territorio. </w:t>
      </w:r>
    </w:p>
    <w:p w:rsidR="00231706" w:rsidRPr="007E778B" w:rsidRDefault="00231706" w:rsidP="00231706">
      <w:pPr>
        <w:pStyle w:val="Citas"/>
        <w:spacing w:before="0" w:after="0" w:line="240" w:lineRule="auto"/>
        <w:rPr>
          <w:lang w:val="es-ES"/>
        </w:rPr>
      </w:pPr>
      <w:r w:rsidRPr="007E778B">
        <w:rPr>
          <w:lang w:val="es-ES"/>
        </w:rPr>
        <w:t xml:space="preserve">3. Establecer los lineamientos, mecanismos y procedimientos para el dictamen de ordenamiento ecológico, y la evaluación del impacto y/o riesgo ambiental. </w:t>
      </w:r>
    </w:p>
    <w:p w:rsidR="00231706" w:rsidRPr="007E778B" w:rsidRDefault="00231706" w:rsidP="00231706">
      <w:pPr>
        <w:pStyle w:val="Citas"/>
        <w:spacing w:before="0" w:after="0" w:line="240" w:lineRule="auto"/>
        <w:rPr>
          <w:lang w:val="es-ES"/>
        </w:rPr>
      </w:pPr>
      <w:r w:rsidRPr="007E778B">
        <w:rPr>
          <w:lang w:val="es-ES"/>
        </w:rPr>
        <w:t xml:space="preserve">4. Determinar las obras y actividades que por su naturaleza generen impacto y/o riesgo ambiental, y que puedan derivar en afectaciones a la salud o a los bienes de los habitantes de la entidad. </w:t>
      </w:r>
    </w:p>
    <w:p w:rsidR="00231706" w:rsidRPr="007E778B" w:rsidRDefault="00231706" w:rsidP="00231706">
      <w:pPr>
        <w:pStyle w:val="Citas"/>
        <w:spacing w:before="0" w:after="0" w:line="240" w:lineRule="auto"/>
        <w:rPr>
          <w:lang w:val="es-ES"/>
        </w:rPr>
      </w:pPr>
      <w:r w:rsidRPr="007E778B">
        <w:rPr>
          <w:lang w:val="es-ES"/>
        </w:rPr>
        <w:t xml:space="preserve">5. Planear, programar, presupuestar, instrumentar y en su caso revisar con la Secretaría del Campo programas especiales de desarrollo del territorio bajo los principios de sostenibilidad en regiones prioritarias por su importancia en materia de biodiversidad. </w:t>
      </w:r>
    </w:p>
    <w:p w:rsidR="00231706" w:rsidRPr="007E778B" w:rsidRDefault="00231706" w:rsidP="00231706">
      <w:pPr>
        <w:pStyle w:val="Citas"/>
        <w:spacing w:before="0" w:after="0" w:line="240" w:lineRule="auto"/>
        <w:rPr>
          <w:lang w:val="es-ES"/>
        </w:rPr>
      </w:pPr>
      <w:r w:rsidRPr="007E778B">
        <w:rPr>
          <w:b/>
          <w:lang w:val="es-ES"/>
        </w:rPr>
        <w:t>6.</w:t>
      </w:r>
      <w:r w:rsidRPr="007E778B">
        <w:rPr>
          <w:lang w:val="es-ES"/>
        </w:rPr>
        <w:t xml:space="preserve"> </w:t>
      </w:r>
      <w:r w:rsidRPr="007E778B">
        <w:rPr>
          <w:b/>
          <w:u w:val="single"/>
          <w:lang w:val="es-ES"/>
        </w:rPr>
        <w:t>Emitir las Evaluaciones Técnicas de Impacto en materia Ambiental</w:t>
      </w:r>
      <w:r w:rsidRPr="007E778B">
        <w:rPr>
          <w:b/>
          <w:lang w:val="es-ES"/>
        </w:rPr>
        <w:t xml:space="preserve">, previo acuerdo con la persona titular de la Secretaría, para la ejecución de obras y </w:t>
      </w:r>
      <w:r w:rsidRPr="007E778B">
        <w:rPr>
          <w:b/>
          <w:lang w:val="es-ES"/>
        </w:rPr>
        <w:lastRenderedPageBreak/>
        <w:t>actividades públicas o privadas, con base en la evaluación del impacto y/o riesgo ambiental, de conformidad con las disposiciones jurídicas aplicables en la materia</w:t>
      </w:r>
      <w:r w:rsidRPr="007E778B">
        <w:rPr>
          <w:lang w:val="es-ES"/>
        </w:rPr>
        <w:t xml:space="preserve">. </w:t>
      </w:r>
    </w:p>
    <w:p w:rsidR="00231706" w:rsidRPr="007E778B" w:rsidRDefault="00231706" w:rsidP="00231706">
      <w:pPr>
        <w:pStyle w:val="Citas"/>
        <w:spacing w:before="0" w:after="0" w:line="240" w:lineRule="auto"/>
        <w:rPr>
          <w:lang w:val="es-ES"/>
        </w:rPr>
      </w:pPr>
      <w:r w:rsidRPr="007E778B">
        <w:rPr>
          <w:lang w:val="es-ES"/>
        </w:rPr>
        <w:t xml:space="preserve">7. Emitir opinión técnica en materia de impacto ambiental de las actividades y obras de competencia federal que, se desarrollen en el territorio del Estado de México, previo acuerdo con la persona titular de la Secretaría. </w:t>
      </w:r>
    </w:p>
    <w:p w:rsidR="00231706" w:rsidRPr="007E778B" w:rsidRDefault="00231706" w:rsidP="00231706">
      <w:pPr>
        <w:pStyle w:val="Citas"/>
        <w:spacing w:before="0" w:after="0" w:line="240" w:lineRule="auto"/>
        <w:rPr>
          <w:lang w:val="es-ES"/>
        </w:rPr>
      </w:pPr>
      <w:r w:rsidRPr="007E778B">
        <w:rPr>
          <w:lang w:val="es-ES"/>
        </w:rPr>
        <w:t xml:space="preserve">8. Coordinar y controlar la evaluación de los estudios de impacto ambiental, previos a la realización de obras o actividades que sean de su competencia, se hará considerando la emisión de los dictámenes técnicos que permitan cuantificar posibles daños en el medio ambiente. </w:t>
      </w:r>
    </w:p>
    <w:p w:rsidR="00231706" w:rsidRPr="007E778B" w:rsidRDefault="00231706" w:rsidP="00231706">
      <w:pPr>
        <w:pStyle w:val="Citas"/>
        <w:spacing w:before="0" w:after="0" w:line="240" w:lineRule="auto"/>
        <w:rPr>
          <w:lang w:val="es-ES"/>
        </w:rPr>
      </w:pPr>
      <w:r w:rsidRPr="007E778B">
        <w:rPr>
          <w:lang w:val="es-ES"/>
        </w:rPr>
        <w:t xml:space="preserve">9. Llevar a cabo, a solicitud de las instancias competentes, la revocación de las resoluciones emitidas en materia de impacto y/o riesgo ambiental, emitidas por la Dirección General, de conformidad con lo establecido en las disposiciones jurídicas aplicables. </w:t>
      </w:r>
    </w:p>
    <w:p w:rsidR="00231706" w:rsidRPr="007E778B" w:rsidRDefault="00231706" w:rsidP="00231706">
      <w:pPr>
        <w:pStyle w:val="Citas"/>
        <w:spacing w:before="0" w:after="0" w:line="240" w:lineRule="auto"/>
        <w:rPr>
          <w:lang w:val="es-ES"/>
        </w:rPr>
      </w:pPr>
      <w:r w:rsidRPr="007E778B">
        <w:rPr>
          <w:lang w:val="es-ES"/>
        </w:rPr>
        <w:t xml:space="preserve">10. Solicitar por escrito a la Procuraduría de Protección al Medio Ambiente del Estado de México (PROPAEM), las visitas de inspección conducentes para verificar, supervisar y dar seguimiento a las condicionantes establecidas en las evaluaciones técnicas de impacto en materia ambiental. </w:t>
      </w:r>
    </w:p>
    <w:p w:rsidR="00231706" w:rsidRPr="007E778B" w:rsidRDefault="00231706" w:rsidP="00231706">
      <w:pPr>
        <w:pStyle w:val="Citas"/>
        <w:spacing w:before="0" w:after="0" w:line="240" w:lineRule="auto"/>
        <w:rPr>
          <w:lang w:val="es-ES"/>
        </w:rPr>
      </w:pPr>
      <w:r w:rsidRPr="007E778B">
        <w:rPr>
          <w:lang w:val="es-ES"/>
        </w:rPr>
        <w:t>11. Integrar, administrar y disponer para consulta de las personas que así lo soliciten, datos sobre informe previos de manifestaciones de impacto ambiental y estudios de riesgo ambiental, aplicando para su difusión las disposiciones jurídicas aplicables en la materia.</w:t>
      </w:r>
    </w:p>
    <w:p w:rsidR="00231706" w:rsidRPr="007E778B" w:rsidRDefault="00231706" w:rsidP="00231706">
      <w:pPr>
        <w:pStyle w:val="Citas"/>
        <w:spacing w:before="0" w:after="0" w:line="240" w:lineRule="auto"/>
        <w:rPr>
          <w:lang w:val="es-ES"/>
        </w:rPr>
      </w:pPr>
    </w:p>
    <w:p w:rsidR="00231706" w:rsidRPr="007E778B" w:rsidRDefault="00231706" w:rsidP="00231706">
      <w:pPr>
        <w:pStyle w:val="Citas"/>
        <w:spacing w:before="0" w:after="0" w:line="240" w:lineRule="auto"/>
        <w:rPr>
          <w:lang w:val="es-ES"/>
        </w:rPr>
      </w:pPr>
    </w:p>
    <w:p w:rsidR="00231706" w:rsidRPr="007E778B" w:rsidRDefault="00231706" w:rsidP="00231706">
      <w:pPr>
        <w:pStyle w:val="Citas"/>
        <w:spacing w:before="0" w:after="0" w:line="240" w:lineRule="auto"/>
        <w:rPr>
          <w:lang w:val="es-ES"/>
        </w:rPr>
      </w:pPr>
      <w:r w:rsidRPr="007E778B">
        <w:rPr>
          <w:lang w:val="es-ES"/>
        </w:rPr>
        <w:t xml:space="preserve">23100011010000L </w:t>
      </w:r>
      <w:r w:rsidRPr="007E778B">
        <w:rPr>
          <w:b/>
          <w:lang w:val="es-ES"/>
        </w:rPr>
        <w:t>DIRECCIÓN DE EVALUACIÓN E IMPACTO AMBIENTAL</w:t>
      </w:r>
      <w:r w:rsidRPr="007E778B">
        <w:rPr>
          <w:lang w:val="es-ES"/>
        </w:rPr>
        <w:t xml:space="preserve"> </w:t>
      </w:r>
    </w:p>
    <w:p w:rsidR="00231706" w:rsidRPr="007E778B" w:rsidRDefault="00231706" w:rsidP="00231706">
      <w:pPr>
        <w:pStyle w:val="Citas"/>
        <w:spacing w:before="0" w:after="0" w:line="240" w:lineRule="auto"/>
        <w:rPr>
          <w:lang w:val="es-ES"/>
        </w:rPr>
      </w:pPr>
      <w:r w:rsidRPr="007E778B">
        <w:rPr>
          <w:lang w:val="es-ES"/>
        </w:rPr>
        <w:t xml:space="preserve">OBJETIVO: </w:t>
      </w:r>
    </w:p>
    <w:p w:rsidR="00231706" w:rsidRPr="007E778B" w:rsidRDefault="00231706" w:rsidP="00231706">
      <w:pPr>
        <w:pStyle w:val="Citas"/>
        <w:spacing w:before="0" w:after="0" w:line="240" w:lineRule="auto"/>
        <w:rPr>
          <w:lang w:val="es-ES"/>
        </w:rPr>
      </w:pPr>
      <w:r w:rsidRPr="007E778B">
        <w:rPr>
          <w:lang w:val="es-ES"/>
        </w:rPr>
        <w:t xml:space="preserve">Monitorear, vigilar y analizar las evaluaciones del impacto y/o riesgo ambiental derivado de los proyectos de obras y actividades industriales, comerciales y de servicios que pretenden realizarse dentro del territorio del Estado de México. </w:t>
      </w:r>
    </w:p>
    <w:p w:rsidR="00231706" w:rsidRPr="007E778B" w:rsidRDefault="00231706" w:rsidP="00231706">
      <w:pPr>
        <w:pStyle w:val="Citas"/>
        <w:spacing w:before="0" w:after="0" w:line="240" w:lineRule="auto"/>
        <w:rPr>
          <w:lang w:val="es-ES"/>
        </w:rPr>
      </w:pPr>
      <w:r w:rsidRPr="007E778B">
        <w:rPr>
          <w:lang w:val="es-ES"/>
        </w:rPr>
        <w:t xml:space="preserve">FUNCIONES: </w:t>
      </w:r>
    </w:p>
    <w:p w:rsidR="00231706" w:rsidRPr="007E778B" w:rsidRDefault="00231706" w:rsidP="00231706">
      <w:pPr>
        <w:pStyle w:val="Citas"/>
        <w:spacing w:before="0" w:after="0" w:line="240" w:lineRule="auto"/>
        <w:rPr>
          <w:lang w:val="es-ES"/>
        </w:rPr>
      </w:pPr>
      <w:r w:rsidRPr="007E778B">
        <w:rPr>
          <w:lang w:val="es-ES"/>
        </w:rPr>
        <w:t xml:space="preserve">1. Desarrollar y proponer proyectos de reformas a la normatividad vigente en materia de impacto y riesgo ambiental. </w:t>
      </w:r>
    </w:p>
    <w:p w:rsidR="00231706" w:rsidRPr="007E778B" w:rsidRDefault="00231706" w:rsidP="00231706">
      <w:pPr>
        <w:pStyle w:val="Citas"/>
        <w:spacing w:before="0" w:after="0" w:line="240" w:lineRule="auto"/>
        <w:rPr>
          <w:lang w:val="es-ES"/>
        </w:rPr>
      </w:pPr>
      <w:r w:rsidRPr="007E778B">
        <w:rPr>
          <w:lang w:val="es-ES"/>
        </w:rPr>
        <w:t xml:space="preserve">2. Llevar a cabo el análisis y valoración de la información contenida en los estudios de impacto y/o riesgo ambiental para la emisión de las Evaluaciones Técnicas de Impacto en materia ambiental, así como para el seguimiento al cumplimiento de condicionantes. </w:t>
      </w:r>
    </w:p>
    <w:p w:rsidR="00231706" w:rsidRPr="007E778B" w:rsidRDefault="00231706" w:rsidP="00231706">
      <w:pPr>
        <w:pStyle w:val="Citas"/>
        <w:spacing w:before="0" w:after="0" w:line="240" w:lineRule="auto"/>
        <w:rPr>
          <w:lang w:val="es-ES"/>
        </w:rPr>
      </w:pPr>
      <w:r w:rsidRPr="007E778B">
        <w:rPr>
          <w:b/>
          <w:lang w:val="es-ES"/>
        </w:rPr>
        <w:t>3. Elaborar el proyecto de las Evaluaciones Técnicas de Impacto en materia ambiental</w:t>
      </w:r>
      <w:r w:rsidRPr="007E778B">
        <w:rPr>
          <w:lang w:val="es-ES"/>
        </w:rPr>
        <w:t xml:space="preserve"> (impacto y/o riesgo ambiental), </w:t>
      </w:r>
      <w:r w:rsidRPr="007E778B">
        <w:rPr>
          <w:u w:val="single"/>
          <w:lang w:val="es-ES"/>
        </w:rPr>
        <w:t xml:space="preserve">derivado de los estudios de impacto </w:t>
      </w:r>
      <w:r w:rsidRPr="007E778B">
        <w:rPr>
          <w:u w:val="single"/>
          <w:lang w:val="es-ES"/>
        </w:rPr>
        <w:lastRenderedPageBreak/>
        <w:t>ambiental exhibidos</w:t>
      </w:r>
      <w:r w:rsidRPr="007E778B">
        <w:rPr>
          <w:lang w:val="es-ES"/>
        </w:rPr>
        <w:t xml:space="preserve"> para la realización de proyectos de obras y actividades industriales, comerciales y de servicios que pretendan realizarse dentro del territorio del Estado de México. </w:t>
      </w:r>
    </w:p>
    <w:p w:rsidR="00231706" w:rsidRPr="007E778B" w:rsidRDefault="00231706" w:rsidP="00231706">
      <w:pPr>
        <w:pStyle w:val="Citas"/>
        <w:spacing w:before="0" w:after="0" w:line="240" w:lineRule="auto"/>
        <w:rPr>
          <w:lang w:val="es-ES"/>
        </w:rPr>
      </w:pPr>
      <w:r w:rsidRPr="007E778B">
        <w:rPr>
          <w:lang w:val="es-ES"/>
        </w:rPr>
        <w:t xml:space="preserve">4. Proponer a la persona titular de la Dirección General la emisión de opinión técnica en materia de impacto y/o riesgo ambiental de las actividades y obras de competencia federal, estatal y/o municipal que se desarrollen en el territorio del Estado de México. </w:t>
      </w:r>
    </w:p>
    <w:p w:rsidR="00231706" w:rsidRPr="007E778B" w:rsidRDefault="00231706" w:rsidP="00231706">
      <w:pPr>
        <w:pStyle w:val="Citas"/>
        <w:spacing w:before="0" w:after="0" w:line="240" w:lineRule="auto"/>
        <w:rPr>
          <w:lang w:val="es-ES"/>
        </w:rPr>
      </w:pPr>
      <w:r w:rsidRPr="007E778B">
        <w:rPr>
          <w:lang w:val="es-ES"/>
        </w:rPr>
        <w:t xml:space="preserve">5. Formular los oficios para la revocación de las Evaluaciones Técnicas de Impacto en materia Ambiental (Impacto y/o riesgo ambiental), emitidas por la Dirección General de conformidad con lo establecido en las disposiciones jurídicas aplicables. </w:t>
      </w:r>
    </w:p>
    <w:p w:rsidR="00231706" w:rsidRPr="007E778B" w:rsidRDefault="00231706" w:rsidP="00231706">
      <w:pPr>
        <w:pStyle w:val="Citas"/>
        <w:spacing w:before="0" w:after="0" w:line="240" w:lineRule="auto"/>
        <w:rPr>
          <w:lang w:val="es-ES"/>
        </w:rPr>
      </w:pPr>
      <w:r w:rsidRPr="007E778B">
        <w:rPr>
          <w:lang w:val="es-ES"/>
        </w:rPr>
        <w:t xml:space="preserve">6. Impartir asesorías técnicas para determinar la viabilidad y competencia de la realización de proyectos de construcción de obras y actividades industriales, comerciales y de servicios que pretendan realizarse dentro del territorio estatal, identificando las obras no reguladas por el procedimiento de impacto y/o riesgo ambiental. </w:t>
      </w:r>
    </w:p>
    <w:p w:rsidR="00231706" w:rsidRPr="007E778B" w:rsidRDefault="00231706" w:rsidP="00231706">
      <w:pPr>
        <w:pStyle w:val="Citas"/>
        <w:spacing w:before="0" w:after="0" w:line="240" w:lineRule="auto"/>
        <w:rPr>
          <w:lang w:val="es-ES"/>
        </w:rPr>
      </w:pPr>
      <w:r w:rsidRPr="007E778B">
        <w:rPr>
          <w:lang w:val="es-ES"/>
        </w:rPr>
        <w:t xml:space="preserve">7. Solicitar la intervención de las instancias competentes en los casos en los que se tenga conocimiento de acciones u omisiones que contravengan la normatividad ambiental vigente. </w:t>
      </w:r>
    </w:p>
    <w:p w:rsidR="0013606F" w:rsidRPr="007E778B" w:rsidRDefault="00231706" w:rsidP="00231706">
      <w:pPr>
        <w:pStyle w:val="Citas"/>
        <w:spacing w:before="0" w:after="0" w:line="240" w:lineRule="auto"/>
        <w:rPr>
          <w:lang w:val="es-ES"/>
        </w:rPr>
      </w:pPr>
      <w:r w:rsidRPr="007E778B">
        <w:rPr>
          <w:lang w:val="es-ES"/>
        </w:rPr>
        <w:t xml:space="preserve">8. Mantener un registro y control en la elaboración de los listados e instructivos de actividades industriales, comerciales y de servicios que deben someterse al procedimiento de evaluación en materia de impacto y/o riesgo ambiental de competencia estatal. </w:t>
      </w:r>
    </w:p>
    <w:p w:rsidR="0013606F" w:rsidRPr="007E778B" w:rsidRDefault="00231706" w:rsidP="00231706">
      <w:pPr>
        <w:pStyle w:val="Citas"/>
        <w:spacing w:before="0" w:after="0" w:line="240" w:lineRule="auto"/>
        <w:rPr>
          <w:lang w:val="es-ES"/>
        </w:rPr>
      </w:pPr>
      <w:r w:rsidRPr="007E778B">
        <w:rPr>
          <w:lang w:val="es-ES"/>
        </w:rPr>
        <w:t xml:space="preserve">9. Formular y proponer la Convocatoria para la incorporación de personas físicas y/o jurídico colectivas para la incorporación en el Padrón de Prestadores de Servicios Ambientales del Estado de México, en la cual se establezcan los requisitos y procedimientos que deben cumplir los interesados en incorporarse en el Padrón de Prestadores de Servicios en las materias de impacto y/o riesgo ambiental. </w:t>
      </w:r>
    </w:p>
    <w:p w:rsidR="0013606F" w:rsidRPr="007E778B" w:rsidRDefault="00231706" w:rsidP="00231706">
      <w:pPr>
        <w:pStyle w:val="Citas"/>
        <w:spacing w:before="0" w:after="0" w:line="240" w:lineRule="auto"/>
        <w:rPr>
          <w:lang w:val="es-ES"/>
        </w:rPr>
      </w:pPr>
      <w:r w:rsidRPr="007E778B">
        <w:rPr>
          <w:lang w:val="es-ES"/>
        </w:rPr>
        <w:t xml:space="preserve">10. Promover la aplicación de la normatividad en materia de impacto y/o riesgo ambiental dentro del ámbito de su competencia. </w:t>
      </w:r>
    </w:p>
    <w:p w:rsidR="00231706" w:rsidRPr="007E778B" w:rsidRDefault="00231706" w:rsidP="00231706">
      <w:pPr>
        <w:pStyle w:val="Citas"/>
        <w:spacing w:before="0" w:after="0" w:line="240" w:lineRule="auto"/>
        <w:rPr>
          <w:lang w:val="es-ES"/>
        </w:rPr>
      </w:pPr>
      <w:r w:rsidRPr="007E778B">
        <w:rPr>
          <w:lang w:val="es-ES"/>
        </w:rPr>
        <w:t xml:space="preserve">11. Desarrollar las demás funciones inherentes al área de su competencia. </w:t>
      </w:r>
    </w:p>
    <w:p w:rsidR="00231706" w:rsidRPr="007E778B" w:rsidRDefault="00231706" w:rsidP="00231706">
      <w:pPr>
        <w:pStyle w:val="Citas"/>
        <w:spacing w:before="0" w:after="0" w:line="240" w:lineRule="auto"/>
        <w:rPr>
          <w:lang w:val="es-ES"/>
        </w:rPr>
      </w:pPr>
    </w:p>
    <w:p w:rsidR="00231706" w:rsidRPr="007E778B" w:rsidRDefault="00231706" w:rsidP="00231706">
      <w:pPr>
        <w:pStyle w:val="Citas"/>
        <w:spacing w:before="0" w:after="0" w:line="240" w:lineRule="auto"/>
        <w:rPr>
          <w:lang w:val="es-ES"/>
        </w:rPr>
      </w:pPr>
      <w:r w:rsidRPr="007E778B">
        <w:rPr>
          <w:lang w:val="es-ES"/>
        </w:rPr>
        <w:t xml:space="preserve">23100011010001L </w:t>
      </w:r>
      <w:r w:rsidRPr="007E778B">
        <w:rPr>
          <w:b/>
          <w:lang w:val="es-ES"/>
        </w:rPr>
        <w:t>DEPARTAMENTO DE DICTAMINACIÓN AMBIENTAL</w:t>
      </w:r>
      <w:r w:rsidRPr="007E778B">
        <w:rPr>
          <w:lang w:val="es-ES"/>
        </w:rPr>
        <w:t xml:space="preserve"> </w:t>
      </w:r>
    </w:p>
    <w:p w:rsidR="00231706" w:rsidRPr="007E778B" w:rsidRDefault="00231706" w:rsidP="00231706">
      <w:pPr>
        <w:pStyle w:val="Citas"/>
        <w:spacing w:before="0" w:after="0" w:line="240" w:lineRule="auto"/>
        <w:rPr>
          <w:lang w:val="es-ES"/>
        </w:rPr>
      </w:pPr>
      <w:r w:rsidRPr="007E778B">
        <w:rPr>
          <w:lang w:val="es-ES"/>
        </w:rPr>
        <w:t xml:space="preserve">OBJETIVO: </w:t>
      </w:r>
    </w:p>
    <w:p w:rsidR="00231706" w:rsidRPr="007E778B" w:rsidRDefault="00231706" w:rsidP="00231706">
      <w:pPr>
        <w:pStyle w:val="Citas"/>
        <w:spacing w:before="0" w:after="0" w:line="240" w:lineRule="auto"/>
        <w:rPr>
          <w:lang w:val="es-ES"/>
        </w:rPr>
      </w:pPr>
      <w:r w:rsidRPr="007E778B">
        <w:rPr>
          <w:lang w:val="es-ES"/>
        </w:rPr>
        <w:t xml:space="preserve">Llevar a cabo la evaluación de los estudios en materia de impacto ambiental presentados ante la Dirección General, que buscan desarrollar obras y actividades comerciales, industriales y de servicios públicos o privados en el ámbito del territorio estatal, así como la reducción de los riesgos de impacto ambiental. </w:t>
      </w:r>
    </w:p>
    <w:p w:rsidR="00231706" w:rsidRPr="007E778B" w:rsidRDefault="00231706" w:rsidP="00231706">
      <w:pPr>
        <w:pStyle w:val="Citas"/>
        <w:spacing w:before="0" w:after="0" w:line="240" w:lineRule="auto"/>
        <w:rPr>
          <w:lang w:val="es-ES"/>
        </w:rPr>
      </w:pPr>
      <w:r w:rsidRPr="007E778B">
        <w:rPr>
          <w:lang w:val="es-ES"/>
        </w:rPr>
        <w:t xml:space="preserve">FUNCIONES: </w:t>
      </w:r>
    </w:p>
    <w:p w:rsidR="0013606F" w:rsidRPr="007E778B" w:rsidRDefault="00231706" w:rsidP="00231706">
      <w:pPr>
        <w:pStyle w:val="Citas"/>
        <w:spacing w:before="0" w:after="0" w:line="240" w:lineRule="auto"/>
        <w:rPr>
          <w:b/>
          <w:lang w:val="es-ES"/>
        </w:rPr>
      </w:pPr>
      <w:r w:rsidRPr="007E778B">
        <w:rPr>
          <w:b/>
          <w:lang w:val="es-ES"/>
        </w:rPr>
        <w:t xml:space="preserve">1. Llevar a cabo el análisis y valoración de los estudios en materia de impacto y/o riesgo ambiental presentados para la obtención de la </w:t>
      </w:r>
      <w:r w:rsidRPr="007E778B">
        <w:rPr>
          <w:b/>
          <w:u w:val="single"/>
          <w:lang w:val="es-ES"/>
        </w:rPr>
        <w:lastRenderedPageBreak/>
        <w:t>Evaluación Técnica de Impacto en materia Ambiental</w:t>
      </w:r>
      <w:r w:rsidRPr="007E778B">
        <w:rPr>
          <w:b/>
          <w:lang w:val="es-ES"/>
        </w:rPr>
        <w:t xml:space="preserve"> de las obras y actividades industriales, comerciales y de servicios dentro del territorio estatal, remitidos a través de la Comisión de Impacto Estatal o bien por particulares. </w:t>
      </w:r>
    </w:p>
    <w:p w:rsidR="0013606F" w:rsidRPr="007E778B" w:rsidRDefault="00231706" w:rsidP="00231706">
      <w:pPr>
        <w:pStyle w:val="Citas"/>
        <w:spacing w:before="0" w:after="0" w:line="240" w:lineRule="auto"/>
        <w:rPr>
          <w:b/>
          <w:lang w:val="es-ES"/>
        </w:rPr>
      </w:pPr>
      <w:r w:rsidRPr="007E778B">
        <w:rPr>
          <w:b/>
          <w:lang w:val="es-ES"/>
        </w:rPr>
        <w:t xml:space="preserve">2. Elaborar los proyectos de respuesta de opinión técnica en materia de impacto y/o riesgo ambiental de las actividades y obras de competencia federal, estatal y/o municipal que se desarrollen en territorio del Estado de México. </w:t>
      </w:r>
    </w:p>
    <w:p w:rsidR="0013606F" w:rsidRPr="007E778B" w:rsidRDefault="00231706" w:rsidP="00231706">
      <w:pPr>
        <w:pStyle w:val="Citas"/>
        <w:spacing w:before="0" w:after="0" w:line="240" w:lineRule="auto"/>
        <w:rPr>
          <w:lang w:val="es-ES"/>
        </w:rPr>
      </w:pPr>
      <w:r w:rsidRPr="007E778B">
        <w:rPr>
          <w:lang w:val="es-ES"/>
        </w:rPr>
        <w:t xml:space="preserve">3. Elaborar la propuesta de opinión técnica correspondiente a los sitios propuestos para disposición final de residuos sólidos urbanos. </w:t>
      </w:r>
    </w:p>
    <w:p w:rsidR="0013606F" w:rsidRPr="007E778B" w:rsidRDefault="00231706" w:rsidP="00231706">
      <w:pPr>
        <w:pStyle w:val="Citas"/>
        <w:spacing w:before="0" w:after="0" w:line="240" w:lineRule="auto"/>
        <w:rPr>
          <w:lang w:val="es-ES"/>
        </w:rPr>
      </w:pPr>
      <w:r w:rsidRPr="007E778B">
        <w:rPr>
          <w:lang w:val="es-ES"/>
        </w:rPr>
        <w:t xml:space="preserve">4. Llevar a cabo el análisis y valoración de los Expedientes de Bajo Impacto Ambiental para los proyectos de obras y actividades industriales, comerciales y de servicios que pretendan realizarse dentro del territorio del Estado de México. </w:t>
      </w:r>
    </w:p>
    <w:p w:rsidR="0013606F" w:rsidRPr="007E778B" w:rsidRDefault="00231706" w:rsidP="00231706">
      <w:pPr>
        <w:pStyle w:val="Citas"/>
        <w:spacing w:before="0" w:after="0" w:line="240" w:lineRule="auto"/>
        <w:rPr>
          <w:lang w:val="es-ES"/>
        </w:rPr>
      </w:pPr>
      <w:r w:rsidRPr="007E778B">
        <w:rPr>
          <w:lang w:val="es-ES"/>
        </w:rPr>
        <w:t xml:space="preserve">5. Realizar asesorías técnicas para identificar la viabilidad y competencia de los proyectos de obras y actividades industriales, comerciales y de servicios en materia de impacto y/o riesgo ambiental que pretendan realizarse dentro del territorio del Estado de México. </w:t>
      </w:r>
    </w:p>
    <w:p w:rsidR="0013606F" w:rsidRPr="007E778B" w:rsidRDefault="00231706" w:rsidP="00231706">
      <w:pPr>
        <w:pStyle w:val="Citas"/>
        <w:spacing w:before="0" w:after="0" w:line="240" w:lineRule="auto"/>
        <w:rPr>
          <w:lang w:val="es-ES"/>
        </w:rPr>
      </w:pPr>
      <w:r w:rsidRPr="007E778B">
        <w:rPr>
          <w:lang w:val="es-ES"/>
        </w:rPr>
        <w:t xml:space="preserve">6. Llevar a cabo el análisis y valoración de la información que busque acreditar el cumplimiento de condicionantes, así como de prórroga de las Evaluaciones Técnicas de Impacto en materia Ambiental (impacto y/o riesgo ambiental), de conformidad con la normatividad aplicable. </w:t>
      </w:r>
    </w:p>
    <w:p w:rsidR="0013606F" w:rsidRPr="007E778B" w:rsidRDefault="00231706" w:rsidP="00231706">
      <w:pPr>
        <w:pStyle w:val="Citas"/>
        <w:spacing w:before="0" w:after="0" w:line="240" w:lineRule="auto"/>
        <w:rPr>
          <w:lang w:val="es-ES"/>
        </w:rPr>
      </w:pPr>
      <w:r w:rsidRPr="007E778B">
        <w:rPr>
          <w:lang w:val="es-ES"/>
        </w:rPr>
        <w:t xml:space="preserve">7. Llevar a cabo la evaluación de las solicitudes para incorporación en el Padrón de Prestadores de Servicios Ambientales del Estado de México. </w:t>
      </w:r>
    </w:p>
    <w:p w:rsidR="00231706" w:rsidRPr="007E778B" w:rsidRDefault="00231706" w:rsidP="00231706">
      <w:pPr>
        <w:pStyle w:val="Citas"/>
        <w:spacing w:before="0" w:after="0" w:line="240" w:lineRule="auto"/>
        <w:rPr>
          <w:lang w:val="es-ES"/>
        </w:rPr>
      </w:pPr>
      <w:r w:rsidRPr="007E778B">
        <w:rPr>
          <w:lang w:val="es-ES"/>
        </w:rPr>
        <w:t>8. Llevar a cabo Visitas Técnicas a proyectos nuevos y/o previamente autorizados para constatar las condiciones ambientales actuales del sitio.</w:t>
      </w:r>
    </w:p>
    <w:p w:rsidR="0013606F" w:rsidRPr="007E778B" w:rsidRDefault="0013606F" w:rsidP="00231706">
      <w:pPr>
        <w:pStyle w:val="Citas"/>
        <w:spacing w:before="0" w:after="0" w:line="240" w:lineRule="auto"/>
        <w:rPr>
          <w:lang w:val="es-ES"/>
        </w:rPr>
      </w:pPr>
      <w:r w:rsidRPr="007E778B">
        <w:rPr>
          <w:lang w:val="es-ES"/>
        </w:rPr>
        <w:t xml:space="preserve">9. Coadyuvar en la elaboración de la actualización de los Listados e Instructivos de actividades industriales, comerciales y de servicios que deben someterse al procedimiento de evaluación en materia de impacto y/o riesgo ambiental de competencia estatal </w:t>
      </w:r>
    </w:p>
    <w:p w:rsidR="0013606F" w:rsidRPr="007E778B" w:rsidRDefault="0013606F" w:rsidP="00231706">
      <w:pPr>
        <w:pStyle w:val="Citas"/>
        <w:spacing w:before="0" w:after="0" w:line="240" w:lineRule="auto"/>
        <w:rPr>
          <w:lang w:val="es-ES"/>
        </w:rPr>
      </w:pPr>
      <w:r w:rsidRPr="007E778B">
        <w:rPr>
          <w:lang w:val="es-ES"/>
        </w:rPr>
        <w:t>10. Desarrollar las demás funciones inherentes al área de su competencia.</w:t>
      </w:r>
    </w:p>
    <w:p w:rsidR="0078536D" w:rsidRPr="007E778B" w:rsidRDefault="0078536D" w:rsidP="00231706">
      <w:pPr>
        <w:pStyle w:val="Citas"/>
        <w:spacing w:before="0" w:after="0" w:line="240" w:lineRule="auto"/>
        <w:rPr>
          <w:lang w:val="es-ES"/>
        </w:rPr>
      </w:pPr>
    </w:p>
    <w:p w:rsidR="0078536D" w:rsidRPr="007E778B" w:rsidRDefault="0078536D" w:rsidP="00231706">
      <w:pPr>
        <w:pStyle w:val="Citas"/>
        <w:spacing w:before="0" w:after="0" w:line="240" w:lineRule="auto"/>
        <w:rPr>
          <w:lang w:val="es-ES"/>
        </w:rPr>
      </w:pPr>
    </w:p>
    <w:p w:rsidR="0078536D" w:rsidRPr="007E778B" w:rsidRDefault="0078536D" w:rsidP="00231706">
      <w:pPr>
        <w:pStyle w:val="Citas"/>
        <w:spacing w:before="0" w:after="0" w:line="240" w:lineRule="auto"/>
        <w:rPr>
          <w:lang w:val="es-ES"/>
        </w:rPr>
      </w:pPr>
      <w:r w:rsidRPr="007E778B">
        <w:rPr>
          <w:lang w:val="es-ES"/>
        </w:rPr>
        <w:t xml:space="preserve">23100011010002L </w:t>
      </w:r>
      <w:r w:rsidRPr="007E778B">
        <w:rPr>
          <w:b/>
          <w:lang w:val="es-ES"/>
        </w:rPr>
        <w:t>DEPARTAMENTO DE ANÁLISIS DE RIESGO AMBIENTAL</w:t>
      </w:r>
      <w:r w:rsidRPr="007E778B">
        <w:rPr>
          <w:lang w:val="es-ES"/>
        </w:rPr>
        <w:t xml:space="preserve"> </w:t>
      </w:r>
    </w:p>
    <w:p w:rsidR="0078536D" w:rsidRPr="007E778B" w:rsidRDefault="0078536D" w:rsidP="00231706">
      <w:pPr>
        <w:pStyle w:val="Citas"/>
        <w:spacing w:before="0" w:after="0" w:line="240" w:lineRule="auto"/>
        <w:rPr>
          <w:lang w:val="es-ES"/>
        </w:rPr>
      </w:pPr>
      <w:r w:rsidRPr="007E778B">
        <w:rPr>
          <w:lang w:val="es-ES"/>
        </w:rPr>
        <w:t xml:space="preserve">OBJETIVO: Llevar a cabo la evaluación de los estudios en materia de riesgo ambiental presentados ante la Dirección General, que buscan desarrollar obras y actividades comerciales, industriales y de servicios públicos o privados en el ámbito del territorio estatal. </w:t>
      </w:r>
    </w:p>
    <w:p w:rsidR="0078536D" w:rsidRPr="007E778B" w:rsidRDefault="0078536D" w:rsidP="00231706">
      <w:pPr>
        <w:pStyle w:val="Citas"/>
        <w:spacing w:before="0" w:after="0" w:line="240" w:lineRule="auto"/>
        <w:rPr>
          <w:lang w:val="es-ES"/>
        </w:rPr>
      </w:pPr>
      <w:r w:rsidRPr="007E778B">
        <w:rPr>
          <w:lang w:val="es-ES"/>
        </w:rPr>
        <w:t xml:space="preserve">FUNCIONES: </w:t>
      </w:r>
    </w:p>
    <w:p w:rsidR="0078536D" w:rsidRPr="007E778B" w:rsidRDefault="0078536D" w:rsidP="00231706">
      <w:pPr>
        <w:pStyle w:val="Citas"/>
        <w:spacing w:before="0" w:after="0" w:line="240" w:lineRule="auto"/>
        <w:rPr>
          <w:b/>
          <w:lang w:val="es-ES"/>
        </w:rPr>
      </w:pPr>
      <w:r w:rsidRPr="007E778B">
        <w:rPr>
          <w:b/>
          <w:lang w:val="es-ES"/>
        </w:rPr>
        <w:lastRenderedPageBreak/>
        <w:t xml:space="preserve">1. Analizar y valorar los estudios presentados para la obtención de la </w:t>
      </w:r>
      <w:r w:rsidRPr="007E778B">
        <w:rPr>
          <w:b/>
          <w:u w:val="single"/>
          <w:lang w:val="es-ES"/>
        </w:rPr>
        <w:t>Evaluación Técnica de Impacto en materia Ambiental</w:t>
      </w:r>
      <w:r w:rsidRPr="007E778B">
        <w:rPr>
          <w:b/>
          <w:lang w:val="es-ES"/>
        </w:rPr>
        <w:t xml:space="preserve"> de las obras y actividades industriales, comerciales y de servicios dentro del territorio estatal, remitidos a través de la Comisión de Impacto Estatal o bien por particulares. </w:t>
      </w:r>
    </w:p>
    <w:p w:rsidR="0078536D" w:rsidRPr="007E778B" w:rsidRDefault="0078536D" w:rsidP="00231706">
      <w:pPr>
        <w:pStyle w:val="Citas"/>
        <w:spacing w:before="0" w:after="0" w:line="240" w:lineRule="auto"/>
        <w:rPr>
          <w:lang w:val="es-ES"/>
        </w:rPr>
      </w:pPr>
      <w:r w:rsidRPr="007E778B">
        <w:rPr>
          <w:lang w:val="es-ES"/>
        </w:rPr>
        <w:t xml:space="preserve">2. Elaborar los proyectos de respuesta de opinión técnica en materia de impacto y/o riesgo ambiental de las actividades y obras de competencia federal, estatal y/o municipal que se desarrollen en el territorio del Estado de México. </w:t>
      </w:r>
    </w:p>
    <w:p w:rsidR="0078536D" w:rsidRPr="007E778B" w:rsidRDefault="0078536D" w:rsidP="00231706">
      <w:pPr>
        <w:pStyle w:val="Citas"/>
        <w:spacing w:before="0" w:after="0" w:line="240" w:lineRule="auto"/>
        <w:rPr>
          <w:lang w:val="es-ES"/>
        </w:rPr>
      </w:pPr>
      <w:r w:rsidRPr="007E778B">
        <w:rPr>
          <w:lang w:val="es-ES"/>
        </w:rPr>
        <w:t xml:space="preserve">3. Llevar a cabo el análisis y valoración de los Expedientes de Bajo Impacto Ambiental para los proyectos de obras y actividades industriales, comerciales y de servicios que pretendan realizarse dentro del territorio del Estado de México. </w:t>
      </w:r>
    </w:p>
    <w:p w:rsidR="0078536D" w:rsidRPr="007E778B" w:rsidRDefault="0078536D" w:rsidP="00231706">
      <w:pPr>
        <w:pStyle w:val="Citas"/>
        <w:spacing w:before="0" w:after="0" w:line="240" w:lineRule="auto"/>
        <w:rPr>
          <w:lang w:val="es-ES"/>
        </w:rPr>
      </w:pPr>
      <w:r w:rsidRPr="007E778B">
        <w:rPr>
          <w:lang w:val="es-ES"/>
        </w:rPr>
        <w:t xml:space="preserve">4. Realizar asesorías técnicas para identificar la viabilidad y competencia de los proyectos de obras y actividades industriales, comerciales y de servicios en materia de impacto y/o riesgo ambiental que pretendan realizarse dentro del territorio estatal. </w:t>
      </w:r>
    </w:p>
    <w:p w:rsidR="0078536D" w:rsidRPr="007E778B" w:rsidRDefault="0078536D" w:rsidP="00231706">
      <w:pPr>
        <w:pStyle w:val="Citas"/>
        <w:spacing w:before="0" w:after="0" w:line="240" w:lineRule="auto"/>
        <w:rPr>
          <w:lang w:val="es-ES"/>
        </w:rPr>
      </w:pPr>
      <w:r w:rsidRPr="007E778B">
        <w:rPr>
          <w:lang w:val="es-ES"/>
        </w:rPr>
        <w:t xml:space="preserve">5. Elaborar la propuesta de opinión técnica en materia de riesgo ambiental a proyectos a desarrollarse en el ámbito territorial del Estado de México. </w:t>
      </w:r>
    </w:p>
    <w:p w:rsidR="0078536D" w:rsidRPr="007E778B" w:rsidRDefault="0078536D" w:rsidP="00231706">
      <w:pPr>
        <w:pStyle w:val="Citas"/>
        <w:spacing w:before="0" w:after="0" w:line="240" w:lineRule="auto"/>
        <w:rPr>
          <w:lang w:val="es-ES"/>
        </w:rPr>
      </w:pPr>
      <w:r w:rsidRPr="007E778B">
        <w:rPr>
          <w:lang w:val="es-ES"/>
        </w:rPr>
        <w:t xml:space="preserve">6. Coadyuvar en la elaboración de la actualización de los listados e instructivos de actividades industriales, comerciales y de servicio que deben someterse al procedimiento de evaluación en materia de impacto y/o riesgo ambiental de competencia estatal. </w:t>
      </w:r>
    </w:p>
    <w:p w:rsidR="0078536D" w:rsidRPr="007E778B" w:rsidRDefault="0078536D" w:rsidP="00231706">
      <w:pPr>
        <w:pStyle w:val="Citas"/>
        <w:spacing w:before="0" w:after="0" w:line="240" w:lineRule="auto"/>
        <w:rPr>
          <w:lang w:val="es-ES"/>
        </w:rPr>
      </w:pPr>
      <w:r w:rsidRPr="007E778B">
        <w:rPr>
          <w:lang w:val="es-ES"/>
        </w:rPr>
        <w:t xml:space="preserve">7. Llevar a cabo el análisis y valoración de la información que busque acreditar el cumplimiento de condicionantes, así como de prórroga de las Evaluaciones Técnicas de Impacto en materia Ambiental (impacto y/o riesgo ambiental), de conformidad con la normatividad aplicable. </w:t>
      </w:r>
    </w:p>
    <w:p w:rsidR="0078536D" w:rsidRPr="007E778B" w:rsidRDefault="0078536D" w:rsidP="00231706">
      <w:pPr>
        <w:pStyle w:val="Citas"/>
        <w:spacing w:before="0" w:after="0" w:line="240" w:lineRule="auto"/>
        <w:rPr>
          <w:lang w:val="es-ES"/>
        </w:rPr>
      </w:pPr>
      <w:r w:rsidRPr="007E778B">
        <w:rPr>
          <w:lang w:val="es-ES"/>
        </w:rPr>
        <w:t xml:space="preserve">8. Formular y presentar a la persona titular de la Dirección de Evaluación e Impacto Ambiental la propuesta para la clasificación de aquellas actividades industriales, comerciales y de servicio que por el almacenamiento de sustancias deban considerarse riesgosas, de conformidad con la normatividad aplicable. </w:t>
      </w:r>
    </w:p>
    <w:p w:rsidR="0078536D" w:rsidRPr="007E778B" w:rsidRDefault="0078536D" w:rsidP="00231706">
      <w:pPr>
        <w:pStyle w:val="Citas"/>
        <w:spacing w:before="0" w:after="0" w:line="240" w:lineRule="auto"/>
        <w:rPr>
          <w:lang w:val="es-ES"/>
        </w:rPr>
      </w:pPr>
      <w:r w:rsidRPr="007E778B">
        <w:rPr>
          <w:lang w:val="es-ES"/>
        </w:rPr>
        <w:t xml:space="preserve">9. Revisar y evaluar las solicitudes para incorporación en el Padrón de Prestadores de Servicios Ambientales del Estado de México. </w:t>
      </w:r>
    </w:p>
    <w:p w:rsidR="0078536D" w:rsidRPr="007E778B" w:rsidRDefault="0078536D" w:rsidP="00231706">
      <w:pPr>
        <w:pStyle w:val="Citas"/>
        <w:spacing w:before="0" w:after="0" w:line="240" w:lineRule="auto"/>
      </w:pPr>
      <w:r w:rsidRPr="007E778B">
        <w:rPr>
          <w:lang w:val="es-ES"/>
        </w:rPr>
        <w:t>10. Programar y llevar a cabo Visitas Técnicas de proyectos nuevos y/o previamente autorizados para constatar las condiciones ambientales actuales del sitio. 11. Coadyuvar en la elaboración de la actualización de los listados e instructivos de actividades industriales, comerciales y de servicio que deben someterse al procedimiento de evaluación en materia de impacto de impacto y/o riesgo ambiental de competencia estatal. 12. Desarrollar las demás funciones inherentes al área de su competencia.</w:t>
      </w:r>
    </w:p>
    <w:p w:rsidR="00ED7245" w:rsidRPr="007E778B" w:rsidRDefault="005700E1" w:rsidP="00444818">
      <w:pPr>
        <w:autoSpaceDE w:val="0"/>
        <w:autoSpaceDN w:val="0"/>
        <w:adjustRightInd w:val="0"/>
        <w:spacing w:before="240" w:line="360" w:lineRule="auto"/>
        <w:jc w:val="both"/>
        <w:rPr>
          <w:rFonts w:ascii="Palatino Linotype" w:hAnsi="Palatino Linotype" w:cs="Arial"/>
        </w:rPr>
      </w:pPr>
      <w:r w:rsidRPr="007E778B">
        <w:rPr>
          <w:rFonts w:ascii="Palatino Linotype" w:hAnsi="Palatino Linotype" w:cs="Arial"/>
        </w:rPr>
        <w:lastRenderedPageBreak/>
        <w:t>Por otro lado, en la página electrónica de la Dirección General para el Territorio Sostenible se tiene lo siguiente:</w:t>
      </w:r>
    </w:p>
    <w:p w:rsidR="005700E1" w:rsidRPr="007E778B" w:rsidRDefault="005700E1" w:rsidP="005700E1">
      <w:pPr>
        <w:autoSpaceDE w:val="0"/>
        <w:autoSpaceDN w:val="0"/>
        <w:adjustRightInd w:val="0"/>
        <w:spacing w:before="240" w:line="360" w:lineRule="auto"/>
        <w:jc w:val="both"/>
        <w:rPr>
          <w:rFonts w:ascii="Palatino Linotype" w:hAnsi="Palatino Linotype" w:cs="Arial"/>
          <w:lang w:val="es-MX"/>
        </w:rPr>
      </w:pPr>
      <w:r w:rsidRPr="007E778B">
        <w:rPr>
          <w:rFonts w:ascii="Palatino Linotype" w:hAnsi="Palatino Linotype" w:cs="Arial"/>
          <w:lang w:val="es-MX"/>
        </w:rPr>
        <w:t>“La Secretaría del Medio Ambiente y Desarrollo Sostenible, a través de la Dirección General para el Territorio Sostenible, es la encargada de llevar a cabo la evaluación de proyectos que pretendan la realización de actividades industriales, públicas o privadas en el territorio del Estado de México, o la realización de aquellas actividades que puedan tener como consecuencia la afectación a la biodiversidad, mediante el análisis de los estudios de impacto ambiental, que para el caso se exhiban ante esta Unidad Administrativa.</w:t>
      </w:r>
    </w:p>
    <w:p w:rsidR="005700E1" w:rsidRPr="007E778B" w:rsidRDefault="005700E1" w:rsidP="005700E1">
      <w:pPr>
        <w:autoSpaceDE w:val="0"/>
        <w:autoSpaceDN w:val="0"/>
        <w:adjustRightInd w:val="0"/>
        <w:spacing w:before="240" w:line="360" w:lineRule="auto"/>
        <w:jc w:val="both"/>
        <w:rPr>
          <w:rFonts w:ascii="Palatino Linotype" w:hAnsi="Palatino Linotype" w:cs="Arial"/>
          <w:lang w:val="es-MX"/>
        </w:rPr>
      </w:pPr>
      <w:r w:rsidRPr="007E778B">
        <w:rPr>
          <w:rFonts w:ascii="Palatino Linotype" w:hAnsi="Palatino Linotype" w:cs="Arial"/>
          <w:lang w:val="es-MX"/>
        </w:rPr>
        <w:t>El procedimiento de Evaluación Técnica de Impacto en Materia Ambiental será obligatorio en las modalidades de Expediente de Bajo Impacto Ambiental, Informe Previo, Manifestación de Impacto Ambiental y/o Estudio de Riesgo. Estos deberán ser presentados conforme lo establecido en los INSTRUCTIVOS PARA ELABORAR EL EXPEDIENTE DE LA SOLICITUD PARA OBRAS Y ACTIVIDADES DE BAJO IMPACTO AMBIENTAL; INFORME PREVIO; MANIFESTACIÓN DE IMPACTO AMBIENTAL Y EL ESTUDIO DE RIESGO, publicado en el periódico oficial </w:t>
      </w:r>
      <w:hyperlink r:id="rId11" w:history="1">
        <w:r w:rsidRPr="007E778B">
          <w:rPr>
            <w:rStyle w:val="Hipervnculo"/>
            <w:rFonts w:ascii="Palatino Linotype" w:hAnsi="Palatino Linotype" w:cs="Arial"/>
            <w:lang w:val="es-MX"/>
          </w:rPr>
          <w:t>Gaceta de Gobierno del Estado de México de fecha 19  de diciembre de 2024.</w:t>
        </w:r>
      </w:hyperlink>
    </w:p>
    <w:p w:rsidR="005700E1" w:rsidRPr="007E778B" w:rsidRDefault="005700E1" w:rsidP="005700E1">
      <w:pPr>
        <w:autoSpaceDE w:val="0"/>
        <w:autoSpaceDN w:val="0"/>
        <w:adjustRightInd w:val="0"/>
        <w:spacing w:before="240" w:line="360" w:lineRule="auto"/>
        <w:jc w:val="both"/>
        <w:rPr>
          <w:rFonts w:ascii="Palatino Linotype" w:hAnsi="Palatino Linotype" w:cs="Arial"/>
          <w:lang w:val="es-MX"/>
        </w:rPr>
      </w:pPr>
      <w:r w:rsidRPr="007E778B">
        <w:rPr>
          <w:rFonts w:ascii="Palatino Linotype" w:hAnsi="Palatino Linotype" w:cs="Arial"/>
          <w:lang w:val="es-MX"/>
        </w:rPr>
        <w:t>Cuando por la naturaleza del proyecto, éste deba tramitar y obtener la Evaluación de Impacto Estatal conforme lo previsto en la fracción IV del artículo 4º de la Ley de la Comisión de Impacto Estatal, publicada mediante el </w:t>
      </w:r>
      <w:hyperlink r:id="rId12" w:history="1">
        <w:r w:rsidRPr="007E778B">
          <w:rPr>
            <w:rStyle w:val="Hipervnculo"/>
            <w:rFonts w:ascii="Palatino Linotype" w:hAnsi="Palatino Linotype" w:cs="Arial"/>
            <w:lang w:val="es-MX"/>
          </w:rPr>
          <w:t>Decreto 230 del Ejecutivo Estatal en el Periódico Oficial “Gaceta de Gobierno” de fecha 05 de enero de 2011</w:t>
        </w:r>
      </w:hyperlink>
      <w:r w:rsidRPr="007E778B">
        <w:rPr>
          <w:rFonts w:ascii="Palatino Linotype" w:hAnsi="Palatino Linotype" w:cs="Arial"/>
          <w:lang w:val="es-MX"/>
        </w:rPr>
        <w:t xml:space="preserve">, los estudios de impacto ambiental denominados Informe Previo, Manifestación de Impacto </w:t>
      </w:r>
      <w:r w:rsidRPr="007E778B">
        <w:rPr>
          <w:rFonts w:ascii="Palatino Linotype" w:hAnsi="Palatino Linotype" w:cs="Arial"/>
          <w:lang w:val="es-MX"/>
        </w:rPr>
        <w:lastRenderedPageBreak/>
        <w:t>Ambiental y Estudio de Riesgo, deberán ser ingresados a través de la Comisión de Impacto Estatal.”</w:t>
      </w:r>
    </w:p>
    <w:p w:rsidR="005700E1" w:rsidRPr="007E778B" w:rsidRDefault="005700E1" w:rsidP="00444818">
      <w:pPr>
        <w:autoSpaceDE w:val="0"/>
        <w:autoSpaceDN w:val="0"/>
        <w:adjustRightInd w:val="0"/>
        <w:spacing w:before="240" w:line="360" w:lineRule="auto"/>
        <w:jc w:val="both"/>
        <w:rPr>
          <w:rFonts w:ascii="Palatino Linotype" w:hAnsi="Palatino Linotype" w:cs="Arial"/>
        </w:rPr>
      </w:pPr>
    </w:p>
    <w:p w:rsidR="00444818" w:rsidRPr="007E778B" w:rsidRDefault="00444818" w:rsidP="00444818">
      <w:pPr>
        <w:autoSpaceDE w:val="0"/>
        <w:autoSpaceDN w:val="0"/>
        <w:adjustRightInd w:val="0"/>
        <w:spacing w:before="240" w:line="360" w:lineRule="auto"/>
        <w:jc w:val="both"/>
        <w:rPr>
          <w:rFonts w:ascii="Palatino Linotype" w:hAnsi="Palatino Linotype" w:cs="Arial"/>
        </w:rPr>
      </w:pPr>
      <w:r w:rsidRPr="007E778B">
        <w:rPr>
          <w:rFonts w:ascii="Palatino Linotype" w:hAnsi="Palatino Linotype" w:cs="Arial"/>
        </w:rPr>
        <w:t>Derivado de lo anterior, es necesario acotar si el Sujeto Obligado colmó el derecho de acceso a la información pública mediante su respuesta o informe justificado:</w:t>
      </w:r>
    </w:p>
    <w:p w:rsidR="00444818" w:rsidRPr="007E778B" w:rsidRDefault="00444818" w:rsidP="00444818">
      <w:pPr>
        <w:autoSpaceDE w:val="0"/>
        <w:autoSpaceDN w:val="0"/>
        <w:adjustRightInd w:val="0"/>
        <w:jc w:val="both"/>
        <w:rPr>
          <w:rFonts w:ascii="Palatino Linotype" w:hAnsi="Palatino Linotype" w:cs="Arial"/>
        </w:rPr>
      </w:pPr>
    </w:p>
    <w:tbl>
      <w:tblPr>
        <w:tblStyle w:val="Tablaconcuadrcula"/>
        <w:tblW w:w="89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54"/>
        <w:gridCol w:w="3544"/>
        <w:gridCol w:w="1411"/>
      </w:tblGrid>
      <w:tr w:rsidR="00444818" w:rsidRPr="007E778B" w:rsidTr="003D3971">
        <w:trPr>
          <w:trHeight w:val="239"/>
        </w:trPr>
        <w:tc>
          <w:tcPr>
            <w:tcW w:w="3954" w:type="dxa"/>
            <w:shd w:val="clear" w:color="auto" w:fill="E7E6E6" w:themeFill="background2"/>
          </w:tcPr>
          <w:p w:rsidR="00444818" w:rsidRPr="007E778B" w:rsidRDefault="00444818" w:rsidP="00A776A9">
            <w:pPr>
              <w:spacing w:line="360" w:lineRule="auto"/>
              <w:jc w:val="center"/>
              <w:rPr>
                <w:rFonts w:ascii="Palatino Linotype" w:hAnsi="Palatino Linotype"/>
                <w:b/>
                <w:i/>
                <w:color w:val="000000"/>
              </w:rPr>
            </w:pPr>
            <w:r w:rsidRPr="007E778B">
              <w:rPr>
                <w:rFonts w:ascii="Palatino Linotype" w:hAnsi="Palatino Linotype"/>
                <w:b/>
                <w:i/>
                <w:color w:val="000000"/>
              </w:rPr>
              <w:t>Requerimientos</w:t>
            </w:r>
          </w:p>
        </w:tc>
        <w:tc>
          <w:tcPr>
            <w:tcW w:w="3544" w:type="dxa"/>
            <w:shd w:val="clear" w:color="auto" w:fill="E7E6E6" w:themeFill="background2"/>
          </w:tcPr>
          <w:p w:rsidR="00444818" w:rsidRPr="007E778B" w:rsidRDefault="00444818" w:rsidP="00A776A9">
            <w:pPr>
              <w:spacing w:line="360" w:lineRule="auto"/>
              <w:jc w:val="center"/>
              <w:rPr>
                <w:rFonts w:ascii="Palatino Linotype" w:hAnsi="Palatino Linotype"/>
                <w:b/>
                <w:i/>
                <w:color w:val="000000"/>
              </w:rPr>
            </w:pPr>
            <w:r w:rsidRPr="007E778B">
              <w:rPr>
                <w:rFonts w:ascii="Palatino Linotype" w:hAnsi="Palatino Linotype"/>
                <w:b/>
                <w:i/>
                <w:color w:val="000000"/>
              </w:rPr>
              <w:t>Respuesta</w:t>
            </w:r>
          </w:p>
        </w:tc>
        <w:tc>
          <w:tcPr>
            <w:tcW w:w="1411" w:type="dxa"/>
            <w:shd w:val="clear" w:color="auto" w:fill="E7E6E6" w:themeFill="background2"/>
          </w:tcPr>
          <w:p w:rsidR="00444818" w:rsidRPr="007E778B" w:rsidRDefault="00444818" w:rsidP="00A776A9">
            <w:pPr>
              <w:spacing w:line="360" w:lineRule="auto"/>
              <w:jc w:val="center"/>
              <w:rPr>
                <w:rFonts w:ascii="Palatino Linotype" w:hAnsi="Palatino Linotype"/>
                <w:b/>
                <w:i/>
                <w:color w:val="000000"/>
              </w:rPr>
            </w:pPr>
            <w:r w:rsidRPr="007E778B">
              <w:rPr>
                <w:rFonts w:ascii="Palatino Linotype" w:hAnsi="Palatino Linotype"/>
                <w:b/>
                <w:i/>
                <w:color w:val="000000"/>
              </w:rPr>
              <w:t>Colma</w:t>
            </w:r>
          </w:p>
        </w:tc>
      </w:tr>
      <w:tr w:rsidR="005700E1" w:rsidRPr="007E778B" w:rsidTr="003D3971">
        <w:trPr>
          <w:trHeight w:val="289"/>
        </w:trPr>
        <w:tc>
          <w:tcPr>
            <w:tcW w:w="3954" w:type="dxa"/>
            <w:shd w:val="clear" w:color="auto" w:fill="auto"/>
          </w:tcPr>
          <w:p w:rsidR="005700E1" w:rsidRPr="007E778B" w:rsidRDefault="005700E1" w:rsidP="003D3971">
            <w:pPr>
              <w:tabs>
                <w:tab w:val="left" w:pos="1828"/>
              </w:tabs>
              <w:jc w:val="both"/>
              <w:rPr>
                <w:rFonts w:ascii="Palatino Linotype" w:hAnsi="Palatino Linotype"/>
                <w:color w:val="000000"/>
                <w:sz w:val="22"/>
                <w:szCs w:val="22"/>
              </w:rPr>
            </w:pPr>
            <w:r w:rsidRPr="007E778B">
              <w:rPr>
                <w:rFonts w:ascii="Palatino Linotype" w:hAnsi="Palatino Linotype"/>
                <w:color w:val="000000"/>
                <w:sz w:val="22"/>
                <w:szCs w:val="22"/>
              </w:rPr>
              <w:t xml:space="preserve">Del proyecto de construcción de la Línea VII del Sistema de Transporte Masivo y Teleférico (Mexibús) sobre la Avenida Chimalhuacán, en el municipio de Nezahualcóyotl: </w:t>
            </w:r>
          </w:p>
          <w:p w:rsidR="005700E1" w:rsidRPr="007E778B" w:rsidRDefault="005700E1" w:rsidP="003D3971">
            <w:pPr>
              <w:tabs>
                <w:tab w:val="left" w:pos="1828"/>
              </w:tabs>
              <w:jc w:val="both"/>
              <w:rPr>
                <w:rFonts w:ascii="Palatino Linotype" w:hAnsi="Palatino Linotype"/>
                <w:color w:val="000000"/>
                <w:sz w:val="22"/>
                <w:szCs w:val="22"/>
              </w:rPr>
            </w:pPr>
            <w:r w:rsidRPr="007E778B">
              <w:rPr>
                <w:rFonts w:ascii="Palatino Linotype" w:hAnsi="Palatino Linotype"/>
                <w:color w:val="000000"/>
                <w:sz w:val="22"/>
                <w:szCs w:val="22"/>
              </w:rPr>
              <w:t>1.Manifestación de Impacto Ambiental (MIA)</w:t>
            </w:r>
          </w:p>
        </w:tc>
        <w:tc>
          <w:tcPr>
            <w:tcW w:w="3544" w:type="dxa"/>
            <w:vMerge w:val="restart"/>
          </w:tcPr>
          <w:p w:rsidR="005700E1" w:rsidRPr="007E778B" w:rsidRDefault="005700E1" w:rsidP="00A776A9">
            <w:pPr>
              <w:jc w:val="both"/>
              <w:rPr>
                <w:rFonts w:ascii="Palatino Linotype" w:hAnsi="Palatino Linotype"/>
                <w:color w:val="000000"/>
                <w:sz w:val="22"/>
                <w:szCs w:val="22"/>
              </w:rPr>
            </w:pPr>
            <w:r w:rsidRPr="007E778B">
              <w:rPr>
                <w:rFonts w:ascii="Palatino Linotype" w:hAnsi="Palatino Linotype"/>
                <w:color w:val="000000"/>
                <w:sz w:val="22"/>
                <w:szCs w:val="22"/>
              </w:rPr>
              <w:t xml:space="preserve">La Dirección General para el Territorio Sostenible informó que no se encontró registro alguno respecto de haber recibido solicitud para la evaluación en materia de impacto y/o riesgo ambiental relacionado con el proyecto referido en la solicitud. </w:t>
            </w:r>
          </w:p>
          <w:p w:rsidR="005700E1" w:rsidRPr="007E778B" w:rsidRDefault="005700E1" w:rsidP="00A776A9">
            <w:pPr>
              <w:jc w:val="both"/>
              <w:rPr>
                <w:rFonts w:ascii="Palatino Linotype" w:hAnsi="Palatino Linotype"/>
                <w:color w:val="000000"/>
                <w:sz w:val="22"/>
                <w:szCs w:val="22"/>
              </w:rPr>
            </w:pPr>
            <w:r w:rsidRPr="007E778B">
              <w:rPr>
                <w:rFonts w:ascii="Palatino Linotype" w:hAnsi="Palatino Linotype"/>
                <w:color w:val="000000"/>
                <w:sz w:val="22"/>
                <w:szCs w:val="22"/>
              </w:rPr>
              <w:t xml:space="preserve">Acta de la Vigésima Séptima Sesión Extraordinaria 2025 del Comité de Transparencia, en la que se confirmó la Inexistencia de la información requerida. </w:t>
            </w:r>
          </w:p>
        </w:tc>
        <w:tc>
          <w:tcPr>
            <w:tcW w:w="1411" w:type="dxa"/>
            <w:vMerge w:val="restart"/>
            <w:shd w:val="clear" w:color="auto" w:fill="auto"/>
          </w:tcPr>
          <w:p w:rsidR="005700E1" w:rsidRPr="007E778B" w:rsidRDefault="005700E1" w:rsidP="00A776A9">
            <w:pPr>
              <w:jc w:val="center"/>
              <w:rPr>
                <w:rFonts w:ascii="Palatino Linotype" w:hAnsi="Palatino Linotype"/>
                <w:b/>
                <w:i/>
                <w:color w:val="000000"/>
              </w:rPr>
            </w:pPr>
            <w:r w:rsidRPr="007E778B">
              <w:rPr>
                <w:rFonts w:ascii="Palatino Linotype" w:hAnsi="Palatino Linotype"/>
                <w:b/>
                <w:i/>
                <w:color w:val="000000"/>
              </w:rPr>
              <w:t xml:space="preserve">Sí </w:t>
            </w:r>
          </w:p>
        </w:tc>
      </w:tr>
      <w:tr w:rsidR="005700E1" w:rsidRPr="007E778B" w:rsidTr="003D3971">
        <w:trPr>
          <w:trHeight w:val="289"/>
        </w:trPr>
        <w:tc>
          <w:tcPr>
            <w:tcW w:w="3954" w:type="dxa"/>
            <w:shd w:val="clear" w:color="auto" w:fill="auto"/>
          </w:tcPr>
          <w:p w:rsidR="005700E1" w:rsidRPr="007E778B" w:rsidRDefault="005700E1" w:rsidP="00A776A9">
            <w:pPr>
              <w:tabs>
                <w:tab w:val="left" w:pos="1828"/>
              </w:tabs>
              <w:jc w:val="both"/>
              <w:rPr>
                <w:rFonts w:ascii="Palatino Linotype" w:hAnsi="Palatino Linotype"/>
                <w:color w:val="000000"/>
                <w:sz w:val="22"/>
                <w:szCs w:val="22"/>
              </w:rPr>
            </w:pPr>
            <w:r w:rsidRPr="007E778B">
              <w:rPr>
                <w:rFonts w:ascii="Palatino Linotype" w:hAnsi="Palatino Linotype"/>
                <w:color w:val="000000"/>
                <w:sz w:val="22"/>
                <w:szCs w:val="22"/>
              </w:rPr>
              <w:t>2.Documento técnico presentado por la instancia promotora del proyecto impulsado por la gobernadora del Estado de México, Delfina Gómez Álvarez, para la evaluación de los impactos ambientales de la Línea VII del Mexibús en Nezahualcóyotl</w:t>
            </w:r>
          </w:p>
        </w:tc>
        <w:tc>
          <w:tcPr>
            <w:tcW w:w="3544" w:type="dxa"/>
            <w:vMerge/>
          </w:tcPr>
          <w:p w:rsidR="005700E1" w:rsidRPr="007E778B" w:rsidRDefault="005700E1" w:rsidP="00A776A9">
            <w:pPr>
              <w:jc w:val="both"/>
              <w:rPr>
                <w:rFonts w:ascii="Palatino Linotype" w:hAnsi="Palatino Linotype"/>
                <w:color w:val="000000"/>
                <w:sz w:val="22"/>
                <w:szCs w:val="22"/>
              </w:rPr>
            </w:pPr>
          </w:p>
        </w:tc>
        <w:tc>
          <w:tcPr>
            <w:tcW w:w="1411" w:type="dxa"/>
            <w:vMerge/>
            <w:shd w:val="clear" w:color="auto" w:fill="auto"/>
          </w:tcPr>
          <w:p w:rsidR="005700E1" w:rsidRPr="007E778B" w:rsidRDefault="005700E1" w:rsidP="00A776A9">
            <w:pPr>
              <w:jc w:val="center"/>
              <w:rPr>
                <w:rFonts w:ascii="Palatino Linotype" w:hAnsi="Palatino Linotype"/>
                <w:b/>
                <w:i/>
                <w:color w:val="000000"/>
              </w:rPr>
            </w:pPr>
          </w:p>
        </w:tc>
      </w:tr>
      <w:tr w:rsidR="005700E1" w:rsidRPr="007E778B" w:rsidTr="00EB23A2">
        <w:trPr>
          <w:trHeight w:val="2078"/>
        </w:trPr>
        <w:tc>
          <w:tcPr>
            <w:tcW w:w="3954" w:type="dxa"/>
            <w:shd w:val="clear" w:color="auto" w:fill="auto"/>
          </w:tcPr>
          <w:p w:rsidR="005700E1" w:rsidRPr="007E778B" w:rsidRDefault="005700E1" w:rsidP="00A776A9">
            <w:pPr>
              <w:tabs>
                <w:tab w:val="left" w:pos="1828"/>
              </w:tabs>
              <w:jc w:val="both"/>
              <w:rPr>
                <w:rFonts w:ascii="Palatino Linotype" w:hAnsi="Palatino Linotype"/>
                <w:color w:val="000000"/>
                <w:sz w:val="22"/>
                <w:szCs w:val="22"/>
              </w:rPr>
            </w:pPr>
            <w:r w:rsidRPr="007E778B">
              <w:rPr>
                <w:rFonts w:ascii="Palatino Linotype" w:hAnsi="Palatino Linotype"/>
                <w:color w:val="000000"/>
                <w:sz w:val="22"/>
                <w:szCs w:val="22"/>
              </w:rPr>
              <w:t>3. Resolutivo de la MIA: solicito el oficio o dictamen oficial emitido por la Secretaría del Medio Ambiente y Desarrollo Sostenible del Edomex que Autoriza, Condiciona o Niega la ejecución de la obra, con base en la MIA presentada.</w:t>
            </w:r>
          </w:p>
        </w:tc>
        <w:tc>
          <w:tcPr>
            <w:tcW w:w="3544" w:type="dxa"/>
            <w:vMerge/>
          </w:tcPr>
          <w:p w:rsidR="005700E1" w:rsidRPr="007E778B" w:rsidRDefault="005700E1" w:rsidP="00A776A9">
            <w:pPr>
              <w:jc w:val="both"/>
              <w:rPr>
                <w:rFonts w:ascii="Palatino Linotype" w:hAnsi="Palatino Linotype"/>
                <w:color w:val="000000"/>
                <w:sz w:val="22"/>
                <w:szCs w:val="22"/>
              </w:rPr>
            </w:pPr>
          </w:p>
        </w:tc>
        <w:tc>
          <w:tcPr>
            <w:tcW w:w="1411" w:type="dxa"/>
            <w:vMerge/>
            <w:shd w:val="clear" w:color="auto" w:fill="auto"/>
          </w:tcPr>
          <w:p w:rsidR="005700E1" w:rsidRPr="007E778B" w:rsidRDefault="005700E1" w:rsidP="00A776A9">
            <w:pPr>
              <w:jc w:val="center"/>
              <w:rPr>
                <w:rFonts w:ascii="Palatino Linotype" w:hAnsi="Palatino Linotype"/>
                <w:b/>
                <w:i/>
                <w:color w:val="000000"/>
              </w:rPr>
            </w:pPr>
          </w:p>
        </w:tc>
      </w:tr>
    </w:tbl>
    <w:p w:rsidR="00444818" w:rsidRPr="007E778B" w:rsidRDefault="00444818" w:rsidP="00444818">
      <w:pPr>
        <w:spacing w:line="360" w:lineRule="auto"/>
        <w:jc w:val="both"/>
        <w:rPr>
          <w:rFonts w:ascii="Palatino Linotype" w:hAnsi="Palatino Linotype"/>
        </w:rPr>
      </w:pPr>
    </w:p>
    <w:p w:rsidR="00444818" w:rsidRPr="007E778B" w:rsidRDefault="001140E8" w:rsidP="00444818">
      <w:pPr>
        <w:spacing w:line="360" w:lineRule="auto"/>
        <w:jc w:val="both"/>
        <w:rPr>
          <w:rFonts w:ascii="Palatino Linotype" w:hAnsi="Palatino Linotype"/>
          <w:color w:val="000000"/>
        </w:rPr>
      </w:pPr>
      <w:r w:rsidRPr="007E778B">
        <w:rPr>
          <w:rFonts w:ascii="Palatino Linotype" w:hAnsi="Palatino Linotype"/>
          <w:color w:val="000000"/>
        </w:rPr>
        <w:t xml:space="preserve">Conforme a las facultades antes referidas, se tiene que para que la Secretaría del Medio Ambiente y Desarrollo Sostenible emita las manifestaciones de impacto ambiental  y la </w:t>
      </w:r>
      <w:r w:rsidRPr="007E778B">
        <w:rPr>
          <w:rFonts w:ascii="Palatino Linotype" w:hAnsi="Palatino Linotype"/>
          <w:color w:val="000000"/>
        </w:rPr>
        <w:lastRenderedPageBreak/>
        <w:t>evaluación técnica de impacto en materia ambiental las autoridades competentes deben presentar la documentación necesaria a la Secretaría para que esta determine lo conducente.</w:t>
      </w:r>
    </w:p>
    <w:p w:rsidR="001140E8" w:rsidRPr="007E778B" w:rsidRDefault="001140E8" w:rsidP="00444818">
      <w:pPr>
        <w:spacing w:line="360" w:lineRule="auto"/>
        <w:jc w:val="both"/>
        <w:rPr>
          <w:rFonts w:ascii="Palatino Linotype" w:hAnsi="Palatino Linotype"/>
          <w:color w:val="000000"/>
        </w:rPr>
      </w:pPr>
    </w:p>
    <w:p w:rsidR="001140E8" w:rsidRPr="007E778B" w:rsidRDefault="001140E8" w:rsidP="00444818">
      <w:pPr>
        <w:spacing w:line="360" w:lineRule="auto"/>
        <w:jc w:val="both"/>
        <w:rPr>
          <w:rFonts w:ascii="Palatino Linotype" w:hAnsi="Palatino Linotype"/>
          <w:color w:val="000000"/>
        </w:rPr>
      </w:pPr>
      <w:r w:rsidRPr="007E778B">
        <w:rPr>
          <w:rFonts w:ascii="Palatino Linotype" w:hAnsi="Palatino Linotype"/>
          <w:color w:val="000000"/>
        </w:rPr>
        <w:t xml:space="preserve">En virtud de lo anterior, si bien es cierto es que la Secretaría de Medio Ambiente y Desarrollo Sostenible tiene dichas facultades, lo cierto es que, no pueden ser ejercidas si las autoridades involucradas no lo solicitan. </w:t>
      </w:r>
    </w:p>
    <w:p w:rsidR="001140E8" w:rsidRPr="007E778B" w:rsidRDefault="001140E8" w:rsidP="00444818">
      <w:pPr>
        <w:spacing w:line="360" w:lineRule="auto"/>
        <w:jc w:val="both"/>
        <w:rPr>
          <w:rFonts w:ascii="Palatino Linotype" w:hAnsi="Palatino Linotype"/>
          <w:color w:val="000000"/>
        </w:rPr>
      </w:pPr>
    </w:p>
    <w:p w:rsidR="001140E8" w:rsidRPr="007E778B" w:rsidRDefault="001140E8" w:rsidP="001140E8">
      <w:pPr>
        <w:spacing w:line="360" w:lineRule="auto"/>
        <w:jc w:val="both"/>
        <w:rPr>
          <w:rFonts w:ascii="Palatino Linotype" w:hAnsi="Palatino Linotype"/>
          <w:color w:val="000000"/>
        </w:rPr>
      </w:pPr>
      <w:r w:rsidRPr="007E778B">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1140E8" w:rsidRPr="007E778B" w:rsidRDefault="001140E8" w:rsidP="001140E8">
      <w:pPr>
        <w:spacing w:line="360" w:lineRule="auto"/>
        <w:jc w:val="both"/>
        <w:rPr>
          <w:rFonts w:ascii="Palatino Linotype" w:hAnsi="Palatino Linotype"/>
          <w:color w:val="000000"/>
        </w:rPr>
      </w:pPr>
    </w:p>
    <w:p w:rsidR="001140E8" w:rsidRPr="007E778B" w:rsidRDefault="001140E8" w:rsidP="001140E8">
      <w:pPr>
        <w:ind w:left="567" w:right="567"/>
        <w:jc w:val="both"/>
        <w:rPr>
          <w:rFonts w:ascii="Palatino Linotype" w:hAnsi="Palatino Linotype"/>
          <w:b/>
          <w:i/>
        </w:rPr>
      </w:pPr>
      <w:r w:rsidRPr="007E778B">
        <w:rPr>
          <w:rFonts w:ascii="Palatino Linotype" w:hAnsi="Palatino Linotype"/>
          <w:b/>
          <w:i/>
        </w:rPr>
        <w:t>Artículo 6</w:t>
      </w:r>
    </w:p>
    <w:p w:rsidR="001140E8" w:rsidRPr="007E778B" w:rsidRDefault="001140E8" w:rsidP="001140E8">
      <w:pPr>
        <w:ind w:left="567" w:right="567"/>
        <w:jc w:val="both"/>
        <w:rPr>
          <w:rFonts w:ascii="Palatino Linotype" w:hAnsi="Palatino Linotype"/>
          <w:i/>
        </w:rPr>
      </w:pPr>
      <w:r w:rsidRPr="007E778B">
        <w:rPr>
          <w:rFonts w:ascii="Palatino Linotype" w:hAnsi="Palatino Linotype"/>
          <w:i/>
        </w:rPr>
        <w:t>…</w:t>
      </w:r>
    </w:p>
    <w:p w:rsidR="001140E8" w:rsidRPr="007E778B" w:rsidRDefault="001140E8" w:rsidP="001140E8">
      <w:pPr>
        <w:ind w:left="567" w:right="567"/>
        <w:jc w:val="both"/>
        <w:rPr>
          <w:rFonts w:ascii="Palatino Linotype" w:hAnsi="Palatino Linotype"/>
          <w:i/>
        </w:rPr>
      </w:pPr>
      <w:r w:rsidRPr="007E778B">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1140E8" w:rsidRPr="007E778B" w:rsidRDefault="001140E8" w:rsidP="001140E8">
      <w:pPr>
        <w:ind w:left="567" w:right="567"/>
        <w:jc w:val="both"/>
        <w:rPr>
          <w:rFonts w:ascii="Palatino Linotype" w:hAnsi="Palatino Linotype"/>
          <w:i/>
        </w:rPr>
      </w:pPr>
    </w:p>
    <w:p w:rsidR="001140E8" w:rsidRPr="007E778B" w:rsidRDefault="001140E8" w:rsidP="001140E8">
      <w:pPr>
        <w:numPr>
          <w:ilvl w:val="0"/>
          <w:numId w:val="9"/>
        </w:numPr>
        <w:ind w:left="993" w:right="567"/>
        <w:jc w:val="both"/>
        <w:rPr>
          <w:rFonts w:ascii="Palatino Linotype" w:hAnsi="Palatino Linotype"/>
          <w:i/>
        </w:rPr>
      </w:pPr>
      <w:r w:rsidRPr="007E778B">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w:t>
      </w:r>
      <w:r w:rsidRPr="007E778B">
        <w:rPr>
          <w:rFonts w:ascii="Palatino Linotype" w:hAnsi="Palatino Linotype"/>
          <w:i/>
        </w:rPr>
        <w:lastRenderedPageBreak/>
        <w:t>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1140E8" w:rsidRPr="007E778B" w:rsidRDefault="001140E8" w:rsidP="001140E8">
      <w:pPr>
        <w:spacing w:line="360" w:lineRule="auto"/>
        <w:jc w:val="both"/>
        <w:rPr>
          <w:rFonts w:ascii="Palatino Linotype" w:hAnsi="Palatino Linotype"/>
        </w:rPr>
      </w:pPr>
    </w:p>
    <w:p w:rsidR="001140E8" w:rsidRPr="007E778B" w:rsidRDefault="001140E8" w:rsidP="001140E8">
      <w:pPr>
        <w:spacing w:line="360" w:lineRule="auto"/>
        <w:jc w:val="both"/>
        <w:rPr>
          <w:rFonts w:ascii="Palatino Linotype" w:hAnsi="Palatino Linotype" w:cs="Arial"/>
        </w:rPr>
      </w:pPr>
      <w:r w:rsidRPr="007E778B">
        <w:rPr>
          <w:rFonts w:ascii="Palatino Linotype" w:hAnsi="Palatino Linotype" w:cs="Arial"/>
        </w:rPr>
        <w:t xml:space="preserve">Por otro lado, en atención a lo dispuesto por los artículos 3, fracción XI y 12 </w:t>
      </w:r>
      <w:r w:rsidRPr="007E778B">
        <w:rPr>
          <w:rFonts w:ascii="Palatino Linotype" w:hAnsi="Palatino Linotype" w:cs="Arial"/>
          <w:bCs/>
        </w:rPr>
        <w:t>de la Ley de Transparencia y Acceso a la Información Pública del Estado de México y Municipios</w:t>
      </w:r>
      <w:r w:rsidRPr="007E778B">
        <w:rPr>
          <w:rFonts w:ascii="Palatino Linotype" w:hAnsi="Palatino Linotype" w:cs="Arial"/>
        </w:rPr>
        <w:t>, los cuales son del tenor literal siguiente:</w:t>
      </w:r>
    </w:p>
    <w:p w:rsidR="001140E8" w:rsidRPr="007E778B" w:rsidRDefault="001140E8" w:rsidP="001140E8">
      <w:pPr>
        <w:ind w:left="567" w:right="567"/>
        <w:jc w:val="both"/>
        <w:rPr>
          <w:rFonts w:ascii="Palatino Linotype" w:hAnsi="Palatino Linotype"/>
        </w:rPr>
      </w:pPr>
    </w:p>
    <w:p w:rsidR="001140E8" w:rsidRPr="007E778B" w:rsidRDefault="001140E8" w:rsidP="001140E8">
      <w:pPr>
        <w:ind w:left="851" w:right="851"/>
        <w:jc w:val="both"/>
        <w:rPr>
          <w:rFonts w:ascii="Palatino Linotype" w:hAnsi="Palatino Linotype"/>
          <w:i/>
        </w:rPr>
      </w:pPr>
      <w:r w:rsidRPr="007E778B">
        <w:rPr>
          <w:rFonts w:ascii="Palatino Linotype" w:hAnsi="Palatino Linotype"/>
          <w:b/>
          <w:bCs/>
          <w:i/>
        </w:rPr>
        <w:t xml:space="preserve">Artículo 3.- </w:t>
      </w:r>
      <w:r w:rsidRPr="007E778B">
        <w:rPr>
          <w:rFonts w:ascii="Palatino Linotype" w:hAnsi="Palatino Linotype"/>
          <w:i/>
        </w:rPr>
        <w:t>Para los efectos de la presente Ley se entenderá por:</w:t>
      </w:r>
    </w:p>
    <w:p w:rsidR="001140E8" w:rsidRPr="007E778B" w:rsidRDefault="001140E8" w:rsidP="001140E8">
      <w:pPr>
        <w:ind w:left="851" w:right="851"/>
        <w:jc w:val="both"/>
        <w:rPr>
          <w:rFonts w:ascii="Palatino Linotype" w:hAnsi="Palatino Linotype"/>
          <w:i/>
        </w:rPr>
      </w:pPr>
      <w:r w:rsidRPr="007E778B">
        <w:rPr>
          <w:rFonts w:ascii="Palatino Linotype" w:hAnsi="Palatino Linotype"/>
          <w:i/>
        </w:rPr>
        <w:t>…</w:t>
      </w:r>
    </w:p>
    <w:p w:rsidR="001140E8" w:rsidRPr="007E778B" w:rsidRDefault="001140E8" w:rsidP="001140E8">
      <w:pPr>
        <w:ind w:left="851" w:right="851"/>
        <w:jc w:val="both"/>
        <w:rPr>
          <w:rFonts w:ascii="Palatino Linotype" w:hAnsi="Palatino Linotype"/>
          <w:i/>
        </w:rPr>
      </w:pPr>
      <w:r w:rsidRPr="007E778B">
        <w:rPr>
          <w:rFonts w:ascii="Palatino Linotype" w:hAnsi="Palatino Linotype"/>
          <w:b/>
          <w:i/>
        </w:rPr>
        <w:t>XI.</w:t>
      </w:r>
      <w:r w:rsidRPr="007E778B">
        <w:rPr>
          <w:rFonts w:ascii="Palatino Linotype" w:hAnsi="Palatino Linotype"/>
          <w:i/>
        </w:rPr>
        <w:t xml:space="preserve"> </w:t>
      </w:r>
      <w:r w:rsidRPr="007E778B">
        <w:rPr>
          <w:rFonts w:ascii="Palatino Linotype" w:hAnsi="Palatino Linotype"/>
          <w:b/>
          <w:i/>
        </w:rPr>
        <w:t>Documento:</w:t>
      </w:r>
      <w:r w:rsidRPr="007E778B">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7E778B">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7E778B">
        <w:rPr>
          <w:rFonts w:ascii="Palatino Linotype" w:hAnsi="Palatino Linotype"/>
          <w:i/>
        </w:rPr>
        <w:t xml:space="preserve"> Los documentos podrán estar en cualquier medio, sea escrito, impreso, sonoro, visual, electrónico, informático u holográfico;</w:t>
      </w:r>
    </w:p>
    <w:p w:rsidR="001140E8" w:rsidRPr="007E778B" w:rsidRDefault="001140E8" w:rsidP="001140E8">
      <w:pPr>
        <w:ind w:left="851" w:right="851"/>
        <w:jc w:val="both"/>
        <w:rPr>
          <w:rFonts w:ascii="Palatino Linotype" w:hAnsi="Palatino Linotype"/>
          <w:i/>
        </w:rPr>
      </w:pPr>
    </w:p>
    <w:p w:rsidR="001140E8" w:rsidRPr="007E778B" w:rsidRDefault="001140E8" w:rsidP="001140E8">
      <w:pPr>
        <w:ind w:left="851" w:right="851"/>
        <w:jc w:val="both"/>
        <w:rPr>
          <w:rFonts w:ascii="Palatino Linotype" w:hAnsi="Palatino Linotype"/>
          <w:bCs/>
          <w:i/>
        </w:rPr>
      </w:pPr>
      <w:r w:rsidRPr="007E778B">
        <w:rPr>
          <w:rFonts w:ascii="Palatino Linotype" w:hAnsi="Palatino Linotype"/>
          <w:b/>
          <w:bCs/>
          <w:i/>
        </w:rPr>
        <w:t>Artículo 4.</w:t>
      </w:r>
      <w:r w:rsidRPr="007E778B">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1140E8" w:rsidRPr="007E778B" w:rsidRDefault="001140E8" w:rsidP="001140E8">
      <w:pPr>
        <w:ind w:left="851" w:right="851"/>
        <w:jc w:val="both"/>
        <w:rPr>
          <w:rFonts w:ascii="Palatino Linotype" w:hAnsi="Palatino Linotype"/>
          <w:bCs/>
          <w:i/>
        </w:rPr>
      </w:pPr>
    </w:p>
    <w:p w:rsidR="001140E8" w:rsidRPr="007E778B" w:rsidRDefault="001140E8" w:rsidP="001140E8">
      <w:pPr>
        <w:ind w:left="851" w:right="851"/>
        <w:jc w:val="both"/>
        <w:rPr>
          <w:rFonts w:ascii="Palatino Linotype" w:hAnsi="Palatino Linotype"/>
          <w:bCs/>
          <w:i/>
        </w:rPr>
      </w:pPr>
      <w:r w:rsidRPr="007E778B">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7E778B">
        <w:rPr>
          <w:rFonts w:ascii="Palatino Linotype" w:hAnsi="Palatino Linotype"/>
          <w:bCs/>
          <w:i/>
        </w:rPr>
        <w:t xml:space="preserve"> en los términos y condiciones que se establezcan en los tratados internacionales de los que el Estado mexicano sea parte, en la Ley General, la presente Ley y demás </w:t>
      </w:r>
      <w:r w:rsidRPr="007E778B">
        <w:rPr>
          <w:rFonts w:ascii="Palatino Linotype" w:hAnsi="Palatino Linotype"/>
          <w:bCs/>
          <w:i/>
        </w:rPr>
        <w:lastRenderedPageBreak/>
        <w:t>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140E8" w:rsidRPr="007E778B" w:rsidRDefault="001140E8" w:rsidP="001140E8">
      <w:pPr>
        <w:ind w:left="851" w:right="851"/>
        <w:jc w:val="both"/>
        <w:rPr>
          <w:rFonts w:ascii="Palatino Linotype" w:hAnsi="Palatino Linotype"/>
          <w:bCs/>
          <w:i/>
        </w:rPr>
      </w:pPr>
    </w:p>
    <w:p w:rsidR="001140E8" w:rsidRPr="007E778B" w:rsidRDefault="001140E8" w:rsidP="001140E8">
      <w:pPr>
        <w:ind w:left="851" w:right="851"/>
        <w:jc w:val="both"/>
        <w:rPr>
          <w:rFonts w:ascii="Palatino Linotype" w:hAnsi="Palatino Linotype"/>
          <w:bCs/>
          <w:i/>
        </w:rPr>
      </w:pPr>
      <w:r w:rsidRPr="007E778B">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1140E8" w:rsidRPr="007E778B" w:rsidRDefault="001140E8" w:rsidP="001140E8">
      <w:pPr>
        <w:ind w:left="851" w:right="851"/>
        <w:jc w:val="both"/>
        <w:rPr>
          <w:rFonts w:ascii="Palatino Linotype" w:hAnsi="Palatino Linotype"/>
          <w:i/>
        </w:rPr>
      </w:pPr>
    </w:p>
    <w:p w:rsidR="001140E8" w:rsidRPr="007E778B" w:rsidRDefault="001140E8" w:rsidP="001140E8">
      <w:pPr>
        <w:ind w:left="851" w:right="851"/>
        <w:jc w:val="both"/>
        <w:rPr>
          <w:rFonts w:ascii="Palatino Linotype" w:hAnsi="Palatino Linotype"/>
          <w:i/>
        </w:rPr>
      </w:pPr>
      <w:r w:rsidRPr="007E778B">
        <w:rPr>
          <w:rFonts w:ascii="Palatino Linotype" w:hAnsi="Palatino Linotype"/>
          <w:b/>
          <w:i/>
        </w:rPr>
        <w:t>Artículo 12.</w:t>
      </w:r>
      <w:r w:rsidRPr="007E778B">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1140E8" w:rsidRPr="007E778B" w:rsidRDefault="001140E8" w:rsidP="001140E8">
      <w:pPr>
        <w:ind w:left="851" w:right="851"/>
        <w:jc w:val="both"/>
        <w:rPr>
          <w:rFonts w:ascii="Palatino Linotype" w:hAnsi="Palatino Linotype"/>
          <w:i/>
        </w:rPr>
      </w:pPr>
    </w:p>
    <w:p w:rsidR="001140E8" w:rsidRPr="007E778B" w:rsidRDefault="001140E8" w:rsidP="001140E8">
      <w:pPr>
        <w:ind w:left="851" w:right="851"/>
        <w:jc w:val="both"/>
        <w:rPr>
          <w:rFonts w:ascii="Palatino Linotype" w:hAnsi="Palatino Linotype"/>
          <w:i/>
          <w:u w:val="single"/>
        </w:rPr>
      </w:pPr>
      <w:r w:rsidRPr="007E778B">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7E778B">
        <w:rPr>
          <w:rFonts w:ascii="Palatino Linotype" w:hAnsi="Palatino Linotype"/>
          <w:i/>
        </w:rPr>
        <w:t>.</w:t>
      </w:r>
    </w:p>
    <w:p w:rsidR="001140E8" w:rsidRPr="007E778B" w:rsidRDefault="001140E8" w:rsidP="001140E8">
      <w:pPr>
        <w:spacing w:line="360" w:lineRule="auto"/>
        <w:jc w:val="both"/>
        <w:rPr>
          <w:rFonts w:ascii="Palatino Linotype" w:hAnsi="Palatino Linotype"/>
        </w:rPr>
      </w:pPr>
    </w:p>
    <w:p w:rsidR="001140E8" w:rsidRPr="007E778B" w:rsidRDefault="001140E8" w:rsidP="001140E8">
      <w:pPr>
        <w:spacing w:line="360" w:lineRule="auto"/>
        <w:jc w:val="both"/>
        <w:rPr>
          <w:rFonts w:ascii="Palatino Linotype" w:hAnsi="Palatino Linotype"/>
        </w:rPr>
      </w:pPr>
      <w:r w:rsidRPr="007E778B">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1140E8" w:rsidRPr="007E778B" w:rsidRDefault="001140E8" w:rsidP="001140E8">
      <w:pPr>
        <w:spacing w:line="360" w:lineRule="auto"/>
        <w:jc w:val="both"/>
        <w:rPr>
          <w:rFonts w:ascii="Palatino Linotype" w:hAnsi="Palatino Linotype"/>
        </w:rPr>
      </w:pPr>
    </w:p>
    <w:p w:rsidR="001140E8" w:rsidRPr="007E778B" w:rsidRDefault="001140E8" w:rsidP="001140E8">
      <w:pPr>
        <w:tabs>
          <w:tab w:val="left" w:pos="709"/>
        </w:tabs>
        <w:spacing w:line="360" w:lineRule="auto"/>
        <w:jc w:val="both"/>
        <w:rPr>
          <w:rFonts w:ascii="Palatino Linotype" w:hAnsi="Palatino Linotype"/>
        </w:rPr>
      </w:pPr>
      <w:r w:rsidRPr="007E778B">
        <w:rPr>
          <w:rFonts w:ascii="Palatino Linotype" w:hAnsi="Palatino Linotype" w:cs="Arial"/>
        </w:rPr>
        <w:t xml:space="preserve">En tal tesitura, este Órgano Garante estima que las razones o motivos de inconformidad hechos valer por </w:t>
      </w:r>
      <w:r w:rsidRPr="007E778B">
        <w:rPr>
          <w:rFonts w:ascii="Palatino Linotype" w:hAnsi="Palatino Linotype"/>
        </w:rPr>
        <w:t xml:space="preserve">la parte </w:t>
      </w:r>
      <w:r w:rsidRPr="007E778B">
        <w:rPr>
          <w:rFonts w:ascii="Palatino Linotype" w:hAnsi="Palatino Linotype" w:cs="Arial"/>
        </w:rPr>
        <w:t>Recurrente son infundados, en virtud de que,</w:t>
      </w:r>
      <w:r w:rsidRPr="007E778B">
        <w:rPr>
          <w:rFonts w:ascii="Palatino Linotype" w:hAnsi="Palatino Linotype"/>
        </w:rPr>
        <w:t xml:space="preserve"> la respuesta se emitió por el servidor público habilitado</w:t>
      </w:r>
      <w:r w:rsidRPr="007E778B">
        <w:rPr>
          <w:rFonts w:ascii="Palatino Linotype" w:hAnsi="Palatino Linotype" w:cs="Arial"/>
        </w:rPr>
        <w:t xml:space="preserve">, tal como ya quedo precisado en párrafos </w:t>
      </w:r>
      <w:r w:rsidRPr="007E778B">
        <w:rPr>
          <w:rFonts w:ascii="Palatino Linotype" w:hAnsi="Palatino Linotype" w:cs="Arial"/>
        </w:rPr>
        <w:lastRenderedPageBreak/>
        <w:t>anteriores, por lo que</w:t>
      </w:r>
      <w:r w:rsidRPr="007E778B">
        <w:rPr>
          <w:rFonts w:ascii="Palatino Linotype" w:hAnsi="Palatino Linotype"/>
        </w:rPr>
        <w:t>, se tiene que la autoridad que emitió la respuesta y el documento remitido satisface la pretensión del particular.</w:t>
      </w:r>
    </w:p>
    <w:p w:rsidR="001140E8" w:rsidRPr="007E778B" w:rsidRDefault="001140E8" w:rsidP="001140E8">
      <w:pPr>
        <w:spacing w:line="360" w:lineRule="auto"/>
        <w:jc w:val="both"/>
        <w:rPr>
          <w:rFonts w:ascii="Palatino Linotype" w:eastAsia="Calibri" w:hAnsi="Palatino Linotype" w:cs="Arial"/>
          <w:color w:val="000000"/>
          <w:lang w:val="es-ES_tradnl" w:eastAsia="es-MX"/>
        </w:rPr>
      </w:pPr>
    </w:p>
    <w:p w:rsidR="001140E8" w:rsidRPr="007E778B" w:rsidRDefault="001140E8" w:rsidP="001140E8">
      <w:pPr>
        <w:spacing w:line="360" w:lineRule="auto"/>
        <w:jc w:val="both"/>
        <w:rPr>
          <w:rFonts w:ascii="Palatino Linotype" w:eastAsia="Calibri" w:hAnsi="Palatino Linotype" w:cs="Arial"/>
          <w:color w:val="000000"/>
          <w:lang w:val="es-ES_tradnl" w:eastAsia="es-MX"/>
        </w:rPr>
      </w:pPr>
      <w:r w:rsidRPr="007E778B">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E778B">
        <w:rPr>
          <w:rFonts w:ascii="Palatino Linotype" w:eastAsia="Calibri" w:hAnsi="Palatino Linotype" w:cs="Arial"/>
          <w:b/>
          <w:color w:val="000000"/>
          <w:lang w:val="es-ES_tradnl" w:eastAsia="es-MX"/>
        </w:rPr>
        <w:t xml:space="preserve"> </w:t>
      </w:r>
      <w:r w:rsidRPr="007E778B">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7E778B">
        <w:rPr>
          <w:rFonts w:ascii="Palatino Linotype" w:eastAsia="Calibri" w:hAnsi="Palatino Linotype" w:cs="Arial"/>
          <w:b/>
          <w:color w:val="000000"/>
          <w:lang w:val="es-ES_tradnl" w:eastAsia="es-MX"/>
        </w:rPr>
        <w:t xml:space="preserve">un documento </w:t>
      </w:r>
      <w:r w:rsidRPr="007E778B">
        <w:rPr>
          <w:rFonts w:ascii="Palatino Linotype" w:eastAsia="Calibri" w:hAnsi="Palatino Linotype" w:cs="Arial"/>
          <w:b/>
          <w:i/>
          <w:color w:val="000000"/>
          <w:lang w:val="es-ES_tradnl" w:eastAsia="es-MX"/>
        </w:rPr>
        <w:t>ad hoc</w:t>
      </w:r>
      <w:r w:rsidRPr="007E778B">
        <w:rPr>
          <w:rFonts w:ascii="Palatino Linotype" w:eastAsia="Calibri" w:hAnsi="Palatino Linotype" w:cs="Arial"/>
          <w:color w:val="000000"/>
          <w:lang w:val="es-ES_tradnl" w:eastAsia="es-MX"/>
        </w:rPr>
        <w:t>, para satisfacer el derecho de acceso a la información pública.</w:t>
      </w:r>
    </w:p>
    <w:p w:rsidR="001140E8" w:rsidRPr="007E778B" w:rsidRDefault="001140E8" w:rsidP="001140E8">
      <w:pPr>
        <w:spacing w:line="360" w:lineRule="auto"/>
        <w:jc w:val="both"/>
        <w:rPr>
          <w:rFonts w:ascii="Palatino Linotype" w:eastAsia="Calibri" w:hAnsi="Palatino Linotype" w:cs="Arial"/>
          <w:color w:val="000000"/>
          <w:lang w:val="es-ES_tradnl" w:eastAsia="es-MX"/>
        </w:rPr>
      </w:pPr>
    </w:p>
    <w:p w:rsidR="001140E8" w:rsidRPr="007E778B" w:rsidRDefault="001140E8" w:rsidP="001140E8">
      <w:pPr>
        <w:spacing w:line="360" w:lineRule="auto"/>
        <w:jc w:val="both"/>
        <w:rPr>
          <w:rFonts w:ascii="Palatino Linotype" w:eastAsia="Calibri" w:hAnsi="Palatino Linotype" w:cs="Calibri"/>
          <w:b/>
          <w:bCs/>
          <w:color w:val="000000"/>
          <w:lang w:val="es-ES_tradnl" w:eastAsia="es-MX"/>
        </w:rPr>
      </w:pPr>
      <w:r w:rsidRPr="007E778B">
        <w:rPr>
          <w:rFonts w:ascii="Palatino Linotype" w:eastAsia="Calibri" w:hAnsi="Palatino Linotype" w:cs="Arial"/>
          <w:color w:val="000000"/>
          <w:lang w:val="es-ES_tradnl" w:eastAsia="es-MX"/>
        </w:rPr>
        <w:t xml:space="preserve">Como apoyo a lo anterior, es aplicable el Criterio orientador 03-17, emitido por </w:t>
      </w:r>
      <w:r w:rsidRPr="007E778B">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7E778B">
        <w:rPr>
          <w:rFonts w:ascii="Palatino Linotype" w:eastAsia="Calibri" w:hAnsi="Palatino Linotype" w:cs="Calibri"/>
          <w:bCs/>
          <w:color w:val="000000"/>
          <w:lang w:val="es-ES_tradnl" w:eastAsia="es-MX"/>
        </w:rPr>
        <w:t xml:space="preserve"> que dice:</w:t>
      </w:r>
      <w:r w:rsidRPr="007E778B">
        <w:rPr>
          <w:rFonts w:ascii="Palatino Linotype" w:eastAsia="Calibri" w:hAnsi="Palatino Linotype" w:cs="Calibri"/>
          <w:b/>
          <w:bCs/>
          <w:color w:val="000000"/>
          <w:lang w:val="es-ES_tradnl" w:eastAsia="es-MX"/>
        </w:rPr>
        <w:t xml:space="preserve"> </w:t>
      </w:r>
    </w:p>
    <w:p w:rsidR="001140E8" w:rsidRPr="007E778B" w:rsidRDefault="001140E8" w:rsidP="001140E8">
      <w:pPr>
        <w:spacing w:line="360" w:lineRule="auto"/>
        <w:jc w:val="both"/>
        <w:rPr>
          <w:rFonts w:ascii="Palatino Linotype" w:hAnsi="Palatino Linotype"/>
          <w:lang w:val="es-ES_tradnl"/>
        </w:rPr>
      </w:pPr>
    </w:p>
    <w:p w:rsidR="001140E8" w:rsidRPr="007E778B" w:rsidRDefault="001140E8" w:rsidP="001140E8">
      <w:pPr>
        <w:spacing w:line="360" w:lineRule="auto"/>
        <w:ind w:left="851" w:right="850"/>
        <w:jc w:val="both"/>
        <w:rPr>
          <w:rFonts w:ascii="Palatino Linotype" w:eastAsia="Calibri" w:hAnsi="Palatino Linotype" w:cs="Arial"/>
          <w:color w:val="000000"/>
          <w:sz w:val="2"/>
          <w:lang w:val="es-ES_tradnl" w:eastAsia="es-MX"/>
        </w:rPr>
      </w:pPr>
    </w:p>
    <w:p w:rsidR="001140E8" w:rsidRPr="007E778B" w:rsidRDefault="001140E8" w:rsidP="001140E8">
      <w:pPr>
        <w:ind w:left="567" w:right="567"/>
        <w:jc w:val="both"/>
        <w:rPr>
          <w:rFonts w:ascii="Palatino Linotype" w:eastAsia="Calibri" w:hAnsi="Palatino Linotype" w:cs="Arial"/>
          <w:i/>
          <w:color w:val="000000"/>
          <w:lang w:val="es-ES_tradnl" w:eastAsia="es-MX"/>
        </w:rPr>
      </w:pPr>
      <w:r w:rsidRPr="007E778B">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7E778B">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1140E8" w:rsidRPr="007E778B" w:rsidRDefault="001140E8" w:rsidP="001140E8">
      <w:pPr>
        <w:ind w:left="567" w:right="567"/>
        <w:jc w:val="both"/>
        <w:rPr>
          <w:rFonts w:ascii="Palatino Linotype" w:eastAsia="Calibri" w:hAnsi="Palatino Linotype" w:cs="Arial"/>
          <w:i/>
          <w:color w:val="000000"/>
          <w:sz w:val="2"/>
          <w:lang w:val="es-ES_tradnl" w:eastAsia="es-MX"/>
        </w:rPr>
      </w:pPr>
    </w:p>
    <w:p w:rsidR="001140E8" w:rsidRPr="007E778B" w:rsidRDefault="001140E8" w:rsidP="001140E8">
      <w:pPr>
        <w:spacing w:line="360" w:lineRule="auto"/>
        <w:jc w:val="both"/>
        <w:rPr>
          <w:rFonts w:ascii="Palatino Linotype" w:eastAsia="Calibri" w:hAnsi="Palatino Linotype" w:cs="Arial"/>
          <w:color w:val="000000"/>
          <w:lang w:val="es-ES_tradnl" w:eastAsia="es-MX"/>
        </w:rPr>
      </w:pPr>
    </w:p>
    <w:p w:rsidR="001140E8" w:rsidRPr="007E778B" w:rsidRDefault="001140E8" w:rsidP="001140E8">
      <w:pPr>
        <w:spacing w:line="360" w:lineRule="auto"/>
        <w:contextualSpacing/>
        <w:jc w:val="both"/>
        <w:rPr>
          <w:rFonts w:ascii="Palatino Linotype" w:hAnsi="Palatino Linotype" w:cs="Arial"/>
        </w:rPr>
      </w:pPr>
      <w:r w:rsidRPr="007E778B">
        <w:rPr>
          <w:rFonts w:ascii="Palatino Linotype" w:hAnsi="Palatino Linotype" w:cs="Arial"/>
          <w:noProof/>
          <w:color w:val="000000"/>
          <w:lang w:eastAsia="es-MX"/>
        </w:rPr>
        <w:t xml:space="preserve">En virtud de lo anterior, este Órgano Garante arriba a la conclusión de que la respuesta primigenia del </w:t>
      </w:r>
      <w:r w:rsidRPr="007E778B">
        <w:rPr>
          <w:rFonts w:ascii="Palatino Linotype" w:hAnsi="Palatino Linotype" w:cs="Arial"/>
          <w:b/>
          <w:noProof/>
          <w:color w:val="000000"/>
          <w:lang w:eastAsia="es-MX"/>
        </w:rPr>
        <w:t xml:space="preserve">Sujeto Obligado </w:t>
      </w:r>
      <w:r w:rsidRPr="007E778B">
        <w:rPr>
          <w:rFonts w:ascii="Palatino Linotype" w:hAnsi="Palatino Linotype" w:cs="Arial"/>
          <w:noProof/>
          <w:color w:val="000000"/>
          <w:lang w:eastAsia="es-MX"/>
        </w:rPr>
        <w:t xml:space="preserve">se encuentra dotada de los principios de </w:t>
      </w:r>
      <w:r w:rsidRPr="007E778B">
        <w:rPr>
          <w:rFonts w:ascii="Palatino Linotype" w:hAnsi="Palatino Linotype" w:cs="Arial"/>
        </w:rPr>
        <w:t xml:space="preserve">congruencia </w:t>
      </w:r>
      <w:r w:rsidRPr="007E778B">
        <w:rPr>
          <w:rFonts w:ascii="Palatino Linotype" w:hAnsi="Palatino Linotype" w:cs="Arial"/>
        </w:rPr>
        <w:lastRenderedPageBreak/>
        <w:t xml:space="preserve">y exhaustividad, los cuales a toda luz garantizan el derecho de acceso a la información pública. Robustece lo anterior el criterio orientador </w:t>
      </w:r>
      <w:r w:rsidRPr="007E778B">
        <w:rPr>
          <w:rFonts w:ascii="Palatino Linotype" w:hAnsi="Palatino Linotype" w:cs="Arial"/>
          <w:b/>
        </w:rPr>
        <w:t xml:space="preserve">02/17 </w:t>
      </w:r>
      <w:r w:rsidRPr="007E778B">
        <w:rPr>
          <w:rFonts w:ascii="Palatino Linotype" w:hAnsi="Palatino Linotype" w:cs="Arial"/>
        </w:rPr>
        <w:t xml:space="preserve">del entonces Instituto Nacional de Transparencia, Acceso a la Información y Protección de Datos Personales que dispone a la literalidad lo siguiente: </w:t>
      </w:r>
    </w:p>
    <w:p w:rsidR="001140E8" w:rsidRPr="007E778B" w:rsidRDefault="001140E8" w:rsidP="001140E8">
      <w:pPr>
        <w:spacing w:before="240"/>
        <w:ind w:left="851" w:right="851"/>
        <w:jc w:val="both"/>
        <w:rPr>
          <w:rFonts w:ascii="Palatino Linotype" w:hAnsi="Palatino Linotype" w:cs="Arial"/>
          <w:b/>
          <w:i/>
        </w:rPr>
      </w:pPr>
      <w:r w:rsidRPr="007E778B">
        <w:rPr>
          <w:rFonts w:ascii="Palatino Linotype" w:hAnsi="Palatino Linotype" w:cs="Arial"/>
          <w:b/>
          <w:i/>
        </w:rPr>
        <w:t xml:space="preserve">“CONGRUENCIA Y EXHAUSTIVIDAD. SUS ALCANCES PARA GARANTIZAR EL DERECHO DE ACCESO A LA INFORMACIÓN. </w:t>
      </w:r>
    </w:p>
    <w:p w:rsidR="001140E8" w:rsidRPr="007E778B" w:rsidRDefault="001140E8" w:rsidP="001140E8">
      <w:pPr>
        <w:spacing w:before="240"/>
        <w:ind w:left="851" w:right="851"/>
        <w:jc w:val="both"/>
        <w:rPr>
          <w:rFonts w:ascii="Palatino Linotype" w:hAnsi="Palatino Linotype" w:cs="Arial"/>
          <w:i/>
        </w:rPr>
      </w:pPr>
      <w:r w:rsidRPr="007E778B">
        <w:rPr>
          <w:rFonts w:ascii="Palatino Linotype" w:hAnsi="Palatino Linotype" w:cs="Arial"/>
          <w:i/>
        </w:rPr>
        <w:t xml:space="preserve">De conformidad con el artículo </w:t>
      </w:r>
      <w:r w:rsidRPr="007E778B">
        <w:rPr>
          <w:rFonts w:ascii="Palatino Linotype" w:hAnsi="Palatino Linotype"/>
          <w:i/>
          <w:lang w:val="es-ES_tradnl"/>
        </w:rPr>
        <w:t>3 de la Ley Federal de Procedimiento Administrativo</w:t>
      </w:r>
      <w:r w:rsidRPr="007E778B">
        <w:rPr>
          <w:rFonts w:ascii="Palatino Linotype" w:hAnsi="Palatino Linotype" w:cs="Arial"/>
          <w:i/>
        </w:rPr>
        <w:t>, de aplicación supletoria a la Ley Federal de Transparencia y Acceso a la Información Pública, en términos de su artículo 7</w:t>
      </w:r>
      <w:r w:rsidRPr="007E778B">
        <w:rPr>
          <w:rFonts w:ascii="Palatino Linotype" w:hAnsi="Palatino Linotype" w:cs="Arial"/>
          <w:b/>
          <w:i/>
          <w:u w:val="single"/>
        </w:rPr>
        <w:t>; todo acto administrativo debe cumplir con los principios de congruencia y exhaustividad.</w:t>
      </w:r>
      <w:r w:rsidRPr="007E778B">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1140E8" w:rsidRPr="007E778B" w:rsidRDefault="001140E8" w:rsidP="001140E8">
      <w:pPr>
        <w:numPr>
          <w:ilvl w:val="0"/>
          <w:numId w:val="10"/>
        </w:numPr>
        <w:spacing w:before="240"/>
        <w:ind w:right="851"/>
        <w:jc w:val="both"/>
        <w:rPr>
          <w:rFonts w:ascii="Palatino Linotype" w:hAnsi="Palatino Linotype" w:cs="Arial"/>
          <w:i/>
        </w:rPr>
      </w:pPr>
      <w:r w:rsidRPr="007E778B">
        <w:rPr>
          <w:rFonts w:ascii="Palatino Linotype" w:hAnsi="Palatino Linotype" w:cs="Arial"/>
          <w:i/>
        </w:rPr>
        <w:t xml:space="preserve">RRA 0003/16 Comisión Nacional de las Zonas Áridas. 29 de junio de 2016. Por unanimidad. Comisionado Ponente Oscar Mauricio Guerra Ford. </w:t>
      </w:r>
    </w:p>
    <w:p w:rsidR="001140E8" w:rsidRPr="007E778B" w:rsidRDefault="001140E8" w:rsidP="001140E8">
      <w:pPr>
        <w:numPr>
          <w:ilvl w:val="0"/>
          <w:numId w:val="10"/>
        </w:numPr>
        <w:spacing w:before="240"/>
        <w:ind w:right="851"/>
        <w:jc w:val="both"/>
        <w:rPr>
          <w:rFonts w:ascii="Palatino Linotype" w:hAnsi="Palatino Linotype" w:cs="Arial"/>
          <w:i/>
        </w:rPr>
      </w:pPr>
      <w:r w:rsidRPr="007E778B">
        <w:rPr>
          <w:rFonts w:ascii="Palatino Linotype" w:hAnsi="Palatino Linotype" w:cs="Arial"/>
          <w:i/>
        </w:rPr>
        <w:t xml:space="preserve">RRA 0100/16. Sindicato Nacional de Trabajadores de la Educación. 13 de julio de 2016. Por unanimidad. Comisionada Ponente Areli Cano Guadiana. </w:t>
      </w:r>
    </w:p>
    <w:p w:rsidR="001140E8" w:rsidRPr="007E778B" w:rsidRDefault="001140E8" w:rsidP="001140E8">
      <w:pPr>
        <w:numPr>
          <w:ilvl w:val="0"/>
          <w:numId w:val="10"/>
        </w:numPr>
        <w:spacing w:before="240"/>
        <w:ind w:right="851"/>
        <w:jc w:val="both"/>
        <w:rPr>
          <w:rFonts w:ascii="Palatino Linotype" w:hAnsi="Palatino Linotype"/>
          <w:b/>
          <w:lang w:val="es-ES_tradnl"/>
        </w:rPr>
      </w:pPr>
      <w:r w:rsidRPr="007E778B">
        <w:rPr>
          <w:rFonts w:ascii="Palatino Linotype" w:hAnsi="Palatino Linotype" w:cs="Arial"/>
          <w:i/>
        </w:rPr>
        <w:t xml:space="preserve">RRA 1419/16 Secretaría de Educación Pública. 14 de septiembre de 2016. Por unanimidad. Comisionado Ponente Rosendoevgueni Monterrey Chepov.” </w:t>
      </w:r>
      <w:r w:rsidRPr="007E778B">
        <w:rPr>
          <w:rFonts w:ascii="Palatino Linotype" w:hAnsi="Palatino Linotype"/>
          <w:b/>
          <w:i/>
          <w:lang w:val="es-ES_tradnl"/>
        </w:rPr>
        <w:t>(Sic)</w:t>
      </w:r>
    </w:p>
    <w:p w:rsidR="001140E8" w:rsidRPr="007E778B" w:rsidRDefault="001140E8" w:rsidP="001140E8">
      <w:pPr>
        <w:spacing w:line="360" w:lineRule="auto"/>
        <w:jc w:val="both"/>
        <w:rPr>
          <w:rFonts w:ascii="Palatino Linotype" w:hAnsi="Palatino Linotype" w:cs="Arial"/>
          <w:noProof/>
          <w:color w:val="000000"/>
          <w:lang w:eastAsia="es-MX"/>
        </w:rPr>
      </w:pPr>
    </w:p>
    <w:p w:rsidR="001140E8" w:rsidRPr="007E778B" w:rsidRDefault="001140E8" w:rsidP="001140E8">
      <w:pPr>
        <w:spacing w:line="360" w:lineRule="auto"/>
        <w:jc w:val="both"/>
        <w:rPr>
          <w:rFonts w:ascii="Palatino Linotype" w:hAnsi="Palatino Linotype" w:cs="Arial"/>
          <w:noProof/>
          <w:color w:val="000000"/>
          <w:lang w:eastAsia="es-MX"/>
        </w:rPr>
      </w:pPr>
      <w:r w:rsidRPr="007E778B">
        <w:rPr>
          <w:rFonts w:ascii="Palatino Linotype" w:hAnsi="Palatino Linotype" w:cs="Arial"/>
          <w:noProof/>
          <w:color w:val="000000"/>
          <w:lang w:eastAsia="es-MX"/>
        </w:rPr>
        <w:lastRenderedPageBreak/>
        <w:t xml:space="preserve">Con base en lo anteriormente expuesto, se arriba a la conclusión de que la respuesta del </w:t>
      </w:r>
      <w:r w:rsidRPr="007E778B">
        <w:rPr>
          <w:rFonts w:ascii="Palatino Linotype" w:hAnsi="Palatino Linotype" w:cs="Arial"/>
          <w:b/>
          <w:noProof/>
          <w:color w:val="000000"/>
          <w:lang w:eastAsia="es-MX"/>
        </w:rPr>
        <w:t xml:space="preserve">Sujeto Obligado </w:t>
      </w:r>
      <w:r w:rsidRPr="007E778B">
        <w:rPr>
          <w:rFonts w:ascii="Palatino Linotype" w:hAnsi="Palatino Linotype" w:cs="Arial"/>
          <w:noProof/>
          <w:color w:val="000000"/>
          <w:lang w:eastAsia="es-MX"/>
        </w:rPr>
        <w:t xml:space="preserve">colmó el derecho de acceso a la información ejercido por el particular. </w:t>
      </w:r>
    </w:p>
    <w:p w:rsidR="001140E8" w:rsidRPr="007E778B" w:rsidRDefault="001140E8" w:rsidP="001140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1140E8" w:rsidRPr="007E778B" w:rsidRDefault="001140E8" w:rsidP="001140E8">
      <w:pPr>
        <w:autoSpaceDE w:val="0"/>
        <w:autoSpaceDN w:val="0"/>
        <w:adjustRightInd w:val="0"/>
        <w:spacing w:before="240" w:after="240" w:line="360" w:lineRule="auto"/>
        <w:jc w:val="both"/>
        <w:rPr>
          <w:rFonts w:ascii="Palatino Linotype" w:hAnsi="Palatino Linotype"/>
        </w:rPr>
      </w:pPr>
      <w:r w:rsidRPr="007E778B">
        <w:rPr>
          <w:rFonts w:ascii="Palatino Linotype" w:hAnsi="Palatino Linotype"/>
        </w:rPr>
        <w:t xml:space="preserve">En mérito de lo expuesto en líneas anteriores, resultan infundados los motivos de inconformidad que arguye la parte </w:t>
      </w:r>
      <w:r w:rsidRPr="007E778B">
        <w:rPr>
          <w:rFonts w:ascii="Palatino Linotype" w:hAnsi="Palatino Linotype"/>
          <w:b/>
        </w:rPr>
        <w:t xml:space="preserve">RECURRENTE </w:t>
      </w:r>
      <w:r w:rsidRPr="007E778B">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Municipios, se </w:t>
      </w:r>
      <w:r w:rsidRPr="007E778B">
        <w:rPr>
          <w:rFonts w:ascii="Palatino Linotype" w:hAnsi="Palatino Linotype"/>
          <w:b/>
        </w:rPr>
        <w:t xml:space="preserve">CONFIRMA </w:t>
      </w:r>
      <w:r w:rsidRPr="007E778B">
        <w:rPr>
          <w:rFonts w:ascii="Palatino Linotype" w:hAnsi="Palatino Linotype"/>
        </w:rPr>
        <w:t xml:space="preserve">la respuesta a la solicitud de información número </w:t>
      </w:r>
      <w:r w:rsidRPr="007E778B">
        <w:rPr>
          <w:rFonts w:ascii="Palatino Linotype" w:hAnsi="Palatino Linotype" w:cs="Arial"/>
          <w:b/>
        </w:rPr>
        <w:t>00283/SMADS/IP/2025</w:t>
      </w:r>
      <w:r w:rsidRPr="007E778B">
        <w:rPr>
          <w:rFonts w:ascii="Palatino Linotype" w:hAnsi="Palatino Linotype" w:cs="Arial"/>
        </w:rPr>
        <w:t>,</w:t>
      </w:r>
      <w:r w:rsidRPr="007E778B">
        <w:rPr>
          <w:rFonts w:ascii="Palatino Linotype" w:hAnsi="Palatino Linotype"/>
        </w:rPr>
        <w:t xml:space="preserve"> que ha sido materia del presente fallo.</w:t>
      </w:r>
    </w:p>
    <w:p w:rsidR="001140E8" w:rsidRPr="007E778B" w:rsidRDefault="001140E8" w:rsidP="001140E8">
      <w:pPr>
        <w:spacing w:line="360" w:lineRule="auto"/>
        <w:jc w:val="both"/>
        <w:rPr>
          <w:rFonts w:ascii="Palatino Linotype" w:hAnsi="Palatino Linotype"/>
          <w:lang w:val="es-MX"/>
        </w:rPr>
      </w:pPr>
      <w:r w:rsidRPr="007E778B">
        <w:rPr>
          <w:rFonts w:ascii="Palatino Linotype" w:hAnsi="Palatino Linotype"/>
          <w:lang w:val="es-MX"/>
        </w:rPr>
        <w:t>Por lo antes expuesto y fundado es de resolverse y,</w:t>
      </w:r>
    </w:p>
    <w:p w:rsidR="001140E8" w:rsidRPr="007E778B" w:rsidRDefault="001140E8" w:rsidP="001140E8">
      <w:pPr>
        <w:spacing w:after="160" w:line="360" w:lineRule="auto"/>
        <w:contextualSpacing/>
        <w:jc w:val="both"/>
        <w:rPr>
          <w:rFonts w:ascii="Palatino Linotype" w:eastAsia="MS Mincho" w:hAnsi="Palatino Linotype" w:cstheme="minorBidi"/>
          <w:sz w:val="22"/>
          <w:szCs w:val="22"/>
          <w:lang w:val="es-MX" w:eastAsia="en-US"/>
        </w:rPr>
      </w:pPr>
    </w:p>
    <w:p w:rsidR="001140E8" w:rsidRPr="007E778B" w:rsidRDefault="001140E8" w:rsidP="001140E8">
      <w:pPr>
        <w:spacing w:before="240" w:after="240" w:line="360" w:lineRule="auto"/>
        <w:jc w:val="center"/>
        <w:rPr>
          <w:rFonts w:ascii="Palatino Linotype" w:eastAsiaTheme="minorHAnsi" w:hAnsi="Palatino Linotype" w:cstheme="minorBidi"/>
          <w:b/>
          <w:spacing w:val="60"/>
          <w:sz w:val="28"/>
          <w:lang w:val="es-MX" w:eastAsia="en-US"/>
        </w:rPr>
      </w:pPr>
      <w:r w:rsidRPr="007E778B">
        <w:rPr>
          <w:rFonts w:ascii="Palatino Linotype" w:eastAsiaTheme="minorHAnsi" w:hAnsi="Palatino Linotype" w:cstheme="minorBidi"/>
          <w:b/>
          <w:spacing w:val="60"/>
          <w:sz w:val="28"/>
          <w:lang w:val="es-MX" w:eastAsia="en-US"/>
        </w:rPr>
        <w:t>S E RESUELVE</w:t>
      </w:r>
    </w:p>
    <w:p w:rsidR="001140E8" w:rsidRPr="007E778B" w:rsidRDefault="001140E8" w:rsidP="001140E8">
      <w:pPr>
        <w:spacing w:line="360" w:lineRule="auto"/>
        <w:jc w:val="both"/>
        <w:rPr>
          <w:rFonts w:ascii="Palatino Linotype" w:eastAsiaTheme="minorHAnsi" w:hAnsi="Palatino Linotype" w:cs="Arial"/>
          <w:lang w:val="es-ES_tradnl" w:eastAsia="en-US"/>
        </w:rPr>
      </w:pPr>
      <w:r w:rsidRPr="007E778B">
        <w:rPr>
          <w:rFonts w:ascii="Palatino Linotype" w:hAnsi="Palatino Linotype" w:cs="Arial"/>
          <w:b/>
          <w:sz w:val="28"/>
          <w:szCs w:val="28"/>
          <w:lang w:val="es-ES_tradnl"/>
        </w:rPr>
        <w:t>PRIMERO.</w:t>
      </w:r>
      <w:r w:rsidRPr="007E778B">
        <w:rPr>
          <w:rFonts w:ascii="Palatino Linotype" w:hAnsi="Palatino Linotype" w:cs="Arial"/>
          <w:lang w:val="es-ES_tradnl"/>
        </w:rPr>
        <w:t xml:space="preserve"> Se </w:t>
      </w:r>
      <w:r w:rsidRPr="007E778B">
        <w:rPr>
          <w:rFonts w:ascii="Palatino Linotype" w:hAnsi="Palatino Linotype" w:cs="Arial"/>
          <w:b/>
          <w:lang w:val="es-ES_tradnl"/>
        </w:rPr>
        <w:t>CONFIRMA</w:t>
      </w:r>
      <w:r w:rsidRPr="007E778B">
        <w:rPr>
          <w:rFonts w:ascii="Palatino Linotype" w:hAnsi="Palatino Linotype" w:cs="Arial"/>
          <w:lang w:val="es-ES_tradnl"/>
        </w:rPr>
        <w:t xml:space="preserve"> </w:t>
      </w:r>
      <w:r w:rsidRPr="007E778B">
        <w:rPr>
          <w:rFonts w:ascii="Palatino Linotype" w:eastAsia="Arial Unicode MS" w:hAnsi="Palatino Linotype" w:cs="Arial"/>
        </w:rPr>
        <w:t xml:space="preserve">la respuesta entregada por </w:t>
      </w:r>
      <w:r w:rsidRPr="007E778B">
        <w:rPr>
          <w:rFonts w:ascii="Palatino Linotype" w:eastAsia="Arial Unicode MS" w:hAnsi="Palatino Linotype" w:cs="Arial"/>
          <w:b/>
        </w:rPr>
        <w:t xml:space="preserve">EL SUJETO OBLIGADO </w:t>
      </w:r>
      <w:r w:rsidRPr="007E778B">
        <w:rPr>
          <w:rFonts w:ascii="Palatino Linotype" w:eastAsia="Arial Unicode MS" w:hAnsi="Palatino Linotype" w:cs="Arial"/>
        </w:rPr>
        <w:t>a la solicitud de información número</w:t>
      </w:r>
      <w:r w:rsidRPr="007E778B">
        <w:rPr>
          <w:rFonts w:ascii="Palatino Linotype" w:eastAsiaTheme="minorEastAsia" w:hAnsi="Palatino Linotype" w:cstheme="minorBidi"/>
          <w:b/>
          <w:lang w:val="es-ES_tradnl" w:eastAsia="en-US"/>
        </w:rPr>
        <w:t xml:space="preserve"> 00283/SMADS/IP/2025</w:t>
      </w:r>
      <w:r w:rsidRPr="007E778B">
        <w:rPr>
          <w:rFonts w:ascii="Palatino Linotype" w:eastAsiaTheme="minorEastAsia" w:hAnsi="Palatino Linotype" w:cstheme="minorBidi"/>
          <w:lang w:val="es-ES_tradnl" w:eastAsia="en-US"/>
        </w:rPr>
        <w:t xml:space="preserve">, </w:t>
      </w:r>
      <w:r w:rsidRPr="007E778B">
        <w:rPr>
          <w:rFonts w:ascii="Palatino Linotype" w:eastAsia="Arial Unicode MS" w:hAnsi="Palatino Linotype" w:cs="Arial"/>
        </w:rPr>
        <w:t xml:space="preserve">por resultar infundados los motivos de inconformidad que arguye </w:t>
      </w:r>
      <w:r w:rsidRPr="007E778B">
        <w:rPr>
          <w:rFonts w:ascii="Palatino Linotype" w:hAnsi="Palatino Linotype"/>
        </w:rPr>
        <w:t xml:space="preserve">la parte </w:t>
      </w:r>
      <w:r w:rsidRPr="007E778B">
        <w:rPr>
          <w:rFonts w:ascii="Palatino Linotype" w:eastAsia="Arial Unicode MS" w:hAnsi="Palatino Linotype" w:cs="Arial"/>
          <w:b/>
        </w:rPr>
        <w:t>RECURRENTE</w:t>
      </w:r>
      <w:r w:rsidRPr="007E778B">
        <w:rPr>
          <w:rFonts w:ascii="Palatino Linotype" w:eastAsia="Arial Unicode MS" w:hAnsi="Palatino Linotype" w:cs="Arial"/>
        </w:rPr>
        <w:t>, en términos del</w:t>
      </w:r>
      <w:r w:rsidRPr="007E778B">
        <w:rPr>
          <w:rFonts w:ascii="Palatino Linotype" w:eastAsia="Arial Unicode MS" w:hAnsi="Palatino Linotype" w:cs="Arial"/>
          <w:b/>
        </w:rPr>
        <w:t xml:space="preserve"> </w:t>
      </w:r>
      <w:r w:rsidRPr="007E778B">
        <w:rPr>
          <w:rFonts w:ascii="Palatino Linotype" w:hAnsi="Palatino Linotype" w:cs="Arial"/>
          <w:b/>
        </w:rPr>
        <w:t>Considerando CUARTO</w:t>
      </w:r>
      <w:r w:rsidRPr="007E778B">
        <w:rPr>
          <w:rFonts w:ascii="Palatino Linotype" w:hAnsi="Palatino Linotype" w:cs="Arial"/>
        </w:rPr>
        <w:t xml:space="preserve"> de la presente resolución.</w:t>
      </w:r>
    </w:p>
    <w:p w:rsidR="001140E8" w:rsidRPr="007E778B" w:rsidRDefault="001140E8" w:rsidP="001140E8">
      <w:pPr>
        <w:spacing w:line="360" w:lineRule="auto"/>
        <w:jc w:val="both"/>
        <w:rPr>
          <w:rFonts w:ascii="Palatino Linotype" w:eastAsiaTheme="minorHAnsi" w:hAnsi="Palatino Linotype" w:cstheme="minorBidi"/>
          <w:b/>
          <w:lang w:val="es-MX" w:eastAsia="en-US"/>
        </w:rPr>
      </w:pPr>
    </w:p>
    <w:p w:rsidR="001140E8" w:rsidRPr="007E778B" w:rsidRDefault="001140E8" w:rsidP="001140E8">
      <w:pPr>
        <w:spacing w:line="360" w:lineRule="auto"/>
        <w:jc w:val="both"/>
        <w:rPr>
          <w:rFonts w:ascii="Palatino Linotype" w:eastAsiaTheme="minorHAnsi" w:hAnsi="Palatino Linotype" w:cstheme="minorBidi"/>
          <w:lang w:val="es-MX" w:eastAsia="en-US"/>
        </w:rPr>
      </w:pPr>
      <w:r w:rsidRPr="007E778B">
        <w:rPr>
          <w:rFonts w:ascii="Palatino Linotype" w:eastAsiaTheme="minorHAnsi" w:hAnsi="Palatino Linotype" w:cstheme="minorBidi"/>
          <w:b/>
          <w:sz w:val="28"/>
          <w:lang w:val="es-MX" w:eastAsia="en-US"/>
        </w:rPr>
        <w:t>SEGUNDO.</w:t>
      </w:r>
      <w:r w:rsidRPr="007E778B">
        <w:rPr>
          <w:rFonts w:ascii="Palatino Linotype" w:eastAsiaTheme="minorHAnsi" w:hAnsi="Palatino Linotype" w:cs="Arial"/>
          <w:sz w:val="28"/>
          <w:lang w:val="es-MX" w:eastAsia="en-US"/>
        </w:rPr>
        <w:t xml:space="preserve"> </w:t>
      </w:r>
      <w:r w:rsidRPr="007E778B">
        <w:rPr>
          <w:rFonts w:ascii="Palatino Linotype" w:eastAsiaTheme="minorHAnsi" w:hAnsi="Palatino Linotype" w:cstheme="minorBidi"/>
          <w:b/>
          <w:lang w:val="es-MX" w:eastAsia="en-US"/>
        </w:rPr>
        <w:t>NOTIFÍQUESE</w:t>
      </w:r>
      <w:r w:rsidRPr="007E778B">
        <w:rPr>
          <w:rFonts w:ascii="Palatino Linotype" w:eastAsiaTheme="minorHAnsi" w:hAnsi="Palatino Linotype" w:cstheme="minorBidi"/>
          <w:lang w:val="es-MX" w:eastAsia="en-US"/>
        </w:rPr>
        <w:t xml:space="preserve"> vía Sistema de Acceso a la Información Mexiquense (</w:t>
      </w:r>
      <w:r w:rsidRPr="007E778B">
        <w:rPr>
          <w:rFonts w:ascii="Palatino Linotype" w:eastAsiaTheme="minorHAnsi" w:hAnsi="Palatino Linotype" w:cstheme="minorBidi"/>
          <w:b/>
          <w:lang w:val="es-MX" w:eastAsia="en-US"/>
        </w:rPr>
        <w:t>SAIMEX)</w:t>
      </w:r>
      <w:r w:rsidRPr="007E778B">
        <w:rPr>
          <w:rFonts w:ascii="Palatino Linotype" w:eastAsiaTheme="minorHAnsi" w:hAnsi="Palatino Linotype" w:cstheme="minorBidi"/>
          <w:lang w:val="es-MX" w:eastAsia="en-US"/>
        </w:rPr>
        <w:t xml:space="preserve">, la presente resolución al Titular de la Unidad de Transparencia del </w:t>
      </w:r>
      <w:r w:rsidRPr="007E778B">
        <w:rPr>
          <w:rFonts w:ascii="Palatino Linotype" w:eastAsiaTheme="minorHAnsi" w:hAnsi="Palatino Linotype" w:cstheme="minorBidi"/>
          <w:b/>
          <w:lang w:val="es-MX" w:eastAsia="en-US"/>
        </w:rPr>
        <w:t>Sujeto Obligado</w:t>
      </w:r>
      <w:r w:rsidRPr="007E778B">
        <w:rPr>
          <w:rFonts w:ascii="Palatino Linotype" w:eastAsiaTheme="minorHAnsi" w:hAnsi="Palatino Linotype" w:cstheme="minorBidi"/>
          <w:lang w:val="es-MX" w:eastAsia="en-US"/>
        </w:rPr>
        <w:t>.</w:t>
      </w:r>
    </w:p>
    <w:p w:rsidR="001140E8" w:rsidRPr="007E778B" w:rsidRDefault="001140E8" w:rsidP="001140E8">
      <w:pPr>
        <w:autoSpaceDE w:val="0"/>
        <w:autoSpaceDN w:val="0"/>
        <w:adjustRightInd w:val="0"/>
        <w:spacing w:line="360" w:lineRule="auto"/>
        <w:jc w:val="both"/>
        <w:rPr>
          <w:rFonts w:ascii="Palatino Linotype" w:hAnsi="Palatino Linotype" w:cs="Arial"/>
          <w:b/>
          <w:sz w:val="28"/>
          <w:szCs w:val="28"/>
        </w:rPr>
      </w:pPr>
    </w:p>
    <w:p w:rsidR="001140E8" w:rsidRPr="007E778B" w:rsidRDefault="001140E8" w:rsidP="001140E8">
      <w:pPr>
        <w:autoSpaceDE w:val="0"/>
        <w:autoSpaceDN w:val="0"/>
        <w:adjustRightInd w:val="0"/>
        <w:spacing w:before="240" w:line="360" w:lineRule="auto"/>
        <w:jc w:val="both"/>
        <w:rPr>
          <w:rFonts w:ascii="Palatino Linotype" w:hAnsi="Palatino Linotype" w:cs="Arial"/>
          <w:b/>
        </w:rPr>
      </w:pPr>
      <w:r w:rsidRPr="007E778B">
        <w:rPr>
          <w:rFonts w:ascii="Palatino Linotype" w:hAnsi="Palatino Linotype" w:cs="Arial"/>
          <w:b/>
          <w:sz w:val="28"/>
          <w:szCs w:val="28"/>
        </w:rPr>
        <w:lastRenderedPageBreak/>
        <w:t>TERCERO</w:t>
      </w:r>
      <w:r w:rsidRPr="007E778B">
        <w:rPr>
          <w:rFonts w:ascii="Palatino Linotype" w:hAnsi="Palatino Linotype" w:cs="Arial"/>
          <w:sz w:val="28"/>
          <w:szCs w:val="28"/>
        </w:rPr>
        <w:t>.</w:t>
      </w:r>
      <w:r w:rsidRPr="007E778B">
        <w:rPr>
          <w:rFonts w:ascii="Palatino Linotype" w:hAnsi="Palatino Linotype" w:cs="Arial"/>
        </w:rPr>
        <w:t xml:space="preserve"> </w:t>
      </w:r>
      <w:r w:rsidRPr="007E778B">
        <w:rPr>
          <w:rFonts w:ascii="Palatino Linotype" w:hAnsi="Palatino Linotype" w:cs="Arial"/>
          <w:b/>
          <w:bCs/>
          <w:color w:val="222222"/>
          <w:shd w:val="clear" w:color="auto" w:fill="FFFFFF"/>
        </w:rPr>
        <w:t>Notifíquese</w:t>
      </w:r>
      <w:r w:rsidRPr="007E778B">
        <w:rPr>
          <w:rFonts w:ascii="Palatino Linotype" w:hAnsi="Palatino Linotype" w:cs="Arial"/>
        </w:rPr>
        <w:t xml:space="preserve"> la presente resolución a </w:t>
      </w:r>
      <w:r w:rsidRPr="007E778B">
        <w:rPr>
          <w:rFonts w:ascii="Palatino Linotype" w:eastAsiaTheme="minorHAnsi" w:hAnsi="Palatino Linotype" w:cstheme="minorBidi"/>
          <w:szCs w:val="22"/>
          <w:lang w:val="es-MX" w:eastAsia="en-US"/>
        </w:rPr>
        <w:t xml:space="preserve">la parte </w:t>
      </w:r>
      <w:r w:rsidRPr="007E778B">
        <w:rPr>
          <w:rFonts w:ascii="Palatino Linotype" w:hAnsi="Palatino Linotype" w:cs="Arial"/>
          <w:b/>
        </w:rPr>
        <w:t xml:space="preserve">RECURRENTE </w:t>
      </w:r>
      <w:r w:rsidRPr="007E778B">
        <w:rPr>
          <w:rFonts w:ascii="Palatino Linotype" w:hAnsi="Palatino Linotype" w:cs="Arial"/>
        </w:rPr>
        <w:t xml:space="preserve">a través del Sistema de Acceso a la Información Mexiquense </w:t>
      </w:r>
      <w:r w:rsidRPr="007E778B">
        <w:rPr>
          <w:rFonts w:ascii="Palatino Linotype" w:hAnsi="Palatino Linotype" w:cs="Arial"/>
          <w:b/>
        </w:rPr>
        <w:t>(SAIMEX).</w:t>
      </w:r>
    </w:p>
    <w:p w:rsidR="001140E8" w:rsidRPr="007E778B" w:rsidRDefault="001140E8" w:rsidP="001140E8">
      <w:pPr>
        <w:autoSpaceDE w:val="0"/>
        <w:autoSpaceDN w:val="0"/>
        <w:adjustRightInd w:val="0"/>
        <w:spacing w:line="360" w:lineRule="auto"/>
        <w:jc w:val="both"/>
        <w:rPr>
          <w:rFonts w:ascii="Palatino Linotype" w:hAnsi="Palatino Linotype" w:cs="Arial"/>
          <w:b/>
        </w:rPr>
      </w:pPr>
    </w:p>
    <w:p w:rsidR="001140E8" w:rsidRPr="007E778B" w:rsidRDefault="001140E8" w:rsidP="001140E8">
      <w:pPr>
        <w:autoSpaceDE w:val="0"/>
        <w:autoSpaceDN w:val="0"/>
        <w:adjustRightInd w:val="0"/>
        <w:spacing w:before="240" w:line="360" w:lineRule="auto"/>
        <w:jc w:val="both"/>
        <w:rPr>
          <w:rFonts w:ascii="Palatino Linotype" w:hAnsi="Palatino Linotype" w:cs="Arial"/>
        </w:rPr>
      </w:pPr>
      <w:r w:rsidRPr="007E778B">
        <w:rPr>
          <w:rFonts w:ascii="Palatino Linotype" w:hAnsi="Palatino Linotype" w:cs="Arial"/>
          <w:b/>
          <w:sz w:val="28"/>
          <w:szCs w:val="28"/>
        </w:rPr>
        <w:t xml:space="preserve">CUARTO. </w:t>
      </w:r>
      <w:r w:rsidRPr="007E778B">
        <w:rPr>
          <w:rFonts w:ascii="Palatino Linotype" w:hAnsi="Palatino Linotype" w:cs="Arial"/>
        </w:rPr>
        <w:t xml:space="preserve">Se hace del conocimiento de </w:t>
      </w:r>
      <w:r w:rsidRPr="007E778B">
        <w:rPr>
          <w:rFonts w:ascii="Palatino Linotype" w:eastAsiaTheme="minorHAnsi" w:hAnsi="Palatino Linotype" w:cstheme="minorBidi"/>
          <w:szCs w:val="22"/>
          <w:lang w:val="es-MX" w:eastAsia="en-US"/>
        </w:rPr>
        <w:t xml:space="preserve">la parte </w:t>
      </w:r>
      <w:r w:rsidRPr="007E778B">
        <w:rPr>
          <w:rFonts w:ascii="Palatino Linotype" w:hAnsi="Palatino Linotype" w:cs="Arial"/>
          <w:b/>
        </w:rPr>
        <w:t xml:space="preserve">RECURRENTE </w:t>
      </w:r>
      <w:r w:rsidRPr="007E778B">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rsidR="00444818" w:rsidRPr="007E778B" w:rsidRDefault="00444818" w:rsidP="00444818">
      <w:pPr>
        <w:spacing w:line="360" w:lineRule="auto"/>
        <w:jc w:val="both"/>
        <w:rPr>
          <w:rFonts w:ascii="Palatino Linotype" w:eastAsia="Calibri" w:hAnsi="Palatino Linotype" w:cs="Arial"/>
          <w:szCs w:val="22"/>
          <w:lang w:val="es-MX" w:eastAsia="en-US"/>
        </w:rPr>
      </w:pPr>
    </w:p>
    <w:p w:rsidR="00444818" w:rsidRPr="007E778B" w:rsidRDefault="00444818" w:rsidP="00444818">
      <w:pPr>
        <w:spacing w:line="360" w:lineRule="auto"/>
        <w:jc w:val="both"/>
        <w:rPr>
          <w:rFonts w:ascii="Palatino Linotype" w:hAnsi="Palatino Linotype" w:cs="Arial"/>
        </w:rPr>
      </w:pPr>
      <w:r w:rsidRPr="007E778B">
        <w:rPr>
          <w:rFonts w:ascii="Palatino Linotype" w:hAnsi="Palatino Linotype" w:cs="Arial"/>
        </w:rPr>
        <w:t>ASÍ LO RESUELVE, POR UNANIMIDAD DE VOTOS</w:t>
      </w:r>
      <w:r w:rsidR="007E778B" w:rsidRPr="007E778B">
        <w:rPr>
          <w:rFonts w:ascii="Palatino Linotype" w:hAnsi="Palatino Linotype" w:cs="Arial"/>
        </w:rPr>
        <w:t>,</w:t>
      </w:r>
      <w:r w:rsidRPr="007E778B">
        <w:rPr>
          <w:rFonts w:ascii="Palatino Linotype" w:hAnsi="Palatino Linotype" w:cs="Arial"/>
        </w:rPr>
        <w:t xml:space="preserve"> EL PLENO DEL</w:t>
      </w:r>
      <w:r w:rsidRPr="007E778B">
        <w:rPr>
          <w:rFonts w:ascii="Palatino Linotype" w:eastAsia="Arial Unicode MS" w:hAnsi="Palatino Linotype" w:cs="Arial"/>
        </w:rPr>
        <w:t xml:space="preserve"> INSTITUTO DE TRANSPARENCIA, ACCESO A LA INFORMACIÓN PÚBLICA Y PROTECCIÓN DE DATOS PERSONALES DEL ESTADO DE MÉXICO Y MUNICIPIOS</w:t>
      </w:r>
      <w:r w:rsidRPr="007E778B">
        <w:rPr>
          <w:rFonts w:ascii="Palatino Linotype" w:hAnsi="Palatino Linotype" w:cs="Arial"/>
        </w:rPr>
        <w:t xml:space="preserve">, CONFORMADO POR LOS COMISIONADOS JOSÉ MARTÍNEZ VILCHIS, MARÍA DEL ROSARIO MEJÍA AYALA, SHARON CRISTINA MORALES MARTÍNEZ, LUIS GUSTAVO PARRA NORIEGA Y GUADALUPE RAMÍREZ PEÑA, EN LA </w:t>
      </w:r>
      <w:r w:rsidR="00EC6F74" w:rsidRPr="007E778B">
        <w:rPr>
          <w:rFonts w:ascii="Palatino Linotype" w:hAnsi="Palatino Linotype" w:cs="Arial"/>
        </w:rPr>
        <w:t>VIGÉSIMA SESIÓN ORDINARIA CELEBRADA EL TRES DE JUNIO</w:t>
      </w:r>
      <w:r w:rsidRPr="007E778B">
        <w:rPr>
          <w:rFonts w:ascii="Palatino Linotype" w:hAnsi="Palatino Linotype" w:cs="Arial"/>
        </w:rPr>
        <w:t xml:space="preserve"> DE DOS MIL VEINTISÉIS</w:t>
      </w:r>
      <w:r w:rsidR="00985699" w:rsidRPr="007E778B">
        <w:rPr>
          <w:rFonts w:ascii="Palatino Linotype" w:hAnsi="Palatino Linotype" w:cs="Arial"/>
        </w:rPr>
        <w:t xml:space="preserve">, ANTE EL </w:t>
      </w:r>
      <w:r w:rsidRPr="007E778B">
        <w:rPr>
          <w:rFonts w:ascii="Palatino Linotype" w:hAnsi="Palatino Linotype" w:cs="Arial"/>
        </w:rPr>
        <w:t>SECRETARIO TÉCNICO DEL PLENO, ALEXIS TAPIA RAMÍREZ. ----------------------------------------------------------------------------------------------------------------------------------------------------------------------------------------------------------</w:t>
      </w:r>
      <w:r w:rsidR="000A494C" w:rsidRPr="007E778B">
        <w:rPr>
          <w:rFonts w:ascii="Palatino Linotype" w:hAnsi="Palatino Linotype" w:cs="Arial"/>
        </w:rPr>
        <w:t>-------------------------------------------------------------------------------------------------------------------------------------------------------------------------------------------------------------------------------------------</w:t>
      </w:r>
    </w:p>
    <w:p w:rsidR="00444818" w:rsidRDefault="00444818" w:rsidP="00444818">
      <w:pPr>
        <w:spacing w:line="360" w:lineRule="auto"/>
        <w:jc w:val="both"/>
        <w:rPr>
          <w:rFonts w:ascii="Palatino Linotype" w:hAnsi="Palatino Linotype" w:cs="Arial"/>
          <w:sz w:val="16"/>
        </w:rPr>
      </w:pPr>
      <w:r w:rsidRPr="007E778B">
        <w:rPr>
          <w:rFonts w:ascii="Palatino Linotype" w:hAnsi="Palatino Linotype" w:cs="Arial"/>
          <w:sz w:val="16"/>
        </w:rPr>
        <w:t>JMV/CCR/LMST</w:t>
      </w:r>
    </w:p>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44818" w:rsidRDefault="00444818" w:rsidP="00444818"/>
    <w:p w:rsidR="00457682" w:rsidRDefault="00457682"/>
    <w:sectPr w:rsidR="00457682" w:rsidSect="00A776A9">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23C" w:rsidRDefault="00C3623C" w:rsidP="00444818">
      <w:r>
        <w:separator/>
      </w:r>
    </w:p>
  </w:endnote>
  <w:endnote w:type="continuationSeparator" w:id="0">
    <w:p w:rsidR="00C3623C" w:rsidRDefault="00C3623C" w:rsidP="0044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3A2" w:rsidRPr="00A2780F" w:rsidRDefault="00EB23A2" w:rsidP="00A776A9">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A1589">
      <w:rPr>
        <w:rFonts w:ascii="Arial" w:hAnsi="Arial" w:cs="Arial"/>
        <w:b/>
        <w:bCs/>
        <w:noProof/>
        <w:sz w:val="20"/>
        <w:szCs w:val="20"/>
      </w:rPr>
      <w:t>12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A1589">
      <w:rPr>
        <w:rFonts w:ascii="Arial" w:hAnsi="Arial" w:cs="Arial"/>
        <w:b/>
        <w:bCs/>
        <w:noProof/>
        <w:sz w:val="20"/>
        <w:szCs w:val="20"/>
      </w:rPr>
      <w:t>32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3A2" w:rsidRPr="00070856" w:rsidRDefault="00EB23A2" w:rsidP="00A776A9">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A158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A1589">
      <w:rPr>
        <w:rFonts w:ascii="Arial" w:hAnsi="Arial" w:cs="Arial"/>
        <w:b/>
        <w:bCs/>
        <w:noProof/>
        <w:sz w:val="20"/>
        <w:szCs w:val="20"/>
      </w:rPr>
      <w:t>32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23C" w:rsidRDefault="00C3623C" w:rsidP="00444818">
      <w:r>
        <w:separator/>
      </w:r>
    </w:p>
  </w:footnote>
  <w:footnote w:type="continuationSeparator" w:id="0">
    <w:p w:rsidR="00C3623C" w:rsidRDefault="00C3623C" w:rsidP="00444818">
      <w:r>
        <w:continuationSeparator/>
      </w:r>
    </w:p>
  </w:footnote>
  <w:footnote w:id="1">
    <w:p w:rsidR="00EB23A2" w:rsidRPr="005552A8" w:rsidRDefault="00EB23A2" w:rsidP="0044481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EB23A2" w:rsidRPr="005552A8" w:rsidRDefault="00EB23A2" w:rsidP="0044481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EB23A2" w:rsidRPr="008F2CCC" w:rsidTr="00A776A9">
      <w:tc>
        <w:tcPr>
          <w:tcW w:w="3620" w:type="dxa"/>
          <w:shd w:val="clear" w:color="auto" w:fill="auto"/>
        </w:tcPr>
        <w:p w:rsidR="00EB23A2" w:rsidRPr="007E5FC4" w:rsidRDefault="00EB23A2" w:rsidP="00A776A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EB23A2" w:rsidRPr="00664658" w:rsidRDefault="00EB23A2" w:rsidP="0044481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012605/INFOEM/IP/RR/2025</w:t>
          </w:r>
        </w:p>
      </w:tc>
    </w:tr>
    <w:tr w:rsidR="00EB23A2" w:rsidRPr="008F2CCC" w:rsidTr="00A776A9">
      <w:tc>
        <w:tcPr>
          <w:tcW w:w="3620" w:type="dxa"/>
          <w:shd w:val="clear" w:color="auto" w:fill="auto"/>
        </w:tcPr>
        <w:p w:rsidR="00EB23A2" w:rsidRPr="007E5FC4" w:rsidRDefault="00EB23A2" w:rsidP="00A776A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EB23A2" w:rsidRPr="00664658" w:rsidRDefault="00EB23A2" w:rsidP="00A776A9">
          <w:pPr>
            <w:spacing w:line="276" w:lineRule="auto"/>
            <w:jc w:val="right"/>
            <w:rPr>
              <w:rFonts w:ascii="Palatino Linotype" w:hAnsi="Palatino Linotype"/>
              <w:b/>
              <w:sz w:val="22"/>
              <w:szCs w:val="22"/>
              <w:lang w:val="es-ES_tradnl"/>
            </w:rPr>
          </w:pPr>
          <w:r w:rsidRPr="00444818">
            <w:rPr>
              <w:rFonts w:ascii="Palatino Linotype" w:hAnsi="Palatino Linotype"/>
              <w:b/>
              <w:sz w:val="22"/>
              <w:szCs w:val="22"/>
            </w:rPr>
            <w:t>Secretaría del Medio Ambiente y Desarrollo Sostenible</w:t>
          </w:r>
        </w:p>
      </w:tc>
    </w:tr>
    <w:tr w:rsidR="00EB23A2" w:rsidRPr="008F2CCC" w:rsidTr="00A776A9">
      <w:trPr>
        <w:trHeight w:val="228"/>
      </w:trPr>
      <w:tc>
        <w:tcPr>
          <w:tcW w:w="3620" w:type="dxa"/>
          <w:shd w:val="clear" w:color="auto" w:fill="auto"/>
        </w:tcPr>
        <w:p w:rsidR="00EB23A2" w:rsidRPr="007E5FC4" w:rsidRDefault="00EB23A2" w:rsidP="00A776A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EB23A2" w:rsidRPr="00664658" w:rsidRDefault="00EB23A2" w:rsidP="00A776A9">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EB23A2" w:rsidRDefault="00EB23A2" w:rsidP="00A776A9">
    <w:pPr>
      <w:pStyle w:val="Encabezado"/>
      <w:tabs>
        <w:tab w:val="clear" w:pos="4252"/>
        <w:tab w:val="clear" w:pos="8504"/>
        <w:tab w:val="left" w:pos="2326"/>
      </w:tabs>
      <w:rPr>
        <w:rFonts w:ascii="Palatino Linotype" w:hAnsi="Palatino Linotype"/>
        <w:sz w:val="20"/>
      </w:rPr>
    </w:pPr>
  </w:p>
  <w:p w:rsidR="00EB23A2" w:rsidRPr="001779E0" w:rsidRDefault="00EB23A2" w:rsidP="00A776A9">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01A8946" wp14:editId="2511203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EB23A2" w:rsidRPr="008F2CCC" w:rsidTr="00A776A9">
      <w:tc>
        <w:tcPr>
          <w:tcW w:w="2977" w:type="dxa"/>
          <w:shd w:val="clear" w:color="auto" w:fill="auto"/>
        </w:tcPr>
        <w:p w:rsidR="00EB23A2" w:rsidRPr="007E5FC4" w:rsidRDefault="00EB23A2" w:rsidP="00A776A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EB23A2" w:rsidRPr="008F2CCC" w:rsidRDefault="00EB23A2" w:rsidP="0044481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012605/INFOEM/IP/RR/2025</w:t>
          </w:r>
        </w:p>
      </w:tc>
    </w:tr>
    <w:tr w:rsidR="00EB23A2" w:rsidRPr="008F2CCC" w:rsidTr="00A776A9">
      <w:trPr>
        <w:trHeight w:val="256"/>
      </w:trPr>
      <w:tc>
        <w:tcPr>
          <w:tcW w:w="2977" w:type="dxa"/>
          <w:shd w:val="clear" w:color="auto" w:fill="auto"/>
          <w:vAlign w:val="center"/>
        </w:tcPr>
        <w:p w:rsidR="00EB23A2" w:rsidRPr="007E5FC4" w:rsidRDefault="00EB23A2" w:rsidP="00A776A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EB23A2" w:rsidRPr="008F2CCC" w:rsidRDefault="003A1589" w:rsidP="00A776A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w:t>
          </w:r>
        </w:p>
      </w:tc>
    </w:tr>
    <w:tr w:rsidR="00EB23A2" w:rsidRPr="008F2CCC" w:rsidTr="00A776A9">
      <w:trPr>
        <w:trHeight w:val="228"/>
      </w:trPr>
      <w:tc>
        <w:tcPr>
          <w:tcW w:w="2977" w:type="dxa"/>
          <w:shd w:val="clear" w:color="auto" w:fill="auto"/>
        </w:tcPr>
        <w:p w:rsidR="00EB23A2" w:rsidRPr="007E5FC4" w:rsidRDefault="00EB23A2" w:rsidP="00A776A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EB23A2" w:rsidRPr="00DC41C8" w:rsidRDefault="00EB23A2" w:rsidP="00A776A9">
          <w:pPr>
            <w:spacing w:line="360" w:lineRule="auto"/>
            <w:jc w:val="right"/>
            <w:rPr>
              <w:rFonts w:ascii="Palatino Linotype" w:hAnsi="Palatino Linotype"/>
              <w:b/>
              <w:sz w:val="22"/>
              <w:szCs w:val="22"/>
            </w:rPr>
          </w:pPr>
          <w:r w:rsidRPr="00444818">
            <w:rPr>
              <w:rFonts w:ascii="Palatino Linotype" w:hAnsi="Palatino Linotype"/>
              <w:b/>
              <w:sz w:val="22"/>
              <w:szCs w:val="22"/>
            </w:rPr>
            <w:t>Secretaría del Medio Ambiente y Desarrollo Sostenible</w:t>
          </w:r>
        </w:p>
      </w:tc>
    </w:tr>
    <w:tr w:rsidR="00EB23A2" w:rsidRPr="008F2CCC" w:rsidTr="00A776A9">
      <w:tc>
        <w:tcPr>
          <w:tcW w:w="2977" w:type="dxa"/>
          <w:shd w:val="clear" w:color="auto" w:fill="auto"/>
        </w:tcPr>
        <w:p w:rsidR="00EB23A2" w:rsidRPr="007E5FC4" w:rsidRDefault="00EB23A2" w:rsidP="00A776A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EB23A2" w:rsidRPr="008F2CCC" w:rsidRDefault="00EB23A2" w:rsidP="00A776A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EB23A2" w:rsidRPr="009F1AB6" w:rsidRDefault="00EB23A2">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D0EADE3" wp14:editId="57319C4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5823AC"/>
    <w:multiLevelType w:val="hybridMultilevel"/>
    <w:tmpl w:val="8DD4A09A"/>
    <w:lvl w:ilvl="0" w:tplc="857ECC8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D531C3"/>
    <w:multiLevelType w:val="hybridMultilevel"/>
    <w:tmpl w:val="870C38C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5C366C"/>
    <w:multiLevelType w:val="hybridMultilevel"/>
    <w:tmpl w:val="2AFE9A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6"/>
  </w:num>
  <w:num w:numId="5">
    <w:abstractNumId w:val="2"/>
  </w:num>
  <w:num w:numId="6">
    <w:abstractNumId w:val="9"/>
  </w:num>
  <w:num w:numId="7">
    <w:abstractNumId w:val="7"/>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18"/>
    <w:rsid w:val="00040070"/>
    <w:rsid w:val="00057F02"/>
    <w:rsid w:val="000A494C"/>
    <w:rsid w:val="001140E8"/>
    <w:rsid w:val="0013606F"/>
    <w:rsid w:val="00231706"/>
    <w:rsid w:val="0027011E"/>
    <w:rsid w:val="00277083"/>
    <w:rsid w:val="00316283"/>
    <w:rsid w:val="003168B4"/>
    <w:rsid w:val="003500D7"/>
    <w:rsid w:val="003A1589"/>
    <w:rsid w:val="003D3971"/>
    <w:rsid w:val="00444818"/>
    <w:rsid w:val="00457682"/>
    <w:rsid w:val="005700E1"/>
    <w:rsid w:val="00572BE1"/>
    <w:rsid w:val="005C0AE9"/>
    <w:rsid w:val="00652813"/>
    <w:rsid w:val="0078536D"/>
    <w:rsid w:val="007B32F0"/>
    <w:rsid w:val="007E778B"/>
    <w:rsid w:val="008213AB"/>
    <w:rsid w:val="008567DC"/>
    <w:rsid w:val="00964EA5"/>
    <w:rsid w:val="00985699"/>
    <w:rsid w:val="00985FFD"/>
    <w:rsid w:val="00A65E01"/>
    <w:rsid w:val="00A776A9"/>
    <w:rsid w:val="00AC63CC"/>
    <w:rsid w:val="00C3623C"/>
    <w:rsid w:val="00E22508"/>
    <w:rsid w:val="00E8234B"/>
    <w:rsid w:val="00EB23A2"/>
    <w:rsid w:val="00EC6F74"/>
    <w:rsid w:val="00ED7245"/>
    <w:rsid w:val="00F24A76"/>
    <w:rsid w:val="00F30E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6135B-E631-4104-905B-D95B9649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81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481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44818"/>
    <w:rPr>
      <w:rFonts w:eastAsiaTheme="minorEastAsia"/>
      <w:sz w:val="24"/>
      <w:szCs w:val="24"/>
      <w:lang w:val="es-ES_tradnl" w:eastAsia="es-ES"/>
    </w:rPr>
  </w:style>
  <w:style w:type="paragraph" w:styleId="Piedepgina">
    <w:name w:val="footer"/>
    <w:basedOn w:val="Normal"/>
    <w:link w:val="PiedepginaCar"/>
    <w:uiPriority w:val="99"/>
    <w:unhideWhenUsed/>
    <w:rsid w:val="0044481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4481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4481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44818"/>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44818"/>
    <w:pPr>
      <w:spacing w:after="0" w:line="240" w:lineRule="auto"/>
    </w:pPr>
  </w:style>
  <w:style w:type="character" w:customStyle="1" w:styleId="SinespaciadoCar">
    <w:name w:val="Sin espaciado Car"/>
    <w:aliases w:val="Francesa Car,INAI Car"/>
    <w:link w:val="Sinespaciado"/>
    <w:uiPriority w:val="1"/>
    <w:locked/>
    <w:rsid w:val="00444818"/>
  </w:style>
  <w:style w:type="character" w:styleId="Hipervnculo">
    <w:name w:val="Hyperlink"/>
    <w:aliases w:val="Hipervínculo1,Hipervínculo11,Hipervínculo12,Hipervínculo13,Hipervínculo14,Hipervínculo15"/>
    <w:basedOn w:val="Fuentedeprrafopredeter"/>
    <w:uiPriority w:val="99"/>
    <w:unhideWhenUsed/>
    <w:rsid w:val="00444818"/>
    <w:rPr>
      <w:color w:val="0563C1" w:themeColor="hyperlink"/>
      <w:u w:val="single"/>
    </w:rPr>
  </w:style>
  <w:style w:type="paragraph" w:customStyle="1" w:styleId="INFOEM">
    <w:name w:val="INFOEM"/>
    <w:basedOn w:val="Normal"/>
    <w:qFormat/>
    <w:rsid w:val="00444818"/>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4481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44818"/>
    <w:rPr>
      <w:vertAlign w:val="superscript"/>
    </w:rPr>
  </w:style>
  <w:style w:type="paragraph" w:customStyle="1" w:styleId="infoemcitas">
    <w:name w:val="infoem citas"/>
    <w:basedOn w:val="Normal"/>
    <w:qFormat/>
    <w:rsid w:val="0044481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44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44818"/>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358512">
      <w:bodyDiv w:val="1"/>
      <w:marLeft w:val="0"/>
      <w:marRight w:val="0"/>
      <w:marTop w:val="0"/>
      <w:marBottom w:val="0"/>
      <w:divBdr>
        <w:top w:val="none" w:sz="0" w:space="0" w:color="auto"/>
        <w:left w:val="none" w:sz="0" w:space="0" w:color="auto"/>
        <w:bottom w:val="none" w:sz="0" w:space="0" w:color="auto"/>
        <w:right w:val="none" w:sz="0" w:space="0" w:color="auto"/>
      </w:divBdr>
      <w:divsChild>
        <w:div w:id="1693650846">
          <w:marLeft w:val="0"/>
          <w:marRight w:val="0"/>
          <w:marTop w:val="0"/>
          <w:marBottom w:val="0"/>
          <w:divBdr>
            <w:top w:val="none" w:sz="0" w:space="0" w:color="auto"/>
            <w:left w:val="none" w:sz="0" w:space="0" w:color="auto"/>
            <w:bottom w:val="none" w:sz="0" w:space="0" w:color="auto"/>
            <w:right w:val="none" w:sz="0" w:space="0" w:color="auto"/>
          </w:divBdr>
          <w:divsChild>
            <w:div w:id="1750926322">
              <w:marLeft w:val="0"/>
              <w:marRight w:val="0"/>
              <w:marTop w:val="0"/>
              <w:marBottom w:val="0"/>
              <w:divBdr>
                <w:top w:val="none" w:sz="0" w:space="0" w:color="auto"/>
                <w:left w:val="none" w:sz="0" w:space="0" w:color="auto"/>
                <w:bottom w:val="none" w:sz="0" w:space="0" w:color="auto"/>
                <w:right w:val="none" w:sz="0" w:space="0" w:color="auto"/>
              </w:divBdr>
              <w:divsChild>
                <w:div w:id="7228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96802">
      <w:bodyDiv w:val="1"/>
      <w:marLeft w:val="0"/>
      <w:marRight w:val="0"/>
      <w:marTop w:val="0"/>
      <w:marBottom w:val="0"/>
      <w:divBdr>
        <w:top w:val="none" w:sz="0" w:space="0" w:color="auto"/>
        <w:left w:val="none" w:sz="0" w:space="0" w:color="auto"/>
        <w:bottom w:val="none" w:sz="0" w:space="0" w:color="auto"/>
        <w:right w:val="none" w:sz="0" w:space="0" w:color="auto"/>
      </w:divBdr>
      <w:divsChild>
        <w:div w:id="1734348730">
          <w:marLeft w:val="0"/>
          <w:marRight w:val="0"/>
          <w:marTop w:val="0"/>
          <w:marBottom w:val="0"/>
          <w:divBdr>
            <w:top w:val="none" w:sz="0" w:space="0" w:color="auto"/>
            <w:left w:val="none" w:sz="0" w:space="0" w:color="auto"/>
            <w:bottom w:val="none" w:sz="0" w:space="0" w:color="auto"/>
            <w:right w:val="none" w:sz="0" w:space="0" w:color="auto"/>
          </w:divBdr>
          <w:divsChild>
            <w:div w:id="402021759">
              <w:marLeft w:val="0"/>
              <w:marRight w:val="0"/>
              <w:marTop w:val="0"/>
              <w:marBottom w:val="0"/>
              <w:divBdr>
                <w:top w:val="none" w:sz="0" w:space="0" w:color="auto"/>
                <w:left w:val="none" w:sz="0" w:space="0" w:color="auto"/>
                <w:bottom w:val="none" w:sz="0" w:space="0" w:color="auto"/>
                <w:right w:val="none" w:sz="0" w:space="0" w:color="auto"/>
              </w:divBdr>
              <w:divsChild>
                <w:div w:id="197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82421">
      <w:bodyDiv w:val="1"/>
      <w:marLeft w:val="0"/>
      <w:marRight w:val="0"/>
      <w:marTop w:val="0"/>
      <w:marBottom w:val="0"/>
      <w:divBdr>
        <w:top w:val="none" w:sz="0" w:space="0" w:color="auto"/>
        <w:left w:val="none" w:sz="0" w:space="0" w:color="auto"/>
        <w:bottom w:val="none" w:sz="0" w:space="0" w:color="auto"/>
        <w:right w:val="none" w:sz="0" w:space="0" w:color="auto"/>
      </w:divBdr>
      <w:divsChild>
        <w:div w:id="1779525615">
          <w:marLeft w:val="0"/>
          <w:marRight w:val="0"/>
          <w:marTop w:val="0"/>
          <w:marBottom w:val="0"/>
          <w:divBdr>
            <w:top w:val="none" w:sz="0" w:space="0" w:color="auto"/>
            <w:left w:val="none" w:sz="0" w:space="0" w:color="auto"/>
            <w:bottom w:val="none" w:sz="0" w:space="0" w:color="auto"/>
            <w:right w:val="none" w:sz="0" w:space="0" w:color="auto"/>
          </w:divBdr>
          <w:divsChild>
            <w:div w:id="1519126224">
              <w:marLeft w:val="0"/>
              <w:marRight w:val="0"/>
              <w:marTop w:val="0"/>
              <w:marBottom w:val="0"/>
              <w:divBdr>
                <w:top w:val="none" w:sz="0" w:space="0" w:color="auto"/>
                <w:left w:val="none" w:sz="0" w:space="0" w:color="auto"/>
                <w:bottom w:val="none" w:sz="0" w:space="0" w:color="auto"/>
                <w:right w:val="none" w:sz="0" w:space="0" w:color="auto"/>
              </w:divBdr>
              <w:divsChild>
                <w:div w:id="13000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yperlink" Target="https://legislacion.edomex.gob.mx/sites/legislacion.edomex.gob.mx/files/files/pdf/gct/2021/ene05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cion.edomex.gob.mx/sites/legislacion.edomex.gob.mx/files/files/pdf/gct/2024/diciembre/dic191/dic191v.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32</Pages>
  <Words>7739</Words>
  <Characters>42565</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cp:revision>
  <cp:lastPrinted>2026-06-04T23:58:00Z</cp:lastPrinted>
  <dcterms:created xsi:type="dcterms:W3CDTF">2026-05-18T15:30:00Z</dcterms:created>
  <dcterms:modified xsi:type="dcterms:W3CDTF">2026-06-09T18:45:00Z</dcterms:modified>
</cp:coreProperties>
</file>