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F6F71" w14:textId="77777777" w:rsidR="00AC7399" w:rsidRDefault="00AC7399" w:rsidP="009E4EDD">
      <w:pPr>
        <w:widowControl w:val="0"/>
        <w:pBdr>
          <w:top w:val="nil"/>
          <w:left w:val="nil"/>
          <w:bottom w:val="nil"/>
          <w:right w:val="nil"/>
          <w:between w:val="nil"/>
        </w:pBdr>
        <w:spacing w:after="0" w:line="276" w:lineRule="auto"/>
        <w:jc w:val="left"/>
      </w:pPr>
    </w:p>
    <w:p w14:paraId="18432E66" w14:textId="77777777" w:rsidR="00AC7399" w:rsidRDefault="00AC7399" w:rsidP="009E4EDD">
      <w:pPr>
        <w:tabs>
          <w:tab w:val="left" w:pos="8931"/>
        </w:tabs>
        <w:spacing w:after="0" w:line="360" w:lineRule="auto"/>
      </w:pPr>
    </w:p>
    <w:p w14:paraId="172EB1A1" w14:textId="6F51FA43" w:rsidR="00AC7399" w:rsidRPr="00AA4DB8" w:rsidRDefault="00FE4724" w:rsidP="00F55439">
      <w:pPr>
        <w:keepNext/>
        <w:keepLines/>
        <w:pBdr>
          <w:top w:val="nil"/>
          <w:left w:val="nil"/>
          <w:bottom w:val="nil"/>
          <w:right w:val="nil"/>
          <w:between w:val="nil"/>
        </w:pBdr>
        <w:spacing w:after="0" w:line="360" w:lineRule="auto"/>
        <w:jc w:val="center"/>
        <w:rPr>
          <w:color w:val="000000"/>
        </w:rPr>
      </w:pPr>
      <w:r w:rsidRPr="00AA4DB8">
        <w:rPr>
          <w:color w:val="000000"/>
        </w:rPr>
        <w:t>RESOLUCI</w:t>
      </w:r>
      <w:r w:rsidR="004C1CA2" w:rsidRPr="00AA4DB8">
        <w:rPr>
          <w:color w:val="000000"/>
        </w:rPr>
        <w:t>ÓN DEL RECURSO DE REVISIÓN 0</w:t>
      </w:r>
      <w:r w:rsidR="002C2824" w:rsidRPr="00AA4DB8">
        <w:rPr>
          <w:color w:val="000000"/>
        </w:rPr>
        <w:t>3411</w:t>
      </w:r>
      <w:r w:rsidR="00747AF4" w:rsidRPr="00AA4DB8">
        <w:rPr>
          <w:color w:val="000000"/>
        </w:rPr>
        <w:t>/INFOEM/IP/RR/2026</w:t>
      </w:r>
    </w:p>
    <w:sdt>
      <w:sdtPr>
        <w:rPr>
          <w:rFonts w:ascii="Palatino Linotype" w:eastAsia="Palatino Linotype" w:hAnsi="Palatino Linotype" w:cs="Palatino Linotype"/>
          <w:color w:val="auto"/>
          <w:sz w:val="22"/>
          <w:szCs w:val="22"/>
          <w:lang w:val="es-ES"/>
        </w:rPr>
        <w:id w:val="1798720180"/>
        <w:docPartObj>
          <w:docPartGallery w:val="Table of Contents"/>
          <w:docPartUnique/>
        </w:docPartObj>
      </w:sdtPr>
      <w:sdtEndPr>
        <w:rPr>
          <w:b/>
          <w:bCs/>
        </w:rPr>
      </w:sdtEndPr>
      <w:sdtContent>
        <w:p w14:paraId="515A2B86" w14:textId="1AF18615" w:rsidR="00C80061" w:rsidRPr="00C72C52" w:rsidRDefault="00C80061">
          <w:pPr>
            <w:pStyle w:val="TtuloTDC"/>
          </w:pPr>
        </w:p>
        <w:p w14:paraId="69E84206" w14:textId="26467792" w:rsidR="00C72C52" w:rsidRPr="00C72C52" w:rsidRDefault="00C80061">
          <w:pPr>
            <w:pStyle w:val="TDC1"/>
            <w:tabs>
              <w:tab w:val="right" w:leader="dot" w:pos="8921"/>
            </w:tabs>
            <w:rPr>
              <w:rFonts w:asciiTheme="minorHAnsi" w:eastAsiaTheme="minorEastAsia" w:hAnsiTheme="minorHAnsi" w:cstheme="minorBidi"/>
              <w:noProof/>
              <w:kern w:val="2"/>
              <w14:ligatures w14:val="standardContextual"/>
            </w:rPr>
          </w:pPr>
          <w:r w:rsidRPr="00C72C52">
            <w:rPr>
              <w:lang w:val="es-ES"/>
            </w:rPr>
            <w:fldChar w:fldCharType="begin"/>
          </w:r>
          <w:r w:rsidRPr="00C72C52">
            <w:rPr>
              <w:lang w:val="es-ES"/>
            </w:rPr>
            <w:instrText xml:space="preserve"> TOC \o "1-3" \h \z \u </w:instrText>
          </w:r>
          <w:r w:rsidRPr="00C72C52">
            <w:rPr>
              <w:lang w:val="es-ES"/>
            </w:rPr>
            <w:fldChar w:fldCharType="separate"/>
          </w:r>
          <w:hyperlink w:anchor="_Toc235113463" w:history="1">
            <w:r w:rsidR="00C72C52" w:rsidRPr="00C72C52">
              <w:rPr>
                <w:rStyle w:val="Hipervnculo"/>
                <w:noProof/>
              </w:rPr>
              <w:t>A N T E C E D E N T E S</w:t>
            </w:r>
            <w:r w:rsidR="00C72C52" w:rsidRPr="00C72C52">
              <w:rPr>
                <w:noProof/>
                <w:webHidden/>
              </w:rPr>
              <w:tab/>
            </w:r>
            <w:r w:rsidR="00C72C52" w:rsidRPr="00C72C52">
              <w:rPr>
                <w:noProof/>
                <w:webHidden/>
              </w:rPr>
              <w:fldChar w:fldCharType="begin"/>
            </w:r>
            <w:r w:rsidR="00C72C52" w:rsidRPr="00C72C52">
              <w:rPr>
                <w:noProof/>
                <w:webHidden/>
              </w:rPr>
              <w:instrText xml:space="preserve"> PAGEREF _Toc235113463 \h </w:instrText>
            </w:r>
            <w:r w:rsidR="00C72C52" w:rsidRPr="00C72C52">
              <w:rPr>
                <w:noProof/>
                <w:webHidden/>
              </w:rPr>
            </w:r>
            <w:r w:rsidR="00C72C52" w:rsidRPr="00C72C52">
              <w:rPr>
                <w:noProof/>
                <w:webHidden/>
              </w:rPr>
              <w:fldChar w:fldCharType="separate"/>
            </w:r>
            <w:r w:rsidR="00851CEF">
              <w:rPr>
                <w:noProof/>
                <w:webHidden/>
              </w:rPr>
              <w:t>2</w:t>
            </w:r>
            <w:r w:rsidR="00C72C52" w:rsidRPr="00C72C52">
              <w:rPr>
                <w:noProof/>
                <w:webHidden/>
              </w:rPr>
              <w:fldChar w:fldCharType="end"/>
            </w:r>
          </w:hyperlink>
        </w:p>
        <w:p w14:paraId="0E39CDF4" w14:textId="3803F1CD"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64" w:history="1">
            <w:r w:rsidRPr="00C72C52">
              <w:rPr>
                <w:rStyle w:val="Hipervnculo"/>
                <w:noProof/>
              </w:rPr>
              <w:t>I. Presentación de la solicitud de información</w:t>
            </w:r>
            <w:r w:rsidRPr="00C72C52">
              <w:rPr>
                <w:noProof/>
                <w:webHidden/>
              </w:rPr>
              <w:tab/>
            </w:r>
            <w:r w:rsidRPr="00C72C52">
              <w:rPr>
                <w:noProof/>
                <w:webHidden/>
              </w:rPr>
              <w:fldChar w:fldCharType="begin"/>
            </w:r>
            <w:r w:rsidRPr="00C72C52">
              <w:rPr>
                <w:noProof/>
                <w:webHidden/>
              </w:rPr>
              <w:instrText xml:space="preserve"> PAGEREF _Toc235113464 \h </w:instrText>
            </w:r>
            <w:r w:rsidRPr="00C72C52">
              <w:rPr>
                <w:noProof/>
                <w:webHidden/>
              </w:rPr>
            </w:r>
            <w:r w:rsidRPr="00C72C52">
              <w:rPr>
                <w:noProof/>
                <w:webHidden/>
              </w:rPr>
              <w:fldChar w:fldCharType="separate"/>
            </w:r>
            <w:r w:rsidR="00851CEF">
              <w:rPr>
                <w:noProof/>
                <w:webHidden/>
              </w:rPr>
              <w:t>2</w:t>
            </w:r>
            <w:r w:rsidRPr="00C72C52">
              <w:rPr>
                <w:noProof/>
                <w:webHidden/>
              </w:rPr>
              <w:fldChar w:fldCharType="end"/>
            </w:r>
          </w:hyperlink>
        </w:p>
        <w:p w14:paraId="5A9EC116" w14:textId="66B6C2F1"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65" w:history="1">
            <w:r w:rsidRPr="00C72C52">
              <w:rPr>
                <w:rStyle w:val="Hipervnculo"/>
                <w:rFonts w:cs="Segoe UI"/>
                <w:noProof/>
              </w:rPr>
              <w:t>II. Requerimiento de aclaración a la solicitud de acceso a la información</w:t>
            </w:r>
            <w:r w:rsidRPr="00C72C52">
              <w:rPr>
                <w:noProof/>
                <w:webHidden/>
              </w:rPr>
              <w:tab/>
            </w:r>
            <w:r w:rsidRPr="00C72C52">
              <w:rPr>
                <w:noProof/>
                <w:webHidden/>
              </w:rPr>
              <w:fldChar w:fldCharType="begin"/>
            </w:r>
            <w:r w:rsidRPr="00C72C52">
              <w:rPr>
                <w:noProof/>
                <w:webHidden/>
              </w:rPr>
              <w:instrText xml:space="preserve"> PAGEREF _Toc235113465 \h </w:instrText>
            </w:r>
            <w:r w:rsidRPr="00C72C52">
              <w:rPr>
                <w:noProof/>
                <w:webHidden/>
              </w:rPr>
            </w:r>
            <w:r w:rsidRPr="00C72C52">
              <w:rPr>
                <w:noProof/>
                <w:webHidden/>
              </w:rPr>
              <w:fldChar w:fldCharType="separate"/>
            </w:r>
            <w:r w:rsidR="00851CEF">
              <w:rPr>
                <w:noProof/>
                <w:webHidden/>
              </w:rPr>
              <w:t>3</w:t>
            </w:r>
            <w:r w:rsidRPr="00C72C52">
              <w:rPr>
                <w:noProof/>
                <w:webHidden/>
              </w:rPr>
              <w:fldChar w:fldCharType="end"/>
            </w:r>
          </w:hyperlink>
        </w:p>
        <w:p w14:paraId="176252B8" w14:textId="613D5498"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66" w:history="1">
            <w:r w:rsidRPr="00C72C52">
              <w:rPr>
                <w:rStyle w:val="Hipervnculo"/>
                <w:rFonts w:eastAsia="Yu Gothic Light" w:cs="Times New Roman"/>
                <w:noProof/>
                <w:lang w:eastAsia="es-ES"/>
              </w:rPr>
              <w:t>III. Contestación al requerimiento de aclaración</w:t>
            </w:r>
            <w:r w:rsidRPr="00C72C52">
              <w:rPr>
                <w:noProof/>
                <w:webHidden/>
              </w:rPr>
              <w:tab/>
            </w:r>
            <w:r w:rsidRPr="00C72C52">
              <w:rPr>
                <w:noProof/>
                <w:webHidden/>
              </w:rPr>
              <w:fldChar w:fldCharType="begin"/>
            </w:r>
            <w:r w:rsidRPr="00C72C52">
              <w:rPr>
                <w:noProof/>
                <w:webHidden/>
              </w:rPr>
              <w:instrText xml:space="preserve"> PAGEREF _Toc235113466 \h </w:instrText>
            </w:r>
            <w:r w:rsidRPr="00C72C52">
              <w:rPr>
                <w:noProof/>
                <w:webHidden/>
              </w:rPr>
            </w:r>
            <w:r w:rsidRPr="00C72C52">
              <w:rPr>
                <w:noProof/>
                <w:webHidden/>
              </w:rPr>
              <w:fldChar w:fldCharType="separate"/>
            </w:r>
            <w:r w:rsidR="00851CEF">
              <w:rPr>
                <w:noProof/>
                <w:webHidden/>
              </w:rPr>
              <w:t>4</w:t>
            </w:r>
            <w:r w:rsidRPr="00C72C52">
              <w:rPr>
                <w:noProof/>
                <w:webHidden/>
              </w:rPr>
              <w:fldChar w:fldCharType="end"/>
            </w:r>
          </w:hyperlink>
        </w:p>
        <w:p w14:paraId="320C1BA3" w14:textId="55FB38A0"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67" w:history="1">
            <w:r w:rsidRPr="00C72C52">
              <w:rPr>
                <w:rStyle w:val="Hipervnculo"/>
                <w:noProof/>
              </w:rPr>
              <w:t>IV. Respuesta del Sujeto Obligado</w:t>
            </w:r>
            <w:r w:rsidRPr="00C72C52">
              <w:rPr>
                <w:noProof/>
                <w:webHidden/>
              </w:rPr>
              <w:tab/>
            </w:r>
            <w:r w:rsidRPr="00C72C52">
              <w:rPr>
                <w:noProof/>
                <w:webHidden/>
              </w:rPr>
              <w:fldChar w:fldCharType="begin"/>
            </w:r>
            <w:r w:rsidRPr="00C72C52">
              <w:rPr>
                <w:noProof/>
                <w:webHidden/>
              </w:rPr>
              <w:instrText xml:space="preserve"> PAGEREF _Toc235113467 \h </w:instrText>
            </w:r>
            <w:r w:rsidRPr="00C72C52">
              <w:rPr>
                <w:noProof/>
                <w:webHidden/>
              </w:rPr>
            </w:r>
            <w:r w:rsidRPr="00C72C52">
              <w:rPr>
                <w:noProof/>
                <w:webHidden/>
              </w:rPr>
              <w:fldChar w:fldCharType="separate"/>
            </w:r>
            <w:r w:rsidR="00851CEF">
              <w:rPr>
                <w:noProof/>
                <w:webHidden/>
              </w:rPr>
              <w:t>5</w:t>
            </w:r>
            <w:r w:rsidRPr="00C72C52">
              <w:rPr>
                <w:noProof/>
                <w:webHidden/>
              </w:rPr>
              <w:fldChar w:fldCharType="end"/>
            </w:r>
          </w:hyperlink>
        </w:p>
        <w:p w14:paraId="158CF7F0" w14:textId="01FF079B"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68" w:history="1">
            <w:r w:rsidRPr="00C72C52">
              <w:rPr>
                <w:rStyle w:val="Hipervnculo"/>
                <w:noProof/>
              </w:rPr>
              <w:t>V. Interposición del Recurso de Revisión</w:t>
            </w:r>
            <w:r w:rsidRPr="00C72C52">
              <w:rPr>
                <w:noProof/>
                <w:webHidden/>
              </w:rPr>
              <w:tab/>
            </w:r>
            <w:r w:rsidRPr="00C72C52">
              <w:rPr>
                <w:noProof/>
                <w:webHidden/>
              </w:rPr>
              <w:fldChar w:fldCharType="begin"/>
            </w:r>
            <w:r w:rsidRPr="00C72C52">
              <w:rPr>
                <w:noProof/>
                <w:webHidden/>
              </w:rPr>
              <w:instrText xml:space="preserve"> PAGEREF _Toc235113468 \h </w:instrText>
            </w:r>
            <w:r w:rsidRPr="00C72C52">
              <w:rPr>
                <w:noProof/>
                <w:webHidden/>
              </w:rPr>
            </w:r>
            <w:r w:rsidRPr="00C72C52">
              <w:rPr>
                <w:noProof/>
                <w:webHidden/>
              </w:rPr>
              <w:fldChar w:fldCharType="separate"/>
            </w:r>
            <w:r w:rsidR="00851CEF">
              <w:rPr>
                <w:noProof/>
                <w:webHidden/>
              </w:rPr>
              <w:t>8</w:t>
            </w:r>
            <w:r w:rsidRPr="00C72C52">
              <w:rPr>
                <w:noProof/>
                <w:webHidden/>
              </w:rPr>
              <w:fldChar w:fldCharType="end"/>
            </w:r>
          </w:hyperlink>
        </w:p>
        <w:p w14:paraId="5C105CBF" w14:textId="574B8F9F"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69" w:history="1">
            <w:r w:rsidRPr="00C72C52">
              <w:rPr>
                <w:rStyle w:val="Hipervnculo"/>
                <w:noProof/>
              </w:rPr>
              <w:t>VI. Trámite del Recurso de Revisión ante este Instituto</w:t>
            </w:r>
            <w:r w:rsidRPr="00C72C52">
              <w:rPr>
                <w:noProof/>
                <w:webHidden/>
              </w:rPr>
              <w:tab/>
            </w:r>
            <w:r w:rsidRPr="00C72C52">
              <w:rPr>
                <w:noProof/>
                <w:webHidden/>
              </w:rPr>
              <w:fldChar w:fldCharType="begin"/>
            </w:r>
            <w:r w:rsidRPr="00C72C52">
              <w:rPr>
                <w:noProof/>
                <w:webHidden/>
              </w:rPr>
              <w:instrText xml:space="preserve"> PAGEREF _Toc235113469 \h </w:instrText>
            </w:r>
            <w:r w:rsidRPr="00C72C52">
              <w:rPr>
                <w:noProof/>
                <w:webHidden/>
              </w:rPr>
            </w:r>
            <w:r w:rsidRPr="00C72C52">
              <w:rPr>
                <w:noProof/>
                <w:webHidden/>
              </w:rPr>
              <w:fldChar w:fldCharType="separate"/>
            </w:r>
            <w:r w:rsidR="00851CEF">
              <w:rPr>
                <w:noProof/>
                <w:webHidden/>
              </w:rPr>
              <w:t>9</w:t>
            </w:r>
            <w:r w:rsidRPr="00C72C52">
              <w:rPr>
                <w:noProof/>
                <w:webHidden/>
              </w:rPr>
              <w:fldChar w:fldCharType="end"/>
            </w:r>
          </w:hyperlink>
        </w:p>
        <w:p w14:paraId="7AC2EBD1" w14:textId="0BE4FAAC" w:rsidR="00C72C52" w:rsidRPr="00C72C52" w:rsidRDefault="00C72C52">
          <w:pPr>
            <w:pStyle w:val="TDC1"/>
            <w:tabs>
              <w:tab w:val="right" w:leader="dot" w:pos="8921"/>
            </w:tabs>
            <w:rPr>
              <w:rFonts w:asciiTheme="minorHAnsi" w:eastAsiaTheme="minorEastAsia" w:hAnsiTheme="minorHAnsi" w:cstheme="minorBidi"/>
              <w:noProof/>
              <w:kern w:val="2"/>
              <w14:ligatures w14:val="standardContextual"/>
            </w:rPr>
          </w:pPr>
          <w:hyperlink w:anchor="_Toc235113470" w:history="1">
            <w:r w:rsidRPr="00C72C52">
              <w:rPr>
                <w:rStyle w:val="Hipervnculo"/>
                <w:noProof/>
              </w:rPr>
              <w:t>C O N S I D E R A N D O S</w:t>
            </w:r>
            <w:r w:rsidRPr="00C72C52">
              <w:rPr>
                <w:noProof/>
                <w:webHidden/>
              </w:rPr>
              <w:tab/>
            </w:r>
            <w:r w:rsidRPr="00C72C52">
              <w:rPr>
                <w:noProof/>
                <w:webHidden/>
              </w:rPr>
              <w:fldChar w:fldCharType="begin"/>
            </w:r>
            <w:r w:rsidRPr="00C72C52">
              <w:rPr>
                <w:noProof/>
                <w:webHidden/>
              </w:rPr>
              <w:instrText xml:space="preserve"> PAGEREF _Toc235113470 \h </w:instrText>
            </w:r>
            <w:r w:rsidRPr="00C72C52">
              <w:rPr>
                <w:noProof/>
                <w:webHidden/>
              </w:rPr>
            </w:r>
            <w:r w:rsidRPr="00C72C52">
              <w:rPr>
                <w:noProof/>
                <w:webHidden/>
              </w:rPr>
              <w:fldChar w:fldCharType="separate"/>
            </w:r>
            <w:r w:rsidR="00851CEF">
              <w:rPr>
                <w:noProof/>
                <w:webHidden/>
              </w:rPr>
              <w:t>10</w:t>
            </w:r>
            <w:r w:rsidRPr="00C72C52">
              <w:rPr>
                <w:noProof/>
                <w:webHidden/>
              </w:rPr>
              <w:fldChar w:fldCharType="end"/>
            </w:r>
          </w:hyperlink>
        </w:p>
        <w:p w14:paraId="22DDA85D" w14:textId="1A40823E"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71" w:history="1">
            <w:r w:rsidRPr="00C72C52">
              <w:rPr>
                <w:rStyle w:val="Hipervnculo"/>
                <w:noProof/>
              </w:rPr>
              <w:t>PRIMERO. Competencia</w:t>
            </w:r>
            <w:r w:rsidRPr="00C72C52">
              <w:rPr>
                <w:noProof/>
                <w:webHidden/>
              </w:rPr>
              <w:tab/>
            </w:r>
            <w:r w:rsidRPr="00C72C52">
              <w:rPr>
                <w:noProof/>
                <w:webHidden/>
              </w:rPr>
              <w:fldChar w:fldCharType="begin"/>
            </w:r>
            <w:r w:rsidRPr="00C72C52">
              <w:rPr>
                <w:noProof/>
                <w:webHidden/>
              </w:rPr>
              <w:instrText xml:space="preserve"> PAGEREF _Toc235113471 \h </w:instrText>
            </w:r>
            <w:r w:rsidRPr="00C72C52">
              <w:rPr>
                <w:noProof/>
                <w:webHidden/>
              </w:rPr>
            </w:r>
            <w:r w:rsidRPr="00C72C52">
              <w:rPr>
                <w:noProof/>
                <w:webHidden/>
              </w:rPr>
              <w:fldChar w:fldCharType="separate"/>
            </w:r>
            <w:r w:rsidR="00851CEF">
              <w:rPr>
                <w:noProof/>
                <w:webHidden/>
              </w:rPr>
              <w:t>10</w:t>
            </w:r>
            <w:r w:rsidRPr="00C72C52">
              <w:rPr>
                <w:noProof/>
                <w:webHidden/>
              </w:rPr>
              <w:fldChar w:fldCharType="end"/>
            </w:r>
          </w:hyperlink>
        </w:p>
        <w:p w14:paraId="2C90BFF1" w14:textId="08DEAFED"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72" w:history="1">
            <w:r w:rsidRPr="00C72C52">
              <w:rPr>
                <w:rStyle w:val="Hipervnculo"/>
                <w:noProof/>
              </w:rPr>
              <w:t>SEGUNDO. Causales de improcedencia y sobreseimiento</w:t>
            </w:r>
            <w:r w:rsidRPr="00C72C52">
              <w:rPr>
                <w:noProof/>
                <w:webHidden/>
              </w:rPr>
              <w:tab/>
            </w:r>
            <w:r w:rsidRPr="00C72C52">
              <w:rPr>
                <w:noProof/>
                <w:webHidden/>
              </w:rPr>
              <w:fldChar w:fldCharType="begin"/>
            </w:r>
            <w:r w:rsidRPr="00C72C52">
              <w:rPr>
                <w:noProof/>
                <w:webHidden/>
              </w:rPr>
              <w:instrText xml:space="preserve"> PAGEREF _Toc235113472 \h </w:instrText>
            </w:r>
            <w:r w:rsidRPr="00C72C52">
              <w:rPr>
                <w:noProof/>
                <w:webHidden/>
              </w:rPr>
            </w:r>
            <w:r w:rsidRPr="00C72C52">
              <w:rPr>
                <w:noProof/>
                <w:webHidden/>
              </w:rPr>
              <w:fldChar w:fldCharType="separate"/>
            </w:r>
            <w:r w:rsidR="00851CEF">
              <w:rPr>
                <w:noProof/>
                <w:webHidden/>
              </w:rPr>
              <w:t>11</w:t>
            </w:r>
            <w:r w:rsidRPr="00C72C52">
              <w:rPr>
                <w:noProof/>
                <w:webHidden/>
              </w:rPr>
              <w:fldChar w:fldCharType="end"/>
            </w:r>
          </w:hyperlink>
        </w:p>
        <w:p w14:paraId="48205751" w14:textId="61F5DB7A"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73" w:history="1">
            <w:r w:rsidRPr="00C72C52">
              <w:rPr>
                <w:rStyle w:val="Hipervnculo"/>
                <w:noProof/>
              </w:rPr>
              <w:t>TERCERO. Determinación de la Controversia</w:t>
            </w:r>
            <w:r w:rsidRPr="00C72C52">
              <w:rPr>
                <w:noProof/>
                <w:webHidden/>
              </w:rPr>
              <w:tab/>
            </w:r>
            <w:r w:rsidRPr="00C72C52">
              <w:rPr>
                <w:noProof/>
                <w:webHidden/>
              </w:rPr>
              <w:fldChar w:fldCharType="begin"/>
            </w:r>
            <w:r w:rsidRPr="00C72C52">
              <w:rPr>
                <w:noProof/>
                <w:webHidden/>
              </w:rPr>
              <w:instrText xml:space="preserve"> PAGEREF _Toc235113473 \h </w:instrText>
            </w:r>
            <w:r w:rsidRPr="00C72C52">
              <w:rPr>
                <w:noProof/>
                <w:webHidden/>
              </w:rPr>
            </w:r>
            <w:r w:rsidRPr="00C72C52">
              <w:rPr>
                <w:noProof/>
                <w:webHidden/>
              </w:rPr>
              <w:fldChar w:fldCharType="separate"/>
            </w:r>
            <w:r w:rsidR="00851CEF">
              <w:rPr>
                <w:noProof/>
                <w:webHidden/>
              </w:rPr>
              <w:t>13</w:t>
            </w:r>
            <w:r w:rsidRPr="00C72C52">
              <w:rPr>
                <w:noProof/>
                <w:webHidden/>
              </w:rPr>
              <w:fldChar w:fldCharType="end"/>
            </w:r>
          </w:hyperlink>
        </w:p>
        <w:p w14:paraId="1BC2A54E" w14:textId="19AB38F8"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74" w:history="1">
            <w:r w:rsidRPr="00C72C52">
              <w:rPr>
                <w:rStyle w:val="Hipervnculo"/>
                <w:noProof/>
              </w:rPr>
              <w:t>CUARTO. Marco normativo aplicable en materia de transparencia y acceso a la información pública</w:t>
            </w:r>
            <w:r w:rsidRPr="00C72C52">
              <w:rPr>
                <w:noProof/>
                <w:webHidden/>
              </w:rPr>
              <w:tab/>
            </w:r>
            <w:r w:rsidRPr="00C72C52">
              <w:rPr>
                <w:noProof/>
                <w:webHidden/>
              </w:rPr>
              <w:fldChar w:fldCharType="begin"/>
            </w:r>
            <w:r w:rsidRPr="00C72C52">
              <w:rPr>
                <w:noProof/>
                <w:webHidden/>
              </w:rPr>
              <w:instrText xml:space="preserve"> PAGEREF _Toc235113474 \h </w:instrText>
            </w:r>
            <w:r w:rsidRPr="00C72C52">
              <w:rPr>
                <w:noProof/>
                <w:webHidden/>
              </w:rPr>
            </w:r>
            <w:r w:rsidRPr="00C72C52">
              <w:rPr>
                <w:noProof/>
                <w:webHidden/>
              </w:rPr>
              <w:fldChar w:fldCharType="separate"/>
            </w:r>
            <w:r w:rsidR="00851CEF">
              <w:rPr>
                <w:noProof/>
                <w:webHidden/>
              </w:rPr>
              <w:t>17</w:t>
            </w:r>
            <w:r w:rsidRPr="00C72C52">
              <w:rPr>
                <w:noProof/>
                <w:webHidden/>
              </w:rPr>
              <w:fldChar w:fldCharType="end"/>
            </w:r>
          </w:hyperlink>
        </w:p>
        <w:p w14:paraId="154C63E0" w14:textId="3FBE3EEB"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75" w:history="1">
            <w:r w:rsidRPr="00C72C52">
              <w:rPr>
                <w:rStyle w:val="Hipervnculo"/>
                <w:noProof/>
              </w:rPr>
              <w:t>QUINTO. Estudio de Fondo</w:t>
            </w:r>
            <w:r w:rsidRPr="00C72C52">
              <w:rPr>
                <w:noProof/>
                <w:webHidden/>
              </w:rPr>
              <w:tab/>
            </w:r>
            <w:r w:rsidRPr="00C72C52">
              <w:rPr>
                <w:noProof/>
                <w:webHidden/>
              </w:rPr>
              <w:fldChar w:fldCharType="begin"/>
            </w:r>
            <w:r w:rsidRPr="00C72C52">
              <w:rPr>
                <w:noProof/>
                <w:webHidden/>
              </w:rPr>
              <w:instrText xml:space="preserve"> PAGEREF _Toc235113475 \h </w:instrText>
            </w:r>
            <w:r w:rsidRPr="00C72C52">
              <w:rPr>
                <w:noProof/>
                <w:webHidden/>
              </w:rPr>
            </w:r>
            <w:r w:rsidRPr="00C72C52">
              <w:rPr>
                <w:noProof/>
                <w:webHidden/>
              </w:rPr>
              <w:fldChar w:fldCharType="separate"/>
            </w:r>
            <w:r w:rsidR="00851CEF">
              <w:rPr>
                <w:noProof/>
                <w:webHidden/>
              </w:rPr>
              <w:t>18</w:t>
            </w:r>
            <w:r w:rsidRPr="00C72C52">
              <w:rPr>
                <w:noProof/>
                <w:webHidden/>
              </w:rPr>
              <w:fldChar w:fldCharType="end"/>
            </w:r>
          </w:hyperlink>
        </w:p>
        <w:p w14:paraId="2EA0473E" w14:textId="06097942" w:rsidR="00C72C52" w:rsidRPr="00C72C52" w:rsidRDefault="00C72C52">
          <w:pPr>
            <w:pStyle w:val="TDC2"/>
            <w:tabs>
              <w:tab w:val="right" w:leader="dot" w:pos="8921"/>
            </w:tabs>
            <w:rPr>
              <w:rFonts w:asciiTheme="minorHAnsi" w:eastAsiaTheme="minorEastAsia" w:hAnsiTheme="minorHAnsi" w:cstheme="minorBidi"/>
              <w:noProof/>
              <w:kern w:val="2"/>
              <w14:ligatures w14:val="standardContextual"/>
            </w:rPr>
          </w:pPr>
          <w:hyperlink w:anchor="_Toc235113476" w:history="1">
            <w:r w:rsidRPr="00C72C52">
              <w:rPr>
                <w:rStyle w:val="Hipervnculo"/>
                <w:noProof/>
              </w:rPr>
              <w:t>SEXTO. Decisión</w:t>
            </w:r>
            <w:r w:rsidRPr="00C72C52">
              <w:rPr>
                <w:noProof/>
                <w:webHidden/>
              </w:rPr>
              <w:tab/>
            </w:r>
            <w:r w:rsidRPr="00C72C52">
              <w:rPr>
                <w:noProof/>
                <w:webHidden/>
              </w:rPr>
              <w:fldChar w:fldCharType="begin"/>
            </w:r>
            <w:r w:rsidRPr="00C72C52">
              <w:rPr>
                <w:noProof/>
                <w:webHidden/>
              </w:rPr>
              <w:instrText xml:space="preserve"> PAGEREF _Toc235113476 \h </w:instrText>
            </w:r>
            <w:r w:rsidRPr="00C72C52">
              <w:rPr>
                <w:noProof/>
                <w:webHidden/>
              </w:rPr>
            </w:r>
            <w:r w:rsidRPr="00C72C52">
              <w:rPr>
                <w:noProof/>
                <w:webHidden/>
              </w:rPr>
              <w:fldChar w:fldCharType="separate"/>
            </w:r>
            <w:r w:rsidR="00851CEF">
              <w:rPr>
                <w:noProof/>
                <w:webHidden/>
              </w:rPr>
              <w:t>23</w:t>
            </w:r>
            <w:r w:rsidRPr="00C72C52">
              <w:rPr>
                <w:noProof/>
                <w:webHidden/>
              </w:rPr>
              <w:fldChar w:fldCharType="end"/>
            </w:r>
          </w:hyperlink>
        </w:p>
        <w:p w14:paraId="55D9D835" w14:textId="69831515" w:rsidR="00C72C52" w:rsidRPr="00C72C52" w:rsidRDefault="00C72C52">
          <w:pPr>
            <w:pStyle w:val="TDC1"/>
            <w:tabs>
              <w:tab w:val="right" w:leader="dot" w:pos="8921"/>
            </w:tabs>
            <w:rPr>
              <w:rFonts w:asciiTheme="minorHAnsi" w:eastAsiaTheme="minorEastAsia" w:hAnsiTheme="minorHAnsi" w:cstheme="minorBidi"/>
              <w:noProof/>
              <w:kern w:val="2"/>
              <w14:ligatures w14:val="standardContextual"/>
            </w:rPr>
          </w:pPr>
          <w:hyperlink w:anchor="_Toc235113477" w:history="1">
            <w:r w:rsidRPr="00C72C52">
              <w:rPr>
                <w:rStyle w:val="Hipervnculo"/>
                <w:noProof/>
              </w:rPr>
              <w:t>R E S U E L V E</w:t>
            </w:r>
            <w:r w:rsidRPr="00C72C52">
              <w:rPr>
                <w:noProof/>
                <w:webHidden/>
              </w:rPr>
              <w:tab/>
            </w:r>
            <w:r w:rsidRPr="00C72C52">
              <w:rPr>
                <w:noProof/>
                <w:webHidden/>
              </w:rPr>
              <w:fldChar w:fldCharType="begin"/>
            </w:r>
            <w:r w:rsidRPr="00C72C52">
              <w:rPr>
                <w:noProof/>
                <w:webHidden/>
              </w:rPr>
              <w:instrText xml:space="preserve"> PAGEREF _Toc235113477 \h </w:instrText>
            </w:r>
            <w:r w:rsidRPr="00C72C52">
              <w:rPr>
                <w:noProof/>
                <w:webHidden/>
              </w:rPr>
            </w:r>
            <w:r w:rsidRPr="00C72C52">
              <w:rPr>
                <w:noProof/>
                <w:webHidden/>
              </w:rPr>
              <w:fldChar w:fldCharType="separate"/>
            </w:r>
            <w:r w:rsidR="00851CEF">
              <w:rPr>
                <w:noProof/>
                <w:webHidden/>
              </w:rPr>
              <w:t>24</w:t>
            </w:r>
            <w:r w:rsidRPr="00C72C52">
              <w:rPr>
                <w:noProof/>
                <w:webHidden/>
              </w:rPr>
              <w:fldChar w:fldCharType="end"/>
            </w:r>
          </w:hyperlink>
        </w:p>
        <w:p w14:paraId="0B449B75" w14:textId="21485C6C" w:rsidR="00C80061" w:rsidRPr="00AA4DB8" w:rsidRDefault="00C80061">
          <w:r w:rsidRPr="00C72C52">
            <w:rPr>
              <w:lang w:val="es-ES"/>
            </w:rPr>
            <w:fldChar w:fldCharType="end"/>
          </w:r>
        </w:p>
      </w:sdtContent>
    </w:sdt>
    <w:p w14:paraId="0E62765E" w14:textId="77777777" w:rsidR="00AC7399" w:rsidRPr="00AA4DB8" w:rsidRDefault="00AC7399" w:rsidP="009E4EDD">
      <w:pPr>
        <w:tabs>
          <w:tab w:val="left" w:pos="8931"/>
        </w:tabs>
        <w:spacing w:after="0" w:line="360" w:lineRule="auto"/>
      </w:pPr>
    </w:p>
    <w:p w14:paraId="7263A6B9" w14:textId="77777777" w:rsidR="00AC7399" w:rsidRPr="00AA4DB8" w:rsidRDefault="00AC7399" w:rsidP="009E4EDD">
      <w:pPr>
        <w:tabs>
          <w:tab w:val="left" w:pos="8931"/>
        </w:tabs>
        <w:spacing w:after="0" w:line="360" w:lineRule="auto"/>
      </w:pPr>
    </w:p>
    <w:p w14:paraId="73FFF859" w14:textId="77777777" w:rsidR="00AC7399" w:rsidRPr="00AA4DB8" w:rsidRDefault="00AC7399" w:rsidP="009E4EDD">
      <w:pPr>
        <w:tabs>
          <w:tab w:val="left" w:pos="8931"/>
        </w:tabs>
        <w:spacing w:after="0" w:line="360" w:lineRule="auto"/>
      </w:pPr>
      <w:bookmarkStart w:id="0" w:name="_heading=h.ixu7h8r700s9" w:colFirst="0" w:colLast="0"/>
      <w:bookmarkEnd w:id="0"/>
    </w:p>
    <w:p w14:paraId="3DE752F6" w14:textId="77777777" w:rsidR="00AC7399" w:rsidRPr="00AA4DB8" w:rsidRDefault="00AC7399" w:rsidP="009E4EDD">
      <w:pPr>
        <w:tabs>
          <w:tab w:val="left" w:pos="8931"/>
        </w:tabs>
        <w:spacing w:after="0" w:line="360" w:lineRule="auto"/>
      </w:pPr>
    </w:p>
    <w:p w14:paraId="6E667F1B" w14:textId="77777777" w:rsidR="00AC7399" w:rsidRPr="00AA4DB8" w:rsidRDefault="00AC7399" w:rsidP="009E4EDD">
      <w:pPr>
        <w:tabs>
          <w:tab w:val="left" w:pos="8931"/>
        </w:tabs>
        <w:spacing w:after="0" w:line="360" w:lineRule="auto"/>
      </w:pPr>
    </w:p>
    <w:p w14:paraId="6D27238B" w14:textId="77777777" w:rsidR="00AC7399" w:rsidRPr="00AA4DB8" w:rsidRDefault="00AC7399" w:rsidP="009E4EDD">
      <w:pPr>
        <w:tabs>
          <w:tab w:val="left" w:pos="8931"/>
        </w:tabs>
        <w:spacing w:after="0" w:line="360" w:lineRule="auto"/>
      </w:pPr>
    </w:p>
    <w:p w14:paraId="118B8BB4" w14:textId="77777777" w:rsidR="00AC7399" w:rsidRPr="00AA4DB8" w:rsidRDefault="00AC7399" w:rsidP="009E4EDD">
      <w:pPr>
        <w:tabs>
          <w:tab w:val="left" w:pos="8931"/>
        </w:tabs>
        <w:spacing w:after="0" w:line="360" w:lineRule="auto"/>
      </w:pPr>
    </w:p>
    <w:p w14:paraId="317B23C6" w14:textId="77777777" w:rsidR="00AC7399" w:rsidRPr="00AA4DB8" w:rsidRDefault="00AC7399" w:rsidP="009E4EDD">
      <w:pPr>
        <w:tabs>
          <w:tab w:val="left" w:pos="8931"/>
        </w:tabs>
        <w:spacing w:after="0" w:line="360" w:lineRule="auto"/>
      </w:pPr>
    </w:p>
    <w:p w14:paraId="33A2B10A" w14:textId="39F52306" w:rsidR="00AC7399" w:rsidRPr="00AA4DB8" w:rsidRDefault="00FE4724" w:rsidP="009E4EDD">
      <w:pPr>
        <w:tabs>
          <w:tab w:val="left" w:pos="8931"/>
        </w:tabs>
        <w:spacing w:after="0" w:line="360" w:lineRule="auto"/>
      </w:pPr>
      <w:r w:rsidRPr="00AA4DB8">
        <w:t xml:space="preserve">Resolución del Pleno del Instituto de Transparencia, Acceso a la Información Pública y Protección de Datos Personales del Estado de México y Municipios, con domicilio en Metepec, Estado de </w:t>
      </w:r>
      <w:r w:rsidR="00747AF4" w:rsidRPr="00AA4DB8">
        <w:t xml:space="preserve">México, de fecha </w:t>
      </w:r>
      <w:r w:rsidR="002C2824" w:rsidRPr="00AA4DB8">
        <w:t>quince</w:t>
      </w:r>
      <w:r w:rsidR="00F55439" w:rsidRPr="00AA4DB8">
        <w:t xml:space="preserve"> de julio</w:t>
      </w:r>
      <w:r w:rsidRPr="00AA4DB8">
        <w:t xml:space="preserve"> de dos mil veintiséis. </w:t>
      </w:r>
    </w:p>
    <w:p w14:paraId="036E9518" w14:textId="77777777" w:rsidR="00AC7399" w:rsidRPr="00AA4DB8" w:rsidRDefault="00AC7399" w:rsidP="009E4EDD">
      <w:pPr>
        <w:spacing w:after="0" w:line="360" w:lineRule="auto"/>
        <w:rPr>
          <w:b/>
          <w:bCs/>
        </w:rPr>
      </w:pPr>
    </w:p>
    <w:p w14:paraId="445A5FA2" w14:textId="55316203" w:rsidR="00AC7399" w:rsidRPr="00AA4DB8" w:rsidRDefault="00FE4724" w:rsidP="009E4EDD">
      <w:pPr>
        <w:spacing w:after="0" w:line="360" w:lineRule="auto"/>
        <w:rPr>
          <w:color w:val="0D0D0D"/>
        </w:rPr>
      </w:pPr>
      <w:r w:rsidRPr="00AA4DB8">
        <w:rPr>
          <w:b/>
          <w:bCs/>
        </w:rPr>
        <w:t xml:space="preserve">VISTO </w:t>
      </w:r>
      <w:r w:rsidRPr="00AA4DB8">
        <w:t>el expediente electrónico conformado con moti</w:t>
      </w:r>
      <w:r w:rsidR="00500CD6" w:rsidRPr="00AA4DB8">
        <w:t xml:space="preserve">vo del Recurso de Revisión </w:t>
      </w:r>
      <w:r w:rsidR="00500CD6" w:rsidRPr="00600CA3">
        <w:rPr>
          <w:b/>
        </w:rPr>
        <w:t>0</w:t>
      </w:r>
      <w:r w:rsidR="002C2824" w:rsidRPr="00600CA3">
        <w:rPr>
          <w:b/>
        </w:rPr>
        <w:t>3411</w:t>
      </w:r>
      <w:r w:rsidR="00747AF4" w:rsidRPr="00600CA3">
        <w:rPr>
          <w:b/>
        </w:rPr>
        <w:t>/INFOEM/IP/RR/2026</w:t>
      </w:r>
      <w:r w:rsidRPr="00AA4DB8">
        <w:t>,</w:t>
      </w:r>
      <w:r w:rsidR="00747AF4" w:rsidRPr="00AA4DB8">
        <w:t xml:space="preserve"> interpuesto por</w:t>
      </w:r>
      <w:r w:rsidR="00605990" w:rsidRPr="00AA4DB8">
        <w:t xml:space="preserve"> </w:t>
      </w:r>
      <w:r w:rsidR="007A3B93" w:rsidRPr="007A3B93">
        <w:rPr>
          <w:highlight w:val="black"/>
        </w:rPr>
        <w:t>XXXXXXXXXXXXXXXX</w:t>
      </w:r>
      <w:r w:rsidR="002C2824" w:rsidRPr="00AA4DB8">
        <w:t xml:space="preserve">, quien será </w:t>
      </w:r>
      <w:r w:rsidRPr="00AA4DB8">
        <w:t xml:space="preserve">la persona </w:t>
      </w:r>
      <w:r w:rsidRPr="00AA4DB8">
        <w:rPr>
          <w:color w:val="0D0D0D"/>
        </w:rPr>
        <w:t xml:space="preserve">Recurrente o Particular, en contra de la respuesta del Sujeto </w:t>
      </w:r>
      <w:r w:rsidR="00747AF4" w:rsidRPr="00AA4DB8">
        <w:rPr>
          <w:color w:val="0D0D0D"/>
        </w:rPr>
        <w:t xml:space="preserve">Obligado, </w:t>
      </w:r>
      <w:r w:rsidR="002C2824" w:rsidRPr="00600CA3">
        <w:rPr>
          <w:b/>
          <w:color w:val="0D0D0D"/>
        </w:rPr>
        <w:t>Protectora de Bosques del Estado de México</w:t>
      </w:r>
      <w:r w:rsidRPr="00600CA3">
        <w:rPr>
          <w:b/>
        </w:rPr>
        <w:t>,</w:t>
      </w:r>
      <w:r w:rsidRPr="00AA4DB8">
        <w:rPr>
          <w:color w:val="0D0D0D"/>
        </w:rPr>
        <w:t xml:space="preserve"> a la solicitud de acceso a la información pública </w:t>
      </w:r>
      <w:r w:rsidR="00500CD6" w:rsidRPr="00AA4DB8">
        <w:t>00</w:t>
      </w:r>
      <w:r w:rsidR="00AB1BC5" w:rsidRPr="00AA4DB8">
        <w:t>014</w:t>
      </w:r>
      <w:r w:rsidR="0079385F" w:rsidRPr="00AA4DB8">
        <w:t>/</w:t>
      </w:r>
      <w:r w:rsidR="00AB1BC5" w:rsidRPr="00AA4DB8">
        <w:t>PROBOSQUE</w:t>
      </w:r>
      <w:r w:rsidR="00747AF4" w:rsidRPr="00AA4DB8">
        <w:t>/IP/202</w:t>
      </w:r>
      <w:r w:rsidR="0040465E" w:rsidRPr="00AA4DB8">
        <w:t>6</w:t>
      </w:r>
      <w:r w:rsidRPr="00AA4DB8">
        <w:rPr>
          <w:color w:val="000000"/>
        </w:rPr>
        <w:t xml:space="preserve">, </w:t>
      </w:r>
      <w:r w:rsidRPr="00AA4DB8">
        <w:rPr>
          <w:color w:val="0D0D0D"/>
        </w:rPr>
        <w:t>se emite la presente Resolución, con base en los Antecedentes y Considerandos que se exponen a continuación:</w:t>
      </w:r>
    </w:p>
    <w:p w14:paraId="5A13A03E" w14:textId="77777777" w:rsidR="00AC7399" w:rsidRPr="00AA4DB8" w:rsidRDefault="00AC7399" w:rsidP="009E4EDD">
      <w:pPr>
        <w:spacing w:after="0" w:line="360" w:lineRule="auto"/>
        <w:rPr>
          <w:b/>
          <w:bCs/>
        </w:rPr>
      </w:pPr>
    </w:p>
    <w:p w14:paraId="3DF754EC" w14:textId="77777777" w:rsidR="00AC7399" w:rsidRPr="00AA4DB8" w:rsidRDefault="00FE4724" w:rsidP="009E4EDD">
      <w:pPr>
        <w:pStyle w:val="Ttulo1"/>
        <w:spacing w:before="0" w:after="0" w:line="360" w:lineRule="auto"/>
        <w:jc w:val="center"/>
        <w:rPr>
          <w:sz w:val="22"/>
          <w:szCs w:val="22"/>
        </w:rPr>
      </w:pPr>
      <w:bookmarkStart w:id="1" w:name="_Toc235113463"/>
      <w:r w:rsidRPr="00AA4DB8">
        <w:rPr>
          <w:sz w:val="22"/>
          <w:szCs w:val="22"/>
        </w:rPr>
        <w:t>A N T E C E D E N T E S</w:t>
      </w:r>
      <w:bookmarkEnd w:id="1"/>
    </w:p>
    <w:p w14:paraId="5481B8E0" w14:textId="77777777" w:rsidR="00AC7399" w:rsidRPr="00AA4DB8" w:rsidRDefault="00AC7399" w:rsidP="009E4EDD">
      <w:pPr>
        <w:spacing w:after="0" w:line="360" w:lineRule="auto"/>
        <w:jc w:val="center"/>
        <w:rPr>
          <w:b/>
          <w:bCs/>
        </w:rPr>
      </w:pPr>
    </w:p>
    <w:p w14:paraId="0F9E4CBC" w14:textId="77777777" w:rsidR="00AC7399" w:rsidRPr="00AA4DB8" w:rsidRDefault="00FE4724" w:rsidP="009E4EDD">
      <w:pPr>
        <w:pStyle w:val="Ttulo2"/>
        <w:spacing w:before="0" w:after="0" w:line="360" w:lineRule="auto"/>
        <w:rPr>
          <w:sz w:val="22"/>
          <w:szCs w:val="22"/>
        </w:rPr>
      </w:pPr>
      <w:bookmarkStart w:id="2" w:name="_Toc235113464"/>
      <w:r w:rsidRPr="00AA4DB8">
        <w:rPr>
          <w:sz w:val="22"/>
          <w:szCs w:val="22"/>
        </w:rPr>
        <w:t>I. Presentación de la solicitud de información</w:t>
      </w:r>
      <w:bookmarkEnd w:id="2"/>
    </w:p>
    <w:p w14:paraId="46F2763A" w14:textId="77777777" w:rsidR="00AC7399" w:rsidRPr="00AA4DB8" w:rsidRDefault="00AC7399" w:rsidP="009E4EDD">
      <w:pPr>
        <w:tabs>
          <w:tab w:val="left" w:pos="567"/>
        </w:tabs>
        <w:spacing w:after="0" w:line="360" w:lineRule="auto"/>
      </w:pPr>
    </w:p>
    <w:p w14:paraId="5EAE762C" w14:textId="0CC6946A" w:rsidR="00AC7399" w:rsidRPr="00AA4DB8" w:rsidRDefault="00983F59" w:rsidP="009E4EDD">
      <w:pPr>
        <w:spacing w:after="0" w:line="360" w:lineRule="auto"/>
      </w:pPr>
      <w:r w:rsidRPr="00AA4DB8">
        <w:t xml:space="preserve">El </w:t>
      </w:r>
      <w:r w:rsidR="00AB1BC5" w:rsidRPr="00AA4DB8">
        <w:t>veintitrés de febrero</w:t>
      </w:r>
      <w:r w:rsidR="0040465E" w:rsidRPr="00AA4DB8">
        <w:t xml:space="preserve"> de dos mil veintiséis</w:t>
      </w:r>
      <w:r w:rsidR="00FE4724" w:rsidRPr="00AA4DB8">
        <w:t>, el Particular presentó una solicitud de acceso a la información pública, a través del Sistema de Acceso a la Información Mexiquense (SAIMEX), an</w:t>
      </w:r>
      <w:r w:rsidR="00500CD6" w:rsidRPr="00AA4DB8">
        <w:t>te</w:t>
      </w:r>
      <w:r w:rsidR="004A7929" w:rsidRPr="00AA4DB8">
        <w:t xml:space="preserve"> </w:t>
      </w:r>
      <w:r w:rsidR="00975288" w:rsidRPr="00AA4DB8">
        <w:t>la</w:t>
      </w:r>
      <w:r w:rsidR="002C2824" w:rsidRPr="00AA4DB8">
        <w:t xml:space="preserve"> Protectora de Bosques del Estado de México</w:t>
      </w:r>
      <w:r w:rsidR="00FE4724" w:rsidRPr="00AA4DB8">
        <w:rPr>
          <w:color w:val="000000"/>
        </w:rPr>
        <w:t>,</w:t>
      </w:r>
      <w:r w:rsidR="00FE4724" w:rsidRPr="00AA4DB8">
        <w:t xml:space="preserve"> en los siguientes términos: </w:t>
      </w:r>
    </w:p>
    <w:p w14:paraId="65F84D6C" w14:textId="77777777" w:rsidR="00AC7399" w:rsidRPr="00AA4DB8" w:rsidRDefault="00AC7399" w:rsidP="009E4EDD">
      <w:pPr>
        <w:spacing w:after="0" w:line="360" w:lineRule="auto"/>
      </w:pPr>
    </w:p>
    <w:p w14:paraId="01BF2777" w14:textId="77777777" w:rsidR="00AC7399" w:rsidRPr="00AA4DB8" w:rsidRDefault="00FE4724" w:rsidP="009E4EDD">
      <w:pPr>
        <w:tabs>
          <w:tab w:val="left" w:pos="4667"/>
        </w:tabs>
        <w:spacing w:after="0" w:line="360" w:lineRule="auto"/>
        <w:ind w:left="567" w:right="567"/>
        <w:rPr>
          <w:b/>
          <w:bCs/>
          <w:i/>
          <w:iCs/>
          <w:sz w:val="20"/>
          <w:szCs w:val="20"/>
        </w:rPr>
      </w:pPr>
      <w:r w:rsidRPr="00AA4DB8">
        <w:rPr>
          <w:b/>
          <w:bCs/>
          <w:i/>
          <w:iCs/>
          <w:sz w:val="20"/>
          <w:szCs w:val="20"/>
        </w:rPr>
        <w:t>“DESCRIPCIÓN CLARA Y PRECISA DE LA INFORMACIÓN SOLICITADA</w:t>
      </w:r>
    </w:p>
    <w:p w14:paraId="3A763C25" w14:textId="77777777" w:rsidR="00AB1BC5" w:rsidRPr="00AA4DB8" w:rsidRDefault="00AB1BC5" w:rsidP="00AB1BC5">
      <w:pPr>
        <w:tabs>
          <w:tab w:val="left" w:pos="4667"/>
        </w:tabs>
        <w:spacing w:after="0" w:line="360" w:lineRule="auto"/>
        <w:ind w:left="567" w:right="567"/>
        <w:rPr>
          <w:i/>
          <w:iCs/>
          <w:sz w:val="20"/>
          <w:szCs w:val="20"/>
        </w:rPr>
      </w:pPr>
    </w:p>
    <w:p w14:paraId="17C29C3D" w14:textId="64EE218B" w:rsidR="00AC7399" w:rsidRPr="00AA4DB8" w:rsidRDefault="00AB1BC5" w:rsidP="00AB1BC5">
      <w:pPr>
        <w:tabs>
          <w:tab w:val="left" w:pos="4667"/>
        </w:tabs>
        <w:spacing w:after="0" w:line="360" w:lineRule="auto"/>
        <w:ind w:left="567" w:right="567"/>
        <w:rPr>
          <w:i/>
          <w:iCs/>
          <w:sz w:val="20"/>
          <w:szCs w:val="20"/>
        </w:rPr>
      </w:pPr>
      <w:r w:rsidRPr="00AA4DB8">
        <w:rPr>
          <w:i/>
          <w:iCs/>
          <w:sz w:val="20"/>
          <w:szCs w:val="20"/>
        </w:rPr>
        <w:t xml:space="preserve">SE SOLICITA RELACIÓN DETALLADA DE LOS MOVIMIENTOS ADMINISTRATIVOS DE ALTAS, BAJAS CAMBIOS DEL PERSONAL DE PROBOSQUE, DEL PERIODO DE ENERO 01 DE 2025 AL 15 DE FEBRERO DE 2026. SE SOLICITA CONTRATOS DE ADQUISICIONES DE MERCANCIA, BIENES Y DEMÁS ARTÍCULOS, GENERADOS EN EL PERIODO DE 01 DE ENERO 2025 AL 15 DE FEBRERO 2026. SE SOLICITA LAS </w:t>
      </w:r>
      <w:r w:rsidRPr="00AA4DB8">
        <w:rPr>
          <w:i/>
          <w:iCs/>
          <w:sz w:val="20"/>
          <w:szCs w:val="20"/>
        </w:rPr>
        <w:lastRenderedPageBreak/>
        <w:t>POLIZAS DE ASEGURAMIENTO DE BIENES MUEBLES, INMUEBLES, VEHÍCULOS, PERSONAS, MAQUINARIA PESADA, LANCHAS, CUATRIMOTOS, UNIDADES SEMI-MÓVILES, ETC. QUE EN LA FECHA DE 23 DE FEBRERO DE 2026 SE ENCUENTRAN CUBIERTAS Y VIGENTES. SE SOLICITA RELACIÓN DE SINIESTROS DE VEHICULOS Y BIENES MUEBLES E INMUEBLES QUE SE ENCUENTRAN EN PROCESO A LA FECHA DE 23 DE FEBRERO DE 2026. QUE CONTENGA EL ESTATUS EN QUE SE ENCUENTRAN. SE SOLICITA RELACIÓN DE DISPERSIÓN DE GASOLINA QUE SE LLEVÓ A CABO EN EL MES DE ENERO DE 2026 A TODOS Y CADA UNO DE LOS VEHICULOS OFICIALES DE PROBOSQUE, ASPI COMO LA DISPERSIÓN DE COMBUSTIBLE A LA MAQUINARIA QUE USA COMBISTIBLE, COMO SON LAS MOTOSIERRAS, MOTOBOMBAS, DESBROZADORES, CORTAZETOS, TALADROS DE TIERRA, GENERADOR DE ENERGÍA, MAQUINA DE GENERADOR DE ENERGIA EN CASO DE EMERGENCIAS QUE SURTE DE ENERGÍA ELÉCTRICA EN EL MOMENTO QUE SE SUSPENDA EL SUMINISTRO DE ENERGÍA ELECTRÍCA EN LAS OFICINAS CENTRALES PROBOSQUE. SE SOLICITA DOCUMENTOS POR EL QUE SE AUTORIZA EN FORMA SEMANA LA UTILIZACIÓN DE VEHICULOS OPERATIVOS EN FINAS DE SEMANA, VACACIONES Y DÍAS FESTIVOS, PARA LA NO CONCENTRACIÓN EN LOS ESTACIONAMIENTOS DE LAS DIVERSAS OFICINAS QUE CONFORMA PROBOSQUE, QUE CUENTA LA RELACIÓN CON EL IMPORTE SURTIDO Y USADO, NOMBRE DEL RESPONSABLE QUE UTILIZÓ EL VEHÍCULO, ASÍ COMO DE LA JUSTIFICACIÓN DE USO.</w:t>
      </w:r>
      <w:r w:rsidR="00FE4724" w:rsidRPr="00AA4DB8">
        <w:rPr>
          <w:i/>
          <w:iCs/>
          <w:sz w:val="20"/>
          <w:szCs w:val="20"/>
        </w:rPr>
        <w:t>” (Sic.)</w:t>
      </w:r>
    </w:p>
    <w:p w14:paraId="7E388A11" w14:textId="77777777" w:rsidR="00E85E0D" w:rsidRPr="00AA4DB8" w:rsidRDefault="00E85E0D" w:rsidP="00975288">
      <w:pPr>
        <w:tabs>
          <w:tab w:val="left" w:pos="4667"/>
        </w:tabs>
        <w:spacing w:after="0" w:line="360" w:lineRule="auto"/>
        <w:ind w:right="567"/>
        <w:rPr>
          <w:b/>
          <w:bCs/>
          <w:i/>
          <w:iCs/>
          <w:sz w:val="20"/>
          <w:szCs w:val="20"/>
        </w:rPr>
      </w:pPr>
    </w:p>
    <w:p w14:paraId="1FF08A28" w14:textId="77777777" w:rsidR="00AC7399" w:rsidRPr="00AA4DB8" w:rsidRDefault="00FE4724" w:rsidP="009E4EDD">
      <w:pPr>
        <w:tabs>
          <w:tab w:val="left" w:pos="4667"/>
        </w:tabs>
        <w:spacing w:after="0" w:line="360" w:lineRule="auto"/>
        <w:ind w:left="567" w:right="567"/>
        <w:rPr>
          <w:b/>
          <w:bCs/>
          <w:i/>
          <w:iCs/>
          <w:sz w:val="20"/>
          <w:szCs w:val="20"/>
        </w:rPr>
      </w:pPr>
      <w:r w:rsidRPr="00AA4DB8">
        <w:rPr>
          <w:b/>
          <w:bCs/>
          <w:i/>
          <w:iCs/>
          <w:sz w:val="20"/>
          <w:szCs w:val="20"/>
        </w:rPr>
        <w:t>“MODALIDAD DE ENTREGA</w:t>
      </w:r>
    </w:p>
    <w:p w14:paraId="69F0EAA2" w14:textId="77777777" w:rsidR="00AC7399" w:rsidRPr="00AA4DB8" w:rsidRDefault="00FE4724" w:rsidP="009E4EDD">
      <w:pPr>
        <w:tabs>
          <w:tab w:val="left" w:pos="4667"/>
        </w:tabs>
        <w:spacing w:after="0" w:line="360" w:lineRule="auto"/>
        <w:ind w:left="567" w:right="567"/>
        <w:rPr>
          <w:b/>
          <w:bCs/>
          <w:i/>
          <w:iCs/>
          <w:sz w:val="20"/>
          <w:szCs w:val="20"/>
        </w:rPr>
      </w:pPr>
      <w:r w:rsidRPr="00AA4DB8">
        <w:rPr>
          <w:i/>
          <w:iCs/>
          <w:sz w:val="20"/>
          <w:szCs w:val="20"/>
        </w:rPr>
        <w:t>A través del SAIMEX”</w:t>
      </w:r>
    </w:p>
    <w:p w14:paraId="4DD10CE2" w14:textId="77777777" w:rsidR="004A7929" w:rsidRPr="00AA4DB8" w:rsidRDefault="004A7929" w:rsidP="009E4EDD">
      <w:pPr>
        <w:spacing w:after="0" w:line="360" w:lineRule="auto"/>
        <w:ind w:right="567"/>
      </w:pPr>
    </w:p>
    <w:p w14:paraId="7DE0374E" w14:textId="77777777" w:rsidR="002E44A7" w:rsidRPr="00AA4DB8" w:rsidRDefault="002E44A7" w:rsidP="002E44A7">
      <w:pPr>
        <w:keepNext/>
        <w:keepLines/>
        <w:spacing w:after="0" w:line="360" w:lineRule="auto"/>
        <w:outlineLvl w:val="1"/>
        <w:rPr>
          <w:rFonts w:cs="Segoe UI"/>
          <w:b/>
          <w:bCs/>
        </w:rPr>
      </w:pPr>
      <w:bookmarkStart w:id="3" w:name="_Toc189042479"/>
      <w:bookmarkStart w:id="4" w:name="_Toc228454464"/>
      <w:bookmarkStart w:id="5" w:name="_Toc235113465"/>
      <w:bookmarkStart w:id="6" w:name="_Toc210123981"/>
      <w:r w:rsidRPr="00AA4DB8">
        <w:rPr>
          <w:rFonts w:cs="Segoe UI"/>
          <w:b/>
          <w:bCs/>
        </w:rPr>
        <w:t>II. Requerimiento de aclaración a la solicitud de acceso a la información</w:t>
      </w:r>
      <w:bookmarkEnd w:id="3"/>
      <w:bookmarkEnd w:id="4"/>
      <w:bookmarkEnd w:id="5"/>
      <w:r w:rsidRPr="00AA4DB8">
        <w:rPr>
          <w:rFonts w:cs="Segoe UI"/>
          <w:b/>
          <w:bCs/>
        </w:rPr>
        <w:t xml:space="preserve"> </w:t>
      </w:r>
      <w:bookmarkEnd w:id="6"/>
    </w:p>
    <w:p w14:paraId="1DB6A21A" w14:textId="77777777" w:rsidR="002E44A7" w:rsidRPr="00AA4DB8" w:rsidRDefault="002E44A7" w:rsidP="002E44A7">
      <w:pPr>
        <w:spacing w:after="0" w:line="360" w:lineRule="auto"/>
        <w:contextualSpacing/>
        <w:textAlignment w:val="baseline"/>
        <w:rPr>
          <w:rFonts w:eastAsia="Times New Roman" w:cs="Segoe UI"/>
          <w:color w:val="000000" w:themeColor="text1"/>
        </w:rPr>
      </w:pPr>
    </w:p>
    <w:p w14:paraId="6E36DFDF" w14:textId="2733805F" w:rsidR="002E44A7" w:rsidRPr="00AA4DB8" w:rsidRDefault="002E44A7" w:rsidP="002E44A7">
      <w:pPr>
        <w:spacing w:after="0" w:line="360" w:lineRule="auto"/>
        <w:rPr>
          <w:rFonts w:cs="Segoe UI"/>
          <w:color w:val="000000" w:themeColor="text1"/>
        </w:rPr>
      </w:pPr>
      <w:r w:rsidRPr="00AA4DB8">
        <w:rPr>
          <w:rFonts w:cs="Segoe UI"/>
          <w:color w:val="000000" w:themeColor="text1"/>
        </w:rPr>
        <w:lastRenderedPageBreak/>
        <w:t xml:space="preserve">El </w:t>
      </w:r>
      <w:r w:rsidR="00AB1BC5" w:rsidRPr="00AA4DB8">
        <w:rPr>
          <w:rFonts w:cs="Segoe UI"/>
          <w:color w:val="000000" w:themeColor="text1"/>
        </w:rPr>
        <w:t>veintiséis de febrero</w:t>
      </w:r>
      <w:r w:rsidRPr="00AA4DB8">
        <w:rPr>
          <w:rFonts w:cs="Segoe UI"/>
          <w:color w:val="000000" w:themeColor="text1"/>
        </w:rPr>
        <w:t xml:space="preserve"> de dos mil veintiséis, la Unidad de Transparencia del</w:t>
      </w:r>
      <w:r w:rsidRPr="00AA4DB8">
        <w:rPr>
          <w:color w:val="000000" w:themeColor="text1"/>
        </w:rPr>
        <w:t xml:space="preserve"> Sujeto Obligado</w:t>
      </w:r>
      <w:r w:rsidRPr="00AA4DB8">
        <w:rPr>
          <w:rFonts w:cs="Segoe UI"/>
          <w:color w:val="000000" w:themeColor="text1"/>
        </w:rPr>
        <w:t xml:space="preserve">, notificó al Particular, mediante el Sistema de Acceso a la Información Mexiquense (SAIMEX), un requerimiento de información adicional a la solicitud de información previamente referida, </w:t>
      </w:r>
      <w:r w:rsidR="004B0730" w:rsidRPr="00AA4DB8">
        <w:rPr>
          <w:rFonts w:cs="Segoe UI"/>
          <w:color w:val="000000" w:themeColor="text1"/>
        </w:rPr>
        <w:t>a través del oficio número 225C0201040000L-0322/2026, del veintiséis de febrero de dos mil veintiséis, suscrito por la Dirección de Administración, Finanzas y de Gestión Documental y dirigido a la Titular de la Unidad de Transparencia, por medio del cual mencionó lo siguiente:</w:t>
      </w:r>
    </w:p>
    <w:p w14:paraId="7DD07B86" w14:textId="77777777" w:rsidR="004B0730" w:rsidRPr="00AA4DB8" w:rsidRDefault="004B0730" w:rsidP="002E44A7">
      <w:pPr>
        <w:spacing w:after="0" w:line="360" w:lineRule="auto"/>
        <w:rPr>
          <w:rFonts w:cs="Segoe UI"/>
          <w:color w:val="000000" w:themeColor="text1"/>
        </w:rPr>
      </w:pPr>
    </w:p>
    <w:p w14:paraId="430EC919" w14:textId="49E10679" w:rsidR="002E44A7" w:rsidRPr="00AA4DB8" w:rsidRDefault="002E44A7" w:rsidP="004B0730">
      <w:pPr>
        <w:spacing w:after="0" w:line="360" w:lineRule="auto"/>
        <w:ind w:left="720"/>
        <w:rPr>
          <w:rFonts w:cs="Segoe UI"/>
          <w:i/>
          <w:color w:val="000000" w:themeColor="text1"/>
          <w:sz w:val="20"/>
        </w:rPr>
      </w:pPr>
      <w:r w:rsidRPr="00AA4DB8">
        <w:rPr>
          <w:rFonts w:cs="Segoe UI"/>
          <w:i/>
          <w:color w:val="000000" w:themeColor="text1"/>
          <w:sz w:val="20"/>
        </w:rPr>
        <w:t>“</w:t>
      </w:r>
      <w:r w:rsidR="004B0730" w:rsidRPr="00AA4DB8">
        <w:rPr>
          <w:rFonts w:cs="Segoe UI"/>
          <w:i/>
          <w:color w:val="000000" w:themeColor="text1"/>
          <w:sz w:val="20"/>
        </w:rPr>
        <w:t>…Al respecto, solicito a usted su valioso apoyo a fin de requerir al solicitante una aclaración parcial del punto uno, mediante el cual pide los "CAMBIOS DEL PERSONAL DE PROBOSQUE"; ya que no se comprende cual es la solicitud.</w:t>
      </w:r>
    </w:p>
    <w:p w14:paraId="4A2418DF" w14:textId="0252F1B1" w:rsidR="00975288" w:rsidRPr="00AA4DB8" w:rsidRDefault="002E44A7" w:rsidP="002E44A7">
      <w:pPr>
        <w:spacing w:after="0" w:line="360" w:lineRule="auto"/>
        <w:ind w:left="720"/>
        <w:rPr>
          <w:rFonts w:cs="Segoe UI"/>
          <w:i/>
          <w:color w:val="000000" w:themeColor="text1"/>
          <w:sz w:val="20"/>
        </w:rPr>
      </w:pPr>
      <w:r w:rsidRPr="00AA4DB8">
        <w:rPr>
          <w:rFonts w:cs="Segoe UI"/>
          <w:i/>
          <w:color w:val="000000" w:themeColor="text1"/>
          <w:sz w:val="20"/>
        </w:rPr>
        <w:t>…”</w:t>
      </w:r>
    </w:p>
    <w:p w14:paraId="712F73BB" w14:textId="77777777" w:rsidR="002E44A7" w:rsidRPr="00AA4DB8" w:rsidRDefault="002E44A7" w:rsidP="002E44A7">
      <w:pPr>
        <w:spacing w:after="0" w:line="360" w:lineRule="auto"/>
        <w:rPr>
          <w:rFonts w:cs="Segoe UI"/>
          <w:i/>
          <w:color w:val="000000" w:themeColor="text1"/>
          <w:sz w:val="20"/>
        </w:rPr>
      </w:pPr>
    </w:p>
    <w:p w14:paraId="4E1EA836" w14:textId="77777777" w:rsidR="002E44A7" w:rsidRPr="00AA4DB8" w:rsidRDefault="002E44A7" w:rsidP="002E44A7">
      <w:pPr>
        <w:keepNext/>
        <w:keepLines/>
        <w:spacing w:after="0" w:line="360" w:lineRule="auto"/>
        <w:jc w:val="left"/>
        <w:outlineLvl w:val="1"/>
        <w:rPr>
          <w:rFonts w:eastAsia="Yu Gothic Light" w:cs="Times New Roman"/>
          <w:b/>
          <w:color w:val="000000"/>
          <w:szCs w:val="26"/>
          <w:lang w:eastAsia="es-ES"/>
        </w:rPr>
      </w:pPr>
      <w:bookmarkStart w:id="7" w:name="_Toc207282067"/>
      <w:bookmarkStart w:id="8" w:name="_Toc235113466"/>
      <w:r w:rsidRPr="00AA4DB8">
        <w:rPr>
          <w:rFonts w:eastAsia="Yu Gothic Light" w:cs="Times New Roman"/>
          <w:b/>
          <w:color w:val="000000"/>
          <w:szCs w:val="26"/>
          <w:lang w:eastAsia="es-ES"/>
        </w:rPr>
        <w:t>III. Contestación al requerimiento de aclaración</w:t>
      </w:r>
      <w:bookmarkEnd w:id="7"/>
      <w:bookmarkEnd w:id="8"/>
      <w:r w:rsidRPr="00AA4DB8">
        <w:rPr>
          <w:rFonts w:eastAsia="Yu Gothic Light" w:cs="Times New Roman"/>
          <w:b/>
          <w:color w:val="000000"/>
          <w:szCs w:val="26"/>
          <w:lang w:eastAsia="es-ES"/>
        </w:rPr>
        <w:t xml:space="preserve"> </w:t>
      </w:r>
    </w:p>
    <w:p w14:paraId="09280A2B" w14:textId="77777777" w:rsidR="002E44A7" w:rsidRPr="00AA4DB8" w:rsidRDefault="002E44A7" w:rsidP="002E44A7">
      <w:pPr>
        <w:spacing w:after="0" w:line="360" w:lineRule="auto"/>
        <w:rPr>
          <w:rFonts w:eastAsia="Times New Roman" w:cs="Times New Roman"/>
          <w:lang w:eastAsia="es-ES"/>
        </w:rPr>
      </w:pPr>
      <w:r w:rsidRPr="00AA4DB8">
        <w:rPr>
          <w:rFonts w:eastAsia="Times New Roman" w:cs="Times New Roman"/>
          <w:lang w:eastAsia="es-ES"/>
        </w:rPr>
        <w:t xml:space="preserve"> </w:t>
      </w:r>
    </w:p>
    <w:p w14:paraId="601AD256" w14:textId="455E62C2" w:rsidR="002E44A7" w:rsidRPr="00AA4DB8" w:rsidRDefault="002E44A7" w:rsidP="002E44A7">
      <w:pPr>
        <w:spacing w:after="0" w:line="360" w:lineRule="auto"/>
        <w:rPr>
          <w:rFonts w:eastAsia="Times New Roman" w:cs="Times New Roman"/>
          <w:lang w:eastAsia="es-ES"/>
        </w:rPr>
      </w:pPr>
      <w:r w:rsidRPr="00AA4DB8">
        <w:rPr>
          <w:rFonts w:eastAsia="Times New Roman" w:cs="Times New Roman"/>
          <w:lang w:eastAsia="es-ES"/>
        </w:rPr>
        <w:t xml:space="preserve">El </w:t>
      </w:r>
      <w:r w:rsidR="006826D3" w:rsidRPr="00AA4DB8">
        <w:rPr>
          <w:rFonts w:eastAsia="Times New Roman" w:cs="Times New Roman"/>
          <w:lang w:eastAsia="es-ES"/>
        </w:rPr>
        <w:t>veintisiete de febrero</w:t>
      </w:r>
      <w:r w:rsidRPr="00AA4DB8">
        <w:rPr>
          <w:rFonts w:eastAsia="Times New Roman" w:cs="Times New Roman"/>
          <w:lang w:eastAsia="es-ES"/>
        </w:rPr>
        <w:t xml:space="preserve"> de dos mil veinti</w:t>
      </w:r>
      <w:r w:rsidR="002C0727" w:rsidRPr="00AA4DB8">
        <w:rPr>
          <w:rFonts w:eastAsia="Times New Roman" w:cs="Times New Roman"/>
          <w:lang w:eastAsia="es-ES"/>
        </w:rPr>
        <w:t>séis</w:t>
      </w:r>
      <w:r w:rsidRPr="00AA4DB8">
        <w:rPr>
          <w:rFonts w:eastAsia="Times New Roman" w:cs="Times New Roman"/>
          <w:lang w:eastAsia="es-ES"/>
        </w:rPr>
        <w:t xml:space="preserve">, el Particular respondió al requerimiento de aclaración referido, mediante el Sistema de Acceso a la Información Mexiquense (SAIMEX), en los términos siguientes: </w:t>
      </w:r>
    </w:p>
    <w:p w14:paraId="0004085C" w14:textId="77777777" w:rsidR="002E44A7" w:rsidRPr="00AA4DB8" w:rsidRDefault="002E44A7" w:rsidP="002E44A7">
      <w:pPr>
        <w:spacing w:after="0" w:line="360" w:lineRule="auto"/>
        <w:rPr>
          <w:rFonts w:eastAsia="Times New Roman" w:cs="Times New Roman"/>
          <w:lang w:eastAsia="es-ES"/>
        </w:rPr>
      </w:pPr>
      <w:r w:rsidRPr="00AA4DB8">
        <w:rPr>
          <w:rFonts w:eastAsia="Times New Roman" w:cs="Times New Roman"/>
          <w:lang w:eastAsia="es-ES"/>
        </w:rPr>
        <w:t xml:space="preserve"> </w:t>
      </w:r>
    </w:p>
    <w:p w14:paraId="7BC599C2" w14:textId="77777777" w:rsidR="002E44A7" w:rsidRPr="00AA4DB8" w:rsidRDefault="002E44A7" w:rsidP="002E44A7">
      <w:pPr>
        <w:spacing w:after="0" w:line="360" w:lineRule="auto"/>
        <w:ind w:left="708"/>
        <w:rPr>
          <w:rFonts w:eastAsia="Times New Roman" w:cs="Times New Roman"/>
          <w:i/>
          <w:sz w:val="20"/>
          <w:lang w:eastAsia="es-ES"/>
        </w:rPr>
      </w:pPr>
      <w:r w:rsidRPr="00AA4DB8">
        <w:rPr>
          <w:rFonts w:eastAsia="Times New Roman" w:cs="Times New Roman"/>
          <w:lang w:eastAsia="es-ES"/>
        </w:rPr>
        <w:t xml:space="preserve"> </w:t>
      </w:r>
      <w:r w:rsidRPr="00AA4DB8">
        <w:rPr>
          <w:rFonts w:eastAsia="Times New Roman" w:cs="Times New Roman"/>
          <w:i/>
          <w:sz w:val="20"/>
          <w:lang w:eastAsia="es-ES"/>
        </w:rPr>
        <w:t xml:space="preserve">“DATOS A COMPLETAR, CORREGIR, AMPLIAR O ACLARAR </w:t>
      </w:r>
    </w:p>
    <w:p w14:paraId="72016CD5" w14:textId="6D778281" w:rsidR="002E44A7" w:rsidRPr="00AA4DB8" w:rsidRDefault="006826D3" w:rsidP="002E44A7">
      <w:pPr>
        <w:spacing w:after="0" w:line="360" w:lineRule="auto"/>
        <w:ind w:left="708"/>
        <w:rPr>
          <w:rFonts w:eastAsia="Times New Roman" w:cs="Times New Roman"/>
          <w:i/>
          <w:sz w:val="20"/>
          <w:lang w:eastAsia="es-ES"/>
        </w:rPr>
      </w:pPr>
      <w:r w:rsidRPr="00AA4DB8">
        <w:rPr>
          <w:rFonts w:eastAsia="Times New Roman" w:cs="Times New Roman"/>
          <w:i/>
          <w:sz w:val="20"/>
          <w:lang w:eastAsia="es-ES"/>
        </w:rPr>
        <w:t xml:space="preserve">DE ACUERDO A SU NOTIFICACIÓN RECIBIDA EL DÍA DE HOY DE COMPLEMENTAR LA INFORMACION O ALCARACIÓN, LE COMENTO QUE, EN EL ESCRITO EMITIDO POR LA TITULAR DE LA UNIDAD DE TRANSPARENCIA, EN DONDE DICE QUE MEDIANTE OFICIO EMITIDO POR LA ENCARGADA DE LA DIRECCIÓN DE ADMINISTRACIÓN, FINANZAS Y DE GESTIÓN DOCUMENTAL, Y QUE SE ENCUENTRA ADJUNTO A LA NOTIFICACIÓN, ESTE DOCUMENTO DE OFICIO ANTES MENCIONADO NO SE ENCUENTRA EN LA NOTIFICACIÓN DE ACLARACIÓN, POR LO QUE NO ES POSIBLE </w:t>
      </w:r>
      <w:r w:rsidRPr="00AA4DB8">
        <w:rPr>
          <w:rFonts w:eastAsia="Times New Roman" w:cs="Times New Roman"/>
          <w:i/>
          <w:sz w:val="20"/>
          <w:lang w:eastAsia="es-ES"/>
        </w:rPr>
        <w:lastRenderedPageBreak/>
        <w:t>DESARROLLAR UNA ACLARACIÓN DE LA CUAL NO TENGO CONOCIMIENTO DE QUE PARTE NO SE ENTIENDE, POR LO QUE HAGO DE SU CONOCIMIENTO PARA EFECTOS PROCEDENTES, Y LO CUAL ME ENCUENTRO EN INDEFENSIÓN PARA PODER DESARROLLAR LA ACLARACIÓN SOLICITADA, POR LO QUE DEJO CLARO QUE EN EL CASO DE DAR POR CONCLUIDO Y SIN ATENDER LA PRESENTE SOLICITUD DE INFORMACIÓN, ESTA NO ES POR MI FALTA, SI NO POR HACER LAS COSAS MAL DE PARTE DE LA UNIDAD DE TRANSPARENCIA EN NO SUBIR EL DOCUMENTO QUE SEÑALA QUE SE ENCUENTRA ADJUNTO. POR TAL MOTIVO SOLICITO SE DE CONTINUIDAD A LA PRESENTE SOLICITUD DE INFORMACIÓN, Y NO DEJAR DE INFORMAR QUE ES OBLIGACIÓN DE LOS SUJETOS OBLIGADOS DE LEY.</w:t>
      </w:r>
      <w:r w:rsidR="002E44A7" w:rsidRPr="00AA4DB8">
        <w:rPr>
          <w:rFonts w:eastAsia="Times New Roman" w:cs="Times New Roman"/>
          <w:i/>
          <w:sz w:val="20"/>
          <w:lang w:eastAsia="es-ES"/>
        </w:rPr>
        <w:t>” (Sic.)</w:t>
      </w:r>
    </w:p>
    <w:p w14:paraId="24D02DA6" w14:textId="77777777" w:rsidR="002E44A7" w:rsidRPr="00AA4DB8" w:rsidRDefault="002E44A7" w:rsidP="002E44A7">
      <w:pPr>
        <w:spacing w:after="0" w:line="360" w:lineRule="auto"/>
        <w:rPr>
          <w:rFonts w:cs="Segoe UI"/>
          <w:i/>
          <w:color w:val="000000" w:themeColor="text1"/>
          <w:sz w:val="20"/>
        </w:rPr>
      </w:pPr>
    </w:p>
    <w:p w14:paraId="1EFF676D" w14:textId="6EC86069" w:rsidR="00AC7399" w:rsidRPr="00AA4DB8" w:rsidRDefault="00FE4724" w:rsidP="009E4EDD">
      <w:pPr>
        <w:pStyle w:val="Ttulo2"/>
        <w:spacing w:before="0" w:after="0" w:line="360" w:lineRule="auto"/>
        <w:rPr>
          <w:sz w:val="22"/>
          <w:szCs w:val="22"/>
        </w:rPr>
      </w:pPr>
      <w:bookmarkStart w:id="9" w:name="_Toc235113467"/>
      <w:r w:rsidRPr="00AA4DB8">
        <w:rPr>
          <w:sz w:val="22"/>
          <w:szCs w:val="22"/>
        </w:rPr>
        <w:t>I</w:t>
      </w:r>
      <w:r w:rsidR="002E44A7" w:rsidRPr="00AA4DB8">
        <w:rPr>
          <w:sz w:val="22"/>
          <w:szCs w:val="22"/>
        </w:rPr>
        <w:t>V</w:t>
      </w:r>
      <w:r w:rsidRPr="00AA4DB8">
        <w:rPr>
          <w:sz w:val="22"/>
          <w:szCs w:val="22"/>
        </w:rPr>
        <w:t>. Respuesta del Sujeto Obligado</w:t>
      </w:r>
      <w:bookmarkEnd w:id="9"/>
    </w:p>
    <w:p w14:paraId="472F8CE0" w14:textId="77777777" w:rsidR="00AC7399" w:rsidRPr="00AA4DB8" w:rsidRDefault="00AC7399" w:rsidP="009E4EDD">
      <w:pPr>
        <w:spacing w:after="0" w:line="360" w:lineRule="auto"/>
        <w:rPr>
          <w:b/>
          <w:bCs/>
        </w:rPr>
      </w:pPr>
    </w:p>
    <w:p w14:paraId="409D5DCF" w14:textId="03602C85" w:rsidR="00CC6FCC" w:rsidRPr="00AA4DB8" w:rsidRDefault="00305742" w:rsidP="009E4EDD">
      <w:pPr>
        <w:spacing w:after="0" w:line="360" w:lineRule="auto"/>
      </w:pPr>
      <w:r w:rsidRPr="00AA4DB8">
        <w:t>El trece de marzo</w:t>
      </w:r>
      <w:r w:rsidR="00BD6161" w:rsidRPr="00AA4DB8">
        <w:t xml:space="preserve"> de dos mil veintiséis</w:t>
      </w:r>
      <w:r w:rsidR="00FE4724" w:rsidRPr="00AA4DB8">
        <w:t xml:space="preserve">, el Sujeto Obligado notificó, a través del Sistema de Acceso a la Información Mexiquense (SAIMEX), la respuesta a la solicitud de acceso a la información pública, a través </w:t>
      </w:r>
      <w:r w:rsidR="00500CD6" w:rsidRPr="00AA4DB8">
        <w:t>de</w:t>
      </w:r>
      <w:r w:rsidR="00CC6FCC" w:rsidRPr="00AA4DB8">
        <w:t xml:space="preserve"> los documentos siguientes:</w:t>
      </w:r>
    </w:p>
    <w:p w14:paraId="04E3A7F7" w14:textId="77777777" w:rsidR="00CC6FCC" w:rsidRPr="00AA4DB8" w:rsidRDefault="00CC6FCC" w:rsidP="009E4EDD">
      <w:pPr>
        <w:spacing w:after="0" w:line="360" w:lineRule="auto"/>
      </w:pPr>
    </w:p>
    <w:p w14:paraId="1BC0636E" w14:textId="3EB334AC" w:rsidR="00305742" w:rsidRPr="00AA4DB8" w:rsidRDefault="00CC6FCC" w:rsidP="00305742">
      <w:pPr>
        <w:spacing w:after="0" w:line="360" w:lineRule="auto"/>
      </w:pPr>
      <w:r w:rsidRPr="00AA4DB8">
        <w:t xml:space="preserve">i. Oficio número </w:t>
      </w:r>
      <w:r w:rsidR="00305742" w:rsidRPr="00AA4DB8">
        <w:t>225C0201040000L-0391/2026, del diez de marzo de dos mil veintiséis, suscrito por la Dirección de Administración, Finanzas y de Gestión Documental y dirigido a la Titular de la Unidad de Transparencia, por medio del cual mencionó lo siguiente:</w:t>
      </w:r>
    </w:p>
    <w:p w14:paraId="7BF88FC9" w14:textId="77777777" w:rsidR="00305742" w:rsidRPr="00AA4DB8" w:rsidRDefault="00305742" w:rsidP="00305742">
      <w:pPr>
        <w:spacing w:after="0" w:line="360" w:lineRule="auto"/>
      </w:pPr>
    </w:p>
    <w:p w14:paraId="587050A3" w14:textId="1E7F87D2" w:rsidR="00305742" w:rsidRPr="00AA4DB8" w:rsidRDefault="00305742" w:rsidP="008A5F5F">
      <w:pPr>
        <w:spacing w:after="0" w:line="360" w:lineRule="auto"/>
        <w:ind w:left="720"/>
        <w:rPr>
          <w:i/>
          <w:sz w:val="20"/>
        </w:rPr>
      </w:pPr>
      <w:r w:rsidRPr="00AA4DB8">
        <w:rPr>
          <w:i/>
          <w:sz w:val="20"/>
        </w:rPr>
        <w:t>“…Respuesta: De acuerdo con la información proporcionada por las Subdirecciones de Recursos Materiales y de Personal de esta Dirección, se realizó una búsqueda minuciosa, exhaustiva y razonable de la información en sus archivos, expedientes y bases de datos de dichas subdirecciones, por lo que informan, lo siguiente:</w:t>
      </w:r>
    </w:p>
    <w:p w14:paraId="67D2581A" w14:textId="77777777" w:rsidR="00305742" w:rsidRPr="00AA4DB8" w:rsidRDefault="00305742" w:rsidP="008A5F5F">
      <w:pPr>
        <w:spacing w:after="0" w:line="360" w:lineRule="auto"/>
        <w:ind w:left="720"/>
        <w:rPr>
          <w:i/>
          <w:sz w:val="20"/>
        </w:rPr>
      </w:pPr>
    </w:p>
    <w:p w14:paraId="480241B6" w14:textId="50A65B1A" w:rsidR="00305742" w:rsidRPr="00AA4DB8" w:rsidRDefault="00305742" w:rsidP="008A5F5F">
      <w:pPr>
        <w:spacing w:after="0" w:line="360" w:lineRule="auto"/>
        <w:ind w:left="720"/>
        <w:rPr>
          <w:i/>
          <w:sz w:val="20"/>
        </w:rPr>
      </w:pPr>
      <w:r w:rsidRPr="00AA4DB8">
        <w:rPr>
          <w:i/>
          <w:sz w:val="20"/>
        </w:rPr>
        <w:lastRenderedPageBreak/>
        <w:t>"SE SOLICITA RELACIÓN DETALLADA DE LOS MOVIMIENTOS ADMINISTRATI</w:t>
      </w:r>
      <w:r w:rsidR="008A5F5F" w:rsidRPr="00AA4DB8">
        <w:rPr>
          <w:i/>
          <w:sz w:val="20"/>
        </w:rPr>
        <w:t xml:space="preserve">VOS DE ALTAS, BAJAS CAMBIOS DEL </w:t>
      </w:r>
      <w:r w:rsidRPr="00AA4DB8">
        <w:rPr>
          <w:i/>
          <w:sz w:val="20"/>
        </w:rPr>
        <w:t>PERSONAL DE PROBOSQUE, DEL PERIODO DE ENERO 01 DE 2025 AL 15 DE FEBRERO DE 2026."</w:t>
      </w:r>
    </w:p>
    <w:p w14:paraId="09B1020A" w14:textId="791C3C83" w:rsidR="00305742" w:rsidRPr="00AA4DB8" w:rsidRDefault="00305742" w:rsidP="008A5F5F">
      <w:pPr>
        <w:spacing w:after="0" w:line="360" w:lineRule="auto"/>
        <w:ind w:left="720"/>
        <w:rPr>
          <w:i/>
          <w:sz w:val="20"/>
        </w:rPr>
      </w:pPr>
      <w:r w:rsidRPr="00AA4DB8">
        <w:rPr>
          <w:i/>
          <w:sz w:val="20"/>
        </w:rPr>
        <w:t xml:space="preserve">R: Se adjunta en formato PDF, medio magnético (CD), la relación detallada de </w:t>
      </w:r>
      <w:r w:rsidR="008A5F5F" w:rsidRPr="00AA4DB8">
        <w:rPr>
          <w:i/>
          <w:sz w:val="20"/>
        </w:rPr>
        <w:t xml:space="preserve">los movimientos administrativos </w:t>
      </w:r>
      <w:r w:rsidRPr="00AA4DB8">
        <w:rPr>
          <w:i/>
          <w:sz w:val="20"/>
        </w:rPr>
        <w:t xml:space="preserve">de altas y bajas del personal de PROBOSQUE del periodo comprometido del 01 de </w:t>
      </w:r>
      <w:r w:rsidR="008A5F5F" w:rsidRPr="00AA4DB8">
        <w:rPr>
          <w:i/>
          <w:sz w:val="20"/>
        </w:rPr>
        <w:t xml:space="preserve">enero del 2025 al 15 de febrero </w:t>
      </w:r>
      <w:r w:rsidRPr="00AA4DB8">
        <w:rPr>
          <w:i/>
          <w:sz w:val="20"/>
        </w:rPr>
        <w:t>del 2026.</w:t>
      </w:r>
    </w:p>
    <w:p w14:paraId="0FA6D594" w14:textId="77777777" w:rsidR="0023092D" w:rsidRPr="00AA4DB8" w:rsidRDefault="0023092D" w:rsidP="008A5F5F">
      <w:pPr>
        <w:spacing w:after="0" w:line="360" w:lineRule="auto"/>
        <w:ind w:left="720"/>
        <w:rPr>
          <w:i/>
          <w:sz w:val="20"/>
        </w:rPr>
      </w:pPr>
    </w:p>
    <w:p w14:paraId="4B4A5836" w14:textId="6A33B510" w:rsidR="008A5F5F" w:rsidRPr="00AA4DB8" w:rsidRDefault="008A5F5F" w:rsidP="008A5F5F">
      <w:pPr>
        <w:spacing w:after="0" w:line="360" w:lineRule="auto"/>
        <w:ind w:left="720"/>
        <w:rPr>
          <w:i/>
          <w:sz w:val="20"/>
        </w:rPr>
      </w:pPr>
      <w:r w:rsidRPr="00AA4DB8">
        <w:rPr>
          <w:i/>
          <w:sz w:val="20"/>
        </w:rPr>
        <w:t>Asimismo, se solicitó mediante oficio número 225C0201040000L-0322/2026 de fecha 26 de febrero de 2026 una Aclaración Parcial a la Unidad de Transparencia para requerir al solicitante la aclaración referente a los "CAMBIOS DEL PERSONAL DE PROBOSQUE"; ya que no se comprende el primer párrafo de la solicitud.</w:t>
      </w:r>
    </w:p>
    <w:p w14:paraId="5CB61F12" w14:textId="6519AE5F" w:rsidR="008A5F5F" w:rsidRPr="00AA4DB8" w:rsidRDefault="008A5F5F" w:rsidP="008A5F5F">
      <w:pPr>
        <w:spacing w:after="0" w:line="360" w:lineRule="auto"/>
        <w:ind w:left="720"/>
        <w:rPr>
          <w:i/>
          <w:sz w:val="20"/>
        </w:rPr>
      </w:pPr>
      <w:r w:rsidRPr="00AA4DB8">
        <w:rPr>
          <w:i/>
          <w:sz w:val="20"/>
        </w:rPr>
        <w:t>…</w:t>
      </w:r>
    </w:p>
    <w:p w14:paraId="762A93E8" w14:textId="37055DB8" w:rsidR="008A5F5F" w:rsidRPr="00AA4DB8" w:rsidRDefault="008A5F5F" w:rsidP="008A5F5F">
      <w:pPr>
        <w:spacing w:after="0" w:line="360" w:lineRule="auto"/>
        <w:ind w:left="720"/>
        <w:rPr>
          <w:i/>
          <w:sz w:val="20"/>
        </w:rPr>
      </w:pPr>
      <w:r w:rsidRPr="00AA4DB8">
        <w:rPr>
          <w:i/>
          <w:sz w:val="20"/>
        </w:rPr>
        <w:t>"SE SOLICITA CONTRATOS DE ADQUISICIONES DE MERCANCIA, BIENES Y DEMÁS ARTÍCULOS, GENERADOS EN EL PERIODO DE 01 DE ENERO 2025 AL 15 DE FEBRERO 2026."</w:t>
      </w:r>
    </w:p>
    <w:p w14:paraId="7F3C7A60" w14:textId="1BF34643" w:rsidR="008A5F5F" w:rsidRPr="00AA4DB8" w:rsidRDefault="008A5F5F" w:rsidP="008A5F5F">
      <w:pPr>
        <w:spacing w:after="0" w:line="360" w:lineRule="auto"/>
        <w:ind w:left="720"/>
        <w:rPr>
          <w:i/>
          <w:sz w:val="20"/>
        </w:rPr>
      </w:pPr>
      <w:r w:rsidRPr="00AA4DB8">
        <w:rPr>
          <w:i/>
          <w:sz w:val="20"/>
        </w:rPr>
        <w:t>R: Se adjunta las versiones públicas de los contratos de adquisición bienes generados en el periodo del 01 de enero al 31 de diciembre de 2025 en formato PDF, en medio magnético (CD), sin embargo, se informa que durante el periodo de 01 de enero al 15 de febrero no se han suscrito contratos de adquisición de bienes.</w:t>
      </w:r>
    </w:p>
    <w:p w14:paraId="50D52277" w14:textId="7D973670" w:rsidR="008A5F5F" w:rsidRPr="00AA4DB8" w:rsidRDefault="008A5F5F" w:rsidP="008A5F5F">
      <w:pPr>
        <w:spacing w:after="0" w:line="360" w:lineRule="auto"/>
        <w:ind w:left="720"/>
        <w:rPr>
          <w:i/>
          <w:sz w:val="20"/>
        </w:rPr>
      </w:pPr>
      <w:r w:rsidRPr="00AA4DB8">
        <w:rPr>
          <w:i/>
          <w:sz w:val="20"/>
        </w:rPr>
        <w:t>…</w:t>
      </w:r>
    </w:p>
    <w:p w14:paraId="027C6105" w14:textId="14CA58BC" w:rsidR="008A5F5F" w:rsidRPr="00AA4DB8" w:rsidRDefault="008A5F5F" w:rsidP="008A5F5F">
      <w:pPr>
        <w:spacing w:after="0" w:line="360" w:lineRule="auto"/>
        <w:ind w:left="720"/>
        <w:rPr>
          <w:i/>
          <w:sz w:val="20"/>
        </w:rPr>
      </w:pPr>
      <w:r w:rsidRPr="00AA4DB8">
        <w:rPr>
          <w:i/>
          <w:sz w:val="20"/>
        </w:rPr>
        <w:t>"SE SOLICITA LAS POLIZAS DE ASEGURAMIENTO DE BIENES MUEBLES, INMUEBLES, VEHÍCULOS, PERSONAS, MAQUINARIA PESADA, LANCHAS, CUATRIMOTOS, UNIDADES SEMI-MÓVILES, ETC. QUE EN LA FECHA DE 23 DE FEBRERO DE 2026 SE ENCUENTRAN CUBIERTAS Y VIGENTES."</w:t>
      </w:r>
    </w:p>
    <w:p w14:paraId="2D104F10" w14:textId="00FBD9D3" w:rsidR="008A5F5F" w:rsidRPr="00AA4DB8" w:rsidRDefault="008A5F5F" w:rsidP="008A5F5F">
      <w:pPr>
        <w:spacing w:after="0" w:line="360" w:lineRule="auto"/>
        <w:ind w:left="720"/>
        <w:rPr>
          <w:i/>
          <w:sz w:val="20"/>
        </w:rPr>
      </w:pPr>
      <w:r w:rsidRPr="00AA4DB8">
        <w:rPr>
          <w:i/>
          <w:sz w:val="20"/>
        </w:rPr>
        <w:t>R: Se adjunta la información solicitada en formato PDF, en medio magnético (CD); sin embargo, respecto a las pólizas de persona, se informa que se realizó una búsqueda minuciosa, exhaustiva y razonable de la información, no encontrando registro de la misma.</w:t>
      </w:r>
    </w:p>
    <w:p w14:paraId="58E01FA2" w14:textId="6BB436EF" w:rsidR="008A5F5F" w:rsidRPr="00AA4DB8" w:rsidRDefault="008A5F5F" w:rsidP="008A5F5F">
      <w:pPr>
        <w:spacing w:after="0" w:line="360" w:lineRule="auto"/>
        <w:ind w:left="720"/>
        <w:rPr>
          <w:i/>
          <w:sz w:val="20"/>
        </w:rPr>
      </w:pPr>
      <w:r w:rsidRPr="00AA4DB8">
        <w:rPr>
          <w:i/>
          <w:sz w:val="20"/>
        </w:rPr>
        <w:t>…</w:t>
      </w:r>
    </w:p>
    <w:p w14:paraId="748B98DA" w14:textId="136F4892" w:rsidR="008A5F5F" w:rsidRPr="00AA4DB8" w:rsidRDefault="008A5F5F" w:rsidP="008A5F5F">
      <w:pPr>
        <w:spacing w:after="0" w:line="360" w:lineRule="auto"/>
        <w:ind w:left="720"/>
        <w:rPr>
          <w:i/>
          <w:sz w:val="20"/>
        </w:rPr>
      </w:pPr>
      <w:r w:rsidRPr="00AA4DB8">
        <w:rPr>
          <w:i/>
          <w:sz w:val="20"/>
        </w:rPr>
        <w:lastRenderedPageBreak/>
        <w:t>"SE SOLICITA RELACIÓN DE SINIESTROS DE VEHICULOS Y BIENES MUEBLES E INMUEBLES QUE SE ENCUENTRAN EN PROCESO A LA FECHA DE 23 DE FEBRERO DE 2026. QUE CONTENGA EL ESTATUS EN QUE SE ENCUENTRAN."</w:t>
      </w:r>
    </w:p>
    <w:p w14:paraId="7BAC527A" w14:textId="2A73DA7C" w:rsidR="008A5F5F" w:rsidRPr="00AA4DB8" w:rsidRDefault="008A5F5F" w:rsidP="008A5F5F">
      <w:pPr>
        <w:spacing w:after="0" w:line="360" w:lineRule="auto"/>
        <w:ind w:left="720"/>
        <w:rPr>
          <w:i/>
          <w:sz w:val="20"/>
        </w:rPr>
      </w:pPr>
      <w:r w:rsidRPr="00AA4DB8">
        <w:rPr>
          <w:i/>
          <w:sz w:val="20"/>
        </w:rPr>
        <w:t>R: Se adjunta la información solicitada en formato PDF, en medio magnético (CD).</w:t>
      </w:r>
    </w:p>
    <w:p w14:paraId="2F3FCAD4" w14:textId="13D53636" w:rsidR="008A5F5F" w:rsidRPr="00AA4DB8" w:rsidRDefault="008A5F5F" w:rsidP="008A5F5F">
      <w:pPr>
        <w:spacing w:after="0" w:line="360" w:lineRule="auto"/>
        <w:ind w:left="720"/>
        <w:rPr>
          <w:i/>
          <w:sz w:val="20"/>
        </w:rPr>
      </w:pPr>
      <w:r w:rsidRPr="00AA4DB8">
        <w:rPr>
          <w:i/>
          <w:sz w:val="20"/>
        </w:rPr>
        <w:t>…</w:t>
      </w:r>
    </w:p>
    <w:p w14:paraId="60E591E9" w14:textId="7D6EBBB7" w:rsidR="008A5F5F" w:rsidRPr="00AA4DB8" w:rsidRDefault="008A5F5F" w:rsidP="008A5F5F">
      <w:pPr>
        <w:spacing w:after="0" w:line="360" w:lineRule="auto"/>
        <w:ind w:left="720"/>
        <w:rPr>
          <w:i/>
          <w:sz w:val="20"/>
        </w:rPr>
      </w:pPr>
      <w:r w:rsidRPr="00AA4DB8">
        <w:rPr>
          <w:i/>
          <w:sz w:val="20"/>
        </w:rPr>
        <w:t>"SE SOLICITA DOCUMENTOS POR EL QUE SE AUTORIZA EN FORMA SEMANA LA UTILIZACIÓN DE VEHICULOS OPERATIVOS EN FINAS DE SEMANA, VACACIONES Y DÍAS FESTIVOS, PARA LA NO CONCENTRACIÓN EN LOS ESTACIONAMIENTOS DE LAS DIVERSAS OFICINAS QUE CONFORMA PROBOSQUE, QUE CUENTA LA RELACIÓN CON EL IMPORTE SURTIDO Y USADO, NOMBRE DEL RESPONSABLE QUE UTILIZÓ EL VEHÍCULO, ASÍ COMO DE LA JUSTIFICACIÓN DE USO." (Sic)"</w:t>
      </w:r>
    </w:p>
    <w:p w14:paraId="758D78AD" w14:textId="621B706F" w:rsidR="008A5F5F" w:rsidRPr="00AA4DB8" w:rsidRDefault="008A5F5F" w:rsidP="008A5F5F">
      <w:pPr>
        <w:spacing w:after="0" w:line="360" w:lineRule="auto"/>
        <w:ind w:left="720"/>
        <w:rPr>
          <w:i/>
          <w:sz w:val="20"/>
        </w:rPr>
      </w:pPr>
      <w:r w:rsidRPr="00AA4DB8">
        <w:rPr>
          <w:i/>
          <w:sz w:val="20"/>
        </w:rPr>
        <w:t>R: Se adjunta la información solicitada en formato PDF, en medio magnético (CD).</w:t>
      </w:r>
    </w:p>
    <w:p w14:paraId="1C244FB2" w14:textId="2502605B" w:rsidR="008A5F5F" w:rsidRPr="00AA4DB8" w:rsidRDefault="008A5F5F" w:rsidP="008A5F5F">
      <w:pPr>
        <w:spacing w:after="0" w:line="360" w:lineRule="auto"/>
        <w:ind w:left="720"/>
        <w:rPr>
          <w:i/>
          <w:sz w:val="20"/>
        </w:rPr>
      </w:pPr>
      <w:r w:rsidRPr="00AA4DB8">
        <w:rPr>
          <w:i/>
          <w:sz w:val="20"/>
        </w:rPr>
        <w:t>…</w:t>
      </w:r>
    </w:p>
    <w:p w14:paraId="23FCCBA1" w14:textId="6D550D0C" w:rsidR="008A5F5F" w:rsidRPr="00AA4DB8" w:rsidRDefault="008A5F5F" w:rsidP="008A5F5F">
      <w:pPr>
        <w:spacing w:after="0" w:line="360" w:lineRule="auto"/>
        <w:ind w:left="720"/>
        <w:rPr>
          <w:i/>
          <w:sz w:val="20"/>
        </w:rPr>
      </w:pPr>
      <w:r w:rsidRPr="00AA4DB8">
        <w:rPr>
          <w:i/>
          <w:sz w:val="20"/>
        </w:rPr>
        <w:t>"SOLICITO INFORMEN LOS LUGARES EN DONDE SE ENCUENTRAN LAS UNIDADES SEMIMOVILES DE ATENCIÓN, Y/O HABITACIÓN, JUSTIFICACIÓN DE USO Y LA POBLACIÓN BENEFICIADA."</w:t>
      </w:r>
    </w:p>
    <w:p w14:paraId="67375687" w14:textId="7A76DDF4" w:rsidR="008A5F5F" w:rsidRPr="00AA4DB8" w:rsidRDefault="008A5F5F" w:rsidP="008A5F5F">
      <w:pPr>
        <w:spacing w:after="0" w:line="360" w:lineRule="auto"/>
        <w:ind w:left="720"/>
        <w:rPr>
          <w:i/>
          <w:sz w:val="20"/>
        </w:rPr>
      </w:pPr>
      <w:r w:rsidRPr="00AA4DB8">
        <w:rPr>
          <w:i/>
          <w:sz w:val="20"/>
        </w:rPr>
        <w:t>R: Respecto a la solicitud, se informa que se realizó una búsqueda minuciosa, exhaustiva y razonable de la información, no encontrando registro de la misma.</w:t>
      </w:r>
    </w:p>
    <w:p w14:paraId="2075E2F6" w14:textId="3DA3BE8C" w:rsidR="008A5F5F" w:rsidRPr="00AA4DB8" w:rsidRDefault="008A5F5F" w:rsidP="008A5F5F">
      <w:pPr>
        <w:spacing w:after="0" w:line="360" w:lineRule="auto"/>
        <w:ind w:left="720"/>
        <w:rPr>
          <w:i/>
          <w:sz w:val="20"/>
        </w:rPr>
      </w:pPr>
      <w:r w:rsidRPr="00AA4DB8">
        <w:rPr>
          <w:i/>
          <w:sz w:val="20"/>
        </w:rPr>
        <w:t>…”</w:t>
      </w:r>
    </w:p>
    <w:p w14:paraId="51D2E3D5" w14:textId="6EE6F27E" w:rsidR="008A5F5F" w:rsidRPr="00AA4DB8" w:rsidRDefault="008A5F5F" w:rsidP="008A5F5F">
      <w:pPr>
        <w:spacing w:after="0" w:line="360" w:lineRule="auto"/>
      </w:pPr>
    </w:p>
    <w:p w14:paraId="05CA862A" w14:textId="2FA24DFD" w:rsidR="0023092D" w:rsidRPr="00AA4DB8" w:rsidRDefault="0023092D" w:rsidP="009E4EDD">
      <w:pPr>
        <w:spacing w:after="0" w:line="360" w:lineRule="auto"/>
      </w:pPr>
      <w:r w:rsidRPr="00AA4DB8">
        <w:t xml:space="preserve">ii. </w:t>
      </w:r>
      <w:r w:rsidR="009A63F8" w:rsidRPr="00AA4DB8">
        <w:t>Relación de altas y bajas del personal, del primero de enero de dos mil veinticinco al quince de febrero de dos mil veintiséis, que contiene nombre completo, fecha y tipo de movimiento (alta o baja), en versión íntegra.</w:t>
      </w:r>
    </w:p>
    <w:p w14:paraId="4EA0836F" w14:textId="77777777" w:rsidR="009A63F8" w:rsidRPr="00AA4DB8" w:rsidRDefault="009A63F8" w:rsidP="009E4EDD">
      <w:pPr>
        <w:spacing w:after="0" w:line="360" w:lineRule="auto"/>
      </w:pPr>
    </w:p>
    <w:p w14:paraId="7EDF0C91" w14:textId="7C1BDD5C" w:rsidR="009A63F8" w:rsidRPr="00AA4DB8" w:rsidRDefault="009A63F8" w:rsidP="009E4EDD">
      <w:pPr>
        <w:spacing w:after="0" w:line="360" w:lineRule="auto"/>
      </w:pPr>
      <w:r w:rsidRPr="00AA4DB8">
        <w:t xml:space="preserve">iii. Sesenta y siete contratos de </w:t>
      </w:r>
      <w:r w:rsidR="00023983" w:rsidRPr="00AA4DB8">
        <w:t>adquisición de bienes, del primero de enero al treinta y uno de diciembre de dos mil veinticinco</w:t>
      </w:r>
      <w:r w:rsidR="00C30D39" w:rsidRPr="00AA4DB8">
        <w:t>, en versión pública.</w:t>
      </w:r>
      <w:r w:rsidR="00E95DAA" w:rsidRPr="00AA4DB8">
        <w:t xml:space="preserve"> nacionalidad, </w:t>
      </w:r>
      <w:proofErr w:type="spellStart"/>
      <w:r w:rsidR="00E95DAA" w:rsidRPr="00AA4DB8">
        <w:t>curp</w:t>
      </w:r>
      <w:proofErr w:type="spellEnd"/>
      <w:r w:rsidR="00E95DAA" w:rsidRPr="00AA4DB8">
        <w:t>, clave de elector</w:t>
      </w:r>
    </w:p>
    <w:p w14:paraId="08978042" w14:textId="77777777" w:rsidR="00E95DAA" w:rsidRPr="00AA4DB8" w:rsidRDefault="00E95DAA" w:rsidP="009E4EDD">
      <w:pPr>
        <w:spacing w:after="0" w:line="360" w:lineRule="auto"/>
      </w:pPr>
    </w:p>
    <w:p w14:paraId="596C9C11" w14:textId="63376DAB" w:rsidR="00E95DAA" w:rsidRPr="00AA4DB8" w:rsidRDefault="00E95DAA" w:rsidP="009E4EDD">
      <w:pPr>
        <w:spacing w:after="0" w:line="360" w:lineRule="auto"/>
      </w:pPr>
      <w:r w:rsidRPr="00AA4DB8">
        <w:lastRenderedPageBreak/>
        <w:t xml:space="preserve">iv. Trescientos cuarenta y seis hojas que contienen las pólizas de aseguramiento de vehículos, cuatrimotos y unidades </w:t>
      </w:r>
      <w:proofErr w:type="spellStart"/>
      <w:r w:rsidRPr="00AA4DB8">
        <w:t>semi-móviles</w:t>
      </w:r>
      <w:proofErr w:type="spellEnd"/>
      <w:r w:rsidRPr="00AA4DB8">
        <w:t>, maquinaria pesada, lanchas, bienes muebles y bienes inmuebles, vigentes al veintitrés de febrero de dos mil veintiséis, en versión íntegra.</w:t>
      </w:r>
    </w:p>
    <w:p w14:paraId="60771774" w14:textId="77777777" w:rsidR="00E95DAA" w:rsidRPr="00AA4DB8" w:rsidRDefault="00E95DAA" w:rsidP="009E4EDD">
      <w:pPr>
        <w:spacing w:after="0" w:line="360" w:lineRule="auto"/>
      </w:pPr>
    </w:p>
    <w:p w14:paraId="53CBB147" w14:textId="28B576F1" w:rsidR="00E95DAA" w:rsidRPr="00AA4DB8" w:rsidRDefault="00E95DAA" w:rsidP="009E4EDD">
      <w:pPr>
        <w:spacing w:after="0" w:line="360" w:lineRule="auto"/>
      </w:pPr>
      <w:r w:rsidRPr="00AA4DB8">
        <w:t>v. Relación de siniestros de unidades vehiculares que se encuentran en proceso al veintitrés de febrero de dos mil veintiséis, que contiene la marca, tipo, unidad administrativa y el estatus.</w:t>
      </w:r>
    </w:p>
    <w:p w14:paraId="54A0D40A" w14:textId="77777777" w:rsidR="00E95DAA" w:rsidRPr="00AA4DB8" w:rsidRDefault="00E95DAA" w:rsidP="009E4EDD">
      <w:pPr>
        <w:spacing w:after="0" w:line="360" w:lineRule="auto"/>
      </w:pPr>
    </w:p>
    <w:p w14:paraId="38F37154" w14:textId="68C0D84E" w:rsidR="00E95DAA" w:rsidRPr="00AA4DB8" w:rsidRDefault="00E95DAA" w:rsidP="009E4EDD">
      <w:pPr>
        <w:spacing w:after="0" w:line="360" w:lineRule="auto"/>
      </w:pPr>
      <w:r w:rsidRPr="00AA4DB8">
        <w:t xml:space="preserve">vi. </w:t>
      </w:r>
      <w:r w:rsidR="00070B9E" w:rsidRPr="00AA4DB8">
        <w:t xml:space="preserve">Relación que contiene la dispersión de gasolina de los vehículos oficiales y de maquinaria, del primero al treinta y uno de enero de dos mil veintiséis, que contiene el número, nombre del titular y el importe total de la </w:t>
      </w:r>
      <w:r w:rsidR="008E57BF" w:rsidRPr="00AA4DB8">
        <w:t>Dirección de Restauración y Fomento Forestal, Dirección de Administración, Finanzas y de Gestión Documental y de la Dirección de Protección Forestal.</w:t>
      </w:r>
    </w:p>
    <w:p w14:paraId="49370EB0" w14:textId="77777777" w:rsidR="008E57BF" w:rsidRPr="00AA4DB8" w:rsidRDefault="008E57BF" w:rsidP="009E4EDD">
      <w:pPr>
        <w:spacing w:after="0" w:line="360" w:lineRule="auto"/>
      </w:pPr>
    </w:p>
    <w:p w14:paraId="603B546C" w14:textId="5FA10598" w:rsidR="008E57BF" w:rsidRPr="00AA4DB8" w:rsidRDefault="008E57BF" w:rsidP="009E4EDD">
      <w:pPr>
        <w:spacing w:after="0" w:line="360" w:lineRule="auto"/>
      </w:pPr>
      <w:r w:rsidRPr="00AA4DB8">
        <w:t>vii. Circular número 017 donde la Dirección de Administración, Finanzas y de Gestión Documental refiere las indicaciones y procedimiento para la no concentración de las unidades vehiculares.</w:t>
      </w:r>
    </w:p>
    <w:p w14:paraId="0549C2BF" w14:textId="77777777" w:rsidR="00291949" w:rsidRPr="00AA4DB8" w:rsidRDefault="00291949" w:rsidP="0040465E">
      <w:pPr>
        <w:spacing w:after="0" w:line="360" w:lineRule="auto"/>
        <w:rPr>
          <w:i/>
          <w:sz w:val="20"/>
        </w:rPr>
      </w:pPr>
    </w:p>
    <w:p w14:paraId="648AEB74" w14:textId="09A844A0" w:rsidR="00AC7399" w:rsidRPr="00AA4DB8" w:rsidRDefault="002E44A7" w:rsidP="009E4EDD">
      <w:pPr>
        <w:pStyle w:val="Ttulo2"/>
        <w:spacing w:before="0" w:after="0" w:line="360" w:lineRule="auto"/>
        <w:rPr>
          <w:sz w:val="22"/>
          <w:szCs w:val="22"/>
        </w:rPr>
      </w:pPr>
      <w:bookmarkStart w:id="10" w:name="_Toc235113468"/>
      <w:r w:rsidRPr="00AA4DB8">
        <w:rPr>
          <w:sz w:val="22"/>
          <w:szCs w:val="22"/>
        </w:rPr>
        <w:t>V</w:t>
      </w:r>
      <w:r w:rsidR="00FE4724" w:rsidRPr="00AA4DB8">
        <w:rPr>
          <w:sz w:val="22"/>
          <w:szCs w:val="22"/>
        </w:rPr>
        <w:t>. Interposición del Recurso de Revisión</w:t>
      </w:r>
      <w:bookmarkEnd w:id="10"/>
    </w:p>
    <w:p w14:paraId="4077AB77" w14:textId="77777777" w:rsidR="00AC7399" w:rsidRPr="00AA4DB8" w:rsidRDefault="00AC7399" w:rsidP="009E4EDD">
      <w:pPr>
        <w:spacing w:after="0" w:line="360" w:lineRule="auto"/>
        <w:rPr>
          <w:b/>
          <w:bCs/>
        </w:rPr>
      </w:pPr>
    </w:p>
    <w:p w14:paraId="49F9C467" w14:textId="54F3042C" w:rsidR="00AC7399" w:rsidRPr="00AA4DB8" w:rsidRDefault="00A6492B" w:rsidP="009E4EDD">
      <w:pPr>
        <w:spacing w:after="0" w:line="360" w:lineRule="auto"/>
      </w:pPr>
      <w:r w:rsidRPr="00AA4DB8">
        <w:t xml:space="preserve">El </w:t>
      </w:r>
      <w:r w:rsidR="00920E1D" w:rsidRPr="00AA4DB8">
        <w:t>veinte de marzo</w:t>
      </w:r>
      <w:r w:rsidR="00D363A3" w:rsidRPr="00AA4DB8">
        <w:t xml:space="preserve"> de dos mil veintiséis</w:t>
      </w:r>
      <w:r w:rsidR="00FE4724" w:rsidRPr="00AA4DB8">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0DF08AE6" w14:textId="77777777" w:rsidR="00AC7399" w:rsidRPr="00AA4DB8" w:rsidRDefault="00AC7399" w:rsidP="009E4EDD">
      <w:pPr>
        <w:spacing w:after="0" w:line="360" w:lineRule="auto"/>
        <w:ind w:left="567" w:right="567"/>
        <w:rPr>
          <w:b/>
          <w:bCs/>
          <w:i/>
          <w:iCs/>
          <w:sz w:val="20"/>
          <w:szCs w:val="20"/>
        </w:rPr>
      </w:pPr>
    </w:p>
    <w:p w14:paraId="600D471C" w14:textId="77777777" w:rsidR="00AC7399" w:rsidRPr="00AA4DB8" w:rsidRDefault="00FE4724" w:rsidP="009E4EDD">
      <w:pPr>
        <w:spacing w:after="0" w:line="360" w:lineRule="auto"/>
        <w:ind w:left="567" w:right="567"/>
        <w:rPr>
          <w:i/>
          <w:iCs/>
          <w:sz w:val="20"/>
          <w:szCs w:val="20"/>
        </w:rPr>
      </w:pPr>
      <w:r w:rsidRPr="00AA4DB8">
        <w:rPr>
          <w:b/>
          <w:bCs/>
          <w:i/>
          <w:iCs/>
          <w:sz w:val="20"/>
          <w:szCs w:val="20"/>
        </w:rPr>
        <w:t>‘’ACTO IMPUGNADO</w:t>
      </w:r>
    </w:p>
    <w:p w14:paraId="786DE7CB" w14:textId="02841C5C" w:rsidR="00AC7399" w:rsidRPr="00AA4DB8" w:rsidRDefault="00920E1D" w:rsidP="009E4EDD">
      <w:pPr>
        <w:spacing w:after="0" w:line="360" w:lineRule="auto"/>
        <w:ind w:left="567" w:right="567"/>
        <w:rPr>
          <w:i/>
          <w:iCs/>
          <w:sz w:val="20"/>
          <w:szCs w:val="20"/>
        </w:rPr>
      </w:pPr>
      <w:r w:rsidRPr="00AA4DB8">
        <w:rPr>
          <w:i/>
          <w:iCs/>
          <w:sz w:val="20"/>
          <w:szCs w:val="20"/>
        </w:rPr>
        <w:lastRenderedPageBreak/>
        <w:t>Se solicita la relaciónesela detallada del registro y seguimiento de siniestros de Bienes Muebles e Inmuebles, esto corresponde a los bienes como Vehículos, Muebles e inmuebles, por el periodo solicitado originalmente.</w:t>
      </w:r>
      <w:r w:rsidR="00FE4724" w:rsidRPr="00AA4DB8">
        <w:rPr>
          <w:i/>
          <w:iCs/>
          <w:sz w:val="20"/>
          <w:szCs w:val="20"/>
        </w:rPr>
        <w:t>” (Sic.)</w:t>
      </w:r>
    </w:p>
    <w:p w14:paraId="2B6242CB" w14:textId="77777777" w:rsidR="00AC7399" w:rsidRPr="00AA4DB8" w:rsidRDefault="00AC7399" w:rsidP="009E4EDD">
      <w:pPr>
        <w:spacing w:after="0" w:line="360" w:lineRule="auto"/>
        <w:ind w:left="567" w:right="567"/>
        <w:rPr>
          <w:i/>
          <w:iCs/>
          <w:sz w:val="20"/>
          <w:szCs w:val="20"/>
        </w:rPr>
      </w:pPr>
    </w:p>
    <w:p w14:paraId="73A93CE3" w14:textId="77777777" w:rsidR="00AC7399" w:rsidRPr="00AA4DB8" w:rsidRDefault="00FE4724" w:rsidP="009E4EDD">
      <w:pPr>
        <w:spacing w:after="0" w:line="360" w:lineRule="auto"/>
        <w:ind w:left="567" w:right="567"/>
        <w:rPr>
          <w:b/>
          <w:bCs/>
          <w:i/>
          <w:iCs/>
          <w:sz w:val="20"/>
          <w:szCs w:val="20"/>
        </w:rPr>
      </w:pPr>
      <w:r w:rsidRPr="00AA4DB8">
        <w:rPr>
          <w:b/>
          <w:bCs/>
          <w:i/>
          <w:iCs/>
          <w:sz w:val="20"/>
          <w:szCs w:val="20"/>
        </w:rPr>
        <w:t>‘’RAZONES O MOTIVOS DE LA INCONFORMIDAD</w:t>
      </w:r>
    </w:p>
    <w:p w14:paraId="3E91B3D2" w14:textId="54287AA5" w:rsidR="00AC7399" w:rsidRPr="00AA4DB8" w:rsidRDefault="00920E1D" w:rsidP="009E4EDD">
      <w:pPr>
        <w:spacing w:after="0" w:line="360" w:lineRule="auto"/>
        <w:ind w:left="567" w:right="567"/>
        <w:rPr>
          <w:i/>
          <w:iCs/>
          <w:sz w:val="20"/>
          <w:szCs w:val="20"/>
        </w:rPr>
      </w:pPr>
      <w:r w:rsidRPr="00AA4DB8">
        <w:rPr>
          <w:i/>
          <w:iCs/>
          <w:sz w:val="20"/>
          <w:szCs w:val="20"/>
        </w:rPr>
        <w:t>No proporcionan información de siniestros de bienes muebles, y solo proporcionan de vehículos, ya que tenemos entendido que si hay siniestros de bienes muebles propiedad de PROBOSQUE, de acuerdo a lo que la compañía de seguros Afirme informa.</w:t>
      </w:r>
      <w:r w:rsidR="00FE4724" w:rsidRPr="00AA4DB8">
        <w:rPr>
          <w:i/>
          <w:iCs/>
          <w:sz w:val="20"/>
          <w:szCs w:val="20"/>
        </w:rPr>
        <w:t>” (Sic.)</w:t>
      </w:r>
    </w:p>
    <w:p w14:paraId="59450FB9" w14:textId="77777777" w:rsidR="00583CE4" w:rsidRPr="00AA4DB8" w:rsidRDefault="00583CE4" w:rsidP="009E4EDD">
      <w:pPr>
        <w:spacing w:after="0" w:line="360" w:lineRule="auto"/>
        <w:ind w:right="567"/>
      </w:pPr>
    </w:p>
    <w:p w14:paraId="4C1521F9" w14:textId="7505DC26" w:rsidR="00AC7399" w:rsidRPr="00AA4DB8" w:rsidRDefault="00FE4724" w:rsidP="009E4EDD">
      <w:pPr>
        <w:pStyle w:val="Ttulo2"/>
        <w:spacing w:before="0" w:after="0" w:line="360" w:lineRule="auto"/>
        <w:rPr>
          <w:sz w:val="22"/>
          <w:szCs w:val="22"/>
        </w:rPr>
      </w:pPr>
      <w:bookmarkStart w:id="11" w:name="_Toc235113469"/>
      <w:r w:rsidRPr="00AA4DB8">
        <w:rPr>
          <w:sz w:val="22"/>
          <w:szCs w:val="22"/>
        </w:rPr>
        <w:t>V</w:t>
      </w:r>
      <w:r w:rsidR="002E44A7" w:rsidRPr="00AA4DB8">
        <w:rPr>
          <w:sz w:val="22"/>
          <w:szCs w:val="22"/>
        </w:rPr>
        <w:t>I</w:t>
      </w:r>
      <w:r w:rsidRPr="00AA4DB8">
        <w:rPr>
          <w:sz w:val="22"/>
          <w:szCs w:val="22"/>
        </w:rPr>
        <w:t>. Trámite del Recurso de Revisión ante este Instituto</w:t>
      </w:r>
      <w:bookmarkEnd w:id="11"/>
    </w:p>
    <w:p w14:paraId="61C51CCE" w14:textId="77777777" w:rsidR="00AC7399" w:rsidRPr="00AA4DB8" w:rsidRDefault="00AC7399" w:rsidP="009E4EDD">
      <w:pPr>
        <w:spacing w:after="0" w:line="360" w:lineRule="auto"/>
        <w:rPr>
          <w:b/>
          <w:bCs/>
        </w:rPr>
      </w:pPr>
    </w:p>
    <w:p w14:paraId="61EEF263" w14:textId="5E3D32D2" w:rsidR="00AC7399" w:rsidRPr="00AA4DB8" w:rsidRDefault="00FE4724" w:rsidP="009E4EDD">
      <w:pPr>
        <w:spacing w:after="0" w:line="360" w:lineRule="auto"/>
      </w:pPr>
      <w:r w:rsidRPr="00AA4DB8">
        <w:rPr>
          <w:b/>
          <w:bCs/>
        </w:rPr>
        <w:t>a) Turno del Medio de Impugnación.</w:t>
      </w:r>
      <w:r w:rsidRPr="00AA4DB8">
        <w:t xml:space="preserve"> El</w:t>
      </w:r>
      <w:r w:rsidR="00EB6D7F" w:rsidRPr="00AA4DB8">
        <w:t xml:space="preserve"> veinte de marzo</w:t>
      </w:r>
      <w:r w:rsidR="00464D74" w:rsidRPr="00AA4DB8">
        <w:t xml:space="preserve"> de dos mil veintiséis</w:t>
      </w:r>
      <w:r w:rsidRPr="00AA4DB8">
        <w:t xml:space="preserve">, el Sistema de Acceso a la Información Mexiquense (SAIMEX), asignó el número de expediente </w:t>
      </w:r>
      <w:r w:rsidR="00291949" w:rsidRPr="00AA4DB8">
        <w:rPr>
          <w:b/>
          <w:bCs/>
        </w:rPr>
        <w:t>0</w:t>
      </w:r>
      <w:r w:rsidR="00EB6D7F" w:rsidRPr="00AA4DB8">
        <w:rPr>
          <w:b/>
          <w:bCs/>
        </w:rPr>
        <w:t>3411</w:t>
      </w:r>
      <w:r w:rsidR="00464D74" w:rsidRPr="00AA4DB8">
        <w:rPr>
          <w:b/>
          <w:bCs/>
        </w:rPr>
        <w:t>/INFOEM/IP/RR/2026</w:t>
      </w:r>
      <w:r w:rsidRPr="00AA4DB8">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26D59ADB" w14:textId="77777777" w:rsidR="00AC7399" w:rsidRPr="00AA4DB8" w:rsidRDefault="00AC7399" w:rsidP="009E4EDD">
      <w:pPr>
        <w:spacing w:after="0" w:line="360" w:lineRule="auto"/>
        <w:rPr>
          <w:b/>
          <w:bCs/>
        </w:rPr>
      </w:pPr>
    </w:p>
    <w:p w14:paraId="6BA283B2" w14:textId="55642D7D" w:rsidR="00AC7399" w:rsidRPr="00AA4DB8" w:rsidRDefault="00FE4724" w:rsidP="009E4EDD">
      <w:pPr>
        <w:spacing w:after="0" w:line="360" w:lineRule="auto"/>
      </w:pPr>
      <w:r w:rsidRPr="00AA4DB8">
        <w:rPr>
          <w:b/>
          <w:bCs/>
        </w:rPr>
        <w:t xml:space="preserve">b) Admisión del Recurso de Revisión. </w:t>
      </w:r>
      <w:r w:rsidR="00E921E1" w:rsidRPr="00AA4DB8">
        <w:t xml:space="preserve">El </w:t>
      </w:r>
      <w:r w:rsidR="00EB6D7F" w:rsidRPr="00AA4DB8">
        <w:t>veinticinco de marzo</w:t>
      </w:r>
      <w:r w:rsidR="00464D74" w:rsidRPr="00AA4DB8">
        <w:t xml:space="preserve"> de dos mil veintiséis</w:t>
      </w:r>
      <w:r w:rsidRPr="00AA4DB8">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54A33016" w14:textId="77777777" w:rsidR="00AC7399" w:rsidRPr="00AA4DB8" w:rsidRDefault="00AC7399" w:rsidP="009E4EDD">
      <w:pPr>
        <w:spacing w:after="0" w:line="360" w:lineRule="auto"/>
      </w:pPr>
    </w:p>
    <w:p w14:paraId="02AD8F8F" w14:textId="77811FA2" w:rsidR="00DF78DB" w:rsidRPr="00AA4DB8" w:rsidRDefault="00E805D3" w:rsidP="009E4EDD">
      <w:pPr>
        <w:spacing w:after="0" w:line="360" w:lineRule="auto"/>
        <w:rPr>
          <w:i/>
          <w:iCs/>
          <w:sz w:val="20"/>
          <w:szCs w:val="20"/>
        </w:rPr>
      </w:pPr>
      <w:r w:rsidRPr="00AA4DB8">
        <w:rPr>
          <w:b/>
          <w:bCs/>
        </w:rPr>
        <w:lastRenderedPageBreak/>
        <w:t>c) Informe Justificado</w:t>
      </w:r>
      <w:r w:rsidR="00EB6D7F" w:rsidRPr="00AA4DB8">
        <w:rPr>
          <w:b/>
          <w:bCs/>
        </w:rPr>
        <w:t xml:space="preserve"> y Manifestaciones.</w:t>
      </w:r>
      <w:r w:rsidR="0030100C" w:rsidRPr="00AA4DB8">
        <w:rPr>
          <w:b/>
          <w:bCs/>
        </w:rPr>
        <w:t xml:space="preserve"> </w:t>
      </w:r>
      <w:r w:rsidR="0030100C" w:rsidRPr="00AA4DB8">
        <w:rPr>
          <w:bCs/>
        </w:rPr>
        <w:t>Las partes fueron omisas en emitir manifestaciones o alegatos.</w:t>
      </w:r>
    </w:p>
    <w:p w14:paraId="05B615B7" w14:textId="77777777" w:rsidR="00E236A4" w:rsidRPr="00AA4DB8" w:rsidRDefault="00E236A4" w:rsidP="009E4EDD">
      <w:pPr>
        <w:spacing w:after="0" w:line="360" w:lineRule="auto"/>
      </w:pPr>
    </w:p>
    <w:p w14:paraId="014F2EC2" w14:textId="4BC7B1C0" w:rsidR="00E236A4" w:rsidRPr="00AA4DB8" w:rsidRDefault="00EB6D7F" w:rsidP="009E4EDD">
      <w:pPr>
        <w:spacing w:after="0" w:line="360" w:lineRule="auto"/>
      </w:pPr>
      <w:r w:rsidRPr="00AA4DB8">
        <w:rPr>
          <w:b/>
        </w:rPr>
        <w:t>d</w:t>
      </w:r>
      <w:r w:rsidR="00E236A4" w:rsidRPr="00AA4DB8">
        <w:rPr>
          <w:b/>
        </w:rPr>
        <w:t>) Ampliación de plazo para resolver.</w:t>
      </w:r>
      <w:r w:rsidR="00E236A4" w:rsidRPr="00AA4DB8">
        <w:t xml:space="preserve"> El </w:t>
      </w:r>
      <w:r w:rsidRPr="00AA4DB8">
        <w:t>siete de julio</w:t>
      </w:r>
      <w:r w:rsidR="00E236A4" w:rsidRPr="00AA4DB8">
        <w:t xml:space="preserve"> de dos mil veintiséis, el Comisionado Ponente, con fundamento en lo dispuesto por el artículo 181, párrafo tercero, de la Ley de Transparencia y Acceso a la Información Pública del Estado de México y Municipios, acordó ampliar por un </w:t>
      </w:r>
      <w:r w:rsidR="00E236A4" w:rsidRPr="00AA4DB8">
        <w:rPr>
          <w:b/>
          <w:bCs/>
        </w:rPr>
        <w:t>periodo</w:t>
      </w:r>
      <w:r w:rsidR="004B1BFC" w:rsidRPr="00AA4DB8">
        <w:rPr>
          <w:b/>
          <w:bCs/>
        </w:rPr>
        <w:t xml:space="preserve"> razonable</w:t>
      </w:r>
      <w:r w:rsidR="00E236A4" w:rsidRPr="00AA4DB8">
        <w:t>, el plazo para resolver el Recurso de Revisión que nos ocupa; acto que fue notificado a las partes el mismo día, mediante el Sistema de Acceso a la Información Mexiquense (SAIMEX).</w:t>
      </w:r>
    </w:p>
    <w:p w14:paraId="521B3FBA" w14:textId="77777777" w:rsidR="00AC7399" w:rsidRPr="00AA4DB8" w:rsidRDefault="00AC7399" w:rsidP="009E4EDD">
      <w:pPr>
        <w:spacing w:after="0" w:line="360" w:lineRule="auto"/>
        <w:rPr>
          <w:color w:val="000000"/>
        </w:rPr>
      </w:pPr>
    </w:p>
    <w:p w14:paraId="7A68A998" w14:textId="2C76D551" w:rsidR="00AC7399" w:rsidRPr="00AA4DB8" w:rsidRDefault="004F6E34" w:rsidP="009E4EDD">
      <w:pPr>
        <w:spacing w:after="0" w:line="360" w:lineRule="auto"/>
      </w:pPr>
      <w:bookmarkStart w:id="12" w:name="_heading=h.cepj0o9biwh4" w:colFirst="0" w:colLast="0"/>
      <w:bookmarkEnd w:id="12"/>
      <w:r w:rsidRPr="00AA4DB8">
        <w:rPr>
          <w:b/>
          <w:bCs/>
        </w:rPr>
        <w:t>e</w:t>
      </w:r>
      <w:r w:rsidR="00FE4724" w:rsidRPr="00AA4DB8">
        <w:rPr>
          <w:b/>
          <w:bCs/>
        </w:rPr>
        <w:t>) Cierre de instrucción.</w:t>
      </w:r>
      <w:r w:rsidR="005E023F" w:rsidRPr="00AA4DB8">
        <w:t xml:space="preserve"> El </w:t>
      </w:r>
      <w:r w:rsidRPr="00AA4DB8">
        <w:t>siete de julio</w:t>
      </w:r>
      <w:r w:rsidR="00FE4724" w:rsidRPr="00AA4DB8">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1C3F230F" w14:textId="77777777" w:rsidR="00AC7399" w:rsidRPr="00AA4DB8" w:rsidRDefault="00AC7399" w:rsidP="009E4EDD">
      <w:pPr>
        <w:spacing w:after="0" w:line="360" w:lineRule="auto"/>
        <w:rPr>
          <w:b/>
          <w:bCs/>
        </w:rPr>
      </w:pPr>
    </w:p>
    <w:p w14:paraId="3D30AD39" w14:textId="77777777" w:rsidR="00AC7399" w:rsidRPr="00AA4DB8" w:rsidRDefault="00FE4724" w:rsidP="009E4EDD">
      <w:pPr>
        <w:spacing w:after="0" w:line="360" w:lineRule="auto"/>
        <w:rPr>
          <w:color w:val="000000"/>
        </w:rPr>
      </w:pPr>
      <w:r w:rsidRPr="00AA4DB8">
        <w:rPr>
          <w:color w:val="000000"/>
        </w:rPr>
        <w:t>En razón de que fue debidamente sustanciado e integrado el expediente electrónico y no existe diligencia pendiente de desahogo, se emite la resolución que conforme a Derecho proceda, de acuerdo a los siguientes:</w:t>
      </w:r>
    </w:p>
    <w:p w14:paraId="0F723515" w14:textId="77777777" w:rsidR="00AC7399" w:rsidRPr="00AA4DB8" w:rsidRDefault="00AC7399" w:rsidP="009E4EDD">
      <w:pPr>
        <w:spacing w:after="0" w:line="360" w:lineRule="auto"/>
        <w:rPr>
          <w:color w:val="000000"/>
        </w:rPr>
      </w:pPr>
    </w:p>
    <w:p w14:paraId="2B6B2426" w14:textId="77777777" w:rsidR="00AC7399" w:rsidRPr="00AA4DB8" w:rsidRDefault="00FE4724" w:rsidP="009E4EDD">
      <w:pPr>
        <w:pStyle w:val="Ttulo1"/>
        <w:spacing w:before="0" w:after="0" w:line="360" w:lineRule="auto"/>
        <w:jc w:val="center"/>
        <w:rPr>
          <w:sz w:val="22"/>
          <w:szCs w:val="22"/>
        </w:rPr>
      </w:pPr>
      <w:bookmarkStart w:id="13" w:name="_Toc235113470"/>
      <w:r w:rsidRPr="00AA4DB8">
        <w:rPr>
          <w:sz w:val="22"/>
          <w:szCs w:val="22"/>
        </w:rPr>
        <w:t>C O N S I D E R A N D O S</w:t>
      </w:r>
      <w:bookmarkEnd w:id="13"/>
    </w:p>
    <w:p w14:paraId="48567E27" w14:textId="77777777" w:rsidR="00AC7399" w:rsidRPr="00AA4DB8" w:rsidRDefault="00AC7399" w:rsidP="009E4EDD">
      <w:pPr>
        <w:spacing w:after="0" w:line="360" w:lineRule="auto"/>
        <w:jc w:val="center"/>
        <w:rPr>
          <w:b/>
          <w:bCs/>
          <w:color w:val="000000"/>
        </w:rPr>
      </w:pPr>
    </w:p>
    <w:p w14:paraId="3932686C" w14:textId="77777777" w:rsidR="00AC7399" w:rsidRPr="00AA4DB8" w:rsidRDefault="00FE4724" w:rsidP="009E4EDD">
      <w:pPr>
        <w:pStyle w:val="Ttulo2"/>
        <w:spacing w:before="0" w:after="0" w:line="360" w:lineRule="auto"/>
        <w:rPr>
          <w:sz w:val="22"/>
          <w:szCs w:val="22"/>
        </w:rPr>
      </w:pPr>
      <w:bookmarkStart w:id="14" w:name="_Toc235113471"/>
      <w:r w:rsidRPr="00AA4DB8">
        <w:rPr>
          <w:sz w:val="22"/>
          <w:szCs w:val="22"/>
        </w:rPr>
        <w:t>PRIMERO. Competencia</w:t>
      </w:r>
      <w:bookmarkEnd w:id="14"/>
    </w:p>
    <w:p w14:paraId="5DDCD14C" w14:textId="77777777" w:rsidR="00AC7399" w:rsidRPr="00AA4DB8" w:rsidRDefault="00AC7399" w:rsidP="009E4EDD">
      <w:pPr>
        <w:spacing w:after="0" w:line="360" w:lineRule="auto"/>
      </w:pPr>
      <w:bookmarkStart w:id="15" w:name="_heading=h.30j0zll" w:colFirst="0" w:colLast="0"/>
      <w:bookmarkEnd w:id="15"/>
    </w:p>
    <w:p w14:paraId="7B56372F" w14:textId="77777777" w:rsidR="00AC7399" w:rsidRPr="00AA4DB8" w:rsidRDefault="00FE4724" w:rsidP="009E4EDD">
      <w:pPr>
        <w:spacing w:after="0" w:line="360" w:lineRule="auto"/>
      </w:pPr>
      <w:r w:rsidRPr="00AA4DB8">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58FF977" w14:textId="77777777" w:rsidR="00AC7399" w:rsidRPr="00AA4DB8" w:rsidRDefault="00AC7399" w:rsidP="009E4EDD">
      <w:pPr>
        <w:spacing w:after="0" w:line="360" w:lineRule="auto"/>
        <w:rPr>
          <w:b/>
          <w:bCs/>
          <w:color w:val="000000"/>
        </w:rPr>
      </w:pPr>
    </w:p>
    <w:p w14:paraId="6F621994" w14:textId="77777777" w:rsidR="00AC7399" w:rsidRPr="00AA4DB8" w:rsidRDefault="00FE4724" w:rsidP="009E4EDD">
      <w:pPr>
        <w:pStyle w:val="Ttulo2"/>
        <w:spacing w:before="0" w:after="0" w:line="360" w:lineRule="auto"/>
        <w:rPr>
          <w:sz w:val="22"/>
          <w:szCs w:val="22"/>
        </w:rPr>
      </w:pPr>
      <w:bookmarkStart w:id="16" w:name="_Toc235113472"/>
      <w:r w:rsidRPr="00AA4DB8">
        <w:rPr>
          <w:sz w:val="22"/>
          <w:szCs w:val="22"/>
        </w:rPr>
        <w:t>SEGUNDO. Causales de improcedencia y sobreseimiento</w:t>
      </w:r>
      <w:bookmarkEnd w:id="16"/>
    </w:p>
    <w:p w14:paraId="217C2A52" w14:textId="77777777" w:rsidR="00AC7399" w:rsidRPr="00AA4DB8" w:rsidRDefault="00AC7399" w:rsidP="009E4EDD">
      <w:pPr>
        <w:spacing w:after="0" w:line="360" w:lineRule="auto"/>
        <w:rPr>
          <w:color w:val="000000"/>
        </w:rPr>
      </w:pPr>
    </w:p>
    <w:p w14:paraId="33704077" w14:textId="77777777" w:rsidR="00AC7399" w:rsidRPr="00AA4DB8" w:rsidRDefault="00FE4724" w:rsidP="009E4EDD">
      <w:pPr>
        <w:spacing w:after="0" w:line="360" w:lineRule="auto"/>
        <w:rPr>
          <w:color w:val="000000"/>
        </w:rPr>
      </w:pPr>
      <w:r w:rsidRPr="00AA4DB8">
        <w:rPr>
          <w:color w:val="000000"/>
        </w:rPr>
        <w:t xml:space="preserve">De las constancias que forma parte del Recurso de Revisión que se analiza, se advierte que previo al estudio del fondo de la </w:t>
      </w:r>
      <w:r w:rsidRPr="00AA4DB8">
        <w:rPr>
          <w:i/>
          <w:iCs/>
          <w:color w:val="000000"/>
        </w:rPr>
        <w:t>litis</w:t>
      </w:r>
      <w:r w:rsidRPr="00AA4DB8">
        <w:rPr>
          <w:color w:val="000000"/>
        </w:rPr>
        <w:t>, es necesario estudiar las causales de improcedencia y sobreseimiento que se adviertan, para determinar lo que en Derecho proceda.</w:t>
      </w:r>
    </w:p>
    <w:p w14:paraId="7465E34E" w14:textId="77777777" w:rsidR="00AC7399" w:rsidRPr="00AA4DB8" w:rsidRDefault="00AC7399" w:rsidP="009E4EDD">
      <w:pPr>
        <w:spacing w:after="0" w:line="360" w:lineRule="auto"/>
        <w:rPr>
          <w:color w:val="000000"/>
        </w:rPr>
      </w:pPr>
    </w:p>
    <w:p w14:paraId="03CE0B85" w14:textId="77777777" w:rsidR="00AC7399" w:rsidRPr="00AA4DB8" w:rsidRDefault="00FE4724" w:rsidP="009E4EDD">
      <w:pPr>
        <w:spacing w:after="0" w:line="360" w:lineRule="auto"/>
        <w:rPr>
          <w:b/>
          <w:bCs/>
        </w:rPr>
      </w:pPr>
      <w:r w:rsidRPr="00AA4DB8">
        <w:rPr>
          <w:b/>
          <w:bCs/>
        </w:rPr>
        <w:t>Causales de improcedencia</w:t>
      </w:r>
    </w:p>
    <w:p w14:paraId="129C9B40" w14:textId="77777777" w:rsidR="00AC7399" w:rsidRPr="00AA4DB8" w:rsidRDefault="00AC7399" w:rsidP="009E4EDD">
      <w:pPr>
        <w:spacing w:after="0" w:line="360" w:lineRule="auto"/>
        <w:rPr>
          <w:b/>
          <w:bCs/>
        </w:rPr>
      </w:pPr>
    </w:p>
    <w:p w14:paraId="1CFCA6FE" w14:textId="77777777" w:rsidR="00AC7399" w:rsidRPr="00AA4DB8" w:rsidRDefault="00FE4724" w:rsidP="009E4EDD">
      <w:pPr>
        <w:spacing w:after="0" w:line="360" w:lineRule="auto"/>
        <w:rPr>
          <w:color w:val="000000"/>
        </w:rPr>
      </w:pPr>
      <w:r w:rsidRPr="00AA4DB8">
        <w:rPr>
          <w:color w:val="000000"/>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w:t>
      </w:r>
      <w:r w:rsidRPr="00AA4DB8">
        <w:rPr>
          <w:color w:val="000000"/>
        </w:rPr>
        <w:lastRenderedPageBreak/>
        <w:t>actualice alguno de los supuestos establecidos en el artículo 191 de la Ley de Transparencia y Acceso a la Información Pública del Estado de México y Municipios, por ser improcedente.</w:t>
      </w:r>
    </w:p>
    <w:p w14:paraId="239F0F5B" w14:textId="77777777" w:rsidR="00AC7399" w:rsidRPr="00AA4DB8" w:rsidRDefault="00AC7399" w:rsidP="009E4EDD">
      <w:pPr>
        <w:spacing w:after="0" w:line="360" w:lineRule="auto"/>
        <w:rPr>
          <w:color w:val="000000"/>
        </w:rPr>
      </w:pPr>
    </w:p>
    <w:p w14:paraId="281CC890" w14:textId="77777777" w:rsidR="00AC7399" w:rsidRPr="00AA4DB8" w:rsidRDefault="00FE4724" w:rsidP="009E4EDD">
      <w:pPr>
        <w:spacing w:after="0" w:line="360" w:lineRule="auto"/>
        <w:rPr>
          <w:color w:val="000000"/>
        </w:rPr>
      </w:pPr>
      <w:r w:rsidRPr="00AA4DB8">
        <w:rPr>
          <w:color w:val="000000"/>
        </w:rPr>
        <w:t>En el presente caso, </w:t>
      </w:r>
      <w:r w:rsidRPr="00AA4DB8">
        <w:rPr>
          <w:b/>
          <w:bCs/>
          <w:color w:val="000000"/>
        </w:rPr>
        <w:t>no se actualiza ninguna de las causales de improcedencia</w:t>
      </w:r>
      <w:r w:rsidRPr="00AA4DB8">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347001F" w14:textId="77777777" w:rsidR="00AC7399" w:rsidRPr="00AA4DB8" w:rsidRDefault="00AC7399" w:rsidP="009E4EDD">
      <w:pPr>
        <w:spacing w:after="0" w:line="360" w:lineRule="auto"/>
        <w:rPr>
          <w:color w:val="000000"/>
        </w:rPr>
      </w:pPr>
    </w:p>
    <w:p w14:paraId="6C3ED95A" w14:textId="13375257" w:rsidR="00E35367" w:rsidRPr="00AA4DB8" w:rsidRDefault="00FE4724" w:rsidP="009E4EDD">
      <w:pPr>
        <w:spacing w:after="0" w:line="360" w:lineRule="auto"/>
      </w:pPr>
      <w:r w:rsidRPr="00AA4DB8">
        <w:t>Por lo cual, se actualiza la causal de procedencia del Recurso de Revisión señalada</w:t>
      </w:r>
      <w:r w:rsidR="001C22E7" w:rsidRPr="00AA4DB8">
        <w:t xml:space="preserve"> en el artículo 179, fracción </w:t>
      </w:r>
      <w:r w:rsidR="00192540" w:rsidRPr="00AA4DB8">
        <w:t>V</w:t>
      </w:r>
      <w:r w:rsidRPr="00AA4DB8">
        <w:t>, de la Ley en cita, pues la persona Recurre</w:t>
      </w:r>
      <w:r w:rsidR="00FF1567" w:rsidRPr="00AA4DB8">
        <w:t>nte se inconformó de la</w:t>
      </w:r>
      <w:r w:rsidR="00192540" w:rsidRPr="00AA4DB8">
        <w:t xml:space="preserve"> entrega de información</w:t>
      </w:r>
      <w:r w:rsidR="00CC635C" w:rsidRPr="00AA4DB8">
        <w:t xml:space="preserve"> incompleta</w:t>
      </w:r>
      <w:r w:rsidR="00C44E89" w:rsidRPr="00AA4DB8">
        <w:t>.</w:t>
      </w:r>
    </w:p>
    <w:p w14:paraId="793B20A3" w14:textId="77777777" w:rsidR="00AC7399" w:rsidRPr="00AA4DB8" w:rsidRDefault="00AC7399" w:rsidP="009E4EDD">
      <w:pPr>
        <w:spacing w:after="0" w:line="360" w:lineRule="auto"/>
      </w:pPr>
    </w:p>
    <w:p w14:paraId="6C6006BF" w14:textId="77777777" w:rsidR="00AC7399" w:rsidRPr="00AA4DB8" w:rsidRDefault="00FE4724" w:rsidP="009E4EDD">
      <w:pPr>
        <w:spacing w:after="0" w:line="360" w:lineRule="auto"/>
        <w:rPr>
          <w:color w:val="0D0D0D"/>
        </w:rPr>
      </w:pPr>
      <w:r w:rsidRPr="00AA4DB8">
        <w:rPr>
          <w:b/>
          <w:bCs/>
          <w:color w:val="0D0D0D"/>
        </w:rPr>
        <w:t>Causales de sobreseimiento</w:t>
      </w:r>
    </w:p>
    <w:p w14:paraId="3AEFBF34" w14:textId="77777777" w:rsidR="00AC7399" w:rsidRPr="00AA4DB8" w:rsidRDefault="00AC7399" w:rsidP="009E4EDD">
      <w:pPr>
        <w:spacing w:after="0" w:line="360" w:lineRule="auto"/>
        <w:rPr>
          <w:color w:val="0D0D0D"/>
        </w:rPr>
      </w:pPr>
    </w:p>
    <w:p w14:paraId="1A87046F" w14:textId="77777777" w:rsidR="00AC7399" w:rsidRPr="00AA4DB8" w:rsidRDefault="00FE4724" w:rsidP="009E4EDD">
      <w:pPr>
        <w:spacing w:after="0" w:line="360" w:lineRule="auto"/>
        <w:rPr>
          <w:color w:val="0D0D0D"/>
        </w:rPr>
      </w:pPr>
      <w:r w:rsidRPr="00AA4DB8">
        <w:rPr>
          <w:color w:val="0D0D0D"/>
        </w:rPr>
        <w:t>Por ser de previo y especial pronunciamiento, este Instituto analiza si se actualiza alguna causal de sobreseimiento.</w:t>
      </w:r>
    </w:p>
    <w:p w14:paraId="1197E7BD" w14:textId="77777777" w:rsidR="00407851" w:rsidRPr="00AA4DB8" w:rsidRDefault="00407851" w:rsidP="009E4EDD">
      <w:pPr>
        <w:spacing w:after="0" w:line="360" w:lineRule="auto"/>
        <w:rPr>
          <w:color w:val="0D0D0D"/>
        </w:rPr>
      </w:pPr>
    </w:p>
    <w:p w14:paraId="2C349E67" w14:textId="77777777" w:rsidR="0004023B" w:rsidRPr="00AA4DB8" w:rsidRDefault="0004023B" w:rsidP="0004023B">
      <w:pPr>
        <w:spacing w:after="0" w:line="360" w:lineRule="auto"/>
        <w:rPr>
          <w:color w:val="0D0D0D"/>
        </w:rPr>
      </w:pPr>
      <w:r w:rsidRPr="00AA4DB8">
        <w:rPr>
          <w:color w:val="0D0D0D"/>
        </w:rPr>
        <w:t xml:space="preserve">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w:t>
      </w:r>
      <w:r w:rsidRPr="00AA4DB8">
        <w:rPr>
          <w:color w:val="0D0D0D"/>
        </w:rPr>
        <w:lastRenderedPageBreak/>
        <w:t>Obligado hubiese modificado o revocado el acto impugnado o bien, haya quedado sin materia.</w:t>
      </w:r>
    </w:p>
    <w:p w14:paraId="79ADA703" w14:textId="77777777" w:rsidR="0004023B" w:rsidRPr="00AA4DB8" w:rsidRDefault="0004023B" w:rsidP="0004023B">
      <w:pPr>
        <w:spacing w:after="0" w:line="360" w:lineRule="auto"/>
        <w:rPr>
          <w:color w:val="0D0D0D"/>
        </w:rPr>
      </w:pPr>
    </w:p>
    <w:p w14:paraId="684EB80E" w14:textId="15ED16E1" w:rsidR="00E50724" w:rsidRPr="00AA4DB8" w:rsidRDefault="0004023B" w:rsidP="0004023B">
      <w:pPr>
        <w:spacing w:after="0" w:line="360" w:lineRule="auto"/>
        <w:rPr>
          <w:color w:val="0D0D0D"/>
        </w:rPr>
      </w:pPr>
      <w:r w:rsidRPr="00AA4DB8">
        <w:rPr>
          <w:color w:val="0D0D0D"/>
        </w:rPr>
        <w:t>Por tales motivos, se considera procedente entrar al fondo del presente asunto.</w:t>
      </w:r>
    </w:p>
    <w:p w14:paraId="5B85DFCF" w14:textId="77777777" w:rsidR="00E50724" w:rsidRPr="00AA4DB8" w:rsidRDefault="00E50724" w:rsidP="00E50724">
      <w:pPr>
        <w:spacing w:after="0" w:line="360" w:lineRule="auto"/>
        <w:rPr>
          <w:color w:val="0D0D0D"/>
        </w:rPr>
      </w:pPr>
    </w:p>
    <w:p w14:paraId="59E39295" w14:textId="77777777" w:rsidR="00AC7399" w:rsidRPr="00AA4DB8" w:rsidRDefault="00FE4724" w:rsidP="009E4EDD">
      <w:pPr>
        <w:pStyle w:val="Ttulo2"/>
        <w:spacing w:before="0" w:after="0" w:line="360" w:lineRule="auto"/>
        <w:rPr>
          <w:sz w:val="22"/>
          <w:szCs w:val="22"/>
        </w:rPr>
      </w:pPr>
      <w:bookmarkStart w:id="17" w:name="_Toc235113473"/>
      <w:r w:rsidRPr="00AA4DB8">
        <w:rPr>
          <w:sz w:val="22"/>
          <w:szCs w:val="22"/>
        </w:rPr>
        <w:t>TERCERO. Determinación de la Controversia</w:t>
      </w:r>
      <w:bookmarkEnd w:id="17"/>
    </w:p>
    <w:p w14:paraId="0A7B3606" w14:textId="77777777" w:rsidR="00AC7399" w:rsidRPr="00AA4DB8" w:rsidRDefault="00AC7399" w:rsidP="009E4EDD">
      <w:pPr>
        <w:spacing w:after="0" w:line="360" w:lineRule="auto"/>
        <w:rPr>
          <w:b/>
          <w:bCs/>
          <w:color w:val="000000"/>
        </w:rPr>
      </w:pPr>
    </w:p>
    <w:p w14:paraId="5BC85F18" w14:textId="530F37B5" w:rsidR="00AA3A9A" w:rsidRPr="00AA4DB8" w:rsidRDefault="00FE4724" w:rsidP="00C6233C">
      <w:pPr>
        <w:spacing w:after="0" w:line="360" w:lineRule="auto"/>
        <w:rPr>
          <w:rFonts w:cs="Tahoma"/>
        </w:rPr>
      </w:pPr>
      <w:r w:rsidRPr="00AA4DB8">
        <w:t xml:space="preserve">Con el objetivo de ilustrar la controversia planteada, resulta </w:t>
      </w:r>
      <w:r w:rsidR="00AA3A9A" w:rsidRPr="00AA4DB8">
        <w:rPr>
          <w:rFonts w:cs="Tahoma"/>
        </w:rPr>
        <w:t>procedente realizar un cuadro que contenga la solicitud de información, la respuesta por parte del Sujeto Obligado y la inconformidad por parte del Recurrente, conforme a lo siguiente:</w:t>
      </w:r>
    </w:p>
    <w:p w14:paraId="24CB3919" w14:textId="77777777" w:rsidR="00AF31D3" w:rsidRPr="00AA4DB8" w:rsidRDefault="00AF31D3" w:rsidP="00C6233C">
      <w:pPr>
        <w:spacing w:after="0" w:line="360" w:lineRule="auto"/>
        <w:rPr>
          <w:rFonts w:cs="Tahoma"/>
        </w:rPr>
      </w:pPr>
    </w:p>
    <w:tbl>
      <w:tblPr>
        <w:tblStyle w:val="Tablaconcuadrcula"/>
        <w:tblW w:w="0" w:type="auto"/>
        <w:tblLook w:val="04A0" w:firstRow="1" w:lastRow="0" w:firstColumn="1" w:lastColumn="0" w:noHBand="0" w:noVBand="1"/>
      </w:tblPr>
      <w:tblGrid>
        <w:gridCol w:w="2973"/>
        <w:gridCol w:w="2974"/>
        <w:gridCol w:w="2974"/>
      </w:tblGrid>
      <w:tr w:rsidR="00AA3A9A" w:rsidRPr="00AA4DB8" w14:paraId="4D24696E" w14:textId="77777777" w:rsidTr="00AA3A9A">
        <w:tc>
          <w:tcPr>
            <w:tcW w:w="2973" w:type="dxa"/>
            <w:shd w:val="clear" w:color="auto" w:fill="DDD9C3" w:themeFill="background2" w:themeFillShade="E6"/>
          </w:tcPr>
          <w:p w14:paraId="4776910F" w14:textId="31207090" w:rsidR="00AA3A9A" w:rsidRPr="00AA4DB8" w:rsidRDefault="00AA3A9A" w:rsidP="002A1BD8">
            <w:pPr>
              <w:spacing w:line="360" w:lineRule="auto"/>
              <w:jc w:val="center"/>
              <w:rPr>
                <w:b/>
                <w:sz w:val="18"/>
                <w:szCs w:val="18"/>
              </w:rPr>
            </w:pPr>
            <w:r w:rsidRPr="00AA4DB8">
              <w:rPr>
                <w:b/>
                <w:sz w:val="18"/>
                <w:szCs w:val="18"/>
              </w:rPr>
              <w:t>Solicitud</w:t>
            </w:r>
          </w:p>
        </w:tc>
        <w:tc>
          <w:tcPr>
            <w:tcW w:w="2974" w:type="dxa"/>
            <w:shd w:val="clear" w:color="auto" w:fill="DDD9C3" w:themeFill="background2" w:themeFillShade="E6"/>
          </w:tcPr>
          <w:p w14:paraId="421D26E5" w14:textId="77777777" w:rsidR="00AA3A9A" w:rsidRPr="00AA4DB8" w:rsidRDefault="00AA3A9A" w:rsidP="002A1BD8">
            <w:pPr>
              <w:spacing w:line="360" w:lineRule="auto"/>
              <w:jc w:val="center"/>
              <w:rPr>
                <w:b/>
                <w:sz w:val="18"/>
                <w:szCs w:val="18"/>
              </w:rPr>
            </w:pPr>
            <w:r w:rsidRPr="00AA4DB8">
              <w:rPr>
                <w:b/>
                <w:sz w:val="18"/>
                <w:szCs w:val="18"/>
              </w:rPr>
              <w:t>Respuesta</w:t>
            </w:r>
          </w:p>
          <w:p w14:paraId="2AA7CB76" w14:textId="1EC9CAA6" w:rsidR="009C0B76" w:rsidRPr="00AA4DB8" w:rsidRDefault="009C0B76" w:rsidP="002A1BD8">
            <w:pPr>
              <w:spacing w:line="360" w:lineRule="auto"/>
              <w:jc w:val="center"/>
              <w:rPr>
                <w:b/>
                <w:sz w:val="18"/>
                <w:szCs w:val="18"/>
              </w:rPr>
            </w:pPr>
            <w:r w:rsidRPr="00AA4DB8">
              <w:rPr>
                <w:b/>
                <w:sz w:val="18"/>
                <w:szCs w:val="18"/>
              </w:rPr>
              <w:t>A través de la Dirección de Administración, Finanzas y de Gestión Documental:</w:t>
            </w:r>
          </w:p>
        </w:tc>
        <w:tc>
          <w:tcPr>
            <w:tcW w:w="2974" w:type="dxa"/>
            <w:shd w:val="clear" w:color="auto" w:fill="DDD9C3" w:themeFill="background2" w:themeFillShade="E6"/>
          </w:tcPr>
          <w:p w14:paraId="02352DA3" w14:textId="0AA0D4FA" w:rsidR="00AA3A9A" w:rsidRPr="00AA4DB8" w:rsidRDefault="00AA3A9A" w:rsidP="002A1BD8">
            <w:pPr>
              <w:spacing w:line="360" w:lineRule="auto"/>
              <w:jc w:val="center"/>
              <w:rPr>
                <w:b/>
                <w:sz w:val="18"/>
                <w:szCs w:val="18"/>
              </w:rPr>
            </w:pPr>
            <w:r w:rsidRPr="00AA4DB8">
              <w:rPr>
                <w:b/>
                <w:sz w:val="18"/>
                <w:szCs w:val="18"/>
              </w:rPr>
              <w:t>Inconformidad</w:t>
            </w:r>
          </w:p>
        </w:tc>
      </w:tr>
      <w:tr w:rsidR="00011B30" w:rsidRPr="00AA4DB8" w14:paraId="0ECC4C91" w14:textId="77777777" w:rsidTr="00AA3A9A">
        <w:tc>
          <w:tcPr>
            <w:tcW w:w="2973" w:type="dxa"/>
          </w:tcPr>
          <w:p w14:paraId="08ED890B" w14:textId="4741B090" w:rsidR="00011B30" w:rsidRPr="00AA4DB8" w:rsidRDefault="00011B30" w:rsidP="002A1BD8">
            <w:pPr>
              <w:spacing w:line="360" w:lineRule="auto"/>
              <w:rPr>
                <w:sz w:val="18"/>
                <w:szCs w:val="18"/>
              </w:rPr>
            </w:pPr>
            <w:r w:rsidRPr="00AA4DB8">
              <w:rPr>
                <w:sz w:val="18"/>
                <w:szCs w:val="18"/>
              </w:rPr>
              <w:t>1. Relación de altas, bajas y movimientos de personal, del primero de enero de dos mil veinticinco al quince de febrero de dos mil veintiséis;</w:t>
            </w:r>
          </w:p>
        </w:tc>
        <w:tc>
          <w:tcPr>
            <w:tcW w:w="2974" w:type="dxa"/>
          </w:tcPr>
          <w:p w14:paraId="1BAF1A94" w14:textId="217CFE71" w:rsidR="00011B30" w:rsidRPr="00AA4DB8" w:rsidRDefault="00011B30" w:rsidP="002A1BD8">
            <w:pPr>
              <w:spacing w:line="360" w:lineRule="auto"/>
              <w:rPr>
                <w:sz w:val="18"/>
                <w:szCs w:val="18"/>
              </w:rPr>
            </w:pPr>
            <w:r w:rsidRPr="00AA4DB8">
              <w:rPr>
                <w:sz w:val="18"/>
                <w:szCs w:val="18"/>
              </w:rPr>
              <w:t>Mencionó que requirió una aclaración para los “movimientos de personal” y adjuntó la relación de altas y bajas del personal, del primero de enero de dos mil veinticinco al quince de febrero de dos mil veintiséis, que contiene nombre completo, fecha y tipo de movimiento (alta o baja), en versión íntegra.</w:t>
            </w:r>
          </w:p>
        </w:tc>
        <w:tc>
          <w:tcPr>
            <w:tcW w:w="2974" w:type="dxa"/>
            <w:vMerge w:val="restart"/>
          </w:tcPr>
          <w:p w14:paraId="279B605B" w14:textId="54E1CB78" w:rsidR="00011B30" w:rsidRPr="00AA4DB8" w:rsidRDefault="00011B30" w:rsidP="002A1BD8">
            <w:pPr>
              <w:spacing w:line="360" w:lineRule="auto"/>
              <w:rPr>
                <w:rFonts w:cs="Tahoma"/>
                <w:sz w:val="18"/>
                <w:szCs w:val="18"/>
              </w:rPr>
            </w:pPr>
            <w:r w:rsidRPr="00AA4DB8">
              <w:rPr>
                <w:rFonts w:cs="Tahoma"/>
                <w:sz w:val="18"/>
                <w:szCs w:val="18"/>
              </w:rPr>
              <w:t xml:space="preserve">Ante dicha circunstancia, el Particular se inconformó de la entrega de información incompleta, al mencionar que no proporcionan información de siniestros de bienes muebles,  solo la de vehículos, pues tiene entendido que si hay siniestros de bienes muebles propiedad de PROBOSQUE, de acuerdo a lo que la compañía de seguros Afirme informa, lo cual </w:t>
            </w:r>
            <w:r w:rsidRPr="00AA4DB8">
              <w:rPr>
                <w:rFonts w:eastAsia="Calibri" w:cs="Tahoma"/>
                <w:sz w:val="18"/>
                <w:szCs w:val="18"/>
              </w:rPr>
              <w:t xml:space="preserve">actualiza la causal de procedencia prevista en la fracción V, del artículo 179 de la </w:t>
            </w:r>
            <w:r w:rsidRPr="00AA4DB8">
              <w:rPr>
                <w:rFonts w:eastAsia="Calibri" w:cs="Tahoma"/>
                <w:sz w:val="18"/>
                <w:szCs w:val="18"/>
              </w:rPr>
              <w:lastRenderedPageBreak/>
              <w:t>Ley de Transparencia y Acceso a la Información Pública del Estado de México y Municipios</w:t>
            </w:r>
            <w:r w:rsidRPr="00AA4DB8">
              <w:rPr>
                <w:color w:val="0D0D0D"/>
                <w:sz w:val="18"/>
                <w:szCs w:val="18"/>
              </w:rPr>
              <w:t>.</w:t>
            </w:r>
          </w:p>
        </w:tc>
      </w:tr>
      <w:tr w:rsidR="00011B30" w:rsidRPr="00AA4DB8" w14:paraId="69554A07" w14:textId="77777777" w:rsidTr="00AA3A9A">
        <w:tc>
          <w:tcPr>
            <w:tcW w:w="2973" w:type="dxa"/>
          </w:tcPr>
          <w:p w14:paraId="4EA2116B" w14:textId="27F516DE" w:rsidR="00011B30" w:rsidRPr="00AA4DB8" w:rsidRDefault="00011B30" w:rsidP="002A1BD8">
            <w:pPr>
              <w:spacing w:line="360" w:lineRule="auto"/>
              <w:rPr>
                <w:sz w:val="18"/>
                <w:szCs w:val="18"/>
              </w:rPr>
            </w:pPr>
            <w:r w:rsidRPr="00AA4DB8">
              <w:rPr>
                <w:sz w:val="18"/>
                <w:szCs w:val="18"/>
              </w:rPr>
              <w:t>2. Contratos de Adquisición, del primero de enero de dos mil veinticinco al quince de febrero de dos mil veintiséis;</w:t>
            </w:r>
          </w:p>
        </w:tc>
        <w:tc>
          <w:tcPr>
            <w:tcW w:w="2974" w:type="dxa"/>
          </w:tcPr>
          <w:p w14:paraId="3A831F4C" w14:textId="5B1C3A12" w:rsidR="00011B30" w:rsidRPr="00AA4DB8" w:rsidRDefault="00011B30" w:rsidP="002A1BD8">
            <w:pPr>
              <w:spacing w:line="360" w:lineRule="auto"/>
              <w:rPr>
                <w:sz w:val="18"/>
                <w:szCs w:val="18"/>
              </w:rPr>
            </w:pPr>
            <w:r w:rsidRPr="00AA4DB8">
              <w:rPr>
                <w:sz w:val="18"/>
                <w:szCs w:val="18"/>
              </w:rPr>
              <w:t xml:space="preserve">Mencionó que del primero de enero al quince de febrero de dos mil veintiséis no se han suscrito contratos de adquisición de bienes </w:t>
            </w:r>
            <w:r w:rsidRPr="00AA4DB8">
              <w:rPr>
                <w:sz w:val="18"/>
                <w:szCs w:val="18"/>
              </w:rPr>
              <w:lastRenderedPageBreak/>
              <w:t>y adjuntó sesenta y siete contratos de adquisición de bienes, del primero de enero al treinta y uno de diciembre de dos mil veinticinco, en versión pública.</w:t>
            </w:r>
          </w:p>
        </w:tc>
        <w:tc>
          <w:tcPr>
            <w:tcW w:w="2974" w:type="dxa"/>
            <w:vMerge/>
          </w:tcPr>
          <w:p w14:paraId="53546FE3" w14:textId="77777777" w:rsidR="00011B30" w:rsidRPr="00AA4DB8" w:rsidRDefault="00011B30" w:rsidP="002A1BD8">
            <w:pPr>
              <w:spacing w:line="360" w:lineRule="auto"/>
              <w:rPr>
                <w:sz w:val="18"/>
                <w:szCs w:val="18"/>
              </w:rPr>
            </w:pPr>
          </w:p>
        </w:tc>
      </w:tr>
      <w:tr w:rsidR="00011B30" w:rsidRPr="00AA4DB8" w14:paraId="11CD9126" w14:textId="77777777" w:rsidTr="00AA3A9A">
        <w:tc>
          <w:tcPr>
            <w:tcW w:w="2973" w:type="dxa"/>
          </w:tcPr>
          <w:p w14:paraId="0805E455" w14:textId="2748BD29" w:rsidR="00011B30" w:rsidRPr="00AA4DB8" w:rsidRDefault="00011B30" w:rsidP="002A1BD8">
            <w:pPr>
              <w:spacing w:line="360" w:lineRule="auto"/>
              <w:rPr>
                <w:sz w:val="18"/>
                <w:szCs w:val="18"/>
              </w:rPr>
            </w:pPr>
            <w:r w:rsidRPr="00AA4DB8">
              <w:rPr>
                <w:sz w:val="18"/>
                <w:szCs w:val="18"/>
              </w:rPr>
              <w:t xml:space="preserve">3. Pólizas de aseguramiento de bienes muebles, inmuebles, vehículos, personas, maquinaria pesada, lanchas, cuatrimotos, unidades </w:t>
            </w:r>
            <w:proofErr w:type="spellStart"/>
            <w:r w:rsidRPr="00AA4DB8">
              <w:rPr>
                <w:sz w:val="18"/>
                <w:szCs w:val="18"/>
              </w:rPr>
              <w:t>semi-móviles</w:t>
            </w:r>
            <w:proofErr w:type="spellEnd"/>
            <w:r w:rsidRPr="00AA4DB8">
              <w:rPr>
                <w:sz w:val="18"/>
                <w:szCs w:val="18"/>
              </w:rPr>
              <w:t>, etc., cubiertas y vigentes al veintitrés de febrero de dos mil veintiséis;</w:t>
            </w:r>
          </w:p>
        </w:tc>
        <w:tc>
          <w:tcPr>
            <w:tcW w:w="2974" w:type="dxa"/>
          </w:tcPr>
          <w:p w14:paraId="65155908" w14:textId="5A75F821" w:rsidR="00011B30" w:rsidRPr="00AA4DB8" w:rsidRDefault="00011B30" w:rsidP="002A1BD8">
            <w:pPr>
              <w:spacing w:line="360" w:lineRule="auto"/>
              <w:rPr>
                <w:sz w:val="18"/>
                <w:szCs w:val="18"/>
              </w:rPr>
            </w:pPr>
            <w:r w:rsidRPr="00AA4DB8">
              <w:rPr>
                <w:sz w:val="18"/>
                <w:szCs w:val="18"/>
              </w:rPr>
              <w:t xml:space="preserve">Mencionó que de las pólizas de persona después de una búsqueda minuciosa, exhaustiva y razonable, no encontrando registro de la misma y adjuntó trescientos cuarenta y seis hojas que contienen las pólizas de aseguramiento de vehículos, cuatrimotos y unidades </w:t>
            </w:r>
            <w:proofErr w:type="spellStart"/>
            <w:r w:rsidRPr="00AA4DB8">
              <w:rPr>
                <w:sz w:val="18"/>
                <w:szCs w:val="18"/>
              </w:rPr>
              <w:t>semi-móviles</w:t>
            </w:r>
            <w:proofErr w:type="spellEnd"/>
            <w:r w:rsidRPr="00AA4DB8">
              <w:rPr>
                <w:sz w:val="18"/>
                <w:szCs w:val="18"/>
              </w:rPr>
              <w:t>, maquinaria pesada, lanchas, bienes muebles y bienes inmuebles, vigentes al veintitrés de febrero de dos mil veintiséis, en versión íntegra.</w:t>
            </w:r>
          </w:p>
        </w:tc>
        <w:tc>
          <w:tcPr>
            <w:tcW w:w="2974" w:type="dxa"/>
            <w:vMerge/>
          </w:tcPr>
          <w:p w14:paraId="7F058508" w14:textId="77777777" w:rsidR="00011B30" w:rsidRPr="00AA4DB8" w:rsidRDefault="00011B30" w:rsidP="002A1BD8">
            <w:pPr>
              <w:spacing w:line="360" w:lineRule="auto"/>
              <w:rPr>
                <w:sz w:val="18"/>
                <w:szCs w:val="18"/>
              </w:rPr>
            </w:pPr>
          </w:p>
        </w:tc>
      </w:tr>
      <w:tr w:rsidR="00011B30" w:rsidRPr="00AA4DB8" w14:paraId="0F631FF8" w14:textId="77777777" w:rsidTr="00AA3A9A">
        <w:tc>
          <w:tcPr>
            <w:tcW w:w="2973" w:type="dxa"/>
          </w:tcPr>
          <w:p w14:paraId="1646216B" w14:textId="31B190EA" w:rsidR="00011B30" w:rsidRPr="00AA4DB8" w:rsidRDefault="00011B30" w:rsidP="002A1BD8">
            <w:pPr>
              <w:spacing w:line="360" w:lineRule="auto"/>
              <w:rPr>
                <w:sz w:val="18"/>
                <w:szCs w:val="18"/>
              </w:rPr>
            </w:pPr>
            <w:r w:rsidRPr="00AA4DB8">
              <w:rPr>
                <w:sz w:val="18"/>
                <w:szCs w:val="18"/>
              </w:rPr>
              <w:t>4. Relación de siniestros de vehículos y bienes muebles e inmuebles que se encuentran en proceso y su estatus, al veintitrés de febrero de dos mil veintiséis;</w:t>
            </w:r>
          </w:p>
        </w:tc>
        <w:tc>
          <w:tcPr>
            <w:tcW w:w="2974" w:type="dxa"/>
          </w:tcPr>
          <w:p w14:paraId="1B7CCBB5" w14:textId="571F66E4" w:rsidR="00011B30" w:rsidRPr="00AA4DB8" w:rsidRDefault="00011B30" w:rsidP="002A1BD8">
            <w:pPr>
              <w:spacing w:line="360" w:lineRule="auto"/>
              <w:rPr>
                <w:sz w:val="18"/>
                <w:szCs w:val="18"/>
              </w:rPr>
            </w:pPr>
            <w:r w:rsidRPr="00AA4DB8">
              <w:rPr>
                <w:sz w:val="18"/>
                <w:szCs w:val="18"/>
              </w:rPr>
              <w:t>Adjuntó la relación de siniestros de unidades vehiculares que se encuentran en proceso al veintitrés de febrero de dos mil veintiséis, que contiene la marca, tipo, unidad administrativa y el estatus.</w:t>
            </w:r>
          </w:p>
        </w:tc>
        <w:tc>
          <w:tcPr>
            <w:tcW w:w="2974" w:type="dxa"/>
            <w:vMerge/>
          </w:tcPr>
          <w:p w14:paraId="1D9F9D52" w14:textId="77777777" w:rsidR="00011B30" w:rsidRPr="00AA4DB8" w:rsidRDefault="00011B30" w:rsidP="002A1BD8">
            <w:pPr>
              <w:spacing w:line="360" w:lineRule="auto"/>
              <w:rPr>
                <w:sz w:val="18"/>
                <w:szCs w:val="18"/>
              </w:rPr>
            </w:pPr>
          </w:p>
        </w:tc>
      </w:tr>
      <w:tr w:rsidR="00011B30" w:rsidRPr="00AA4DB8" w14:paraId="33B257C8" w14:textId="77777777" w:rsidTr="00AA3A9A">
        <w:tc>
          <w:tcPr>
            <w:tcW w:w="2973" w:type="dxa"/>
          </w:tcPr>
          <w:p w14:paraId="68CE2404" w14:textId="5C46B976" w:rsidR="00011B30" w:rsidRPr="00AA4DB8" w:rsidRDefault="00011B30" w:rsidP="002A1BD8">
            <w:pPr>
              <w:spacing w:line="360" w:lineRule="auto"/>
              <w:rPr>
                <w:sz w:val="18"/>
                <w:szCs w:val="18"/>
              </w:rPr>
            </w:pPr>
            <w:r w:rsidRPr="00AA4DB8">
              <w:rPr>
                <w:sz w:val="18"/>
                <w:szCs w:val="18"/>
              </w:rPr>
              <w:t>5. Relación de la dispersión de gasolina de todos los vehículos y de la maquinaria que usa combustible, del primero al treinta y uno de enero de dos mil veintiséis;</w:t>
            </w:r>
          </w:p>
        </w:tc>
        <w:tc>
          <w:tcPr>
            <w:tcW w:w="2974" w:type="dxa"/>
          </w:tcPr>
          <w:p w14:paraId="47488CC3" w14:textId="509E1537" w:rsidR="00011B30" w:rsidRPr="00AA4DB8" w:rsidRDefault="00011B30" w:rsidP="002A1BD8">
            <w:pPr>
              <w:spacing w:line="360" w:lineRule="auto"/>
              <w:rPr>
                <w:sz w:val="18"/>
                <w:szCs w:val="18"/>
              </w:rPr>
            </w:pPr>
            <w:r w:rsidRPr="00AA4DB8">
              <w:rPr>
                <w:sz w:val="18"/>
                <w:szCs w:val="18"/>
              </w:rPr>
              <w:t xml:space="preserve">Adjuntó la relación que contiene la dispersión de gasolina de los vehículos oficiales y de maquinaria, del primero al treinta y uno de enero de dos mil veintiséis, que contiene el número, nombre del titular y el importe </w:t>
            </w:r>
            <w:r w:rsidRPr="00AA4DB8">
              <w:rPr>
                <w:sz w:val="18"/>
                <w:szCs w:val="18"/>
              </w:rPr>
              <w:lastRenderedPageBreak/>
              <w:t>total de la Dirección de Restauración y Fomento Forestal, Dirección de Administración, Finanzas y de Gestión Documental y de la Dirección de Protección Forestal.</w:t>
            </w:r>
          </w:p>
        </w:tc>
        <w:tc>
          <w:tcPr>
            <w:tcW w:w="2974" w:type="dxa"/>
            <w:vMerge/>
          </w:tcPr>
          <w:p w14:paraId="454CF07A" w14:textId="77777777" w:rsidR="00011B30" w:rsidRPr="00AA4DB8" w:rsidRDefault="00011B30" w:rsidP="002A1BD8">
            <w:pPr>
              <w:spacing w:line="360" w:lineRule="auto"/>
              <w:rPr>
                <w:sz w:val="18"/>
                <w:szCs w:val="18"/>
              </w:rPr>
            </w:pPr>
          </w:p>
        </w:tc>
      </w:tr>
      <w:tr w:rsidR="00011B30" w:rsidRPr="00AA4DB8" w14:paraId="36B6F9EC" w14:textId="77777777" w:rsidTr="00AA3A9A">
        <w:tc>
          <w:tcPr>
            <w:tcW w:w="2973" w:type="dxa"/>
          </w:tcPr>
          <w:p w14:paraId="5BDE56DE" w14:textId="73FC94A2" w:rsidR="00011B30" w:rsidRPr="00AA4DB8" w:rsidRDefault="00011B30" w:rsidP="002A1BD8">
            <w:pPr>
              <w:spacing w:line="360" w:lineRule="auto"/>
              <w:rPr>
                <w:sz w:val="18"/>
                <w:szCs w:val="18"/>
              </w:rPr>
            </w:pPr>
            <w:r w:rsidRPr="00AA4DB8">
              <w:rPr>
                <w:sz w:val="18"/>
                <w:szCs w:val="18"/>
              </w:rPr>
              <w:t>6. Documentos de autorización para utilizar los vehículos operativos en fines de semana, vacaciones, días festivos, es decir, para la no concentración, de manera semanal, que contenga el nombre del responsable y la justificación del uso.</w:t>
            </w:r>
          </w:p>
        </w:tc>
        <w:tc>
          <w:tcPr>
            <w:tcW w:w="2974" w:type="dxa"/>
          </w:tcPr>
          <w:p w14:paraId="7BB759DD" w14:textId="099025C2" w:rsidR="00011B30" w:rsidRPr="00AA4DB8" w:rsidRDefault="00011B30" w:rsidP="002A1BD8">
            <w:pPr>
              <w:spacing w:line="360" w:lineRule="auto"/>
              <w:rPr>
                <w:sz w:val="18"/>
                <w:szCs w:val="18"/>
              </w:rPr>
            </w:pPr>
            <w:r w:rsidRPr="00AA4DB8">
              <w:rPr>
                <w:sz w:val="18"/>
                <w:szCs w:val="18"/>
              </w:rPr>
              <w:t>Adjuntó la circular número 017 donde la Dirección de Administración, Finanzas y de Gestión Documental refiere las indicaciones y procedimiento para la no concentración de las unidades vehiculares.</w:t>
            </w:r>
          </w:p>
        </w:tc>
        <w:tc>
          <w:tcPr>
            <w:tcW w:w="2974" w:type="dxa"/>
            <w:vMerge/>
          </w:tcPr>
          <w:p w14:paraId="43FF5D9C" w14:textId="77777777" w:rsidR="00011B30" w:rsidRPr="00AA4DB8" w:rsidRDefault="00011B30" w:rsidP="002A1BD8">
            <w:pPr>
              <w:spacing w:line="360" w:lineRule="auto"/>
              <w:rPr>
                <w:sz w:val="18"/>
                <w:szCs w:val="18"/>
              </w:rPr>
            </w:pPr>
          </w:p>
        </w:tc>
      </w:tr>
    </w:tbl>
    <w:p w14:paraId="7219FBF2" w14:textId="77777777" w:rsidR="00AA3A9A" w:rsidRPr="00AA4DB8" w:rsidRDefault="00AA3A9A" w:rsidP="00C6233C">
      <w:pPr>
        <w:spacing w:after="0" w:line="360" w:lineRule="auto"/>
      </w:pPr>
    </w:p>
    <w:p w14:paraId="6BFF2791" w14:textId="3334CCDB" w:rsidR="009C6828" w:rsidRPr="00AA4DB8" w:rsidRDefault="009C6828" w:rsidP="009C6828">
      <w:pPr>
        <w:spacing w:after="0" w:line="360" w:lineRule="auto"/>
        <w:rPr>
          <w:rFonts w:cs="Tahoma"/>
          <w:color w:val="000000" w:themeColor="text1"/>
          <w:lang w:val="es-ES"/>
        </w:rPr>
      </w:pPr>
      <w:r w:rsidRPr="00AA4DB8">
        <w:rPr>
          <w:rFonts w:cs="Tahoma"/>
          <w:bCs/>
          <w:color w:val="000000" w:themeColor="text1"/>
          <w:lang w:val="es-ES"/>
        </w:rPr>
        <w:t xml:space="preserve">Conforme a lo anterior, se logra vislumbrar que, la persona Recurrente no se agravió de los puntos 1, 2, 3, 5 y 6, sino, del punto 4, de </w:t>
      </w:r>
      <w:r w:rsidRPr="00AA4DB8">
        <w:rPr>
          <w:rFonts w:cs="Tahoma"/>
          <w:color w:val="000000" w:themeColor="text1"/>
          <w:lang w:val="es-ES"/>
        </w:rPr>
        <w:t>que no le entregaron la información de siniestros de bienes muebles, solo la de vehículos</w:t>
      </w:r>
      <w:r w:rsidRPr="00AA4DB8">
        <w:rPr>
          <w:rFonts w:cs="Tahoma"/>
          <w:bCs/>
          <w:color w:val="000000" w:themeColor="text1"/>
          <w:lang w:val="es-ES"/>
        </w:rPr>
        <w:t>; por lo que, no se hará pronunciamiento alguno, respecto del pronunciamiento respecto de los cambios de uso de suelo, de conformidad con el artículo 195 de la Ley de Transparencia y Acceso a la Información Pública del Estado de México y Municipios, en relación con el diverso 195, fracción IV, de Código de Procedimientos Administrativos del Estado de México, que establece que será improcedente el recurso contra los actos que se hayan consentido tácitamente, entendiéndose por estos cuando el agravio no se haya promovido en el plazo señalado para el efecto.</w:t>
      </w:r>
    </w:p>
    <w:p w14:paraId="369DE967" w14:textId="77777777" w:rsidR="009C6828" w:rsidRPr="00AA4DB8" w:rsidRDefault="009C6828" w:rsidP="009C6828">
      <w:pPr>
        <w:spacing w:after="0" w:line="360" w:lineRule="auto"/>
        <w:rPr>
          <w:rFonts w:cs="Tahoma"/>
          <w:bCs/>
          <w:color w:val="000000" w:themeColor="text1"/>
          <w:lang w:val="es-ES"/>
        </w:rPr>
      </w:pPr>
      <w:r w:rsidRPr="00AA4DB8">
        <w:rPr>
          <w:rFonts w:cs="Tahoma"/>
          <w:bCs/>
          <w:color w:val="000000" w:themeColor="text1"/>
          <w:lang w:val="es-ES"/>
        </w:rPr>
        <w:t xml:space="preserve"> </w:t>
      </w:r>
    </w:p>
    <w:p w14:paraId="630FD47B" w14:textId="77777777" w:rsidR="009C6828" w:rsidRPr="00AA4DB8" w:rsidRDefault="009C6828" w:rsidP="009C6828">
      <w:pPr>
        <w:spacing w:after="0" w:line="360" w:lineRule="auto"/>
        <w:rPr>
          <w:rFonts w:cs="Tahoma"/>
          <w:bCs/>
          <w:color w:val="000000" w:themeColor="text1"/>
          <w:lang w:val="es-ES"/>
        </w:rPr>
      </w:pPr>
      <w:r w:rsidRPr="00AA4DB8">
        <w:rPr>
          <w:rFonts w:cs="Tahoma"/>
          <w:bCs/>
          <w:color w:val="000000" w:themeColor="text1"/>
          <w:lang w:val="es-ES"/>
        </w:rPr>
        <w:t xml:space="preserve">De la misma manera resulta aplicable el criterio sostenido por el Poder Judicial de la Federación de rubro ACTOS CONSENTIDOS TÁCITAMENTE, Tesis VI.2o. J/21, emitida en la novena época, por el Segundo Tribunal Colegiado del Sexto Circuito, publicada en la </w:t>
      </w:r>
      <w:r w:rsidRPr="00AA4DB8">
        <w:rPr>
          <w:rFonts w:cs="Tahoma"/>
          <w:bCs/>
          <w:color w:val="000000" w:themeColor="text1"/>
          <w:lang w:val="es-ES"/>
        </w:rPr>
        <w:lastRenderedPageBreak/>
        <w:t>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71575822" w14:textId="77777777" w:rsidR="009C6828" w:rsidRPr="00AA4DB8" w:rsidRDefault="009C6828" w:rsidP="009C6828">
      <w:pPr>
        <w:spacing w:after="0" w:line="360" w:lineRule="auto"/>
        <w:rPr>
          <w:rFonts w:cs="Tahoma"/>
          <w:bCs/>
          <w:color w:val="000000" w:themeColor="text1"/>
          <w:lang w:val="es-ES"/>
        </w:rPr>
      </w:pPr>
      <w:r w:rsidRPr="00AA4DB8">
        <w:rPr>
          <w:rFonts w:cs="Tahoma"/>
          <w:bCs/>
          <w:color w:val="000000" w:themeColor="text1"/>
          <w:lang w:val="es-ES"/>
        </w:rPr>
        <w:t xml:space="preserve"> </w:t>
      </w:r>
    </w:p>
    <w:p w14:paraId="3EDD0E4E" w14:textId="77777777" w:rsidR="009C6828" w:rsidRPr="00AA4DB8" w:rsidRDefault="009C6828" w:rsidP="009C6828">
      <w:pPr>
        <w:spacing w:after="0" w:line="360" w:lineRule="auto"/>
        <w:rPr>
          <w:rFonts w:cs="Tahoma"/>
          <w:bCs/>
          <w:color w:val="000000" w:themeColor="text1"/>
          <w:lang w:val="es-ES"/>
        </w:rPr>
      </w:pPr>
      <w:r w:rsidRPr="00AA4DB8">
        <w:rPr>
          <w:rFonts w:cs="Tahoma"/>
          <w:bCs/>
          <w:color w:val="000000" w:themeColor="text1"/>
          <w:lang w:val="es-ES"/>
        </w:rPr>
        <w:t xml:space="preserve">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 </w:t>
      </w:r>
    </w:p>
    <w:p w14:paraId="417AAD36" w14:textId="77777777" w:rsidR="009C6828" w:rsidRPr="00AA4DB8" w:rsidRDefault="009C6828" w:rsidP="009C6828">
      <w:pPr>
        <w:spacing w:after="0" w:line="360" w:lineRule="auto"/>
        <w:rPr>
          <w:rFonts w:cs="Tahoma"/>
          <w:bCs/>
          <w:color w:val="000000" w:themeColor="text1"/>
          <w:lang w:val="es-ES"/>
        </w:rPr>
      </w:pPr>
    </w:p>
    <w:p w14:paraId="03F86525" w14:textId="5B250D40" w:rsidR="009C6828" w:rsidRPr="00AA4DB8" w:rsidRDefault="009C6828" w:rsidP="009C6828">
      <w:pPr>
        <w:spacing w:after="0" w:line="360" w:lineRule="auto"/>
        <w:rPr>
          <w:rFonts w:cs="Tahoma"/>
          <w:bCs/>
          <w:color w:val="000000" w:themeColor="text1"/>
          <w:lang w:val="es-ES"/>
        </w:rPr>
      </w:pPr>
      <w:r w:rsidRPr="00AA4DB8">
        <w:rPr>
          <w:rFonts w:cs="Tahoma"/>
          <w:bCs/>
          <w:color w:val="000000" w:themeColor="text1"/>
          <w:lang w:val="es-ES"/>
        </w:rPr>
        <w:t xml:space="preserve"> Asimismo, resulta relevante traer a colación el Criterio Orientador, de la Segunda Época, con número de registro SO/001/2020, emitido por el entonces Instituto Nacional de Transparencia, Acceso a la Información y Protección de Datos Personales vigente a la fecha de la solicitud, el cual establece que es improcedente entrar al análisis de las partes de la respuesta del Sujeto Obligado que no fueron impugnadas por la persona Recurrente; por lo que, en el presente caso, se tiene por consentido el pronunciamiento respecto de los puntos 1, 2, 3, 5 y 6, y solo se entrará al análisis de la información de siniestros de bienes muebles. Así, las cosas, una vez admitido y notificado el Recurso de Revisión a las partes, fueron omisas en emitir manifestaciones o alegatos.</w:t>
      </w:r>
    </w:p>
    <w:p w14:paraId="65165250" w14:textId="77777777" w:rsidR="00011B30" w:rsidRPr="00AA4DB8" w:rsidRDefault="00011B30" w:rsidP="009E4EDD">
      <w:pPr>
        <w:spacing w:after="0" w:line="360" w:lineRule="auto"/>
        <w:rPr>
          <w:color w:val="000000"/>
        </w:rPr>
      </w:pPr>
    </w:p>
    <w:p w14:paraId="57525D27" w14:textId="602A14DC" w:rsidR="00AC7399" w:rsidRPr="00AA4DB8" w:rsidRDefault="00FE4724" w:rsidP="009E4EDD">
      <w:pPr>
        <w:tabs>
          <w:tab w:val="left" w:pos="4962"/>
        </w:tabs>
        <w:spacing w:after="0" w:line="360" w:lineRule="auto"/>
      </w:pPr>
      <w:r w:rsidRPr="00AA4DB8">
        <w:t>Lo anterior, se desprende de las documentales que obran en el expediente de referencia, materia de la presente resolución, consistente en: la solicitud de acceso a la inform</w:t>
      </w:r>
      <w:r w:rsidR="009C6828" w:rsidRPr="00AA4DB8">
        <w:t>ación; la respuesta entregada y</w:t>
      </w:r>
      <w:r w:rsidR="00DA03D0" w:rsidRPr="00AA4DB8">
        <w:t xml:space="preserve"> </w:t>
      </w:r>
      <w:r w:rsidRPr="00AA4DB8">
        <w:t xml:space="preserve">el escrito recursal; instrumentales que se toman en cuenta a efecto de resolver el presente medio de impugnación, conforme a lo dispuesto por el artículo 185, </w:t>
      </w:r>
      <w:r w:rsidRPr="00AA4DB8">
        <w:lastRenderedPageBreak/>
        <w:t>fracción IV, de la Ley de Transparencia y Acceso a la Información Pública del Estado de México y Municipios.</w:t>
      </w:r>
    </w:p>
    <w:p w14:paraId="0DCC8F64" w14:textId="77777777" w:rsidR="00AC7399" w:rsidRPr="00AA4DB8" w:rsidRDefault="00AC7399" w:rsidP="009E4EDD">
      <w:pPr>
        <w:tabs>
          <w:tab w:val="left" w:pos="4962"/>
        </w:tabs>
        <w:spacing w:after="0" w:line="360" w:lineRule="auto"/>
      </w:pPr>
    </w:p>
    <w:p w14:paraId="7BA5AA38" w14:textId="77777777" w:rsidR="00AC7399" w:rsidRPr="00AA4DB8" w:rsidRDefault="00FE4724" w:rsidP="009E4EDD">
      <w:pPr>
        <w:pStyle w:val="Ttulo2"/>
        <w:spacing w:before="0" w:after="0" w:line="360" w:lineRule="auto"/>
        <w:rPr>
          <w:sz w:val="22"/>
          <w:szCs w:val="22"/>
        </w:rPr>
      </w:pPr>
      <w:bookmarkStart w:id="18" w:name="_Toc235113474"/>
      <w:r w:rsidRPr="00AA4DB8">
        <w:rPr>
          <w:sz w:val="22"/>
          <w:szCs w:val="22"/>
        </w:rPr>
        <w:t>CUARTO. Marco normativo aplicable en materia de transparencia y acceso a la información pública</w:t>
      </w:r>
      <w:bookmarkEnd w:id="18"/>
    </w:p>
    <w:p w14:paraId="1D801DB5" w14:textId="77777777" w:rsidR="00AC7399" w:rsidRPr="00AA4DB8" w:rsidRDefault="00AC7399" w:rsidP="009E4EDD">
      <w:pPr>
        <w:spacing w:after="0" w:line="360" w:lineRule="auto"/>
        <w:rPr>
          <w:color w:val="000000"/>
        </w:rPr>
      </w:pPr>
    </w:p>
    <w:p w14:paraId="570069DE" w14:textId="77777777" w:rsidR="00AC7399" w:rsidRPr="00AA4DB8" w:rsidRDefault="00FE4724" w:rsidP="009E4EDD">
      <w:pPr>
        <w:spacing w:after="0" w:line="360" w:lineRule="auto"/>
        <w:rPr>
          <w:color w:val="000000"/>
        </w:rPr>
      </w:pPr>
      <w:r w:rsidRPr="00AA4DB8">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5EA3D91" w14:textId="77777777" w:rsidR="00AC7399" w:rsidRPr="00AA4DB8" w:rsidRDefault="00AC7399" w:rsidP="009E4EDD">
      <w:pPr>
        <w:spacing w:after="0" w:line="360" w:lineRule="auto"/>
        <w:rPr>
          <w:color w:val="000000"/>
        </w:rPr>
      </w:pPr>
    </w:p>
    <w:p w14:paraId="4648CE4C" w14:textId="77777777" w:rsidR="00AC7399" w:rsidRPr="00AA4DB8" w:rsidRDefault="00FE4724" w:rsidP="009E4EDD">
      <w:pPr>
        <w:spacing w:after="0" w:line="360" w:lineRule="auto"/>
        <w:rPr>
          <w:color w:val="000000"/>
        </w:rPr>
      </w:pPr>
      <w:r w:rsidRPr="00AA4DB8">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21F25A7" w14:textId="77777777" w:rsidR="00AC7399" w:rsidRPr="00AA4DB8" w:rsidRDefault="00AC7399" w:rsidP="009E4EDD">
      <w:pPr>
        <w:spacing w:after="0" w:line="360" w:lineRule="auto"/>
        <w:rPr>
          <w:color w:val="000000"/>
        </w:rPr>
      </w:pPr>
    </w:p>
    <w:p w14:paraId="2FF47506" w14:textId="77777777" w:rsidR="00AC7399" w:rsidRPr="00AA4DB8" w:rsidRDefault="00FE4724" w:rsidP="009E4EDD">
      <w:pPr>
        <w:spacing w:after="0" w:line="360" w:lineRule="auto"/>
        <w:rPr>
          <w:color w:val="000000"/>
        </w:rPr>
      </w:pPr>
      <w:r w:rsidRPr="00AA4DB8">
        <w:rPr>
          <w:color w:val="000000"/>
        </w:rPr>
        <w:t>Por su parte, la Ley de Transparencia y Acceso a la Información Pública del Estado de México y Municipios (Reglamentaria del artículo 5° de la Constitución Local), establece lo siguiente:</w:t>
      </w:r>
    </w:p>
    <w:p w14:paraId="503A3CAC" w14:textId="77777777" w:rsidR="00AC7399" w:rsidRPr="00AA4DB8" w:rsidRDefault="00AC7399" w:rsidP="009E4EDD">
      <w:pPr>
        <w:spacing w:after="0" w:line="360" w:lineRule="auto"/>
        <w:rPr>
          <w:color w:val="000000"/>
        </w:rPr>
      </w:pPr>
    </w:p>
    <w:p w14:paraId="653675FD" w14:textId="77777777" w:rsidR="00AC7399" w:rsidRPr="00AA4DB8" w:rsidRDefault="00FE4724" w:rsidP="009E4EDD">
      <w:pPr>
        <w:spacing w:after="0" w:line="360" w:lineRule="auto"/>
        <w:rPr>
          <w:color w:val="000000"/>
        </w:rPr>
      </w:pPr>
      <w:r w:rsidRPr="00AA4DB8">
        <w:rPr>
          <w:color w:val="000000"/>
        </w:rPr>
        <w:t>El artículo 12, que, quienes generen, recopilen, administren, manejen, procesen, archiven o conserven información pública serán responsables de la misma.</w:t>
      </w:r>
    </w:p>
    <w:p w14:paraId="75594D23" w14:textId="77777777" w:rsidR="00AC7399" w:rsidRPr="00AA4DB8" w:rsidRDefault="00AC7399" w:rsidP="009E4EDD">
      <w:pPr>
        <w:spacing w:after="0" w:line="360" w:lineRule="auto"/>
        <w:rPr>
          <w:color w:val="000000"/>
        </w:rPr>
      </w:pPr>
    </w:p>
    <w:p w14:paraId="7DF13CEF" w14:textId="77777777" w:rsidR="00AC7399" w:rsidRPr="00AA4DB8" w:rsidRDefault="00FE4724" w:rsidP="009E4EDD">
      <w:pPr>
        <w:widowControl w:val="0"/>
        <w:spacing w:after="0" w:line="360" w:lineRule="auto"/>
        <w:rPr>
          <w:color w:val="000000"/>
        </w:rPr>
      </w:pPr>
      <w:r w:rsidRPr="00AA4DB8">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2ABB9B88" w14:textId="77777777" w:rsidR="00AC7399" w:rsidRPr="00AA4DB8" w:rsidRDefault="00AC7399" w:rsidP="009E4EDD">
      <w:pPr>
        <w:widowControl w:val="0"/>
        <w:spacing w:after="0" w:line="360" w:lineRule="auto"/>
        <w:rPr>
          <w:color w:val="000000"/>
        </w:rPr>
      </w:pPr>
    </w:p>
    <w:p w14:paraId="7A4A69DF" w14:textId="77777777" w:rsidR="00AC7399" w:rsidRPr="00AA4DB8" w:rsidRDefault="00FE4724" w:rsidP="009E4EDD">
      <w:pPr>
        <w:spacing w:after="0" w:line="360" w:lineRule="auto"/>
        <w:rPr>
          <w:color w:val="000000"/>
        </w:rPr>
      </w:pPr>
      <w:r w:rsidRPr="00AA4DB8">
        <w:rPr>
          <w:color w:val="000000"/>
        </w:rPr>
        <w:lastRenderedPageBreak/>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CC9C6E" w14:textId="77777777" w:rsidR="00AC7399" w:rsidRPr="00AA4DB8" w:rsidRDefault="00AC7399" w:rsidP="009E4EDD">
      <w:pPr>
        <w:spacing w:after="0" w:line="360" w:lineRule="auto"/>
      </w:pPr>
    </w:p>
    <w:p w14:paraId="2B99EAB9" w14:textId="77777777" w:rsidR="00AC7399" w:rsidRPr="00AA4DB8" w:rsidRDefault="00FE4724" w:rsidP="009E4EDD">
      <w:pPr>
        <w:pStyle w:val="Ttulo2"/>
        <w:spacing w:before="0" w:after="0" w:line="360" w:lineRule="auto"/>
        <w:rPr>
          <w:sz w:val="22"/>
          <w:szCs w:val="22"/>
        </w:rPr>
      </w:pPr>
      <w:bookmarkStart w:id="19" w:name="_Toc235113475"/>
      <w:r w:rsidRPr="00AA4DB8">
        <w:rPr>
          <w:sz w:val="22"/>
          <w:szCs w:val="22"/>
        </w:rPr>
        <w:t>QUINTO. Estudio de Fondo</w:t>
      </w:r>
      <w:bookmarkEnd w:id="19"/>
    </w:p>
    <w:p w14:paraId="4ACE8EFA" w14:textId="77777777" w:rsidR="00AC7399" w:rsidRPr="00AA4DB8" w:rsidRDefault="00AC7399" w:rsidP="009E4EDD">
      <w:pPr>
        <w:spacing w:after="0" w:line="360" w:lineRule="auto"/>
        <w:rPr>
          <w:b/>
          <w:bCs/>
          <w:color w:val="000000"/>
        </w:rPr>
      </w:pPr>
    </w:p>
    <w:p w14:paraId="714FE981" w14:textId="77777777" w:rsidR="00AC7399" w:rsidRPr="00AA4DB8" w:rsidRDefault="00FE4724" w:rsidP="009E4EDD">
      <w:pPr>
        <w:spacing w:after="0" w:line="360" w:lineRule="auto"/>
      </w:pPr>
      <w:r w:rsidRPr="00AA4DB8">
        <w:rPr>
          <w:color w:val="000000"/>
        </w:rPr>
        <w:t>Expuestas las posturas de las partes, se procede al análisis de los agravios hechos valer por la persona Recurrente</w:t>
      </w:r>
      <w:r w:rsidRPr="00AA4DB8">
        <w:t>, por lo que, en principio es necesario contextualizar la solicitud de información.</w:t>
      </w:r>
    </w:p>
    <w:p w14:paraId="2F9944A6" w14:textId="77777777" w:rsidR="003A51B1" w:rsidRPr="00AA4DB8" w:rsidRDefault="003A51B1" w:rsidP="009E4EDD">
      <w:pPr>
        <w:spacing w:after="0" w:line="360" w:lineRule="auto"/>
      </w:pPr>
    </w:p>
    <w:p w14:paraId="0D0FC5ED" w14:textId="641C129F" w:rsidR="003A51B1" w:rsidRPr="00AA4DB8" w:rsidRDefault="003A51B1" w:rsidP="009E4EDD">
      <w:pPr>
        <w:spacing w:after="0" w:line="360" w:lineRule="auto"/>
      </w:pPr>
      <w:r w:rsidRPr="00AA4DB8">
        <w:t>Al respecto, el artículo 4 de la Ley de Contratación Pública del Estado de México y Municipios, precisa que, en las adquisiciones, enajenaciones, arrendamientos y</w:t>
      </w:r>
      <w:r w:rsidR="006D331A" w:rsidRPr="00AA4DB8">
        <w:t xml:space="preserve"> servicios, quedan comprendidos la contratación de los servicios de seguros</w:t>
      </w:r>
      <w:r w:rsidR="00B01092" w:rsidRPr="00AA4DB8">
        <w:t>.</w:t>
      </w:r>
    </w:p>
    <w:p w14:paraId="5FB4F898" w14:textId="77777777" w:rsidR="006D331A" w:rsidRPr="00AA4DB8" w:rsidRDefault="006D331A" w:rsidP="009E4EDD">
      <w:pPr>
        <w:spacing w:after="0" w:line="360" w:lineRule="auto"/>
      </w:pPr>
    </w:p>
    <w:p w14:paraId="0896CBD1" w14:textId="4A329494" w:rsidR="006D331A" w:rsidRPr="00AA4DB8" w:rsidRDefault="006D331A" w:rsidP="009E4EDD">
      <w:pPr>
        <w:spacing w:after="0" w:line="360" w:lineRule="auto"/>
      </w:pPr>
      <w:r w:rsidRPr="00AA4DB8">
        <w:t xml:space="preserve">Asimismo, el artículo 3 del Reglamento de la </w:t>
      </w:r>
      <w:r w:rsidR="00E115B7" w:rsidRPr="00AA4DB8">
        <w:t>L</w:t>
      </w:r>
      <w:r w:rsidRPr="00AA4DB8">
        <w:t>ey de Contratación Pública del Estado de México y Municipios, establece que, es responsabilidad de las dependencias, organismos auxiliares, tribunales administrativos y municipios gestionar el aseguramiento de los bienes con que cuenten.</w:t>
      </w:r>
    </w:p>
    <w:p w14:paraId="1E8BDB75" w14:textId="77777777" w:rsidR="006D331A" w:rsidRPr="00AA4DB8" w:rsidRDefault="006D331A" w:rsidP="009E4EDD">
      <w:pPr>
        <w:spacing w:after="0" w:line="360" w:lineRule="auto"/>
      </w:pPr>
    </w:p>
    <w:p w14:paraId="766EEB58" w14:textId="2B5ED646" w:rsidR="006D331A" w:rsidRPr="00AA4DB8" w:rsidRDefault="00B01092" w:rsidP="009E4EDD">
      <w:pPr>
        <w:spacing w:after="0" w:line="360" w:lineRule="auto"/>
      </w:pPr>
      <w:r w:rsidRPr="00AA4DB8">
        <w:t>En ese contexto, conforme a los artículos 26 y 27 de dicho ordenamiento jurídico, las adquisiciones, arrendamientos y servicios, se adjudicarán a través de procedimientos de licitación pública, invitación restringida y adjudicación directa.</w:t>
      </w:r>
    </w:p>
    <w:p w14:paraId="704EFE0A" w14:textId="77777777" w:rsidR="00B01092" w:rsidRPr="00AA4DB8" w:rsidRDefault="00B01092" w:rsidP="009E4EDD">
      <w:pPr>
        <w:spacing w:after="0" w:line="360" w:lineRule="auto"/>
      </w:pPr>
    </w:p>
    <w:p w14:paraId="2174B1D5" w14:textId="7FA5C639" w:rsidR="00B01092" w:rsidRPr="00AA4DB8" w:rsidRDefault="00B01092" w:rsidP="009E4EDD">
      <w:pPr>
        <w:spacing w:after="0" w:line="360" w:lineRule="auto"/>
      </w:pPr>
      <w:r w:rsidRPr="00AA4DB8">
        <w:t xml:space="preserve">Asimismo, el artículo 12.38 del Código Administrativo del Estado de México y el 65 de la Ley de Contratación Pública del Estado de México y Municipios, que establecen que la </w:t>
      </w:r>
      <w:r w:rsidRPr="00AA4DB8">
        <w:lastRenderedPageBreak/>
        <w:t>adjudicación de un procedimiento de adquisición y arrendamiento de bienes, contratación de servicios y ejecución de obra, se realizará mediante la suscripción de un contrato, entre las dependencias, organismos auxiliares, tribunales administrativos o municipios y la persona a la cual haya ganado el procedimiento licitatorio, dentro de los diez días hábiles siguientes a la notificación del fallo.</w:t>
      </w:r>
    </w:p>
    <w:p w14:paraId="15B27C22" w14:textId="77777777" w:rsidR="00B01092" w:rsidRPr="00AA4DB8" w:rsidRDefault="00B01092" w:rsidP="009E4EDD">
      <w:pPr>
        <w:spacing w:after="0" w:line="360" w:lineRule="auto"/>
      </w:pPr>
    </w:p>
    <w:p w14:paraId="7B50EEE7" w14:textId="66128B0D" w:rsidR="00B01092" w:rsidRPr="00AA4DB8" w:rsidRDefault="00B01092" w:rsidP="00B01092">
      <w:pPr>
        <w:spacing w:after="0" w:line="360" w:lineRule="auto"/>
      </w:pPr>
      <w:r w:rsidRPr="00AA4DB8">
        <w:t>En ese sentido, el artículo 92, fracción XXIX, de la Ley de Transparencia y Acceso a la Información Pública del Estado de México y Municipios, establece que, es información pública de oficio la información sobre los procesos y resultados sobre procedimientos de adjudicación directa, invitación restringida y licitación de cualquier naturaleza, incluyendo la versión pública del expediente respectivo y de los contratos celebrados.</w:t>
      </w:r>
    </w:p>
    <w:p w14:paraId="2F8680E7" w14:textId="77777777" w:rsidR="00DD79EC" w:rsidRPr="00AA4DB8" w:rsidRDefault="00DD79EC" w:rsidP="00B01092">
      <w:pPr>
        <w:spacing w:after="0" w:line="360" w:lineRule="auto"/>
      </w:pPr>
    </w:p>
    <w:p w14:paraId="560BEC4B" w14:textId="66AED124" w:rsidR="00DD79EC" w:rsidRPr="00AA4DB8" w:rsidRDefault="00DD79EC" w:rsidP="00B01092">
      <w:pPr>
        <w:spacing w:after="0" w:line="360" w:lineRule="auto"/>
      </w:pPr>
      <w:r w:rsidRPr="00AA4DB8">
        <w:t xml:space="preserve">Ahora bien, de conformidad con el Manual General de Organización de la Protectora de Bosques del Estado de México, a través de la Dirección de Administración, Finanzas y de Gestión Documental se encargará de llevar a cabo la adquisición, almacenamiento, inventario, control y suministro de bienes y servicios; para satisfacer los requerimientos de las unidades administrativas que integran a la Protectora de Bosques del Estado de México, de conformidad con la normatividad aplicable, así como, </w:t>
      </w:r>
      <w:r w:rsidRPr="00AA4DB8">
        <w:rPr>
          <w:b/>
        </w:rPr>
        <w:t>supervisar el seguimiento y control a los siniestros ocurridos a los bienes muebles</w:t>
      </w:r>
      <w:r w:rsidRPr="00AA4DB8">
        <w:t xml:space="preserve"> de PROBOSQUE, así como las gestiones administrativas, para la baja respectiva ante la Dirección General de Recursos Materiales y el Departamento de Contabilidad de PROBOSQUE.</w:t>
      </w:r>
    </w:p>
    <w:p w14:paraId="5B9A2DDD" w14:textId="77777777" w:rsidR="00DD79EC" w:rsidRPr="00AA4DB8" w:rsidRDefault="00DD79EC" w:rsidP="00B01092">
      <w:pPr>
        <w:spacing w:after="0" w:line="360" w:lineRule="auto"/>
      </w:pPr>
    </w:p>
    <w:p w14:paraId="6FEE2934" w14:textId="534329BD" w:rsidR="0089250C" w:rsidRPr="00AA4DB8" w:rsidRDefault="00FE4724" w:rsidP="008A308F">
      <w:pPr>
        <w:spacing w:after="0" w:line="360" w:lineRule="auto"/>
      </w:pPr>
      <w:r w:rsidRPr="00AA4DB8">
        <w:t xml:space="preserve">Así, se logra vislumbrar que la pretensión de la </w:t>
      </w:r>
      <w:r w:rsidR="00567887" w:rsidRPr="00AA4DB8">
        <w:t>persona Recurrente es obtener</w:t>
      </w:r>
      <w:r w:rsidR="000767A0" w:rsidRPr="00AA4DB8">
        <w:t xml:space="preserve">, </w:t>
      </w:r>
      <w:r w:rsidR="00134273" w:rsidRPr="00AA4DB8">
        <w:t>el documento donde conste la relación de siniestros de bienes muebles que se encuentran en proceso y su estatus, al veintitrés de febrero de dos mil veintiséis.</w:t>
      </w:r>
    </w:p>
    <w:p w14:paraId="52A51E76" w14:textId="77777777" w:rsidR="00134273" w:rsidRPr="00AA4DB8" w:rsidRDefault="00134273" w:rsidP="008A308F">
      <w:pPr>
        <w:spacing w:after="0" w:line="360" w:lineRule="auto"/>
      </w:pPr>
    </w:p>
    <w:p w14:paraId="4E6F9262" w14:textId="48A1AD67" w:rsidR="00B10663" w:rsidRPr="00AA4DB8" w:rsidRDefault="00FE4724" w:rsidP="0089250C">
      <w:pPr>
        <w:spacing w:line="360" w:lineRule="auto"/>
        <w:rPr>
          <w:rFonts w:cs="Tahoma"/>
          <w:bCs/>
          <w:iCs/>
          <w:color w:val="000000" w:themeColor="text1"/>
        </w:rPr>
      </w:pPr>
      <w:r w:rsidRPr="00AA4DB8">
        <w:lastRenderedPageBreak/>
        <w:t xml:space="preserve">Establecida dicha circunstancia, </w:t>
      </w:r>
      <w:r w:rsidR="00B10663" w:rsidRPr="00AA4DB8">
        <w:rPr>
          <w:rFonts w:cs="Tahoma"/>
          <w:bCs/>
          <w:iCs/>
          <w:color w:val="000000" w:themeColor="text1"/>
        </w:rPr>
        <w:t>de las constancias que obran en el expediente electrónico, se advierte que el Sujeto Obligado, turnó la solicitud de información a la</w:t>
      </w:r>
      <w:r w:rsidR="00134273" w:rsidRPr="00AA4DB8">
        <w:t xml:space="preserve"> </w:t>
      </w:r>
      <w:r w:rsidR="00134273" w:rsidRPr="00AA4DB8">
        <w:rPr>
          <w:rFonts w:cs="Tahoma"/>
          <w:bCs/>
          <w:iCs/>
          <w:color w:val="000000" w:themeColor="text1"/>
        </w:rPr>
        <w:t>Dirección de Administración, Finanzas y de Gestión Documental</w:t>
      </w:r>
      <w:r w:rsidR="00B10663" w:rsidRPr="00AA4DB8">
        <w:rPr>
          <w:rFonts w:cs="Tahoma"/>
          <w:bCs/>
          <w:iCs/>
          <w:color w:val="000000" w:themeColor="text1"/>
        </w:rPr>
        <w:t>; 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94F9D1C" w14:textId="77777777" w:rsidR="00B10663" w:rsidRPr="00AA4DB8" w:rsidRDefault="00B10663" w:rsidP="009E4EDD">
      <w:pPr>
        <w:spacing w:after="0" w:line="360" w:lineRule="auto"/>
        <w:rPr>
          <w:rFonts w:eastAsia="Times New Roman" w:cs="Tahoma"/>
          <w:bCs/>
          <w:iCs/>
          <w:color w:val="000000" w:themeColor="text1"/>
          <w:lang w:eastAsia="es-ES"/>
        </w:rPr>
      </w:pPr>
    </w:p>
    <w:p w14:paraId="34580AC1" w14:textId="4ED543BC" w:rsidR="00E6382B" w:rsidRPr="00AA4DB8" w:rsidRDefault="00B10663" w:rsidP="009E4EDD">
      <w:pPr>
        <w:spacing w:after="0" w:line="360" w:lineRule="auto"/>
        <w:rPr>
          <w:rFonts w:eastAsia="Times New Roman" w:cs="Tahoma"/>
          <w:bCs/>
          <w:iCs/>
          <w:color w:val="000000" w:themeColor="text1"/>
          <w:lang w:eastAsia="es-ES"/>
        </w:rPr>
      </w:pPr>
      <w:r w:rsidRPr="00AA4DB8">
        <w:rPr>
          <w:rFonts w:eastAsia="Times New Roman" w:cs="Tahoma"/>
          <w:bCs/>
          <w:iCs/>
          <w:color w:val="000000" w:themeColor="text1"/>
          <w:lang w:eastAsia="es-ES"/>
        </w:rPr>
        <w:t>Así y de lo plasmado en párrafos anteriores, se logra</w:t>
      </w:r>
      <w:r w:rsidR="00C87E04" w:rsidRPr="00AA4DB8">
        <w:rPr>
          <w:rFonts w:eastAsia="Times New Roman" w:cs="Tahoma"/>
          <w:bCs/>
          <w:iCs/>
          <w:color w:val="000000" w:themeColor="text1"/>
          <w:lang w:eastAsia="es-ES"/>
        </w:rPr>
        <w:t xml:space="preserve"> colegir que el Sujeto Obligado</w:t>
      </w:r>
      <w:r w:rsidR="006471C1" w:rsidRPr="00AA4DB8">
        <w:rPr>
          <w:rFonts w:eastAsia="Times New Roman" w:cs="Tahoma"/>
          <w:bCs/>
          <w:iCs/>
          <w:color w:val="000000" w:themeColor="text1"/>
          <w:lang w:eastAsia="es-ES"/>
        </w:rPr>
        <w:t xml:space="preserve"> </w:t>
      </w:r>
      <w:r w:rsidRPr="00AA4DB8">
        <w:rPr>
          <w:rFonts w:eastAsia="Times New Roman" w:cs="Tahoma"/>
          <w:bCs/>
          <w:iCs/>
          <w:color w:val="000000" w:themeColor="text1"/>
          <w:lang w:eastAsia="es-ES"/>
        </w:rPr>
        <w:t>cumplió con el procedimiento de búsqueda establecido en el artículo 162 de la Ley de Transparencia y Acceso a la Información Pública del Estado de México y Munic</w:t>
      </w:r>
      <w:r w:rsidR="00C87E04" w:rsidRPr="00AA4DB8">
        <w:rPr>
          <w:rFonts w:eastAsia="Times New Roman" w:cs="Tahoma"/>
          <w:bCs/>
          <w:iCs/>
          <w:color w:val="000000" w:themeColor="text1"/>
          <w:lang w:eastAsia="es-ES"/>
        </w:rPr>
        <w:t xml:space="preserve">ipios, toda vez que </w:t>
      </w:r>
      <w:r w:rsidRPr="00AA4DB8">
        <w:rPr>
          <w:rFonts w:eastAsia="Times New Roman" w:cs="Tahoma"/>
          <w:bCs/>
          <w:iCs/>
          <w:color w:val="000000" w:themeColor="text1"/>
          <w:lang w:eastAsia="es-ES"/>
        </w:rPr>
        <w:t>turn</w:t>
      </w:r>
      <w:r w:rsidR="000A3122" w:rsidRPr="00AA4DB8">
        <w:rPr>
          <w:rFonts w:eastAsia="Times New Roman" w:cs="Tahoma"/>
          <w:bCs/>
          <w:iCs/>
          <w:color w:val="000000" w:themeColor="text1"/>
          <w:lang w:eastAsia="es-ES"/>
        </w:rPr>
        <w:t>o la solicitud de información a las</w:t>
      </w:r>
      <w:r w:rsidRPr="00AA4DB8">
        <w:rPr>
          <w:rFonts w:eastAsia="Times New Roman" w:cs="Tahoma"/>
          <w:bCs/>
          <w:iCs/>
          <w:color w:val="000000" w:themeColor="text1"/>
          <w:lang w:eastAsia="es-ES"/>
        </w:rPr>
        <w:t xml:space="preserve"> área</w:t>
      </w:r>
      <w:r w:rsidR="000A3122" w:rsidRPr="00AA4DB8">
        <w:rPr>
          <w:rFonts w:eastAsia="Times New Roman" w:cs="Tahoma"/>
          <w:bCs/>
          <w:iCs/>
          <w:color w:val="000000" w:themeColor="text1"/>
          <w:lang w:eastAsia="es-ES"/>
        </w:rPr>
        <w:t>s</w:t>
      </w:r>
      <w:r w:rsidRPr="00AA4DB8">
        <w:rPr>
          <w:rFonts w:eastAsia="Times New Roman" w:cs="Tahoma"/>
          <w:bCs/>
          <w:iCs/>
          <w:color w:val="000000" w:themeColor="text1"/>
          <w:lang w:eastAsia="es-ES"/>
        </w:rPr>
        <w:t xml:space="preserve"> competente</w:t>
      </w:r>
      <w:r w:rsidR="000A3122" w:rsidRPr="00AA4DB8">
        <w:rPr>
          <w:rFonts w:eastAsia="Times New Roman" w:cs="Tahoma"/>
          <w:bCs/>
          <w:iCs/>
          <w:color w:val="000000" w:themeColor="text1"/>
          <w:lang w:eastAsia="es-ES"/>
        </w:rPr>
        <w:t>s</w:t>
      </w:r>
      <w:r w:rsidRPr="00AA4DB8">
        <w:rPr>
          <w:rFonts w:eastAsia="Times New Roman" w:cs="Tahoma"/>
          <w:bCs/>
          <w:iCs/>
          <w:color w:val="000000" w:themeColor="text1"/>
          <w:lang w:eastAsia="es-ES"/>
        </w:rPr>
        <w:t xml:space="preserve"> de conocer de la información solicitada. </w:t>
      </w:r>
    </w:p>
    <w:p w14:paraId="588FCE5C" w14:textId="77777777" w:rsidR="00E6382B" w:rsidRPr="00AA4DB8" w:rsidRDefault="00E6382B" w:rsidP="009E4EDD">
      <w:pPr>
        <w:spacing w:after="0" w:line="360" w:lineRule="auto"/>
        <w:rPr>
          <w:rFonts w:eastAsia="Times New Roman" w:cs="Tahoma"/>
          <w:bCs/>
          <w:iCs/>
          <w:color w:val="000000" w:themeColor="text1"/>
          <w:lang w:eastAsia="es-ES"/>
        </w:rPr>
      </w:pPr>
    </w:p>
    <w:p w14:paraId="669469A6" w14:textId="5FB62949" w:rsidR="00C87E04" w:rsidRPr="00AA4DB8" w:rsidRDefault="00B10663" w:rsidP="001E2D80">
      <w:pPr>
        <w:spacing w:after="0" w:line="360" w:lineRule="auto"/>
        <w:rPr>
          <w:rFonts w:eastAsia="Times New Roman" w:cs="Tahoma"/>
          <w:bCs/>
          <w:iCs/>
          <w:color w:val="000000" w:themeColor="text1"/>
          <w:lang w:eastAsia="es-ES"/>
        </w:rPr>
      </w:pPr>
      <w:r w:rsidRPr="00AA4DB8">
        <w:rPr>
          <w:rFonts w:eastAsia="Times New Roman" w:cs="Tahoma"/>
          <w:bCs/>
          <w:iCs/>
          <w:color w:val="000000" w:themeColor="text1"/>
          <w:lang w:eastAsia="es-ES"/>
        </w:rPr>
        <w:t xml:space="preserve">Ahora bien, </w:t>
      </w:r>
      <w:r w:rsidR="00E6382B" w:rsidRPr="00AA4DB8">
        <w:rPr>
          <w:rFonts w:eastAsia="Times New Roman" w:cs="Tahoma"/>
          <w:bCs/>
          <w:iCs/>
          <w:color w:val="000000" w:themeColor="text1"/>
          <w:lang w:eastAsia="es-ES"/>
        </w:rPr>
        <w:t xml:space="preserve">en respuesta como en Informe Justificado, la </w:t>
      </w:r>
      <w:r w:rsidR="00C87E04" w:rsidRPr="00AA4DB8">
        <w:rPr>
          <w:rFonts w:eastAsia="Times New Roman" w:cs="Tahoma"/>
          <w:bCs/>
          <w:iCs/>
          <w:color w:val="000000" w:themeColor="text1"/>
          <w:lang w:eastAsia="es-ES"/>
        </w:rPr>
        <w:t>Dirección de Administración, Finanzas y de Gestión Documental adjuntó una relación de siniestros de unidades vehiculares que se encuentran en proceso al veintitrés de febrero de dos mil veintiséis, que contiene la marca, tipo, unidad administrativa y el estatus, como se muestra en el extracto siguiente:</w:t>
      </w:r>
    </w:p>
    <w:p w14:paraId="339D44E0" w14:textId="77777777" w:rsidR="00C87E04" w:rsidRPr="00AA4DB8" w:rsidRDefault="00C87E04" w:rsidP="001E2D80">
      <w:pPr>
        <w:spacing w:after="0" w:line="360" w:lineRule="auto"/>
        <w:rPr>
          <w:rFonts w:eastAsia="Times New Roman" w:cs="Tahoma"/>
          <w:bCs/>
          <w:iCs/>
          <w:color w:val="000000" w:themeColor="text1"/>
          <w:lang w:eastAsia="es-ES"/>
        </w:rPr>
      </w:pPr>
    </w:p>
    <w:p w14:paraId="33682429" w14:textId="5CD0F6D7" w:rsidR="00C87E04" w:rsidRPr="00AA4DB8" w:rsidRDefault="00C87E04" w:rsidP="00C87E04">
      <w:pPr>
        <w:spacing w:after="0" w:line="360" w:lineRule="auto"/>
        <w:jc w:val="center"/>
        <w:rPr>
          <w:rFonts w:eastAsia="Times New Roman" w:cs="Tahoma"/>
          <w:bCs/>
          <w:iCs/>
          <w:color w:val="000000" w:themeColor="text1"/>
          <w:lang w:eastAsia="es-ES"/>
        </w:rPr>
      </w:pPr>
      <w:r w:rsidRPr="00AA4DB8">
        <w:rPr>
          <w:rFonts w:eastAsia="Times New Roman" w:cs="Tahoma"/>
          <w:bCs/>
          <w:iCs/>
          <w:noProof/>
          <w:color w:val="000000" w:themeColor="text1"/>
        </w:rPr>
        <w:lastRenderedPageBreak/>
        <w:drawing>
          <wp:inline distT="0" distB="0" distL="0" distR="0" wp14:anchorId="579A7D0E" wp14:editId="030E0676">
            <wp:extent cx="5886450" cy="3310018"/>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98FD55.tmp"/>
                    <pic:cNvPicPr/>
                  </pic:nvPicPr>
                  <pic:blipFill>
                    <a:blip r:embed="rId9">
                      <a:extLst>
                        <a:ext uri="{28A0092B-C50C-407E-A947-70E740481C1C}">
                          <a14:useLocalDpi xmlns:a14="http://schemas.microsoft.com/office/drawing/2010/main" val="0"/>
                        </a:ext>
                      </a:extLst>
                    </a:blip>
                    <a:stretch>
                      <a:fillRect/>
                    </a:stretch>
                  </pic:blipFill>
                  <pic:spPr>
                    <a:xfrm>
                      <a:off x="0" y="0"/>
                      <a:ext cx="5934066" cy="3336793"/>
                    </a:xfrm>
                    <a:prstGeom prst="rect">
                      <a:avLst/>
                    </a:prstGeom>
                  </pic:spPr>
                </pic:pic>
              </a:graphicData>
            </a:graphic>
          </wp:inline>
        </w:drawing>
      </w:r>
    </w:p>
    <w:p w14:paraId="0EDBA5B0" w14:textId="77777777" w:rsidR="00C87E04" w:rsidRPr="00AA4DB8" w:rsidRDefault="00C87E04" w:rsidP="001E2D80">
      <w:pPr>
        <w:spacing w:after="0" w:line="360" w:lineRule="auto"/>
        <w:rPr>
          <w:rFonts w:eastAsia="Times New Roman" w:cs="Tahoma"/>
          <w:bCs/>
          <w:iCs/>
          <w:color w:val="000000" w:themeColor="text1"/>
          <w:lang w:eastAsia="es-ES"/>
        </w:rPr>
      </w:pPr>
    </w:p>
    <w:p w14:paraId="0017F153" w14:textId="178701E3" w:rsidR="007F62DE" w:rsidRPr="00AA4DB8" w:rsidRDefault="008A308F" w:rsidP="001E2D80">
      <w:pPr>
        <w:spacing w:after="0" w:line="360" w:lineRule="auto"/>
        <w:rPr>
          <w:rFonts w:eastAsia="Times New Roman" w:cs="Tahoma"/>
          <w:bCs/>
          <w:iCs/>
          <w:color w:val="000000" w:themeColor="text1"/>
          <w:lang w:eastAsia="es-ES"/>
        </w:rPr>
      </w:pPr>
      <w:r w:rsidRPr="00AA4DB8">
        <w:rPr>
          <w:rFonts w:eastAsia="Times New Roman" w:cs="Tahoma"/>
          <w:bCs/>
          <w:iCs/>
          <w:color w:val="000000" w:themeColor="text1"/>
          <w:lang w:eastAsia="es-ES"/>
        </w:rPr>
        <w:t>De lo anterior se observa que, si bien entrego la relación del seguimiento y control a los siniestros ocurridos a los bienes muebles que se encuentran en proceso al veintitrés de febrero de dos mil veintiséis, se enfocó en los siniestros de unidades vehiculares y no se pronunció de todos los bienes muebles contenidos en las Pólizas de aseguramiento entregadas en respuesta, es decir, no refirió si había siniestros en proceso o no de los bienes muebles distintos a los vehículos</w:t>
      </w:r>
      <w:r w:rsidR="001E2D80" w:rsidRPr="00AA4DB8">
        <w:rPr>
          <w:color w:val="000000"/>
        </w:rPr>
        <w:t xml:space="preserve">, lo cual da como resultado que el agravio sea </w:t>
      </w:r>
      <w:r w:rsidR="001E2D80" w:rsidRPr="00AA4DB8">
        <w:rPr>
          <w:b/>
          <w:bCs/>
          <w:color w:val="000000"/>
        </w:rPr>
        <w:t>FUNDADO</w:t>
      </w:r>
      <w:r w:rsidR="007F62DE" w:rsidRPr="00AA4DB8">
        <w:rPr>
          <w:color w:val="000000"/>
        </w:rPr>
        <w:t>.</w:t>
      </w:r>
    </w:p>
    <w:p w14:paraId="3E373E8B" w14:textId="77777777" w:rsidR="001E2D80" w:rsidRPr="00AA4DB8" w:rsidRDefault="001E2D80" w:rsidP="001E2D80">
      <w:pPr>
        <w:spacing w:after="0" w:line="360" w:lineRule="auto"/>
        <w:rPr>
          <w:rFonts w:eastAsia="Times New Roman" w:cs="Tahoma"/>
          <w:bCs/>
          <w:iCs/>
          <w:color w:val="000000" w:themeColor="text1"/>
          <w:lang w:eastAsia="es-ES"/>
        </w:rPr>
      </w:pPr>
    </w:p>
    <w:p w14:paraId="686738D4" w14:textId="3FE77DF8" w:rsidR="001E2D80" w:rsidRPr="00AA4DB8" w:rsidRDefault="001E2D80" w:rsidP="008A308F">
      <w:pPr>
        <w:spacing w:after="0" w:line="360" w:lineRule="auto"/>
        <w:rPr>
          <w:rFonts w:cs="Tahoma"/>
          <w:bCs/>
          <w:iCs/>
          <w:color w:val="000000" w:themeColor="text1"/>
        </w:rPr>
      </w:pPr>
      <w:r w:rsidRPr="00AA4DB8">
        <w:rPr>
          <w:color w:val="000000"/>
        </w:rPr>
        <w:t xml:space="preserve">Así, para atender el requerimiento de información, el Sujeto Obligado deberá realizar una búsqueda exhaustiva y razonable en los archivos de </w:t>
      </w:r>
      <w:r w:rsidR="008A308F" w:rsidRPr="00AA4DB8">
        <w:rPr>
          <w:color w:val="000000"/>
        </w:rPr>
        <w:t>la Dirección de Administración, Finanzas y de Gestión Documental y Subdirección de Recursos Materiales</w:t>
      </w:r>
      <w:r w:rsidRPr="00AA4DB8">
        <w:rPr>
          <w:color w:val="000000"/>
        </w:rPr>
        <w:t xml:space="preserve">, a efecto de que proporcione, </w:t>
      </w:r>
      <w:r w:rsidR="008A308F" w:rsidRPr="00AA4DB8">
        <w:rPr>
          <w:color w:val="000000"/>
        </w:rPr>
        <w:t xml:space="preserve">el documento donde conste la relación de siniestros de </w:t>
      </w:r>
      <w:r w:rsidR="00EC23E0" w:rsidRPr="00AA4DB8">
        <w:rPr>
          <w:color w:val="000000"/>
        </w:rPr>
        <w:t xml:space="preserve">los </w:t>
      </w:r>
      <w:r w:rsidR="008A308F" w:rsidRPr="00AA4DB8">
        <w:rPr>
          <w:color w:val="000000"/>
        </w:rPr>
        <w:t>bienes muebles</w:t>
      </w:r>
      <w:r w:rsidR="00EC23E0" w:rsidRPr="00AA4DB8">
        <w:rPr>
          <w:color w:val="000000"/>
        </w:rPr>
        <w:t xml:space="preserve"> contenidos en las Pólizas de aseguramiento bienes muebles entregadas en respuesta, </w:t>
      </w:r>
      <w:r w:rsidR="00EC23E0" w:rsidRPr="00AA4DB8">
        <w:rPr>
          <w:color w:val="000000"/>
        </w:rPr>
        <w:lastRenderedPageBreak/>
        <w:t xml:space="preserve">distintos a los vehículos, </w:t>
      </w:r>
      <w:r w:rsidR="008A308F" w:rsidRPr="00AA4DB8">
        <w:rPr>
          <w:color w:val="000000"/>
        </w:rPr>
        <w:t xml:space="preserve"> que se encuentran en proceso y su estatus, al veintitrés de febrero de dos mil veintiséis.</w:t>
      </w:r>
    </w:p>
    <w:p w14:paraId="4FD887A4" w14:textId="77777777" w:rsidR="001E2D80" w:rsidRPr="00AA4DB8" w:rsidRDefault="001E2D80" w:rsidP="009E4EDD">
      <w:pPr>
        <w:spacing w:after="0" w:line="360" w:lineRule="auto"/>
        <w:rPr>
          <w:rFonts w:eastAsia="Times New Roman" w:cs="Tahoma"/>
          <w:bCs/>
          <w:iCs/>
          <w:color w:val="000000" w:themeColor="text1"/>
          <w:lang w:eastAsia="es-ES"/>
        </w:rPr>
      </w:pPr>
    </w:p>
    <w:p w14:paraId="58AAF3B5" w14:textId="77777777" w:rsidR="00DD051A" w:rsidRPr="00AA4DB8" w:rsidRDefault="00DD051A" w:rsidP="00DD051A">
      <w:pPr>
        <w:spacing w:after="0" w:line="360" w:lineRule="auto"/>
        <w:rPr>
          <w:color w:val="000000"/>
        </w:rPr>
      </w:pPr>
      <w:r w:rsidRPr="00AA4DB8">
        <w:rPr>
          <w:color w:val="000000"/>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315456EC" w14:textId="77777777" w:rsidR="00DD051A" w:rsidRPr="00AA4DB8" w:rsidRDefault="00DD051A" w:rsidP="00DD051A">
      <w:pPr>
        <w:spacing w:after="0" w:line="360" w:lineRule="auto"/>
        <w:rPr>
          <w:color w:val="000000"/>
        </w:rPr>
      </w:pPr>
    </w:p>
    <w:p w14:paraId="0B97725B" w14:textId="77777777" w:rsidR="00DD051A" w:rsidRPr="00AA4DB8" w:rsidRDefault="00DD051A" w:rsidP="00DD051A">
      <w:pPr>
        <w:spacing w:after="0" w:line="360" w:lineRule="auto"/>
        <w:rPr>
          <w:color w:val="000000" w:themeColor="text1"/>
        </w:rPr>
      </w:pPr>
      <w:r w:rsidRPr="00AA4DB8">
        <w:rPr>
          <w:color w:val="000000" w:themeColor="text1"/>
        </w:rPr>
        <w:t>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w:t>
      </w:r>
    </w:p>
    <w:p w14:paraId="4C0ABFA3" w14:textId="77777777" w:rsidR="00DD051A" w:rsidRPr="00AA4DB8" w:rsidRDefault="00DD051A" w:rsidP="00DD051A">
      <w:pPr>
        <w:spacing w:after="0" w:line="360" w:lineRule="auto"/>
        <w:rPr>
          <w:color w:val="000000" w:themeColor="text1"/>
        </w:rPr>
      </w:pPr>
    </w:p>
    <w:p w14:paraId="40D88814" w14:textId="53669AFE" w:rsidR="001E2D80" w:rsidRPr="00AA4DB8" w:rsidRDefault="00DD051A" w:rsidP="00DD051A">
      <w:pPr>
        <w:spacing w:after="0" w:line="360" w:lineRule="auto"/>
        <w:rPr>
          <w:color w:val="000000" w:themeColor="text1"/>
        </w:rPr>
      </w:pPr>
      <w:r w:rsidRPr="00AA4DB8">
        <w:rPr>
          <w:color w:val="000000" w:themeColor="text1"/>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el Sujeto Obligado deberá entregar la información solicitada.</w:t>
      </w:r>
    </w:p>
    <w:p w14:paraId="2254E6C1" w14:textId="77777777" w:rsidR="00DD051A" w:rsidRPr="00AA4DB8" w:rsidRDefault="00DD051A" w:rsidP="00DD051A">
      <w:pPr>
        <w:spacing w:after="0" w:line="360" w:lineRule="auto"/>
        <w:rPr>
          <w:color w:val="000000" w:themeColor="text1"/>
        </w:rPr>
      </w:pPr>
    </w:p>
    <w:p w14:paraId="02143F20" w14:textId="73594A38" w:rsidR="006471C1" w:rsidRPr="00AA4DB8" w:rsidRDefault="00143D8A" w:rsidP="009E4EDD">
      <w:pPr>
        <w:spacing w:after="0" w:line="360" w:lineRule="auto"/>
        <w:rPr>
          <w:rFonts w:eastAsia="Calibri" w:cs="Times New Roman"/>
          <w:bCs/>
          <w:iCs/>
          <w:color w:val="000000"/>
          <w:lang w:eastAsia="en-US"/>
        </w:rPr>
      </w:pPr>
      <w:r w:rsidRPr="00AA4DB8">
        <w:rPr>
          <w:rFonts w:eastAsia="Times New Roman" w:cs="Tahoma"/>
          <w:bCs/>
          <w:lang w:eastAsia="es-ES"/>
        </w:rPr>
        <w:t>Para el caso de que, la información sea inexistente por no haberse generado siniestros de bienes muebles distintos a los vehículos</w:t>
      </w:r>
      <w:r w:rsidR="00DD051A" w:rsidRPr="00AA4DB8">
        <w:rPr>
          <w:rFonts w:eastAsia="Times New Roman" w:cs="Tahoma"/>
          <w:bCs/>
          <w:iCs/>
          <w:lang w:eastAsia="es-ES"/>
        </w:rPr>
        <w:t>, deberá hacerlo del conocimiento a la persona Recurrente de manera clara y precisa</w:t>
      </w:r>
      <w:r w:rsidR="00DD051A" w:rsidRPr="00AA4DB8">
        <w:rPr>
          <w:rFonts w:eastAsia="Calibri" w:cs="Times New Roman"/>
          <w:bCs/>
          <w:iCs/>
          <w:color w:val="000000"/>
          <w:lang w:eastAsia="en-US"/>
        </w:rPr>
        <w:t>, en términos del artículo 19, párrafo segundo de la Ley de Transparencia y Acceso a la Información Pública del Estado de México y Municipios.</w:t>
      </w:r>
    </w:p>
    <w:p w14:paraId="4381402D" w14:textId="77777777" w:rsidR="00143D8A" w:rsidRPr="00AA4DB8" w:rsidRDefault="00143D8A" w:rsidP="009E4EDD">
      <w:pPr>
        <w:spacing w:after="0" w:line="360" w:lineRule="auto"/>
        <w:rPr>
          <w:rFonts w:eastAsia="Calibri" w:cs="Times New Roman"/>
          <w:bCs/>
          <w:iCs/>
          <w:color w:val="000000"/>
          <w:lang w:eastAsia="en-US"/>
        </w:rPr>
      </w:pPr>
    </w:p>
    <w:p w14:paraId="3669649A" w14:textId="4BE3CE38" w:rsidR="00143D8A" w:rsidRPr="00AA4DB8" w:rsidRDefault="00143D8A" w:rsidP="00143D8A">
      <w:pPr>
        <w:spacing w:after="0" w:line="360" w:lineRule="auto"/>
        <w:rPr>
          <w:color w:val="000000" w:themeColor="text1"/>
        </w:rPr>
      </w:pPr>
      <w:r w:rsidRPr="00AA4DB8">
        <w:rPr>
          <w:rFonts w:eastAsia="Calibri" w:cs="Tahoma"/>
          <w:bCs/>
          <w:color w:val="000000" w:themeColor="text1"/>
          <w:lang w:val="es-ES_tradnl"/>
        </w:rPr>
        <w:t>Finalmente, los documentos solicitados pudieran tener datos</w:t>
      </w:r>
      <w:r w:rsidRPr="00AA4DB8">
        <w:rPr>
          <w:color w:val="000000" w:themeColor="text1"/>
        </w:rPr>
        <w:t xml:space="preserve"> confidenciales; por lo que, en el supuesto,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044540BD" w14:textId="77777777" w:rsidR="00143D8A" w:rsidRPr="00AA4DB8" w:rsidRDefault="00143D8A" w:rsidP="00143D8A">
      <w:pPr>
        <w:spacing w:after="0" w:line="360" w:lineRule="auto"/>
        <w:rPr>
          <w:color w:val="000000" w:themeColor="text1"/>
        </w:rPr>
      </w:pPr>
    </w:p>
    <w:p w14:paraId="5087E5AC" w14:textId="6FD14F80" w:rsidR="00143D8A" w:rsidRPr="00AA4DB8" w:rsidRDefault="00143D8A" w:rsidP="00143D8A">
      <w:pPr>
        <w:spacing w:after="0" w:line="360" w:lineRule="auto"/>
        <w:rPr>
          <w:rFonts w:eastAsia="Times New Roman" w:cs="Tahoma"/>
          <w:bCs/>
          <w:lang w:eastAsia="es-ES"/>
        </w:rPr>
      </w:pPr>
      <w:r w:rsidRPr="00AA4DB8">
        <w:rPr>
          <w:color w:val="000000" w:themeColor="text1"/>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978A9CB" w14:textId="77777777" w:rsidR="005F3E62" w:rsidRPr="00AA4DB8" w:rsidRDefault="005F3E62" w:rsidP="005F3E62">
      <w:pPr>
        <w:spacing w:after="0" w:line="360" w:lineRule="auto"/>
        <w:rPr>
          <w:color w:val="000000"/>
        </w:rPr>
      </w:pPr>
    </w:p>
    <w:p w14:paraId="34795F69" w14:textId="77777777" w:rsidR="005F3E62" w:rsidRPr="00AA4DB8" w:rsidRDefault="005F3E62" w:rsidP="005F3E62">
      <w:pPr>
        <w:keepNext/>
        <w:keepLines/>
        <w:spacing w:after="0" w:line="360" w:lineRule="auto"/>
        <w:outlineLvl w:val="1"/>
        <w:rPr>
          <w:b/>
          <w:color w:val="000000" w:themeColor="text1"/>
        </w:rPr>
      </w:pPr>
      <w:bookmarkStart w:id="20" w:name="_Toc230258920"/>
      <w:bookmarkStart w:id="21" w:name="_Toc235113476"/>
      <w:r w:rsidRPr="00AA4DB8">
        <w:rPr>
          <w:b/>
          <w:color w:val="000000" w:themeColor="text1"/>
        </w:rPr>
        <w:t>SEXTO. Decisión</w:t>
      </w:r>
      <w:bookmarkEnd w:id="20"/>
      <w:bookmarkEnd w:id="21"/>
    </w:p>
    <w:p w14:paraId="2F4E0B6C" w14:textId="77777777" w:rsidR="005F3E62" w:rsidRPr="00AA4DB8" w:rsidRDefault="005F3E62" w:rsidP="005F3E62">
      <w:pPr>
        <w:spacing w:after="0" w:line="360" w:lineRule="auto"/>
        <w:contextualSpacing/>
        <w:rPr>
          <w:rFonts w:eastAsia="Calibri" w:cs="Tahoma"/>
          <w:b/>
          <w:color w:val="000000" w:themeColor="text1"/>
        </w:rPr>
      </w:pPr>
    </w:p>
    <w:p w14:paraId="601904A0" w14:textId="3700983D" w:rsidR="005F3E62" w:rsidRPr="00AA4DB8" w:rsidRDefault="005F3E62" w:rsidP="005F3E62">
      <w:pPr>
        <w:spacing w:after="0" w:line="360" w:lineRule="auto"/>
        <w:contextualSpacing/>
        <w:rPr>
          <w:color w:val="000000" w:themeColor="text1"/>
        </w:rPr>
      </w:pPr>
      <w:r w:rsidRPr="00AA4DB8">
        <w:rPr>
          <w:color w:val="000000" w:themeColor="text1"/>
        </w:rPr>
        <w:t xml:space="preserve">De acuerdo con lo expuesto y, con fundamento en el artículo 186, fracción III, de la Ley de Transparencia y Acceso a la Información Pública del Estado de México y Municipios, este Instituto considera procedente </w:t>
      </w:r>
      <w:r w:rsidRPr="00AA4DB8">
        <w:rPr>
          <w:b/>
          <w:color w:val="000000" w:themeColor="text1"/>
        </w:rPr>
        <w:t xml:space="preserve">MODIFICAR </w:t>
      </w:r>
      <w:r w:rsidRPr="00AA4DB8">
        <w:rPr>
          <w:color w:val="000000" w:themeColor="text1"/>
        </w:rPr>
        <w:t>la respuesta de la</w:t>
      </w:r>
      <w:r w:rsidR="00143D8A" w:rsidRPr="00AA4DB8">
        <w:t xml:space="preserve"> </w:t>
      </w:r>
      <w:r w:rsidR="00143D8A" w:rsidRPr="00AA4DB8">
        <w:rPr>
          <w:color w:val="000000" w:themeColor="text1"/>
        </w:rPr>
        <w:t>Protectora de Bosques del Estado de México</w:t>
      </w:r>
      <w:r w:rsidRPr="00AA4DB8">
        <w:rPr>
          <w:b/>
          <w:color w:val="000000" w:themeColor="text1"/>
        </w:rPr>
        <w:t>, a</w:t>
      </w:r>
      <w:r w:rsidRPr="00AA4DB8">
        <w:rPr>
          <w:bCs/>
          <w:color w:val="000000" w:themeColor="text1"/>
        </w:rPr>
        <w:t xml:space="preserve"> efecto</w:t>
      </w:r>
      <w:r w:rsidRPr="00AA4DB8">
        <w:rPr>
          <w:b/>
          <w:color w:val="000000" w:themeColor="text1"/>
        </w:rPr>
        <w:t xml:space="preserve"> </w:t>
      </w:r>
      <w:r w:rsidRPr="00AA4DB8">
        <w:rPr>
          <w:color w:val="000000" w:themeColor="text1"/>
        </w:rPr>
        <w:t>de que entregue la información faltante solicitada.</w:t>
      </w:r>
    </w:p>
    <w:p w14:paraId="3AD35886" w14:textId="77777777" w:rsidR="005F3E62" w:rsidRPr="00AA4DB8" w:rsidRDefault="005F3E62" w:rsidP="005F3E62">
      <w:pPr>
        <w:spacing w:after="0" w:line="360" w:lineRule="auto"/>
        <w:contextualSpacing/>
        <w:rPr>
          <w:color w:val="000000" w:themeColor="text1"/>
        </w:rPr>
      </w:pPr>
    </w:p>
    <w:p w14:paraId="58F7E3D2" w14:textId="77777777" w:rsidR="005F3E62" w:rsidRPr="00AA4DB8" w:rsidRDefault="005F3E62" w:rsidP="005F3E62">
      <w:pPr>
        <w:spacing w:after="0" w:line="360" w:lineRule="auto"/>
        <w:contextualSpacing/>
        <w:rPr>
          <w:rFonts w:eastAsia="Calibri" w:cs="Tahoma"/>
          <w:b/>
          <w:bCs/>
          <w:color w:val="000000" w:themeColor="text1"/>
        </w:rPr>
      </w:pPr>
      <w:r w:rsidRPr="00AA4DB8">
        <w:rPr>
          <w:rFonts w:eastAsia="Calibri" w:cs="Tahoma"/>
          <w:b/>
          <w:bCs/>
          <w:color w:val="000000" w:themeColor="text1"/>
        </w:rPr>
        <w:t>Términos de la Resolución para conocimiento del Particular</w:t>
      </w:r>
    </w:p>
    <w:p w14:paraId="38EBD2A5" w14:textId="77777777" w:rsidR="005F3E62" w:rsidRPr="00AA4DB8" w:rsidRDefault="005F3E62" w:rsidP="005F3E62">
      <w:pPr>
        <w:spacing w:after="0" w:line="360" w:lineRule="auto"/>
        <w:rPr>
          <w:rFonts w:eastAsia="Calibri" w:cs="Tahoma"/>
          <w:b/>
          <w:bCs/>
          <w:color w:val="000000" w:themeColor="text1"/>
        </w:rPr>
      </w:pPr>
    </w:p>
    <w:p w14:paraId="49FCD83C" w14:textId="28BE87A7" w:rsidR="005F3E62" w:rsidRPr="00AA4DB8" w:rsidRDefault="005F3E62" w:rsidP="005F3E62">
      <w:pPr>
        <w:spacing w:after="0" w:line="360" w:lineRule="auto"/>
        <w:rPr>
          <w:color w:val="000000"/>
        </w:rPr>
      </w:pPr>
      <w:r w:rsidRPr="00AA4DB8">
        <w:rPr>
          <w:rFonts w:eastAsia="Times New Roman" w:cs="Tahoma"/>
          <w:bCs/>
          <w:iCs/>
          <w:szCs w:val="24"/>
          <w:lang w:val="es-ES" w:eastAsia="es-ES"/>
        </w:rPr>
        <w:t>Se le hace del conocimiento al Particular, que, se le da la razón,</w:t>
      </w:r>
      <w:r w:rsidR="009B5091" w:rsidRPr="00AA4DB8">
        <w:rPr>
          <w:rFonts w:eastAsia="Times New Roman" w:cs="Tahoma"/>
          <w:bCs/>
          <w:iCs/>
          <w:szCs w:val="24"/>
          <w:lang w:val="es-ES" w:eastAsia="es-ES"/>
        </w:rPr>
        <w:t xml:space="preserve"> pues el Sujeto Obligado no</w:t>
      </w:r>
      <w:r w:rsidRPr="00AA4DB8">
        <w:rPr>
          <w:rFonts w:eastAsia="Times New Roman" w:cs="Tahoma"/>
          <w:bCs/>
          <w:iCs/>
          <w:szCs w:val="24"/>
          <w:lang w:val="es-ES" w:eastAsia="es-ES"/>
        </w:rPr>
        <w:t xml:space="preserve"> se pronunció </w:t>
      </w:r>
      <w:r w:rsidR="009B5091" w:rsidRPr="00AA4DB8">
        <w:rPr>
          <w:rFonts w:eastAsia="Times New Roman" w:cs="Tahoma"/>
          <w:bCs/>
          <w:iCs/>
          <w:szCs w:val="24"/>
          <w:lang w:val="es-ES" w:eastAsia="es-ES"/>
        </w:rPr>
        <w:t>de todo lo solicitado</w:t>
      </w:r>
      <w:r w:rsidRPr="00AA4DB8">
        <w:rPr>
          <w:rFonts w:eastAsia="Times New Roman" w:cs="Tahoma"/>
          <w:bCs/>
          <w:iCs/>
          <w:szCs w:val="24"/>
          <w:lang w:val="es-ES" w:eastAsia="es-ES"/>
        </w:rPr>
        <w:t xml:space="preserve">, por lo que, deberá entregar los documentos solicitados. </w:t>
      </w:r>
      <w:r w:rsidRPr="00AA4DB8">
        <w:rPr>
          <w:color w:val="000000"/>
        </w:rPr>
        <w:lastRenderedPageBreak/>
        <w:t>Además, se le informa que la labor del Instituto, es apoyar a la población a acceder a la información pública y garantizar la protección de sus datos personales.</w:t>
      </w:r>
    </w:p>
    <w:p w14:paraId="52770087" w14:textId="77777777" w:rsidR="002A1BD8" w:rsidRPr="00AA4DB8" w:rsidRDefault="002A1BD8" w:rsidP="005F3E62">
      <w:pPr>
        <w:spacing w:after="0" w:line="360" w:lineRule="auto"/>
        <w:rPr>
          <w:rFonts w:eastAsia="Times New Roman" w:cs="Tahoma"/>
          <w:bCs/>
          <w:iCs/>
          <w:szCs w:val="24"/>
          <w:lang w:val="es-ES" w:eastAsia="es-ES"/>
        </w:rPr>
      </w:pPr>
    </w:p>
    <w:p w14:paraId="04005CE7" w14:textId="77777777" w:rsidR="005F3E62" w:rsidRPr="00AA4DB8" w:rsidRDefault="005F3E62" w:rsidP="005F3E62">
      <w:pPr>
        <w:spacing w:after="0" w:line="360" w:lineRule="auto"/>
        <w:contextualSpacing/>
        <w:rPr>
          <w:rFonts w:eastAsia="Calibri"/>
          <w:color w:val="000000" w:themeColor="text1"/>
        </w:rPr>
      </w:pPr>
      <w:r w:rsidRPr="00AA4DB8">
        <w:rPr>
          <w:rFonts w:eastAsia="Calibri"/>
          <w:color w:val="000000" w:themeColor="text1"/>
        </w:rPr>
        <w:t>Por lo expuesto y fundado, este Pleno:</w:t>
      </w:r>
    </w:p>
    <w:p w14:paraId="1CF8BB00" w14:textId="77777777" w:rsidR="005F3E62" w:rsidRPr="00AA4DB8" w:rsidRDefault="005F3E62" w:rsidP="005F3E62">
      <w:pPr>
        <w:spacing w:after="0" w:line="360" w:lineRule="auto"/>
        <w:contextualSpacing/>
        <w:rPr>
          <w:rFonts w:eastAsia="Calibri"/>
          <w:color w:val="000000" w:themeColor="text1"/>
        </w:rPr>
      </w:pPr>
    </w:p>
    <w:p w14:paraId="0D2AA181" w14:textId="77777777" w:rsidR="005F3E62" w:rsidRPr="00AA4DB8" w:rsidRDefault="005F3E62" w:rsidP="005F3E62">
      <w:pPr>
        <w:keepNext/>
        <w:keepLines/>
        <w:spacing w:after="0" w:line="360" w:lineRule="auto"/>
        <w:jc w:val="center"/>
        <w:outlineLvl w:val="0"/>
        <w:rPr>
          <w:b/>
          <w:color w:val="000000" w:themeColor="text1"/>
        </w:rPr>
      </w:pPr>
      <w:bookmarkStart w:id="22" w:name="_Toc230258921"/>
      <w:bookmarkStart w:id="23" w:name="_Toc235113477"/>
      <w:r w:rsidRPr="00AA4DB8">
        <w:rPr>
          <w:b/>
          <w:color w:val="000000" w:themeColor="text1"/>
        </w:rPr>
        <w:t>R E S U E L V E</w:t>
      </w:r>
      <w:bookmarkEnd w:id="22"/>
      <w:bookmarkEnd w:id="23"/>
    </w:p>
    <w:p w14:paraId="378295AD" w14:textId="77777777" w:rsidR="005F3E62" w:rsidRPr="00AA4DB8" w:rsidRDefault="005F3E62" w:rsidP="005F3E62">
      <w:pPr>
        <w:spacing w:after="0" w:line="360" w:lineRule="auto"/>
        <w:contextualSpacing/>
        <w:rPr>
          <w:rFonts w:eastAsia="Calibri"/>
          <w:b/>
          <w:bCs/>
          <w:color w:val="000000" w:themeColor="text1"/>
        </w:rPr>
      </w:pPr>
    </w:p>
    <w:p w14:paraId="27B4D016" w14:textId="7D70351D" w:rsidR="005F3E62" w:rsidRPr="00AA4DB8" w:rsidRDefault="005F3E62" w:rsidP="005F3E62">
      <w:pPr>
        <w:spacing w:after="0" w:line="360" w:lineRule="auto"/>
        <w:contextualSpacing/>
        <w:rPr>
          <w:rFonts w:eastAsia="Calibri" w:cs="Tahoma"/>
          <w:bCs/>
          <w:color w:val="000000" w:themeColor="text1"/>
        </w:rPr>
      </w:pPr>
      <w:r w:rsidRPr="00AA4DB8">
        <w:rPr>
          <w:b/>
          <w:color w:val="000000" w:themeColor="text1"/>
        </w:rPr>
        <w:t xml:space="preserve">PRIMERO. </w:t>
      </w:r>
      <w:r w:rsidRPr="00AA4DB8">
        <w:rPr>
          <w:rFonts w:cs="Tahoma"/>
          <w:bCs/>
          <w:color w:val="000000" w:themeColor="text1"/>
        </w:rPr>
        <w:t xml:space="preserve">Se </w:t>
      </w:r>
      <w:r w:rsidRPr="00AA4DB8">
        <w:rPr>
          <w:rFonts w:cs="Tahoma"/>
          <w:b/>
          <w:bCs/>
          <w:color w:val="000000" w:themeColor="text1"/>
        </w:rPr>
        <w:t xml:space="preserve">MODIFICA </w:t>
      </w:r>
      <w:r w:rsidRPr="00AA4DB8">
        <w:rPr>
          <w:rFonts w:cs="Tahoma"/>
          <w:bCs/>
          <w:color w:val="000000" w:themeColor="text1"/>
        </w:rPr>
        <w:t>la respuesta entregada por la</w:t>
      </w:r>
      <w:r w:rsidR="009B5091" w:rsidRPr="00AA4DB8">
        <w:rPr>
          <w:rFonts w:cs="Tahoma"/>
          <w:bCs/>
          <w:color w:val="000000" w:themeColor="text1"/>
        </w:rPr>
        <w:t xml:space="preserve"> Protectora de Bosques del Estado de México</w:t>
      </w:r>
      <w:r w:rsidRPr="00AA4DB8">
        <w:rPr>
          <w:rFonts w:cs="Tahoma"/>
          <w:bCs/>
          <w:color w:val="000000" w:themeColor="text1"/>
        </w:rPr>
        <w:t>, a la solicitud de información</w:t>
      </w:r>
      <w:r w:rsidR="009B5091" w:rsidRPr="00AA4DB8">
        <w:rPr>
          <w:color w:val="000000" w:themeColor="text1"/>
        </w:rPr>
        <w:t xml:space="preserve"> 00014/PROBOSQUE/IP/2026</w:t>
      </w:r>
      <w:r w:rsidRPr="00AA4DB8">
        <w:rPr>
          <w:bCs/>
          <w:color w:val="000000" w:themeColor="text1"/>
        </w:rPr>
        <w:t xml:space="preserve">, por resultar </w:t>
      </w:r>
      <w:r w:rsidRPr="00AA4DB8">
        <w:rPr>
          <w:b/>
          <w:bCs/>
          <w:color w:val="000000" w:themeColor="text1"/>
        </w:rPr>
        <w:t>FUNDADAS</w:t>
      </w:r>
      <w:r w:rsidRPr="00AA4DB8">
        <w:rPr>
          <w:rFonts w:cs="Tahoma"/>
          <w:b/>
          <w:bCs/>
          <w:color w:val="000000" w:themeColor="text1"/>
        </w:rPr>
        <w:t xml:space="preserve"> </w:t>
      </w:r>
      <w:r w:rsidRPr="00AA4DB8">
        <w:rPr>
          <w:rFonts w:eastAsia="Calibri" w:cs="Tahoma"/>
          <w:bCs/>
          <w:color w:val="000000" w:themeColor="text1"/>
        </w:rPr>
        <w:t>las razones o motivos de inconformidad hechos valer por el Recurrente</w:t>
      </w:r>
      <w:r w:rsidRPr="00AA4DB8">
        <w:rPr>
          <w:rFonts w:cs="Tahoma"/>
          <w:bCs/>
          <w:color w:val="000000" w:themeColor="text1"/>
        </w:rPr>
        <w:t xml:space="preserve">, </w:t>
      </w:r>
      <w:r w:rsidRPr="00AA4DB8">
        <w:rPr>
          <w:rFonts w:eastAsia="Calibri" w:cs="Tahoma"/>
          <w:bCs/>
          <w:color w:val="000000" w:themeColor="text1"/>
        </w:rPr>
        <w:t>en términos de los considerandos QUINTO y SEXTO de la presente Resolución.</w:t>
      </w:r>
    </w:p>
    <w:p w14:paraId="5E9FA558" w14:textId="77777777" w:rsidR="005F3E62" w:rsidRPr="00AA4DB8" w:rsidRDefault="005F3E62" w:rsidP="005F3E62">
      <w:pPr>
        <w:spacing w:after="0" w:line="360" w:lineRule="auto"/>
        <w:contextualSpacing/>
        <w:rPr>
          <w:bCs/>
          <w:color w:val="000000" w:themeColor="text1"/>
        </w:rPr>
      </w:pPr>
    </w:p>
    <w:p w14:paraId="724862FB" w14:textId="7BB67CE7" w:rsidR="00A662B6" w:rsidRPr="00AA4DB8" w:rsidRDefault="005F3E62" w:rsidP="006F34FF">
      <w:pPr>
        <w:spacing w:after="0" w:line="360" w:lineRule="auto"/>
        <w:rPr>
          <w:color w:val="000000" w:themeColor="text1"/>
        </w:rPr>
      </w:pPr>
      <w:r w:rsidRPr="00AA4DB8">
        <w:rPr>
          <w:rFonts w:cs="Tahoma"/>
          <w:b/>
          <w:bCs/>
          <w:color w:val="000000" w:themeColor="text1"/>
        </w:rPr>
        <w:t xml:space="preserve">SEGUNDO. </w:t>
      </w:r>
      <w:r w:rsidRPr="00AA4DB8">
        <w:rPr>
          <w:color w:val="000000" w:themeColor="text1"/>
        </w:rPr>
        <w:t xml:space="preserve">Se </w:t>
      </w:r>
      <w:r w:rsidRPr="00AA4DB8">
        <w:rPr>
          <w:b/>
          <w:color w:val="000000" w:themeColor="text1"/>
        </w:rPr>
        <w:t>ORDENA</w:t>
      </w:r>
      <w:r w:rsidRPr="00AA4DB8">
        <w:rPr>
          <w:color w:val="000000" w:themeColor="text1"/>
        </w:rPr>
        <w:t xml:space="preserve"> al Ente Recurrido</w:t>
      </w:r>
      <w:r w:rsidRPr="00AA4DB8">
        <w:rPr>
          <w:b/>
          <w:color w:val="000000" w:themeColor="text1"/>
        </w:rPr>
        <w:t xml:space="preserve">, </w:t>
      </w:r>
      <w:r w:rsidRPr="00AA4DB8">
        <w:rPr>
          <w:color w:val="000000" w:themeColor="text1"/>
        </w:rPr>
        <w:t xml:space="preserve">a efecto de que entregue a través del Sistema de Acceso a la Información Mexiquense (SAIMEX), en </w:t>
      </w:r>
      <w:r w:rsidR="00A662B6" w:rsidRPr="00AA4DB8">
        <w:rPr>
          <w:color w:val="000000" w:themeColor="text1"/>
        </w:rPr>
        <w:t xml:space="preserve">su caso, en </w:t>
      </w:r>
      <w:r w:rsidRPr="00AA4DB8">
        <w:rPr>
          <w:color w:val="000000" w:themeColor="text1"/>
        </w:rPr>
        <w:t>versión pública</w:t>
      </w:r>
      <w:r w:rsidRPr="00AA4DB8">
        <w:rPr>
          <w:rFonts w:cs="Tahoma"/>
          <w:color w:val="000000" w:themeColor="text1"/>
        </w:rPr>
        <w:t>,</w:t>
      </w:r>
      <w:r w:rsidRPr="00AA4DB8">
        <w:rPr>
          <w:color w:val="000000" w:themeColor="text1"/>
        </w:rPr>
        <w:t xml:space="preserve"> </w:t>
      </w:r>
      <w:r w:rsidR="006F34FF" w:rsidRPr="00AA4DB8">
        <w:rPr>
          <w:color w:val="000000" w:themeColor="text1"/>
        </w:rPr>
        <w:t xml:space="preserve">los documentos </w:t>
      </w:r>
      <w:r w:rsidR="002A1BD8" w:rsidRPr="00AA4DB8">
        <w:rPr>
          <w:color w:val="000000" w:themeColor="text1"/>
        </w:rPr>
        <w:t xml:space="preserve">con los que contara </w:t>
      </w:r>
      <w:r w:rsidR="006F34FF" w:rsidRPr="00AA4DB8">
        <w:rPr>
          <w:color w:val="000000" w:themeColor="text1"/>
        </w:rPr>
        <w:t>al veintitrés de febrero de dos mil veintiséis, donde conste lo siguiente:</w:t>
      </w:r>
    </w:p>
    <w:p w14:paraId="6A313962" w14:textId="77777777" w:rsidR="006F34FF" w:rsidRPr="00AA4DB8" w:rsidRDefault="006F34FF" w:rsidP="006F34FF">
      <w:pPr>
        <w:spacing w:after="0" w:line="360" w:lineRule="auto"/>
        <w:rPr>
          <w:color w:val="000000" w:themeColor="text1"/>
        </w:rPr>
      </w:pPr>
    </w:p>
    <w:p w14:paraId="7D734614" w14:textId="389A5DF1" w:rsidR="006F34FF" w:rsidRPr="00AA4DB8" w:rsidRDefault="002A1BD8" w:rsidP="002A1BD8">
      <w:pPr>
        <w:pStyle w:val="Prrafodelista"/>
        <w:numPr>
          <w:ilvl w:val="0"/>
          <w:numId w:val="39"/>
        </w:numPr>
        <w:spacing w:line="360" w:lineRule="auto"/>
      </w:pPr>
      <w:r w:rsidRPr="00AA4DB8">
        <w:t>Los</w:t>
      </w:r>
      <w:r w:rsidR="006F34FF" w:rsidRPr="00AA4DB8">
        <w:t xml:space="preserve"> siniestros de los bienes muebles contenidos en las Pólizas de aseguramiento de bienes muebles entregadas en respuesta</w:t>
      </w:r>
      <w:r w:rsidRPr="00AA4DB8">
        <w:t xml:space="preserve"> (</w:t>
      </w:r>
      <w:r w:rsidR="006F34FF" w:rsidRPr="00AA4DB8">
        <w:t>distintos a los vehículos</w:t>
      </w:r>
      <w:r w:rsidRPr="00AA4DB8">
        <w:t>)</w:t>
      </w:r>
      <w:r w:rsidR="006F34FF" w:rsidRPr="00AA4DB8">
        <w:t>,  que se encuentran en proces</w:t>
      </w:r>
      <w:r w:rsidRPr="00AA4DB8">
        <w:t>o, que incluya</w:t>
      </w:r>
      <w:r w:rsidR="006F34FF" w:rsidRPr="00AA4DB8">
        <w:t xml:space="preserve"> su estatus. </w:t>
      </w:r>
    </w:p>
    <w:p w14:paraId="34A437DB" w14:textId="77777777" w:rsidR="005F3E62" w:rsidRPr="00AA4DB8" w:rsidRDefault="005F3E62" w:rsidP="00A662B6">
      <w:pPr>
        <w:spacing w:after="0" w:line="360" w:lineRule="auto"/>
        <w:ind w:right="-28"/>
        <w:contextualSpacing/>
        <w:rPr>
          <w:rFonts w:eastAsia="Times New Roman" w:cs="Tahoma"/>
          <w:bCs/>
          <w:iCs/>
          <w:color w:val="000000" w:themeColor="text1"/>
          <w:szCs w:val="24"/>
          <w:lang w:eastAsia="es-ES"/>
        </w:rPr>
      </w:pPr>
    </w:p>
    <w:p w14:paraId="1AFF97F0" w14:textId="77777777" w:rsidR="005F3E62" w:rsidRPr="00AA4DB8" w:rsidRDefault="005F3E62" w:rsidP="005F3E62">
      <w:pPr>
        <w:spacing w:after="0" w:line="360" w:lineRule="auto"/>
        <w:ind w:right="-28"/>
        <w:contextualSpacing/>
        <w:rPr>
          <w:rFonts w:eastAsia="Times New Roman" w:cs="Tahoma"/>
          <w:bCs/>
          <w:iCs/>
          <w:color w:val="000000" w:themeColor="text1"/>
          <w:lang w:eastAsia="es-ES"/>
        </w:rPr>
      </w:pPr>
      <w:r w:rsidRPr="00AA4DB8">
        <w:rPr>
          <w:rFonts w:eastAsia="Times New Roman" w:cs="Tahoma"/>
          <w:bCs/>
          <w:iCs/>
          <w:color w:val="000000" w:themeColor="text1"/>
          <w:lang w:eastAsia="es-ES"/>
        </w:rPr>
        <w:t>Además, deberá proporcionar el Acuerdo de Clasificación donde el Comité de Transparencia, confirme la eliminación de los datos o documentos, de conformidad con los artículos 49, fracciones II y VIII y 132, fracción II de la Ley de Transparencia y Acceso a la Información Pública del Estado de México y Municipios.</w:t>
      </w:r>
    </w:p>
    <w:p w14:paraId="7EFE9953" w14:textId="77777777" w:rsidR="00A662B6" w:rsidRPr="00AA4DB8" w:rsidRDefault="00A662B6" w:rsidP="005F3E62">
      <w:pPr>
        <w:spacing w:after="0" w:line="360" w:lineRule="auto"/>
        <w:ind w:right="-28"/>
        <w:contextualSpacing/>
        <w:rPr>
          <w:rFonts w:eastAsia="Times New Roman" w:cs="Tahoma"/>
          <w:bCs/>
          <w:iCs/>
          <w:color w:val="000000" w:themeColor="text1"/>
          <w:lang w:eastAsia="es-ES"/>
        </w:rPr>
      </w:pPr>
    </w:p>
    <w:p w14:paraId="084D085B" w14:textId="30423C56" w:rsidR="00A662B6" w:rsidRPr="00AA4DB8" w:rsidRDefault="00A662B6" w:rsidP="005F3E62">
      <w:pPr>
        <w:spacing w:after="0" w:line="360" w:lineRule="auto"/>
        <w:ind w:right="-28"/>
        <w:contextualSpacing/>
        <w:rPr>
          <w:rFonts w:eastAsia="Times New Roman" w:cs="Tahoma"/>
          <w:bCs/>
          <w:iCs/>
          <w:color w:val="000000" w:themeColor="text1"/>
          <w:lang w:eastAsia="es-ES"/>
        </w:rPr>
      </w:pPr>
      <w:r w:rsidRPr="00AA4DB8">
        <w:rPr>
          <w:rFonts w:eastAsia="Times New Roman" w:cs="Tahoma"/>
          <w:bCs/>
          <w:lang w:eastAsia="es-ES"/>
        </w:rPr>
        <w:lastRenderedPageBreak/>
        <w:t>Para el caso</w:t>
      </w:r>
      <w:r w:rsidR="002A1BD8" w:rsidRPr="00AA4DB8">
        <w:rPr>
          <w:rFonts w:eastAsia="Times New Roman" w:cs="Tahoma"/>
          <w:bCs/>
          <w:lang w:eastAsia="es-ES"/>
        </w:rPr>
        <w:t>, de que, a la fecha de la solicitud, no existan</w:t>
      </w:r>
      <w:r w:rsidR="0026134C" w:rsidRPr="00AA4DB8">
        <w:rPr>
          <w:rFonts w:eastAsia="Times New Roman" w:cs="Tahoma"/>
          <w:bCs/>
          <w:lang w:eastAsia="es-ES"/>
        </w:rPr>
        <w:t xml:space="preserve"> siniestros de bienes muebles distintos a los vehículos, deberá hacerlo del conocimiento a la persona Recurrente de manera clara y precisa.</w:t>
      </w:r>
    </w:p>
    <w:p w14:paraId="5A74A1AF" w14:textId="77777777" w:rsidR="005F3E62" w:rsidRPr="00AA4DB8" w:rsidRDefault="005F3E62" w:rsidP="005F3E62">
      <w:pPr>
        <w:spacing w:after="0" w:line="360" w:lineRule="auto"/>
        <w:ind w:right="-91"/>
        <w:rPr>
          <w:rFonts w:eastAsia="Calibri" w:cs="Tahoma"/>
          <w:bCs/>
          <w:color w:val="000000" w:themeColor="text1"/>
        </w:rPr>
      </w:pPr>
    </w:p>
    <w:p w14:paraId="476BAC10" w14:textId="77777777" w:rsidR="005F3E62" w:rsidRPr="00AA4DB8" w:rsidRDefault="005F3E62" w:rsidP="005F3E62">
      <w:pPr>
        <w:spacing w:after="0" w:line="360" w:lineRule="auto"/>
        <w:ind w:right="-28"/>
        <w:contextualSpacing/>
        <w:rPr>
          <w:rFonts w:cs="Tahoma"/>
          <w:bCs/>
          <w:iCs/>
          <w:color w:val="000000" w:themeColor="text1"/>
        </w:rPr>
      </w:pPr>
      <w:r w:rsidRPr="00AA4DB8">
        <w:rPr>
          <w:rFonts w:eastAsia="Calibri" w:cs="Tahoma"/>
          <w:b/>
          <w:bCs/>
          <w:color w:val="000000" w:themeColor="text1"/>
        </w:rPr>
        <w:t xml:space="preserve">TERCERO. </w:t>
      </w:r>
      <w:r w:rsidRPr="00AA4DB8">
        <w:rPr>
          <w:rFonts w:cs="Tahoma"/>
          <w:b/>
          <w:bCs/>
          <w:iCs/>
          <w:color w:val="000000" w:themeColor="text1"/>
        </w:rPr>
        <w:t xml:space="preserve">NOTIFÍQUESE POR SAIMEX </w:t>
      </w:r>
      <w:r w:rsidRPr="00AA4DB8">
        <w:rPr>
          <w:rFonts w:cs="Tahoma"/>
          <w:bCs/>
          <w:iCs/>
          <w:color w:val="000000" w:themeColor="text1"/>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08B4B476" w14:textId="77777777" w:rsidR="005F3E62" w:rsidRPr="00AA4DB8" w:rsidRDefault="005F3E62" w:rsidP="005F3E62">
      <w:pPr>
        <w:spacing w:after="0" w:line="360" w:lineRule="auto"/>
        <w:ind w:right="-28"/>
        <w:contextualSpacing/>
        <w:rPr>
          <w:rFonts w:cs="Tahoma"/>
          <w:bCs/>
          <w:iCs/>
          <w:color w:val="000000" w:themeColor="text1"/>
        </w:rPr>
      </w:pPr>
    </w:p>
    <w:p w14:paraId="177BD3C2" w14:textId="77777777" w:rsidR="005F3E62" w:rsidRPr="00AA4DB8" w:rsidRDefault="005F3E62" w:rsidP="005F3E62">
      <w:pPr>
        <w:spacing w:after="0" w:line="360" w:lineRule="auto"/>
        <w:ind w:right="-28"/>
        <w:contextualSpacing/>
        <w:rPr>
          <w:rFonts w:eastAsia="Calibri" w:cs="Tahoma"/>
          <w:iCs/>
          <w:color w:val="000000"/>
        </w:rPr>
      </w:pPr>
      <w:r w:rsidRPr="00AA4DB8">
        <w:rPr>
          <w:rFonts w:eastAsia="Calibri" w:cs="Tahoma"/>
          <w:iCs/>
          <w:color w:val="000000"/>
        </w:rPr>
        <w:t xml:space="preserve">De conformidad con el artículo 198 de la </w:t>
      </w:r>
      <w:r w:rsidRPr="00AA4DB8">
        <w:rPr>
          <w:rFonts w:cs="Tahoma"/>
          <w:bCs/>
          <w:iCs/>
          <w:color w:val="000000" w:themeColor="text1"/>
        </w:rPr>
        <w:t>Ley de Transparencia y Acceso a la Información Pública del Estado de México y Municipios</w:t>
      </w:r>
      <w:r w:rsidRPr="00AA4DB8">
        <w:rPr>
          <w:rFonts w:eastAsia="Calibri" w:cs="Tahoma"/>
          <w:iCs/>
          <w:color w:val="000000"/>
        </w:rPr>
        <w:t>, de considerarlo procedente, el Sujeto Obligado de manera fundada y motivada, podrá solicitar una ampliación de plazo para el cumplimiento de la presente resolución.</w:t>
      </w:r>
    </w:p>
    <w:p w14:paraId="0477787F" w14:textId="77777777" w:rsidR="005F3E62" w:rsidRPr="00AA4DB8" w:rsidRDefault="005F3E62" w:rsidP="005F3E62">
      <w:pPr>
        <w:spacing w:after="0" w:line="360" w:lineRule="auto"/>
        <w:ind w:right="-28"/>
        <w:contextualSpacing/>
        <w:rPr>
          <w:rFonts w:cs="Tahoma"/>
          <w:bCs/>
          <w:iCs/>
          <w:color w:val="000000" w:themeColor="text1"/>
        </w:rPr>
      </w:pPr>
    </w:p>
    <w:p w14:paraId="5516CED9" w14:textId="76564A65" w:rsidR="005F3E62" w:rsidRPr="00AA4DB8" w:rsidRDefault="005F3E62" w:rsidP="005F3E62">
      <w:pPr>
        <w:spacing w:after="0" w:line="360" w:lineRule="auto"/>
        <w:rPr>
          <w:rFonts w:eastAsia="Times New Roman" w:cs="Tahoma"/>
          <w:bCs/>
          <w:iCs/>
          <w:color w:val="000000" w:themeColor="text1"/>
          <w:lang w:eastAsia="es-ES"/>
        </w:rPr>
      </w:pPr>
      <w:r w:rsidRPr="00AA4DB8">
        <w:rPr>
          <w:rFonts w:eastAsia="Calibri" w:cs="Tahoma"/>
          <w:b/>
          <w:color w:val="000000" w:themeColor="text1"/>
        </w:rPr>
        <w:t>CUARTO</w:t>
      </w:r>
      <w:r w:rsidRPr="00AA4DB8">
        <w:rPr>
          <w:rFonts w:eastAsia="Calibri" w:cs="Tahoma"/>
          <w:b/>
          <w:bCs/>
          <w:color w:val="000000" w:themeColor="text1"/>
        </w:rPr>
        <w:t xml:space="preserve">. </w:t>
      </w:r>
      <w:r w:rsidRPr="00AA4DB8">
        <w:rPr>
          <w:rFonts w:cs="Tahoma"/>
          <w:b/>
          <w:color w:val="000000" w:themeColor="text1"/>
        </w:rPr>
        <w:t>NOTIFÍQUESE POR SAIMEX</w:t>
      </w:r>
      <w:r w:rsidRPr="00AA4DB8">
        <w:rPr>
          <w:rFonts w:cs="Tahoma"/>
          <w:color w:val="000000" w:themeColor="text1"/>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972D9B7" w14:textId="77777777" w:rsidR="007F1FC3" w:rsidRPr="00AA4DB8" w:rsidRDefault="007F1FC3" w:rsidP="009E4EDD">
      <w:pPr>
        <w:spacing w:after="0" w:line="360" w:lineRule="auto"/>
        <w:contextualSpacing/>
        <w:rPr>
          <w:rFonts w:cs="Arial"/>
          <w:b/>
          <w:bCs/>
          <w:color w:val="000000" w:themeColor="text1"/>
        </w:rPr>
      </w:pPr>
    </w:p>
    <w:p w14:paraId="4C9D7906" w14:textId="3220F80E" w:rsidR="007F1FC3" w:rsidRDefault="007F1FC3" w:rsidP="009E4EDD">
      <w:pPr>
        <w:spacing w:after="0" w:line="360" w:lineRule="auto"/>
        <w:rPr>
          <w:rFonts w:eastAsia="Calibri" w:cs="Tahoma"/>
          <w:bCs/>
          <w:color w:val="000000" w:themeColor="text1"/>
        </w:rPr>
      </w:pPr>
      <w:r w:rsidRPr="00AA4DB8">
        <w:rPr>
          <w:rFonts w:eastAsia="Calibri" w:cs="Tahoma"/>
          <w:bCs/>
          <w:color w:val="000000" w:themeColor="text1"/>
        </w:rPr>
        <w:t>ASÍ LO RESUELVE, POR </w:t>
      </w:r>
      <w:r w:rsidRPr="00AA4DB8">
        <w:rPr>
          <w:rFonts w:eastAsia="Calibri" w:cs="Tahoma"/>
          <w:b/>
          <w:bCs/>
          <w:color w:val="000000" w:themeColor="text1"/>
        </w:rPr>
        <w:t>UNANIMIDAD</w:t>
      </w:r>
      <w:r w:rsidRPr="00AA4DB8">
        <w:rPr>
          <w:rFonts w:eastAsia="Calibri" w:cs="Tahoma"/>
          <w:bCs/>
          <w:color w:val="000000" w:themeColor="text1"/>
        </w:rPr>
        <w:t xml:space="preserve"> DE VOTOS EL PLENO DEL INSTITUTO DE TRANSPARENCIA, ACCESO A LA INFORMACIÓN PÚBLICA Y PROTECCIÓN DE </w:t>
      </w:r>
      <w:r w:rsidRPr="00AA4DB8">
        <w:rPr>
          <w:rFonts w:eastAsia="Calibri" w:cs="Tahoma"/>
          <w:bCs/>
          <w:color w:val="000000" w:themeColor="text1"/>
        </w:rPr>
        <w:lastRenderedPageBreak/>
        <w:t>DATOS PERSONALES DEL ESTADO DE MÉXICO Y MUNICIPIOS, CONFORMADO POR LOS COMISIONADOS JOSÉ MARTÍNEZ VILCHIS, MARÍA DEL ROSARIO MEJÍA AYALA</w:t>
      </w:r>
      <w:r w:rsidR="00AA4DB8">
        <w:rPr>
          <w:rFonts w:eastAsia="Calibri" w:cs="Tahoma"/>
          <w:bCs/>
          <w:color w:val="000000" w:themeColor="text1"/>
        </w:rPr>
        <w:t xml:space="preserve"> (AUSENCIA JUSTIFICAD</w:t>
      </w:r>
      <w:r w:rsidR="00610B6F">
        <w:rPr>
          <w:rFonts w:eastAsia="Calibri" w:cs="Tahoma"/>
          <w:bCs/>
          <w:color w:val="000000" w:themeColor="text1"/>
        </w:rPr>
        <w:t>A</w:t>
      </w:r>
      <w:r w:rsidR="00AA4DB8">
        <w:rPr>
          <w:rFonts w:eastAsia="Calibri" w:cs="Tahoma"/>
          <w:bCs/>
          <w:color w:val="000000" w:themeColor="text1"/>
        </w:rPr>
        <w:t>)</w:t>
      </w:r>
      <w:r w:rsidRPr="00AA4DB8">
        <w:rPr>
          <w:rFonts w:eastAsia="Calibri" w:cs="Tahoma"/>
          <w:bCs/>
          <w:color w:val="000000" w:themeColor="text1"/>
        </w:rPr>
        <w:t xml:space="preserve">, SHARON CRISTINA MORALES MARTÍNEZ, LUIS GUSTAVO PARRA NORIEGA Y GUADALUPE RAMÍREZ PEÑA, EN LA </w:t>
      </w:r>
      <w:r w:rsidR="003A5EF4" w:rsidRPr="00AA4DB8">
        <w:rPr>
          <w:rFonts w:eastAsia="Calibri" w:cs="Tahoma"/>
          <w:bCs/>
          <w:color w:val="000000" w:themeColor="text1"/>
        </w:rPr>
        <w:t>VIGÉSIMA SEXTA</w:t>
      </w:r>
      <w:r w:rsidR="00965421" w:rsidRPr="00AA4DB8">
        <w:rPr>
          <w:rFonts w:eastAsia="Calibri" w:cs="Tahoma"/>
          <w:bCs/>
          <w:color w:val="000000" w:themeColor="text1"/>
        </w:rPr>
        <w:t xml:space="preserve"> </w:t>
      </w:r>
      <w:r w:rsidRPr="00AA4DB8">
        <w:rPr>
          <w:rFonts w:eastAsia="Calibri" w:cs="Tahoma"/>
          <w:bCs/>
          <w:color w:val="000000" w:themeColor="text1"/>
        </w:rPr>
        <w:t xml:space="preserve">SESIÓN ORDINARIA, CELEBRADA EL </w:t>
      </w:r>
      <w:r w:rsidR="003A5EF4" w:rsidRPr="00AA4DB8">
        <w:rPr>
          <w:rFonts w:eastAsia="Calibri" w:cs="Tahoma"/>
          <w:bCs/>
          <w:color w:val="000000" w:themeColor="text1"/>
        </w:rPr>
        <w:t>QUINCE</w:t>
      </w:r>
      <w:r w:rsidR="009D42EF" w:rsidRPr="00AA4DB8">
        <w:rPr>
          <w:rFonts w:eastAsia="Calibri" w:cs="Tahoma"/>
          <w:bCs/>
          <w:color w:val="000000" w:themeColor="text1"/>
        </w:rPr>
        <w:t xml:space="preserve"> DE JULIO</w:t>
      </w:r>
      <w:r w:rsidRPr="00AA4DB8">
        <w:rPr>
          <w:rFonts w:eastAsia="Calibri" w:cs="Tahoma"/>
          <w:bCs/>
          <w:color w:val="000000" w:themeColor="text1"/>
        </w:rPr>
        <w:t xml:space="preserve"> DE DOS MIL VEINTISÉIS, ANTE EL SECRETARIO TÉCNICO DEL PLENO, ALEXIS TAPIA RAMÍREZ.</w:t>
      </w:r>
    </w:p>
    <w:p w14:paraId="1B04FE11" w14:textId="77777777" w:rsidR="007F1FC3" w:rsidRDefault="007F1FC3" w:rsidP="009E4EDD">
      <w:pPr>
        <w:spacing w:after="0" w:line="360" w:lineRule="auto"/>
        <w:rPr>
          <w:rFonts w:eastAsia="Calibri" w:cs="Tahoma"/>
          <w:bCs/>
          <w:color w:val="000000" w:themeColor="text1"/>
        </w:rPr>
      </w:pPr>
    </w:p>
    <w:p w14:paraId="29937FE2" w14:textId="77777777" w:rsidR="007F1FC3" w:rsidRPr="007C4183" w:rsidRDefault="007F1FC3" w:rsidP="009E4EDD">
      <w:pPr>
        <w:spacing w:after="0" w:line="360" w:lineRule="auto"/>
        <w:rPr>
          <w:b/>
          <w:bCs/>
        </w:rPr>
      </w:pPr>
    </w:p>
    <w:p w14:paraId="25971142" w14:textId="77777777" w:rsidR="00AC7399" w:rsidRDefault="00AC7399" w:rsidP="009E4EDD">
      <w:pPr>
        <w:spacing w:after="0" w:line="360" w:lineRule="auto"/>
        <w:ind w:right="-28"/>
        <w:rPr>
          <w:color w:val="000000"/>
        </w:rPr>
      </w:pPr>
    </w:p>
    <w:p w14:paraId="2F7DE785" w14:textId="77777777" w:rsidR="00AC7399" w:rsidRDefault="00AC7399" w:rsidP="009E4EDD">
      <w:pPr>
        <w:spacing w:after="0" w:line="360" w:lineRule="auto"/>
        <w:rPr>
          <w:b/>
          <w:bCs/>
        </w:rPr>
      </w:pPr>
    </w:p>
    <w:p w14:paraId="0C27AB4B" w14:textId="77777777" w:rsidR="00AC7399" w:rsidRDefault="00AC7399" w:rsidP="009E4EDD">
      <w:pPr>
        <w:spacing w:after="0" w:line="360" w:lineRule="auto"/>
        <w:rPr>
          <w:b/>
          <w:bCs/>
        </w:rPr>
      </w:pPr>
    </w:p>
    <w:p w14:paraId="68E304C8" w14:textId="77777777" w:rsidR="00AC7399" w:rsidRDefault="00AC7399" w:rsidP="009E4EDD">
      <w:pPr>
        <w:spacing w:after="0" w:line="360" w:lineRule="auto"/>
        <w:rPr>
          <w:color w:val="000000"/>
        </w:rPr>
      </w:pPr>
    </w:p>
    <w:p w14:paraId="683B50C2" w14:textId="77777777" w:rsidR="00AC7399" w:rsidRDefault="00AC7399" w:rsidP="009E4EDD">
      <w:pPr>
        <w:spacing w:after="0" w:line="360" w:lineRule="auto"/>
        <w:rPr>
          <w:color w:val="000000"/>
        </w:rPr>
      </w:pPr>
    </w:p>
    <w:p w14:paraId="46961617" w14:textId="77777777" w:rsidR="00AC7399" w:rsidRDefault="00AC7399" w:rsidP="009E4EDD">
      <w:pPr>
        <w:spacing w:after="0" w:line="360" w:lineRule="auto"/>
      </w:pPr>
    </w:p>
    <w:p w14:paraId="0B6D6B6C" w14:textId="77777777" w:rsidR="00600CA3" w:rsidRDefault="00600CA3" w:rsidP="009E4EDD">
      <w:pPr>
        <w:spacing w:after="0" w:line="360" w:lineRule="auto"/>
      </w:pPr>
    </w:p>
    <w:p w14:paraId="7FBEC5E8" w14:textId="77777777" w:rsidR="00600CA3" w:rsidRDefault="00600CA3" w:rsidP="009E4EDD">
      <w:pPr>
        <w:spacing w:after="0" w:line="360" w:lineRule="auto"/>
      </w:pPr>
    </w:p>
    <w:p w14:paraId="54BB448A" w14:textId="77777777" w:rsidR="00600CA3" w:rsidRDefault="00600CA3" w:rsidP="009E4EDD">
      <w:pPr>
        <w:spacing w:after="0" w:line="360" w:lineRule="auto"/>
      </w:pPr>
    </w:p>
    <w:p w14:paraId="2F414903" w14:textId="77777777" w:rsidR="00600CA3" w:rsidRDefault="00600CA3" w:rsidP="009E4EDD">
      <w:pPr>
        <w:spacing w:after="0" w:line="360" w:lineRule="auto"/>
      </w:pPr>
    </w:p>
    <w:p w14:paraId="769ABAA0" w14:textId="77777777" w:rsidR="00600CA3" w:rsidRDefault="00600CA3" w:rsidP="009E4EDD">
      <w:pPr>
        <w:spacing w:after="0" w:line="360" w:lineRule="auto"/>
      </w:pPr>
    </w:p>
    <w:p w14:paraId="28F6715B" w14:textId="77777777" w:rsidR="00600CA3" w:rsidRDefault="00600CA3" w:rsidP="009E4EDD">
      <w:pPr>
        <w:spacing w:after="0" w:line="360" w:lineRule="auto"/>
      </w:pPr>
    </w:p>
    <w:p w14:paraId="116772D3" w14:textId="77777777" w:rsidR="00600CA3" w:rsidRDefault="00600CA3" w:rsidP="009E4EDD">
      <w:pPr>
        <w:spacing w:after="0" w:line="360" w:lineRule="auto"/>
      </w:pPr>
    </w:p>
    <w:p w14:paraId="48ACB60F" w14:textId="77777777" w:rsidR="00600CA3" w:rsidRDefault="00600CA3" w:rsidP="009E4EDD">
      <w:pPr>
        <w:spacing w:after="0" w:line="360" w:lineRule="auto"/>
      </w:pPr>
    </w:p>
    <w:p w14:paraId="24D13A23" w14:textId="77777777" w:rsidR="00600CA3" w:rsidRDefault="00600CA3" w:rsidP="009E4EDD">
      <w:pPr>
        <w:spacing w:after="0" w:line="360" w:lineRule="auto"/>
      </w:pPr>
    </w:p>
    <w:p w14:paraId="09B01EA5" w14:textId="77777777" w:rsidR="00600CA3" w:rsidRDefault="00600CA3" w:rsidP="009E4EDD">
      <w:pPr>
        <w:spacing w:after="0" w:line="360" w:lineRule="auto"/>
      </w:pPr>
    </w:p>
    <w:p w14:paraId="44944FD2" w14:textId="77777777" w:rsidR="00600CA3" w:rsidRDefault="00600CA3" w:rsidP="009E4EDD">
      <w:pPr>
        <w:spacing w:after="0" w:line="360" w:lineRule="auto"/>
      </w:pPr>
    </w:p>
    <w:p w14:paraId="08C707C1" w14:textId="77777777" w:rsidR="00600CA3" w:rsidRDefault="00600CA3" w:rsidP="009E4EDD">
      <w:pPr>
        <w:spacing w:after="0" w:line="360" w:lineRule="auto"/>
      </w:pPr>
    </w:p>
    <w:p w14:paraId="56813022" w14:textId="77777777" w:rsidR="00600CA3" w:rsidRDefault="00600CA3" w:rsidP="009E4EDD">
      <w:pPr>
        <w:spacing w:after="0" w:line="360" w:lineRule="auto"/>
      </w:pPr>
    </w:p>
    <w:p w14:paraId="35206AF5" w14:textId="77777777" w:rsidR="00600CA3" w:rsidRDefault="00600CA3" w:rsidP="009E4EDD">
      <w:pPr>
        <w:spacing w:after="0" w:line="360" w:lineRule="auto"/>
      </w:pPr>
    </w:p>
    <w:p w14:paraId="37B41458" w14:textId="77777777" w:rsidR="00600CA3" w:rsidRDefault="00600CA3" w:rsidP="009E4EDD">
      <w:pPr>
        <w:spacing w:after="0" w:line="360" w:lineRule="auto"/>
      </w:pPr>
    </w:p>
    <w:p w14:paraId="127D378F" w14:textId="77777777" w:rsidR="00600CA3" w:rsidRDefault="00600CA3" w:rsidP="009E4EDD">
      <w:pPr>
        <w:spacing w:after="0" w:line="360" w:lineRule="auto"/>
      </w:pPr>
    </w:p>
    <w:p w14:paraId="68C91647" w14:textId="77777777" w:rsidR="00600CA3" w:rsidRDefault="00600CA3" w:rsidP="009E4EDD">
      <w:pPr>
        <w:spacing w:after="0" w:line="360" w:lineRule="auto"/>
      </w:pPr>
    </w:p>
    <w:p w14:paraId="05689DE1" w14:textId="77777777" w:rsidR="00600CA3" w:rsidRDefault="00600CA3" w:rsidP="009E4EDD">
      <w:pPr>
        <w:spacing w:after="0" w:line="360" w:lineRule="auto"/>
      </w:pPr>
    </w:p>
    <w:p w14:paraId="197D6C6D" w14:textId="77777777" w:rsidR="00600CA3" w:rsidRDefault="00600CA3" w:rsidP="009E4EDD">
      <w:pPr>
        <w:spacing w:after="0" w:line="360" w:lineRule="auto"/>
      </w:pPr>
    </w:p>
    <w:p w14:paraId="7BB54119" w14:textId="77777777" w:rsidR="00600CA3" w:rsidRDefault="00600CA3" w:rsidP="009E4EDD">
      <w:pPr>
        <w:spacing w:after="0" w:line="360" w:lineRule="auto"/>
      </w:pPr>
    </w:p>
    <w:p w14:paraId="738F626D" w14:textId="77777777" w:rsidR="00600CA3" w:rsidRDefault="00600CA3" w:rsidP="009E4EDD">
      <w:pPr>
        <w:spacing w:after="0" w:line="360" w:lineRule="auto"/>
      </w:pPr>
    </w:p>
    <w:p w14:paraId="5EBFE3A9" w14:textId="77777777" w:rsidR="00600CA3" w:rsidRDefault="00600CA3" w:rsidP="009E4EDD">
      <w:pPr>
        <w:spacing w:after="0" w:line="360" w:lineRule="auto"/>
      </w:pPr>
    </w:p>
    <w:p w14:paraId="028DB22D" w14:textId="77777777" w:rsidR="00600CA3" w:rsidRDefault="00600CA3" w:rsidP="009E4EDD">
      <w:pPr>
        <w:spacing w:after="0" w:line="360" w:lineRule="auto"/>
      </w:pPr>
    </w:p>
    <w:p w14:paraId="06DA549D" w14:textId="77777777" w:rsidR="00AC7399" w:rsidRDefault="00AC7399" w:rsidP="009E4EDD">
      <w:pPr>
        <w:spacing w:after="0" w:line="360" w:lineRule="auto"/>
      </w:pPr>
    </w:p>
    <w:p w14:paraId="00ECBFDD" w14:textId="77777777" w:rsidR="00AC7399" w:rsidRDefault="00AC7399" w:rsidP="009E4EDD">
      <w:pPr>
        <w:spacing w:after="0" w:line="360" w:lineRule="auto"/>
        <w:rPr>
          <w:color w:val="000000"/>
        </w:rPr>
      </w:pPr>
    </w:p>
    <w:p w14:paraId="158936F0" w14:textId="77777777" w:rsidR="00AC7399" w:rsidRDefault="00AC7399" w:rsidP="009E4EDD">
      <w:pPr>
        <w:spacing w:after="0" w:line="360" w:lineRule="auto"/>
        <w:rPr>
          <w:color w:val="000000"/>
        </w:rPr>
      </w:pPr>
    </w:p>
    <w:p w14:paraId="4C0D4AC3" w14:textId="77777777" w:rsidR="00AC7399" w:rsidRDefault="00AC7399" w:rsidP="009E4EDD">
      <w:pPr>
        <w:tabs>
          <w:tab w:val="right" w:pos="8931"/>
        </w:tabs>
        <w:spacing w:after="0" w:line="360" w:lineRule="auto"/>
      </w:pPr>
    </w:p>
    <w:p w14:paraId="34F9FB50" w14:textId="77777777" w:rsidR="00AC7399" w:rsidRDefault="00AC7399" w:rsidP="009E4EDD">
      <w:pPr>
        <w:tabs>
          <w:tab w:val="right" w:pos="8931"/>
        </w:tabs>
        <w:spacing w:after="0" w:line="360" w:lineRule="auto"/>
      </w:pPr>
    </w:p>
    <w:p w14:paraId="752AED66" w14:textId="77777777" w:rsidR="00AC7399" w:rsidRDefault="00AC7399" w:rsidP="009E4EDD">
      <w:pPr>
        <w:spacing w:after="0" w:line="360" w:lineRule="auto"/>
      </w:pPr>
    </w:p>
    <w:p w14:paraId="0AE24AE2" w14:textId="77777777" w:rsidR="00AC7399" w:rsidRDefault="00AC7399" w:rsidP="009E4EDD">
      <w:pPr>
        <w:spacing w:after="0" w:line="360" w:lineRule="auto"/>
      </w:pPr>
    </w:p>
    <w:sectPr w:rsidR="00AC7399">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2E5FF" w14:textId="77777777" w:rsidR="00AD7919" w:rsidRDefault="00AD7919">
      <w:pPr>
        <w:spacing w:after="0" w:line="240" w:lineRule="auto"/>
      </w:pPr>
      <w:r>
        <w:separator/>
      </w:r>
    </w:p>
  </w:endnote>
  <w:endnote w:type="continuationSeparator" w:id="0">
    <w:p w14:paraId="1DA25BB9" w14:textId="77777777" w:rsidR="00AD7919" w:rsidRDefault="00AD7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EB10" w14:textId="77777777" w:rsidR="008A308F" w:rsidRDefault="008A308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51CEF">
      <w:rPr>
        <w:b/>
        <w:bCs/>
        <w:noProof/>
        <w:color w:val="000000"/>
        <w:sz w:val="24"/>
        <w:szCs w:val="24"/>
      </w:rPr>
      <w:t>27</w:t>
    </w:r>
    <w:r>
      <w:rPr>
        <w:b/>
        <w:bCs/>
        <w:color w:val="000000"/>
        <w:sz w:val="24"/>
        <w:szCs w:val="24"/>
      </w:rPr>
      <w:fldChar w:fldCharType="end"/>
    </w:r>
  </w:p>
  <w:p w14:paraId="51B1CBFB" w14:textId="77777777" w:rsidR="008A308F" w:rsidRDefault="008A308F">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A8D8" w14:textId="77777777" w:rsidR="008A308F" w:rsidRDefault="008A308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51CEF">
      <w:rPr>
        <w:b/>
        <w:bCs/>
        <w:noProof/>
        <w:color w:val="000000"/>
        <w:sz w:val="24"/>
        <w:szCs w:val="24"/>
      </w:rPr>
      <w:t>26</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51CEF">
      <w:rPr>
        <w:b/>
        <w:bCs/>
        <w:noProof/>
        <w:color w:val="000000"/>
        <w:sz w:val="24"/>
        <w:szCs w:val="24"/>
      </w:rPr>
      <w:t>27</w:t>
    </w:r>
    <w:r>
      <w:rPr>
        <w:b/>
        <w:bCs/>
        <w:color w:val="000000"/>
        <w:sz w:val="24"/>
        <w:szCs w:val="24"/>
      </w:rPr>
      <w:fldChar w:fldCharType="end"/>
    </w:r>
  </w:p>
  <w:p w14:paraId="1596578A" w14:textId="77777777" w:rsidR="008A308F" w:rsidRDefault="008A308F">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BBF8" w14:textId="77777777" w:rsidR="008A308F" w:rsidRDefault="008A308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51CEF">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51CEF">
      <w:rPr>
        <w:b/>
        <w:bCs/>
        <w:noProof/>
        <w:color w:val="000000"/>
        <w:sz w:val="24"/>
        <w:szCs w:val="24"/>
      </w:rPr>
      <w:t>27</w:t>
    </w:r>
    <w:r>
      <w:rPr>
        <w:b/>
        <w:bCs/>
        <w:color w:val="000000"/>
        <w:sz w:val="24"/>
        <w:szCs w:val="24"/>
      </w:rPr>
      <w:fldChar w:fldCharType="end"/>
    </w:r>
  </w:p>
  <w:p w14:paraId="307CE226" w14:textId="77777777" w:rsidR="008A308F" w:rsidRDefault="008A308F">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ADA09" w14:textId="77777777" w:rsidR="00AD7919" w:rsidRDefault="00AD7919">
      <w:pPr>
        <w:spacing w:after="0" w:line="240" w:lineRule="auto"/>
      </w:pPr>
      <w:r>
        <w:separator/>
      </w:r>
    </w:p>
  </w:footnote>
  <w:footnote w:type="continuationSeparator" w:id="0">
    <w:p w14:paraId="39B55026" w14:textId="77777777" w:rsidR="00AD7919" w:rsidRDefault="00AD7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9078" w14:textId="77777777" w:rsidR="008A308F" w:rsidRDefault="008A308F">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8A308F" w14:paraId="76AF76BA" w14:textId="77777777">
      <w:trPr>
        <w:trHeight w:val="132"/>
      </w:trPr>
      <w:tc>
        <w:tcPr>
          <w:tcW w:w="2691" w:type="dxa"/>
        </w:tcPr>
        <w:p w14:paraId="50680AE8" w14:textId="77777777" w:rsidR="008A308F" w:rsidRDefault="008A308F">
          <w:pPr>
            <w:tabs>
              <w:tab w:val="right" w:pos="8838"/>
            </w:tabs>
            <w:ind w:right="-105"/>
            <w:rPr>
              <w:b/>
              <w:bCs/>
            </w:rPr>
          </w:pPr>
          <w:r>
            <w:rPr>
              <w:b/>
              <w:bCs/>
            </w:rPr>
            <w:t>Recurso de Revisión:</w:t>
          </w:r>
        </w:p>
      </w:tc>
      <w:tc>
        <w:tcPr>
          <w:tcW w:w="3405" w:type="dxa"/>
        </w:tcPr>
        <w:p w14:paraId="427752C7" w14:textId="77777777" w:rsidR="008A308F" w:rsidRDefault="008A308F">
          <w:pPr>
            <w:tabs>
              <w:tab w:val="right" w:pos="8838"/>
            </w:tabs>
            <w:ind w:left="-28" w:right="-32"/>
          </w:pPr>
          <w:r>
            <w:t>03846/INFOEM/IP/RR/2020</w:t>
          </w:r>
        </w:p>
      </w:tc>
    </w:tr>
    <w:tr w:rsidR="008A308F" w14:paraId="4C535BA1" w14:textId="77777777">
      <w:trPr>
        <w:trHeight w:val="261"/>
      </w:trPr>
      <w:tc>
        <w:tcPr>
          <w:tcW w:w="2691" w:type="dxa"/>
        </w:tcPr>
        <w:p w14:paraId="446AC6FD" w14:textId="77777777" w:rsidR="008A308F" w:rsidRDefault="008A308F">
          <w:pPr>
            <w:tabs>
              <w:tab w:val="right" w:pos="8838"/>
            </w:tabs>
            <w:ind w:right="-105"/>
            <w:rPr>
              <w:b/>
              <w:bCs/>
            </w:rPr>
          </w:pPr>
          <w:r>
            <w:rPr>
              <w:b/>
              <w:bCs/>
            </w:rPr>
            <w:t>Sujeto Obligado:</w:t>
          </w:r>
        </w:p>
      </w:tc>
      <w:tc>
        <w:tcPr>
          <w:tcW w:w="3405" w:type="dxa"/>
        </w:tcPr>
        <w:p w14:paraId="4F60B6D8" w14:textId="77777777" w:rsidR="008A308F" w:rsidRDefault="008A308F">
          <w:pPr>
            <w:tabs>
              <w:tab w:val="right" w:pos="8838"/>
            </w:tabs>
            <w:ind w:right="-32"/>
          </w:pPr>
          <w:r>
            <w:t>Ayuntamiento de Temascalcingo</w:t>
          </w:r>
        </w:p>
      </w:tc>
    </w:tr>
    <w:tr w:rsidR="008A308F" w14:paraId="3082E18A" w14:textId="77777777">
      <w:trPr>
        <w:trHeight w:val="261"/>
      </w:trPr>
      <w:tc>
        <w:tcPr>
          <w:tcW w:w="2691" w:type="dxa"/>
        </w:tcPr>
        <w:p w14:paraId="34EEFD31" w14:textId="77777777" w:rsidR="008A308F" w:rsidRDefault="008A308F">
          <w:pPr>
            <w:tabs>
              <w:tab w:val="right" w:pos="8838"/>
            </w:tabs>
            <w:ind w:right="-105"/>
            <w:rPr>
              <w:b/>
              <w:bCs/>
            </w:rPr>
          </w:pPr>
          <w:r>
            <w:rPr>
              <w:b/>
              <w:bCs/>
            </w:rPr>
            <w:t>Comisionado Ponente:</w:t>
          </w:r>
        </w:p>
      </w:tc>
      <w:tc>
        <w:tcPr>
          <w:tcW w:w="3405" w:type="dxa"/>
        </w:tcPr>
        <w:p w14:paraId="4F740223" w14:textId="77777777" w:rsidR="008A308F" w:rsidRDefault="008A308F">
          <w:pPr>
            <w:tabs>
              <w:tab w:val="right" w:pos="8838"/>
            </w:tabs>
            <w:ind w:right="-32"/>
            <w:rPr>
              <w:b/>
              <w:bCs/>
            </w:rPr>
          </w:pPr>
          <w:r>
            <w:t>Luis Gustavo Parra Noriega</w:t>
          </w:r>
        </w:p>
      </w:tc>
    </w:tr>
  </w:tbl>
  <w:p w14:paraId="28134965" w14:textId="77777777" w:rsidR="008A308F" w:rsidRDefault="00AD7919">
    <w:pPr>
      <w:pBdr>
        <w:top w:val="nil"/>
        <w:left w:val="nil"/>
        <w:bottom w:val="nil"/>
        <w:right w:val="nil"/>
        <w:between w:val="nil"/>
      </w:pBdr>
      <w:tabs>
        <w:tab w:val="center" w:pos="4419"/>
        <w:tab w:val="right" w:pos="8838"/>
      </w:tabs>
      <w:spacing w:after="0" w:line="240" w:lineRule="auto"/>
      <w:rPr>
        <w:color w:val="000000"/>
      </w:rPr>
    </w:pPr>
    <w:r>
      <w:rPr>
        <w:color w:val="000000"/>
      </w:rPr>
      <w:pict w14:anchorId="729F8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F0ED" w14:textId="77777777" w:rsidR="008A308F" w:rsidRDefault="00AD7919">
    <w:pPr>
      <w:widowControl w:val="0"/>
      <w:pBdr>
        <w:top w:val="nil"/>
        <w:left w:val="nil"/>
        <w:bottom w:val="nil"/>
        <w:right w:val="nil"/>
        <w:between w:val="nil"/>
      </w:pBdr>
      <w:spacing w:after="0" w:line="276" w:lineRule="auto"/>
      <w:jc w:val="left"/>
    </w:pPr>
    <w:r>
      <w:rPr>
        <w:color w:val="000000"/>
      </w:rPr>
      <w:pict w14:anchorId="6CB85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margin-left:-84.3pt;margin-top:-138.75pt;width:663.5pt;height:12in;z-index:-251659776;mso-position-horizontal:absolute;mso-position-horizontal-relative:margin;mso-position-vertical:absolute;mso-position-vertical-relative:margin">
          <v:imagedata r:id="rId1" o:title="image1"/>
          <w10:wrap anchorx="margin" anchory="margin"/>
        </v:shape>
      </w:pict>
    </w:r>
  </w:p>
  <w:tbl>
    <w:tblPr>
      <w:tblStyle w:val="a0"/>
      <w:tblW w:w="6946" w:type="dxa"/>
      <w:tblInd w:w="3261" w:type="dxa"/>
      <w:tblBorders>
        <w:top w:val="nil"/>
        <w:left w:val="nil"/>
        <w:bottom w:val="nil"/>
        <w:right w:val="nil"/>
        <w:insideH w:val="nil"/>
        <w:insideV w:val="nil"/>
      </w:tblBorders>
      <w:tblLayout w:type="fixed"/>
      <w:tblLook w:val="0400" w:firstRow="0" w:lastRow="0" w:firstColumn="0" w:lastColumn="0" w:noHBand="0" w:noVBand="1"/>
    </w:tblPr>
    <w:tblGrid>
      <w:gridCol w:w="2693"/>
      <w:gridCol w:w="4253"/>
    </w:tblGrid>
    <w:tr w:rsidR="008A308F" w14:paraId="1C775B14" w14:textId="77777777" w:rsidTr="00F55439">
      <w:trPr>
        <w:trHeight w:val="138"/>
      </w:trPr>
      <w:tc>
        <w:tcPr>
          <w:tcW w:w="2693" w:type="dxa"/>
          <w:vAlign w:val="center"/>
        </w:tcPr>
        <w:p w14:paraId="7441986C" w14:textId="77777777" w:rsidR="008A308F" w:rsidRDefault="008A308F">
          <w:pPr>
            <w:tabs>
              <w:tab w:val="right" w:pos="8838"/>
            </w:tabs>
            <w:ind w:left="-108" w:right="-105"/>
            <w:jc w:val="left"/>
            <w:rPr>
              <w:b/>
              <w:bCs/>
            </w:rPr>
          </w:pPr>
        </w:p>
        <w:p w14:paraId="13816FC2" w14:textId="77777777" w:rsidR="008A308F" w:rsidRDefault="008A308F">
          <w:pPr>
            <w:tabs>
              <w:tab w:val="right" w:pos="8838"/>
            </w:tabs>
            <w:ind w:left="-108" w:right="-105"/>
            <w:jc w:val="left"/>
            <w:rPr>
              <w:b/>
              <w:bCs/>
            </w:rPr>
          </w:pPr>
          <w:r>
            <w:rPr>
              <w:b/>
              <w:bCs/>
            </w:rPr>
            <w:t>Recurso de Revisión:</w:t>
          </w:r>
        </w:p>
      </w:tc>
      <w:tc>
        <w:tcPr>
          <w:tcW w:w="4253" w:type="dxa"/>
        </w:tcPr>
        <w:p w14:paraId="67A91727" w14:textId="77777777" w:rsidR="008A308F" w:rsidRDefault="008A308F">
          <w:pPr>
            <w:tabs>
              <w:tab w:val="right" w:pos="8838"/>
            </w:tabs>
            <w:ind w:right="57"/>
          </w:pPr>
        </w:p>
        <w:p w14:paraId="5CEA1D6A" w14:textId="6B8A1D2F" w:rsidR="008A308F" w:rsidRDefault="008A308F">
          <w:pPr>
            <w:tabs>
              <w:tab w:val="right" w:pos="8838"/>
            </w:tabs>
            <w:ind w:right="57"/>
          </w:pPr>
          <w:r>
            <w:t>03411/INFOEM/IP/RR/2026</w:t>
          </w:r>
        </w:p>
      </w:tc>
    </w:tr>
    <w:tr w:rsidR="008A308F" w14:paraId="237CF925" w14:textId="77777777" w:rsidTr="00F55439">
      <w:trPr>
        <w:trHeight w:val="273"/>
      </w:trPr>
      <w:tc>
        <w:tcPr>
          <w:tcW w:w="2693" w:type="dxa"/>
        </w:tcPr>
        <w:p w14:paraId="29EDD380" w14:textId="77777777" w:rsidR="008A308F" w:rsidRDefault="008A308F">
          <w:pPr>
            <w:tabs>
              <w:tab w:val="right" w:pos="8838"/>
            </w:tabs>
            <w:ind w:left="-108" w:right="-105"/>
            <w:rPr>
              <w:b/>
              <w:bCs/>
            </w:rPr>
          </w:pPr>
          <w:r>
            <w:rPr>
              <w:b/>
              <w:bCs/>
            </w:rPr>
            <w:t>Sujeto Obligado:</w:t>
          </w:r>
        </w:p>
      </w:tc>
      <w:tc>
        <w:tcPr>
          <w:tcW w:w="4253" w:type="dxa"/>
        </w:tcPr>
        <w:p w14:paraId="23D7A90C" w14:textId="1A92BDDB" w:rsidR="008A308F" w:rsidRPr="00F55439" w:rsidRDefault="008A308F" w:rsidP="002C2824">
          <w:pPr>
            <w:tabs>
              <w:tab w:val="right" w:pos="8838"/>
            </w:tabs>
            <w:ind w:right="885"/>
          </w:pPr>
          <w:r w:rsidRPr="002C2824">
            <w:t>Protectora de Bosques del Estado de México</w:t>
          </w:r>
        </w:p>
      </w:tc>
    </w:tr>
    <w:tr w:rsidR="008A308F" w14:paraId="73613867" w14:textId="77777777" w:rsidTr="00F55439">
      <w:trPr>
        <w:trHeight w:val="273"/>
      </w:trPr>
      <w:tc>
        <w:tcPr>
          <w:tcW w:w="2693" w:type="dxa"/>
        </w:tcPr>
        <w:p w14:paraId="0C6EB45F" w14:textId="77777777" w:rsidR="008A308F" w:rsidRDefault="008A308F">
          <w:pPr>
            <w:tabs>
              <w:tab w:val="right" w:pos="8838"/>
            </w:tabs>
            <w:ind w:left="-108" w:right="-105"/>
            <w:rPr>
              <w:b/>
              <w:bCs/>
            </w:rPr>
          </w:pPr>
          <w:r>
            <w:rPr>
              <w:b/>
              <w:bCs/>
            </w:rPr>
            <w:t>Comisionado Ponente:</w:t>
          </w:r>
        </w:p>
      </w:tc>
      <w:tc>
        <w:tcPr>
          <w:tcW w:w="4253" w:type="dxa"/>
        </w:tcPr>
        <w:p w14:paraId="0E0A4F45" w14:textId="77777777" w:rsidR="008A308F" w:rsidRDefault="008A308F">
          <w:pPr>
            <w:tabs>
              <w:tab w:val="right" w:pos="8838"/>
            </w:tabs>
            <w:ind w:right="-170"/>
          </w:pPr>
          <w:r>
            <w:t>Luis Gustavo Parra Noriega</w:t>
          </w:r>
        </w:p>
        <w:p w14:paraId="3C8FCABB" w14:textId="77777777" w:rsidR="008A308F" w:rsidRDefault="008A308F">
          <w:pPr>
            <w:tabs>
              <w:tab w:val="right" w:pos="8838"/>
            </w:tabs>
            <w:ind w:right="-170"/>
            <w:rPr>
              <w:b/>
              <w:bCs/>
            </w:rPr>
          </w:pPr>
        </w:p>
      </w:tc>
    </w:tr>
  </w:tbl>
  <w:p w14:paraId="73BDCAC4" w14:textId="77777777" w:rsidR="008A308F" w:rsidRDefault="008A308F">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9802" w14:textId="77777777" w:rsidR="008A308F" w:rsidRDefault="00AD7919">
    <w:pPr>
      <w:widowControl w:val="0"/>
      <w:pBdr>
        <w:top w:val="nil"/>
        <w:left w:val="nil"/>
        <w:bottom w:val="nil"/>
        <w:right w:val="nil"/>
        <w:between w:val="nil"/>
      </w:pBdr>
      <w:spacing w:after="0" w:line="276" w:lineRule="auto"/>
      <w:jc w:val="left"/>
      <w:rPr>
        <w:color w:val="000000"/>
      </w:rPr>
    </w:pPr>
    <w:r>
      <w:rPr>
        <w:color w:val="000000"/>
      </w:rPr>
      <w:pict w14:anchorId="7767D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margin-left:-79.65pt;margin-top:-127.1pt;width:663.5pt;height:12in;z-index:-251658752;mso-position-horizontal-relative:margin;mso-position-vertical-relative:margin">
          <v:imagedata r:id="rId1" o:title="image1"/>
          <w10:wrap anchorx="margin" anchory="margin"/>
        </v:shape>
      </w:pict>
    </w:r>
  </w:p>
  <w:tbl>
    <w:tblPr>
      <w:tblStyle w:val="a1"/>
      <w:tblW w:w="6804"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8A308F" w14:paraId="21368724" w14:textId="77777777" w:rsidTr="00F55439">
      <w:trPr>
        <w:trHeight w:val="132"/>
      </w:trPr>
      <w:tc>
        <w:tcPr>
          <w:tcW w:w="2551" w:type="dxa"/>
        </w:tcPr>
        <w:p w14:paraId="57E05400" w14:textId="77777777" w:rsidR="008A308F" w:rsidRDefault="008A308F">
          <w:pPr>
            <w:tabs>
              <w:tab w:val="right" w:pos="8838"/>
            </w:tabs>
            <w:ind w:right="-105"/>
            <w:rPr>
              <w:b/>
              <w:bCs/>
            </w:rPr>
          </w:pPr>
          <w:r>
            <w:rPr>
              <w:b/>
              <w:bCs/>
            </w:rPr>
            <w:t>Recurso de Revisión:</w:t>
          </w:r>
        </w:p>
      </w:tc>
      <w:tc>
        <w:tcPr>
          <w:tcW w:w="4253" w:type="dxa"/>
        </w:tcPr>
        <w:p w14:paraId="54036495" w14:textId="60A27D68" w:rsidR="008A308F" w:rsidRDefault="008A308F">
          <w:r>
            <w:t>03411/INFOEM/IP/RR/2026</w:t>
          </w:r>
        </w:p>
      </w:tc>
    </w:tr>
    <w:tr w:rsidR="008A308F" w14:paraId="34C12370" w14:textId="77777777" w:rsidTr="00F55439">
      <w:trPr>
        <w:trHeight w:val="132"/>
      </w:trPr>
      <w:tc>
        <w:tcPr>
          <w:tcW w:w="2551" w:type="dxa"/>
        </w:tcPr>
        <w:p w14:paraId="43EB2FD8" w14:textId="77777777" w:rsidR="008A308F" w:rsidRDefault="008A308F">
          <w:pPr>
            <w:tabs>
              <w:tab w:val="left" w:pos="1875"/>
            </w:tabs>
            <w:ind w:right="-105"/>
            <w:rPr>
              <w:b/>
              <w:bCs/>
            </w:rPr>
          </w:pPr>
          <w:r>
            <w:rPr>
              <w:b/>
              <w:bCs/>
            </w:rPr>
            <w:t>Recurrente:</w:t>
          </w:r>
          <w:r>
            <w:rPr>
              <w:b/>
              <w:bCs/>
            </w:rPr>
            <w:tab/>
          </w:r>
        </w:p>
      </w:tc>
      <w:tc>
        <w:tcPr>
          <w:tcW w:w="4253" w:type="dxa"/>
        </w:tcPr>
        <w:p w14:paraId="30973B0D" w14:textId="4A4DBF94" w:rsidR="008A308F" w:rsidRDefault="007A3B93">
          <w:pPr>
            <w:tabs>
              <w:tab w:val="right" w:pos="8838"/>
            </w:tabs>
            <w:ind w:right="-250"/>
          </w:pPr>
          <w:r w:rsidRPr="007A3B93">
            <w:rPr>
              <w:highlight w:val="black"/>
            </w:rPr>
            <w:t>XXXXXXXXXXXXXXXX</w:t>
          </w:r>
          <w:r w:rsidR="008A308F">
            <w:t xml:space="preserve"> </w:t>
          </w:r>
        </w:p>
      </w:tc>
    </w:tr>
    <w:tr w:rsidR="008A308F" w14:paraId="062F0433" w14:textId="77777777" w:rsidTr="00F55439">
      <w:trPr>
        <w:trHeight w:val="261"/>
      </w:trPr>
      <w:tc>
        <w:tcPr>
          <w:tcW w:w="2551" w:type="dxa"/>
        </w:tcPr>
        <w:p w14:paraId="70793EA0" w14:textId="77777777" w:rsidR="008A308F" w:rsidRDefault="008A308F">
          <w:pPr>
            <w:tabs>
              <w:tab w:val="right" w:pos="8838"/>
            </w:tabs>
            <w:ind w:right="-105"/>
            <w:rPr>
              <w:b/>
              <w:bCs/>
            </w:rPr>
          </w:pPr>
          <w:r>
            <w:rPr>
              <w:b/>
              <w:bCs/>
            </w:rPr>
            <w:t>Sujeto Obligado:</w:t>
          </w:r>
        </w:p>
      </w:tc>
      <w:tc>
        <w:tcPr>
          <w:tcW w:w="4253" w:type="dxa"/>
        </w:tcPr>
        <w:p w14:paraId="76647024" w14:textId="680B4AE0" w:rsidR="008A308F" w:rsidRPr="00F55439" w:rsidRDefault="008A308F" w:rsidP="002C2824">
          <w:pPr>
            <w:tabs>
              <w:tab w:val="left" w:pos="3578"/>
            </w:tabs>
            <w:ind w:right="1167"/>
          </w:pPr>
          <w:r w:rsidRPr="002C2824">
            <w:t>Protectora de Bosques del Estado de México</w:t>
          </w:r>
        </w:p>
      </w:tc>
    </w:tr>
    <w:tr w:rsidR="008A308F" w14:paraId="265FE1AB" w14:textId="77777777" w:rsidTr="00F55439">
      <w:trPr>
        <w:trHeight w:val="261"/>
      </w:trPr>
      <w:tc>
        <w:tcPr>
          <w:tcW w:w="2551" w:type="dxa"/>
        </w:tcPr>
        <w:p w14:paraId="54C0DA63" w14:textId="77777777" w:rsidR="008A308F" w:rsidRDefault="008A308F">
          <w:pPr>
            <w:tabs>
              <w:tab w:val="right" w:pos="8838"/>
            </w:tabs>
            <w:ind w:right="-105"/>
            <w:rPr>
              <w:b/>
              <w:bCs/>
            </w:rPr>
          </w:pPr>
          <w:r>
            <w:rPr>
              <w:b/>
              <w:bCs/>
            </w:rPr>
            <w:t>Comisionado Ponente:</w:t>
          </w:r>
        </w:p>
      </w:tc>
      <w:tc>
        <w:tcPr>
          <w:tcW w:w="4253" w:type="dxa"/>
        </w:tcPr>
        <w:p w14:paraId="0586FB35" w14:textId="77777777" w:rsidR="008A308F" w:rsidRDefault="008A308F">
          <w:pPr>
            <w:tabs>
              <w:tab w:val="right" w:pos="8838"/>
            </w:tabs>
            <w:ind w:right="-32"/>
            <w:rPr>
              <w:b/>
              <w:bCs/>
            </w:rPr>
          </w:pPr>
          <w:r>
            <w:t>Luis Gustavo Parra Noriega</w:t>
          </w:r>
        </w:p>
      </w:tc>
    </w:tr>
  </w:tbl>
  <w:p w14:paraId="4761268D" w14:textId="77777777" w:rsidR="008A308F" w:rsidRDefault="008A308F">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06A9"/>
    <w:multiLevelType w:val="hybridMultilevel"/>
    <w:tmpl w:val="1C486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2C40E4"/>
    <w:multiLevelType w:val="hybridMultilevel"/>
    <w:tmpl w:val="3CD631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CA5B0F"/>
    <w:multiLevelType w:val="hybridMultilevel"/>
    <w:tmpl w:val="236C70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C87724"/>
    <w:multiLevelType w:val="hybridMultilevel"/>
    <w:tmpl w:val="008693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C53A68"/>
    <w:multiLevelType w:val="hybridMultilevel"/>
    <w:tmpl w:val="C518E4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B85107"/>
    <w:multiLevelType w:val="multilevel"/>
    <w:tmpl w:val="1610E92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F16912"/>
    <w:multiLevelType w:val="hybridMultilevel"/>
    <w:tmpl w:val="51825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F44E14"/>
    <w:multiLevelType w:val="hybridMultilevel"/>
    <w:tmpl w:val="3620F3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AC33AB4"/>
    <w:multiLevelType w:val="multilevel"/>
    <w:tmpl w:val="836C5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EB7884"/>
    <w:multiLevelType w:val="multilevel"/>
    <w:tmpl w:val="74044A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F723F1"/>
    <w:multiLevelType w:val="hybridMultilevel"/>
    <w:tmpl w:val="1C486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1C08AD"/>
    <w:multiLevelType w:val="hybridMultilevel"/>
    <w:tmpl w:val="120A8C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6A735F"/>
    <w:multiLevelType w:val="hybridMultilevel"/>
    <w:tmpl w:val="8A8C7F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230093"/>
    <w:multiLevelType w:val="multilevel"/>
    <w:tmpl w:val="45762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5325C6"/>
    <w:multiLevelType w:val="hybridMultilevel"/>
    <w:tmpl w:val="CB7E58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1E629A4"/>
    <w:multiLevelType w:val="hybridMultilevel"/>
    <w:tmpl w:val="553A1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9" w15:restartNumberingAfterBreak="0">
    <w:nsid w:val="53A05DB2"/>
    <w:multiLevelType w:val="hybridMultilevel"/>
    <w:tmpl w:val="6C349F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78E297F"/>
    <w:multiLevelType w:val="hybridMultilevel"/>
    <w:tmpl w:val="4D4CB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83123A3"/>
    <w:multiLevelType w:val="hybridMultilevel"/>
    <w:tmpl w:val="553A16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0947B9"/>
    <w:multiLevelType w:val="hybridMultilevel"/>
    <w:tmpl w:val="1C486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02B20F8"/>
    <w:multiLevelType w:val="hybridMultilevel"/>
    <w:tmpl w:val="18049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1B147F"/>
    <w:multiLevelType w:val="hybridMultilevel"/>
    <w:tmpl w:val="DF8A45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15010CA"/>
    <w:multiLevelType w:val="hybridMultilevel"/>
    <w:tmpl w:val="81063196"/>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0B23CB"/>
    <w:multiLevelType w:val="hybridMultilevel"/>
    <w:tmpl w:val="C152E9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B97F5C"/>
    <w:multiLevelType w:val="hybridMultilevel"/>
    <w:tmpl w:val="AD147936"/>
    <w:lvl w:ilvl="0" w:tplc="6D9A3B1A">
      <w:numFmt w:val="bullet"/>
      <w:lvlText w:val="•"/>
      <w:lvlJc w:val="left"/>
      <w:pPr>
        <w:ind w:left="1080" w:hanging="72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82641B2"/>
    <w:multiLevelType w:val="hybridMultilevel"/>
    <w:tmpl w:val="F31613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8E02EBA"/>
    <w:multiLevelType w:val="hybridMultilevel"/>
    <w:tmpl w:val="8A8C7F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A7B2E96"/>
    <w:multiLevelType w:val="hybridMultilevel"/>
    <w:tmpl w:val="553A1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D2202E4"/>
    <w:multiLevelType w:val="hybridMultilevel"/>
    <w:tmpl w:val="1C486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F0A3018"/>
    <w:multiLevelType w:val="hybridMultilevel"/>
    <w:tmpl w:val="A9FCB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E328BA"/>
    <w:multiLevelType w:val="hybridMultilevel"/>
    <w:tmpl w:val="243A4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29F1158"/>
    <w:multiLevelType w:val="hybridMultilevel"/>
    <w:tmpl w:val="236C70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3C3555D"/>
    <w:multiLevelType w:val="hybridMultilevel"/>
    <w:tmpl w:val="0B5E607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6" w15:restartNumberingAfterBreak="0">
    <w:nsid w:val="78006840"/>
    <w:multiLevelType w:val="hybridMultilevel"/>
    <w:tmpl w:val="537C5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9921B95"/>
    <w:multiLevelType w:val="multilevel"/>
    <w:tmpl w:val="D35AA8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2420271">
    <w:abstractNumId w:val="9"/>
  </w:num>
  <w:num w:numId="2" w16cid:durableId="1027632967">
    <w:abstractNumId w:val="5"/>
  </w:num>
  <w:num w:numId="3" w16cid:durableId="1278416253">
    <w:abstractNumId w:val="7"/>
  </w:num>
  <w:num w:numId="4" w16cid:durableId="828520784">
    <w:abstractNumId w:val="6"/>
  </w:num>
  <w:num w:numId="5" w16cid:durableId="198203704">
    <w:abstractNumId w:val="35"/>
  </w:num>
  <w:num w:numId="6" w16cid:durableId="1313289658">
    <w:abstractNumId w:val="17"/>
  </w:num>
  <w:num w:numId="7" w16cid:durableId="759906369">
    <w:abstractNumId w:val="20"/>
  </w:num>
  <w:num w:numId="8" w16cid:durableId="1060325985">
    <w:abstractNumId w:val="30"/>
  </w:num>
  <w:num w:numId="9" w16cid:durableId="1339112895">
    <w:abstractNumId w:val="18"/>
  </w:num>
  <w:num w:numId="10" w16cid:durableId="162935185">
    <w:abstractNumId w:val="4"/>
  </w:num>
  <w:num w:numId="11" w16cid:durableId="1703436632">
    <w:abstractNumId w:val="19"/>
  </w:num>
  <w:num w:numId="12" w16cid:durableId="1813785837">
    <w:abstractNumId w:val="21"/>
  </w:num>
  <w:num w:numId="13" w16cid:durableId="3942802">
    <w:abstractNumId w:val="32"/>
  </w:num>
  <w:num w:numId="14" w16cid:durableId="616958618">
    <w:abstractNumId w:val="29"/>
  </w:num>
  <w:num w:numId="15" w16cid:durableId="1294171718">
    <w:abstractNumId w:val="10"/>
  </w:num>
  <w:num w:numId="16" w16cid:durableId="582225901">
    <w:abstractNumId w:val="24"/>
  </w:num>
  <w:num w:numId="17" w16cid:durableId="1852644186">
    <w:abstractNumId w:val="14"/>
  </w:num>
  <w:num w:numId="18" w16cid:durableId="1092622874">
    <w:abstractNumId w:val="18"/>
  </w:num>
  <w:num w:numId="19" w16cid:durableId="1809468862">
    <w:abstractNumId w:val="8"/>
  </w:num>
  <w:num w:numId="20" w16cid:durableId="15742048">
    <w:abstractNumId w:val="25"/>
  </w:num>
  <w:num w:numId="21" w16cid:durableId="872157208">
    <w:abstractNumId w:val="36"/>
  </w:num>
  <w:num w:numId="22" w16cid:durableId="122577886">
    <w:abstractNumId w:val="33"/>
  </w:num>
  <w:num w:numId="23" w16cid:durableId="483933535">
    <w:abstractNumId w:val="27"/>
  </w:num>
  <w:num w:numId="24" w16cid:durableId="1994790940">
    <w:abstractNumId w:val="34"/>
  </w:num>
  <w:num w:numId="25" w16cid:durableId="1001086835">
    <w:abstractNumId w:val="2"/>
  </w:num>
  <w:num w:numId="26" w16cid:durableId="232468024">
    <w:abstractNumId w:val="1"/>
  </w:num>
  <w:num w:numId="27" w16cid:durableId="106706666">
    <w:abstractNumId w:val="3"/>
  </w:num>
  <w:num w:numId="28" w16cid:durableId="1382560166">
    <w:abstractNumId w:val="13"/>
  </w:num>
  <w:num w:numId="29" w16cid:durableId="1825196098">
    <w:abstractNumId w:val="31"/>
  </w:num>
  <w:num w:numId="30" w16cid:durableId="1395278282">
    <w:abstractNumId w:val="15"/>
  </w:num>
  <w:num w:numId="31" w16cid:durableId="1647663489">
    <w:abstractNumId w:val="37"/>
  </w:num>
  <w:num w:numId="32" w16cid:durableId="998970383">
    <w:abstractNumId w:val="0"/>
  </w:num>
  <w:num w:numId="33" w16cid:durableId="1295599448">
    <w:abstractNumId w:val="11"/>
  </w:num>
  <w:num w:numId="34" w16cid:durableId="623510864">
    <w:abstractNumId w:val="23"/>
  </w:num>
  <w:num w:numId="35" w16cid:durableId="961686835">
    <w:abstractNumId w:val="26"/>
  </w:num>
  <w:num w:numId="36" w16cid:durableId="1968927778">
    <w:abstractNumId w:val="22"/>
  </w:num>
  <w:num w:numId="37" w16cid:durableId="1500848367">
    <w:abstractNumId w:val="12"/>
  </w:num>
  <w:num w:numId="38" w16cid:durableId="1176726008">
    <w:abstractNumId w:val="16"/>
  </w:num>
  <w:num w:numId="39" w16cid:durableId="123497515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399"/>
    <w:rsid w:val="0000112F"/>
    <w:rsid w:val="00011B30"/>
    <w:rsid w:val="0002115B"/>
    <w:rsid w:val="00023983"/>
    <w:rsid w:val="000376A8"/>
    <w:rsid w:val="0004023B"/>
    <w:rsid w:val="00045FF4"/>
    <w:rsid w:val="0005791D"/>
    <w:rsid w:val="00070941"/>
    <w:rsid w:val="00070B9E"/>
    <w:rsid w:val="00073CCC"/>
    <w:rsid w:val="000767A0"/>
    <w:rsid w:val="000973E2"/>
    <w:rsid w:val="000A3122"/>
    <w:rsid w:val="000B60D0"/>
    <w:rsid w:val="000F0272"/>
    <w:rsid w:val="000F1E49"/>
    <w:rsid w:val="001148B5"/>
    <w:rsid w:val="00134273"/>
    <w:rsid w:val="00143D8A"/>
    <w:rsid w:val="00192540"/>
    <w:rsid w:val="001B368F"/>
    <w:rsid w:val="001C22E7"/>
    <w:rsid w:val="001D7EF2"/>
    <w:rsid w:val="001E1BA1"/>
    <w:rsid w:val="001E2D80"/>
    <w:rsid w:val="001F0D46"/>
    <w:rsid w:val="00204FEB"/>
    <w:rsid w:val="0020772C"/>
    <w:rsid w:val="0023092D"/>
    <w:rsid w:val="002518AE"/>
    <w:rsid w:val="0026134C"/>
    <w:rsid w:val="0027116A"/>
    <w:rsid w:val="00291949"/>
    <w:rsid w:val="002955DA"/>
    <w:rsid w:val="00296584"/>
    <w:rsid w:val="002A1BD8"/>
    <w:rsid w:val="002A5C7D"/>
    <w:rsid w:val="002A6A9D"/>
    <w:rsid w:val="002B7803"/>
    <w:rsid w:val="002C0727"/>
    <w:rsid w:val="002C2824"/>
    <w:rsid w:val="002E44A7"/>
    <w:rsid w:val="002F4772"/>
    <w:rsid w:val="0030100C"/>
    <w:rsid w:val="00305742"/>
    <w:rsid w:val="003129C3"/>
    <w:rsid w:val="00323D5F"/>
    <w:rsid w:val="00325B83"/>
    <w:rsid w:val="00335679"/>
    <w:rsid w:val="00340F68"/>
    <w:rsid w:val="00352979"/>
    <w:rsid w:val="00353F2C"/>
    <w:rsid w:val="00385E11"/>
    <w:rsid w:val="003A51B1"/>
    <w:rsid w:val="003A5EF4"/>
    <w:rsid w:val="003B048D"/>
    <w:rsid w:val="0040465E"/>
    <w:rsid w:val="00407851"/>
    <w:rsid w:val="00411BF2"/>
    <w:rsid w:val="00432428"/>
    <w:rsid w:val="00442B30"/>
    <w:rsid w:val="00445050"/>
    <w:rsid w:val="004461E4"/>
    <w:rsid w:val="0044641D"/>
    <w:rsid w:val="004562D2"/>
    <w:rsid w:val="00460637"/>
    <w:rsid w:val="00464D74"/>
    <w:rsid w:val="00474143"/>
    <w:rsid w:val="004946CD"/>
    <w:rsid w:val="004A7929"/>
    <w:rsid w:val="004B0730"/>
    <w:rsid w:val="004B1BFC"/>
    <w:rsid w:val="004C1CA2"/>
    <w:rsid w:val="004D39D4"/>
    <w:rsid w:val="004F6E34"/>
    <w:rsid w:val="00500CD6"/>
    <w:rsid w:val="00516097"/>
    <w:rsid w:val="005202FF"/>
    <w:rsid w:val="00522080"/>
    <w:rsid w:val="0053434A"/>
    <w:rsid w:val="00551E56"/>
    <w:rsid w:val="00567887"/>
    <w:rsid w:val="00572A39"/>
    <w:rsid w:val="00572E0E"/>
    <w:rsid w:val="005812F3"/>
    <w:rsid w:val="00581581"/>
    <w:rsid w:val="00583CE4"/>
    <w:rsid w:val="005B46CB"/>
    <w:rsid w:val="005B47B9"/>
    <w:rsid w:val="005B5FBF"/>
    <w:rsid w:val="005C2A72"/>
    <w:rsid w:val="005E023F"/>
    <w:rsid w:val="005F3E62"/>
    <w:rsid w:val="00600CA3"/>
    <w:rsid w:val="006055F5"/>
    <w:rsid w:val="00605990"/>
    <w:rsid w:val="00606443"/>
    <w:rsid w:val="00610B6F"/>
    <w:rsid w:val="006348B1"/>
    <w:rsid w:val="006471C1"/>
    <w:rsid w:val="00680ECF"/>
    <w:rsid w:val="006826D3"/>
    <w:rsid w:val="006831A0"/>
    <w:rsid w:val="00683D82"/>
    <w:rsid w:val="0068552C"/>
    <w:rsid w:val="00685E7E"/>
    <w:rsid w:val="006D331A"/>
    <w:rsid w:val="006E12F4"/>
    <w:rsid w:val="006F34FF"/>
    <w:rsid w:val="00700209"/>
    <w:rsid w:val="00720F5B"/>
    <w:rsid w:val="00723586"/>
    <w:rsid w:val="00724896"/>
    <w:rsid w:val="007464FE"/>
    <w:rsid w:val="00746513"/>
    <w:rsid w:val="00747AF4"/>
    <w:rsid w:val="00754BA9"/>
    <w:rsid w:val="00763EF5"/>
    <w:rsid w:val="0076753D"/>
    <w:rsid w:val="007712BF"/>
    <w:rsid w:val="007750B7"/>
    <w:rsid w:val="0077552E"/>
    <w:rsid w:val="0079385F"/>
    <w:rsid w:val="007A3B93"/>
    <w:rsid w:val="007B3D90"/>
    <w:rsid w:val="007C4183"/>
    <w:rsid w:val="007C6D0F"/>
    <w:rsid w:val="007C727E"/>
    <w:rsid w:val="007E6A58"/>
    <w:rsid w:val="007F1FC3"/>
    <w:rsid w:val="007F4543"/>
    <w:rsid w:val="007F62DE"/>
    <w:rsid w:val="00806C4A"/>
    <w:rsid w:val="008152B6"/>
    <w:rsid w:val="008177DB"/>
    <w:rsid w:val="0082052C"/>
    <w:rsid w:val="00826F7C"/>
    <w:rsid w:val="008346FF"/>
    <w:rsid w:val="00840408"/>
    <w:rsid w:val="00850DFD"/>
    <w:rsid w:val="00851CEF"/>
    <w:rsid w:val="008562B2"/>
    <w:rsid w:val="00873927"/>
    <w:rsid w:val="00881BA8"/>
    <w:rsid w:val="0089250C"/>
    <w:rsid w:val="008A308F"/>
    <w:rsid w:val="008A5F5F"/>
    <w:rsid w:val="008C18E5"/>
    <w:rsid w:val="008E57BF"/>
    <w:rsid w:val="008E78BA"/>
    <w:rsid w:val="008F1FB5"/>
    <w:rsid w:val="008F592E"/>
    <w:rsid w:val="00920E1D"/>
    <w:rsid w:val="00965421"/>
    <w:rsid w:val="00975288"/>
    <w:rsid w:val="00983F59"/>
    <w:rsid w:val="009851BD"/>
    <w:rsid w:val="009A63F8"/>
    <w:rsid w:val="009B5091"/>
    <w:rsid w:val="009C0B76"/>
    <w:rsid w:val="009C56BA"/>
    <w:rsid w:val="009C6828"/>
    <w:rsid w:val="009D42EF"/>
    <w:rsid w:val="009E4EDD"/>
    <w:rsid w:val="009E6491"/>
    <w:rsid w:val="00A1469A"/>
    <w:rsid w:val="00A40BC1"/>
    <w:rsid w:val="00A542CF"/>
    <w:rsid w:val="00A60F36"/>
    <w:rsid w:val="00A6492B"/>
    <w:rsid w:val="00A662B6"/>
    <w:rsid w:val="00AA3A9A"/>
    <w:rsid w:val="00AA4DB8"/>
    <w:rsid w:val="00AB1BC5"/>
    <w:rsid w:val="00AC3C4E"/>
    <w:rsid w:val="00AC7399"/>
    <w:rsid w:val="00AD0971"/>
    <w:rsid w:val="00AD2E6E"/>
    <w:rsid w:val="00AD7919"/>
    <w:rsid w:val="00AF31D3"/>
    <w:rsid w:val="00AF7A31"/>
    <w:rsid w:val="00B01092"/>
    <w:rsid w:val="00B06178"/>
    <w:rsid w:val="00B10663"/>
    <w:rsid w:val="00B13A54"/>
    <w:rsid w:val="00B15A63"/>
    <w:rsid w:val="00B16851"/>
    <w:rsid w:val="00B50F11"/>
    <w:rsid w:val="00B5654E"/>
    <w:rsid w:val="00B77FF0"/>
    <w:rsid w:val="00BC0709"/>
    <w:rsid w:val="00BC2035"/>
    <w:rsid w:val="00BC228D"/>
    <w:rsid w:val="00BD4CEC"/>
    <w:rsid w:val="00BD6161"/>
    <w:rsid w:val="00BF3154"/>
    <w:rsid w:val="00C221CE"/>
    <w:rsid w:val="00C27BE0"/>
    <w:rsid w:val="00C30D39"/>
    <w:rsid w:val="00C36672"/>
    <w:rsid w:val="00C44DC7"/>
    <w:rsid w:val="00C44E89"/>
    <w:rsid w:val="00C6233C"/>
    <w:rsid w:val="00C65093"/>
    <w:rsid w:val="00C654C6"/>
    <w:rsid w:val="00C72C52"/>
    <w:rsid w:val="00C80061"/>
    <w:rsid w:val="00C865B7"/>
    <w:rsid w:val="00C87E04"/>
    <w:rsid w:val="00CA1C0F"/>
    <w:rsid w:val="00CA63F7"/>
    <w:rsid w:val="00CC635C"/>
    <w:rsid w:val="00CC6FCC"/>
    <w:rsid w:val="00CF34CB"/>
    <w:rsid w:val="00D208E0"/>
    <w:rsid w:val="00D363A3"/>
    <w:rsid w:val="00D821BD"/>
    <w:rsid w:val="00D8317F"/>
    <w:rsid w:val="00D9188E"/>
    <w:rsid w:val="00D97F6F"/>
    <w:rsid w:val="00DA03D0"/>
    <w:rsid w:val="00DD051A"/>
    <w:rsid w:val="00DD3858"/>
    <w:rsid w:val="00DD4FA7"/>
    <w:rsid w:val="00DD79EC"/>
    <w:rsid w:val="00DE395D"/>
    <w:rsid w:val="00DF4A1B"/>
    <w:rsid w:val="00DF78DB"/>
    <w:rsid w:val="00E032C2"/>
    <w:rsid w:val="00E115B7"/>
    <w:rsid w:val="00E220E6"/>
    <w:rsid w:val="00E236A4"/>
    <w:rsid w:val="00E308D6"/>
    <w:rsid w:val="00E35367"/>
    <w:rsid w:val="00E44447"/>
    <w:rsid w:val="00E50724"/>
    <w:rsid w:val="00E543BC"/>
    <w:rsid w:val="00E60D08"/>
    <w:rsid w:val="00E61563"/>
    <w:rsid w:val="00E6382B"/>
    <w:rsid w:val="00E644CE"/>
    <w:rsid w:val="00E805D3"/>
    <w:rsid w:val="00E81DE9"/>
    <w:rsid w:val="00E85E0D"/>
    <w:rsid w:val="00E921E1"/>
    <w:rsid w:val="00E95DAA"/>
    <w:rsid w:val="00EB03E5"/>
    <w:rsid w:val="00EB6D7F"/>
    <w:rsid w:val="00EC23E0"/>
    <w:rsid w:val="00EC3C93"/>
    <w:rsid w:val="00ED12C1"/>
    <w:rsid w:val="00ED795B"/>
    <w:rsid w:val="00EF58D9"/>
    <w:rsid w:val="00F0241A"/>
    <w:rsid w:val="00F404EE"/>
    <w:rsid w:val="00F55439"/>
    <w:rsid w:val="00F6220E"/>
    <w:rsid w:val="00FA1583"/>
    <w:rsid w:val="00FA224F"/>
    <w:rsid w:val="00FB2F68"/>
    <w:rsid w:val="00FD73B2"/>
    <w:rsid w:val="00FE4724"/>
    <w:rsid w:val="00FF1567"/>
    <w:rsid w:val="00FF5643"/>
    <w:rsid w:val="00FF7E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9D712"/>
  <w15:docId w15:val="{934DA5E0-360C-4588-8CF5-E896186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724"/>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13805">
      <w:bodyDiv w:val="1"/>
      <w:marLeft w:val="0"/>
      <w:marRight w:val="0"/>
      <w:marTop w:val="0"/>
      <w:marBottom w:val="0"/>
      <w:divBdr>
        <w:top w:val="none" w:sz="0" w:space="0" w:color="auto"/>
        <w:left w:val="none" w:sz="0" w:space="0" w:color="auto"/>
        <w:bottom w:val="none" w:sz="0" w:space="0" w:color="auto"/>
        <w:right w:val="none" w:sz="0" w:space="0" w:color="auto"/>
      </w:divBdr>
    </w:div>
    <w:div w:id="118956794">
      <w:bodyDiv w:val="1"/>
      <w:marLeft w:val="0"/>
      <w:marRight w:val="0"/>
      <w:marTop w:val="0"/>
      <w:marBottom w:val="0"/>
      <w:divBdr>
        <w:top w:val="none" w:sz="0" w:space="0" w:color="auto"/>
        <w:left w:val="none" w:sz="0" w:space="0" w:color="auto"/>
        <w:bottom w:val="none" w:sz="0" w:space="0" w:color="auto"/>
        <w:right w:val="none" w:sz="0" w:space="0" w:color="auto"/>
      </w:divBdr>
    </w:div>
    <w:div w:id="934092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gqEsgm4kpwTWleoTMVe6uS1Qw==">CgMxLjAyDmguaXh1N2g4cjcwMHM5Mg1oLnhsdWFnMmhkaHFsMg5oLmxjbTU1bW1jang3YzIOaC51anppNjI4Z250MjUyDmguMjEyMXR1NXFyZ2M4Mg5oLmFnZGJ6aXJkeG90eTIOaC5jZXBqMG85Yml3aDQyDmguOWc5MDd0ajI2azU4Mg5oLmpmcjA4dmNxaHhkMDIJaC4zMGowemxsMg5oLnc1anZwcTExeHNzZTINaC5za2ExYWlydGp5NzIOaC5jeWlubXNkcWJoZXQyDmguejIzd2M2YzZxcWlqMg5oLmJ4Y21nY201cWwyaTIOaC42N3M3Zm1xc3N1eHQ4AHIhMVk2Tk5GQ0JZQmlSb1V5ZXI4ZkIwbFlkcVNaTDUtZWNf</go:docsCustomData>
</go:gDocsCustomXmlDataStorage>
</file>

<file path=customXml/itemProps1.xml><?xml version="1.0" encoding="utf-8"?>
<ds:datastoreItem xmlns:ds="http://schemas.openxmlformats.org/officeDocument/2006/customXml" ds:itemID="{5DD28CEC-3E60-40B7-8678-EDCFA82E87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6146</Words>
  <Characters>33806</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Israel Martinez Serrano</cp:lastModifiedBy>
  <cp:revision>4</cp:revision>
  <cp:lastPrinted>2026-07-17T15:47:00Z</cp:lastPrinted>
  <dcterms:created xsi:type="dcterms:W3CDTF">2026-07-17T15:47:00Z</dcterms:created>
  <dcterms:modified xsi:type="dcterms:W3CDTF">2026-08-07T19:07:00Z</dcterms:modified>
</cp:coreProperties>
</file>