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9B2A89" w:rsidRDefault="009B26BC" w:rsidP="003877F1">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16465F7A" w:rsidR="007935E5" w:rsidRPr="00042CAA" w:rsidRDefault="007935E5" w:rsidP="003877F1">
          <w:pPr>
            <w:pStyle w:val="TtuloTDC"/>
            <w:spacing w:line="360" w:lineRule="auto"/>
            <w:rPr>
              <w:b w:val="0"/>
              <w:bCs/>
              <w:color w:val="auto"/>
              <w:szCs w:val="22"/>
              <w:lang w:val="es-ES"/>
            </w:rPr>
          </w:pPr>
          <w:r w:rsidRPr="009B2A89">
            <w:rPr>
              <w:b w:val="0"/>
              <w:bCs/>
              <w:color w:val="auto"/>
              <w:szCs w:val="22"/>
              <w:lang w:val="es-ES"/>
            </w:rPr>
            <w:t>RES</w:t>
          </w:r>
          <w:r w:rsidRPr="00042CAA">
            <w:rPr>
              <w:b w:val="0"/>
              <w:bCs/>
              <w:color w:val="auto"/>
              <w:szCs w:val="22"/>
              <w:lang w:val="es-ES"/>
            </w:rPr>
            <w:t xml:space="preserve">OLUCIÓN DEL RECURSO DE REVISIÓN </w:t>
          </w:r>
          <w:r w:rsidR="00AA6F1F" w:rsidRPr="00042CAA">
            <w:rPr>
              <w:b w:val="0"/>
              <w:bCs/>
              <w:color w:val="auto"/>
              <w:szCs w:val="22"/>
              <w:lang w:val="es-ES"/>
            </w:rPr>
            <w:t>02</w:t>
          </w:r>
          <w:r w:rsidR="009B2A89" w:rsidRPr="00042CAA">
            <w:rPr>
              <w:b w:val="0"/>
              <w:bCs/>
              <w:color w:val="auto"/>
              <w:szCs w:val="22"/>
              <w:lang w:val="es-ES"/>
            </w:rPr>
            <w:t>006</w:t>
          </w:r>
          <w:r w:rsidR="00BF7773" w:rsidRPr="00042CAA">
            <w:rPr>
              <w:b w:val="0"/>
              <w:bCs/>
              <w:color w:val="auto"/>
              <w:szCs w:val="22"/>
              <w:lang w:val="es-ES"/>
            </w:rPr>
            <w:t>/INFOEM/IP/RR/2026</w:t>
          </w:r>
        </w:p>
        <w:p w14:paraId="569CD10F" w14:textId="77777777" w:rsidR="00684330" w:rsidRPr="00042CAA" w:rsidRDefault="00684330" w:rsidP="003877F1">
          <w:pPr>
            <w:spacing w:line="360" w:lineRule="auto"/>
            <w:rPr>
              <w:rFonts w:ascii="Palatino Linotype" w:hAnsi="Palatino Linotype"/>
              <w:bCs/>
              <w:color w:val="FF0000"/>
              <w:sz w:val="22"/>
              <w:szCs w:val="22"/>
              <w:lang w:val="es-ES" w:eastAsia="es-MX"/>
            </w:rPr>
          </w:pPr>
        </w:p>
        <w:p w14:paraId="7436A2C6" w14:textId="77777777" w:rsidR="006A4526" w:rsidRPr="00CE5039" w:rsidRDefault="006A4526" w:rsidP="003877F1">
          <w:pPr>
            <w:spacing w:line="360" w:lineRule="auto"/>
            <w:rPr>
              <w:rFonts w:ascii="Palatino Linotype" w:hAnsi="Palatino Linotype"/>
              <w:bCs/>
              <w:color w:val="FF0000"/>
              <w:sz w:val="22"/>
              <w:szCs w:val="22"/>
              <w:lang w:val="es-ES" w:eastAsia="es-MX"/>
            </w:rPr>
          </w:pPr>
        </w:p>
        <w:p w14:paraId="41C1BCDB" w14:textId="77777777" w:rsidR="00CE5039" w:rsidRPr="00CE5039" w:rsidRDefault="007935E5">
          <w:pPr>
            <w:pStyle w:val="TDC1"/>
            <w:rPr>
              <w:rFonts w:ascii="Palatino Linotype" w:eastAsiaTheme="minorEastAsia" w:hAnsi="Palatino Linotype" w:cstheme="minorBidi"/>
              <w:noProof/>
              <w:sz w:val="22"/>
              <w:szCs w:val="22"/>
              <w:lang w:eastAsia="es-MX"/>
            </w:rPr>
          </w:pPr>
          <w:r w:rsidRPr="00CE5039">
            <w:rPr>
              <w:rFonts w:ascii="Palatino Linotype" w:hAnsi="Palatino Linotype"/>
              <w:bCs/>
              <w:color w:val="FF0000"/>
              <w:sz w:val="22"/>
              <w:szCs w:val="22"/>
            </w:rPr>
            <w:fldChar w:fldCharType="begin"/>
          </w:r>
          <w:r w:rsidRPr="00CE5039">
            <w:rPr>
              <w:rFonts w:ascii="Palatino Linotype" w:hAnsi="Palatino Linotype"/>
              <w:bCs/>
              <w:color w:val="FF0000"/>
              <w:sz w:val="22"/>
              <w:szCs w:val="22"/>
            </w:rPr>
            <w:instrText xml:space="preserve"> TOC \o "1-3" \h \z \u </w:instrText>
          </w:r>
          <w:r w:rsidRPr="00CE5039">
            <w:rPr>
              <w:rFonts w:ascii="Palatino Linotype" w:hAnsi="Palatino Linotype"/>
              <w:bCs/>
              <w:color w:val="FF0000"/>
              <w:sz w:val="22"/>
              <w:szCs w:val="22"/>
            </w:rPr>
            <w:fldChar w:fldCharType="separate"/>
          </w:r>
          <w:hyperlink w:anchor="_Toc224820092" w:history="1">
            <w:r w:rsidR="00CE5039" w:rsidRPr="00CE5039">
              <w:rPr>
                <w:rStyle w:val="Hipervnculo"/>
                <w:rFonts w:ascii="Palatino Linotype" w:hAnsi="Palatino Linotype"/>
                <w:noProof/>
                <w:sz w:val="22"/>
                <w:szCs w:val="22"/>
              </w:rPr>
              <w:t>A N T E C E D E N T E S</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_Toc224820092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2</w:t>
            </w:r>
            <w:r w:rsidR="00CE5039" w:rsidRPr="00CE5039">
              <w:rPr>
                <w:rFonts w:ascii="Palatino Linotype" w:hAnsi="Palatino Linotype"/>
                <w:noProof/>
                <w:webHidden/>
                <w:sz w:val="22"/>
                <w:szCs w:val="22"/>
              </w:rPr>
              <w:fldChar w:fldCharType="end"/>
            </w:r>
          </w:hyperlink>
        </w:p>
        <w:p w14:paraId="40770675"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093" w:history="1">
            <w:r w:rsidR="00CE5039" w:rsidRPr="00CE5039">
              <w:rPr>
                <w:rStyle w:val="Hipervnculo"/>
                <w:rFonts w:ascii="Palatino Linotype" w:hAnsi="Palatino Linotype"/>
                <w:noProof/>
                <w:sz w:val="22"/>
                <w:szCs w:val="22"/>
              </w:rPr>
              <w:t>I. Presentación de la solicitud de información</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_Toc224820093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2</w:t>
            </w:r>
            <w:r w:rsidR="00CE5039" w:rsidRPr="00CE5039">
              <w:rPr>
                <w:rFonts w:ascii="Palatino Linotype" w:hAnsi="Palatino Linotype"/>
                <w:noProof/>
                <w:webHidden/>
                <w:sz w:val="22"/>
                <w:szCs w:val="22"/>
              </w:rPr>
              <w:fldChar w:fldCharType="end"/>
            </w:r>
          </w:hyperlink>
        </w:p>
        <w:p w14:paraId="313F9BBC"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094" w:history="1">
            <w:r w:rsidR="00CE5039" w:rsidRPr="00CE5039">
              <w:rPr>
                <w:rStyle w:val="Hipervnculo"/>
                <w:rFonts w:ascii="Palatino Linotype" w:hAnsi="Palatino Linotype"/>
                <w:noProof/>
                <w:sz w:val="22"/>
                <w:szCs w:val="22"/>
              </w:rPr>
              <w:t>III.  Respuesta del Sujeto Obligado</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_Toc224820094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3</w:t>
            </w:r>
            <w:r w:rsidR="00CE5039" w:rsidRPr="00CE5039">
              <w:rPr>
                <w:rFonts w:ascii="Palatino Linotype" w:hAnsi="Palatino Linotype"/>
                <w:noProof/>
                <w:webHidden/>
                <w:sz w:val="22"/>
                <w:szCs w:val="22"/>
              </w:rPr>
              <w:fldChar w:fldCharType="end"/>
            </w:r>
          </w:hyperlink>
        </w:p>
        <w:p w14:paraId="70463DFB"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095" w:history="1">
            <w:r w:rsidR="00CE5039" w:rsidRPr="00CE5039">
              <w:rPr>
                <w:rStyle w:val="Hipervnculo"/>
                <w:rFonts w:ascii="Palatino Linotype" w:hAnsi="Palatino Linotype"/>
                <w:noProof/>
                <w:sz w:val="22"/>
                <w:szCs w:val="22"/>
                <w:lang w:eastAsia="en-US"/>
              </w:rPr>
              <w:t>IV. Interposición del Recurso de Revisión</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_Toc224820095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3</w:t>
            </w:r>
            <w:r w:rsidR="00CE5039" w:rsidRPr="00CE5039">
              <w:rPr>
                <w:rFonts w:ascii="Palatino Linotype" w:hAnsi="Palatino Linotype"/>
                <w:noProof/>
                <w:webHidden/>
                <w:sz w:val="22"/>
                <w:szCs w:val="22"/>
              </w:rPr>
              <w:fldChar w:fldCharType="end"/>
            </w:r>
          </w:hyperlink>
        </w:p>
        <w:p w14:paraId="51C4B959"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096" w:history="1">
            <w:r w:rsidR="00CE5039" w:rsidRPr="00CE5039">
              <w:rPr>
                <w:rStyle w:val="Hipervnculo"/>
                <w:rFonts w:ascii="Palatino Linotype" w:hAnsi="Palatino Linotype"/>
                <w:noProof/>
                <w:sz w:val="22"/>
                <w:szCs w:val="22"/>
                <w:lang w:eastAsia="en-US"/>
              </w:rPr>
              <w:t>V. Trámite del Recurso de Revisión ante el Instituto</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_Toc224820096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5</w:t>
            </w:r>
            <w:r w:rsidR="00CE5039" w:rsidRPr="00CE5039">
              <w:rPr>
                <w:rFonts w:ascii="Palatino Linotype" w:hAnsi="Palatino Linotype"/>
                <w:noProof/>
                <w:webHidden/>
                <w:sz w:val="22"/>
                <w:szCs w:val="22"/>
              </w:rPr>
              <w:fldChar w:fldCharType="end"/>
            </w:r>
          </w:hyperlink>
        </w:p>
        <w:p w14:paraId="03076C38" w14:textId="77777777" w:rsidR="00CE5039" w:rsidRPr="00CE5039" w:rsidRDefault="00000000">
          <w:pPr>
            <w:pStyle w:val="TDC1"/>
            <w:rPr>
              <w:rFonts w:ascii="Palatino Linotype" w:eastAsiaTheme="minorEastAsia" w:hAnsi="Palatino Linotype" w:cstheme="minorBidi"/>
              <w:noProof/>
              <w:sz w:val="22"/>
              <w:szCs w:val="22"/>
              <w:lang w:eastAsia="es-MX"/>
            </w:rPr>
          </w:pPr>
          <w:hyperlink w:anchor="_Toc224820097" w:history="1">
            <w:r w:rsidR="00CE5039" w:rsidRPr="00CE5039">
              <w:rPr>
                <w:rStyle w:val="Hipervnculo"/>
                <w:rFonts w:ascii="Palatino Linotype" w:hAnsi="Palatino Linotype"/>
                <w:noProof/>
                <w:sz w:val="22"/>
                <w:szCs w:val="22"/>
                <w:lang w:val="es-ES"/>
              </w:rPr>
              <w:t>C O N S I D E R A N D O S</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_Toc224820097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7</w:t>
            </w:r>
            <w:r w:rsidR="00CE5039" w:rsidRPr="00CE5039">
              <w:rPr>
                <w:rFonts w:ascii="Palatino Linotype" w:hAnsi="Palatino Linotype"/>
                <w:noProof/>
                <w:webHidden/>
                <w:sz w:val="22"/>
                <w:szCs w:val="22"/>
              </w:rPr>
              <w:fldChar w:fldCharType="end"/>
            </w:r>
          </w:hyperlink>
        </w:p>
        <w:p w14:paraId="4ECF4E80"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098" w:history="1">
            <w:r w:rsidR="00CE5039" w:rsidRPr="00CE5039">
              <w:rPr>
                <w:rStyle w:val="Hipervnculo"/>
                <w:rFonts w:ascii="Palatino Linotype" w:eastAsia="Calibri" w:hAnsi="Palatino Linotype"/>
                <w:noProof/>
                <w:sz w:val="22"/>
                <w:szCs w:val="22"/>
                <w:lang w:val="es-ES" w:eastAsia="es-MX"/>
              </w:rPr>
              <w:t xml:space="preserve">PRIMERO. </w:t>
            </w:r>
            <w:r w:rsidR="00CE5039" w:rsidRPr="00CE5039">
              <w:rPr>
                <w:rStyle w:val="Hipervnculo"/>
                <w:rFonts w:ascii="Palatino Linotype" w:hAnsi="Palatino Linotype"/>
                <w:noProof/>
                <w:sz w:val="22"/>
                <w:szCs w:val="22"/>
                <w:lang w:val="es-ES"/>
              </w:rPr>
              <w:t>Competencia</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_Toc224820098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7</w:t>
            </w:r>
            <w:r w:rsidR="00CE5039" w:rsidRPr="00CE5039">
              <w:rPr>
                <w:rFonts w:ascii="Palatino Linotype" w:hAnsi="Palatino Linotype"/>
                <w:noProof/>
                <w:webHidden/>
                <w:sz w:val="22"/>
                <w:szCs w:val="22"/>
              </w:rPr>
              <w:fldChar w:fldCharType="end"/>
            </w:r>
          </w:hyperlink>
        </w:p>
        <w:p w14:paraId="02035A26"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099" w:history="1">
            <w:r w:rsidR="00CE5039" w:rsidRPr="00CE5039">
              <w:rPr>
                <w:rStyle w:val="Hipervnculo"/>
                <w:rFonts w:ascii="Palatino Linotype" w:eastAsia="Calibri" w:hAnsi="Palatino Linotype"/>
                <w:noProof/>
                <w:sz w:val="22"/>
                <w:szCs w:val="22"/>
                <w:lang w:val="es-ES" w:eastAsia="es-MX"/>
              </w:rPr>
              <w:t xml:space="preserve">SEGUNDO. </w:t>
            </w:r>
            <w:r w:rsidR="00CE5039" w:rsidRPr="00CE5039">
              <w:rPr>
                <w:rStyle w:val="Hipervnculo"/>
                <w:rFonts w:ascii="Palatino Linotype" w:hAnsi="Palatino Linotype"/>
                <w:noProof/>
                <w:sz w:val="22"/>
                <w:szCs w:val="22"/>
                <w:lang w:val="es-ES"/>
              </w:rPr>
              <w:t>Causales de improcedencia y Sobreseimiento</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_Toc224820099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7</w:t>
            </w:r>
            <w:r w:rsidR="00CE5039" w:rsidRPr="00CE5039">
              <w:rPr>
                <w:rFonts w:ascii="Palatino Linotype" w:hAnsi="Palatino Linotype"/>
                <w:noProof/>
                <w:webHidden/>
                <w:sz w:val="22"/>
                <w:szCs w:val="22"/>
              </w:rPr>
              <w:fldChar w:fldCharType="end"/>
            </w:r>
          </w:hyperlink>
        </w:p>
        <w:p w14:paraId="55A61F86"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100" w:history="1">
            <w:r w:rsidR="00CE5039" w:rsidRPr="00CE5039">
              <w:rPr>
                <w:rStyle w:val="Hipervnculo"/>
                <w:rFonts w:ascii="Palatino Linotype" w:hAnsi="Palatino Linotype"/>
                <w:noProof/>
                <w:sz w:val="22"/>
                <w:szCs w:val="22"/>
                <w:lang w:val="es-ES"/>
              </w:rPr>
              <w:t>TERCERO. Determinación de la Controversia</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_Toc224820100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9</w:t>
            </w:r>
            <w:r w:rsidR="00CE5039" w:rsidRPr="00CE5039">
              <w:rPr>
                <w:rFonts w:ascii="Palatino Linotype" w:hAnsi="Palatino Linotype"/>
                <w:noProof/>
                <w:webHidden/>
                <w:sz w:val="22"/>
                <w:szCs w:val="22"/>
              </w:rPr>
              <w:fldChar w:fldCharType="end"/>
            </w:r>
          </w:hyperlink>
        </w:p>
        <w:p w14:paraId="6114289A"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101" w:history="1">
            <w:r w:rsidR="00CE5039" w:rsidRPr="00CE5039">
              <w:rPr>
                <w:rStyle w:val="Hipervnculo"/>
                <w:rFonts w:ascii="Palatino Linotype" w:hAnsi="Palatino Linotype"/>
                <w:noProof/>
                <w:sz w:val="22"/>
                <w:szCs w:val="22"/>
                <w:lang w:val="es-ES"/>
              </w:rPr>
              <w:t xml:space="preserve">CUARTO. </w:t>
            </w:r>
            <w:r w:rsidR="00CE5039" w:rsidRPr="00CE5039">
              <w:rPr>
                <w:rStyle w:val="Hipervnculo"/>
                <w:rFonts w:ascii="Palatino Linotype" w:hAnsi="Palatino Linotype"/>
                <w:noProof/>
                <w:sz w:val="22"/>
                <w:szCs w:val="22"/>
              </w:rPr>
              <w:t>Marco normativo aplicable en materia de transparencia y acceso a la información pública</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_Toc224820101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10</w:t>
            </w:r>
            <w:r w:rsidR="00CE5039" w:rsidRPr="00CE5039">
              <w:rPr>
                <w:rFonts w:ascii="Palatino Linotype" w:hAnsi="Palatino Linotype"/>
                <w:noProof/>
                <w:webHidden/>
                <w:sz w:val="22"/>
                <w:szCs w:val="22"/>
              </w:rPr>
              <w:fldChar w:fldCharType="end"/>
            </w:r>
          </w:hyperlink>
        </w:p>
        <w:p w14:paraId="5D669361"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102" w:history="1">
            <w:r w:rsidR="00CE5039" w:rsidRPr="00CE5039">
              <w:rPr>
                <w:rStyle w:val="Hipervnculo"/>
                <w:rFonts w:ascii="Palatino Linotype" w:hAnsi="Palatino Linotype"/>
                <w:noProof/>
                <w:sz w:val="22"/>
                <w:szCs w:val="22"/>
                <w:lang w:val="es-ES"/>
              </w:rPr>
              <w:t>QUINTO. Estudio de Fondo</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_Toc224820102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11</w:t>
            </w:r>
            <w:r w:rsidR="00CE5039" w:rsidRPr="00CE5039">
              <w:rPr>
                <w:rFonts w:ascii="Palatino Linotype" w:hAnsi="Palatino Linotype"/>
                <w:noProof/>
                <w:webHidden/>
                <w:sz w:val="22"/>
                <w:szCs w:val="22"/>
              </w:rPr>
              <w:fldChar w:fldCharType="end"/>
            </w:r>
          </w:hyperlink>
        </w:p>
        <w:p w14:paraId="4330DE9C"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103" w:history="1">
            <w:r w:rsidR="00CE5039" w:rsidRPr="00CE5039">
              <w:rPr>
                <w:rStyle w:val="Hipervnculo"/>
                <w:rFonts w:ascii="Palatino Linotype" w:eastAsia="Palatino Linotype" w:hAnsi="Palatino Linotype" w:cs="Palatino Linotype"/>
                <w:b/>
                <w:noProof/>
                <w:sz w:val="22"/>
                <w:szCs w:val="22"/>
                <w:lang w:eastAsia="es-MX"/>
              </w:rPr>
              <w:t>SEXTO. Decisión</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_Toc224820103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29</w:t>
            </w:r>
            <w:r w:rsidR="00CE5039" w:rsidRPr="00CE5039">
              <w:rPr>
                <w:rFonts w:ascii="Palatino Linotype" w:hAnsi="Palatino Linotype"/>
                <w:noProof/>
                <w:webHidden/>
                <w:sz w:val="22"/>
                <w:szCs w:val="22"/>
              </w:rPr>
              <w:fldChar w:fldCharType="end"/>
            </w:r>
          </w:hyperlink>
        </w:p>
        <w:p w14:paraId="44D8CF81" w14:textId="77777777" w:rsidR="00CE5039" w:rsidRPr="00CE5039"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24820104" w:history="1">
            <w:r w:rsidR="00CE5039" w:rsidRPr="00CE5039">
              <w:rPr>
                <w:rStyle w:val="Hipervnculo"/>
                <w:rFonts w:ascii="Palatino Linotype" w:hAnsi="Palatino Linotype"/>
                <w:noProof/>
                <w:sz w:val="22"/>
                <w:szCs w:val="22"/>
              </w:rPr>
              <w:t>SÉPTIMO. Vista a la Secretaría</w:t>
            </w:r>
            <w:r w:rsidR="00CE5039" w:rsidRPr="00CE5039">
              <w:rPr>
                <w:rStyle w:val="Hipervnculo"/>
                <w:rFonts w:ascii="Palatino Linotype" w:hAnsi="Palatino Linotype"/>
                <w:noProof/>
                <w:sz w:val="22"/>
                <w:szCs w:val="22"/>
                <w:lang w:val="x-none"/>
              </w:rPr>
              <w:t xml:space="preserve"> Técnica del </w:t>
            </w:r>
            <w:r w:rsidR="00CE5039" w:rsidRPr="00CE5039">
              <w:rPr>
                <w:rStyle w:val="Hipervnculo"/>
                <w:rFonts w:ascii="Palatino Linotype" w:hAnsi="Palatino Linotype"/>
                <w:noProof/>
                <w:sz w:val="22"/>
                <w:szCs w:val="22"/>
              </w:rPr>
              <w:t>Pleno</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_Toc224820104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29</w:t>
            </w:r>
            <w:r w:rsidR="00CE5039" w:rsidRPr="00CE5039">
              <w:rPr>
                <w:rFonts w:ascii="Palatino Linotype" w:hAnsi="Palatino Linotype"/>
                <w:noProof/>
                <w:webHidden/>
                <w:sz w:val="22"/>
                <w:szCs w:val="22"/>
              </w:rPr>
              <w:fldChar w:fldCharType="end"/>
            </w:r>
          </w:hyperlink>
        </w:p>
        <w:p w14:paraId="4C9D509E" w14:textId="77777777" w:rsidR="00CE5039" w:rsidRPr="00CE5039" w:rsidRDefault="00000000">
          <w:pPr>
            <w:pStyle w:val="TDC1"/>
            <w:rPr>
              <w:rFonts w:ascii="Palatino Linotype" w:eastAsiaTheme="minorEastAsia" w:hAnsi="Palatino Linotype" w:cstheme="minorBidi"/>
              <w:noProof/>
              <w:sz w:val="22"/>
              <w:szCs w:val="22"/>
              <w:lang w:eastAsia="es-MX"/>
            </w:rPr>
          </w:pPr>
          <w:hyperlink w:anchor="_Toc224820105" w:history="1">
            <w:r w:rsidR="00CE5039" w:rsidRPr="00CE5039">
              <w:rPr>
                <w:rStyle w:val="Hipervnculo"/>
                <w:rFonts w:ascii="Palatino Linotype" w:hAnsi="Palatino Linotype"/>
                <w:noProof/>
                <w:sz w:val="22"/>
                <w:szCs w:val="22"/>
              </w:rPr>
              <w:t>R E S U E L V E</w:t>
            </w:r>
            <w:r w:rsidR="00CE5039" w:rsidRPr="00CE5039">
              <w:rPr>
                <w:rFonts w:ascii="Palatino Linotype" w:hAnsi="Palatino Linotype"/>
                <w:noProof/>
                <w:webHidden/>
                <w:sz w:val="22"/>
                <w:szCs w:val="22"/>
              </w:rPr>
              <w:tab/>
            </w:r>
            <w:r w:rsidR="00CE5039" w:rsidRPr="00CE5039">
              <w:rPr>
                <w:rFonts w:ascii="Palatino Linotype" w:hAnsi="Palatino Linotype"/>
                <w:noProof/>
                <w:webHidden/>
                <w:sz w:val="22"/>
                <w:szCs w:val="22"/>
              </w:rPr>
              <w:fldChar w:fldCharType="begin"/>
            </w:r>
            <w:r w:rsidR="00CE5039" w:rsidRPr="00CE5039">
              <w:rPr>
                <w:rFonts w:ascii="Palatino Linotype" w:hAnsi="Palatino Linotype"/>
                <w:noProof/>
                <w:webHidden/>
                <w:sz w:val="22"/>
                <w:szCs w:val="22"/>
              </w:rPr>
              <w:instrText xml:space="preserve"> PAGEREF _Toc224820105 \h </w:instrText>
            </w:r>
            <w:r w:rsidR="00CE5039" w:rsidRPr="00CE5039">
              <w:rPr>
                <w:rFonts w:ascii="Palatino Linotype" w:hAnsi="Palatino Linotype"/>
                <w:noProof/>
                <w:webHidden/>
                <w:sz w:val="22"/>
                <w:szCs w:val="22"/>
              </w:rPr>
            </w:r>
            <w:r w:rsidR="00CE5039" w:rsidRPr="00CE5039">
              <w:rPr>
                <w:rFonts w:ascii="Palatino Linotype" w:hAnsi="Palatino Linotype"/>
                <w:noProof/>
                <w:webHidden/>
                <w:sz w:val="22"/>
                <w:szCs w:val="22"/>
              </w:rPr>
              <w:fldChar w:fldCharType="separate"/>
            </w:r>
            <w:r w:rsidR="00490F8B">
              <w:rPr>
                <w:rFonts w:ascii="Palatino Linotype" w:hAnsi="Palatino Linotype"/>
                <w:noProof/>
                <w:webHidden/>
                <w:sz w:val="22"/>
                <w:szCs w:val="22"/>
              </w:rPr>
              <w:t>31</w:t>
            </w:r>
            <w:r w:rsidR="00CE5039" w:rsidRPr="00CE5039">
              <w:rPr>
                <w:rFonts w:ascii="Palatino Linotype" w:hAnsi="Palatino Linotype"/>
                <w:noProof/>
                <w:webHidden/>
                <w:sz w:val="22"/>
                <w:szCs w:val="22"/>
              </w:rPr>
              <w:fldChar w:fldCharType="end"/>
            </w:r>
          </w:hyperlink>
        </w:p>
        <w:p w14:paraId="03C9AFF7" w14:textId="796EAB49" w:rsidR="007935E5" w:rsidRPr="009B2A89" w:rsidRDefault="007935E5" w:rsidP="003877F1">
          <w:pPr>
            <w:spacing w:line="360" w:lineRule="auto"/>
            <w:jc w:val="both"/>
            <w:rPr>
              <w:color w:val="FF0000"/>
            </w:rPr>
          </w:pPr>
          <w:r w:rsidRPr="00CE5039">
            <w:rPr>
              <w:rFonts w:ascii="Palatino Linotype" w:hAnsi="Palatino Linotype"/>
              <w:bCs/>
              <w:color w:val="FF0000"/>
              <w:sz w:val="22"/>
              <w:szCs w:val="22"/>
              <w:lang w:val="es-ES"/>
            </w:rPr>
            <w:fldChar w:fldCharType="end"/>
          </w:r>
        </w:p>
      </w:sdtContent>
    </w:sdt>
    <w:p w14:paraId="0ED4147D" w14:textId="56D08B34" w:rsidR="00F82637" w:rsidRPr="009B2A89" w:rsidRDefault="007935E5" w:rsidP="003877F1">
      <w:pPr>
        <w:spacing w:line="360" w:lineRule="auto"/>
        <w:jc w:val="both"/>
        <w:rPr>
          <w:rFonts w:ascii="Palatino Linotype" w:eastAsiaTheme="minorHAnsi" w:hAnsi="Palatino Linotype" w:cs="Tahoma"/>
          <w:bCs/>
          <w:color w:val="FF0000"/>
          <w:sz w:val="22"/>
          <w:szCs w:val="22"/>
          <w:lang w:eastAsia="en-US"/>
        </w:rPr>
      </w:pPr>
      <w:r w:rsidRPr="009B2A89">
        <w:rPr>
          <w:rFonts w:ascii="Palatino Linotype" w:eastAsiaTheme="minorHAnsi" w:hAnsi="Palatino Linotype" w:cs="Tahoma"/>
          <w:bCs/>
          <w:color w:val="FF0000"/>
          <w:sz w:val="22"/>
          <w:szCs w:val="22"/>
          <w:lang w:eastAsia="en-US"/>
        </w:rPr>
        <w:br w:type="column"/>
      </w:r>
      <w:r w:rsidR="00F82637" w:rsidRPr="009B2A89">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9B2A89">
        <w:rPr>
          <w:rFonts w:ascii="Palatino Linotype" w:hAnsi="Palatino Linotype" w:cs="Tahoma"/>
          <w:bCs/>
          <w:sz w:val="22"/>
          <w:szCs w:val="22"/>
        </w:rPr>
        <w:t>Protección de Datos Personales del Estado de México y Municipios, con domicilio en Metepec, Estado de México, de fecha</w:t>
      </w:r>
      <w:r w:rsidR="00B72B76" w:rsidRPr="009B2A89">
        <w:rPr>
          <w:rFonts w:ascii="Palatino Linotype" w:hAnsi="Palatino Linotype" w:cs="Tahoma"/>
          <w:bCs/>
          <w:sz w:val="22"/>
          <w:szCs w:val="22"/>
        </w:rPr>
        <w:t xml:space="preserve"> </w:t>
      </w:r>
      <w:r w:rsidR="009B2A89" w:rsidRPr="009B2A89">
        <w:rPr>
          <w:rFonts w:ascii="Palatino Linotype" w:hAnsi="Palatino Linotype" w:cs="Tahoma"/>
          <w:bCs/>
          <w:sz w:val="22"/>
          <w:szCs w:val="22"/>
        </w:rPr>
        <w:t>diecinueve</w:t>
      </w:r>
      <w:r w:rsidR="00BF7773" w:rsidRPr="009B2A89">
        <w:rPr>
          <w:rFonts w:ascii="Palatino Linotype" w:hAnsi="Palatino Linotype" w:cs="Tahoma"/>
          <w:bCs/>
          <w:sz w:val="22"/>
          <w:szCs w:val="22"/>
        </w:rPr>
        <w:t xml:space="preserve"> de marzo</w:t>
      </w:r>
      <w:r w:rsidR="007934D0" w:rsidRPr="009B2A89">
        <w:rPr>
          <w:rFonts w:ascii="Palatino Linotype" w:hAnsi="Palatino Linotype" w:cs="Tahoma"/>
          <w:bCs/>
          <w:sz w:val="22"/>
          <w:szCs w:val="22"/>
        </w:rPr>
        <w:t xml:space="preserve"> de dos mil veintiséis.</w:t>
      </w:r>
    </w:p>
    <w:p w14:paraId="7922BAAD" w14:textId="77777777" w:rsidR="00F82637" w:rsidRPr="009B2A89" w:rsidRDefault="00F82637" w:rsidP="003877F1">
      <w:pPr>
        <w:spacing w:line="360" w:lineRule="auto"/>
        <w:ind w:left="708" w:hanging="708"/>
        <w:jc w:val="both"/>
        <w:rPr>
          <w:rFonts w:ascii="Palatino Linotype" w:eastAsiaTheme="minorHAnsi" w:hAnsi="Palatino Linotype" w:cstheme="minorBidi"/>
          <w:color w:val="FF0000"/>
          <w:sz w:val="22"/>
          <w:szCs w:val="22"/>
          <w:lang w:eastAsia="en-US"/>
        </w:rPr>
      </w:pPr>
    </w:p>
    <w:p w14:paraId="446072B0" w14:textId="3C036DA8" w:rsidR="00F82637" w:rsidRPr="009B2A89" w:rsidRDefault="00F82637" w:rsidP="003877F1">
      <w:pPr>
        <w:spacing w:line="360" w:lineRule="auto"/>
        <w:jc w:val="both"/>
        <w:rPr>
          <w:rFonts w:ascii="Palatino Linotype" w:eastAsiaTheme="minorHAnsi" w:hAnsi="Palatino Linotype" w:cstheme="minorBidi"/>
          <w:sz w:val="22"/>
          <w:szCs w:val="22"/>
          <w:lang w:eastAsia="en-US"/>
        </w:rPr>
      </w:pPr>
      <w:r w:rsidRPr="009B2A89">
        <w:rPr>
          <w:rFonts w:ascii="Palatino Linotype" w:eastAsiaTheme="minorHAnsi" w:hAnsi="Palatino Linotype" w:cstheme="minorBidi"/>
          <w:b/>
          <w:bCs/>
          <w:sz w:val="22"/>
          <w:szCs w:val="22"/>
          <w:lang w:eastAsia="en-US"/>
        </w:rPr>
        <w:t xml:space="preserve">VISTO </w:t>
      </w:r>
      <w:r w:rsidRPr="009B2A89">
        <w:rPr>
          <w:rFonts w:ascii="Palatino Linotype" w:eastAsiaTheme="minorHAnsi" w:hAnsi="Palatino Linotype" w:cstheme="minorBidi"/>
          <w:bCs/>
          <w:sz w:val="22"/>
          <w:szCs w:val="22"/>
          <w:lang w:eastAsia="en-US"/>
        </w:rPr>
        <w:t xml:space="preserve">el expediente conformado con motivo del Recurso de Revisión </w:t>
      </w:r>
      <w:r w:rsidR="00AA6F1F" w:rsidRPr="00411705">
        <w:rPr>
          <w:rFonts w:ascii="Palatino Linotype" w:eastAsiaTheme="minorHAnsi" w:hAnsi="Palatino Linotype" w:cstheme="minorBidi"/>
          <w:b/>
          <w:bCs/>
          <w:sz w:val="22"/>
          <w:szCs w:val="22"/>
          <w:lang w:eastAsia="en-US"/>
        </w:rPr>
        <w:t>02</w:t>
      </w:r>
      <w:r w:rsidR="009B2A89" w:rsidRPr="00411705">
        <w:rPr>
          <w:rFonts w:ascii="Palatino Linotype" w:eastAsiaTheme="minorHAnsi" w:hAnsi="Palatino Linotype" w:cstheme="minorBidi"/>
          <w:b/>
          <w:bCs/>
          <w:sz w:val="22"/>
          <w:szCs w:val="22"/>
          <w:lang w:eastAsia="en-US"/>
        </w:rPr>
        <w:t>006</w:t>
      </w:r>
      <w:r w:rsidR="00BF7773" w:rsidRPr="00411705">
        <w:rPr>
          <w:rFonts w:ascii="Palatino Linotype" w:eastAsiaTheme="minorHAnsi" w:hAnsi="Palatino Linotype" w:cstheme="minorBidi"/>
          <w:b/>
          <w:bCs/>
          <w:sz w:val="22"/>
          <w:szCs w:val="22"/>
          <w:lang w:eastAsia="en-US"/>
        </w:rPr>
        <w:t>/INFOEM/IP/RR/2026</w:t>
      </w:r>
      <w:r w:rsidRPr="009B2A89">
        <w:rPr>
          <w:rFonts w:ascii="Palatino Linotype" w:eastAsiaTheme="minorHAnsi" w:hAnsi="Palatino Linotype" w:cstheme="minorBidi"/>
          <w:sz w:val="22"/>
          <w:szCs w:val="22"/>
          <w:lang w:eastAsia="en-US"/>
        </w:rPr>
        <w:t>, inter</w:t>
      </w:r>
      <w:r w:rsidR="001723FE" w:rsidRPr="009B2A89">
        <w:rPr>
          <w:rFonts w:ascii="Palatino Linotype" w:eastAsiaTheme="minorHAnsi" w:hAnsi="Palatino Linotype" w:cstheme="minorBidi"/>
          <w:sz w:val="22"/>
          <w:szCs w:val="22"/>
          <w:lang w:eastAsia="en-US"/>
        </w:rPr>
        <w:t xml:space="preserve">puesto </w:t>
      </w:r>
      <w:r w:rsidR="007F28D2" w:rsidRPr="009B2A89">
        <w:rPr>
          <w:rFonts w:ascii="Palatino Linotype" w:eastAsiaTheme="minorHAnsi" w:hAnsi="Palatino Linotype" w:cstheme="minorBidi"/>
          <w:sz w:val="22"/>
          <w:szCs w:val="22"/>
          <w:lang w:eastAsia="en-US"/>
        </w:rPr>
        <w:t>por</w:t>
      </w:r>
      <w:r w:rsidR="00C06734" w:rsidRPr="009B2A89">
        <w:rPr>
          <w:rFonts w:ascii="Palatino Linotype" w:eastAsiaTheme="minorHAnsi" w:hAnsi="Palatino Linotype" w:cstheme="minorBidi"/>
          <w:sz w:val="22"/>
          <w:szCs w:val="22"/>
          <w:lang w:eastAsia="en-US"/>
        </w:rPr>
        <w:t xml:space="preserve"> </w:t>
      </w:r>
      <w:r w:rsidR="008D5F3F" w:rsidRPr="008D5F3F">
        <w:rPr>
          <w:rFonts w:ascii="Palatino Linotype" w:eastAsia="Calibri" w:hAnsi="Palatino Linotype" w:cs="Tahoma"/>
          <w:sz w:val="22"/>
          <w:szCs w:val="22"/>
          <w:highlight w:val="black"/>
          <w:lang w:eastAsia="en-US"/>
        </w:rPr>
        <w:t>XXXXXXXXXXXXXXXXXXXX</w:t>
      </w:r>
      <w:r w:rsidR="007934D0" w:rsidRPr="009B2A89">
        <w:rPr>
          <w:rFonts w:ascii="Arial" w:hAnsi="Arial" w:cs="Arial"/>
          <w:b/>
          <w:bCs/>
          <w:sz w:val="15"/>
          <w:szCs w:val="15"/>
          <w:shd w:val="clear" w:color="auto" w:fill="F7F7F8"/>
        </w:rPr>
        <w:t xml:space="preserve">, </w:t>
      </w:r>
      <w:r w:rsidR="00BA0893" w:rsidRPr="009B2A89">
        <w:rPr>
          <w:rFonts w:ascii="Palatino Linotype" w:eastAsiaTheme="minorHAnsi" w:hAnsi="Palatino Linotype" w:cstheme="minorBidi"/>
          <w:sz w:val="22"/>
          <w:szCs w:val="22"/>
          <w:lang w:eastAsia="en-US"/>
        </w:rPr>
        <w:t xml:space="preserve">en lo sucesivo </w:t>
      </w:r>
      <w:r w:rsidR="00281735" w:rsidRPr="009B2A89">
        <w:rPr>
          <w:rFonts w:ascii="Palatino Linotype" w:eastAsiaTheme="minorHAnsi" w:hAnsi="Palatino Linotype" w:cstheme="minorBidi"/>
          <w:sz w:val="22"/>
          <w:szCs w:val="22"/>
          <w:lang w:eastAsia="en-US"/>
        </w:rPr>
        <w:t xml:space="preserve">persona </w:t>
      </w:r>
      <w:r w:rsidRPr="009B2A89">
        <w:rPr>
          <w:rFonts w:ascii="Palatino Linotype" w:eastAsiaTheme="minorHAnsi" w:hAnsi="Palatino Linotype" w:cs="Tahoma"/>
          <w:sz w:val="22"/>
          <w:szCs w:val="22"/>
          <w:lang w:eastAsia="en-US"/>
        </w:rPr>
        <w:t>Recurrente o Particular</w:t>
      </w:r>
      <w:r w:rsidRPr="009B2A89">
        <w:rPr>
          <w:rFonts w:ascii="Palatino Linotype" w:eastAsiaTheme="minorHAnsi" w:hAnsi="Palatino Linotype" w:cstheme="minorBidi"/>
          <w:sz w:val="22"/>
          <w:szCs w:val="22"/>
          <w:lang w:eastAsia="en-US"/>
        </w:rPr>
        <w:t xml:space="preserve">, en contra de la </w:t>
      </w:r>
      <w:r w:rsidR="003B4F63" w:rsidRPr="009B2A89">
        <w:rPr>
          <w:rFonts w:ascii="Palatino Linotype" w:eastAsiaTheme="minorHAnsi" w:hAnsi="Palatino Linotype" w:cstheme="minorBidi"/>
          <w:sz w:val="22"/>
          <w:szCs w:val="22"/>
          <w:lang w:eastAsia="en-US"/>
        </w:rPr>
        <w:t xml:space="preserve">falta de </w:t>
      </w:r>
      <w:r w:rsidRPr="009B2A89">
        <w:rPr>
          <w:rFonts w:ascii="Palatino Linotype" w:eastAsiaTheme="minorHAnsi" w:hAnsi="Palatino Linotype" w:cstheme="minorBidi"/>
          <w:sz w:val="22"/>
          <w:szCs w:val="22"/>
          <w:lang w:eastAsia="en-US"/>
        </w:rPr>
        <w:t xml:space="preserve">respuesta del Sujeto Obligado, </w:t>
      </w:r>
      <w:r w:rsidR="007E4295" w:rsidRPr="00411705">
        <w:rPr>
          <w:rFonts w:ascii="Palatino Linotype" w:eastAsia="Calibri" w:hAnsi="Palatino Linotype" w:cs="Tahoma"/>
          <w:b/>
          <w:bCs/>
          <w:sz w:val="22"/>
          <w:szCs w:val="22"/>
          <w:lang w:eastAsia="en-US"/>
        </w:rPr>
        <w:t xml:space="preserve">Ayuntamiento de </w:t>
      </w:r>
      <w:r w:rsidR="007934D0" w:rsidRPr="00411705">
        <w:rPr>
          <w:rFonts w:ascii="Palatino Linotype" w:eastAsia="Calibri" w:hAnsi="Palatino Linotype" w:cs="Tahoma"/>
          <w:b/>
          <w:bCs/>
          <w:sz w:val="22"/>
          <w:szCs w:val="22"/>
          <w:lang w:eastAsia="en-US"/>
        </w:rPr>
        <w:t>Tepotzotlán</w:t>
      </w:r>
      <w:r w:rsidRPr="00411705">
        <w:rPr>
          <w:rFonts w:ascii="Palatino Linotype" w:eastAsiaTheme="minorHAnsi" w:hAnsi="Palatino Linotype" w:cstheme="minorBidi"/>
          <w:b/>
          <w:sz w:val="22"/>
          <w:szCs w:val="22"/>
          <w:lang w:eastAsia="en-US"/>
        </w:rPr>
        <w:t>,</w:t>
      </w:r>
      <w:r w:rsidRPr="009B2A89">
        <w:rPr>
          <w:rFonts w:ascii="Palatino Linotype" w:eastAsiaTheme="minorHAnsi" w:hAnsi="Palatino Linotype" w:cstheme="minorBidi"/>
          <w:sz w:val="22"/>
          <w:szCs w:val="22"/>
          <w:lang w:eastAsia="en-US"/>
        </w:rPr>
        <w:t xml:space="preserve"> a la solicitud de </w:t>
      </w:r>
      <w:r w:rsidR="007E4295" w:rsidRPr="009B2A89">
        <w:rPr>
          <w:rFonts w:ascii="Palatino Linotype" w:eastAsiaTheme="minorHAnsi" w:hAnsi="Palatino Linotype" w:cstheme="minorBidi"/>
          <w:sz w:val="22"/>
          <w:szCs w:val="22"/>
          <w:lang w:eastAsia="en-US"/>
        </w:rPr>
        <w:t xml:space="preserve">acceso a la información pública </w:t>
      </w:r>
      <w:r w:rsidR="00AA6F1F" w:rsidRPr="009B2A89">
        <w:rPr>
          <w:rFonts w:ascii="Palatino Linotype" w:eastAsiaTheme="minorHAnsi" w:hAnsi="Palatino Linotype" w:cstheme="minorBidi"/>
          <w:sz w:val="22"/>
          <w:szCs w:val="22"/>
          <w:lang w:eastAsia="en-US"/>
        </w:rPr>
        <w:t>00</w:t>
      </w:r>
      <w:r w:rsidR="009B2A89" w:rsidRPr="009B2A89">
        <w:rPr>
          <w:rFonts w:ascii="Palatino Linotype" w:eastAsiaTheme="minorHAnsi" w:hAnsi="Palatino Linotype" w:cstheme="minorBidi"/>
          <w:sz w:val="22"/>
          <w:szCs w:val="22"/>
          <w:lang w:eastAsia="en-US"/>
        </w:rPr>
        <w:t>040</w:t>
      </w:r>
      <w:r w:rsidR="00BF7773" w:rsidRPr="009B2A89">
        <w:rPr>
          <w:rFonts w:ascii="Palatino Linotype" w:eastAsiaTheme="minorHAnsi" w:hAnsi="Palatino Linotype" w:cstheme="minorBidi"/>
          <w:sz w:val="22"/>
          <w:szCs w:val="22"/>
          <w:lang w:eastAsia="en-US"/>
        </w:rPr>
        <w:t>/TEPOTZOT/IP/2026</w:t>
      </w:r>
      <w:r w:rsidRPr="009B2A89">
        <w:rPr>
          <w:rFonts w:ascii="Palatino Linotype" w:eastAsiaTheme="minorHAnsi" w:hAnsi="Palatino Linotype" w:cstheme="minorBidi"/>
          <w:sz w:val="22"/>
          <w:szCs w:val="22"/>
          <w:lang w:eastAsia="en-US"/>
        </w:rPr>
        <w:t>, se emite la presente Resolución, con base en los Antecedentes y Considerandos que a continuación</w:t>
      </w:r>
      <w:r w:rsidRPr="009B2A89">
        <w:rPr>
          <w:rFonts w:ascii="Palatino Linotype" w:eastAsiaTheme="minorHAnsi" w:hAnsi="Palatino Linotype" w:cstheme="minorBidi"/>
          <w:bCs/>
          <w:sz w:val="22"/>
          <w:szCs w:val="22"/>
          <w:lang w:eastAsia="en-US"/>
        </w:rPr>
        <w:t xml:space="preserve"> se exponen:</w:t>
      </w:r>
    </w:p>
    <w:p w14:paraId="38162D29" w14:textId="77777777" w:rsidR="008F4B45" w:rsidRPr="009B2A89" w:rsidRDefault="008F4B45" w:rsidP="003877F1">
      <w:pPr>
        <w:pStyle w:val="Subttulo"/>
        <w:spacing w:after="0" w:line="360" w:lineRule="auto"/>
        <w:rPr>
          <w:color w:val="auto"/>
        </w:rPr>
      </w:pPr>
    </w:p>
    <w:p w14:paraId="45CF508A" w14:textId="6496B8EC" w:rsidR="008F4B45" w:rsidRPr="009B2A89" w:rsidRDefault="003F5E0D" w:rsidP="003877F1">
      <w:pPr>
        <w:pStyle w:val="Ttulo1"/>
        <w:rPr>
          <w:color w:val="auto"/>
        </w:rPr>
      </w:pPr>
      <w:bookmarkStart w:id="0" w:name="_Toc224820092"/>
      <w:r w:rsidRPr="009B2A89">
        <w:rPr>
          <w:color w:val="auto"/>
        </w:rPr>
        <w:t>A N T E C E D E N T E S</w:t>
      </w:r>
      <w:bookmarkEnd w:id="0"/>
    </w:p>
    <w:p w14:paraId="3D51A562" w14:textId="77777777" w:rsidR="008F4B45" w:rsidRPr="009B2A89" w:rsidRDefault="008F4B45" w:rsidP="003877F1">
      <w:pPr>
        <w:pStyle w:val="ResolucinV"/>
        <w:rPr>
          <w:color w:val="FF0000"/>
        </w:rPr>
      </w:pPr>
    </w:p>
    <w:p w14:paraId="07539392" w14:textId="0541120D" w:rsidR="00F469B3" w:rsidRPr="0048527B" w:rsidRDefault="00F469B3" w:rsidP="003877F1">
      <w:pPr>
        <w:pStyle w:val="Ttulo2"/>
        <w:rPr>
          <w:color w:val="auto"/>
        </w:rPr>
      </w:pPr>
      <w:bookmarkStart w:id="1" w:name="_Toc224820093"/>
      <w:r w:rsidRPr="0048527B">
        <w:rPr>
          <w:color w:val="auto"/>
        </w:rPr>
        <w:t>I. Presentación de la solicitud de información</w:t>
      </w:r>
      <w:bookmarkEnd w:id="1"/>
    </w:p>
    <w:p w14:paraId="2C510854" w14:textId="77777777" w:rsidR="00F469B3" w:rsidRPr="009B2A89" w:rsidRDefault="00F469B3" w:rsidP="003877F1">
      <w:pPr>
        <w:tabs>
          <w:tab w:val="left" w:pos="567"/>
        </w:tabs>
        <w:spacing w:line="360" w:lineRule="auto"/>
        <w:jc w:val="both"/>
        <w:rPr>
          <w:rFonts w:ascii="Palatino Linotype" w:hAnsi="Palatino Linotype" w:cs="Tahoma"/>
          <w:color w:val="FF0000"/>
          <w:sz w:val="22"/>
          <w:szCs w:val="22"/>
        </w:rPr>
      </w:pPr>
    </w:p>
    <w:p w14:paraId="0F999651" w14:textId="0D2BED4B" w:rsidR="00253EAE" w:rsidRPr="0048527B" w:rsidRDefault="00542F88" w:rsidP="003877F1">
      <w:pPr>
        <w:autoSpaceDE w:val="0"/>
        <w:autoSpaceDN w:val="0"/>
        <w:adjustRightInd w:val="0"/>
        <w:spacing w:line="360" w:lineRule="auto"/>
        <w:jc w:val="both"/>
        <w:rPr>
          <w:rFonts w:ascii="Palatino Linotype" w:hAnsi="Palatino Linotype" w:cs="Tahoma"/>
          <w:sz w:val="22"/>
          <w:szCs w:val="22"/>
        </w:rPr>
      </w:pPr>
      <w:r w:rsidRPr="0048527B">
        <w:rPr>
          <w:rFonts w:ascii="Palatino Linotype" w:eastAsiaTheme="minorHAnsi" w:hAnsi="Palatino Linotype" w:cs="Tahoma"/>
          <w:sz w:val="22"/>
          <w:szCs w:val="22"/>
          <w:lang w:eastAsia="en-US"/>
        </w:rPr>
        <w:t xml:space="preserve">El </w:t>
      </w:r>
      <w:r w:rsidR="0048527B" w:rsidRPr="0048527B">
        <w:rPr>
          <w:rFonts w:ascii="Palatino Linotype" w:eastAsiaTheme="minorHAnsi" w:hAnsi="Palatino Linotype" w:cs="Tahoma"/>
          <w:sz w:val="22"/>
          <w:szCs w:val="22"/>
          <w:lang w:eastAsia="en-US"/>
        </w:rPr>
        <w:t xml:space="preserve">doce </w:t>
      </w:r>
      <w:r w:rsidR="00BF7773" w:rsidRPr="0048527B">
        <w:rPr>
          <w:rFonts w:ascii="Palatino Linotype" w:eastAsiaTheme="minorHAnsi" w:hAnsi="Palatino Linotype" w:cs="Tahoma"/>
          <w:sz w:val="22"/>
          <w:szCs w:val="22"/>
          <w:lang w:eastAsia="en-US"/>
        </w:rPr>
        <w:t xml:space="preserve">de enero de dos mil veintiséis, se tuvo por presentada </w:t>
      </w:r>
      <w:r w:rsidR="00253EAE" w:rsidRPr="0048527B">
        <w:rPr>
          <w:rFonts w:ascii="Palatino Linotype" w:hAnsi="Palatino Linotype" w:cs="Tahoma"/>
          <w:sz w:val="22"/>
          <w:szCs w:val="22"/>
        </w:rPr>
        <w:t xml:space="preserve">una solicitud de acceso a la información pública, a través del Sistema de Acceso a la Información Mexiquense (SAIMEX), </w:t>
      </w:r>
      <w:r w:rsidR="00BF7773" w:rsidRPr="0048527B">
        <w:rPr>
          <w:rFonts w:ascii="Palatino Linotype" w:hAnsi="Palatino Linotype" w:cs="Tahoma"/>
          <w:sz w:val="22"/>
          <w:szCs w:val="22"/>
        </w:rPr>
        <w:t xml:space="preserve">(ya que si bien se ingresó el </w:t>
      </w:r>
      <w:r w:rsidR="0048527B" w:rsidRPr="0048527B">
        <w:rPr>
          <w:rFonts w:ascii="Palatino Linotype" w:hAnsi="Palatino Linotype" w:cs="Tahoma"/>
          <w:sz w:val="22"/>
          <w:szCs w:val="22"/>
        </w:rPr>
        <w:t xml:space="preserve">veintisiete de diciembre de dos mil veinticinco </w:t>
      </w:r>
      <w:r w:rsidR="00BF7773" w:rsidRPr="0048527B">
        <w:rPr>
          <w:rFonts w:ascii="Palatino Linotype" w:hAnsi="Palatino Linotype" w:cs="Tahoma"/>
          <w:sz w:val="22"/>
          <w:szCs w:val="22"/>
        </w:rPr>
        <w:t xml:space="preserve">dicho día fue inhábil, por lo que se tuvo por presentada el día hábil siguiente), </w:t>
      </w:r>
      <w:r w:rsidR="00253EAE" w:rsidRPr="0048527B">
        <w:rPr>
          <w:rFonts w:ascii="Palatino Linotype" w:hAnsi="Palatino Linotype" w:cs="Tahoma"/>
          <w:sz w:val="22"/>
          <w:szCs w:val="22"/>
        </w:rPr>
        <w:t>ante el</w:t>
      </w:r>
      <w:r w:rsidR="003E16CF" w:rsidRPr="0048527B">
        <w:rPr>
          <w:rFonts w:ascii="Palatino Linotype" w:eastAsia="Calibri" w:hAnsi="Palatino Linotype" w:cs="Tahoma"/>
          <w:sz w:val="22"/>
          <w:szCs w:val="22"/>
          <w:lang w:eastAsia="en-US"/>
        </w:rPr>
        <w:t xml:space="preserve"> </w:t>
      </w:r>
      <w:r w:rsidR="007E4295" w:rsidRPr="0048527B">
        <w:rPr>
          <w:rFonts w:ascii="Palatino Linotype" w:eastAsia="Calibri" w:hAnsi="Palatino Linotype" w:cs="Tahoma"/>
          <w:bCs/>
          <w:sz w:val="22"/>
          <w:szCs w:val="22"/>
          <w:lang w:eastAsia="en-US"/>
        </w:rPr>
        <w:t xml:space="preserve">Ayuntamiento de la </w:t>
      </w:r>
      <w:r w:rsidR="007934D0" w:rsidRPr="0048527B">
        <w:rPr>
          <w:rFonts w:ascii="Palatino Linotype" w:eastAsia="Calibri" w:hAnsi="Palatino Linotype" w:cs="Tahoma"/>
          <w:bCs/>
          <w:sz w:val="22"/>
          <w:szCs w:val="22"/>
          <w:lang w:eastAsia="en-US"/>
        </w:rPr>
        <w:t>Tepotzotlán</w:t>
      </w:r>
      <w:r w:rsidR="00253EAE" w:rsidRPr="0048527B">
        <w:rPr>
          <w:rFonts w:ascii="Palatino Linotype" w:hAnsi="Palatino Linotype"/>
          <w:bCs/>
          <w:sz w:val="22"/>
          <w:szCs w:val="22"/>
        </w:rPr>
        <w:t>,</w:t>
      </w:r>
      <w:r w:rsidR="00253EAE" w:rsidRPr="0048527B">
        <w:rPr>
          <w:rFonts w:ascii="Palatino Linotype" w:hAnsi="Palatino Linotype" w:cs="Tahoma"/>
          <w:bCs/>
          <w:sz w:val="22"/>
          <w:szCs w:val="22"/>
        </w:rPr>
        <w:t xml:space="preserve"> en los siguientes términos:</w:t>
      </w:r>
    </w:p>
    <w:p w14:paraId="122865B0" w14:textId="77777777" w:rsidR="00253EAE" w:rsidRPr="0048527B" w:rsidRDefault="00253EAE" w:rsidP="003877F1">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48527B" w:rsidRDefault="003A796B" w:rsidP="003877F1">
      <w:pPr>
        <w:tabs>
          <w:tab w:val="left" w:pos="4667"/>
        </w:tabs>
        <w:spacing w:line="360" w:lineRule="auto"/>
        <w:ind w:left="567" w:right="567"/>
        <w:jc w:val="both"/>
        <w:rPr>
          <w:rFonts w:ascii="Palatino Linotype" w:hAnsi="Palatino Linotype" w:cs="Tahoma"/>
          <w:b/>
          <w:bCs/>
          <w:i/>
        </w:rPr>
      </w:pPr>
      <w:r w:rsidRPr="0048527B">
        <w:rPr>
          <w:rFonts w:ascii="Palatino Linotype" w:hAnsi="Palatino Linotype" w:cs="Tahoma"/>
          <w:b/>
          <w:bCs/>
          <w:i/>
        </w:rPr>
        <w:t>“</w:t>
      </w:r>
      <w:r w:rsidR="00253EAE" w:rsidRPr="0048527B">
        <w:rPr>
          <w:rFonts w:ascii="Palatino Linotype" w:hAnsi="Palatino Linotype" w:cs="Tahoma"/>
          <w:b/>
          <w:bCs/>
          <w:i/>
        </w:rPr>
        <w:t>DESCRIPCIÓN CLARA Y PRECISA DE LA INFORMACIÓN SOLICITADA</w:t>
      </w:r>
    </w:p>
    <w:p w14:paraId="372368C1" w14:textId="53B6D23E" w:rsidR="00253EAE" w:rsidRPr="0048527B" w:rsidRDefault="0048527B" w:rsidP="003877F1">
      <w:pPr>
        <w:spacing w:line="360" w:lineRule="auto"/>
        <w:ind w:left="567" w:right="567"/>
        <w:jc w:val="both"/>
        <w:rPr>
          <w:rFonts w:ascii="Palatino Linotype" w:hAnsi="Palatino Linotype" w:cs="Arial"/>
          <w:bCs/>
          <w:i/>
          <w:iCs/>
        </w:rPr>
      </w:pPr>
      <w:r w:rsidRPr="0048527B">
        <w:rPr>
          <w:rFonts w:ascii="Palatino Linotype" w:hAnsi="Palatino Linotype" w:cs="Arial"/>
          <w:bCs/>
          <w:i/>
          <w:iCs/>
        </w:rPr>
        <w:t>Solicito se informe si alguna obra pública ha sido observada por el Órgano Superior de Fiscalización del Estado de México, anexando copia de las observaciones correspondientes.</w:t>
      </w:r>
      <w:r w:rsidR="009E1F55" w:rsidRPr="0048527B">
        <w:rPr>
          <w:rFonts w:ascii="Palatino Linotype" w:hAnsi="Palatino Linotype" w:cs="Arial"/>
          <w:bCs/>
          <w:i/>
          <w:iCs/>
        </w:rPr>
        <w:t>”</w:t>
      </w:r>
      <w:r w:rsidR="00071CAE" w:rsidRPr="0048527B">
        <w:rPr>
          <w:rFonts w:ascii="Palatino Linotype" w:hAnsi="Palatino Linotype" w:cs="Arial"/>
          <w:bCs/>
          <w:i/>
          <w:iCs/>
        </w:rPr>
        <w:t xml:space="preserve"> </w:t>
      </w:r>
      <w:r w:rsidR="00253EAE" w:rsidRPr="0048527B">
        <w:rPr>
          <w:rFonts w:ascii="Palatino Linotype" w:hAnsi="Palatino Linotype" w:cs="Arial"/>
          <w:bCs/>
          <w:i/>
          <w:iCs/>
        </w:rPr>
        <w:t>(Sic.)</w:t>
      </w:r>
    </w:p>
    <w:p w14:paraId="233A1DFE" w14:textId="2D10F550" w:rsidR="00AD776C" w:rsidRPr="0048527B" w:rsidRDefault="00AD776C" w:rsidP="003877F1">
      <w:pPr>
        <w:tabs>
          <w:tab w:val="left" w:pos="2712"/>
        </w:tabs>
        <w:spacing w:line="360" w:lineRule="auto"/>
        <w:ind w:right="567"/>
        <w:jc w:val="both"/>
        <w:rPr>
          <w:rFonts w:ascii="Palatino Linotype" w:hAnsi="Palatino Linotype" w:cs="Tahoma"/>
          <w:bCs/>
          <w:i/>
        </w:rPr>
      </w:pPr>
    </w:p>
    <w:p w14:paraId="328702F2" w14:textId="318B7756" w:rsidR="00253EAE" w:rsidRPr="0048527B" w:rsidRDefault="003A796B" w:rsidP="003877F1">
      <w:pPr>
        <w:tabs>
          <w:tab w:val="left" w:pos="4667"/>
        </w:tabs>
        <w:spacing w:line="360" w:lineRule="auto"/>
        <w:ind w:left="567" w:right="567"/>
        <w:jc w:val="both"/>
        <w:rPr>
          <w:rFonts w:ascii="Palatino Linotype" w:hAnsi="Palatino Linotype" w:cs="Tahoma"/>
          <w:b/>
          <w:bCs/>
          <w:i/>
          <w:iCs/>
        </w:rPr>
      </w:pPr>
      <w:r w:rsidRPr="0048527B">
        <w:rPr>
          <w:rFonts w:ascii="Palatino Linotype" w:hAnsi="Palatino Linotype" w:cs="Tahoma"/>
          <w:b/>
          <w:bCs/>
          <w:i/>
          <w:iCs/>
        </w:rPr>
        <w:t>“</w:t>
      </w:r>
      <w:r w:rsidR="00253EAE" w:rsidRPr="0048527B">
        <w:rPr>
          <w:rFonts w:ascii="Palatino Linotype" w:hAnsi="Palatino Linotype" w:cs="Tahoma"/>
          <w:b/>
          <w:bCs/>
          <w:i/>
          <w:iCs/>
        </w:rPr>
        <w:t>MODALIDAD DE ENTREGA</w:t>
      </w:r>
    </w:p>
    <w:p w14:paraId="0088BDE8" w14:textId="4E6DDB9C" w:rsidR="00253EAE" w:rsidRPr="0048527B" w:rsidRDefault="00253EAE" w:rsidP="003877F1">
      <w:pPr>
        <w:spacing w:line="360" w:lineRule="auto"/>
        <w:ind w:left="567" w:right="567"/>
        <w:jc w:val="both"/>
        <w:rPr>
          <w:rFonts w:ascii="Palatino Linotype" w:hAnsi="Palatino Linotype" w:cs="Arial"/>
          <w:bCs/>
          <w:i/>
          <w:iCs/>
        </w:rPr>
      </w:pPr>
      <w:r w:rsidRPr="0048527B">
        <w:rPr>
          <w:rFonts w:ascii="Palatino Linotype" w:hAnsi="Palatino Linotype" w:cs="Arial"/>
          <w:bCs/>
          <w:i/>
          <w:iCs/>
        </w:rPr>
        <w:t xml:space="preserve">A través del SAIMEX” </w:t>
      </w:r>
    </w:p>
    <w:p w14:paraId="7D8EEF2C" w14:textId="77777777" w:rsidR="0048527B" w:rsidRPr="0048527B" w:rsidRDefault="0048527B" w:rsidP="0048527B">
      <w:pPr>
        <w:autoSpaceDE w:val="0"/>
        <w:autoSpaceDN w:val="0"/>
        <w:adjustRightInd w:val="0"/>
        <w:spacing w:line="360" w:lineRule="auto"/>
        <w:jc w:val="both"/>
        <w:rPr>
          <w:rFonts w:ascii="Palatino Linotype" w:hAnsi="Palatino Linotype" w:cs="Tahoma"/>
          <w:b/>
          <w:bCs/>
          <w:sz w:val="22"/>
          <w:szCs w:val="22"/>
        </w:rPr>
      </w:pPr>
      <w:r w:rsidRPr="0048527B">
        <w:rPr>
          <w:rFonts w:ascii="Palatino Linotype" w:hAnsi="Palatino Linotype" w:cs="Tahoma"/>
          <w:b/>
          <w:bCs/>
          <w:sz w:val="22"/>
          <w:szCs w:val="22"/>
        </w:rPr>
        <w:lastRenderedPageBreak/>
        <w:t>II. Prórroga para atender la solicitud de información </w:t>
      </w:r>
    </w:p>
    <w:p w14:paraId="6F7A790C" w14:textId="77777777" w:rsidR="0048527B" w:rsidRPr="0048527B" w:rsidRDefault="0048527B" w:rsidP="0048527B">
      <w:pPr>
        <w:autoSpaceDE w:val="0"/>
        <w:autoSpaceDN w:val="0"/>
        <w:adjustRightInd w:val="0"/>
        <w:spacing w:line="360" w:lineRule="auto"/>
        <w:jc w:val="both"/>
        <w:rPr>
          <w:rFonts w:ascii="Palatino Linotype" w:hAnsi="Palatino Linotype" w:cs="Tahoma"/>
          <w:sz w:val="22"/>
          <w:szCs w:val="22"/>
        </w:rPr>
      </w:pPr>
      <w:r w:rsidRPr="0048527B">
        <w:rPr>
          <w:rFonts w:ascii="Palatino Linotype" w:hAnsi="Palatino Linotype" w:cs="Tahoma"/>
          <w:sz w:val="22"/>
          <w:szCs w:val="22"/>
        </w:rPr>
        <w:t> </w:t>
      </w:r>
    </w:p>
    <w:p w14:paraId="540FF1C9" w14:textId="3C0876A4" w:rsidR="00BF7773" w:rsidRDefault="0048527B" w:rsidP="0048527B">
      <w:pPr>
        <w:spacing w:line="360" w:lineRule="auto"/>
        <w:jc w:val="both"/>
        <w:rPr>
          <w:rFonts w:ascii="Palatino Linotype" w:eastAsiaTheme="minorHAnsi" w:hAnsi="Palatino Linotype" w:cstheme="minorBidi"/>
          <w:sz w:val="22"/>
          <w:szCs w:val="22"/>
          <w:lang w:eastAsia="en-US"/>
        </w:rPr>
      </w:pPr>
      <w:r w:rsidRPr="0048527B">
        <w:rPr>
          <w:rFonts w:ascii="Palatino Linotype" w:eastAsiaTheme="minorHAnsi" w:hAnsi="Palatino Linotype" w:cstheme="minorBidi"/>
          <w:sz w:val="22"/>
          <w:szCs w:val="22"/>
          <w:lang w:eastAsia="en-US"/>
        </w:rPr>
        <w:t>Con fecha</w:t>
      </w:r>
      <w:r>
        <w:rPr>
          <w:rFonts w:ascii="Palatino Linotype" w:eastAsiaTheme="minorHAnsi" w:hAnsi="Palatino Linotype" w:cstheme="minorBidi"/>
          <w:sz w:val="22"/>
          <w:szCs w:val="22"/>
          <w:lang w:eastAsia="en-US"/>
        </w:rPr>
        <w:t xml:space="preserve"> tres de febrero de dos mil veintiséis</w:t>
      </w:r>
      <w:r w:rsidRPr="0048527B">
        <w:rPr>
          <w:rFonts w:ascii="Palatino Linotype" w:eastAsiaTheme="minorHAnsi" w:hAnsi="Palatino Linotype" w:cstheme="minorBidi"/>
          <w:sz w:val="22"/>
          <w:szCs w:val="22"/>
          <w:lang w:eastAsia="en-US"/>
        </w:rPr>
        <w:t>, el Sujeto Obligado, a través del</w:t>
      </w:r>
      <w:r>
        <w:rPr>
          <w:rFonts w:ascii="Palatino Linotype" w:eastAsiaTheme="minorHAnsi" w:hAnsi="Palatino Linotype" w:cstheme="minorBidi"/>
          <w:sz w:val="22"/>
          <w:szCs w:val="22"/>
          <w:lang w:eastAsia="en-US"/>
        </w:rPr>
        <w:t xml:space="preserve"> </w:t>
      </w:r>
      <w:r w:rsidRPr="0048527B">
        <w:rPr>
          <w:rFonts w:ascii="Palatino Linotype" w:eastAsiaTheme="minorHAnsi" w:hAnsi="Palatino Linotype" w:cstheme="minorBidi"/>
          <w:sz w:val="22"/>
          <w:szCs w:val="22"/>
          <w:lang w:eastAsia="en-US"/>
        </w:rPr>
        <w:t>Sistema de Acceso a la Información Mexiquense (SAIMEX), y mediante el Titular de la</w:t>
      </w:r>
      <w:r>
        <w:rPr>
          <w:rFonts w:ascii="Palatino Linotype" w:eastAsiaTheme="minorHAnsi" w:hAnsi="Palatino Linotype" w:cstheme="minorBidi"/>
          <w:sz w:val="22"/>
          <w:szCs w:val="22"/>
          <w:lang w:eastAsia="en-US"/>
        </w:rPr>
        <w:t xml:space="preserve"> </w:t>
      </w:r>
      <w:r w:rsidRPr="0048527B">
        <w:rPr>
          <w:rFonts w:ascii="Palatino Linotype" w:eastAsiaTheme="minorHAnsi" w:hAnsi="Palatino Linotype" w:cstheme="minorBidi"/>
          <w:sz w:val="22"/>
          <w:szCs w:val="22"/>
          <w:lang w:eastAsia="en-US"/>
        </w:rPr>
        <w:t>Unidad de Transparencia del Sujeto Obligado, informó que se aprobó una prórroga por</w:t>
      </w:r>
      <w:r>
        <w:rPr>
          <w:rFonts w:ascii="Palatino Linotype" w:eastAsiaTheme="minorHAnsi" w:hAnsi="Palatino Linotype" w:cstheme="minorBidi"/>
          <w:sz w:val="22"/>
          <w:szCs w:val="22"/>
          <w:lang w:eastAsia="en-US"/>
        </w:rPr>
        <w:t xml:space="preserve"> </w:t>
      </w:r>
      <w:r w:rsidRPr="0048527B">
        <w:rPr>
          <w:rFonts w:ascii="Palatino Linotype" w:eastAsiaTheme="minorHAnsi" w:hAnsi="Palatino Linotype" w:cstheme="minorBidi"/>
          <w:sz w:val="22"/>
          <w:szCs w:val="22"/>
          <w:lang w:eastAsia="en-US"/>
        </w:rPr>
        <w:t>siete días para atender la solicitud de información, sin embargo, se observó que fue omiso</w:t>
      </w:r>
      <w:r>
        <w:rPr>
          <w:rFonts w:ascii="Palatino Linotype" w:eastAsiaTheme="minorHAnsi" w:hAnsi="Palatino Linotype" w:cstheme="minorBidi"/>
          <w:sz w:val="22"/>
          <w:szCs w:val="22"/>
          <w:lang w:eastAsia="en-US"/>
        </w:rPr>
        <w:t xml:space="preserve"> </w:t>
      </w:r>
      <w:r w:rsidRPr="0048527B">
        <w:rPr>
          <w:rFonts w:ascii="Palatino Linotype" w:eastAsiaTheme="minorHAnsi" w:hAnsi="Palatino Linotype" w:cstheme="minorBidi"/>
          <w:sz w:val="22"/>
          <w:szCs w:val="22"/>
          <w:lang w:eastAsia="en-US"/>
        </w:rPr>
        <w:t>en proporcionar el Acuerdo del Comité de Transparencia que sustentara dicha</w:t>
      </w:r>
      <w:r>
        <w:rPr>
          <w:rFonts w:ascii="Palatino Linotype" w:eastAsiaTheme="minorHAnsi" w:hAnsi="Palatino Linotype" w:cstheme="minorBidi"/>
          <w:sz w:val="22"/>
          <w:szCs w:val="22"/>
          <w:lang w:eastAsia="en-US"/>
        </w:rPr>
        <w:t xml:space="preserve"> </w:t>
      </w:r>
      <w:r w:rsidRPr="0048527B">
        <w:rPr>
          <w:rFonts w:ascii="Palatino Linotype" w:eastAsiaTheme="minorHAnsi" w:hAnsi="Palatino Linotype" w:cstheme="minorBidi"/>
          <w:sz w:val="22"/>
          <w:szCs w:val="22"/>
          <w:lang w:eastAsia="en-US"/>
        </w:rPr>
        <w:t>circunstancia, por lo que se le insta a que en solicitudes subsecuentes proporcione el</w:t>
      </w:r>
      <w:r>
        <w:rPr>
          <w:rFonts w:ascii="Palatino Linotype" w:eastAsiaTheme="minorHAnsi" w:hAnsi="Palatino Linotype" w:cstheme="minorBidi"/>
          <w:sz w:val="22"/>
          <w:szCs w:val="22"/>
          <w:lang w:eastAsia="en-US"/>
        </w:rPr>
        <w:t xml:space="preserve"> </w:t>
      </w:r>
      <w:r w:rsidRPr="0048527B">
        <w:rPr>
          <w:rFonts w:ascii="Palatino Linotype" w:eastAsiaTheme="minorHAnsi" w:hAnsi="Palatino Linotype" w:cstheme="minorBidi"/>
          <w:sz w:val="22"/>
          <w:szCs w:val="22"/>
          <w:lang w:eastAsia="en-US"/>
        </w:rPr>
        <w:t>acuerdo del comité correspondiente.</w:t>
      </w:r>
    </w:p>
    <w:p w14:paraId="1DA32D8D" w14:textId="77777777" w:rsidR="0048527B" w:rsidRPr="0048527B" w:rsidRDefault="0048527B" w:rsidP="0048527B">
      <w:pPr>
        <w:spacing w:line="360" w:lineRule="auto"/>
        <w:jc w:val="both"/>
        <w:rPr>
          <w:rFonts w:ascii="Palatino Linotype" w:eastAsiaTheme="minorHAnsi" w:hAnsi="Palatino Linotype" w:cstheme="minorBidi"/>
          <w:sz w:val="22"/>
          <w:szCs w:val="22"/>
          <w:lang w:eastAsia="en-US"/>
        </w:rPr>
      </w:pPr>
    </w:p>
    <w:p w14:paraId="4A453407" w14:textId="1D34EF63" w:rsidR="00F469B3" w:rsidRPr="0048527B" w:rsidRDefault="00BF7773" w:rsidP="003877F1">
      <w:pPr>
        <w:pStyle w:val="Ttulo2"/>
        <w:rPr>
          <w:color w:val="auto"/>
        </w:rPr>
      </w:pPr>
      <w:bookmarkStart w:id="2" w:name="_Toc224820094"/>
      <w:r w:rsidRPr="0048527B">
        <w:rPr>
          <w:color w:val="auto"/>
        </w:rPr>
        <w:t>I</w:t>
      </w:r>
      <w:r w:rsidR="0048527B">
        <w:rPr>
          <w:color w:val="auto"/>
        </w:rPr>
        <w:t>I</w:t>
      </w:r>
      <w:r w:rsidRPr="0048527B">
        <w:rPr>
          <w:color w:val="auto"/>
        </w:rPr>
        <w:t>I</w:t>
      </w:r>
      <w:r w:rsidR="00D519BC" w:rsidRPr="0048527B">
        <w:rPr>
          <w:color w:val="auto"/>
        </w:rPr>
        <w:t xml:space="preserve">. </w:t>
      </w:r>
      <w:r w:rsidR="00F469B3" w:rsidRPr="0048527B">
        <w:rPr>
          <w:color w:val="auto"/>
        </w:rPr>
        <w:t xml:space="preserve"> Respuesta del Sujeto Obligado</w:t>
      </w:r>
      <w:bookmarkEnd w:id="2"/>
    </w:p>
    <w:p w14:paraId="4ED48BC3" w14:textId="77777777" w:rsidR="0053216F" w:rsidRPr="0048527B" w:rsidRDefault="0053216F" w:rsidP="003877F1">
      <w:pPr>
        <w:spacing w:line="360" w:lineRule="auto"/>
        <w:jc w:val="both"/>
        <w:rPr>
          <w:rFonts w:ascii="Palatino Linotype" w:eastAsiaTheme="minorHAnsi" w:hAnsi="Palatino Linotype" w:cstheme="minorBidi"/>
          <w:sz w:val="22"/>
          <w:szCs w:val="22"/>
          <w:lang w:eastAsia="en-US"/>
        </w:rPr>
      </w:pPr>
    </w:p>
    <w:p w14:paraId="0B1EC5E0" w14:textId="377D9603" w:rsidR="003942CB" w:rsidRPr="0048527B" w:rsidRDefault="003942CB" w:rsidP="003877F1">
      <w:pPr>
        <w:spacing w:line="360" w:lineRule="auto"/>
        <w:jc w:val="both"/>
        <w:rPr>
          <w:rFonts w:ascii="Palatino Linotype" w:eastAsiaTheme="minorHAnsi" w:hAnsi="Palatino Linotype" w:cstheme="minorBidi"/>
          <w:sz w:val="22"/>
          <w:szCs w:val="22"/>
          <w:lang w:eastAsia="en-US"/>
        </w:rPr>
      </w:pPr>
      <w:r w:rsidRPr="0048527B">
        <w:rPr>
          <w:rFonts w:ascii="Palatino Linotype" w:eastAsiaTheme="minorHAnsi" w:hAnsi="Palatino Linotype" w:cstheme="minorBidi"/>
          <w:sz w:val="22"/>
          <w:szCs w:val="22"/>
          <w:lang w:eastAsia="en-US"/>
        </w:rPr>
        <w:t>De conformidad con el artículo 1</w:t>
      </w:r>
      <w:r w:rsidR="007934D0" w:rsidRPr="0048527B">
        <w:rPr>
          <w:rFonts w:ascii="Palatino Linotype" w:eastAsiaTheme="minorHAnsi" w:hAnsi="Palatino Linotype" w:cstheme="minorBidi"/>
          <w:sz w:val="22"/>
          <w:szCs w:val="22"/>
          <w:lang w:eastAsia="en-US"/>
        </w:rPr>
        <w:t>63</w:t>
      </w:r>
      <w:r w:rsidRPr="0048527B">
        <w:rPr>
          <w:rFonts w:ascii="Palatino Linotype" w:eastAsiaTheme="minorHAnsi" w:hAnsi="Palatino Linotype" w:cstheme="minorBidi"/>
          <w:sz w:val="22"/>
          <w:szCs w:val="22"/>
          <w:lang w:eastAsia="en-US"/>
        </w:rPr>
        <w:t>, párrafo primero de la Ley de Transparencia y Acceso a</w:t>
      </w:r>
    </w:p>
    <w:p w14:paraId="72793F33" w14:textId="077E2EF2" w:rsidR="003942CB" w:rsidRPr="0048527B" w:rsidRDefault="003942CB" w:rsidP="003877F1">
      <w:pPr>
        <w:spacing w:line="360" w:lineRule="auto"/>
        <w:jc w:val="both"/>
        <w:rPr>
          <w:rFonts w:ascii="Palatino Linotype" w:eastAsiaTheme="minorHAnsi" w:hAnsi="Palatino Linotype" w:cstheme="minorBidi"/>
          <w:sz w:val="22"/>
          <w:szCs w:val="22"/>
          <w:lang w:eastAsia="en-US"/>
        </w:rPr>
      </w:pPr>
      <w:r w:rsidRPr="0048527B">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48527B">
        <w:rPr>
          <w:rFonts w:ascii="Palatino Linotype" w:eastAsia="Calibri" w:hAnsi="Palatino Linotype" w:cs="Tahoma"/>
          <w:b/>
          <w:bCs/>
          <w:sz w:val="22"/>
          <w:szCs w:val="22"/>
          <w:lang w:eastAsia="en-US"/>
        </w:rPr>
        <w:t xml:space="preserve"> </w:t>
      </w:r>
      <w:r w:rsidR="007E4295" w:rsidRPr="0048527B">
        <w:rPr>
          <w:rFonts w:ascii="Palatino Linotype" w:eastAsia="Calibri" w:hAnsi="Palatino Linotype" w:cs="Tahoma"/>
          <w:b/>
          <w:bCs/>
          <w:sz w:val="22"/>
          <w:szCs w:val="22"/>
          <w:lang w:eastAsia="en-US"/>
        </w:rPr>
        <w:t xml:space="preserve">Ayuntamiento de </w:t>
      </w:r>
      <w:r w:rsidR="007934D0" w:rsidRPr="0048527B">
        <w:rPr>
          <w:rFonts w:ascii="Palatino Linotype" w:eastAsia="Calibri" w:hAnsi="Palatino Linotype" w:cs="Tahoma"/>
          <w:b/>
          <w:bCs/>
          <w:sz w:val="22"/>
          <w:szCs w:val="22"/>
          <w:lang w:eastAsia="en-US"/>
        </w:rPr>
        <w:t>Tepotzotlán</w:t>
      </w:r>
      <w:r w:rsidRPr="0048527B">
        <w:rPr>
          <w:rFonts w:ascii="Palatino Linotype" w:eastAsiaTheme="minorHAnsi" w:hAnsi="Palatino Linotype" w:cstheme="minorBidi"/>
          <w:sz w:val="22"/>
          <w:szCs w:val="22"/>
          <w:lang w:eastAsia="en-US"/>
        </w:rPr>
        <w:t xml:space="preserve">, omitió dar respuesta a la solicitud de información, por lo que se </w:t>
      </w:r>
      <w:r w:rsidRPr="0048527B">
        <w:rPr>
          <w:rFonts w:ascii="Palatino Linotype" w:eastAsiaTheme="minorHAnsi" w:hAnsi="Palatino Linotype" w:cstheme="minorBidi"/>
          <w:b/>
          <w:sz w:val="22"/>
          <w:szCs w:val="22"/>
          <w:lang w:eastAsia="en-US"/>
        </w:rPr>
        <w:t>configura la negativa ficta</w:t>
      </w:r>
      <w:r w:rsidRPr="0048527B">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48527B" w:rsidRDefault="003942CB" w:rsidP="003877F1">
      <w:pPr>
        <w:spacing w:line="360" w:lineRule="auto"/>
        <w:jc w:val="both"/>
        <w:rPr>
          <w:rFonts w:ascii="Palatino Linotype" w:hAnsi="Palatino Linotype" w:cs="Tahoma"/>
          <w:bCs/>
          <w:iCs/>
          <w:sz w:val="22"/>
          <w:szCs w:val="22"/>
        </w:rPr>
      </w:pPr>
    </w:p>
    <w:p w14:paraId="6E7C6651" w14:textId="47ABC2F1" w:rsidR="00F469B3" w:rsidRPr="0048527B" w:rsidRDefault="00BF7773" w:rsidP="003877F1">
      <w:pPr>
        <w:pStyle w:val="Ttulo2"/>
        <w:rPr>
          <w:color w:val="auto"/>
          <w:lang w:eastAsia="en-US"/>
        </w:rPr>
      </w:pPr>
      <w:bookmarkStart w:id="3" w:name="_Toc224820095"/>
      <w:r w:rsidRPr="0048527B">
        <w:rPr>
          <w:color w:val="auto"/>
          <w:lang w:eastAsia="en-US"/>
        </w:rPr>
        <w:t>I</w:t>
      </w:r>
      <w:r w:rsidR="0048527B" w:rsidRPr="0048527B">
        <w:rPr>
          <w:color w:val="auto"/>
          <w:lang w:eastAsia="en-US"/>
        </w:rPr>
        <w:t>V</w:t>
      </w:r>
      <w:r w:rsidR="00F469B3" w:rsidRPr="0048527B">
        <w:rPr>
          <w:color w:val="auto"/>
          <w:lang w:eastAsia="en-US"/>
        </w:rPr>
        <w:t>. Interposición del Recurso de Revisión</w:t>
      </w:r>
      <w:bookmarkEnd w:id="3"/>
    </w:p>
    <w:p w14:paraId="356E2604" w14:textId="77777777" w:rsidR="00F469B3" w:rsidRPr="009B2A89" w:rsidRDefault="00F469B3" w:rsidP="003877F1">
      <w:pPr>
        <w:spacing w:line="360" w:lineRule="auto"/>
        <w:jc w:val="both"/>
        <w:rPr>
          <w:rFonts w:ascii="Palatino Linotype" w:eastAsiaTheme="minorHAnsi" w:hAnsi="Palatino Linotype" w:cstheme="minorBidi"/>
          <w:b/>
          <w:bCs/>
          <w:color w:val="FF0000"/>
          <w:sz w:val="22"/>
          <w:szCs w:val="22"/>
          <w:lang w:eastAsia="en-US"/>
        </w:rPr>
      </w:pPr>
    </w:p>
    <w:p w14:paraId="5DB53334" w14:textId="6969CE3F" w:rsidR="00F469B3" w:rsidRPr="0048527B" w:rsidRDefault="00B4118B" w:rsidP="003877F1">
      <w:pPr>
        <w:spacing w:line="360" w:lineRule="auto"/>
        <w:jc w:val="both"/>
        <w:rPr>
          <w:rFonts w:ascii="Palatino Linotype" w:eastAsiaTheme="minorHAnsi" w:hAnsi="Palatino Linotype" w:cs="Tahoma"/>
          <w:sz w:val="22"/>
          <w:szCs w:val="22"/>
          <w:lang w:eastAsia="en-US"/>
        </w:rPr>
      </w:pPr>
      <w:r w:rsidRPr="0048527B">
        <w:rPr>
          <w:rFonts w:ascii="Palatino Linotype" w:eastAsiaTheme="minorHAnsi" w:hAnsi="Palatino Linotype" w:cs="Tahoma"/>
          <w:sz w:val="22"/>
          <w:szCs w:val="22"/>
          <w:lang w:eastAsia="en-US"/>
        </w:rPr>
        <w:t>El</w:t>
      </w:r>
      <w:r w:rsidR="00BF7773" w:rsidRPr="0048527B">
        <w:rPr>
          <w:rFonts w:ascii="Palatino Linotype" w:eastAsiaTheme="minorHAnsi" w:hAnsi="Palatino Linotype" w:cs="Tahoma"/>
          <w:sz w:val="22"/>
          <w:szCs w:val="22"/>
          <w:lang w:eastAsia="en-US"/>
        </w:rPr>
        <w:t xml:space="preserve"> </w:t>
      </w:r>
      <w:r w:rsidR="0048527B" w:rsidRPr="0048527B">
        <w:rPr>
          <w:rFonts w:ascii="Palatino Linotype" w:eastAsiaTheme="minorHAnsi" w:hAnsi="Palatino Linotype" w:cs="Tahoma"/>
          <w:sz w:val="22"/>
          <w:szCs w:val="22"/>
          <w:lang w:eastAsia="en-US"/>
        </w:rPr>
        <w:t xml:space="preserve">dieciséis </w:t>
      </w:r>
      <w:r w:rsidR="00BF7773" w:rsidRPr="0048527B">
        <w:rPr>
          <w:rFonts w:ascii="Palatino Linotype" w:eastAsiaTheme="minorHAnsi" w:hAnsi="Palatino Linotype" w:cs="Tahoma"/>
          <w:sz w:val="22"/>
          <w:szCs w:val="22"/>
          <w:lang w:eastAsia="en-US"/>
        </w:rPr>
        <w:t>de febrero de dos mil veintiséis</w:t>
      </w:r>
      <w:r w:rsidR="00F469B3" w:rsidRPr="0048527B">
        <w:rPr>
          <w:rFonts w:ascii="Palatino Linotype" w:eastAsiaTheme="minorHAnsi" w:hAnsi="Palatino Linotype" w:cs="Tahoma"/>
          <w:sz w:val="22"/>
          <w:szCs w:val="22"/>
          <w:lang w:eastAsia="en-US"/>
        </w:rPr>
        <w:t xml:space="preserve">, </w:t>
      </w:r>
      <w:r w:rsidR="00F469B3" w:rsidRPr="0048527B">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48527B">
        <w:rPr>
          <w:rFonts w:ascii="Palatino Linotype" w:eastAsiaTheme="minorHAnsi" w:hAnsi="Palatino Linotype" w:cs="Tahoma"/>
          <w:sz w:val="22"/>
          <w:szCs w:val="22"/>
          <w:lang w:val="es-ES" w:eastAsia="en-US"/>
        </w:rPr>
        <w:t xml:space="preserve">falta de </w:t>
      </w:r>
      <w:r w:rsidR="00F469B3" w:rsidRPr="0048527B">
        <w:rPr>
          <w:rFonts w:ascii="Palatino Linotype" w:eastAsiaTheme="minorHAnsi" w:hAnsi="Palatino Linotype" w:cs="Tahoma"/>
          <w:sz w:val="22"/>
          <w:szCs w:val="22"/>
          <w:lang w:val="es-ES" w:eastAsia="en-US"/>
        </w:rPr>
        <w:t>respuesta por el</w:t>
      </w:r>
      <w:r w:rsidR="00542F88" w:rsidRPr="0048527B">
        <w:rPr>
          <w:rFonts w:ascii="Palatino Linotype" w:eastAsia="Calibri" w:hAnsi="Palatino Linotype" w:cs="Tahoma"/>
          <w:sz w:val="22"/>
          <w:szCs w:val="22"/>
          <w:lang w:eastAsia="en-US"/>
        </w:rPr>
        <w:t xml:space="preserve"> Sujeto Obligado</w:t>
      </w:r>
      <w:r w:rsidR="00F469B3" w:rsidRPr="0048527B">
        <w:rPr>
          <w:rFonts w:ascii="Palatino Linotype" w:eastAsiaTheme="minorHAnsi" w:hAnsi="Palatino Linotype" w:cs="Tahoma"/>
          <w:sz w:val="22"/>
          <w:szCs w:val="22"/>
          <w:lang w:val="es-ES" w:eastAsia="en-US"/>
        </w:rPr>
        <w:t>, a la solicitud de información</w:t>
      </w:r>
      <w:r w:rsidR="00EB0141" w:rsidRPr="0048527B">
        <w:rPr>
          <w:rFonts w:ascii="Palatino Linotype" w:eastAsiaTheme="minorHAnsi" w:hAnsi="Palatino Linotype" w:cs="Tahoma"/>
          <w:sz w:val="22"/>
          <w:szCs w:val="22"/>
          <w:lang w:val="es-ES" w:eastAsia="en-US"/>
        </w:rPr>
        <w:t>,</w:t>
      </w:r>
      <w:r w:rsidR="00F469B3" w:rsidRPr="0048527B">
        <w:rPr>
          <w:rFonts w:ascii="Palatino Linotype" w:eastAsiaTheme="minorHAnsi" w:hAnsi="Palatino Linotype" w:cs="Tahoma"/>
          <w:sz w:val="22"/>
          <w:szCs w:val="22"/>
          <w:lang w:val="es-ES" w:eastAsia="en-US"/>
        </w:rPr>
        <w:t xml:space="preserve"> en los siguientes términos: </w:t>
      </w:r>
    </w:p>
    <w:p w14:paraId="0B7A443C" w14:textId="77777777" w:rsidR="00F469B3" w:rsidRPr="009B2A89" w:rsidRDefault="00F469B3" w:rsidP="003877F1">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0AAB3A85" w14:textId="77777777" w:rsidR="003877F1" w:rsidRPr="009B2A89" w:rsidRDefault="003877F1" w:rsidP="003877F1">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9B5BD6" w:rsidRDefault="00A90989" w:rsidP="003877F1">
      <w:pPr>
        <w:spacing w:line="360" w:lineRule="auto"/>
        <w:ind w:left="567" w:right="567"/>
        <w:jc w:val="both"/>
        <w:rPr>
          <w:rFonts w:ascii="Palatino Linotype" w:eastAsiaTheme="minorHAnsi" w:hAnsi="Palatino Linotype" w:cstheme="minorBidi"/>
          <w:bCs/>
          <w:i/>
          <w:lang w:eastAsia="en-US"/>
        </w:rPr>
      </w:pPr>
      <w:r w:rsidRPr="009B5BD6">
        <w:rPr>
          <w:rFonts w:ascii="Palatino Linotype" w:eastAsiaTheme="minorHAnsi" w:hAnsi="Palatino Linotype" w:cstheme="minorBidi"/>
          <w:b/>
          <w:bCs/>
          <w:i/>
          <w:lang w:eastAsia="en-US"/>
        </w:rPr>
        <w:t>“</w:t>
      </w:r>
      <w:r w:rsidR="00F469B3" w:rsidRPr="009B5BD6">
        <w:rPr>
          <w:rFonts w:ascii="Palatino Linotype" w:eastAsiaTheme="minorHAnsi" w:hAnsi="Palatino Linotype" w:cstheme="minorBidi"/>
          <w:b/>
          <w:bCs/>
          <w:i/>
          <w:lang w:eastAsia="en-US"/>
        </w:rPr>
        <w:t>ACTO IMPUGNADO</w:t>
      </w:r>
    </w:p>
    <w:p w14:paraId="78A25ACF" w14:textId="4D9AA507" w:rsidR="00C61B22" w:rsidRPr="009B5BD6" w:rsidRDefault="009B5BD6" w:rsidP="003877F1">
      <w:pPr>
        <w:spacing w:line="360" w:lineRule="auto"/>
        <w:ind w:left="567" w:right="567"/>
        <w:jc w:val="both"/>
        <w:rPr>
          <w:rFonts w:ascii="Palatino Linotype" w:hAnsi="Palatino Linotype"/>
          <w:i/>
        </w:rPr>
      </w:pPr>
      <w:r w:rsidRPr="009B5BD6">
        <w:rPr>
          <w:rFonts w:ascii="Palatino Linotype" w:hAnsi="Palatino Linotype"/>
          <w:i/>
        </w:rPr>
        <w:t>Solicito se informe si alguna obra pública ha sido observada por el Órgano Superior de Fiscalización del Estado de México, anexando copia de las observaciones correspondientes</w:t>
      </w:r>
      <w:r w:rsidR="00AA6F1F" w:rsidRPr="009B5BD6">
        <w:rPr>
          <w:rFonts w:ascii="Palatino Linotype" w:hAnsi="Palatino Linotype"/>
          <w:i/>
        </w:rPr>
        <w:t>.</w:t>
      </w:r>
      <w:r w:rsidR="00F469B3" w:rsidRPr="009B5BD6">
        <w:rPr>
          <w:rFonts w:ascii="Palatino Linotype" w:hAnsi="Palatino Linotype"/>
          <w:i/>
        </w:rPr>
        <w:t>”</w:t>
      </w:r>
      <w:r w:rsidR="00C61B22" w:rsidRPr="009B5BD6">
        <w:rPr>
          <w:rFonts w:ascii="Palatino Linotype" w:hAnsi="Palatino Linotype"/>
          <w:i/>
        </w:rPr>
        <w:t xml:space="preserve"> (Sic.)</w:t>
      </w:r>
    </w:p>
    <w:p w14:paraId="344FD83C" w14:textId="77777777" w:rsidR="00474ED7" w:rsidRPr="009B5BD6" w:rsidRDefault="00474ED7" w:rsidP="003877F1">
      <w:pPr>
        <w:spacing w:line="360" w:lineRule="auto"/>
        <w:ind w:right="567"/>
        <w:jc w:val="both"/>
        <w:rPr>
          <w:rFonts w:ascii="Palatino Linotype" w:eastAsiaTheme="minorHAnsi" w:hAnsi="Palatino Linotype" w:cstheme="minorBidi"/>
          <w:i/>
          <w:lang w:eastAsia="en-US"/>
        </w:rPr>
      </w:pPr>
    </w:p>
    <w:p w14:paraId="20859BF5" w14:textId="7947B27B" w:rsidR="00EB0141" w:rsidRPr="009B5BD6" w:rsidRDefault="00A90989" w:rsidP="003877F1">
      <w:pPr>
        <w:spacing w:line="360" w:lineRule="auto"/>
        <w:ind w:left="567" w:right="567"/>
        <w:rPr>
          <w:rFonts w:ascii="Palatino Linotype" w:hAnsi="Palatino Linotype" w:cs="Tahoma"/>
          <w:b/>
          <w:bCs/>
          <w:i/>
        </w:rPr>
      </w:pPr>
      <w:r w:rsidRPr="009B5BD6">
        <w:rPr>
          <w:rFonts w:ascii="Palatino Linotype" w:hAnsi="Palatino Linotype" w:cs="Tahoma"/>
          <w:b/>
          <w:bCs/>
          <w:i/>
        </w:rPr>
        <w:t>“</w:t>
      </w:r>
      <w:r w:rsidR="00EB0141" w:rsidRPr="009B5BD6">
        <w:rPr>
          <w:rFonts w:ascii="Palatino Linotype" w:hAnsi="Palatino Linotype" w:cs="Tahoma"/>
          <w:b/>
          <w:bCs/>
          <w:i/>
        </w:rPr>
        <w:t>RAZONES O MOTIVOS DE LA INCONFORMIDAD</w:t>
      </w:r>
    </w:p>
    <w:p w14:paraId="1FCD9373" w14:textId="39E3E4E8" w:rsidR="00EB0141" w:rsidRPr="009B5BD6" w:rsidRDefault="009B5BD6" w:rsidP="003877F1">
      <w:pPr>
        <w:spacing w:line="360" w:lineRule="auto"/>
        <w:ind w:left="567" w:right="567"/>
        <w:jc w:val="both"/>
        <w:rPr>
          <w:rFonts w:ascii="Palatino Linotype" w:hAnsi="Palatino Linotype"/>
          <w:i/>
        </w:rPr>
      </w:pPr>
      <w:r w:rsidRPr="009B5BD6">
        <w:rPr>
          <w:rFonts w:ascii="Palatino Linotype" w:hAnsi="Palatino Linotype"/>
          <w:i/>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w:t>
      </w:r>
      <w:r w:rsidRPr="009B5BD6">
        <w:rPr>
          <w:rFonts w:ascii="Palatino Linotype" w:hAnsi="Palatino Linotype"/>
          <w:i/>
        </w:rPr>
        <w:lastRenderedPageBreak/>
        <w:t>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EB0141" w:rsidRPr="009B5BD6">
        <w:rPr>
          <w:rFonts w:ascii="Palatino Linotype" w:hAnsi="Palatino Linotype"/>
          <w:i/>
        </w:rPr>
        <w:t>”</w:t>
      </w:r>
      <w:r w:rsidR="000D19A5" w:rsidRPr="009B5BD6">
        <w:rPr>
          <w:rFonts w:ascii="Palatino Linotype" w:hAnsi="Palatino Linotype"/>
          <w:i/>
        </w:rPr>
        <w:t xml:space="preserve"> (Sic.)</w:t>
      </w:r>
    </w:p>
    <w:p w14:paraId="4C492E62" w14:textId="77777777" w:rsidR="006A2935" w:rsidRPr="009B2A89" w:rsidRDefault="006A2935" w:rsidP="003877F1">
      <w:pPr>
        <w:spacing w:line="360" w:lineRule="auto"/>
        <w:ind w:left="567" w:right="567"/>
        <w:rPr>
          <w:rFonts w:ascii="Palatino Linotype" w:hAnsi="Palatino Linotype"/>
          <w:i/>
          <w:color w:val="FF0000"/>
        </w:rPr>
      </w:pPr>
    </w:p>
    <w:p w14:paraId="2FFD3A79" w14:textId="53ECADB6" w:rsidR="00F469B3" w:rsidRPr="009B5BD6" w:rsidRDefault="00F64FB5" w:rsidP="003877F1">
      <w:pPr>
        <w:pStyle w:val="Ttulo2"/>
        <w:rPr>
          <w:color w:val="auto"/>
          <w:lang w:eastAsia="en-US"/>
        </w:rPr>
      </w:pPr>
      <w:bookmarkStart w:id="4" w:name="_Toc224820096"/>
      <w:r w:rsidRPr="009B5BD6">
        <w:rPr>
          <w:color w:val="auto"/>
          <w:lang w:eastAsia="en-US"/>
        </w:rPr>
        <w:t>V</w:t>
      </w:r>
      <w:r w:rsidR="00F469B3" w:rsidRPr="009B5BD6">
        <w:rPr>
          <w:color w:val="auto"/>
          <w:lang w:eastAsia="en-US"/>
        </w:rPr>
        <w:t>. Trámite del Recurso de Revisión ante el Instituto</w:t>
      </w:r>
      <w:bookmarkEnd w:id="4"/>
    </w:p>
    <w:p w14:paraId="7F62FC39" w14:textId="77777777" w:rsidR="00320CBA" w:rsidRPr="009B5BD6" w:rsidRDefault="00320CBA" w:rsidP="003877F1">
      <w:pPr>
        <w:spacing w:line="360" w:lineRule="auto"/>
        <w:jc w:val="both"/>
        <w:rPr>
          <w:rFonts w:ascii="Palatino Linotype" w:eastAsiaTheme="minorHAnsi" w:hAnsi="Palatino Linotype" w:cstheme="minorBidi"/>
          <w:b/>
          <w:bCs/>
          <w:sz w:val="22"/>
          <w:szCs w:val="22"/>
          <w:lang w:eastAsia="en-US"/>
        </w:rPr>
      </w:pPr>
    </w:p>
    <w:p w14:paraId="74144DA6" w14:textId="76663F6A" w:rsidR="00F469B3" w:rsidRPr="009B5BD6" w:rsidRDefault="00F469B3" w:rsidP="003877F1">
      <w:pPr>
        <w:spacing w:line="360" w:lineRule="auto"/>
        <w:jc w:val="both"/>
        <w:rPr>
          <w:rFonts w:ascii="Palatino Linotype" w:eastAsia="Batang" w:hAnsi="Palatino Linotype" w:cs="Tahoma"/>
          <w:bCs/>
          <w:sz w:val="22"/>
          <w:szCs w:val="22"/>
        </w:rPr>
      </w:pPr>
      <w:r w:rsidRPr="009B5BD6">
        <w:rPr>
          <w:rFonts w:ascii="Palatino Linotype" w:eastAsiaTheme="minorHAnsi" w:hAnsi="Palatino Linotype" w:cstheme="minorBidi"/>
          <w:b/>
          <w:bCs/>
          <w:sz w:val="22"/>
          <w:szCs w:val="22"/>
          <w:lang w:eastAsia="en-US"/>
        </w:rPr>
        <w:t xml:space="preserve">a) Turno del Recurso de Revisión. </w:t>
      </w:r>
      <w:r w:rsidRPr="009B5BD6">
        <w:rPr>
          <w:rFonts w:ascii="Palatino Linotype" w:eastAsiaTheme="minorHAnsi" w:hAnsi="Palatino Linotype" w:cstheme="minorBidi"/>
          <w:sz w:val="22"/>
          <w:szCs w:val="22"/>
          <w:lang w:eastAsia="en-US"/>
        </w:rPr>
        <w:t xml:space="preserve">El </w:t>
      </w:r>
      <w:r w:rsidR="00417771" w:rsidRPr="009B5BD6">
        <w:rPr>
          <w:rFonts w:ascii="Palatino Linotype" w:eastAsiaTheme="minorHAnsi" w:hAnsi="Palatino Linotype" w:cstheme="minorBidi"/>
          <w:sz w:val="22"/>
          <w:szCs w:val="22"/>
          <w:lang w:eastAsia="en-US"/>
        </w:rPr>
        <w:t>d</w:t>
      </w:r>
      <w:r w:rsidR="009B5BD6">
        <w:rPr>
          <w:rFonts w:ascii="Palatino Linotype" w:eastAsiaTheme="minorHAnsi" w:hAnsi="Palatino Linotype" w:cstheme="minorBidi"/>
          <w:sz w:val="22"/>
          <w:szCs w:val="22"/>
          <w:lang w:eastAsia="en-US"/>
        </w:rPr>
        <w:t>ieciséis</w:t>
      </w:r>
      <w:r w:rsidR="00417771" w:rsidRPr="009B5BD6">
        <w:rPr>
          <w:rFonts w:ascii="Palatino Linotype" w:eastAsiaTheme="minorHAnsi" w:hAnsi="Palatino Linotype" w:cstheme="minorBidi"/>
          <w:sz w:val="22"/>
          <w:szCs w:val="22"/>
          <w:lang w:eastAsia="en-US"/>
        </w:rPr>
        <w:t xml:space="preserve"> de febrero </w:t>
      </w:r>
      <w:r w:rsidR="00417771" w:rsidRPr="009B5BD6">
        <w:rPr>
          <w:rFonts w:ascii="Palatino Linotype" w:hAnsi="Palatino Linotype" w:cs="Tahoma"/>
          <w:bCs/>
          <w:iCs/>
          <w:sz w:val="22"/>
          <w:szCs w:val="22"/>
        </w:rPr>
        <w:t>de dos mil veintiséis</w:t>
      </w:r>
      <w:r w:rsidRPr="009B5BD6">
        <w:rPr>
          <w:rFonts w:ascii="Palatino Linotype" w:eastAsia="Batang" w:hAnsi="Palatino Linotype" w:cs="Tahoma"/>
          <w:bCs/>
          <w:sz w:val="22"/>
          <w:szCs w:val="22"/>
        </w:rPr>
        <w:t xml:space="preserve">, el </w:t>
      </w:r>
      <w:r w:rsidRPr="009B5BD6">
        <w:rPr>
          <w:rFonts w:ascii="Palatino Linotype" w:hAnsi="Palatino Linotype" w:cs="Tahoma"/>
          <w:sz w:val="22"/>
          <w:szCs w:val="22"/>
          <w:lang w:val="es-ES"/>
        </w:rPr>
        <w:t>Sistema de Acceso a la Información Mexiquense (SAIMEX),</w:t>
      </w:r>
      <w:r w:rsidRPr="009B5BD6">
        <w:rPr>
          <w:rFonts w:ascii="Palatino Linotype" w:eastAsia="Batang" w:hAnsi="Palatino Linotype" w:cs="Tahoma"/>
          <w:bCs/>
          <w:sz w:val="22"/>
          <w:szCs w:val="22"/>
        </w:rPr>
        <w:t xml:space="preserve"> asignó el número de expediente </w:t>
      </w:r>
      <w:r w:rsidR="00AA6F1F" w:rsidRPr="009B5BD6">
        <w:rPr>
          <w:rFonts w:ascii="Palatino Linotype" w:eastAsia="Batang" w:hAnsi="Palatino Linotype" w:cs="Tahoma"/>
          <w:b/>
          <w:bCs/>
          <w:sz w:val="22"/>
          <w:szCs w:val="22"/>
        </w:rPr>
        <w:t>02</w:t>
      </w:r>
      <w:r w:rsidR="009B5BD6">
        <w:rPr>
          <w:rFonts w:ascii="Palatino Linotype" w:eastAsia="Batang" w:hAnsi="Palatino Linotype" w:cs="Tahoma"/>
          <w:b/>
          <w:bCs/>
          <w:sz w:val="22"/>
          <w:szCs w:val="22"/>
        </w:rPr>
        <w:t>006</w:t>
      </w:r>
      <w:r w:rsidR="00BF7773" w:rsidRPr="009B5BD6">
        <w:rPr>
          <w:rFonts w:ascii="Palatino Linotype" w:eastAsia="Batang" w:hAnsi="Palatino Linotype" w:cs="Tahoma"/>
          <w:b/>
          <w:bCs/>
          <w:sz w:val="22"/>
          <w:szCs w:val="22"/>
        </w:rPr>
        <w:t>/INFOEM/IP/RR/2026</w:t>
      </w:r>
      <w:r w:rsidRPr="009B5BD6">
        <w:rPr>
          <w:rFonts w:ascii="Palatino Linotype" w:eastAsia="Batang" w:hAnsi="Palatino Linotype" w:cs="Tahoma"/>
          <w:bCs/>
          <w:sz w:val="22"/>
          <w:szCs w:val="22"/>
        </w:rPr>
        <w:t xml:space="preserve">, al </w:t>
      </w:r>
      <w:r w:rsidR="002464DA" w:rsidRPr="009B5BD6">
        <w:rPr>
          <w:rFonts w:ascii="Palatino Linotype" w:eastAsia="Batang" w:hAnsi="Palatino Linotype" w:cs="Tahoma"/>
          <w:bCs/>
          <w:sz w:val="22"/>
          <w:szCs w:val="22"/>
        </w:rPr>
        <w:t>M</w:t>
      </w:r>
      <w:r w:rsidRPr="009B5BD6">
        <w:rPr>
          <w:rFonts w:ascii="Palatino Linotype" w:eastAsia="Batang" w:hAnsi="Palatino Linotype" w:cs="Tahoma"/>
          <w:bCs/>
          <w:sz w:val="22"/>
          <w:szCs w:val="22"/>
        </w:rPr>
        <w:t xml:space="preserve">edio de </w:t>
      </w:r>
      <w:r w:rsidR="002464DA" w:rsidRPr="009B5BD6">
        <w:rPr>
          <w:rFonts w:ascii="Palatino Linotype" w:eastAsia="Batang" w:hAnsi="Palatino Linotype" w:cs="Tahoma"/>
          <w:bCs/>
          <w:sz w:val="22"/>
          <w:szCs w:val="22"/>
        </w:rPr>
        <w:t>I</w:t>
      </w:r>
      <w:r w:rsidRPr="009B5BD6">
        <w:rPr>
          <w:rFonts w:ascii="Palatino Linotype" w:eastAsia="Batang" w:hAnsi="Palatino Linotype" w:cs="Tahoma"/>
          <w:bCs/>
          <w:sz w:val="22"/>
          <w:szCs w:val="22"/>
        </w:rPr>
        <w:t xml:space="preserve">mpugnación que nos ocupa, con base en el sistema aprobado por el Pleno de este </w:t>
      </w:r>
      <w:r w:rsidR="00A31139" w:rsidRPr="009B5BD6">
        <w:rPr>
          <w:rFonts w:ascii="Palatino Linotype" w:eastAsia="Batang" w:hAnsi="Palatino Linotype" w:cs="Tahoma"/>
          <w:bCs/>
          <w:sz w:val="22"/>
          <w:szCs w:val="22"/>
        </w:rPr>
        <w:t>Organismo</w:t>
      </w:r>
      <w:r w:rsidRPr="009B5BD6">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56DF9D97" w14:textId="77777777" w:rsidR="009B5BD6" w:rsidRPr="009B2A89" w:rsidRDefault="009B5BD6" w:rsidP="003877F1">
      <w:pPr>
        <w:spacing w:line="360" w:lineRule="auto"/>
        <w:jc w:val="both"/>
        <w:rPr>
          <w:rFonts w:ascii="Palatino Linotype" w:eastAsia="Batang" w:hAnsi="Palatino Linotype" w:cs="Tahoma"/>
          <w:bCs/>
          <w:color w:val="FF0000"/>
          <w:sz w:val="22"/>
          <w:szCs w:val="22"/>
        </w:rPr>
      </w:pPr>
    </w:p>
    <w:p w14:paraId="26883477" w14:textId="67543236" w:rsidR="00F469B3" w:rsidRPr="00472F11" w:rsidRDefault="006C349C" w:rsidP="003877F1">
      <w:pPr>
        <w:spacing w:line="360" w:lineRule="auto"/>
        <w:jc w:val="both"/>
        <w:rPr>
          <w:rFonts w:ascii="Palatino Linotype" w:eastAsia="Batang" w:hAnsi="Palatino Linotype" w:cs="Tahoma"/>
          <w:bCs/>
          <w:sz w:val="22"/>
          <w:szCs w:val="22"/>
        </w:rPr>
      </w:pPr>
      <w:r w:rsidRPr="00472F11">
        <w:rPr>
          <w:rFonts w:ascii="Palatino Linotype" w:eastAsia="Batang" w:hAnsi="Palatino Linotype" w:cs="Tahoma"/>
          <w:b/>
          <w:bCs/>
          <w:sz w:val="22"/>
          <w:szCs w:val="22"/>
        </w:rPr>
        <w:t>b</w:t>
      </w:r>
      <w:r w:rsidR="00F469B3" w:rsidRPr="00472F11">
        <w:rPr>
          <w:rFonts w:ascii="Palatino Linotype" w:eastAsia="Batang" w:hAnsi="Palatino Linotype" w:cs="Tahoma"/>
          <w:b/>
          <w:bCs/>
          <w:sz w:val="22"/>
          <w:szCs w:val="22"/>
        </w:rPr>
        <w:t xml:space="preserve">) Admisión del </w:t>
      </w:r>
      <w:r w:rsidR="00F469B3" w:rsidRPr="00472F11">
        <w:rPr>
          <w:rFonts w:ascii="Palatino Linotype" w:hAnsi="Palatino Linotype" w:cs="Tahoma"/>
          <w:b/>
          <w:sz w:val="22"/>
          <w:szCs w:val="22"/>
        </w:rPr>
        <w:t>Recurso de Revisión</w:t>
      </w:r>
      <w:r w:rsidR="00F469B3" w:rsidRPr="00472F11">
        <w:rPr>
          <w:rFonts w:ascii="Palatino Linotype" w:eastAsia="Batang" w:hAnsi="Palatino Linotype" w:cs="Tahoma"/>
          <w:b/>
          <w:bCs/>
          <w:sz w:val="22"/>
          <w:szCs w:val="22"/>
          <w:lang w:val="es-ES_tradnl"/>
        </w:rPr>
        <w:t xml:space="preserve">. </w:t>
      </w:r>
      <w:r w:rsidR="000D19A5" w:rsidRPr="00472F11">
        <w:rPr>
          <w:rFonts w:ascii="Palatino Linotype" w:eastAsia="Batang" w:hAnsi="Palatino Linotype" w:cs="Tahoma"/>
          <w:bCs/>
          <w:sz w:val="22"/>
          <w:szCs w:val="22"/>
        </w:rPr>
        <w:t>El</w:t>
      </w:r>
      <w:r w:rsidR="00F64FB5" w:rsidRPr="00472F11">
        <w:rPr>
          <w:rFonts w:ascii="Palatino Linotype" w:eastAsia="Batang" w:hAnsi="Palatino Linotype" w:cs="Tahoma"/>
          <w:bCs/>
          <w:sz w:val="22"/>
          <w:szCs w:val="22"/>
        </w:rPr>
        <w:t xml:space="preserve"> </w:t>
      </w:r>
      <w:r w:rsidR="00472F11" w:rsidRPr="00472F11">
        <w:rPr>
          <w:rFonts w:ascii="Palatino Linotype" w:eastAsia="Batang" w:hAnsi="Palatino Linotype" w:cs="Tahoma"/>
          <w:bCs/>
          <w:sz w:val="22"/>
          <w:szCs w:val="22"/>
        </w:rPr>
        <w:t xml:space="preserve">diecinueve </w:t>
      </w:r>
      <w:r w:rsidR="00F64FB5" w:rsidRPr="00472F11">
        <w:rPr>
          <w:rFonts w:ascii="Palatino Linotype" w:eastAsia="Batang" w:hAnsi="Palatino Linotype" w:cs="Tahoma"/>
          <w:bCs/>
          <w:sz w:val="22"/>
          <w:szCs w:val="22"/>
        </w:rPr>
        <w:t xml:space="preserve">de febrero de dos mil veintiséis </w:t>
      </w:r>
      <w:r w:rsidR="007F4178" w:rsidRPr="00472F11">
        <w:rPr>
          <w:rFonts w:ascii="Palatino Linotype" w:eastAsia="Batang" w:hAnsi="Palatino Linotype" w:cs="Tahoma"/>
          <w:bCs/>
          <w:sz w:val="22"/>
          <w:szCs w:val="22"/>
        </w:rPr>
        <w:t xml:space="preserve">, </w:t>
      </w:r>
      <w:r w:rsidR="00F469B3" w:rsidRPr="00472F11">
        <w:rPr>
          <w:rFonts w:ascii="Palatino Linotype" w:eastAsia="Batang" w:hAnsi="Palatino Linotype" w:cs="Tahoma"/>
          <w:bCs/>
          <w:sz w:val="22"/>
          <w:szCs w:val="22"/>
          <w:lang w:val="es-ES_tradnl"/>
        </w:rPr>
        <w:t xml:space="preserve">se acordó la admisión del Recurso de Revisión interpuesto por </w:t>
      </w:r>
      <w:r w:rsidR="00393C64" w:rsidRPr="00472F11">
        <w:rPr>
          <w:rFonts w:ascii="Palatino Linotype" w:eastAsia="Batang" w:hAnsi="Palatino Linotype" w:cs="Tahoma"/>
          <w:bCs/>
          <w:sz w:val="22"/>
          <w:szCs w:val="22"/>
          <w:lang w:val="es-ES_tradnl"/>
        </w:rPr>
        <w:t>la persona</w:t>
      </w:r>
      <w:r w:rsidR="00F469B3" w:rsidRPr="00472F11">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w:t>
      </w:r>
      <w:r w:rsidR="00F469B3" w:rsidRPr="00472F11">
        <w:rPr>
          <w:rFonts w:ascii="Palatino Linotype" w:eastAsia="Batang" w:hAnsi="Palatino Linotype" w:cs="Tahoma"/>
          <w:bCs/>
          <w:sz w:val="22"/>
          <w:szCs w:val="22"/>
          <w:lang w:val="es-ES_tradnl"/>
        </w:rPr>
        <w:lastRenderedPageBreak/>
        <w:t>las partes el</w:t>
      </w:r>
      <w:r w:rsidR="00F64FB5" w:rsidRPr="00472F11">
        <w:rPr>
          <w:rFonts w:ascii="Palatino Linotype" w:eastAsia="Batang" w:hAnsi="Palatino Linotype" w:cs="Tahoma"/>
          <w:bCs/>
          <w:sz w:val="22"/>
          <w:szCs w:val="22"/>
          <w:lang w:val="es-ES_tradnl"/>
        </w:rPr>
        <w:t xml:space="preserve"> mismo día</w:t>
      </w:r>
      <w:r w:rsidR="00F469B3" w:rsidRPr="00472F11">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472F11" w:rsidRDefault="00F469B3" w:rsidP="003877F1">
      <w:pPr>
        <w:spacing w:line="360" w:lineRule="auto"/>
        <w:jc w:val="both"/>
        <w:rPr>
          <w:rFonts w:ascii="Palatino Linotype" w:eastAsia="Batang" w:hAnsi="Palatino Linotype" w:cs="Tahoma"/>
          <w:bCs/>
          <w:sz w:val="22"/>
          <w:szCs w:val="22"/>
          <w:lang w:val="es-ES_tradnl"/>
        </w:rPr>
      </w:pPr>
    </w:p>
    <w:p w14:paraId="0346F6BA" w14:textId="069D2DE7" w:rsidR="00F64FB5" w:rsidRPr="00472F11" w:rsidRDefault="006C349C" w:rsidP="003877F1">
      <w:pPr>
        <w:spacing w:line="360" w:lineRule="auto"/>
        <w:jc w:val="both"/>
        <w:rPr>
          <w:rFonts w:ascii="Palatino Linotype" w:hAnsi="Palatino Linotype" w:cs="Tahoma"/>
          <w:sz w:val="22"/>
          <w:szCs w:val="22"/>
          <w:lang w:val="es-ES_tradnl"/>
        </w:rPr>
      </w:pPr>
      <w:r w:rsidRPr="00472F11">
        <w:rPr>
          <w:rFonts w:ascii="Palatino Linotype" w:hAnsi="Palatino Linotype" w:cs="Tahoma"/>
          <w:b/>
          <w:sz w:val="22"/>
          <w:szCs w:val="22"/>
        </w:rPr>
        <w:t>c</w:t>
      </w:r>
      <w:r w:rsidR="00F469B3" w:rsidRPr="00472F11">
        <w:rPr>
          <w:rFonts w:ascii="Palatino Linotype" w:hAnsi="Palatino Linotype" w:cs="Tahoma"/>
          <w:b/>
          <w:sz w:val="22"/>
          <w:szCs w:val="22"/>
        </w:rPr>
        <w:t>)</w:t>
      </w:r>
      <w:r w:rsidR="00A31139" w:rsidRPr="00472F11">
        <w:rPr>
          <w:rFonts w:ascii="Palatino Linotype" w:hAnsi="Palatino Linotype" w:cs="Tahoma"/>
          <w:sz w:val="22"/>
          <w:szCs w:val="22"/>
          <w:lang w:val="es-ES_tradnl"/>
        </w:rPr>
        <w:t xml:space="preserve"> </w:t>
      </w:r>
      <w:r w:rsidR="006C5B2A" w:rsidRPr="00472F11">
        <w:rPr>
          <w:rFonts w:ascii="Palatino Linotype" w:hAnsi="Palatino Linotype" w:cs="Tahoma"/>
          <w:b/>
          <w:sz w:val="22"/>
          <w:szCs w:val="22"/>
          <w:lang w:val="es-ES_tradnl"/>
        </w:rPr>
        <w:t xml:space="preserve">Informe Justificado. </w:t>
      </w:r>
      <w:r w:rsidR="006C5B2A" w:rsidRPr="00472F11">
        <w:rPr>
          <w:rFonts w:ascii="Palatino Linotype" w:hAnsi="Palatino Linotype" w:cs="Tahoma"/>
          <w:sz w:val="22"/>
          <w:szCs w:val="22"/>
          <w:lang w:val="es-ES_tradnl"/>
        </w:rPr>
        <w:t>El</w:t>
      </w:r>
      <w:r w:rsidR="00F64FB5" w:rsidRPr="00472F11">
        <w:rPr>
          <w:rFonts w:ascii="Palatino Linotype" w:hAnsi="Palatino Linotype" w:cs="Tahoma"/>
          <w:sz w:val="22"/>
          <w:szCs w:val="22"/>
          <w:lang w:val="es-ES_tradnl"/>
        </w:rPr>
        <w:t xml:space="preserve"> veinticinco de febrero de dos mil veintiséis</w:t>
      </w:r>
      <w:r w:rsidR="007F4178" w:rsidRPr="00472F11">
        <w:rPr>
          <w:rFonts w:ascii="Palatino Linotype" w:hAnsi="Palatino Linotype" w:cs="Tahoma"/>
          <w:sz w:val="22"/>
          <w:szCs w:val="22"/>
          <w:lang w:val="es-ES_tradnl"/>
        </w:rPr>
        <w:t xml:space="preserve">, </w:t>
      </w:r>
      <w:r w:rsidR="006C5B2A" w:rsidRPr="00472F11">
        <w:rPr>
          <w:rFonts w:ascii="Palatino Linotype" w:hAnsi="Palatino Linotype" w:cs="Tahoma"/>
          <w:sz w:val="22"/>
          <w:szCs w:val="22"/>
          <w:lang w:val="es-ES_tradnl"/>
        </w:rPr>
        <w:t>se recibió, a través del Sistema de Acceso a la Información Mexiquense (SAIMEX), el Informe Justificado del Sujeto Obligado, a través</w:t>
      </w:r>
      <w:r w:rsidR="005A500C" w:rsidRPr="00472F11">
        <w:rPr>
          <w:rFonts w:ascii="Palatino Linotype" w:hAnsi="Palatino Linotype" w:cs="Tahoma"/>
          <w:sz w:val="22"/>
          <w:szCs w:val="22"/>
          <w:lang w:val="es-ES_tradnl"/>
        </w:rPr>
        <w:t xml:space="preserve"> </w:t>
      </w:r>
      <w:r w:rsidR="00472F11">
        <w:rPr>
          <w:rFonts w:ascii="Palatino Linotype" w:hAnsi="Palatino Linotype" w:cs="Tahoma"/>
          <w:sz w:val="22"/>
          <w:szCs w:val="22"/>
          <w:lang w:val="es-ES_tradnl"/>
        </w:rPr>
        <w:t xml:space="preserve">del oficio </w:t>
      </w:r>
      <w:r w:rsidR="00472F11" w:rsidRPr="00472F11">
        <w:rPr>
          <w:rFonts w:ascii="Palatino Linotype" w:hAnsi="Palatino Linotype" w:cs="Tahoma"/>
          <w:sz w:val="22"/>
          <w:szCs w:val="22"/>
          <w:lang w:val="es-ES_tradnl"/>
        </w:rPr>
        <w:t>DOP/146/2026</w:t>
      </w:r>
      <w:r w:rsidR="00472F11">
        <w:rPr>
          <w:rFonts w:ascii="Palatino Linotype" w:hAnsi="Palatino Linotype" w:cs="Tahoma"/>
          <w:sz w:val="22"/>
          <w:szCs w:val="22"/>
          <w:lang w:val="es-ES_tradnl"/>
        </w:rPr>
        <w:t xml:space="preserve"> del once de febrero de dos mil veintiséis, suscrito por el Director de Obras </w:t>
      </w:r>
      <w:r w:rsidR="00472F11" w:rsidRPr="00472F11">
        <w:rPr>
          <w:rFonts w:ascii="Palatino Linotype" w:hAnsi="Palatino Linotype" w:cs="Tahoma"/>
          <w:sz w:val="22"/>
          <w:szCs w:val="22"/>
          <w:lang w:val="es-ES_tradnl"/>
        </w:rPr>
        <w:t>Públicas</w:t>
      </w:r>
      <w:r w:rsidR="00AA6F1F" w:rsidRPr="00472F11">
        <w:rPr>
          <w:rFonts w:ascii="Palatino Linotype" w:hAnsi="Palatino Linotype" w:cs="Tahoma"/>
          <w:sz w:val="22"/>
          <w:szCs w:val="22"/>
          <w:lang w:val="es-ES_tradnl"/>
        </w:rPr>
        <w:t xml:space="preserve">, dirigido a la Titular de la </w:t>
      </w:r>
      <w:r w:rsidR="000B69C9" w:rsidRPr="00472F11">
        <w:rPr>
          <w:rFonts w:ascii="Palatino Linotype" w:hAnsi="Palatino Linotype" w:cs="Tahoma"/>
          <w:sz w:val="22"/>
          <w:szCs w:val="22"/>
          <w:lang w:val="es-ES_tradnl"/>
        </w:rPr>
        <w:t>Unidad de Transparencia y Acceso a la Información</w:t>
      </w:r>
      <w:r w:rsidR="00AA6F1F" w:rsidRPr="00472F11">
        <w:rPr>
          <w:rFonts w:ascii="Palatino Linotype" w:hAnsi="Palatino Linotype" w:cs="Tahoma"/>
          <w:sz w:val="22"/>
          <w:szCs w:val="22"/>
          <w:lang w:val="es-ES_tradnl"/>
        </w:rPr>
        <w:t xml:space="preserve"> Pública</w:t>
      </w:r>
      <w:r w:rsidR="000B69C9" w:rsidRPr="00472F11">
        <w:rPr>
          <w:rFonts w:ascii="Palatino Linotype" w:hAnsi="Palatino Linotype" w:cs="Tahoma"/>
          <w:sz w:val="22"/>
          <w:szCs w:val="22"/>
          <w:lang w:val="es-ES_tradnl"/>
        </w:rPr>
        <w:t>, por medio del cual se menciona lo siguiente:</w:t>
      </w:r>
    </w:p>
    <w:p w14:paraId="1CFE543B" w14:textId="77777777" w:rsidR="005B6A2D" w:rsidRPr="009B2A89" w:rsidRDefault="005B6A2D" w:rsidP="003877F1">
      <w:pPr>
        <w:spacing w:line="360" w:lineRule="auto"/>
        <w:ind w:left="567" w:right="567"/>
        <w:jc w:val="both"/>
        <w:rPr>
          <w:rFonts w:ascii="Palatino Linotype" w:hAnsi="Palatino Linotype"/>
          <w:i/>
          <w:color w:val="FF0000"/>
        </w:rPr>
      </w:pPr>
    </w:p>
    <w:p w14:paraId="127A46E7" w14:textId="2DFDC92C" w:rsidR="00AA6F1F" w:rsidRPr="00472F11" w:rsidRDefault="00A16EBA" w:rsidP="00472F11">
      <w:pPr>
        <w:spacing w:line="360" w:lineRule="auto"/>
        <w:ind w:left="567" w:right="567"/>
        <w:jc w:val="both"/>
        <w:rPr>
          <w:rFonts w:ascii="Palatino Linotype" w:hAnsi="Palatino Linotype"/>
          <w:i/>
        </w:rPr>
      </w:pPr>
      <w:r w:rsidRPr="00472F11">
        <w:rPr>
          <w:rFonts w:ascii="Palatino Linotype" w:hAnsi="Palatino Linotype"/>
          <w:i/>
        </w:rPr>
        <w:t>‘’</w:t>
      </w:r>
      <w:r w:rsidR="005B6A2D" w:rsidRPr="00472F11">
        <w:rPr>
          <w:rFonts w:ascii="Palatino Linotype" w:hAnsi="Palatino Linotype"/>
          <w:i/>
        </w:rPr>
        <w:t>…</w:t>
      </w:r>
      <w:r w:rsidR="007F4178" w:rsidRPr="00472F11">
        <w:rPr>
          <w:rFonts w:ascii="Palatino Linotype" w:hAnsi="Palatino Linotype"/>
          <w:i/>
        </w:rPr>
        <w:t xml:space="preserve"> </w:t>
      </w:r>
      <w:r w:rsidR="00472F11" w:rsidRPr="00472F11">
        <w:rPr>
          <w:rFonts w:ascii="Palatino Linotype" w:hAnsi="Palatino Linotype"/>
          <w:i/>
        </w:rPr>
        <w:t xml:space="preserve">Mediante la solicitud </w:t>
      </w:r>
      <w:r w:rsidR="00472F11" w:rsidRPr="00472F11">
        <w:rPr>
          <w:rFonts w:ascii="Palatino Linotype" w:hAnsi="Palatino Linotype"/>
          <w:b/>
          <w:bCs/>
          <w:i/>
        </w:rPr>
        <w:t>00040/ ТЕРOTZOT/IP/2026</w:t>
      </w:r>
      <w:r w:rsidR="00472F11" w:rsidRPr="00472F11">
        <w:rPr>
          <w:rFonts w:ascii="Palatino Linotype" w:hAnsi="Palatino Linotype"/>
          <w:i/>
        </w:rPr>
        <w:t>: Le informo al respecto que después de una búsqueda exhaustiva y minuciosa no se encontró información con las referencias antes mencionadas</w:t>
      </w:r>
      <w:r w:rsidR="00AA6F1F" w:rsidRPr="00472F11">
        <w:rPr>
          <w:rFonts w:ascii="Palatino Linotype" w:hAnsi="Palatino Linotype"/>
          <w:i/>
        </w:rPr>
        <w:t>…” (Sic)</w:t>
      </w:r>
    </w:p>
    <w:p w14:paraId="412363D8" w14:textId="77777777" w:rsidR="00110523" w:rsidRPr="009B2A89" w:rsidRDefault="00110523" w:rsidP="003877F1">
      <w:pPr>
        <w:spacing w:line="360" w:lineRule="auto"/>
        <w:ind w:left="567" w:right="567"/>
        <w:jc w:val="both"/>
        <w:rPr>
          <w:rFonts w:ascii="Palatino Linotype" w:hAnsi="Palatino Linotype"/>
          <w:i/>
          <w:color w:val="FF0000"/>
        </w:rPr>
      </w:pPr>
    </w:p>
    <w:p w14:paraId="193C5D46" w14:textId="3130DD48" w:rsidR="00947608" w:rsidRPr="00472F11" w:rsidRDefault="006C5B2A" w:rsidP="003877F1">
      <w:pPr>
        <w:spacing w:line="360" w:lineRule="auto"/>
        <w:jc w:val="both"/>
        <w:rPr>
          <w:rFonts w:ascii="Palatino Linotype" w:hAnsi="Palatino Linotype" w:cs="Tahoma"/>
          <w:bCs/>
          <w:i/>
          <w:lang w:val="es-ES"/>
        </w:rPr>
      </w:pPr>
      <w:r w:rsidRPr="00472F11">
        <w:rPr>
          <w:rFonts w:ascii="Palatino Linotype" w:hAnsi="Palatino Linotype" w:cs="Tahoma"/>
          <w:b/>
          <w:sz w:val="22"/>
          <w:szCs w:val="22"/>
          <w:lang w:val="es-ES_tradnl"/>
        </w:rPr>
        <w:t xml:space="preserve">d) Vista del Informe Justificado. </w:t>
      </w:r>
      <w:r w:rsidR="00472F11" w:rsidRPr="00472F11">
        <w:rPr>
          <w:rFonts w:ascii="Palatino Linotype" w:hAnsi="Palatino Linotype" w:cs="Tahoma"/>
          <w:sz w:val="22"/>
          <w:szCs w:val="22"/>
          <w:lang w:val="es-ES_tradnl"/>
        </w:rPr>
        <w:t xml:space="preserve">El nueve </w:t>
      </w:r>
      <w:r w:rsidR="000B69C9" w:rsidRPr="00472F11">
        <w:rPr>
          <w:rFonts w:ascii="Palatino Linotype" w:hAnsi="Palatino Linotype" w:cs="Tahoma"/>
          <w:sz w:val="22"/>
          <w:szCs w:val="22"/>
          <w:lang w:val="es-ES_tradnl"/>
        </w:rPr>
        <w:t xml:space="preserve">de marzo </w:t>
      </w:r>
      <w:r w:rsidRPr="00472F11">
        <w:rPr>
          <w:rFonts w:ascii="Palatino Linotype" w:hAnsi="Palatino Linotype" w:cs="Tahoma"/>
          <w:sz w:val="22"/>
          <w:szCs w:val="22"/>
          <w:lang w:val="es-ES_tradnl"/>
        </w:rPr>
        <w:t xml:space="preserve">de dos mil </w:t>
      </w:r>
      <w:r w:rsidR="00E92ADE" w:rsidRPr="00472F11">
        <w:rPr>
          <w:rFonts w:ascii="Palatino Linotype" w:hAnsi="Palatino Linotype" w:cs="Tahoma"/>
          <w:sz w:val="22"/>
          <w:szCs w:val="22"/>
          <w:lang w:val="es-ES_tradnl"/>
        </w:rPr>
        <w:t>veintiséis</w:t>
      </w:r>
      <w:r w:rsidRPr="00472F11">
        <w:rPr>
          <w:rFonts w:ascii="Palatino Linotype" w:hAnsi="Palatino Linotype" w:cs="Tahoma"/>
          <w:sz w:val="22"/>
          <w:szCs w:val="22"/>
          <w:lang w:val="es-ES_tradnl"/>
        </w:rPr>
        <w:t>, se dictó acuerdo mediante el cual se puso a la vista del Particular el Informe Justificado, entregado por el Sujeto Obligado, así como el documento adjunto, el cual fue notificado a las partes, a través del Sistema de Acceso a la Información Mexiquense (SAIMEX)</w:t>
      </w:r>
      <w:r w:rsidR="00472F11">
        <w:rPr>
          <w:rFonts w:ascii="Palatino Linotype" w:hAnsi="Palatino Linotype" w:cs="Tahoma"/>
          <w:sz w:val="22"/>
          <w:szCs w:val="22"/>
          <w:lang w:val="es-ES_tradnl"/>
        </w:rPr>
        <w:t>, el mismo día.</w:t>
      </w:r>
    </w:p>
    <w:p w14:paraId="0BB47E08" w14:textId="3BD3176E" w:rsidR="00947608" w:rsidRPr="009B2A89" w:rsidRDefault="00947608" w:rsidP="003877F1">
      <w:pPr>
        <w:spacing w:line="360" w:lineRule="auto"/>
        <w:contextualSpacing/>
        <w:jc w:val="both"/>
        <w:rPr>
          <w:rFonts w:ascii="Palatino Linotype" w:hAnsi="Palatino Linotype" w:cs="Tahoma"/>
          <w:b/>
          <w:color w:val="FF0000"/>
          <w:sz w:val="22"/>
          <w:szCs w:val="28"/>
          <w:lang w:val="es-ES_tradnl"/>
        </w:rPr>
      </w:pPr>
    </w:p>
    <w:p w14:paraId="155868CD" w14:textId="49666230" w:rsidR="008F4B45" w:rsidRPr="00F96712" w:rsidRDefault="000B69C9" w:rsidP="003877F1">
      <w:pPr>
        <w:spacing w:line="360" w:lineRule="auto"/>
        <w:jc w:val="both"/>
        <w:rPr>
          <w:rFonts w:ascii="Palatino Linotype" w:hAnsi="Palatino Linotype"/>
          <w:sz w:val="22"/>
          <w:szCs w:val="22"/>
        </w:rPr>
      </w:pPr>
      <w:r w:rsidRPr="00F96712">
        <w:rPr>
          <w:rFonts w:ascii="Palatino Linotype" w:hAnsi="Palatino Linotype"/>
          <w:b/>
          <w:sz w:val="22"/>
          <w:szCs w:val="22"/>
        </w:rPr>
        <w:t>e</w:t>
      </w:r>
      <w:r w:rsidR="000553B4" w:rsidRPr="00F96712">
        <w:rPr>
          <w:rFonts w:ascii="Palatino Linotype" w:hAnsi="Palatino Linotype"/>
          <w:b/>
          <w:sz w:val="22"/>
          <w:szCs w:val="22"/>
        </w:rPr>
        <w:t xml:space="preserve">) </w:t>
      </w:r>
      <w:r w:rsidR="0063734D" w:rsidRPr="00F96712">
        <w:rPr>
          <w:rFonts w:ascii="Palatino Linotype" w:hAnsi="Palatino Linotype"/>
          <w:b/>
          <w:sz w:val="22"/>
          <w:szCs w:val="22"/>
        </w:rPr>
        <w:t>Cierre de instrucción.</w:t>
      </w:r>
      <w:r w:rsidR="00763D85" w:rsidRPr="00F96712">
        <w:rPr>
          <w:rFonts w:ascii="Palatino Linotype" w:hAnsi="Palatino Linotype"/>
          <w:b/>
          <w:sz w:val="22"/>
          <w:szCs w:val="22"/>
        </w:rPr>
        <w:t xml:space="preserve"> </w:t>
      </w:r>
      <w:r w:rsidR="008F4B45" w:rsidRPr="00F96712">
        <w:rPr>
          <w:rFonts w:ascii="Palatino Linotype" w:hAnsi="Palatino Linotype"/>
          <w:sz w:val="22"/>
          <w:szCs w:val="22"/>
        </w:rPr>
        <w:t>El</w:t>
      </w:r>
      <w:r w:rsidR="003E16CF" w:rsidRPr="00F96712">
        <w:rPr>
          <w:rFonts w:ascii="Palatino Linotype" w:hAnsi="Palatino Linotype"/>
          <w:sz w:val="22"/>
          <w:szCs w:val="22"/>
        </w:rPr>
        <w:t xml:space="preserve"> </w:t>
      </w:r>
      <w:r w:rsidR="00110523" w:rsidRPr="00F96712">
        <w:rPr>
          <w:rFonts w:ascii="Palatino Linotype" w:hAnsi="Palatino Linotype"/>
          <w:sz w:val="22"/>
          <w:szCs w:val="22"/>
        </w:rPr>
        <w:t>die</w:t>
      </w:r>
      <w:r w:rsidR="00F96712" w:rsidRPr="00F96712">
        <w:rPr>
          <w:rFonts w:ascii="Palatino Linotype" w:hAnsi="Palatino Linotype"/>
          <w:sz w:val="22"/>
          <w:szCs w:val="22"/>
        </w:rPr>
        <w:t>cisiete</w:t>
      </w:r>
      <w:r w:rsidRPr="00F96712">
        <w:rPr>
          <w:rFonts w:ascii="Palatino Linotype" w:hAnsi="Palatino Linotype"/>
          <w:sz w:val="22"/>
          <w:szCs w:val="22"/>
        </w:rPr>
        <w:t xml:space="preserve"> de marzo </w:t>
      </w:r>
      <w:r w:rsidR="00E92ADE" w:rsidRPr="00F96712">
        <w:rPr>
          <w:rFonts w:ascii="Palatino Linotype" w:hAnsi="Palatino Linotype"/>
          <w:sz w:val="22"/>
          <w:szCs w:val="22"/>
        </w:rPr>
        <w:t>de dos mil veintiséis</w:t>
      </w:r>
      <w:r w:rsidR="008F4B45" w:rsidRPr="00F96712">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9B2A89" w:rsidRDefault="008F4B45" w:rsidP="003877F1">
      <w:pPr>
        <w:spacing w:line="360" w:lineRule="auto"/>
        <w:contextualSpacing/>
        <w:jc w:val="both"/>
        <w:rPr>
          <w:rFonts w:ascii="Palatino Linotype" w:hAnsi="Palatino Linotype" w:cs="Tahoma"/>
          <w:b/>
          <w:color w:val="FF0000"/>
          <w:sz w:val="18"/>
          <w:szCs w:val="22"/>
        </w:rPr>
      </w:pPr>
    </w:p>
    <w:p w14:paraId="353F8859" w14:textId="0D17D196" w:rsidR="004F3A02" w:rsidRPr="00F96712" w:rsidRDefault="008F4B45" w:rsidP="003877F1">
      <w:pPr>
        <w:spacing w:line="360" w:lineRule="auto"/>
        <w:contextualSpacing/>
        <w:jc w:val="both"/>
        <w:rPr>
          <w:rFonts w:ascii="Palatino Linotype" w:hAnsi="Palatino Linotype" w:cs="Tahoma"/>
          <w:sz w:val="22"/>
          <w:szCs w:val="22"/>
        </w:rPr>
      </w:pPr>
      <w:r w:rsidRPr="00F96712">
        <w:rPr>
          <w:rFonts w:ascii="Palatino Linotype" w:hAnsi="Palatino Linotype" w:cs="Tahoma"/>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F96712" w:rsidRDefault="00E155C6" w:rsidP="003877F1">
      <w:pPr>
        <w:spacing w:line="360" w:lineRule="auto"/>
        <w:contextualSpacing/>
        <w:jc w:val="both"/>
        <w:rPr>
          <w:rFonts w:ascii="Palatino Linotype" w:hAnsi="Palatino Linotype" w:cs="Tahoma"/>
          <w:sz w:val="22"/>
          <w:szCs w:val="22"/>
        </w:rPr>
      </w:pPr>
    </w:p>
    <w:p w14:paraId="615EA163" w14:textId="77777777" w:rsidR="004F3A02" w:rsidRPr="00F96712" w:rsidRDefault="004F3A02" w:rsidP="003877F1">
      <w:pPr>
        <w:pStyle w:val="Ttulo1"/>
        <w:rPr>
          <w:color w:val="auto"/>
          <w:lang w:val="es-ES"/>
        </w:rPr>
      </w:pPr>
      <w:bookmarkStart w:id="5" w:name="_Toc224820097"/>
      <w:r w:rsidRPr="00F96712">
        <w:rPr>
          <w:color w:val="auto"/>
          <w:lang w:val="es-ES"/>
        </w:rPr>
        <w:t>C O N S I D E R A N D O S</w:t>
      </w:r>
      <w:bookmarkEnd w:id="5"/>
    </w:p>
    <w:p w14:paraId="066231C1" w14:textId="77777777" w:rsidR="004F3A02" w:rsidRPr="00F96712" w:rsidRDefault="004F3A02" w:rsidP="003877F1">
      <w:pPr>
        <w:spacing w:line="360" w:lineRule="auto"/>
        <w:jc w:val="both"/>
        <w:rPr>
          <w:rFonts w:ascii="Palatino Linotype" w:hAnsi="Palatino Linotype" w:cs="Tahoma"/>
          <w:b/>
          <w:sz w:val="22"/>
          <w:lang w:val="es-ES"/>
        </w:rPr>
      </w:pPr>
    </w:p>
    <w:p w14:paraId="001B63FA" w14:textId="77777777" w:rsidR="004F3A02" w:rsidRPr="00F96712" w:rsidRDefault="004F3A02" w:rsidP="003877F1">
      <w:pPr>
        <w:pStyle w:val="Ttulo2"/>
        <w:rPr>
          <w:color w:val="auto"/>
          <w:lang w:val="es-ES"/>
        </w:rPr>
      </w:pPr>
      <w:bookmarkStart w:id="6" w:name="_Toc224820098"/>
      <w:r w:rsidRPr="00F96712">
        <w:rPr>
          <w:rFonts w:eastAsia="Calibri"/>
          <w:color w:val="auto"/>
          <w:lang w:val="es-ES" w:eastAsia="es-MX"/>
        </w:rPr>
        <w:t xml:space="preserve">PRIMERO. </w:t>
      </w:r>
      <w:r w:rsidRPr="00F96712">
        <w:rPr>
          <w:color w:val="auto"/>
          <w:lang w:val="es-ES"/>
        </w:rPr>
        <w:t>Competencia</w:t>
      </w:r>
      <w:bookmarkEnd w:id="6"/>
    </w:p>
    <w:p w14:paraId="55F9AEA6" w14:textId="77777777" w:rsidR="000B69C9" w:rsidRPr="00F96712" w:rsidRDefault="000B69C9" w:rsidP="003877F1">
      <w:pPr>
        <w:autoSpaceDE w:val="0"/>
        <w:autoSpaceDN w:val="0"/>
        <w:adjustRightInd w:val="0"/>
        <w:spacing w:line="360" w:lineRule="auto"/>
        <w:jc w:val="both"/>
        <w:rPr>
          <w:rFonts w:ascii="Palatino Linotype" w:hAnsi="Palatino Linotype" w:cs="Tahoma"/>
          <w:b/>
          <w:sz w:val="22"/>
          <w:lang w:val="es-ES"/>
        </w:rPr>
      </w:pPr>
    </w:p>
    <w:p w14:paraId="35D71D67" w14:textId="524902B5" w:rsidR="004F3A02" w:rsidRPr="00F96712" w:rsidRDefault="000B69C9" w:rsidP="003877F1">
      <w:pPr>
        <w:autoSpaceDE w:val="0"/>
        <w:autoSpaceDN w:val="0"/>
        <w:adjustRightInd w:val="0"/>
        <w:spacing w:line="360" w:lineRule="auto"/>
        <w:jc w:val="both"/>
        <w:rPr>
          <w:rFonts w:ascii="Palatino Linotype" w:hAnsi="Palatino Linotype" w:cs="Tahoma"/>
          <w:sz w:val="22"/>
          <w:lang w:val="es-ES"/>
        </w:rPr>
      </w:pPr>
      <w:r w:rsidRPr="00F96712">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F96712" w:rsidRDefault="00BA5927" w:rsidP="003877F1">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F96712" w:rsidRDefault="00DA08C5" w:rsidP="003877F1">
      <w:pPr>
        <w:pStyle w:val="Ttulo2"/>
        <w:rPr>
          <w:color w:val="auto"/>
          <w:lang w:val="es-ES"/>
        </w:rPr>
      </w:pPr>
      <w:bookmarkStart w:id="7" w:name="_Toc224820099"/>
      <w:r w:rsidRPr="00F96712">
        <w:rPr>
          <w:rFonts w:eastAsia="Calibri"/>
          <w:color w:val="auto"/>
          <w:lang w:val="es-ES" w:eastAsia="es-MX"/>
        </w:rPr>
        <w:t xml:space="preserve">SEGUNDO. </w:t>
      </w:r>
      <w:r w:rsidRPr="00F96712">
        <w:rPr>
          <w:color w:val="auto"/>
          <w:lang w:val="es-ES"/>
        </w:rPr>
        <w:t xml:space="preserve">Causales de improcedencia </w:t>
      </w:r>
      <w:r w:rsidR="00F93859" w:rsidRPr="00F96712">
        <w:rPr>
          <w:color w:val="auto"/>
          <w:lang w:val="es-ES"/>
        </w:rPr>
        <w:t>y Sobreseimiento</w:t>
      </w:r>
      <w:bookmarkEnd w:id="7"/>
    </w:p>
    <w:p w14:paraId="39E19200" w14:textId="77777777" w:rsidR="00BA5927" w:rsidRPr="00F96712" w:rsidRDefault="00BA5927" w:rsidP="003877F1">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96712" w:rsidRDefault="00DA08C5" w:rsidP="003877F1">
      <w:pPr>
        <w:autoSpaceDE w:val="0"/>
        <w:autoSpaceDN w:val="0"/>
        <w:adjustRightInd w:val="0"/>
        <w:spacing w:line="360" w:lineRule="auto"/>
        <w:contextualSpacing/>
        <w:jc w:val="both"/>
        <w:rPr>
          <w:rFonts w:ascii="Palatino Linotype" w:hAnsi="Palatino Linotype" w:cs="Tahoma"/>
          <w:sz w:val="22"/>
          <w:szCs w:val="22"/>
          <w:lang w:val="es-ES"/>
        </w:rPr>
      </w:pPr>
      <w:r w:rsidRPr="00F9671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96712">
        <w:rPr>
          <w:rFonts w:ascii="Palatino Linotype" w:hAnsi="Palatino Linotype" w:cs="Tahoma"/>
          <w:i/>
          <w:sz w:val="22"/>
          <w:szCs w:val="22"/>
          <w:lang w:val="es-ES"/>
        </w:rPr>
        <w:t>litis</w:t>
      </w:r>
      <w:r w:rsidRPr="00F96712">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96712" w:rsidRDefault="00DA08C5" w:rsidP="003877F1">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F96712" w:rsidRDefault="00DA08C5" w:rsidP="003877F1">
      <w:pPr>
        <w:spacing w:line="360" w:lineRule="auto"/>
        <w:contextualSpacing/>
        <w:jc w:val="both"/>
        <w:rPr>
          <w:rFonts w:ascii="Palatino Linotype" w:hAnsi="Palatino Linotype"/>
          <w:b/>
          <w:sz w:val="22"/>
          <w:szCs w:val="22"/>
          <w:lang w:val="es-ES"/>
        </w:rPr>
      </w:pPr>
      <w:r w:rsidRPr="00F96712">
        <w:rPr>
          <w:rFonts w:ascii="Palatino Linotype" w:hAnsi="Palatino Linotype"/>
          <w:b/>
          <w:sz w:val="22"/>
          <w:szCs w:val="22"/>
          <w:lang w:val="es-ES"/>
        </w:rPr>
        <w:t>Causales de improcedencia</w:t>
      </w:r>
    </w:p>
    <w:p w14:paraId="7ABB438E" w14:textId="77777777" w:rsidR="00DA08C5" w:rsidRPr="009B2A89" w:rsidRDefault="00DA08C5" w:rsidP="003877F1">
      <w:pPr>
        <w:spacing w:line="360" w:lineRule="auto"/>
        <w:contextualSpacing/>
        <w:jc w:val="both"/>
        <w:rPr>
          <w:rFonts w:ascii="Palatino Linotype" w:hAnsi="Palatino Linotype"/>
          <w:color w:val="FF0000"/>
          <w:sz w:val="22"/>
          <w:szCs w:val="22"/>
        </w:rPr>
      </w:pPr>
    </w:p>
    <w:p w14:paraId="7D1BAA53" w14:textId="77777777" w:rsidR="00DA08C5" w:rsidRPr="00F96712" w:rsidRDefault="00DA08C5" w:rsidP="003877F1">
      <w:pPr>
        <w:spacing w:line="360" w:lineRule="auto"/>
        <w:contextualSpacing/>
        <w:jc w:val="both"/>
        <w:rPr>
          <w:rFonts w:ascii="Palatino Linotype" w:hAnsi="Palatino Linotype" w:cs="Tahoma"/>
          <w:sz w:val="22"/>
          <w:szCs w:val="22"/>
        </w:rPr>
      </w:pPr>
      <w:r w:rsidRPr="00F9671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96712" w:rsidRDefault="00DA08C5" w:rsidP="003877F1">
      <w:pPr>
        <w:spacing w:line="360" w:lineRule="auto"/>
        <w:contextualSpacing/>
        <w:jc w:val="both"/>
        <w:rPr>
          <w:rFonts w:ascii="Palatino Linotype" w:hAnsi="Palatino Linotype" w:cs="Tahoma"/>
          <w:sz w:val="22"/>
          <w:szCs w:val="22"/>
        </w:rPr>
      </w:pPr>
    </w:p>
    <w:p w14:paraId="35D3EE96" w14:textId="17683495" w:rsidR="00DA08C5" w:rsidRPr="00F96712" w:rsidRDefault="00DA08C5" w:rsidP="003877F1">
      <w:pPr>
        <w:spacing w:line="360" w:lineRule="auto"/>
        <w:contextualSpacing/>
        <w:jc w:val="both"/>
        <w:rPr>
          <w:rFonts w:ascii="Palatino Linotype" w:hAnsi="Palatino Linotype" w:cs="Tahoma"/>
          <w:sz w:val="22"/>
          <w:szCs w:val="22"/>
        </w:rPr>
      </w:pPr>
      <w:r w:rsidRPr="00F96712">
        <w:rPr>
          <w:rFonts w:ascii="Palatino Linotype" w:hAnsi="Palatino Linotype" w:cs="Tahoma"/>
          <w:sz w:val="22"/>
          <w:szCs w:val="22"/>
        </w:rPr>
        <w:t>En el presente caso, </w:t>
      </w:r>
      <w:r w:rsidRPr="00F96712">
        <w:rPr>
          <w:rFonts w:ascii="Palatino Linotype" w:hAnsi="Palatino Linotype" w:cs="Tahoma"/>
          <w:b/>
          <w:bCs/>
          <w:sz w:val="22"/>
          <w:szCs w:val="22"/>
        </w:rPr>
        <w:t>no se actualiza ninguna de las causales de improcedencia</w:t>
      </w:r>
      <w:r w:rsidRPr="00F96712">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96712">
        <w:rPr>
          <w:rFonts w:ascii="Palatino Linotype" w:hAnsi="Palatino Linotype" w:cs="Tahoma"/>
          <w:sz w:val="22"/>
          <w:szCs w:val="22"/>
        </w:rPr>
        <w:t>ersona</w:t>
      </w:r>
      <w:r w:rsidRPr="00F9671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B2A89" w:rsidRDefault="00BA5927" w:rsidP="003877F1">
      <w:pPr>
        <w:spacing w:line="360" w:lineRule="auto"/>
        <w:contextualSpacing/>
        <w:jc w:val="both"/>
        <w:rPr>
          <w:rFonts w:ascii="Palatino Linotype" w:hAnsi="Palatino Linotype" w:cs="Tahoma"/>
          <w:color w:val="FF0000"/>
          <w:sz w:val="22"/>
          <w:szCs w:val="22"/>
          <w:lang w:val="es-ES"/>
        </w:rPr>
      </w:pPr>
    </w:p>
    <w:p w14:paraId="4747B52D" w14:textId="2DA81BDF" w:rsidR="00DA08C5" w:rsidRPr="00F96712" w:rsidRDefault="00DA08C5" w:rsidP="003877F1">
      <w:pPr>
        <w:spacing w:line="360" w:lineRule="auto"/>
        <w:contextualSpacing/>
        <w:jc w:val="both"/>
        <w:rPr>
          <w:rFonts w:ascii="Palatino Linotype" w:hAnsi="Palatino Linotype" w:cs="Tahoma"/>
          <w:sz w:val="22"/>
          <w:szCs w:val="22"/>
          <w:lang w:val="es-ES"/>
        </w:rPr>
      </w:pPr>
      <w:r w:rsidRPr="00F96712">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96712">
        <w:rPr>
          <w:rFonts w:ascii="Palatino Linotype" w:hAnsi="Palatino Linotype" w:cs="Tahoma"/>
          <w:b/>
          <w:sz w:val="22"/>
          <w:szCs w:val="22"/>
          <w:lang w:val="es-ES"/>
        </w:rPr>
        <w:t>negativa ficta</w:t>
      </w:r>
      <w:r w:rsidRPr="00F96712">
        <w:rPr>
          <w:rFonts w:ascii="Palatino Linotype" w:hAnsi="Palatino Linotype" w:cs="Tahoma"/>
          <w:sz w:val="22"/>
          <w:szCs w:val="22"/>
          <w:lang w:val="es-ES"/>
        </w:rPr>
        <w:t xml:space="preserve">, que genera la posibilidad de los particulares de interponer un recurso de revisión ante tal omisión, </w:t>
      </w:r>
      <w:r w:rsidRPr="00F96712">
        <w:rPr>
          <w:rFonts w:ascii="Palatino Linotype" w:hAnsi="Palatino Linotype" w:cs="Tahoma"/>
          <w:sz w:val="22"/>
          <w:szCs w:val="22"/>
          <w:u w:val="single"/>
          <w:lang w:val="es-ES"/>
        </w:rPr>
        <w:t>en cualquier momento</w:t>
      </w:r>
      <w:r w:rsidRPr="00F96712">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96712" w:rsidRDefault="009A3007" w:rsidP="003877F1">
      <w:pPr>
        <w:spacing w:line="360" w:lineRule="auto"/>
        <w:contextualSpacing/>
        <w:jc w:val="both"/>
        <w:rPr>
          <w:rFonts w:ascii="Palatino Linotype" w:hAnsi="Palatino Linotype" w:cs="Tahoma"/>
          <w:sz w:val="22"/>
          <w:szCs w:val="22"/>
          <w:lang w:val="es-ES"/>
        </w:rPr>
      </w:pPr>
    </w:p>
    <w:p w14:paraId="24FE5C30" w14:textId="77777777" w:rsidR="00DA08C5" w:rsidRPr="00F96712" w:rsidRDefault="00DA08C5" w:rsidP="003877F1">
      <w:pPr>
        <w:spacing w:line="360" w:lineRule="auto"/>
        <w:contextualSpacing/>
        <w:jc w:val="both"/>
        <w:rPr>
          <w:rFonts w:ascii="Palatino Linotype" w:hAnsi="Palatino Linotype" w:cs="Tahoma"/>
          <w:bCs/>
          <w:sz w:val="22"/>
          <w:szCs w:val="22"/>
          <w:lang w:val="es-ES"/>
        </w:rPr>
      </w:pPr>
      <w:r w:rsidRPr="00F96712">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F96712">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F96712" w:rsidRDefault="00505111" w:rsidP="003877F1">
      <w:pPr>
        <w:spacing w:line="360" w:lineRule="auto"/>
        <w:contextualSpacing/>
        <w:jc w:val="both"/>
        <w:rPr>
          <w:rFonts w:ascii="Palatino Linotype" w:hAnsi="Palatino Linotype" w:cs="Tahoma"/>
          <w:bCs/>
          <w:sz w:val="22"/>
          <w:szCs w:val="22"/>
          <w:lang w:val="es-ES"/>
        </w:rPr>
      </w:pPr>
    </w:p>
    <w:p w14:paraId="51E80A00" w14:textId="77777777" w:rsidR="00F93859" w:rsidRPr="00F96712" w:rsidRDefault="00F93859" w:rsidP="003877F1">
      <w:pPr>
        <w:spacing w:line="360" w:lineRule="auto"/>
        <w:jc w:val="both"/>
        <w:rPr>
          <w:rFonts w:ascii="Palatino Linotype" w:hAnsi="Palatino Linotype" w:cs="Tahoma"/>
          <w:b/>
          <w:bCs/>
          <w:sz w:val="22"/>
          <w:szCs w:val="22"/>
        </w:rPr>
      </w:pPr>
      <w:r w:rsidRPr="00F96712">
        <w:rPr>
          <w:rFonts w:ascii="Palatino Linotype" w:hAnsi="Palatino Linotype" w:cs="Tahoma"/>
          <w:b/>
          <w:bCs/>
          <w:sz w:val="22"/>
          <w:szCs w:val="22"/>
        </w:rPr>
        <w:t>Causales de sobreseimiento</w:t>
      </w:r>
    </w:p>
    <w:p w14:paraId="4DD47685" w14:textId="77777777" w:rsidR="00F93859" w:rsidRPr="00F96712" w:rsidRDefault="00F93859" w:rsidP="003877F1">
      <w:pPr>
        <w:spacing w:line="360" w:lineRule="auto"/>
        <w:jc w:val="both"/>
        <w:rPr>
          <w:rFonts w:ascii="Palatino Linotype" w:hAnsi="Palatino Linotype" w:cs="Tahoma"/>
          <w:bCs/>
          <w:sz w:val="22"/>
          <w:szCs w:val="22"/>
        </w:rPr>
      </w:pPr>
    </w:p>
    <w:p w14:paraId="05DC0522" w14:textId="77777777" w:rsidR="000B69C9" w:rsidRPr="00F96712" w:rsidRDefault="000B69C9" w:rsidP="003877F1">
      <w:pPr>
        <w:spacing w:line="360" w:lineRule="auto"/>
        <w:jc w:val="both"/>
        <w:rPr>
          <w:rFonts w:ascii="Palatino Linotype" w:eastAsia="Palatino Linotype" w:hAnsi="Palatino Linotype" w:cs="Palatino Linotype"/>
          <w:sz w:val="22"/>
          <w:szCs w:val="22"/>
          <w:lang w:eastAsia="es-MX"/>
        </w:rPr>
      </w:pPr>
      <w:r w:rsidRPr="00F96712">
        <w:rPr>
          <w:rFonts w:ascii="Palatino Linotype" w:eastAsia="Palatino Linotype" w:hAnsi="Palatino Linotype" w:cs="Palatino Linotype"/>
          <w:sz w:val="22"/>
          <w:szCs w:val="22"/>
          <w:lang w:eastAsia="es-MX"/>
        </w:rPr>
        <w:t>Por ser de previo y especial pronunciamiento, este Instituto analiza si se actualiza alguna causal de sobreseimiento.</w:t>
      </w:r>
    </w:p>
    <w:p w14:paraId="64BDA72A" w14:textId="77777777" w:rsidR="000B69C9" w:rsidRPr="00F96712" w:rsidRDefault="000B69C9" w:rsidP="003877F1">
      <w:pPr>
        <w:spacing w:line="360" w:lineRule="auto"/>
        <w:jc w:val="both"/>
        <w:rPr>
          <w:rFonts w:ascii="Palatino Linotype" w:eastAsia="Palatino Linotype" w:hAnsi="Palatino Linotype" w:cs="Palatino Linotype"/>
          <w:sz w:val="22"/>
          <w:szCs w:val="22"/>
          <w:lang w:eastAsia="es-MX"/>
        </w:rPr>
      </w:pPr>
    </w:p>
    <w:p w14:paraId="5AC2F0D7" w14:textId="77777777" w:rsidR="000B69C9" w:rsidRPr="00F96712" w:rsidRDefault="000B69C9" w:rsidP="003877F1">
      <w:pPr>
        <w:spacing w:line="360" w:lineRule="auto"/>
        <w:jc w:val="both"/>
        <w:rPr>
          <w:rFonts w:ascii="Palatino Linotype" w:eastAsia="Palatino Linotype" w:hAnsi="Palatino Linotype" w:cs="Palatino Linotype"/>
          <w:sz w:val="22"/>
          <w:szCs w:val="22"/>
          <w:lang w:eastAsia="es-MX"/>
        </w:rPr>
      </w:pPr>
      <w:r w:rsidRPr="00F96712">
        <w:rPr>
          <w:rFonts w:ascii="Palatino Linotype" w:eastAsia="Palatino Linotype" w:hAnsi="Palatino Linotype" w:cs="Palatino Linotype"/>
          <w:sz w:val="22"/>
          <w:szCs w:val="22"/>
          <w:lang w:eastAsia="es-MX"/>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39E483E" w14:textId="77777777" w:rsidR="000B69C9" w:rsidRPr="00F96712" w:rsidRDefault="000B69C9" w:rsidP="003877F1">
      <w:pPr>
        <w:spacing w:line="360" w:lineRule="auto"/>
        <w:jc w:val="both"/>
        <w:rPr>
          <w:rFonts w:ascii="Palatino Linotype" w:eastAsia="Palatino Linotype" w:hAnsi="Palatino Linotype" w:cs="Palatino Linotype"/>
          <w:sz w:val="22"/>
          <w:szCs w:val="22"/>
          <w:lang w:eastAsia="es-MX"/>
        </w:rPr>
      </w:pPr>
    </w:p>
    <w:p w14:paraId="6A4627B8" w14:textId="77777777" w:rsidR="000B69C9" w:rsidRPr="00F96712" w:rsidRDefault="000B69C9" w:rsidP="003877F1">
      <w:pPr>
        <w:spacing w:line="360" w:lineRule="auto"/>
        <w:jc w:val="both"/>
        <w:rPr>
          <w:rFonts w:ascii="Palatino Linotype" w:eastAsia="Palatino Linotype" w:hAnsi="Palatino Linotype" w:cs="Palatino Linotype"/>
          <w:sz w:val="22"/>
          <w:szCs w:val="22"/>
          <w:lang w:eastAsia="es-MX"/>
        </w:rPr>
      </w:pPr>
      <w:r w:rsidRPr="00F96712">
        <w:rPr>
          <w:rFonts w:ascii="Palatino Linotype" w:eastAsia="Palatino Linotype" w:hAnsi="Palatino Linotype" w:cs="Palatino Linotype"/>
          <w:sz w:val="22"/>
          <w:szCs w:val="22"/>
          <w:lang w:eastAsia="es-MX"/>
        </w:rPr>
        <w:t xml:space="preserve">Por tales motivos, se considera procedente entrar al fondo del presente asunto. </w:t>
      </w:r>
    </w:p>
    <w:p w14:paraId="206EBCB3" w14:textId="77777777" w:rsidR="000B69C9" w:rsidRPr="00F96712" w:rsidRDefault="000B69C9" w:rsidP="003877F1">
      <w:pPr>
        <w:spacing w:line="360" w:lineRule="auto"/>
        <w:jc w:val="both"/>
        <w:rPr>
          <w:rFonts w:ascii="Palatino Linotype" w:eastAsia="Palatino Linotype" w:hAnsi="Palatino Linotype" w:cs="Palatino Linotype"/>
          <w:b/>
          <w:bCs/>
          <w:sz w:val="22"/>
          <w:szCs w:val="22"/>
          <w:lang w:eastAsia="es-MX"/>
        </w:rPr>
      </w:pPr>
    </w:p>
    <w:p w14:paraId="000C8B81" w14:textId="77777777" w:rsidR="00F93859" w:rsidRPr="00F96712" w:rsidRDefault="00F93859" w:rsidP="003877F1">
      <w:pPr>
        <w:pStyle w:val="Ttulo2"/>
        <w:rPr>
          <w:color w:val="auto"/>
          <w:lang w:val="es-ES"/>
        </w:rPr>
      </w:pPr>
      <w:bookmarkStart w:id="8" w:name="_Toc224820100"/>
      <w:r w:rsidRPr="00F96712">
        <w:rPr>
          <w:color w:val="auto"/>
          <w:lang w:val="es-ES"/>
        </w:rPr>
        <w:t>TERCERO. Determinación de la Controversia</w:t>
      </w:r>
      <w:bookmarkEnd w:id="8"/>
    </w:p>
    <w:p w14:paraId="7C507C79" w14:textId="77777777" w:rsidR="00F93859" w:rsidRPr="00F96712" w:rsidRDefault="00F93859" w:rsidP="003877F1">
      <w:pPr>
        <w:autoSpaceDE w:val="0"/>
        <w:autoSpaceDN w:val="0"/>
        <w:adjustRightInd w:val="0"/>
        <w:spacing w:line="360" w:lineRule="auto"/>
        <w:jc w:val="both"/>
        <w:rPr>
          <w:rFonts w:ascii="Palatino Linotype" w:eastAsia="Calibri" w:hAnsi="Palatino Linotype" w:cs="Tahoma"/>
          <w:sz w:val="22"/>
          <w:szCs w:val="22"/>
          <w:lang w:val="es-ES" w:eastAsia="es-MX"/>
        </w:rPr>
      </w:pPr>
    </w:p>
    <w:p w14:paraId="28B2F909" w14:textId="1BFA1611" w:rsidR="00110523" w:rsidRPr="009B2A89" w:rsidRDefault="00F93859" w:rsidP="003877F1">
      <w:pPr>
        <w:tabs>
          <w:tab w:val="left" w:pos="4962"/>
        </w:tabs>
        <w:spacing w:line="360" w:lineRule="auto"/>
        <w:contextualSpacing/>
        <w:jc w:val="both"/>
        <w:rPr>
          <w:rFonts w:ascii="Palatino Linotype" w:eastAsia="Calibri" w:hAnsi="Palatino Linotype" w:cs="Tahoma"/>
          <w:color w:val="FF0000"/>
          <w:sz w:val="22"/>
          <w:szCs w:val="22"/>
          <w:lang w:val="es-ES" w:eastAsia="es-MX"/>
        </w:rPr>
      </w:pPr>
      <w:r w:rsidRPr="00F96712">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23F3D" w:rsidRPr="00F96712">
        <w:rPr>
          <w:rFonts w:ascii="Palatino Linotype" w:eastAsia="Calibri" w:hAnsi="Palatino Linotype" w:cs="Tahoma"/>
          <w:sz w:val="22"/>
          <w:szCs w:val="22"/>
          <w:lang w:val="es-ES" w:eastAsia="es-MX"/>
        </w:rPr>
        <w:t xml:space="preserve"> </w:t>
      </w:r>
      <w:r w:rsidR="00403566">
        <w:rPr>
          <w:rFonts w:ascii="Palatino Linotype" w:eastAsia="Calibri" w:hAnsi="Palatino Linotype" w:cs="Tahoma"/>
          <w:sz w:val="22"/>
          <w:szCs w:val="22"/>
          <w:lang w:val="es-ES" w:eastAsia="es-MX"/>
        </w:rPr>
        <w:t>saber si alguna obra pública ha sido observada por el Órgano Superior de Fiscalización del Estado de México, anexando copia de las observaciones correspondientes.</w:t>
      </w:r>
    </w:p>
    <w:p w14:paraId="3D1F6666" w14:textId="642D5062" w:rsidR="005F4B24" w:rsidRPr="009B2A89" w:rsidRDefault="00403566" w:rsidP="00403566">
      <w:pPr>
        <w:tabs>
          <w:tab w:val="left" w:pos="4962"/>
        </w:tabs>
        <w:spacing w:line="360" w:lineRule="auto"/>
        <w:contextualSpacing/>
        <w:jc w:val="both"/>
        <w:rPr>
          <w:rFonts w:ascii="Palatino Linotype" w:eastAsia="Calibri" w:hAnsi="Palatino Linotype" w:cs="Tahoma"/>
          <w:color w:val="FF0000"/>
          <w:sz w:val="22"/>
          <w:szCs w:val="22"/>
          <w:lang w:eastAsia="es-MX"/>
        </w:rPr>
      </w:pPr>
      <w:r>
        <w:rPr>
          <w:rFonts w:ascii="Verdana" w:hAnsi="Verdana"/>
          <w:color w:val="000000"/>
          <w:sz w:val="14"/>
          <w:szCs w:val="14"/>
        </w:rPr>
        <w:t> </w:t>
      </w:r>
    </w:p>
    <w:p w14:paraId="46842749" w14:textId="372FEA2A" w:rsidR="00403566" w:rsidRDefault="00F93859" w:rsidP="003877F1">
      <w:pPr>
        <w:pStyle w:val="NormalWeb"/>
        <w:spacing w:after="0" w:line="360" w:lineRule="auto"/>
        <w:ind w:right="-28"/>
        <w:rPr>
          <w:rFonts w:ascii="Palatino Linotype" w:hAnsi="Palatino Linotype" w:cs="Tahoma"/>
          <w:color w:val="auto"/>
          <w:sz w:val="22"/>
          <w:szCs w:val="22"/>
          <w:lang w:val="es-ES"/>
        </w:rPr>
      </w:pPr>
      <w:r w:rsidRPr="00403566">
        <w:rPr>
          <w:rFonts w:ascii="Palatino Linotype" w:hAnsi="Palatino Linotype" w:cs="Tahoma"/>
          <w:bCs/>
          <w:iCs/>
          <w:color w:val="auto"/>
          <w:sz w:val="22"/>
          <w:szCs w:val="22"/>
          <w:lang w:val="es-ES"/>
        </w:rPr>
        <w:lastRenderedPageBreak/>
        <w:t>Ante la falta de respuesta del Ente Recurrido</w:t>
      </w:r>
      <w:r w:rsidR="005F4B24" w:rsidRPr="00403566">
        <w:rPr>
          <w:rFonts w:ascii="Palatino Linotype" w:hAnsi="Palatino Linotype" w:cs="Tahoma"/>
          <w:bCs/>
          <w:iCs/>
          <w:color w:val="auto"/>
          <w:sz w:val="22"/>
          <w:szCs w:val="22"/>
          <w:lang w:val="es-ES"/>
        </w:rPr>
        <w:t xml:space="preserve">, </w:t>
      </w:r>
      <w:r w:rsidRPr="00403566">
        <w:rPr>
          <w:rFonts w:ascii="Palatino Linotype" w:hAnsi="Palatino Linotype" w:cs="Tahoma"/>
          <w:bCs/>
          <w:iCs/>
          <w:color w:val="auto"/>
          <w:sz w:val="22"/>
          <w:szCs w:val="22"/>
          <w:lang w:val="es-ES"/>
        </w:rPr>
        <w:t>el Particular, justamente se inconformó</w:t>
      </w:r>
      <w:r w:rsidR="005F4B24" w:rsidRPr="00403566">
        <w:rPr>
          <w:rFonts w:ascii="Palatino Linotype" w:hAnsi="Palatino Linotype" w:cs="Tahoma"/>
          <w:bCs/>
          <w:iCs/>
          <w:color w:val="auto"/>
          <w:sz w:val="22"/>
          <w:szCs w:val="22"/>
          <w:lang w:val="es-ES"/>
        </w:rPr>
        <w:t xml:space="preserve"> por la falta de entrega de la información</w:t>
      </w:r>
      <w:r w:rsidRPr="00403566">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403566">
        <w:rPr>
          <w:rFonts w:ascii="Palatino Linotype" w:hAnsi="Palatino Linotype" w:cs="Tahoma"/>
          <w:bCs/>
          <w:iCs/>
          <w:color w:val="auto"/>
          <w:sz w:val="22"/>
          <w:szCs w:val="22"/>
          <w:shd w:val="clear" w:color="auto" w:fill="FFFFFF"/>
        </w:rPr>
        <w:t xml:space="preserve">. </w:t>
      </w:r>
      <w:r w:rsidRPr="00403566">
        <w:rPr>
          <w:rFonts w:ascii="Palatino Linotype" w:hAnsi="Palatino Linotype" w:cs="Tahoma"/>
          <w:color w:val="auto"/>
          <w:sz w:val="22"/>
          <w:szCs w:val="22"/>
          <w:lang w:val="es-ES"/>
        </w:rPr>
        <w:t xml:space="preserve">Así las cosas, una vez admitido y notificado el Recurso de Revisión a las partes, </w:t>
      </w:r>
      <w:r w:rsidR="00F054B0" w:rsidRPr="00403566">
        <w:rPr>
          <w:rFonts w:ascii="Palatino Linotype" w:hAnsi="Palatino Linotype" w:cs="Tahoma"/>
          <w:color w:val="auto"/>
          <w:sz w:val="22"/>
          <w:szCs w:val="22"/>
          <w:lang w:val="es-ES"/>
        </w:rPr>
        <w:t xml:space="preserve">el Sujeto Obligado </w:t>
      </w:r>
      <w:r w:rsidR="00823F3D" w:rsidRPr="00403566">
        <w:rPr>
          <w:rFonts w:ascii="Palatino Linotype" w:hAnsi="Palatino Linotype" w:cs="Tahoma"/>
          <w:color w:val="auto"/>
          <w:sz w:val="22"/>
          <w:szCs w:val="22"/>
          <w:lang w:val="es-ES"/>
        </w:rPr>
        <w:t xml:space="preserve">a través de la </w:t>
      </w:r>
      <w:r w:rsidR="00C6674F" w:rsidRPr="00403566">
        <w:rPr>
          <w:rFonts w:ascii="Palatino Linotype" w:hAnsi="Palatino Linotype" w:cs="Tahoma"/>
          <w:color w:val="auto"/>
          <w:sz w:val="22"/>
          <w:szCs w:val="22"/>
          <w:lang w:val="es-ES"/>
        </w:rPr>
        <w:t>Dirección de</w:t>
      </w:r>
      <w:r w:rsidR="00403566">
        <w:rPr>
          <w:rFonts w:ascii="Palatino Linotype" w:hAnsi="Palatino Linotype" w:cs="Tahoma"/>
          <w:color w:val="auto"/>
          <w:sz w:val="22"/>
          <w:szCs w:val="22"/>
          <w:lang w:val="es-ES"/>
        </w:rPr>
        <w:t xml:space="preserve"> Obras Públicas señaló que después de realizar una búsqueda exhaustiva y minuciosa no se encontró información </w:t>
      </w:r>
      <w:r w:rsidR="007B5646">
        <w:rPr>
          <w:rFonts w:ascii="Palatino Linotype" w:hAnsi="Palatino Linotype" w:cs="Tahoma"/>
          <w:color w:val="auto"/>
          <w:sz w:val="22"/>
          <w:szCs w:val="22"/>
          <w:lang w:val="es-ES"/>
        </w:rPr>
        <w:t>solicitada.</w:t>
      </w:r>
    </w:p>
    <w:p w14:paraId="573AA8A9" w14:textId="77777777" w:rsidR="00403566" w:rsidRPr="009B2A89" w:rsidRDefault="00403566" w:rsidP="003877F1">
      <w:pPr>
        <w:pStyle w:val="NormalWeb"/>
        <w:spacing w:after="0" w:line="360" w:lineRule="auto"/>
        <w:ind w:right="-28"/>
        <w:rPr>
          <w:color w:val="FF0000"/>
        </w:rPr>
      </w:pPr>
    </w:p>
    <w:p w14:paraId="0510944C" w14:textId="5F5C2856" w:rsidR="00F93859" w:rsidRPr="007B5646" w:rsidRDefault="00F93859" w:rsidP="003877F1">
      <w:pPr>
        <w:pStyle w:val="NormalWeb"/>
        <w:spacing w:after="0" w:line="360" w:lineRule="auto"/>
        <w:ind w:right="-28"/>
        <w:rPr>
          <w:rFonts w:ascii="Palatino Linotype" w:hAnsi="Palatino Linotype" w:cs="Tahoma"/>
          <w:color w:val="auto"/>
          <w:sz w:val="22"/>
          <w:szCs w:val="22"/>
          <w:lang w:val="es-ES"/>
        </w:rPr>
      </w:pPr>
      <w:r w:rsidRPr="007B5646">
        <w:rPr>
          <w:rFonts w:ascii="Palatino Linotype" w:eastAsia="Calibri" w:hAnsi="Palatino Linotype" w:cs="Tahoma"/>
          <w:iCs/>
          <w:color w:val="auto"/>
          <w:sz w:val="22"/>
          <w:szCs w:val="22"/>
          <w:lang w:val="es-ES" w:eastAsia="es-ES_tradnl"/>
        </w:rPr>
        <w:t>Lo anterior, se desprende de las documentales que obran en el expediente de referencia, materia de la presente resolución, consistente en: la solicitud de acceso a la información</w:t>
      </w:r>
      <w:r w:rsidR="00870678" w:rsidRPr="007B5646">
        <w:rPr>
          <w:rFonts w:ascii="Palatino Linotype" w:eastAsia="Calibri" w:hAnsi="Palatino Linotype" w:cs="Tahoma"/>
          <w:iCs/>
          <w:color w:val="auto"/>
          <w:sz w:val="22"/>
          <w:szCs w:val="22"/>
          <w:lang w:val="es-ES" w:eastAsia="es-ES_tradnl"/>
        </w:rPr>
        <w:t xml:space="preserve">, </w:t>
      </w:r>
      <w:r w:rsidRPr="007B5646">
        <w:rPr>
          <w:rFonts w:ascii="Palatino Linotype" w:eastAsia="Calibri" w:hAnsi="Palatino Linotype" w:cs="Tahoma"/>
          <w:iCs/>
          <w:color w:val="auto"/>
          <w:sz w:val="22"/>
          <w:szCs w:val="22"/>
          <w:lang w:eastAsia="es-ES_tradnl"/>
        </w:rPr>
        <w:t>el escrito recursal</w:t>
      </w:r>
      <w:r w:rsidR="00870678" w:rsidRPr="007B5646">
        <w:rPr>
          <w:rFonts w:ascii="Palatino Linotype" w:eastAsia="Calibri" w:hAnsi="Palatino Linotype" w:cs="Tahoma"/>
          <w:iCs/>
          <w:color w:val="auto"/>
          <w:sz w:val="22"/>
          <w:szCs w:val="22"/>
          <w:lang w:eastAsia="es-ES_tradnl"/>
        </w:rPr>
        <w:t xml:space="preserve"> y el Informe Justificado</w:t>
      </w:r>
      <w:r w:rsidRPr="007B5646">
        <w:rPr>
          <w:rFonts w:ascii="Palatino Linotype" w:eastAsia="Calibri" w:hAnsi="Palatino Linotype" w:cs="Tahoma"/>
          <w:iCs/>
          <w:color w:val="auto"/>
          <w:sz w:val="22"/>
          <w:szCs w:val="22"/>
          <w:lang w:eastAsia="es-ES_tradnl"/>
        </w:rPr>
        <w:t xml:space="preserve">; </w:t>
      </w:r>
      <w:r w:rsidRPr="007B5646">
        <w:rPr>
          <w:rFonts w:ascii="Palatino Linotype" w:eastAsia="Calibri" w:hAnsi="Palatino Linotype" w:cs="Tahoma"/>
          <w:bCs/>
          <w:color w:val="auto"/>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7B5646" w:rsidRDefault="00BA5927" w:rsidP="003877F1">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7B5646" w:rsidRDefault="00F93859" w:rsidP="003877F1">
      <w:pPr>
        <w:pStyle w:val="Ttulo2"/>
        <w:jc w:val="both"/>
        <w:rPr>
          <w:color w:val="auto"/>
        </w:rPr>
      </w:pPr>
      <w:bookmarkStart w:id="9" w:name="_Toc224820101"/>
      <w:r w:rsidRPr="007B5646">
        <w:rPr>
          <w:color w:val="auto"/>
          <w:lang w:val="es-ES"/>
        </w:rPr>
        <w:t xml:space="preserve">CUARTO. </w:t>
      </w:r>
      <w:r w:rsidRPr="007B5646">
        <w:rPr>
          <w:color w:val="auto"/>
        </w:rPr>
        <w:t>Marco normativo aplicable en materia de transparencia y acceso a la información pública</w:t>
      </w:r>
      <w:bookmarkEnd w:id="9"/>
    </w:p>
    <w:p w14:paraId="46E96098" w14:textId="77777777" w:rsidR="00BA5927" w:rsidRPr="007B5646" w:rsidRDefault="00BA5927" w:rsidP="003877F1">
      <w:pPr>
        <w:spacing w:line="360" w:lineRule="auto"/>
        <w:jc w:val="both"/>
        <w:rPr>
          <w:rFonts w:ascii="Palatino Linotype" w:hAnsi="Palatino Linotype" w:cs="Tahoma"/>
          <w:sz w:val="22"/>
          <w:szCs w:val="22"/>
        </w:rPr>
      </w:pPr>
    </w:p>
    <w:p w14:paraId="6C744EA8" w14:textId="5A4C947D" w:rsidR="00BA5927" w:rsidRPr="007B5646" w:rsidRDefault="00BA5927" w:rsidP="003877F1">
      <w:pPr>
        <w:spacing w:line="360" w:lineRule="auto"/>
        <w:jc w:val="both"/>
        <w:rPr>
          <w:rFonts w:ascii="Palatino Linotype" w:hAnsi="Palatino Linotype" w:cs="Tahoma"/>
          <w:sz w:val="22"/>
          <w:szCs w:val="22"/>
        </w:rPr>
      </w:pPr>
      <w:r w:rsidRPr="007B564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7B5646" w:rsidRDefault="00BA5927" w:rsidP="003877F1">
      <w:pPr>
        <w:spacing w:line="360" w:lineRule="auto"/>
        <w:jc w:val="both"/>
        <w:rPr>
          <w:rFonts w:ascii="Palatino Linotype" w:hAnsi="Palatino Linotype" w:cs="Tahoma"/>
          <w:sz w:val="22"/>
          <w:szCs w:val="22"/>
        </w:rPr>
      </w:pPr>
    </w:p>
    <w:p w14:paraId="59FF412A" w14:textId="77777777" w:rsidR="00BA5927" w:rsidRPr="007B5646" w:rsidRDefault="00BA5927" w:rsidP="003877F1">
      <w:pPr>
        <w:spacing w:line="360" w:lineRule="auto"/>
        <w:jc w:val="both"/>
        <w:rPr>
          <w:rFonts w:ascii="Palatino Linotype" w:hAnsi="Palatino Linotype" w:cs="Tahoma"/>
          <w:sz w:val="22"/>
          <w:szCs w:val="22"/>
        </w:rPr>
      </w:pPr>
      <w:r w:rsidRPr="007B5646">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7B5646" w:rsidRDefault="00BA5927" w:rsidP="003877F1">
      <w:pPr>
        <w:spacing w:line="360" w:lineRule="auto"/>
        <w:jc w:val="both"/>
        <w:rPr>
          <w:rFonts w:ascii="Palatino Linotype" w:hAnsi="Palatino Linotype" w:cs="Tahoma"/>
          <w:sz w:val="22"/>
          <w:szCs w:val="22"/>
        </w:rPr>
      </w:pPr>
    </w:p>
    <w:p w14:paraId="67458415" w14:textId="77777777" w:rsidR="00BA5927" w:rsidRPr="007B5646" w:rsidRDefault="00BA5927" w:rsidP="003877F1">
      <w:pPr>
        <w:spacing w:line="360" w:lineRule="auto"/>
        <w:jc w:val="both"/>
        <w:rPr>
          <w:rFonts w:ascii="Palatino Linotype" w:hAnsi="Palatino Linotype" w:cs="Tahoma"/>
          <w:sz w:val="22"/>
          <w:szCs w:val="22"/>
        </w:rPr>
      </w:pPr>
      <w:r w:rsidRPr="007B5646">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7B5646">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7B5646" w:rsidRDefault="00BA5927" w:rsidP="003877F1">
      <w:pPr>
        <w:spacing w:line="360" w:lineRule="auto"/>
        <w:jc w:val="both"/>
        <w:rPr>
          <w:rFonts w:ascii="Palatino Linotype" w:hAnsi="Palatino Linotype" w:cs="Tahoma"/>
          <w:iCs/>
          <w:sz w:val="22"/>
          <w:szCs w:val="22"/>
        </w:rPr>
      </w:pPr>
    </w:p>
    <w:p w14:paraId="38D03AB7" w14:textId="77777777" w:rsidR="00BA5927" w:rsidRPr="007B5646" w:rsidRDefault="00BA5927" w:rsidP="003877F1">
      <w:p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666CD1C7" w14:textId="77777777" w:rsidR="00E716DD" w:rsidRPr="007B5646" w:rsidRDefault="00E716DD" w:rsidP="003877F1">
      <w:p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7B5646" w:rsidRDefault="00B06E23" w:rsidP="003877F1">
      <w:pPr>
        <w:spacing w:line="360" w:lineRule="auto"/>
        <w:jc w:val="both"/>
        <w:rPr>
          <w:rFonts w:ascii="Palatino Linotype" w:hAnsi="Palatino Linotype" w:cs="Tahoma"/>
          <w:iCs/>
          <w:sz w:val="22"/>
          <w:szCs w:val="22"/>
        </w:rPr>
      </w:pPr>
    </w:p>
    <w:p w14:paraId="0338B81A" w14:textId="77777777" w:rsidR="00E716DD" w:rsidRPr="007B5646" w:rsidRDefault="00E716DD" w:rsidP="003877F1">
      <w:p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7B5646" w:rsidRDefault="00E716DD" w:rsidP="003877F1">
      <w:pPr>
        <w:spacing w:line="360" w:lineRule="auto"/>
        <w:jc w:val="both"/>
        <w:rPr>
          <w:rFonts w:ascii="Palatino Linotype" w:hAnsi="Palatino Linotype" w:cs="Tahoma"/>
          <w:iCs/>
          <w:sz w:val="22"/>
          <w:szCs w:val="22"/>
        </w:rPr>
      </w:pPr>
    </w:p>
    <w:p w14:paraId="142DF62C" w14:textId="77777777" w:rsidR="00E716DD" w:rsidRPr="007B5646" w:rsidRDefault="00E716DD" w:rsidP="003877F1">
      <w:p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7B5646" w:rsidRDefault="00E716DD" w:rsidP="003877F1">
      <w:pPr>
        <w:spacing w:line="360" w:lineRule="auto"/>
        <w:jc w:val="both"/>
        <w:rPr>
          <w:rFonts w:ascii="Palatino Linotype" w:hAnsi="Palatino Linotype" w:cs="Tahoma"/>
          <w:iCs/>
          <w:sz w:val="22"/>
          <w:szCs w:val="22"/>
          <w:lang w:val="es-ES"/>
        </w:rPr>
      </w:pPr>
    </w:p>
    <w:p w14:paraId="21CE24D2" w14:textId="77777777" w:rsidR="00E716DD" w:rsidRPr="007B5646" w:rsidRDefault="00E716DD" w:rsidP="003877F1">
      <w:pPr>
        <w:pStyle w:val="Ttulo2"/>
        <w:rPr>
          <w:color w:val="auto"/>
          <w:lang w:val="es-ES"/>
        </w:rPr>
      </w:pPr>
      <w:bookmarkStart w:id="10" w:name="_Toc224820102"/>
      <w:r w:rsidRPr="007B5646">
        <w:rPr>
          <w:color w:val="auto"/>
          <w:lang w:val="es-ES"/>
        </w:rPr>
        <w:t>QUINTO. Estudio de Fondo</w:t>
      </w:r>
      <w:bookmarkEnd w:id="10"/>
    </w:p>
    <w:p w14:paraId="7C675EDB" w14:textId="77777777" w:rsidR="00E716DD" w:rsidRPr="007B5646" w:rsidRDefault="00E716DD" w:rsidP="003877F1">
      <w:pPr>
        <w:spacing w:line="360" w:lineRule="auto"/>
        <w:jc w:val="both"/>
        <w:rPr>
          <w:rFonts w:ascii="Palatino Linotype" w:hAnsi="Palatino Linotype" w:cs="Tahoma"/>
          <w:iCs/>
          <w:sz w:val="22"/>
          <w:szCs w:val="22"/>
          <w:lang w:val="es-ES"/>
        </w:rPr>
      </w:pPr>
    </w:p>
    <w:p w14:paraId="24AEFE35" w14:textId="5164737B" w:rsidR="00E716DD" w:rsidRPr="007B5646" w:rsidRDefault="00E716DD" w:rsidP="003877F1">
      <w:pPr>
        <w:spacing w:line="360" w:lineRule="auto"/>
        <w:jc w:val="both"/>
        <w:rPr>
          <w:rFonts w:ascii="Palatino Linotype" w:eastAsia="Calibri" w:hAnsi="Palatino Linotype" w:cs="Tahoma"/>
          <w:sz w:val="22"/>
          <w:szCs w:val="22"/>
          <w:lang w:eastAsia="en-US"/>
        </w:rPr>
      </w:pPr>
      <w:r w:rsidRPr="007B564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7E4295" w:rsidRPr="007B5646">
        <w:rPr>
          <w:rFonts w:ascii="Palatino Linotype" w:eastAsia="Calibri" w:hAnsi="Palatino Linotype" w:cs="Tahoma"/>
          <w:sz w:val="22"/>
          <w:szCs w:val="22"/>
          <w:lang w:eastAsia="en-US"/>
        </w:rPr>
        <w:t xml:space="preserve">Ayuntamiento de </w:t>
      </w:r>
      <w:r w:rsidR="00B84FDD" w:rsidRPr="007B5646">
        <w:rPr>
          <w:rFonts w:ascii="Palatino Linotype" w:eastAsia="Calibri" w:hAnsi="Palatino Linotype" w:cs="Tahoma"/>
          <w:sz w:val="22"/>
          <w:szCs w:val="22"/>
          <w:lang w:eastAsia="en-US"/>
        </w:rPr>
        <w:t xml:space="preserve">Tepotzotlán </w:t>
      </w:r>
      <w:r w:rsidRPr="007B5646">
        <w:rPr>
          <w:rFonts w:ascii="Palatino Linotype" w:hAnsi="Palatino Linotype" w:cs="Tahoma"/>
          <w:iCs/>
          <w:sz w:val="22"/>
          <w:szCs w:val="22"/>
        </w:rPr>
        <w:t>a la solicitud de información.</w:t>
      </w:r>
    </w:p>
    <w:p w14:paraId="685AFA76" w14:textId="77777777" w:rsidR="00E716DD" w:rsidRPr="007B5646" w:rsidRDefault="00E716DD" w:rsidP="003877F1">
      <w:pPr>
        <w:spacing w:line="360" w:lineRule="auto"/>
        <w:jc w:val="both"/>
        <w:rPr>
          <w:rFonts w:ascii="Palatino Linotype" w:hAnsi="Palatino Linotype" w:cs="Tahoma"/>
          <w:iCs/>
          <w:sz w:val="22"/>
          <w:szCs w:val="22"/>
        </w:rPr>
      </w:pPr>
    </w:p>
    <w:p w14:paraId="05477E73" w14:textId="77777777" w:rsidR="00E716DD" w:rsidRPr="007B5646" w:rsidRDefault="00E716DD" w:rsidP="003877F1">
      <w:p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 xml:space="preserve">En principio, es de suma importancia señalar los objetivos de la Ley de Transparencia y Acceso a la Información Pública del Estado de México y Municipios, en relación con la obligación de </w:t>
      </w:r>
      <w:r w:rsidRPr="007B5646">
        <w:rPr>
          <w:rFonts w:ascii="Palatino Linotype" w:hAnsi="Palatino Linotype" w:cs="Tahoma"/>
          <w:iCs/>
          <w:sz w:val="22"/>
          <w:szCs w:val="22"/>
        </w:rPr>
        <w:lastRenderedPageBreak/>
        <w:t>acceso por parte de los Sujetos Obligados, lo cuales se encuentran establecidos en el artículo 2° de dicho ordenamiento jurídico y son los siguientes:</w:t>
      </w:r>
    </w:p>
    <w:p w14:paraId="22CAC5BD" w14:textId="77777777" w:rsidR="00E716DD" w:rsidRPr="007B5646" w:rsidRDefault="00E716DD" w:rsidP="003877F1">
      <w:pPr>
        <w:spacing w:line="360" w:lineRule="auto"/>
        <w:jc w:val="both"/>
        <w:rPr>
          <w:rFonts w:ascii="Palatino Linotype" w:hAnsi="Palatino Linotype" w:cs="Tahoma"/>
          <w:iCs/>
          <w:sz w:val="22"/>
          <w:szCs w:val="22"/>
        </w:rPr>
      </w:pPr>
    </w:p>
    <w:p w14:paraId="5810B3D5" w14:textId="77777777" w:rsidR="00E716DD" w:rsidRPr="007B5646" w:rsidRDefault="00E716DD" w:rsidP="003877F1">
      <w:pPr>
        <w:numPr>
          <w:ilvl w:val="0"/>
          <w:numId w:val="2"/>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7B5646" w:rsidRDefault="003A796B" w:rsidP="003877F1">
      <w:pPr>
        <w:spacing w:line="360" w:lineRule="auto"/>
        <w:ind w:left="720"/>
        <w:jc w:val="both"/>
        <w:rPr>
          <w:rFonts w:ascii="Palatino Linotype" w:hAnsi="Palatino Linotype" w:cs="Tahoma"/>
          <w:iCs/>
          <w:sz w:val="22"/>
          <w:szCs w:val="22"/>
        </w:rPr>
      </w:pPr>
    </w:p>
    <w:p w14:paraId="27E57A7B" w14:textId="77777777" w:rsidR="00E716DD" w:rsidRPr="007B5646" w:rsidRDefault="00E716DD" w:rsidP="003877F1">
      <w:pPr>
        <w:numPr>
          <w:ilvl w:val="0"/>
          <w:numId w:val="2"/>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7B5646" w:rsidRDefault="003A796B" w:rsidP="003877F1">
      <w:pPr>
        <w:pStyle w:val="Prrafodelista"/>
        <w:spacing w:line="360" w:lineRule="auto"/>
        <w:rPr>
          <w:rFonts w:ascii="Palatino Linotype" w:hAnsi="Palatino Linotype" w:cs="Tahoma"/>
          <w:iCs/>
          <w:szCs w:val="22"/>
        </w:rPr>
      </w:pPr>
    </w:p>
    <w:p w14:paraId="5B30FD99" w14:textId="77777777" w:rsidR="00E716DD" w:rsidRPr="007B5646" w:rsidRDefault="00E716DD" w:rsidP="003877F1">
      <w:pPr>
        <w:numPr>
          <w:ilvl w:val="0"/>
          <w:numId w:val="2"/>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7B5646" w:rsidRDefault="00E716DD" w:rsidP="003877F1">
      <w:pPr>
        <w:spacing w:line="360" w:lineRule="auto"/>
        <w:jc w:val="both"/>
        <w:rPr>
          <w:rFonts w:ascii="Palatino Linotype" w:hAnsi="Palatino Linotype" w:cs="Tahoma"/>
          <w:iCs/>
          <w:sz w:val="22"/>
          <w:szCs w:val="22"/>
        </w:rPr>
      </w:pPr>
    </w:p>
    <w:p w14:paraId="4D78B5D2" w14:textId="77777777" w:rsidR="00E716DD" w:rsidRPr="007B5646" w:rsidRDefault="00E716DD" w:rsidP="003877F1">
      <w:p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7B5646" w:rsidRDefault="00E716DD" w:rsidP="003877F1">
      <w:pPr>
        <w:spacing w:line="360" w:lineRule="auto"/>
        <w:jc w:val="both"/>
        <w:rPr>
          <w:rFonts w:ascii="Palatino Linotype" w:hAnsi="Palatino Linotype" w:cs="Tahoma"/>
          <w:iCs/>
          <w:sz w:val="22"/>
          <w:szCs w:val="22"/>
        </w:rPr>
      </w:pPr>
    </w:p>
    <w:p w14:paraId="0B263179" w14:textId="77777777" w:rsidR="00E716DD" w:rsidRPr="007B5646" w:rsidRDefault="00E716DD" w:rsidP="003877F1">
      <w:p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7B5646" w:rsidRDefault="00E716DD" w:rsidP="003877F1">
      <w:pPr>
        <w:spacing w:line="360" w:lineRule="auto"/>
        <w:jc w:val="both"/>
        <w:rPr>
          <w:rFonts w:ascii="Palatino Linotype" w:hAnsi="Palatino Linotype" w:cs="Tahoma"/>
          <w:iCs/>
          <w:sz w:val="22"/>
          <w:szCs w:val="22"/>
        </w:rPr>
      </w:pPr>
    </w:p>
    <w:p w14:paraId="0A96F3D2" w14:textId="77777777" w:rsidR="00E716DD" w:rsidRPr="007B5646" w:rsidRDefault="00E716DD" w:rsidP="003877F1">
      <w:p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7B5646" w:rsidRDefault="009A3007" w:rsidP="003877F1">
      <w:pPr>
        <w:spacing w:line="360" w:lineRule="auto"/>
        <w:jc w:val="both"/>
        <w:rPr>
          <w:rFonts w:ascii="Palatino Linotype" w:hAnsi="Palatino Linotype" w:cs="Tahoma"/>
          <w:iCs/>
          <w:sz w:val="22"/>
          <w:szCs w:val="22"/>
        </w:rPr>
      </w:pPr>
    </w:p>
    <w:p w14:paraId="167E06A5" w14:textId="77777777" w:rsidR="00E716DD" w:rsidRPr="007B5646" w:rsidRDefault="00E716DD" w:rsidP="003877F1">
      <w:pPr>
        <w:numPr>
          <w:ilvl w:val="0"/>
          <w:numId w:val="3"/>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7B5646" w:rsidRDefault="00BA5927" w:rsidP="003877F1">
      <w:pPr>
        <w:spacing w:line="360" w:lineRule="auto"/>
        <w:ind w:left="720"/>
        <w:jc w:val="both"/>
        <w:rPr>
          <w:rFonts w:ascii="Palatino Linotype" w:hAnsi="Palatino Linotype" w:cs="Tahoma"/>
          <w:iCs/>
          <w:sz w:val="22"/>
          <w:szCs w:val="22"/>
        </w:rPr>
      </w:pPr>
    </w:p>
    <w:p w14:paraId="37A816FA" w14:textId="16BEC6ED" w:rsidR="00E716DD" w:rsidRPr="007B5646" w:rsidRDefault="00E716DD" w:rsidP="003877F1">
      <w:pPr>
        <w:numPr>
          <w:ilvl w:val="0"/>
          <w:numId w:val="3"/>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7B5646">
        <w:rPr>
          <w:rFonts w:ascii="Palatino Linotype" w:hAnsi="Palatino Linotype" w:cs="Tahoma"/>
          <w:iCs/>
          <w:sz w:val="22"/>
          <w:szCs w:val="22"/>
        </w:rPr>
        <w:t>;</w:t>
      </w:r>
    </w:p>
    <w:p w14:paraId="100D95BD" w14:textId="77777777" w:rsidR="003877F1" w:rsidRPr="007B5646" w:rsidRDefault="003877F1" w:rsidP="003877F1">
      <w:pPr>
        <w:pStyle w:val="Prrafodelista"/>
        <w:spacing w:line="360" w:lineRule="auto"/>
        <w:rPr>
          <w:rFonts w:ascii="Palatino Linotype" w:hAnsi="Palatino Linotype" w:cs="Tahoma"/>
          <w:iCs/>
          <w:szCs w:val="22"/>
        </w:rPr>
      </w:pPr>
    </w:p>
    <w:p w14:paraId="29733BD8" w14:textId="7436318C" w:rsidR="00E716DD" w:rsidRPr="007B5646" w:rsidRDefault="00E716DD" w:rsidP="003877F1">
      <w:pPr>
        <w:numPr>
          <w:ilvl w:val="0"/>
          <w:numId w:val="3"/>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7B5646" w:rsidRDefault="00BA5927" w:rsidP="003877F1">
      <w:pPr>
        <w:pStyle w:val="Prrafodelista"/>
        <w:spacing w:line="360" w:lineRule="auto"/>
        <w:rPr>
          <w:rFonts w:ascii="Palatino Linotype" w:hAnsi="Palatino Linotype" w:cs="Tahoma"/>
          <w:iCs/>
          <w:szCs w:val="22"/>
        </w:rPr>
      </w:pPr>
    </w:p>
    <w:p w14:paraId="51C1EBAF" w14:textId="77777777" w:rsidR="00E716DD" w:rsidRPr="007B5646" w:rsidRDefault="00E716DD" w:rsidP="003877F1">
      <w:pPr>
        <w:numPr>
          <w:ilvl w:val="0"/>
          <w:numId w:val="3"/>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7B5646">
        <w:rPr>
          <w:rFonts w:ascii="Palatino Linotype" w:hAnsi="Palatino Linotype" w:cs="Tahoma"/>
          <w:iCs/>
          <w:sz w:val="22"/>
          <w:szCs w:val="22"/>
        </w:rPr>
        <w:lastRenderedPageBreak/>
        <w:t>expresiones documentales que se encuentren en sus archivos o que estén constreñidos a elaborar;</w:t>
      </w:r>
    </w:p>
    <w:p w14:paraId="35E5328C" w14:textId="77777777" w:rsidR="007935E5" w:rsidRPr="007B5646" w:rsidRDefault="007935E5" w:rsidP="003877F1">
      <w:pPr>
        <w:spacing w:line="360" w:lineRule="auto"/>
        <w:rPr>
          <w:rFonts w:ascii="Palatino Linotype" w:hAnsi="Palatino Linotype" w:cs="Tahoma"/>
          <w:iCs/>
          <w:szCs w:val="22"/>
        </w:rPr>
      </w:pPr>
    </w:p>
    <w:p w14:paraId="76EF5205" w14:textId="2E3FA03E" w:rsidR="00E716DD" w:rsidRPr="007B5646" w:rsidRDefault="00E716DD" w:rsidP="003877F1">
      <w:pPr>
        <w:numPr>
          <w:ilvl w:val="0"/>
          <w:numId w:val="3"/>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85CBACE" w14:textId="73CE4B51" w:rsidR="00E716DD" w:rsidRPr="007B5646" w:rsidRDefault="00E716DD" w:rsidP="003877F1">
      <w:pPr>
        <w:numPr>
          <w:ilvl w:val="0"/>
          <w:numId w:val="3"/>
        </w:numPr>
        <w:spacing w:line="360" w:lineRule="auto"/>
        <w:jc w:val="both"/>
        <w:rPr>
          <w:rFonts w:ascii="Palatino Linotype" w:hAnsi="Palatino Linotype" w:cs="Tahoma"/>
          <w:iCs/>
          <w:sz w:val="22"/>
          <w:szCs w:val="22"/>
        </w:rPr>
      </w:pPr>
      <w:r w:rsidRPr="007B564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7B5646" w:rsidRDefault="00E716DD" w:rsidP="003877F1">
      <w:pPr>
        <w:spacing w:line="360" w:lineRule="auto"/>
        <w:jc w:val="both"/>
        <w:rPr>
          <w:rFonts w:ascii="Palatino Linotype" w:hAnsi="Palatino Linotype" w:cs="Tahoma"/>
          <w:iCs/>
          <w:sz w:val="22"/>
          <w:szCs w:val="22"/>
        </w:rPr>
      </w:pPr>
    </w:p>
    <w:p w14:paraId="7F0F1C05" w14:textId="43BB84A1" w:rsidR="00AD6AEC" w:rsidRPr="009B2A89" w:rsidRDefault="00E716DD" w:rsidP="003877F1">
      <w:pPr>
        <w:spacing w:line="360" w:lineRule="auto"/>
        <w:jc w:val="both"/>
        <w:rPr>
          <w:rFonts w:ascii="Palatino Linotype" w:hAnsi="Palatino Linotype" w:cs="Tahoma"/>
          <w:iCs/>
          <w:color w:val="FF0000"/>
          <w:sz w:val="22"/>
          <w:szCs w:val="22"/>
        </w:rPr>
      </w:pPr>
      <w:r w:rsidRPr="007B5646">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7B5646">
        <w:rPr>
          <w:rFonts w:ascii="Palatino Linotype" w:eastAsia="Calibri" w:hAnsi="Palatino Linotype" w:cs="Tahoma"/>
          <w:sz w:val="22"/>
          <w:szCs w:val="22"/>
          <w:lang w:eastAsia="en-US"/>
        </w:rPr>
        <w:t xml:space="preserve"> </w:t>
      </w:r>
      <w:r w:rsidR="007E4295" w:rsidRPr="007B5646">
        <w:rPr>
          <w:rFonts w:ascii="Palatino Linotype" w:eastAsia="Calibri" w:hAnsi="Palatino Linotype" w:cs="Tahoma"/>
          <w:sz w:val="22"/>
          <w:szCs w:val="22"/>
          <w:lang w:eastAsia="en-US"/>
        </w:rPr>
        <w:t xml:space="preserve">Ayuntamiento de </w:t>
      </w:r>
      <w:r w:rsidR="00B84FDD" w:rsidRPr="007B5646">
        <w:rPr>
          <w:rFonts w:ascii="Palatino Linotype" w:eastAsia="Calibri" w:hAnsi="Palatino Linotype" w:cs="Tahoma"/>
          <w:sz w:val="22"/>
          <w:szCs w:val="22"/>
          <w:lang w:eastAsia="en-US"/>
        </w:rPr>
        <w:t>Tepotzotlán</w:t>
      </w:r>
      <w:r w:rsidRPr="007B5646">
        <w:rPr>
          <w:rFonts w:ascii="Palatino Linotype" w:hAnsi="Palatino Linotype" w:cs="Tahoma"/>
          <w:iCs/>
          <w:sz w:val="22"/>
          <w:szCs w:val="22"/>
        </w:rPr>
        <w:t xml:space="preserve">, no había registrado respuesta al requerimiento de acceso a la información, el cual se </w:t>
      </w:r>
      <w:r w:rsidR="00AD6AEC" w:rsidRPr="007B5646">
        <w:rPr>
          <w:rFonts w:ascii="Palatino Linotype" w:hAnsi="Palatino Linotype" w:cs="Tahoma"/>
          <w:iCs/>
          <w:sz w:val="22"/>
          <w:szCs w:val="22"/>
        </w:rPr>
        <w:t xml:space="preserve">tuvo por presentado el </w:t>
      </w:r>
      <w:r w:rsidR="007B5646" w:rsidRPr="007B5646">
        <w:rPr>
          <w:rFonts w:ascii="Palatino Linotype" w:hAnsi="Palatino Linotype" w:cs="Tahoma"/>
          <w:iCs/>
          <w:sz w:val="22"/>
          <w:szCs w:val="22"/>
        </w:rPr>
        <w:t>doce de enero de dos mil veintiséis.</w:t>
      </w:r>
    </w:p>
    <w:p w14:paraId="5D7A501D" w14:textId="77777777" w:rsidR="00BA5927" w:rsidRPr="009B2A89" w:rsidRDefault="00BA5927" w:rsidP="003877F1">
      <w:pPr>
        <w:spacing w:line="360" w:lineRule="auto"/>
        <w:jc w:val="both"/>
        <w:rPr>
          <w:rFonts w:ascii="Palatino Linotype" w:hAnsi="Palatino Linotype" w:cs="Tahoma"/>
          <w:iCs/>
          <w:color w:val="FF0000"/>
          <w:sz w:val="22"/>
          <w:szCs w:val="22"/>
        </w:rPr>
      </w:pPr>
    </w:p>
    <w:p w14:paraId="24C19C3E" w14:textId="578A65F4" w:rsidR="00E716DD" w:rsidRPr="009B2A89" w:rsidRDefault="00E716DD" w:rsidP="003877F1">
      <w:pPr>
        <w:spacing w:line="360" w:lineRule="auto"/>
        <w:jc w:val="both"/>
        <w:rPr>
          <w:rFonts w:ascii="Palatino Linotype" w:hAnsi="Palatino Linotype" w:cs="Tahoma"/>
          <w:iCs/>
          <w:color w:val="FF0000"/>
          <w:sz w:val="22"/>
          <w:szCs w:val="22"/>
        </w:rPr>
      </w:pPr>
      <w:r w:rsidRPr="007B5646">
        <w:rPr>
          <w:rFonts w:ascii="Palatino Linotype" w:hAnsi="Palatino Linotype" w:cs="Tahoma"/>
          <w:iCs/>
          <w:sz w:val="22"/>
          <w:szCs w:val="22"/>
        </w:rPr>
        <w:t xml:space="preserve">En ese orden de ideas, el plazo con el que contaba el </w:t>
      </w:r>
      <w:r w:rsidRPr="00156C15">
        <w:rPr>
          <w:rFonts w:ascii="Palatino Linotype" w:hAnsi="Palatino Linotype" w:cs="Tahoma"/>
          <w:iCs/>
          <w:sz w:val="22"/>
          <w:szCs w:val="22"/>
        </w:rPr>
        <w:t xml:space="preserve">Sujeto Obligado para emitir contestación al requerimiento </w:t>
      </w:r>
      <w:r w:rsidR="006D2B83" w:rsidRPr="00156C15">
        <w:rPr>
          <w:rFonts w:ascii="Palatino Linotype" w:hAnsi="Palatino Linotype" w:cs="Tahoma"/>
          <w:iCs/>
          <w:sz w:val="22"/>
          <w:szCs w:val="22"/>
        </w:rPr>
        <w:t>informativo</w:t>
      </w:r>
      <w:r w:rsidRPr="00156C15">
        <w:rPr>
          <w:rFonts w:ascii="Palatino Linotype" w:hAnsi="Palatino Linotype" w:cs="Tahoma"/>
          <w:iCs/>
          <w:sz w:val="22"/>
          <w:szCs w:val="22"/>
        </w:rPr>
        <w:t xml:space="preserve"> comenzó a correr el</w:t>
      </w:r>
      <w:r w:rsidR="00156C15" w:rsidRPr="00156C15">
        <w:rPr>
          <w:rFonts w:ascii="Palatino Linotype" w:hAnsi="Palatino Linotype" w:cs="Tahoma"/>
          <w:iCs/>
          <w:sz w:val="22"/>
          <w:szCs w:val="22"/>
        </w:rPr>
        <w:t xml:space="preserve"> trece</w:t>
      </w:r>
      <w:r w:rsidR="00AD6AEC" w:rsidRPr="00156C15">
        <w:rPr>
          <w:rFonts w:ascii="Palatino Linotype" w:hAnsi="Palatino Linotype" w:cs="Tahoma"/>
          <w:iCs/>
          <w:sz w:val="22"/>
          <w:szCs w:val="22"/>
        </w:rPr>
        <w:t xml:space="preserve"> de enero y feneció el </w:t>
      </w:r>
      <w:r w:rsidR="00156C15" w:rsidRPr="00156C15">
        <w:rPr>
          <w:rFonts w:ascii="Palatino Linotype" w:hAnsi="Palatino Linotype" w:cs="Tahoma"/>
          <w:iCs/>
          <w:sz w:val="22"/>
          <w:szCs w:val="22"/>
        </w:rPr>
        <w:t xml:space="preserve">tres de febrero de dos mil veintiséis; </w:t>
      </w:r>
      <w:r w:rsidRPr="00156C15">
        <w:rPr>
          <w:rFonts w:ascii="Palatino Linotype" w:hAnsi="Palatino Linotype" w:cs="Tahoma"/>
          <w:iCs/>
          <w:sz w:val="22"/>
          <w:szCs w:val="22"/>
        </w:rPr>
        <w:t>lo anterior, sin contar los días,</w:t>
      </w:r>
      <w:r w:rsidR="00F46DAD" w:rsidRPr="00156C15">
        <w:rPr>
          <w:rFonts w:ascii="Palatino Linotype" w:hAnsi="Palatino Linotype" w:cs="Tahoma"/>
          <w:iCs/>
          <w:sz w:val="22"/>
          <w:szCs w:val="22"/>
        </w:rPr>
        <w:t xml:space="preserve"> </w:t>
      </w:r>
      <w:r w:rsidR="00156C15" w:rsidRPr="00156C15">
        <w:rPr>
          <w:rFonts w:ascii="Palatino Linotype" w:hAnsi="Palatino Linotype" w:cs="Tahoma"/>
          <w:iCs/>
          <w:sz w:val="22"/>
          <w:szCs w:val="22"/>
        </w:rPr>
        <w:t xml:space="preserve">diecisiete, dieciocho, veinticuatro, veinticinco y treinta y </w:t>
      </w:r>
      <w:r w:rsidR="00F92840" w:rsidRPr="00156C15">
        <w:rPr>
          <w:rFonts w:ascii="Palatino Linotype" w:hAnsi="Palatino Linotype" w:cs="Tahoma"/>
          <w:iCs/>
          <w:sz w:val="22"/>
          <w:szCs w:val="22"/>
        </w:rPr>
        <w:t>uno de enero, de dos mil veintiséis</w:t>
      </w:r>
      <w:r w:rsidRPr="00156C15">
        <w:rPr>
          <w:rFonts w:ascii="Palatino Linotype" w:hAnsi="Palatino Linotype" w:cs="Tahoma"/>
          <w:iCs/>
          <w:sz w:val="22"/>
          <w:szCs w:val="22"/>
        </w:rPr>
        <w:t xml:space="preserve">, de conformidad con </w:t>
      </w:r>
      <w:r w:rsidR="002464DA" w:rsidRPr="00156C15">
        <w:rPr>
          <w:rFonts w:ascii="Palatino Linotype" w:hAnsi="Palatino Linotype" w:cs="Tahoma"/>
          <w:iCs/>
          <w:sz w:val="22"/>
          <w:szCs w:val="22"/>
        </w:rPr>
        <w:t>los</w:t>
      </w:r>
      <w:r w:rsidR="009C44AA" w:rsidRPr="00156C15">
        <w:rPr>
          <w:rFonts w:ascii="Palatino Linotype" w:hAnsi="Palatino Linotype" w:cs="Tahoma"/>
          <w:iCs/>
          <w:sz w:val="22"/>
          <w:szCs w:val="22"/>
        </w:rPr>
        <w:t xml:space="preserve"> artículo,</w:t>
      </w:r>
      <w:r w:rsidRPr="00156C15">
        <w:rPr>
          <w:rFonts w:ascii="Palatino Linotype" w:hAnsi="Palatino Linotype" w:cs="Tahoma"/>
          <w:iCs/>
          <w:sz w:val="22"/>
          <w:szCs w:val="22"/>
        </w:rPr>
        <w:t xml:space="preserve"> 3°, fracción X</w:t>
      </w:r>
      <w:r w:rsidR="002464DA" w:rsidRPr="00156C15">
        <w:rPr>
          <w:rFonts w:ascii="Palatino Linotype" w:hAnsi="Palatino Linotype" w:cs="Tahoma"/>
          <w:iCs/>
          <w:sz w:val="22"/>
          <w:szCs w:val="22"/>
        </w:rPr>
        <w:t xml:space="preserve"> y 159</w:t>
      </w:r>
      <w:r w:rsidR="009C44AA" w:rsidRPr="00156C15">
        <w:rPr>
          <w:rFonts w:ascii="Palatino Linotype" w:hAnsi="Palatino Linotype" w:cs="Tahoma"/>
          <w:iCs/>
          <w:sz w:val="22"/>
          <w:szCs w:val="22"/>
        </w:rPr>
        <w:t xml:space="preserve">, </w:t>
      </w:r>
      <w:r w:rsidRPr="00156C15">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156C15">
        <w:rPr>
          <w:rFonts w:ascii="Palatino Linotype" w:hAnsi="Palatino Linotype" w:cs="Tahoma"/>
          <w:iCs/>
          <w:sz w:val="22"/>
          <w:szCs w:val="22"/>
        </w:rPr>
        <w:t xml:space="preserve">el </w:t>
      </w:r>
      <w:r w:rsidRPr="00156C15">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156C15">
        <w:rPr>
          <w:rFonts w:ascii="Palatino Linotype" w:hAnsi="Palatino Linotype" w:cs="Tahoma"/>
          <w:iCs/>
          <w:sz w:val="22"/>
          <w:szCs w:val="22"/>
          <w:lang w:val="es-ES"/>
        </w:rPr>
        <w:t>de este Instituto, para el año</w:t>
      </w:r>
      <w:r w:rsidRPr="00156C15">
        <w:rPr>
          <w:rFonts w:ascii="Palatino Linotype" w:hAnsi="Palatino Linotype" w:cs="Tahoma"/>
          <w:iCs/>
          <w:sz w:val="22"/>
          <w:szCs w:val="22"/>
          <w:lang w:val="es-ES"/>
        </w:rPr>
        <w:t xml:space="preserve"> dos mil </w:t>
      </w:r>
      <w:r w:rsidR="00F92840" w:rsidRPr="00156C15">
        <w:rPr>
          <w:rFonts w:ascii="Palatino Linotype" w:hAnsi="Palatino Linotype" w:cs="Tahoma"/>
          <w:iCs/>
          <w:sz w:val="22"/>
          <w:szCs w:val="22"/>
          <w:lang w:val="es-ES"/>
        </w:rPr>
        <w:t>veintiséis.</w:t>
      </w:r>
    </w:p>
    <w:bookmarkEnd w:id="11"/>
    <w:p w14:paraId="3293CCFE" w14:textId="6D9F1832" w:rsidR="00E716DD" w:rsidRPr="009B2A89" w:rsidRDefault="00E716DD" w:rsidP="003877F1">
      <w:pPr>
        <w:spacing w:line="360" w:lineRule="auto"/>
        <w:jc w:val="both"/>
        <w:rPr>
          <w:rFonts w:ascii="Palatino Linotype" w:hAnsi="Palatino Linotype" w:cs="Tahoma"/>
          <w:iCs/>
          <w:color w:val="FF0000"/>
          <w:sz w:val="22"/>
          <w:szCs w:val="22"/>
        </w:rPr>
      </w:pPr>
    </w:p>
    <w:p w14:paraId="6B2BF746" w14:textId="0E72C9E6" w:rsidR="00E716DD" w:rsidRPr="00156C15" w:rsidRDefault="00E716DD" w:rsidP="003877F1">
      <w:pPr>
        <w:spacing w:line="360" w:lineRule="auto"/>
        <w:jc w:val="both"/>
        <w:rPr>
          <w:rFonts w:ascii="Palatino Linotype" w:hAnsi="Palatino Linotype" w:cs="Tahoma"/>
          <w:iCs/>
          <w:sz w:val="22"/>
          <w:szCs w:val="22"/>
          <w:lang w:val="es-ES"/>
        </w:rPr>
      </w:pPr>
      <w:r w:rsidRPr="00156C15">
        <w:rPr>
          <w:rFonts w:ascii="Palatino Linotype" w:hAnsi="Palatino Linotype" w:cs="Tahoma"/>
          <w:iCs/>
          <w:sz w:val="22"/>
          <w:szCs w:val="22"/>
        </w:rPr>
        <w:t xml:space="preserve">Así, este Instituto verificó que, en efecto, no se registró respuesta a la solicitud de información de la persona Recurrente, en el </w:t>
      </w:r>
      <w:r w:rsidRPr="00156C15">
        <w:rPr>
          <w:rFonts w:ascii="Palatino Linotype" w:hAnsi="Palatino Linotype" w:cs="Tahoma"/>
          <w:iCs/>
          <w:sz w:val="22"/>
          <w:szCs w:val="22"/>
          <w:lang w:val="es-ES"/>
        </w:rPr>
        <w:t>Sistema de Acceso a la Información Mexiquense (SAIMEX), tal como se observa a continuación:</w:t>
      </w:r>
    </w:p>
    <w:p w14:paraId="55F94379" w14:textId="77777777" w:rsidR="00156C15" w:rsidRDefault="00156C15" w:rsidP="00156C15">
      <w:pPr>
        <w:spacing w:line="360" w:lineRule="auto"/>
        <w:jc w:val="center"/>
        <w:rPr>
          <w:rFonts w:ascii="Palatino Linotype" w:hAnsi="Palatino Linotype" w:cs="Tahoma"/>
          <w:iCs/>
          <w:noProof/>
          <w:color w:val="FF0000"/>
          <w:sz w:val="22"/>
          <w:szCs w:val="22"/>
          <w:lang w:val="es-ES"/>
        </w:rPr>
      </w:pPr>
    </w:p>
    <w:p w14:paraId="61DE628E" w14:textId="7BCF2CDE" w:rsidR="00FF1B03" w:rsidRPr="009B2A89" w:rsidRDefault="00156C15" w:rsidP="00156C15">
      <w:pPr>
        <w:spacing w:line="360" w:lineRule="auto"/>
        <w:jc w:val="center"/>
        <w:rPr>
          <w:rFonts w:ascii="Palatino Linotype" w:hAnsi="Palatino Linotype" w:cs="Tahoma"/>
          <w:iCs/>
          <w:color w:val="FF0000"/>
          <w:sz w:val="22"/>
          <w:szCs w:val="22"/>
          <w:lang w:val="es-ES"/>
        </w:rPr>
      </w:pPr>
      <w:r>
        <w:rPr>
          <w:rFonts w:ascii="Palatino Linotype" w:hAnsi="Palatino Linotype" w:cs="Tahoma"/>
          <w:iCs/>
          <w:noProof/>
          <w:color w:val="FF0000"/>
          <w:sz w:val="22"/>
          <w:szCs w:val="22"/>
          <w:lang w:eastAsia="es-MX"/>
        </w:rPr>
        <w:drawing>
          <wp:inline distT="0" distB="0" distL="0" distR="0" wp14:anchorId="5EE856F4" wp14:editId="3546E515">
            <wp:extent cx="3710940" cy="2796540"/>
            <wp:effectExtent l="0" t="0" r="3810" b="3810"/>
            <wp:docPr id="4234029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375" b="4427"/>
                    <a:stretch/>
                  </pic:blipFill>
                  <pic:spPr bwMode="auto">
                    <a:xfrm>
                      <a:off x="0" y="0"/>
                      <a:ext cx="3710940" cy="2796540"/>
                    </a:xfrm>
                    <a:prstGeom prst="rect">
                      <a:avLst/>
                    </a:prstGeom>
                    <a:noFill/>
                    <a:ln>
                      <a:noFill/>
                    </a:ln>
                    <a:extLst>
                      <a:ext uri="{53640926-AAD7-44D8-BBD7-CCE9431645EC}">
                        <a14:shadowObscured xmlns:a14="http://schemas.microsoft.com/office/drawing/2010/main"/>
                      </a:ext>
                    </a:extLst>
                  </pic:spPr>
                </pic:pic>
              </a:graphicData>
            </a:graphic>
          </wp:inline>
        </w:drawing>
      </w:r>
    </w:p>
    <w:p w14:paraId="0C4FFF9D" w14:textId="77777777" w:rsidR="001042EE" w:rsidRDefault="001042EE" w:rsidP="003877F1">
      <w:pPr>
        <w:tabs>
          <w:tab w:val="left" w:pos="4962"/>
        </w:tabs>
        <w:spacing w:line="360" w:lineRule="auto"/>
        <w:jc w:val="both"/>
        <w:rPr>
          <w:rFonts w:ascii="Palatino Linotype" w:hAnsi="Palatino Linotype" w:cs="Tahoma"/>
          <w:iCs/>
          <w:sz w:val="22"/>
          <w:szCs w:val="22"/>
        </w:rPr>
      </w:pPr>
    </w:p>
    <w:p w14:paraId="689A8383" w14:textId="4EBB8E54" w:rsidR="009C787D" w:rsidRPr="00156C15" w:rsidRDefault="00E716DD" w:rsidP="003877F1">
      <w:pPr>
        <w:tabs>
          <w:tab w:val="left" w:pos="4962"/>
        </w:tabs>
        <w:spacing w:line="360" w:lineRule="auto"/>
        <w:jc w:val="both"/>
        <w:rPr>
          <w:rFonts w:ascii="Palatino Linotype" w:eastAsia="Calibri" w:hAnsi="Palatino Linotype" w:cs="Tahoma"/>
          <w:sz w:val="22"/>
        </w:rPr>
      </w:pPr>
      <w:r w:rsidRPr="00156C15">
        <w:rPr>
          <w:rFonts w:ascii="Palatino Linotype" w:hAnsi="Palatino Linotype" w:cs="Tahoma"/>
          <w:iCs/>
          <w:sz w:val="22"/>
          <w:szCs w:val="22"/>
        </w:rPr>
        <w:t>Conforme a lo anterior, se colige que, tal como lo precisó la persona Recurrente, el</w:t>
      </w:r>
      <w:r w:rsidR="00E932E9" w:rsidRPr="00156C15">
        <w:rPr>
          <w:rFonts w:ascii="Palatino Linotype" w:eastAsia="Calibri" w:hAnsi="Palatino Linotype" w:cs="Tahoma"/>
          <w:sz w:val="22"/>
          <w:szCs w:val="22"/>
          <w:lang w:eastAsia="en-US"/>
        </w:rPr>
        <w:t xml:space="preserve"> </w:t>
      </w:r>
      <w:r w:rsidR="007E4295" w:rsidRPr="00156C15">
        <w:rPr>
          <w:rFonts w:ascii="Palatino Linotype" w:eastAsia="Calibri" w:hAnsi="Palatino Linotype" w:cs="Tahoma"/>
          <w:sz w:val="22"/>
          <w:szCs w:val="22"/>
          <w:lang w:eastAsia="en-US"/>
        </w:rPr>
        <w:t>Ayuntamiento</w:t>
      </w:r>
      <w:r w:rsidR="00FF1B03" w:rsidRPr="00156C15">
        <w:rPr>
          <w:rFonts w:ascii="Palatino Linotype" w:eastAsia="Calibri" w:hAnsi="Palatino Linotype" w:cs="Tahoma"/>
          <w:sz w:val="22"/>
          <w:szCs w:val="22"/>
          <w:lang w:eastAsia="en-US"/>
        </w:rPr>
        <w:t xml:space="preserve"> Tepotzotlán</w:t>
      </w:r>
      <w:r w:rsidRPr="00156C15">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8A3A3A" w:rsidRPr="00156C15">
        <w:rPr>
          <w:rFonts w:ascii="Palatino Linotype" w:hAnsi="Palatino Linotype" w:cs="Tahoma"/>
          <w:iCs/>
          <w:sz w:val="22"/>
          <w:szCs w:val="22"/>
        </w:rPr>
        <w:t xml:space="preserve"> </w:t>
      </w:r>
      <w:r w:rsidR="00156C15" w:rsidRPr="00156C15">
        <w:rPr>
          <w:rFonts w:ascii="Palatino Linotype" w:hAnsi="Palatino Linotype" w:cs="Tahoma"/>
          <w:iCs/>
          <w:sz w:val="22"/>
          <w:szCs w:val="22"/>
        </w:rPr>
        <w:t>tres</w:t>
      </w:r>
      <w:r w:rsidR="008A3A3A" w:rsidRPr="00156C15">
        <w:rPr>
          <w:rFonts w:ascii="Palatino Linotype" w:hAnsi="Palatino Linotype" w:cs="Tahoma"/>
          <w:iCs/>
          <w:sz w:val="22"/>
          <w:szCs w:val="22"/>
        </w:rPr>
        <w:t xml:space="preserve"> de febrero de dos mil veintiséis</w:t>
      </w:r>
      <w:r w:rsidRPr="00156C15">
        <w:rPr>
          <w:rFonts w:ascii="Palatino Linotype" w:hAnsi="Palatino Linotype" w:cs="Tahoma"/>
          <w:iCs/>
          <w:sz w:val="22"/>
          <w:szCs w:val="22"/>
        </w:rPr>
        <w:t xml:space="preserve">, para realizar dicha situación, por lo que es evidente que el agravio es </w:t>
      </w:r>
      <w:r w:rsidRPr="00156C15">
        <w:rPr>
          <w:rFonts w:ascii="Palatino Linotype" w:hAnsi="Palatino Linotype" w:cs="Tahoma"/>
          <w:b/>
          <w:bCs/>
          <w:iCs/>
          <w:sz w:val="22"/>
          <w:szCs w:val="22"/>
        </w:rPr>
        <w:t>FUNDADO</w:t>
      </w:r>
      <w:r w:rsidRPr="00156C15">
        <w:rPr>
          <w:rFonts w:ascii="Palatino Linotype" w:hAnsi="Palatino Linotype" w:cs="Tahoma"/>
          <w:iCs/>
          <w:sz w:val="22"/>
          <w:szCs w:val="22"/>
        </w:rPr>
        <w:t xml:space="preserve">. </w:t>
      </w:r>
      <w:r w:rsidR="009C787D" w:rsidRPr="00156C15">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5F6029F7" w14:textId="77777777" w:rsidR="00AE3573" w:rsidRDefault="00AE3573" w:rsidP="003877F1">
      <w:pPr>
        <w:tabs>
          <w:tab w:val="left" w:pos="4962"/>
        </w:tabs>
        <w:spacing w:line="360" w:lineRule="auto"/>
        <w:jc w:val="both"/>
        <w:rPr>
          <w:rFonts w:ascii="Palatino Linotype" w:eastAsia="Calibri" w:hAnsi="Palatino Linotype" w:cs="Tahoma"/>
          <w:color w:val="FF0000"/>
          <w:sz w:val="22"/>
        </w:rPr>
      </w:pPr>
    </w:p>
    <w:p w14:paraId="09F2FAEA" w14:textId="77777777" w:rsidR="00B24F18" w:rsidRPr="00D34314" w:rsidRDefault="00B24F18" w:rsidP="00B24F18">
      <w:pPr>
        <w:spacing w:line="360" w:lineRule="auto"/>
        <w:contextualSpacing/>
        <w:jc w:val="both"/>
        <w:rPr>
          <w:rFonts w:ascii="Palatino Linotype" w:hAnsi="Palatino Linotype" w:cs="Tahoma"/>
          <w:bCs/>
          <w:iCs/>
          <w:sz w:val="22"/>
          <w:szCs w:val="22"/>
          <w:lang w:val="es-ES"/>
        </w:rPr>
      </w:pPr>
      <w:r w:rsidRPr="00D34314">
        <w:rPr>
          <w:rFonts w:ascii="Palatino Linotype" w:hAnsi="Palatino Linotype" w:cs="Tahoma"/>
          <w:bCs/>
          <w:iCs/>
          <w:sz w:val="22"/>
          <w:szCs w:val="22"/>
          <w:lang w:val="es-ES"/>
        </w:rPr>
        <w:lastRenderedPageBreak/>
        <w:t>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49908806" w14:textId="77777777" w:rsidR="00B24F18" w:rsidRDefault="00B24F18" w:rsidP="00B24F18">
      <w:pPr>
        <w:spacing w:line="360" w:lineRule="auto"/>
        <w:contextualSpacing/>
        <w:jc w:val="both"/>
        <w:rPr>
          <w:rFonts w:ascii="Palatino Linotype" w:hAnsi="Palatino Linotype" w:cs="Tahoma"/>
          <w:bCs/>
          <w:iCs/>
          <w:sz w:val="22"/>
          <w:szCs w:val="22"/>
          <w:lang w:val="es-ES"/>
        </w:rPr>
      </w:pPr>
    </w:p>
    <w:p w14:paraId="0A5AE3F9" w14:textId="04B9B94C" w:rsidR="00B24F18" w:rsidRDefault="00B24F18" w:rsidP="00B24F18">
      <w:pPr>
        <w:spacing w:line="360" w:lineRule="auto"/>
        <w:contextualSpacing/>
        <w:jc w:val="both"/>
        <w:rPr>
          <w:rFonts w:ascii="Palatino Linotype" w:hAnsi="Palatino Linotype" w:cs="Tahoma"/>
          <w:b/>
          <w:iCs/>
          <w:sz w:val="22"/>
          <w:szCs w:val="22"/>
          <w:lang w:val="es-ES"/>
        </w:rPr>
      </w:pPr>
      <w:r>
        <w:rPr>
          <w:rFonts w:ascii="Palatino Linotype" w:hAnsi="Palatino Linotype" w:cs="Tahoma"/>
          <w:bCs/>
          <w:iCs/>
          <w:sz w:val="22"/>
          <w:szCs w:val="22"/>
          <w:lang w:val="es-ES"/>
        </w:rPr>
        <w:t xml:space="preserve">En esa misma consecución de ideas, el artículo 96 Bis de la Ley Orgánica Municipal del Estado de México, establece que el </w:t>
      </w:r>
      <w:r w:rsidRPr="00B24F18">
        <w:rPr>
          <w:rFonts w:ascii="Palatino Linotype" w:hAnsi="Palatino Linotype" w:cs="Tahoma"/>
          <w:bCs/>
          <w:iCs/>
          <w:sz w:val="22"/>
          <w:szCs w:val="22"/>
          <w:lang w:val="es-ES"/>
        </w:rPr>
        <w:t>Director de Obras Públicas o el Titular de la Unidad Administrativa equivalente,</w:t>
      </w:r>
      <w:r>
        <w:rPr>
          <w:rFonts w:ascii="Palatino Linotype" w:hAnsi="Palatino Linotype" w:cs="Tahoma"/>
          <w:bCs/>
          <w:iCs/>
          <w:sz w:val="22"/>
          <w:szCs w:val="22"/>
          <w:lang w:val="es-ES"/>
        </w:rPr>
        <w:t xml:space="preserve"> dentro de sus atribuciones se encarga entre otras cosas de r</w:t>
      </w:r>
      <w:r w:rsidRPr="00B24F18">
        <w:rPr>
          <w:rFonts w:ascii="Palatino Linotype" w:hAnsi="Palatino Linotype" w:cs="Tahoma"/>
          <w:bCs/>
          <w:iCs/>
          <w:sz w:val="22"/>
          <w:szCs w:val="22"/>
          <w:lang w:val="es-ES"/>
        </w:rPr>
        <w:t>ealizar la programación y ejecución de las obras públicas</w:t>
      </w:r>
      <w:r>
        <w:rPr>
          <w:rFonts w:ascii="Palatino Linotype" w:hAnsi="Palatino Linotype" w:cs="Tahoma"/>
          <w:bCs/>
          <w:iCs/>
          <w:sz w:val="22"/>
          <w:szCs w:val="22"/>
          <w:lang w:val="es-ES"/>
        </w:rPr>
        <w:t>, p</w:t>
      </w:r>
      <w:r w:rsidRPr="00B24F18">
        <w:rPr>
          <w:rFonts w:ascii="Palatino Linotype" w:hAnsi="Palatino Linotype" w:cs="Tahoma"/>
          <w:bCs/>
          <w:iCs/>
          <w:sz w:val="22"/>
          <w:szCs w:val="22"/>
          <w:lang w:val="es-ES"/>
        </w:rPr>
        <w:t>lanear y coordinar los proyectos de obras pública</w:t>
      </w:r>
      <w:r>
        <w:rPr>
          <w:rFonts w:ascii="Palatino Linotype" w:hAnsi="Palatino Linotype" w:cs="Tahoma"/>
          <w:bCs/>
          <w:iCs/>
          <w:sz w:val="22"/>
          <w:szCs w:val="22"/>
          <w:lang w:val="es-ES"/>
        </w:rPr>
        <w:t xml:space="preserve">, </w:t>
      </w:r>
      <w:r w:rsidRPr="00B24F18">
        <w:rPr>
          <w:rFonts w:ascii="Palatino Linotype" w:hAnsi="Palatino Linotype" w:cs="Tahoma"/>
          <w:bCs/>
          <w:iCs/>
          <w:sz w:val="22"/>
          <w:szCs w:val="22"/>
          <w:lang w:val="es-ES"/>
        </w:rPr>
        <w:t>construir y ejecutar todas aquellas obras públicas y servicios relacionados, que aumenten y mantengan la infraestructura municipal y que estén consideradas en el programa respectivo</w:t>
      </w:r>
      <w:r>
        <w:rPr>
          <w:rFonts w:ascii="Palatino Linotype" w:hAnsi="Palatino Linotype" w:cs="Tahoma"/>
          <w:bCs/>
          <w:iCs/>
          <w:sz w:val="22"/>
          <w:szCs w:val="22"/>
          <w:lang w:val="es-ES"/>
        </w:rPr>
        <w:t xml:space="preserve">, así como, </w:t>
      </w:r>
      <w:r w:rsidRPr="00B24F18">
        <w:rPr>
          <w:rFonts w:ascii="Palatino Linotype" w:hAnsi="Palatino Linotype" w:cs="Tahoma"/>
          <w:b/>
          <w:iCs/>
          <w:sz w:val="22"/>
          <w:szCs w:val="22"/>
          <w:lang w:val="es-ES"/>
        </w:rPr>
        <w:t>integrar y autorizar con su firma, la documentación que en materia de obra pública, deba presentarse al Órgano Superior de Fiscalización del Estado de México</w:t>
      </w:r>
      <w:r>
        <w:rPr>
          <w:rFonts w:ascii="Palatino Linotype" w:hAnsi="Palatino Linotype" w:cs="Tahoma"/>
          <w:b/>
          <w:iCs/>
          <w:sz w:val="22"/>
          <w:szCs w:val="22"/>
          <w:lang w:val="es-ES"/>
        </w:rPr>
        <w:t>.</w:t>
      </w:r>
    </w:p>
    <w:p w14:paraId="3041E00D" w14:textId="77777777" w:rsidR="00692C95" w:rsidRDefault="00692C95" w:rsidP="00B24F18">
      <w:pPr>
        <w:spacing w:line="360" w:lineRule="auto"/>
        <w:contextualSpacing/>
        <w:jc w:val="both"/>
        <w:rPr>
          <w:rFonts w:ascii="Palatino Linotype" w:hAnsi="Palatino Linotype" w:cs="Tahoma"/>
          <w:b/>
          <w:iCs/>
          <w:sz w:val="22"/>
          <w:szCs w:val="22"/>
          <w:lang w:val="es-ES"/>
        </w:rPr>
      </w:pPr>
    </w:p>
    <w:p w14:paraId="48B5388B" w14:textId="6528AB0D" w:rsidR="00692C95" w:rsidRDefault="00692C95" w:rsidP="00B24F18">
      <w:pPr>
        <w:spacing w:line="360" w:lineRule="auto"/>
        <w:contextualSpacing/>
        <w:jc w:val="both"/>
        <w:rPr>
          <w:rFonts w:ascii="Palatino Linotype" w:hAnsi="Palatino Linotype" w:cs="Tahoma"/>
          <w:b/>
          <w:iCs/>
          <w:sz w:val="22"/>
          <w:szCs w:val="22"/>
          <w:lang w:val="es-ES"/>
        </w:rPr>
      </w:pPr>
      <w:r>
        <w:rPr>
          <w:rFonts w:ascii="Palatino Linotype" w:hAnsi="Palatino Linotype" w:cs="Tahoma"/>
          <w:bCs/>
          <w:iCs/>
          <w:sz w:val="22"/>
          <w:szCs w:val="22"/>
          <w:lang w:val="es-ES"/>
        </w:rPr>
        <w:t xml:space="preserve">Por su parte, el Reglamento Interno de la Dirección de Obras Públicas del Municipio de Tepotzotlán, establece que la Dirección de Obra Públicas, cuenta con una </w:t>
      </w:r>
      <w:r w:rsidRPr="00EA649A">
        <w:rPr>
          <w:rFonts w:ascii="Palatino Linotype" w:hAnsi="Palatino Linotype" w:cs="Tahoma"/>
          <w:bCs/>
          <w:iCs/>
          <w:sz w:val="22"/>
          <w:szCs w:val="22"/>
          <w:u w:val="single"/>
          <w:lang w:val="es-ES"/>
        </w:rPr>
        <w:t>Jefatura de Control y Supervisión de obra,</w:t>
      </w:r>
      <w:r>
        <w:rPr>
          <w:rFonts w:ascii="Palatino Linotype" w:hAnsi="Palatino Linotype" w:cs="Tahoma"/>
          <w:bCs/>
          <w:iCs/>
          <w:sz w:val="22"/>
          <w:szCs w:val="22"/>
          <w:lang w:val="es-ES"/>
        </w:rPr>
        <w:t xml:space="preserve"> la cual dentro de sus atribuciones se encarga entre otras cosas de </w:t>
      </w:r>
      <w:r w:rsidRPr="00692C95">
        <w:rPr>
          <w:rFonts w:ascii="Palatino Linotype" w:hAnsi="Palatino Linotype" w:cs="Tahoma"/>
          <w:bCs/>
          <w:iCs/>
          <w:sz w:val="22"/>
          <w:szCs w:val="22"/>
          <w:lang w:val="es-ES"/>
        </w:rPr>
        <w:t xml:space="preserve">tender conjuntamente con el residente de obra, los requerimientos de </w:t>
      </w:r>
      <w:r w:rsidRPr="00692C95">
        <w:rPr>
          <w:rFonts w:ascii="Palatino Linotype" w:hAnsi="Palatino Linotype" w:cs="Tahoma"/>
          <w:b/>
          <w:iCs/>
          <w:sz w:val="22"/>
          <w:szCs w:val="22"/>
          <w:lang w:val="es-ES"/>
        </w:rPr>
        <w:t>instancias fiscalizadoras.</w:t>
      </w:r>
    </w:p>
    <w:p w14:paraId="79AAEAAD" w14:textId="77777777" w:rsidR="00EA649A" w:rsidRDefault="00EA649A" w:rsidP="00B24F18">
      <w:pPr>
        <w:spacing w:line="360" w:lineRule="auto"/>
        <w:contextualSpacing/>
        <w:jc w:val="both"/>
        <w:rPr>
          <w:rFonts w:ascii="Palatino Linotype" w:hAnsi="Palatino Linotype" w:cs="Tahoma"/>
          <w:b/>
          <w:iCs/>
          <w:sz w:val="22"/>
          <w:szCs w:val="22"/>
          <w:lang w:val="es-ES"/>
        </w:rPr>
      </w:pPr>
    </w:p>
    <w:p w14:paraId="0CBBE73B" w14:textId="4BFB217D" w:rsidR="00EA649A" w:rsidRDefault="00EA649A" w:rsidP="00B24F18">
      <w:pPr>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Al respecto la Ley de Fiscalización</w:t>
      </w:r>
      <w:r w:rsidR="00281620">
        <w:rPr>
          <w:rFonts w:ascii="Palatino Linotype" w:hAnsi="Palatino Linotype" w:cs="Tahoma"/>
          <w:bCs/>
          <w:iCs/>
          <w:sz w:val="22"/>
          <w:szCs w:val="22"/>
          <w:lang w:val="es-ES"/>
        </w:rPr>
        <w:t xml:space="preserve"> Superior del Estado de México en su artículo 35 establece que </w:t>
      </w:r>
      <w:r w:rsidR="00281620" w:rsidRPr="00281620">
        <w:rPr>
          <w:rFonts w:ascii="Palatino Linotype" w:hAnsi="Palatino Linotype" w:cs="Tahoma"/>
          <w:bCs/>
          <w:iCs/>
          <w:sz w:val="22"/>
          <w:szCs w:val="22"/>
          <w:lang w:val="es-ES"/>
        </w:rPr>
        <w:t>Órgano Superior de Fiscalización del Estado de México</w:t>
      </w:r>
      <w:r w:rsidR="00281620">
        <w:rPr>
          <w:rFonts w:ascii="Palatino Linotype" w:hAnsi="Palatino Linotype" w:cs="Tahoma"/>
          <w:bCs/>
          <w:iCs/>
          <w:sz w:val="22"/>
          <w:szCs w:val="22"/>
          <w:lang w:val="es-ES"/>
        </w:rPr>
        <w:t xml:space="preserve"> </w:t>
      </w:r>
      <w:r w:rsidR="00281620" w:rsidRPr="00281620">
        <w:rPr>
          <w:rFonts w:ascii="Palatino Linotype" w:hAnsi="Palatino Linotype" w:cs="Tahoma"/>
          <w:b/>
          <w:iCs/>
          <w:sz w:val="22"/>
          <w:szCs w:val="22"/>
          <w:lang w:val="es-ES"/>
        </w:rPr>
        <w:t>realiza la revisión, fiscalización y calificación de las cuentas públicas</w:t>
      </w:r>
      <w:r w:rsidR="00281620">
        <w:rPr>
          <w:rFonts w:ascii="Palatino Linotype" w:hAnsi="Palatino Linotype" w:cs="Tahoma"/>
          <w:bCs/>
          <w:iCs/>
          <w:sz w:val="22"/>
          <w:szCs w:val="22"/>
          <w:lang w:val="es-ES"/>
        </w:rPr>
        <w:t xml:space="preserve">, las cuales </w:t>
      </w:r>
      <w:r w:rsidR="00281620" w:rsidRPr="00281620">
        <w:rPr>
          <w:rFonts w:ascii="Palatino Linotype" w:hAnsi="Palatino Linotype" w:cs="Tahoma"/>
          <w:bCs/>
          <w:iCs/>
          <w:sz w:val="22"/>
          <w:szCs w:val="22"/>
          <w:u w:val="single"/>
          <w:lang w:val="es-ES"/>
        </w:rPr>
        <w:t xml:space="preserve">tienen por objeto entre otras cosas determinar si la gestión financiera cumple con las leyes, decretos, reglamentos y demás disposiciones </w:t>
      </w:r>
      <w:r w:rsidR="00281620" w:rsidRPr="00281620">
        <w:rPr>
          <w:rFonts w:ascii="Palatino Linotype" w:hAnsi="Palatino Linotype" w:cs="Tahoma"/>
          <w:bCs/>
          <w:iCs/>
          <w:sz w:val="22"/>
          <w:szCs w:val="22"/>
          <w:u w:val="single"/>
          <w:lang w:val="es-ES"/>
        </w:rPr>
        <w:lastRenderedPageBreak/>
        <w:t>aplicables en materia de sistemas de registro y contabilidad gubernamental; contratación de</w:t>
      </w:r>
      <w:r w:rsidR="00281620" w:rsidRPr="00281620">
        <w:rPr>
          <w:rFonts w:ascii="Palatino Linotype" w:hAnsi="Palatino Linotype" w:cs="Tahoma"/>
          <w:bCs/>
          <w:iCs/>
          <w:sz w:val="22"/>
          <w:szCs w:val="22"/>
          <w:lang w:val="es-ES"/>
        </w:rPr>
        <w:t xml:space="preserve"> servicios</w:t>
      </w:r>
      <w:r w:rsidR="00281620" w:rsidRPr="00281620">
        <w:rPr>
          <w:rFonts w:ascii="Palatino Linotype" w:hAnsi="Palatino Linotype" w:cs="Tahoma"/>
          <w:b/>
          <w:iCs/>
          <w:sz w:val="22"/>
          <w:szCs w:val="22"/>
          <w:lang w:val="es-ES"/>
        </w:rPr>
        <w:t>, obra pública</w:t>
      </w:r>
      <w:r w:rsidR="00281620" w:rsidRPr="00281620">
        <w:rPr>
          <w:rFonts w:ascii="Palatino Linotype" w:hAnsi="Palatino Linotype" w:cs="Tahoma"/>
          <w:bCs/>
          <w:iCs/>
          <w:sz w:val="22"/>
          <w:szCs w:val="22"/>
          <w:lang w:val="es-ES"/>
        </w:rPr>
        <w:t>, adquisiciones, arrendamientos, conservación, uso, destino, afectación, enajenación y baja de bienes muebles e inmuebles, almacenes y demás activos y recursos materiale</w:t>
      </w:r>
      <w:r w:rsidR="00281620">
        <w:rPr>
          <w:rFonts w:ascii="Palatino Linotype" w:hAnsi="Palatino Linotype" w:cs="Tahoma"/>
          <w:bCs/>
          <w:iCs/>
          <w:sz w:val="22"/>
          <w:szCs w:val="22"/>
          <w:lang w:val="es-ES"/>
        </w:rPr>
        <w:t>s.</w:t>
      </w:r>
    </w:p>
    <w:p w14:paraId="55D5604C" w14:textId="77777777" w:rsidR="00281620" w:rsidRDefault="00281620" w:rsidP="00B24F18">
      <w:pPr>
        <w:spacing w:line="360" w:lineRule="auto"/>
        <w:contextualSpacing/>
        <w:jc w:val="both"/>
        <w:rPr>
          <w:rFonts w:ascii="Palatino Linotype" w:hAnsi="Palatino Linotype" w:cs="Tahoma"/>
          <w:bCs/>
          <w:iCs/>
          <w:sz w:val="22"/>
          <w:szCs w:val="22"/>
          <w:lang w:val="es-ES"/>
        </w:rPr>
      </w:pPr>
    </w:p>
    <w:p w14:paraId="1B64F3CB" w14:textId="01514BC9" w:rsidR="00281620" w:rsidRPr="00EA649A" w:rsidRDefault="00EF299E" w:rsidP="00B24F18">
      <w:pPr>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En ese sentido el artículo 50 de la Ley en comento establece que el Ó</w:t>
      </w:r>
      <w:r w:rsidRPr="00EF299E">
        <w:rPr>
          <w:rFonts w:ascii="Palatino Linotype" w:hAnsi="Palatino Linotype" w:cs="Tahoma"/>
          <w:bCs/>
          <w:iCs/>
          <w:sz w:val="22"/>
          <w:szCs w:val="22"/>
          <w:lang w:val="es-ES"/>
        </w:rPr>
        <w:t xml:space="preserve">rgano Superior tendrá un plazo improrrogable que vence el 15 de noviembre del año en que se entreguen las cuentas públicas, </w:t>
      </w:r>
      <w:r w:rsidRPr="00EF299E">
        <w:rPr>
          <w:rFonts w:ascii="Palatino Linotype" w:hAnsi="Palatino Linotype" w:cs="Tahoma"/>
          <w:b/>
          <w:iCs/>
          <w:sz w:val="22"/>
          <w:szCs w:val="22"/>
          <w:lang w:val="es-ES"/>
        </w:rPr>
        <w:t>para presentar el Informe de Resultados</w:t>
      </w:r>
      <w:r w:rsidRPr="00EF299E">
        <w:rPr>
          <w:rFonts w:ascii="Palatino Linotype" w:hAnsi="Palatino Linotype" w:cs="Tahoma"/>
          <w:bCs/>
          <w:iCs/>
          <w:sz w:val="22"/>
          <w:szCs w:val="22"/>
          <w:lang w:val="es-ES"/>
        </w:rPr>
        <w:t xml:space="preserve"> ante la Comisión de Vigilancia del Órgano Superior de Fiscalización, mismo que tendrá el carácter público y, en consecuencia, deberá ser publicado en medios electrónicos de manera inmediatamente posterior a su entrega; mientras ello no suceda, el Órgano Superior deberá guardar reserva de sus actuaciones e información.</w:t>
      </w:r>
    </w:p>
    <w:p w14:paraId="29D921D0" w14:textId="77777777" w:rsidR="00B24F18" w:rsidRDefault="00B24F18" w:rsidP="003877F1">
      <w:pPr>
        <w:tabs>
          <w:tab w:val="left" w:pos="4962"/>
        </w:tabs>
        <w:spacing w:line="360" w:lineRule="auto"/>
        <w:jc w:val="both"/>
        <w:rPr>
          <w:rFonts w:ascii="Palatino Linotype" w:eastAsia="Calibri" w:hAnsi="Palatino Linotype" w:cs="Tahoma"/>
          <w:color w:val="FF0000"/>
          <w:sz w:val="22"/>
        </w:rPr>
      </w:pPr>
    </w:p>
    <w:p w14:paraId="547A6214" w14:textId="66477982" w:rsidR="00EF299E" w:rsidRDefault="00EF299E" w:rsidP="00EF299E">
      <w:pPr>
        <w:spacing w:line="360" w:lineRule="auto"/>
        <w:contextualSpacing/>
        <w:jc w:val="both"/>
        <w:rPr>
          <w:rFonts w:ascii="Palatino Linotype" w:hAnsi="Palatino Linotype" w:cs="Tahoma"/>
          <w:bCs/>
          <w:iCs/>
          <w:sz w:val="22"/>
          <w:szCs w:val="22"/>
          <w:lang w:val="es-ES"/>
        </w:rPr>
      </w:pPr>
      <w:r w:rsidRPr="00EF299E">
        <w:rPr>
          <w:rFonts w:ascii="Palatino Linotype" w:hAnsi="Palatino Linotype" w:cs="Tahoma"/>
          <w:bCs/>
          <w:iCs/>
          <w:sz w:val="22"/>
          <w:szCs w:val="22"/>
          <w:lang w:val="es-ES"/>
        </w:rPr>
        <w:t xml:space="preserve">La Comisión dará seguimiento a los informes emitidos por el Órgano Superior, que incluirán de forma cualitativa y cuantitativa las </w:t>
      </w:r>
      <w:r w:rsidRPr="00EF299E">
        <w:rPr>
          <w:rFonts w:ascii="Palatino Linotype" w:hAnsi="Palatino Linotype" w:cs="Tahoma"/>
          <w:b/>
          <w:iCs/>
          <w:sz w:val="22"/>
          <w:szCs w:val="22"/>
          <w:lang w:val="es-ES"/>
        </w:rPr>
        <w:t>observaciones y recomendaciones,</w:t>
      </w:r>
      <w:r w:rsidRPr="00EF299E">
        <w:rPr>
          <w:rFonts w:ascii="Palatino Linotype" w:hAnsi="Palatino Linotype" w:cs="Tahoma"/>
          <w:bCs/>
          <w:iCs/>
          <w:sz w:val="22"/>
          <w:szCs w:val="22"/>
          <w:lang w:val="es-ES"/>
        </w:rPr>
        <w:t xml:space="preserve"> así como a los procedimientos resarcitorios y demás acciones promovidas, por e</w:t>
      </w:r>
      <w:r>
        <w:rPr>
          <w:rFonts w:ascii="Palatino Linotype" w:hAnsi="Palatino Linotype" w:cs="Tahoma"/>
          <w:bCs/>
          <w:iCs/>
          <w:sz w:val="22"/>
          <w:szCs w:val="22"/>
          <w:lang w:val="es-ES"/>
        </w:rPr>
        <w:t>l</w:t>
      </w:r>
      <w:r w:rsidRPr="00EF299E">
        <w:rPr>
          <w:rFonts w:ascii="Palatino Linotype" w:hAnsi="Palatino Linotype" w:cs="Tahoma"/>
          <w:bCs/>
          <w:iCs/>
          <w:sz w:val="22"/>
          <w:szCs w:val="22"/>
          <w:lang w:val="es-ES"/>
        </w:rPr>
        <w:t xml:space="preserve"> </w:t>
      </w:r>
      <w:r w:rsidRPr="00281620">
        <w:rPr>
          <w:rFonts w:ascii="Palatino Linotype" w:hAnsi="Palatino Linotype" w:cs="Tahoma"/>
          <w:bCs/>
          <w:iCs/>
          <w:sz w:val="22"/>
          <w:szCs w:val="22"/>
          <w:lang w:val="es-ES"/>
        </w:rPr>
        <w:t>Órgano Superior de Fiscalización del Estado de México</w:t>
      </w:r>
      <w:r>
        <w:rPr>
          <w:rFonts w:ascii="Palatino Linotype" w:hAnsi="Palatino Linotype" w:cs="Tahoma"/>
          <w:bCs/>
          <w:iCs/>
          <w:sz w:val="22"/>
          <w:szCs w:val="22"/>
          <w:lang w:val="es-ES"/>
        </w:rPr>
        <w:t>.</w:t>
      </w:r>
    </w:p>
    <w:p w14:paraId="1CD394DB" w14:textId="77777777" w:rsidR="00EF299E" w:rsidRDefault="00EF299E" w:rsidP="00EF299E">
      <w:pPr>
        <w:spacing w:line="360" w:lineRule="auto"/>
        <w:contextualSpacing/>
        <w:jc w:val="both"/>
        <w:rPr>
          <w:rFonts w:ascii="Palatino Linotype" w:hAnsi="Palatino Linotype" w:cs="Tahoma"/>
          <w:bCs/>
          <w:iCs/>
          <w:sz w:val="22"/>
          <w:szCs w:val="22"/>
          <w:lang w:val="es-ES"/>
        </w:rPr>
      </w:pPr>
    </w:p>
    <w:p w14:paraId="03A6972C" w14:textId="38FE1197" w:rsidR="00EF299E" w:rsidRDefault="00EF299E" w:rsidP="00EF299E">
      <w:pPr>
        <w:spacing w:line="360" w:lineRule="auto"/>
        <w:contextualSpacing/>
        <w:jc w:val="both"/>
        <w:rPr>
          <w:rFonts w:ascii="Palatino Linotype" w:hAnsi="Palatino Linotype" w:cs="Tahoma"/>
          <w:bCs/>
          <w:iCs/>
          <w:sz w:val="22"/>
          <w:szCs w:val="22"/>
          <w:lang w:val="es-ES"/>
        </w:rPr>
      </w:pPr>
      <w:r w:rsidRPr="00EF299E">
        <w:rPr>
          <w:rFonts w:ascii="Palatino Linotype" w:hAnsi="Palatino Linotype" w:cs="Tahoma"/>
          <w:bCs/>
          <w:iCs/>
          <w:sz w:val="22"/>
          <w:szCs w:val="22"/>
          <w:lang w:val="es-ES"/>
        </w:rPr>
        <w:t xml:space="preserve">El Órgano Superior </w:t>
      </w:r>
      <w:r w:rsidRPr="00EF299E">
        <w:rPr>
          <w:rFonts w:ascii="Palatino Linotype" w:hAnsi="Palatino Linotype" w:cs="Tahoma"/>
          <w:b/>
          <w:iCs/>
          <w:sz w:val="22"/>
          <w:szCs w:val="22"/>
          <w:lang w:val="es-ES"/>
        </w:rPr>
        <w:t>en el informe de resultados, dará cuenta por medio de la Comisión, a la Legislatura de los pliegos de las observaciones que hubiere formulado</w:t>
      </w:r>
      <w:r w:rsidRPr="00EF299E">
        <w:rPr>
          <w:rFonts w:ascii="Palatino Linotype" w:hAnsi="Palatino Linotype" w:cs="Tahoma"/>
          <w:bCs/>
          <w:iCs/>
          <w:sz w:val="22"/>
          <w:szCs w:val="22"/>
          <w:lang w:val="es-ES"/>
        </w:rPr>
        <w:t>, así como de los procedimientos que las autoridades competentes hubieren iniciado para el fincamiento de responsabilidades y la imposición de sanciones</w:t>
      </w:r>
    </w:p>
    <w:p w14:paraId="5089E720" w14:textId="77777777" w:rsidR="00137E98" w:rsidRDefault="00137E98" w:rsidP="00EF299E">
      <w:pPr>
        <w:spacing w:line="360" w:lineRule="auto"/>
        <w:contextualSpacing/>
        <w:jc w:val="both"/>
        <w:rPr>
          <w:rFonts w:ascii="Palatino Linotype" w:hAnsi="Palatino Linotype" w:cs="Tahoma"/>
          <w:bCs/>
          <w:iCs/>
          <w:sz w:val="22"/>
          <w:szCs w:val="22"/>
          <w:lang w:val="es-ES"/>
        </w:rPr>
      </w:pPr>
    </w:p>
    <w:p w14:paraId="02456A8F" w14:textId="0A64C3F3" w:rsidR="00137E98" w:rsidRDefault="00137E98" w:rsidP="00EF299E">
      <w:pPr>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Al respecto la Ley de Fiscalización Superior del Estado de México en su artículo 54 refiere que e</w:t>
      </w:r>
      <w:r w:rsidRPr="00137E98">
        <w:rPr>
          <w:rFonts w:ascii="Palatino Linotype" w:hAnsi="Palatino Linotype" w:cs="Tahoma"/>
          <w:bCs/>
          <w:iCs/>
          <w:sz w:val="22"/>
          <w:szCs w:val="22"/>
          <w:lang w:val="es-ES"/>
        </w:rPr>
        <w:t>l Órgano Superior</w:t>
      </w:r>
      <w:r w:rsidRPr="00281620">
        <w:rPr>
          <w:rFonts w:ascii="Palatino Linotype" w:hAnsi="Palatino Linotype" w:cs="Tahoma"/>
          <w:bCs/>
          <w:iCs/>
          <w:sz w:val="22"/>
          <w:szCs w:val="22"/>
          <w:lang w:val="es-ES"/>
        </w:rPr>
        <w:t xml:space="preserve"> de Fiscalización del Estado de México</w:t>
      </w:r>
      <w:r w:rsidRPr="00137E98">
        <w:rPr>
          <w:rFonts w:ascii="Palatino Linotype" w:hAnsi="Palatino Linotype" w:cs="Tahoma"/>
          <w:bCs/>
          <w:iCs/>
          <w:sz w:val="22"/>
          <w:szCs w:val="22"/>
          <w:lang w:val="es-ES"/>
        </w:rPr>
        <w:t>, formulará y entregará el contenido de las observaciones dentro de los informes de auditoría; para que la entidad fiscalizada, dentro del plazo de treinta días hábiles, aclare, solvente o manifieste lo que a su derecho convenga</w:t>
      </w:r>
      <w:r>
        <w:rPr>
          <w:rFonts w:ascii="Palatino Linotype" w:hAnsi="Palatino Linotype" w:cs="Tahoma"/>
          <w:bCs/>
          <w:iCs/>
          <w:sz w:val="22"/>
          <w:szCs w:val="22"/>
          <w:lang w:val="es-ES"/>
        </w:rPr>
        <w:t>.</w:t>
      </w:r>
    </w:p>
    <w:p w14:paraId="519319A9" w14:textId="77777777" w:rsidR="00EF299E" w:rsidRDefault="00EF299E" w:rsidP="00EF299E">
      <w:pPr>
        <w:spacing w:line="360" w:lineRule="auto"/>
        <w:contextualSpacing/>
        <w:jc w:val="both"/>
        <w:rPr>
          <w:rFonts w:ascii="Palatino Linotype" w:hAnsi="Palatino Linotype" w:cs="Tahoma"/>
          <w:bCs/>
          <w:iCs/>
          <w:sz w:val="22"/>
          <w:szCs w:val="22"/>
          <w:lang w:val="es-ES"/>
        </w:rPr>
      </w:pPr>
    </w:p>
    <w:p w14:paraId="45C6497B" w14:textId="577BB305" w:rsidR="005D3E54" w:rsidRDefault="005D3E54" w:rsidP="005D3E54">
      <w:pPr>
        <w:spacing w:line="360" w:lineRule="auto"/>
        <w:jc w:val="both"/>
        <w:rPr>
          <w:rFonts w:ascii="Palatino Linotype" w:hAnsi="Palatino Linotype"/>
          <w:sz w:val="22"/>
        </w:rPr>
      </w:pPr>
      <w:r>
        <w:rPr>
          <w:rFonts w:ascii="Palatino Linotype" w:hAnsi="Palatino Linotype"/>
          <w:sz w:val="22"/>
        </w:rPr>
        <w:t>Ahora bien</w:t>
      </w:r>
      <w:r w:rsidRPr="005D3E54">
        <w:rPr>
          <w:rFonts w:ascii="Palatino Linotype" w:hAnsi="Palatino Linotype"/>
          <w:sz w:val="22"/>
        </w:rPr>
        <w:t>, cabe precisar que el Particular no señaló el periodo del cual solicitó la información por lo que se estará a lo establecido en el Criterio de Interpretación, con clave de control SO/003/2019, de la Segunda Época, emitido por el Instituto Nacional de Transparencia, Acceso a la Información y Protección de Datos Personales, que señala lo siguiente:</w:t>
      </w:r>
    </w:p>
    <w:p w14:paraId="62FDBCE3" w14:textId="77777777" w:rsidR="005D3E54" w:rsidRPr="005D3E54" w:rsidRDefault="005D3E54" w:rsidP="005D3E54">
      <w:pPr>
        <w:spacing w:line="360" w:lineRule="auto"/>
        <w:jc w:val="both"/>
        <w:rPr>
          <w:rFonts w:ascii="Palatino Linotype" w:hAnsi="Palatino Linotype"/>
          <w:sz w:val="22"/>
        </w:rPr>
      </w:pPr>
    </w:p>
    <w:p w14:paraId="3B443C10" w14:textId="77777777" w:rsidR="005D3E54" w:rsidRDefault="005D3E54" w:rsidP="005D3E54">
      <w:pPr>
        <w:spacing w:line="360" w:lineRule="auto"/>
        <w:ind w:left="567" w:right="539"/>
        <w:jc w:val="both"/>
        <w:rPr>
          <w:rFonts w:ascii="Palatino Linotype" w:eastAsia="Palatino Linotype" w:hAnsi="Palatino Linotype" w:cs="Palatino Linotype"/>
          <w:i/>
          <w:lang w:eastAsia="es-MX"/>
        </w:rPr>
      </w:pPr>
      <w:r w:rsidRPr="005D3E54">
        <w:rPr>
          <w:rFonts w:ascii="Arial" w:hAnsi="Arial" w:cs="Arial"/>
          <w:shd w:val="clear" w:color="auto" w:fill="FFFFFF"/>
        </w:rPr>
        <w:t>“</w:t>
      </w:r>
      <w:r w:rsidRPr="005D3E54">
        <w:rPr>
          <w:rFonts w:ascii="Palatino Linotype" w:eastAsia="Palatino Linotype" w:hAnsi="Palatino Linotype" w:cs="Palatino Linotype"/>
          <w:b/>
          <w:bCs/>
          <w:i/>
          <w:lang w:eastAsia="es-MX"/>
        </w:rPr>
        <w:t>Periodo de búsqueda de la información.</w:t>
      </w:r>
      <w:r w:rsidRPr="005D3E54">
        <w:rPr>
          <w:rFonts w:ascii="Palatino Linotype" w:eastAsia="Palatino Linotype" w:hAnsi="Palatino Linotype" w:cs="Palatino Linotype"/>
          <w:i/>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Pr>
          <w:rFonts w:ascii="Palatino Linotype" w:eastAsia="Palatino Linotype" w:hAnsi="Palatino Linotype" w:cs="Palatino Linotype"/>
          <w:i/>
          <w:lang w:eastAsia="es-MX"/>
        </w:rPr>
        <w:t>”</w:t>
      </w:r>
    </w:p>
    <w:p w14:paraId="3E791278" w14:textId="77777777" w:rsidR="005D3E54" w:rsidRPr="00EF299E" w:rsidRDefault="005D3E54" w:rsidP="00EF299E">
      <w:pPr>
        <w:spacing w:line="360" w:lineRule="auto"/>
        <w:contextualSpacing/>
        <w:jc w:val="both"/>
        <w:rPr>
          <w:rFonts w:ascii="Palatino Linotype" w:hAnsi="Palatino Linotype" w:cs="Tahoma"/>
          <w:bCs/>
          <w:iCs/>
          <w:sz w:val="22"/>
          <w:szCs w:val="22"/>
          <w:lang w:val="es-ES"/>
        </w:rPr>
      </w:pPr>
    </w:p>
    <w:p w14:paraId="04079F39" w14:textId="6F498FB6" w:rsidR="005D3E54" w:rsidRDefault="009C787D" w:rsidP="003877F1">
      <w:pPr>
        <w:tabs>
          <w:tab w:val="left" w:pos="4962"/>
        </w:tabs>
        <w:spacing w:line="360" w:lineRule="auto"/>
        <w:contextualSpacing/>
        <w:jc w:val="both"/>
        <w:rPr>
          <w:rFonts w:ascii="Palatino Linotype" w:eastAsia="Calibri" w:hAnsi="Palatino Linotype" w:cs="Tahoma"/>
          <w:color w:val="FF0000"/>
          <w:sz w:val="22"/>
          <w:szCs w:val="22"/>
          <w:lang w:val="es-ES" w:eastAsia="es-MX"/>
        </w:rPr>
      </w:pPr>
      <w:r w:rsidRPr="005D3E54">
        <w:rPr>
          <w:rFonts w:ascii="Palatino Linotype" w:hAnsi="Palatino Linotype"/>
          <w:sz w:val="22"/>
        </w:rPr>
        <w:t>Conforme a lo expuesto, se logra vislumbrar que la pretensión de la persona Recurrente es</w:t>
      </w:r>
      <w:r w:rsidR="000D5C21" w:rsidRPr="005D3E54">
        <w:rPr>
          <w:rFonts w:ascii="Palatino Linotype" w:hAnsi="Palatino Linotype"/>
          <w:sz w:val="22"/>
        </w:rPr>
        <w:t xml:space="preserve"> </w:t>
      </w:r>
      <w:r w:rsidR="000D5C21" w:rsidRPr="00883DAF">
        <w:rPr>
          <w:rFonts w:ascii="Palatino Linotype" w:hAnsi="Palatino Linotype"/>
          <w:sz w:val="22"/>
        </w:rPr>
        <w:t>obtener</w:t>
      </w:r>
      <w:r w:rsidR="008A7398" w:rsidRPr="00883DAF">
        <w:rPr>
          <w:rFonts w:ascii="Palatino Linotype" w:eastAsia="Calibri" w:hAnsi="Palatino Linotype" w:cs="Tahoma"/>
          <w:sz w:val="22"/>
          <w:szCs w:val="22"/>
          <w:lang w:val="es-ES" w:eastAsia="es-MX"/>
        </w:rPr>
        <w:t xml:space="preserve"> </w:t>
      </w:r>
      <w:r w:rsidR="005D3E54" w:rsidRPr="00883DAF">
        <w:rPr>
          <w:rFonts w:ascii="Palatino Linotype" w:eastAsia="Calibri" w:hAnsi="Palatino Linotype" w:cs="Tahoma"/>
          <w:sz w:val="22"/>
          <w:szCs w:val="22"/>
          <w:lang w:val="es-ES" w:eastAsia="es-MX"/>
        </w:rPr>
        <w:t xml:space="preserve">el </w:t>
      </w:r>
      <w:r w:rsidR="00883DAF" w:rsidRPr="00883DAF">
        <w:rPr>
          <w:rFonts w:ascii="Palatino Linotype" w:eastAsia="Calibri" w:hAnsi="Palatino Linotype" w:cs="Tahoma"/>
          <w:sz w:val="22"/>
          <w:szCs w:val="22"/>
          <w:lang w:val="es-ES" w:eastAsia="es-MX"/>
        </w:rPr>
        <w:t>documento donde consten observaciones realizadas por el Órgano Superior de Fiscalización del Estado de México</w:t>
      </w:r>
      <w:r w:rsidR="00883DAF">
        <w:rPr>
          <w:rFonts w:ascii="Palatino Linotype" w:eastAsia="Calibri" w:hAnsi="Palatino Linotype" w:cs="Tahoma"/>
          <w:sz w:val="22"/>
          <w:szCs w:val="22"/>
          <w:lang w:val="es-ES" w:eastAsia="es-MX"/>
        </w:rPr>
        <w:t xml:space="preserve"> a alguna obra pública, durante </w:t>
      </w:r>
      <w:r w:rsidR="001042EE">
        <w:rPr>
          <w:rFonts w:ascii="Palatino Linotype" w:eastAsia="Calibri" w:hAnsi="Palatino Linotype" w:cs="Tahoma"/>
          <w:sz w:val="22"/>
          <w:szCs w:val="22"/>
          <w:lang w:val="es-ES" w:eastAsia="es-MX"/>
        </w:rPr>
        <w:t>e</w:t>
      </w:r>
      <w:r w:rsidR="00883DAF">
        <w:rPr>
          <w:rFonts w:ascii="Palatino Linotype" w:eastAsia="Calibri" w:hAnsi="Palatino Linotype" w:cs="Tahoma"/>
          <w:sz w:val="22"/>
          <w:szCs w:val="22"/>
          <w:lang w:val="es-ES" w:eastAsia="es-MX"/>
        </w:rPr>
        <w:t>l doce de enero de dos mil veinticinco al doce de enero de dos mil veintiséis.</w:t>
      </w:r>
    </w:p>
    <w:p w14:paraId="341700F4" w14:textId="77777777" w:rsidR="003113C8" w:rsidRDefault="003113C8" w:rsidP="003877F1">
      <w:pPr>
        <w:spacing w:line="360" w:lineRule="auto"/>
        <w:jc w:val="both"/>
        <w:rPr>
          <w:rFonts w:ascii="Palatino Linotype" w:eastAsia="Calibri" w:hAnsi="Palatino Linotype" w:cs="Tahoma"/>
          <w:color w:val="FF0000"/>
          <w:sz w:val="22"/>
          <w:szCs w:val="22"/>
          <w:lang w:val="es-ES" w:eastAsia="es-MX"/>
        </w:rPr>
      </w:pPr>
    </w:p>
    <w:p w14:paraId="02DE6C00" w14:textId="532DAADA" w:rsidR="00870C32" w:rsidRPr="003113C8" w:rsidRDefault="00870C32" w:rsidP="003877F1">
      <w:pPr>
        <w:spacing w:line="360" w:lineRule="auto"/>
        <w:jc w:val="both"/>
        <w:rPr>
          <w:rFonts w:ascii="Palatino Linotype" w:hAnsi="Palatino Linotype"/>
          <w:sz w:val="22"/>
        </w:rPr>
      </w:pPr>
      <w:r w:rsidRPr="003113C8">
        <w:rPr>
          <w:rFonts w:ascii="Palatino Linotype" w:hAnsi="Palatino Linotype"/>
          <w:sz w:val="22"/>
        </w:rPr>
        <w:t>Así, se procede analizar la información proporcionada por el Sujeto Obligado, para lo cual, cabe señalar que este, turnó la solicitud de información, a la</w:t>
      </w:r>
      <w:r w:rsidR="0020799E" w:rsidRPr="003113C8">
        <w:rPr>
          <w:rFonts w:ascii="Palatino Linotype" w:hAnsi="Palatino Linotype"/>
          <w:sz w:val="22"/>
        </w:rPr>
        <w:t xml:space="preserve"> </w:t>
      </w:r>
      <w:r w:rsidR="006375A5" w:rsidRPr="003113C8">
        <w:rPr>
          <w:rFonts w:ascii="Palatino Linotype" w:hAnsi="Palatino Linotype"/>
          <w:sz w:val="22"/>
        </w:rPr>
        <w:t>Dirección de</w:t>
      </w:r>
      <w:r w:rsidR="003113C8">
        <w:rPr>
          <w:rFonts w:ascii="Palatino Linotype" w:hAnsi="Palatino Linotype"/>
          <w:sz w:val="22"/>
        </w:rPr>
        <w:t xml:space="preserve"> Obras Públicas</w:t>
      </w:r>
      <w:r w:rsidRPr="003113C8">
        <w:rPr>
          <w:rFonts w:ascii="Palatino Linotype" w:hAnsi="Palatino Linotype"/>
          <w:sz w:val="22"/>
        </w:rPr>
        <w:t xml:space="preserve">; por lo que, es oportuno hacer referencia al </w:t>
      </w:r>
      <w:r w:rsidRPr="003113C8">
        <w:rPr>
          <w:rFonts w:ascii="Palatino Linotype" w:hAnsi="Palatino Linotype"/>
          <w:b/>
          <w:sz w:val="22"/>
        </w:rPr>
        <w:t>procedimiento de búsqueda que deben de seguir los Sujetos Obligados para localizar la información</w:t>
      </w:r>
      <w:r w:rsidRPr="003113C8">
        <w:rPr>
          <w:rFonts w:ascii="Palatino Linotype" w:hAnsi="Palatino Linotype"/>
          <w:sz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6E99D464" w14:textId="57256C32" w:rsidR="00870C32" w:rsidRPr="009B2A89" w:rsidRDefault="00870C32" w:rsidP="003877F1">
      <w:pPr>
        <w:spacing w:line="360" w:lineRule="auto"/>
        <w:jc w:val="both"/>
        <w:rPr>
          <w:rFonts w:ascii="Palatino Linotype" w:hAnsi="Palatino Linotype"/>
          <w:color w:val="FF0000"/>
          <w:sz w:val="22"/>
        </w:rPr>
      </w:pPr>
    </w:p>
    <w:p w14:paraId="74D151DF" w14:textId="7992C663" w:rsidR="006375A5" w:rsidRPr="00732F51" w:rsidRDefault="00870C32" w:rsidP="003877F1">
      <w:pPr>
        <w:spacing w:line="360" w:lineRule="auto"/>
        <w:ind w:right="-93"/>
        <w:jc w:val="both"/>
        <w:rPr>
          <w:rFonts w:ascii="Palatino Linotype" w:hAnsi="Palatino Linotype"/>
          <w:sz w:val="22"/>
        </w:rPr>
      </w:pPr>
      <w:r w:rsidRPr="00732F51">
        <w:rPr>
          <w:rFonts w:ascii="Palatino Linotype" w:hAnsi="Palatino Linotype"/>
          <w:sz w:val="22"/>
        </w:rPr>
        <w:lastRenderedPageBreak/>
        <w:t>Así y de lo plasmado en párrafos anteriores, se advierte que el Sujeto Obligado cumplió con el procedimiento de búsqueda referido, pues</w:t>
      </w:r>
      <w:r w:rsidR="00752783" w:rsidRPr="00732F51">
        <w:rPr>
          <w:rFonts w:ascii="Palatino Linotype" w:hAnsi="Palatino Linotype"/>
          <w:sz w:val="22"/>
        </w:rPr>
        <w:t xml:space="preserve"> turnó el requerimiento informativo al área </w:t>
      </w:r>
      <w:r w:rsidR="006375A5" w:rsidRPr="00732F51">
        <w:rPr>
          <w:rFonts w:ascii="Palatino Linotype" w:hAnsi="Palatino Linotype"/>
          <w:sz w:val="22"/>
        </w:rPr>
        <w:t xml:space="preserve">encargada </w:t>
      </w:r>
      <w:r w:rsidR="00732F51" w:rsidRPr="00732F51">
        <w:rPr>
          <w:rFonts w:ascii="Palatino Linotype" w:hAnsi="Palatino Linotype"/>
          <w:sz w:val="22"/>
        </w:rPr>
        <w:t>de sustanciar las observaciones realizadas por el Órgano Superior de Fiscalización, relacionadas con las obras públicas municipales.</w:t>
      </w:r>
    </w:p>
    <w:p w14:paraId="72EFEE38" w14:textId="77777777" w:rsidR="00732F51" w:rsidRPr="009B2A89" w:rsidRDefault="00732F51" w:rsidP="003877F1">
      <w:pPr>
        <w:spacing w:line="360" w:lineRule="auto"/>
        <w:ind w:right="-93"/>
        <w:jc w:val="both"/>
        <w:rPr>
          <w:rFonts w:ascii="Palatino Linotype" w:hAnsi="Palatino Linotype"/>
          <w:color w:val="FF0000"/>
          <w:sz w:val="22"/>
        </w:rPr>
      </w:pPr>
    </w:p>
    <w:p w14:paraId="489AFCAC" w14:textId="0E713345" w:rsidR="00643919" w:rsidRPr="00643919" w:rsidRDefault="00870C32" w:rsidP="00643919">
      <w:pPr>
        <w:spacing w:line="360" w:lineRule="auto"/>
        <w:jc w:val="both"/>
        <w:rPr>
          <w:rFonts w:ascii="Palatino Linotype" w:eastAsiaTheme="minorHAnsi" w:hAnsi="Palatino Linotype" w:cstheme="minorBidi"/>
          <w:color w:val="000000" w:themeColor="text1"/>
          <w:sz w:val="22"/>
          <w:szCs w:val="22"/>
          <w:lang w:eastAsia="en-US"/>
        </w:rPr>
      </w:pPr>
      <w:r w:rsidRPr="00732F51">
        <w:rPr>
          <w:rFonts w:ascii="Palatino Linotype" w:eastAsia="Calibri" w:hAnsi="Palatino Linotype" w:cs="Tahoma"/>
          <w:bCs/>
          <w:sz w:val="22"/>
          <w:szCs w:val="22"/>
        </w:rPr>
        <w:t xml:space="preserve">Ahora bien, en Informe Justificado, la </w:t>
      </w:r>
      <w:r w:rsidR="00732F51" w:rsidRPr="00403566">
        <w:rPr>
          <w:rFonts w:ascii="Palatino Linotype" w:hAnsi="Palatino Linotype" w:cs="Tahoma"/>
          <w:sz w:val="22"/>
          <w:szCs w:val="22"/>
          <w:lang w:val="es-ES"/>
        </w:rPr>
        <w:t>Dirección de</w:t>
      </w:r>
      <w:r w:rsidR="00732F51">
        <w:rPr>
          <w:rFonts w:ascii="Palatino Linotype" w:hAnsi="Palatino Linotype" w:cs="Tahoma"/>
          <w:sz w:val="22"/>
          <w:szCs w:val="22"/>
          <w:lang w:val="es-ES"/>
        </w:rPr>
        <w:t xml:space="preserve"> Obras Públicas señaló que después de realizar una búsqueda exhaustiva y minuciosa no se encontró información solicitada</w:t>
      </w:r>
      <w:r w:rsidR="00643919">
        <w:rPr>
          <w:rFonts w:ascii="Palatino Linotype" w:hAnsi="Palatino Linotype" w:cs="Tahoma"/>
          <w:sz w:val="22"/>
          <w:szCs w:val="22"/>
          <w:lang w:val="es-ES"/>
        </w:rPr>
        <w:t xml:space="preserve">; </w:t>
      </w:r>
      <w:r w:rsidR="00643919" w:rsidRPr="00643919">
        <w:rPr>
          <w:rFonts w:ascii="Palatino Linotype" w:eastAsiaTheme="minorHAnsi" w:hAnsi="Palatino Linotype" w:cstheme="minorBidi"/>
          <w:color w:val="000000" w:themeColor="text1"/>
          <w:sz w:val="22"/>
          <w:szCs w:val="22"/>
          <w:lang w:eastAsia="en-US"/>
        </w:rPr>
        <w:t>sobre</w:t>
      </w:r>
      <w:r w:rsidR="00643919">
        <w:rPr>
          <w:rFonts w:ascii="Palatino Linotype" w:eastAsiaTheme="minorHAnsi" w:hAnsi="Palatino Linotype" w:cstheme="minorBidi"/>
          <w:color w:val="000000" w:themeColor="text1"/>
          <w:sz w:val="22"/>
          <w:szCs w:val="22"/>
          <w:lang w:eastAsia="en-US"/>
        </w:rPr>
        <w:t xml:space="preserve"> </w:t>
      </w:r>
      <w:r w:rsidR="00643919" w:rsidRPr="00643919">
        <w:rPr>
          <w:rFonts w:ascii="Palatino Linotype" w:eastAsiaTheme="minorHAnsi" w:hAnsi="Palatino Linotype" w:cstheme="minorBidi"/>
          <w:color w:val="000000" w:themeColor="text1"/>
          <w:sz w:val="22"/>
          <w:szCs w:val="22"/>
          <w:lang w:eastAsia="en-US"/>
        </w:rPr>
        <w:t>el tema, el Criterio Orientador SO/014/2017, emitido por el Instituto Nacional de Transparencia, Acceso a la Información Pública y Protección de Datos Personales en el Estado de México y Municipios, vigente a la fecha de la solicitud, el cual establece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AB5C26B" w14:textId="7CDC1CF6" w:rsidR="00732F51" w:rsidRDefault="00732F51" w:rsidP="00643919">
      <w:pPr>
        <w:pStyle w:val="NormalWeb"/>
        <w:spacing w:after="0" w:line="360" w:lineRule="auto"/>
        <w:ind w:right="-28"/>
        <w:rPr>
          <w:rFonts w:ascii="Palatino Linotype" w:hAnsi="Palatino Linotype" w:cs="Tahoma"/>
          <w:color w:val="auto"/>
          <w:sz w:val="22"/>
          <w:szCs w:val="22"/>
          <w:lang w:val="es-ES"/>
        </w:rPr>
      </w:pPr>
    </w:p>
    <w:p w14:paraId="3F36A8D5" w14:textId="052866CB" w:rsidR="00732F51" w:rsidRDefault="00F83603" w:rsidP="00F83603">
      <w:pPr>
        <w:spacing w:line="360" w:lineRule="auto"/>
        <w:jc w:val="both"/>
        <w:rPr>
          <w:rFonts w:ascii="Palatino Linotype" w:eastAsiaTheme="minorHAnsi" w:hAnsi="Palatino Linotype" w:cstheme="minorBidi"/>
          <w:color w:val="000000" w:themeColor="text1"/>
          <w:sz w:val="22"/>
          <w:szCs w:val="22"/>
          <w:lang w:eastAsia="en-US"/>
        </w:rPr>
      </w:pPr>
      <w:r w:rsidRPr="00F83603">
        <w:rPr>
          <w:rFonts w:ascii="Palatino Linotype" w:eastAsiaTheme="minorHAnsi" w:hAnsi="Palatino Linotype" w:cstheme="minorBidi"/>
          <w:color w:val="000000" w:themeColor="text1"/>
          <w:sz w:val="22"/>
          <w:szCs w:val="22"/>
          <w:lang w:eastAsia="en-U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r>
        <w:rPr>
          <w:rFonts w:ascii="Palatino Linotype" w:eastAsiaTheme="minorHAnsi" w:hAnsi="Palatino Linotype" w:cstheme="minorBidi"/>
          <w:color w:val="000000" w:themeColor="text1"/>
          <w:sz w:val="22"/>
          <w:szCs w:val="22"/>
          <w:lang w:eastAsia="en-US"/>
        </w:rPr>
        <w:t>.</w:t>
      </w:r>
    </w:p>
    <w:p w14:paraId="4DAE1677" w14:textId="77777777" w:rsidR="009D1FA8" w:rsidRDefault="009D1FA8" w:rsidP="00F83603">
      <w:pPr>
        <w:spacing w:line="360" w:lineRule="auto"/>
        <w:jc w:val="both"/>
        <w:rPr>
          <w:rFonts w:ascii="Palatino Linotype" w:eastAsiaTheme="minorHAnsi" w:hAnsi="Palatino Linotype" w:cstheme="minorBidi"/>
          <w:color w:val="000000" w:themeColor="text1"/>
          <w:sz w:val="22"/>
          <w:szCs w:val="22"/>
          <w:lang w:eastAsia="en-US"/>
        </w:rPr>
      </w:pPr>
    </w:p>
    <w:p w14:paraId="72BD2A75" w14:textId="71D3A62A" w:rsidR="009D1FA8" w:rsidRDefault="009D1FA8" w:rsidP="00F83603">
      <w:pPr>
        <w:spacing w:line="360" w:lineRule="auto"/>
        <w:jc w:val="both"/>
        <w:rPr>
          <w:rFonts w:ascii="Palatino Linotype" w:eastAsiaTheme="minorHAnsi" w:hAnsi="Palatino Linotype" w:cstheme="minorBidi"/>
          <w:b/>
          <w:bCs/>
          <w:color w:val="000000" w:themeColor="text1"/>
          <w:sz w:val="22"/>
          <w:szCs w:val="22"/>
          <w:lang w:eastAsia="en-US"/>
        </w:rPr>
      </w:pPr>
      <w:r w:rsidRPr="009D1FA8">
        <w:rPr>
          <w:rFonts w:ascii="Palatino Linotype" w:eastAsiaTheme="minorHAnsi" w:hAnsi="Palatino Linotype" w:cstheme="minorBidi"/>
          <w:color w:val="000000" w:themeColor="text1"/>
          <w:sz w:val="22"/>
          <w:szCs w:val="22"/>
          <w:lang w:eastAsia="en-US"/>
        </w:rPr>
        <w:t xml:space="preserve">Conforme a lo anterior, la </w:t>
      </w:r>
      <w:r w:rsidRPr="009D1FA8">
        <w:rPr>
          <w:rFonts w:ascii="Palatino Linotype" w:eastAsiaTheme="minorHAnsi" w:hAnsi="Palatino Linotype" w:cstheme="minorBidi"/>
          <w:b/>
          <w:bCs/>
          <w:color w:val="000000" w:themeColor="text1"/>
          <w:sz w:val="22"/>
          <w:szCs w:val="22"/>
          <w:lang w:eastAsia="en-US"/>
        </w:rPr>
        <w:t>inexistencia</w:t>
      </w:r>
      <w:r w:rsidRPr="009D1FA8">
        <w:rPr>
          <w:rFonts w:ascii="Palatino Linotype" w:eastAsiaTheme="minorHAnsi" w:hAnsi="Palatino Linotype" w:cstheme="minorBidi"/>
          <w:color w:val="000000" w:themeColor="text1"/>
          <w:sz w:val="22"/>
          <w:szCs w:val="22"/>
          <w:lang w:eastAsia="en-US"/>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9D1FA8">
        <w:rPr>
          <w:rFonts w:ascii="Palatino Linotype" w:eastAsiaTheme="minorHAnsi" w:hAnsi="Palatino Linotype" w:cstheme="minorBidi"/>
          <w:b/>
          <w:bCs/>
          <w:color w:val="000000" w:themeColor="text1"/>
          <w:sz w:val="22"/>
          <w:szCs w:val="22"/>
          <w:lang w:eastAsia="en-US"/>
        </w:rPr>
        <w:t>primero deben realizar una indagación en todos los archivos de las áreas con funciones para conocer de lo peticionado</w:t>
      </w:r>
      <w:r>
        <w:rPr>
          <w:rFonts w:ascii="Palatino Linotype" w:eastAsiaTheme="minorHAnsi" w:hAnsi="Palatino Linotype" w:cstheme="minorBidi"/>
          <w:b/>
          <w:bCs/>
          <w:color w:val="000000" w:themeColor="text1"/>
          <w:sz w:val="22"/>
          <w:szCs w:val="22"/>
          <w:lang w:eastAsia="en-US"/>
        </w:rPr>
        <w:t>.</w:t>
      </w:r>
    </w:p>
    <w:p w14:paraId="466BDEB2" w14:textId="77777777" w:rsidR="009D1FA8" w:rsidRDefault="009D1FA8" w:rsidP="00F83603">
      <w:pPr>
        <w:spacing w:line="360" w:lineRule="auto"/>
        <w:jc w:val="both"/>
        <w:rPr>
          <w:rFonts w:ascii="Palatino Linotype" w:eastAsiaTheme="minorHAnsi" w:hAnsi="Palatino Linotype" w:cstheme="minorBidi"/>
          <w:b/>
          <w:bCs/>
          <w:color w:val="000000" w:themeColor="text1"/>
          <w:sz w:val="22"/>
          <w:szCs w:val="22"/>
          <w:lang w:eastAsia="en-US"/>
        </w:rPr>
      </w:pPr>
    </w:p>
    <w:p w14:paraId="63705FA2" w14:textId="4C11A10B" w:rsidR="009D1FA8" w:rsidRPr="009D1FA8" w:rsidRDefault="009D1FA8" w:rsidP="00F83603">
      <w:pPr>
        <w:spacing w:line="360" w:lineRule="auto"/>
        <w:jc w:val="both"/>
        <w:rPr>
          <w:rFonts w:ascii="Palatino Linotype" w:eastAsiaTheme="minorHAnsi" w:hAnsi="Palatino Linotype" w:cstheme="minorBidi"/>
          <w:b/>
          <w:bCs/>
          <w:color w:val="000000" w:themeColor="text1"/>
          <w:sz w:val="22"/>
          <w:szCs w:val="22"/>
          <w:lang w:eastAsia="en-US"/>
        </w:rPr>
      </w:pPr>
      <w:r w:rsidRPr="009D1FA8">
        <w:rPr>
          <w:rFonts w:ascii="Palatino Linotype" w:eastAsiaTheme="minorHAnsi" w:hAnsi="Palatino Linotype" w:cstheme="minorBidi"/>
          <w:color w:val="000000" w:themeColor="text1"/>
          <w:sz w:val="22"/>
          <w:szCs w:val="22"/>
          <w:lang w:eastAsia="en-US"/>
        </w:rPr>
        <w:lastRenderedPageBreak/>
        <w:t xml:space="preserve">En ese sentido, según Jarquín, Soledad (2019), en el “Diccionario de Transparencia y Acceso a la Información Pública” (p. 68), la </w:t>
      </w:r>
      <w:r w:rsidRPr="009D1FA8">
        <w:rPr>
          <w:rFonts w:ascii="Palatino Linotype" w:eastAsiaTheme="minorHAnsi" w:hAnsi="Palatino Linotype" w:cstheme="minorBidi"/>
          <w:b/>
          <w:bCs/>
          <w:color w:val="000000" w:themeColor="text1"/>
          <w:sz w:val="22"/>
          <w:szCs w:val="22"/>
          <w:lang w:eastAsia="en-US"/>
        </w:rPr>
        <w:t>búsqueda exhaustiva</w:t>
      </w:r>
      <w:r w:rsidRPr="009D1FA8">
        <w:rPr>
          <w:rFonts w:ascii="Palatino Linotype" w:eastAsiaTheme="minorHAnsi" w:hAnsi="Palatino Linotype" w:cstheme="minorBidi"/>
          <w:color w:val="000000" w:themeColor="text1"/>
          <w:sz w:val="22"/>
          <w:szCs w:val="22"/>
          <w:lang w:eastAsia="en-US"/>
        </w:rPr>
        <w:t xml:space="preserve"> es la obligación del área administrativa del Sujeto Obligado que cuenta o puede contar con la información requerida, la cual consiste en localizar toda aquella que atienda la solicitud, </w:t>
      </w:r>
      <w:r w:rsidRPr="009D1FA8">
        <w:rPr>
          <w:rFonts w:ascii="Palatino Linotype" w:eastAsiaTheme="minorHAnsi" w:hAnsi="Palatino Linotype" w:cstheme="minorBidi"/>
          <w:b/>
          <w:bCs/>
          <w:color w:val="000000" w:themeColor="text1"/>
          <w:sz w:val="22"/>
          <w:szCs w:val="22"/>
          <w:lang w:eastAsia="en-US"/>
        </w:rPr>
        <w:t>hasta agotar por completo las posibilidades de indagación.</w:t>
      </w:r>
    </w:p>
    <w:p w14:paraId="70F38CC2" w14:textId="77777777" w:rsidR="00732F51" w:rsidRDefault="00732F51" w:rsidP="003877F1">
      <w:pPr>
        <w:pStyle w:val="NormalWeb"/>
        <w:spacing w:after="0" w:line="360" w:lineRule="auto"/>
        <w:ind w:right="-28"/>
        <w:rPr>
          <w:rFonts w:ascii="Palatino Linotype" w:hAnsi="Palatino Linotype" w:cs="Tahoma"/>
          <w:color w:val="auto"/>
          <w:sz w:val="22"/>
          <w:szCs w:val="22"/>
          <w:lang w:val="es-ES"/>
        </w:rPr>
      </w:pPr>
    </w:p>
    <w:p w14:paraId="27EFEF22" w14:textId="6531A9E0" w:rsidR="00732F51" w:rsidRDefault="009D1FA8" w:rsidP="009D1FA8">
      <w:pPr>
        <w:spacing w:line="360" w:lineRule="auto"/>
        <w:jc w:val="both"/>
        <w:rPr>
          <w:rFonts w:ascii="Palatino Linotype" w:eastAsiaTheme="minorHAnsi" w:hAnsi="Palatino Linotype" w:cstheme="minorBidi"/>
          <w:b/>
          <w:bCs/>
          <w:color w:val="000000" w:themeColor="text1"/>
          <w:sz w:val="22"/>
          <w:szCs w:val="22"/>
          <w:lang w:eastAsia="en-US"/>
        </w:rPr>
      </w:pPr>
      <w:r w:rsidRPr="009D1FA8">
        <w:rPr>
          <w:rFonts w:ascii="Palatino Linotype" w:eastAsiaTheme="minorHAnsi" w:hAnsi="Palatino Linotype" w:cstheme="minorBidi"/>
          <w:color w:val="000000" w:themeColor="text1"/>
          <w:sz w:val="22"/>
          <w:szCs w:val="22"/>
          <w:lang w:eastAsia="en-US"/>
        </w:rPr>
        <w:t xml:space="preserve">Además, según Calero, Natalia (2016), en la “Ley General de Transparencia y Acceso a la Información Pública Comentada” (p. 408), para que exista una búsqueda exhaustiva y razonable, se debe hacer una </w:t>
      </w:r>
      <w:r w:rsidRPr="009D1FA8">
        <w:rPr>
          <w:rFonts w:ascii="Palatino Linotype" w:eastAsiaTheme="minorHAnsi" w:hAnsi="Palatino Linotype" w:cstheme="minorBidi"/>
          <w:b/>
          <w:bCs/>
          <w:color w:val="000000" w:themeColor="text1"/>
          <w:sz w:val="22"/>
          <w:szCs w:val="22"/>
          <w:lang w:eastAsia="en-US"/>
        </w:rPr>
        <w:t>indagación consiente y minuciosa en sus archivos físicos y electrónicos.</w:t>
      </w:r>
    </w:p>
    <w:p w14:paraId="2D3C0E99" w14:textId="77777777" w:rsidR="009D1FA8" w:rsidRDefault="009D1FA8" w:rsidP="009D1FA8">
      <w:pPr>
        <w:spacing w:line="360" w:lineRule="auto"/>
        <w:jc w:val="both"/>
        <w:rPr>
          <w:rFonts w:ascii="Palatino Linotype" w:eastAsiaTheme="minorHAnsi" w:hAnsi="Palatino Linotype" w:cstheme="minorBidi"/>
          <w:b/>
          <w:bCs/>
          <w:color w:val="000000" w:themeColor="text1"/>
          <w:sz w:val="22"/>
          <w:szCs w:val="22"/>
          <w:lang w:eastAsia="en-US"/>
        </w:rPr>
      </w:pPr>
    </w:p>
    <w:p w14:paraId="0E40E22B" w14:textId="24AFB5A8" w:rsidR="009D1FA8" w:rsidRDefault="002A6CA4" w:rsidP="009D1FA8">
      <w:pPr>
        <w:spacing w:line="360" w:lineRule="auto"/>
        <w:jc w:val="both"/>
        <w:rPr>
          <w:rFonts w:ascii="Palatino Linotype" w:eastAsiaTheme="minorHAnsi" w:hAnsi="Palatino Linotype" w:cstheme="minorBidi"/>
          <w:b/>
          <w:bCs/>
          <w:color w:val="000000" w:themeColor="text1"/>
          <w:sz w:val="22"/>
          <w:szCs w:val="22"/>
          <w:lang w:eastAsia="en-US"/>
        </w:rPr>
      </w:pPr>
      <w:r w:rsidRPr="002A6CA4">
        <w:rPr>
          <w:rFonts w:ascii="Palatino Linotype" w:eastAsiaTheme="minorHAnsi" w:hAnsi="Palatino Linotype" w:cstheme="minorBidi"/>
          <w:color w:val="000000" w:themeColor="text1"/>
          <w:sz w:val="22"/>
          <w:szCs w:val="22"/>
          <w:lang w:eastAsia="en-US"/>
        </w:rPr>
        <w:t xml:space="preserve">Conforme a lo anterior, para poder acreditar el carácter exhaustivo de la búsqueda realizada por los Sujetos Obligados, se deben motivar las razones por las que se buscó la información en determinadas áreas, </w:t>
      </w:r>
      <w:r w:rsidRPr="002A6CA4">
        <w:rPr>
          <w:rFonts w:ascii="Palatino Linotype" w:eastAsiaTheme="minorHAnsi" w:hAnsi="Palatino Linotype" w:cstheme="minorBidi"/>
          <w:b/>
          <w:bCs/>
          <w:color w:val="000000" w:themeColor="text1"/>
          <w:sz w:val="22"/>
          <w:szCs w:val="22"/>
          <w:lang w:eastAsia="en-US"/>
        </w:rPr>
        <w:t>los criterios de búsqueda utilizados y demás circunstancias que fueron tomadas en cuenta.</w:t>
      </w:r>
    </w:p>
    <w:p w14:paraId="59F23D7A" w14:textId="77777777" w:rsidR="002A6CA4" w:rsidRDefault="002A6CA4" w:rsidP="009D1FA8">
      <w:pPr>
        <w:spacing w:line="360" w:lineRule="auto"/>
        <w:jc w:val="both"/>
        <w:rPr>
          <w:rFonts w:ascii="Palatino Linotype" w:eastAsiaTheme="minorHAnsi" w:hAnsi="Palatino Linotype" w:cstheme="minorBidi"/>
          <w:b/>
          <w:bCs/>
          <w:color w:val="000000" w:themeColor="text1"/>
          <w:sz w:val="22"/>
          <w:szCs w:val="22"/>
          <w:lang w:eastAsia="en-US"/>
        </w:rPr>
      </w:pPr>
    </w:p>
    <w:p w14:paraId="0EBA4949" w14:textId="15DAC325" w:rsidR="002A6CA4" w:rsidRDefault="002D3EB6" w:rsidP="009D1FA8">
      <w:pPr>
        <w:spacing w:line="360" w:lineRule="auto"/>
        <w:jc w:val="both"/>
        <w:rPr>
          <w:rFonts w:ascii="Palatino Linotype" w:eastAsiaTheme="minorHAnsi" w:hAnsi="Palatino Linotype" w:cstheme="minorBidi"/>
          <w:color w:val="000000" w:themeColor="text1"/>
          <w:sz w:val="22"/>
          <w:szCs w:val="22"/>
          <w:lang w:eastAsia="en-US"/>
        </w:rPr>
      </w:pPr>
      <w:r w:rsidRPr="002D3EB6">
        <w:rPr>
          <w:rFonts w:ascii="Palatino Linotype" w:eastAsiaTheme="minorHAnsi" w:hAnsi="Palatino Linotype" w:cstheme="minorBidi"/>
          <w:color w:val="000000" w:themeColor="text1"/>
          <w:sz w:val="22"/>
          <w:szCs w:val="22"/>
          <w:lang w:eastAsia="en-US"/>
        </w:rPr>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BB1F0C3" w14:textId="77777777" w:rsidR="002D3EB6" w:rsidRDefault="002D3EB6" w:rsidP="009D1FA8">
      <w:pPr>
        <w:spacing w:line="360" w:lineRule="auto"/>
        <w:jc w:val="both"/>
        <w:rPr>
          <w:rFonts w:ascii="Palatino Linotype" w:eastAsiaTheme="minorHAnsi" w:hAnsi="Palatino Linotype" w:cstheme="minorBidi"/>
          <w:color w:val="000000" w:themeColor="text1"/>
          <w:sz w:val="22"/>
          <w:szCs w:val="22"/>
          <w:lang w:eastAsia="en-US"/>
        </w:rPr>
      </w:pPr>
    </w:p>
    <w:p w14:paraId="2C5F223C" w14:textId="77777777" w:rsidR="007D4D2B" w:rsidRPr="007D4D2B" w:rsidRDefault="007D4D2B" w:rsidP="004E4324">
      <w:pPr>
        <w:pStyle w:val="Prrafodelista"/>
        <w:numPr>
          <w:ilvl w:val="0"/>
          <w:numId w:val="4"/>
        </w:numPr>
        <w:spacing w:line="360" w:lineRule="auto"/>
        <w:jc w:val="both"/>
        <w:rPr>
          <w:rFonts w:ascii="Palatino Linotype" w:eastAsiaTheme="minorHAnsi" w:hAnsi="Palatino Linotype" w:cstheme="minorBidi"/>
          <w:color w:val="000000" w:themeColor="text1"/>
          <w:szCs w:val="22"/>
          <w:lang w:eastAsia="en-US"/>
        </w:rPr>
      </w:pPr>
      <w:r w:rsidRPr="007D4D2B">
        <w:rPr>
          <w:rFonts w:ascii="Palatino Linotype" w:eastAsiaTheme="minorHAnsi" w:hAnsi="Palatino Linotype" w:cstheme="minorBidi"/>
          <w:color w:val="000000" w:themeColor="text1"/>
          <w:szCs w:val="22"/>
          <w:lang w:eastAsia="en-US"/>
        </w:rPr>
        <w:t xml:space="preserve">Motivación por las que se buscó la información, en determinadas unidades administrativas; </w:t>
      </w:r>
    </w:p>
    <w:p w14:paraId="4032E80F" w14:textId="77777777" w:rsidR="007D4D2B" w:rsidRPr="007D4D2B" w:rsidRDefault="007D4D2B" w:rsidP="004E4324">
      <w:pPr>
        <w:pStyle w:val="Prrafodelista"/>
        <w:numPr>
          <w:ilvl w:val="0"/>
          <w:numId w:val="4"/>
        </w:numPr>
        <w:spacing w:line="360" w:lineRule="auto"/>
        <w:jc w:val="both"/>
        <w:rPr>
          <w:rFonts w:ascii="Palatino Linotype" w:eastAsiaTheme="minorHAnsi" w:hAnsi="Palatino Linotype" w:cstheme="minorBidi"/>
          <w:color w:val="000000" w:themeColor="text1"/>
          <w:szCs w:val="22"/>
          <w:lang w:eastAsia="en-US"/>
        </w:rPr>
      </w:pPr>
      <w:r w:rsidRPr="007D4D2B">
        <w:rPr>
          <w:rFonts w:ascii="Palatino Linotype" w:eastAsiaTheme="minorHAnsi" w:hAnsi="Palatino Linotype" w:cstheme="minorBidi"/>
          <w:color w:val="000000" w:themeColor="text1"/>
          <w:szCs w:val="22"/>
          <w:lang w:eastAsia="en-US"/>
        </w:rPr>
        <w:t xml:space="preserve">Los criterios de búsqueda utilizados, y </w:t>
      </w:r>
    </w:p>
    <w:p w14:paraId="26A48C01" w14:textId="2258B560" w:rsidR="002D3EB6" w:rsidRPr="007D4D2B" w:rsidRDefault="007D4D2B" w:rsidP="004E4324">
      <w:pPr>
        <w:pStyle w:val="Prrafodelista"/>
        <w:numPr>
          <w:ilvl w:val="0"/>
          <w:numId w:val="4"/>
        </w:numPr>
        <w:spacing w:line="360" w:lineRule="auto"/>
        <w:jc w:val="both"/>
        <w:rPr>
          <w:rFonts w:ascii="Palatino Linotype" w:eastAsiaTheme="minorHAnsi" w:hAnsi="Palatino Linotype" w:cstheme="minorBidi"/>
          <w:color w:val="000000" w:themeColor="text1"/>
          <w:szCs w:val="22"/>
          <w:lang w:eastAsia="en-US"/>
        </w:rPr>
      </w:pPr>
      <w:r w:rsidRPr="007D4D2B">
        <w:rPr>
          <w:rFonts w:ascii="Palatino Linotype" w:eastAsiaTheme="minorHAnsi" w:hAnsi="Palatino Linotype" w:cstheme="minorBidi"/>
          <w:color w:val="000000" w:themeColor="text1"/>
          <w:szCs w:val="22"/>
          <w:lang w:eastAsia="en-US"/>
        </w:rPr>
        <w:t>Las circunstancias que fueron tomadas en cuenta.</w:t>
      </w:r>
    </w:p>
    <w:p w14:paraId="47B29641" w14:textId="48884DC8" w:rsidR="002A6CA4" w:rsidRDefault="00D925AA" w:rsidP="009D1FA8">
      <w:pPr>
        <w:spacing w:line="360" w:lineRule="auto"/>
        <w:jc w:val="both"/>
        <w:rPr>
          <w:rFonts w:ascii="Palatino Linotype" w:eastAsiaTheme="minorHAnsi" w:hAnsi="Palatino Linotype" w:cstheme="minorBidi"/>
          <w:color w:val="000000" w:themeColor="text1"/>
          <w:sz w:val="22"/>
          <w:szCs w:val="22"/>
          <w:lang w:eastAsia="en-US"/>
        </w:rPr>
      </w:pPr>
      <w:r w:rsidRPr="00D925AA">
        <w:rPr>
          <w:rFonts w:ascii="Palatino Linotype" w:eastAsiaTheme="minorHAnsi" w:hAnsi="Palatino Linotype" w:cstheme="minorBidi"/>
          <w:color w:val="000000" w:themeColor="text1"/>
          <w:sz w:val="22"/>
          <w:szCs w:val="22"/>
          <w:lang w:eastAsia="en-US"/>
        </w:rPr>
        <w:lastRenderedPageBreak/>
        <w:t>De tales circunstancias, se considera que para que los Sujetos Obligado justifiquen que realizaron una búsqueda exhaustiva y razonable, deben indicar de manera clara, lo siguiente:</w:t>
      </w:r>
    </w:p>
    <w:p w14:paraId="12577D18" w14:textId="77777777" w:rsidR="00D925AA" w:rsidRDefault="00D925AA" w:rsidP="009D1FA8">
      <w:pPr>
        <w:spacing w:line="360" w:lineRule="auto"/>
        <w:jc w:val="both"/>
        <w:rPr>
          <w:rFonts w:ascii="Palatino Linotype" w:eastAsiaTheme="minorHAnsi" w:hAnsi="Palatino Linotype" w:cstheme="minorBidi"/>
          <w:color w:val="000000" w:themeColor="text1"/>
          <w:sz w:val="22"/>
          <w:szCs w:val="22"/>
          <w:lang w:eastAsia="en-US"/>
        </w:rPr>
      </w:pPr>
    </w:p>
    <w:p w14:paraId="752D4CC0" w14:textId="77777777" w:rsidR="00406754" w:rsidRPr="00406754" w:rsidRDefault="00406754" w:rsidP="004E4324">
      <w:pPr>
        <w:pStyle w:val="Prrafodelista"/>
        <w:numPr>
          <w:ilvl w:val="0"/>
          <w:numId w:val="5"/>
        </w:numPr>
        <w:spacing w:line="360" w:lineRule="auto"/>
        <w:jc w:val="both"/>
        <w:rPr>
          <w:rFonts w:ascii="Palatino Linotype" w:eastAsiaTheme="minorHAnsi" w:hAnsi="Palatino Linotype" w:cstheme="minorBidi"/>
          <w:color w:val="000000" w:themeColor="text1"/>
          <w:szCs w:val="22"/>
          <w:lang w:eastAsia="en-US"/>
        </w:rPr>
      </w:pPr>
      <w:r w:rsidRPr="00406754">
        <w:rPr>
          <w:rFonts w:ascii="Palatino Linotype" w:eastAsiaTheme="minorHAnsi" w:hAnsi="Palatino Linotype" w:cstheme="minorBidi"/>
          <w:color w:val="000000" w:themeColor="text1"/>
          <w:szCs w:val="22"/>
          <w:lang w:eastAsia="en-US"/>
        </w:rPr>
        <w:t xml:space="preserve">Las áreas donde se buscó la información; </w:t>
      </w:r>
    </w:p>
    <w:p w14:paraId="52E99825" w14:textId="32081CE3" w:rsidR="00406754" w:rsidRPr="00406754" w:rsidRDefault="00406754" w:rsidP="004E4324">
      <w:pPr>
        <w:pStyle w:val="Prrafodelista"/>
        <w:numPr>
          <w:ilvl w:val="0"/>
          <w:numId w:val="5"/>
        </w:numPr>
        <w:spacing w:line="360" w:lineRule="auto"/>
        <w:jc w:val="both"/>
        <w:rPr>
          <w:rFonts w:ascii="Palatino Linotype" w:eastAsiaTheme="minorHAnsi" w:hAnsi="Palatino Linotype" w:cstheme="minorBidi"/>
          <w:color w:val="000000" w:themeColor="text1"/>
          <w:szCs w:val="22"/>
          <w:lang w:eastAsia="en-US"/>
        </w:rPr>
      </w:pPr>
      <w:r w:rsidRPr="00406754">
        <w:rPr>
          <w:rFonts w:ascii="Palatino Linotype" w:eastAsiaTheme="minorHAnsi" w:hAnsi="Palatino Linotype" w:cstheme="minorBidi"/>
          <w:color w:val="000000" w:themeColor="text1"/>
          <w:szCs w:val="22"/>
          <w:lang w:eastAsia="en-US"/>
        </w:rPr>
        <w:t xml:space="preserve">Tipo de archivos buscados (físicos o electrónicos); </w:t>
      </w:r>
    </w:p>
    <w:p w14:paraId="2347BA9D" w14:textId="67FA0B02" w:rsidR="00406754" w:rsidRPr="00406754" w:rsidRDefault="00406754" w:rsidP="004E4324">
      <w:pPr>
        <w:pStyle w:val="Prrafodelista"/>
        <w:numPr>
          <w:ilvl w:val="0"/>
          <w:numId w:val="5"/>
        </w:numPr>
        <w:spacing w:line="360" w:lineRule="auto"/>
        <w:jc w:val="both"/>
        <w:rPr>
          <w:rFonts w:ascii="Palatino Linotype" w:eastAsiaTheme="minorHAnsi" w:hAnsi="Palatino Linotype" w:cstheme="minorBidi"/>
          <w:color w:val="000000" w:themeColor="text1"/>
          <w:szCs w:val="22"/>
          <w:lang w:eastAsia="en-US"/>
        </w:rPr>
      </w:pPr>
      <w:r w:rsidRPr="00406754">
        <w:rPr>
          <w:rFonts w:ascii="Palatino Linotype" w:eastAsiaTheme="minorHAnsi" w:hAnsi="Palatino Linotype" w:cstheme="minorBidi"/>
          <w:color w:val="000000" w:themeColor="text1"/>
          <w:szCs w:val="22"/>
          <w:lang w:eastAsia="en-US"/>
        </w:rPr>
        <w:t xml:space="preserve">Los criterios de búsqueda utilizados, y </w:t>
      </w:r>
    </w:p>
    <w:p w14:paraId="1CE8C956" w14:textId="58B11934" w:rsidR="00D925AA" w:rsidRPr="00406754" w:rsidRDefault="00406754" w:rsidP="004E4324">
      <w:pPr>
        <w:pStyle w:val="Prrafodelista"/>
        <w:numPr>
          <w:ilvl w:val="0"/>
          <w:numId w:val="5"/>
        </w:numPr>
        <w:spacing w:line="360" w:lineRule="auto"/>
        <w:jc w:val="both"/>
        <w:rPr>
          <w:rFonts w:ascii="Palatino Linotype" w:eastAsiaTheme="minorHAnsi" w:hAnsi="Palatino Linotype" w:cstheme="minorBidi"/>
          <w:color w:val="000000" w:themeColor="text1"/>
          <w:szCs w:val="22"/>
          <w:lang w:eastAsia="en-US"/>
        </w:rPr>
      </w:pPr>
      <w:r w:rsidRPr="00406754">
        <w:rPr>
          <w:rFonts w:ascii="Palatino Linotype" w:eastAsiaTheme="minorHAnsi" w:hAnsi="Palatino Linotype" w:cstheme="minorBidi"/>
          <w:color w:val="000000" w:themeColor="text1"/>
          <w:szCs w:val="22"/>
          <w:lang w:eastAsia="en-US"/>
        </w:rPr>
        <w:t>Las circunstancias que fueron tomadas en cuenta.</w:t>
      </w:r>
    </w:p>
    <w:p w14:paraId="486B4E06" w14:textId="77777777" w:rsidR="00406754" w:rsidRPr="00FB1198" w:rsidRDefault="00406754" w:rsidP="009D1FA8">
      <w:pPr>
        <w:spacing w:line="360" w:lineRule="auto"/>
        <w:jc w:val="both"/>
        <w:rPr>
          <w:rFonts w:ascii="Palatino Linotype" w:eastAsiaTheme="minorHAnsi" w:hAnsi="Palatino Linotype" w:cstheme="minorBidi"/>
          <w:color w:val="000000" w:themeColor="text1"/>
          <w:sz w:val="22"/>
          <w:szCs w:val="22"/>
          <w:lang w:eastAsia="en-US"/>
        </w:rPr>
      </w:pPr>
    </w:p>
    <w:p w14:paraId="48D0904D" w14:textId="7041822F" w:rsidR="00FB1198" w:rsidRDefault="00FB1198" w:rsidP="009D1FA8">
      <w:pPr>
        <w:spacing w:line="360" w:lineRule="auto"/>
        <w:jc w:val="both"/>
        <w:rPr>
          <w:rFonts w:ascii="Palatino Linotype" w:eastAsiaTheme="minorHAnsi" w:hAnsi="Palatino Linotype" w:cstheme="minorBidi"/>
          <w:color w:val="000000" w:themeColor="text1"/>
          <w:sz w:val="22"/>
          <w:szCs w:val="22"/>
          <w:lang w:eastAsia="en-US"/>
        </w:rPr>
      </w:pPr>
      <w:r w:rsidRPr="00FB1198">
        <w:rPr>
          <w:rFonts w:ascii="Palatino Linotype" w:eastAsiaTheme="minorHAnsi" w:hAnsi="Palatino Linotype" w:cstheme="minorBidi"/>
          <w:color w:val="000000" w:themeColor="text1"/>
          <w:sz w:val="22"/>
          <w:szCs w:val="22"/>
          <w:lang w:eastAsia="en-US"/>
        </w:rPr>
        <w:t xml:space="preserve">Conforme a lo anterior, se logra vislumbrar que el Sujeto Obligado no cumplió con el </w:t>
      </w:r>
      <w:r>
        <w:rPr>
          <w:rFonts w:ascii="Palatino Linotype" w:eastAsiaTheme="minorHAnsi" w:hAnsi="Palatino Linotype" w:cstheme="minorBidi"/>
          <w:color w:val="000000" w:themeColor="text1"/>
          <w:sz w:val="22"/>
          <w:szCs w:val="22"/>
          <w:lang w:eastAsia="en-US"/>
        </w:rPr>
        <w:t>inciso b), c) y d</w:t>
      </w:r>
      <w:r w:rsidR="003C228C">
        <w:rPr>
          <w:rFonts w:ascii="Palatino Linotype" w:eastAsiaTheme="minorHAnsi" w:hAnsi="Palatino Linotype" w:cstheme="minorBidi"/>
          <w:color w:val="000000" w:themeColor="text1"/>
          <w:sz w:val="22"/>
          <w:szCs w:val="22"/>
          <w:lang w:eastAsia="en-US"/>
        </w:rPr>
        <w:t>) de</w:t>
      </w:r>
      <w:r>
        <w:rPr>
          <w:rFonts w:ascii="Palatino Linotype" w:eastAsiaTheme="minorHAnsi" w:hAnsi="Palatino Linotype" w:cstheme="minorBidi"/>
          <w:color w:val="000000" w:themeColor="text1"/>
          <w:sz w:val="22"/>
          <w:szCs w:val="22"/>
          <w:lang w:eastAsia="en-US"/>
        </w:rPr>
        <w:t xml:space="preserve"> los </w:t>
      </w:r>
      <w:r w:rsidR="003C228C">
        <w:rPr>
          <w:rFonts w:ascii="Palatino Linotype" w:eastAsiaTheme="minorHAnsi" w:hAnsi="Palatino Linotype" w:cstheme="minorBidi"/>
          <w:color w:val="000000" w:themeColor="text1"/>
          <w:sz w:val="22"/>
          <w:szCs w:val="22"/>
          <w:lang w:eastAsia="en-US"/>
        </w:rPr>
        <w:t xml:space="preserve">requisitos </w:t>
      </w:r>
      <w:r w:rsidRPr="00FB1198">
        <w:rPr>
          <w:rFonts w:ascii="Palatino Linotype" w:eastAsiaTheme="minorHAnsi" w:hAnsi="Palatino Linotype" w:cstheme="minorBidi"/>
          <w:color w:val="000000" w:themeColor="text1"/>
          <w:sz w:val="22"/>
          <w:szCs w:val="22"/>
          <w:lang w:eastAsia="en-US"/>
        </w:rPr>
        <w:t xml:space="preserve">pues si bien turno el requerimiento a un área con atribuciones, </w:t>
      </w:r>
      <w:r>
        <w:rPr>
          <w:rFonts w:ascii="Palatino Linotype" w:eastAsiaTheme="minorHAnsi" w:hAnsi="Palatino Linotype" w:cstheme="minorBidi"/>
          <w:color w:val="000000" w:themeColor="text1"/>
          <w:sz w:val="22"/>
          <w:szCs w:val="22"/>
          <w:lang w:eastAsia="en-US"/>
        </w:rPr>
        <w:t>para conocer de lo solicitado</w:t>
      </w:r>
      <w:r w:rsidR="003C228C">
        <w:rPr>
          <w:rFonts w:ascii="Palatino Linotype" w:eastAsiaTheme="minorHAnsi" w:hAnsi="Palatino Linotype" w:cstheme="minorBidi"/>
          <w:color w:val="000000" w:themeColor="text1"/>
          <w:sz w:val="22"/>
          <w:szCs w:val="22"/>
          <w:lang w:eastAsia="en-US"/>
        </w:rPr>
        <w:t xml:space="preserve">, no especifico los tipos de archivo donde se </w:t>
      </w:r>
      <w:proofErr w:type="spellStart"/>
      <w:r w:rsidR="003C228C">
        <w:rPr>
          <w:rFonts w:ascii="Palatino Linotype" w:eastAsiaTheme="minorHAnsi" w:hAnsi="Palatino Linotype" w:cstheme="minorBidi"/>
          <w:color w:val="000000" w:themeColor="text1"/>
          <w:sz w:val="22"/>
          <w:szCs w:val="22"/>
          <w:lang w:eastAsia="en-US"/>
        </w:rPr>
        <w:t>busco</w:t>
      </w:r>
      <w:proofErr w:type="spellEnd"/>
      <w:r w:rsidR="003C228C">
        <w:rPr>
          <w:rFonts w:ascii="Palatino Linotype" w:eastAsiaTheme="minorHAnsi" w:hAnsi="Palatino Linotype" w:cstheme="minorBidi"/>
          <w:color w:val="000000" w:themeColor="text1"/>
          <w:sz w:val="22"/>
          <w:szCs w:val="22"/>
          <w:lang w:eastAsia="en-US"/>
        </w:rPr>
        <w:t xml:space="preserve"> la información los criterios de búsqueda utilizados, además de omitir señalar el periodo de búsqueda de la información.</w:t>
      </w:r>
    </w:p>
    <w:p w14:paraId="27130C83" w14:textId="77777777" w:rsidR="00FB1198" w:rsidRDefault="00FB1198" w:rsidP="009D1FA8">
      <w:pPr>
        <w:spacing w:line="360" w:lineRule="auto"/>
        <w:jc w:val="both"/>
        <w:rPr>
          <w:rFonts w:ascii="Palatino Linotype" w:eastAsiaTheme="minorHAnsi" w:hAnsi="Palatino Linotype" w:cstheme="minorBidi"/>
          <w:color w:val="000000" w:themeColor="text1"/>
          <w:sz w:val="22"/>
          <w:szCs w:val="22"/>
          <w:lang w:eastAsia="en-US"/>
        </w:rPr>
      </w:pPr>
    </w:p>
    <w:p w14:paraId="793331AF" w14:textId="3469DDB6" w:rsidR="00FB1198" w:rsidRDefault="00E8797A" w:rsidP="009D1FA8">
      <w:pPr>
        <w:spacing w:line="360" w:lineRule="auto"/>
        <w:jc w:val="both"/>
        <w:rPr>
          <w:rFonts w:ascii="Palatino Linotype" w:eastAsiaTheme="minorHAnsi" w:hAnsi="Palatino Linotype" w:cstheme="minorBidi"/>
          <w:b/>
          <w:bCs/>
          <w:color w:val="000000" w:themeColor="text1"/>
          <w:sz w:val="22"/>
          <w:szCs w:val="22"/>
          <w:lang w:eastAsia="en-US"/>
        </w:rPr>
      </w:pPr>
      <w:r w:rsidRPr="00E8797A">
        <w:rPr>
          <w:rFonts w:ascii="Palatino Linotype" w:eastAsiaTheme="minorHAnsi" w:hAnsi="Palatino Linotype" w:cstheme="minorBidi"/>
          <w:color w:val="000000" w:themeColor="text1"/>
          <w:sz w:val="22"/>
          <w:szCs w:val="22"/>
          <w:lang w:eastAsia="en-US"/>
        </w:rPr>
        <w:t>Así, se advierte que el Ayuntamiento de Te</w:t>
      </w:r>
      <w:r>
        <w:rPr>
          <w:rFonts w:ascii="Palatino Linotype" w:eastAsiaTheme="minorHAnsi" w:hAnsi="Palatino Linotype" w:cstheme="minorBidi"/>
          <w:color w:val="000000" w:themeColor="text1"/>
          <w:sz w:val="22"/>
          <w:szCs w:val="22"/>
          <w:lang w:eastAsia="en-US"/>
        </w:rPr>
        <w:t>potzotlán</w:t>
      </w:r>
      <w:r w:rsidRPr="00E8797A">
        <w:rPr>
          <w:rFonts w:ascii="Palatino Linotype" w:eastAsiaTheme="minorHAnsi" w:hAnsi="Palatino Linotype" w:cstheme="minorBidi"/>
          <w:color w:val="000000" w:themeColor="text1"/>
          <w:sz w:val="22"/>
          <w:szCs w:val="22"/>
          <w:lang w:eastAsia="en-US"/>
        </w:rPr>
        <w:t>, no acreditó que haya realizado una búsqueda exhaustiva y razonable en los archivos de las áreas competentes para conocer de lo solicitado, además no señaló las razones por las cuales no contaba con lo peticionado, por lo que, no se puede validar la respuesta</w:t>
      </w:r>
      <w:r>
        <w:rPr>
          <w:rFonts w:ascii="Palatino Linotype" w:eastAsiaTheme="minorHAnsi" w:hAnsi="Palatino Linotype" w:cstheme="minorBidi"/>
          <w:color w:val="000000" w:themeColor="text1"/>
          <w:sz w:val="22"/>
          <w:szCs w:val="22"/>
          <w:lang w:eastAsia="en-US"/>
        </w:rPr>
        <w:t>.</w:t>
      </w:r>
    </w:p>
    <w:p w14:paraId="06F46079" w14:textId="77777777" w:rsidR="00665799" w:rsidRDefault="00665799" w:rsidP="009D1FA8">
      <w:pPr>
        <w:spacing w:line="360" w:lineRule="auto"/>
        <w:jc w:val="both"/>
        <w:rPr>
          <w:rFonts w:ascii="Palatino Linotype" w:eastAsia="Calibri" w:hAnsi="Palatino Linotype" w:cs="Tahoma"/>
          <w:sz w:val="22"/>
          <w:szCs w:val="22"/>
          <w:lang w:val="es-ES" w:eastAsia="es-MX"/>
        </w:rPr>
      </w:pPr>
    </w:p>
    <w:p w14:paraId="25F91D0E" w14:textId="12CE9750" w:rsidR="009E6225" w:rsidRDefault="009E6225" w:rsidP="009D1FA8">
      <w:pPr>
        <w:spacing w:line="360" w:lineRule="auto"/>
        <w:jc w:val="both"/>
        <w:rPr>
          <w:rFonts w:ascii="Palatino Linotype" w:eastAsia="Calibri" w:hAnsi="Palatino Linotype" w:cs="Tahoma"/>
          <w:sz w:val="22"/>
          <w:szCs w:val="22"/>
          <w:lang w:val="es-ES" w:eastAsia="es-MX"/>
        </w:rPr>
      </w:pPr>
      <w:r w:rsidRPr="009E6225">
        <w:rPr>
          <w:rFonts w:ascii="Palatino Linotype" w:eastAsia="Calibri" w:hAnsi="Palatino Linotype" w:cs="Tahoma"/>
          <w:sz w:val="22"/>
          <w:szCs w:val="22"/>
          <w:lang w:val="es-ES" w:eastAsia="es-MX"/>
        </w:rPr>
        <w:t>Ahora bien y en atención a la naturalez</w:t>
      </w:r>
      <w:r>
        <w:rPr>
          <w:rFonts w:ascii="Palatino Linotype" w:eastAsia="Calibri" w:hAnsi="Palatino Linotype" w:cs="Tahoma"/>
          <w:sz w:val="22"/>
          <w:szCs w:val="22"/>
          <w:lang w:val="es-ES" w:eastAsia="es-MX"/>
        </w:rPr>
        <w:t xml:space="preserve">a de la información, </w:t>
      </w:r>
      <w:r w:rsidRPr="009E6225">
        <w:rPr>
          <w:rFonts w:ascii="Palatino Linotype" w:eastAsia="Calibri" w:hAnsi="Palatino Linotype" w:cs="Tahoma"/>
          <w:sz w:val="22"/>
          <w:szCs w:val="22"/>
          <w:lang w:val="es-ES" w:eastAsia="es-MX"/>
        </w:rPr>
        <w:t>se procede analizar de manera oficiosa, si las los documentos donde constan las observaciones</w:t>
      </w:r>
      <w:r>
        <w:rPr>
          <w:rFonts w:ascii="Palatino Linotype" w:eastAsia="Calibri" w:hAnsi="Palatino Linotype" w:cs="Tahoma"/>
          <w:sz w:val="22"/>
          <w:szCs w:val="22"/>
          <w:lang w:val="es-ES" w:eastAsia="es-MX"/>
        </w:rPr>
        <w:t xml:space="preserve"> </w:t>
      </w:r>
      <w:r w:rsidRPr="00474A7B">
        <w:rPr>
          <w:rFonts w:ascii="Palatino Linotype" w:eastAsiaTheme="minorHAnsi" w:hAnsi="Palatino Linotype" w:cstheme="minorBidi"/>
          <w:color w:val="000000" w:themeColor="text1"/>
          <w:sz w:val="22"/>
          <w:szCs w:val="22"/>
          <w:lang w:eastAsia="en-US"/>
        </w:rPr>
        <w:t>por el</w:t>
      </w:r>
      <w:r w:rsidRPr="00474A7B">
        <w:rPr>
          <w:rFonts w:ascii="Palatino Linotype" w:eastAsia="Calibri" w:hAnsi="Palatino Linotype" w:cs="Tahoma"/>
          <w:sz w:val="22"/>
          <w:szCs w:val="22"/>
          <w:lang w:val="es-ES" w:eastAsia="es-MX"/>
        </w:rPr>
        <w:t xml:space="preserve"> </w:t>
      </w:r>
      <w:r w:rsidRPr="00883DAF">
        <w:rPr>
          <w:rFonts w:ascii="Palatino Linotype" w:eastAsia="Calibri" w:hAnsi="Palatino Linotype" w:cs="Tahoma"/>
          <w:sz w:val="22"/>
          <w:szCs w:val="22"/>
          <w:lang w:val="es-ES" w:eastAsia="es-MX"/>
        </w:rPr>
        <w:t>Órgano Superior de Fiscalización del Estado de México</w:t>
      </w:r>
      <w:r>
        <w:rPr>
          <w:rFonts w:ascii="Palatino Linotype" w:eastAsia="Calibri" w:hAnsi="Palatino Linotype" w:cs="Tahoma"/>
          <w:sz w:val="22"/>
          <w:szCs w:val="22"/>
          <w:lang w:val="es-ES" w:eastAsia="es-MX"/>
        </w:rPr>
        <w:t xml:space="preserve"> a alguna obra pública</w:t>
      </w:r>
      <w:r w:rsidR="0050562E">
        <w:rPr>
          <w:rFonts w:ascii="Palatino Linotype" w:eastAsia="Calibri" w:hAnsi="Palatino Linotype" w:cs="Tahoma"/>
          <w:sz w:val="22"/>
          <w:szCs w:val="22"/>
          <w:lang w:val="es-ES" w:eastAsia="es-MX"/>
        </w:rPr>
        <w:t xml:space="preserve">, </w:t>
      </w:r>
      <w:r w:rsidR="0050562E" w:rsidRPr="0050562E">
        <w:rPr>
          <w:rFonts w:ascii="Palatino Linotype" w:eastAsia="Calibri" w:hAnsi="Palatino Linotype" w:cs="Tahoma"/>
          <w:sz w:val="22"/>
          <w:szCs w:val="22"/>
          <w:lang w:val="es-ES" w:eastAsia="es-MX"/>
        </w:rPr>
        <w:t>actualiza la causal de reserva establecida en el artículo 140, fracción VII, de la Ley de Transparencia y Acceso a la Información Pública del Estado de México y Municipios (homólogo al artículo 113, fracción VIII, de la Ley General de Transparencia y Acceso a la Información Pública), que precisa lo siguiente:</w:t>
      </w:r>
    </w:p>
    <w:p w14:paraId="404AA637" w14:textId="77777777" w:rsidR="0050562E" w:rsidRDefault="0050562E" w:rsidP="009D1FA8">
      <w:pPr>
        <w:spacing w:line="360" w:lineRule="auto"/>
        <w:jc w:val="both"/>
        <w:rPr>
          <w:rFonts w:ascii="Palatino Linotype" w:eastAsia="Calibri" w:hAnsi="Palatino Linotype" w:cs="Tahoma"/>
          <w:sz w:val="22"/>
          <w:szCs w:val="22"/>
          <w:lang w:val="es-ES" w:eastAsia="es-MX"/>
        </w:rPr>
      </w:pPr>
    </w:p>
    <w:p w14:paraId="4E95E756" w14:textId="77777777" w:rsidR="0050562E" w:rsidRPr="0050562E" w:rsidRDefault="0050562E" w:rsidP="0050562E">
      <w:pPr>
        <w:spacing w:line="360" w:lineRule="auto"/>
        <w:ind w:left="567" w:right="567"/>
        <w:jc w:val="both"/>
        <w:rPr>
          <w:rFonts w:ascii="Palatino Linotype" w:hAnsi="Palatino Linotype" w:cs="Tahoma"/>
          <w:bCs/>
          <w:i/>
        </w:rPr>
      </w:pPr>
      <w:r w:rsidRPr="0050562E">
        <w:rPr>
          <w:rFonts w:ascii="Palatino Linotype" w:hAnsi="Palatino Linotype" w:cs="Tahoma"/>
          <w:b/>
          <w:bCs/>
          <w:i/>
        </w:rPr>
        <w:lastRenderedPageBreak/>
        <w:t>“Artículo 140.</w:t>
      </w:r>
      <w:r w:rsidRPr="0050562E">
        <w:rPr>
          <w:rFonts w:ascii="Palatino Linotype" w:hAnsi="Palatino Linotype" w:cs="Tahoma"/>
          <w:bCs/>
          <w:i/>
        </w:rPr>
        <w:t xml:space="preserve"> El acceso a la información pública será restringido excepcionalmente, cuando por razones de interés público, ésta sea clasificada como reservada, conforme a los criterios siguientes:</w:t>
      </w:r>
    </w:p>
    <w:p w14:paraId="67D8B0EC" w14:textId="77777777" w:rsidR="0050562E" w:rsidRPr="0050562E" w:rsidRDefault="0050562E" w:rsidP="0050562E">
      <w:pPr>
        <w:spacing w:line="360" w:lineRule="auto"/>
        <w:ind w:left="567" w:right="567"/>
        <w:jc w:val="both"/>
        <w:rPr>
          <w:rFonts w:ascii="Palatino Linotype" w:hAnsi="Palatino Linotype" w:cs="Tahoma"/>
          <w:bCs/>
          <w:i/>
        </w:rPr>
      </w:pPr>
      <w:r w:rsidRPr="0050562E">
        <w:rPr>
          <w:rFonts w:ascii="Palatino Linotype" w:hAnsi="Palatino Linotype" w:cs="Tahoma"/>
          <w:bCs/>
          <w:i/>
        </w:rPr>
        <w:t>…</w:t>
      </w:r>
    </w:p>
    <w:p w14:paraId="7F083009" w14:textId="77777777" w:rsidR="0050562E" w:rsidRPr="0050562E" w:rsidRDefault="0050562E" w:rsidP="0050562E">
      <w:pPr>
        <w:spacing w:line="360" w:lineRule="auto"/>
        <w:ind w:left="567" w:right="567"/>
        <w:jc w:val="both"/>
        <w:rPr>
          <w:rFonts w:ascii="Palatino Linotype" w:hAnsi="Palatino Linotype" w:cs="Tahoma"/>
          <w:bCs/>
          <w:i/>
        </w:rPr>
      </w:pPr>
      <w:r w:rsidRPr="0050562E">
        <w:rPr>
          <w:rFonts w:ascii="Palatino Linotype" w:hAnsi="Palatino Linotype" w:cs="Tahoma"/>
          <w:bCs/>
          <w:i/>
        </w:rPr>
        <w:t>VII. La que contengan las opiniones, recomendaciones o puntos de vista que formen parte del proceso deliberativo de los servidores públicos, hasta en tanto sea adoptada la decisión definitiva, la cual deberá estar documentada;</w:t>
      </w:r>
    </w:p>
    <w:p w14:paraId="7827D575" w14:textId="77777777" w:rsidR="0050562E" w:rsidRPr="0050562E" w:rsidRDefault="0050562E" w:rsidP="0050562E">
      <w:pPr>
        <w:spacing w:line="360" w:lineRule="auto"/>
        <w:ind w:left="567" w:right="567"/>
        <w:jc w:val="both"/>
        <w:rPr>
          <w:rFonts w:ascii="Palatino Linotype" w:eastAsia="Calibri" w:hAnsi="Palatino Linotype" w:cs="Tahoma"/>
          <w:bCs/>
          <w:sz w:val="22"/>
          <w:szCs w:val="22"/>
          <w:lang w:eastAsia="en-US"/>
        </w:rPr>
      </w:pPr>
      <w:r w:rsidRPr="0050562E">
        <w:rPr>
          <w:rFonts w:ascii="Palatino Linotype" w:hAnsi="Palatino Linotype" w:cs="Tahoma"/>
          <w:bCs/>
          <w:i/>
        </w:rPr>
        <w:t xml:space="preserve">…” </w:t>
      </w:r>
    </w:p>
    <w:p w14:paraId="2B34E403" w14:textId="77777777" w:rsidR="0050562E" w:rsidRPr="0050562E" w:rsidRDefault="0050562E" w:rsidP="0050562E">
      <w:pPr>
        <w:spacing w:line="360" w:lineRule="auto"/>
        <w:jc w:val="both"/>
        <w:rPr>
          <w:rFonts w:ascii="Palatino Linotype" w:eastAsia="Calibri" w:hAnsi="Palatino Linotype" w:cs="Tahoma"/>
          <w:bCs/>
          <w:sz w:val="22"/>
          <w:szCs w:val="22"/>
          <w:lang w:eastAsia="en-US"/>
        </w:rPr>
      </w:pPr>
    </w:p>
    <w:p w14:paraId="271C2055" w14:textId="77777777" w:rsidR="0050562E" w:rsidRPr="0050562E" w:rsidRDefault="0050562E" w:rsidP="0050562E">
      <w:pPr>
        <w:spacing w:line="360" w:lineRule="auto"/>
        <w:jc w:val="both"/>
        <w:rPr>
          <w:rFonts w:ascii="Palatino Linotype" w:eastAsia="Calibri" w:hAnsi="Palatino Linotype" w:cs="Tahoma"/>
          <w:bCs/>
          <w:sz w:val="22"/>
          <w:szCs w:val="22"/>
          <w:lang w:eastAsia="en-US"/>
        </w:rPr>
      </w:pPr>
      <w:r w:rsidRPr="0050562E">
        <w:rPr>
          <w:rFonts w:ascii="Palatino Linotype" w:eastAsia="Calibri" w:hAnsi="Palatino Linotype" w:cs="Tahoma"/>
          <w:bCs/>
          <w:sz w:val="22"/>
          <w:szCs w:val="22"/>
          <w:lang w:eastAsia="en-US"/>
        </w:rPr>
        <w:t>Por su parte, en los Lineamientos Generales, se prevé lo siguiente:</w:t>
      </w:r>
    </w:p>
    <w:p w14:paraId="7D111D2A" w14:textId="77777777" w:rsidR="0050562E" w:rsidRPr="0050562E" w:rsidRDefault="0050562E" w:rsidP="0050562E">
      <w:pPr>
        <w:spacing w:line="360" w:lineRule="auto"/>
        <w:jc w:val="both"/>
        <w:rPr>
          <w:rFonts w:ascii="Palatino Linotype" w:eastAsia="Calibri" w:hAnsi="Palatino Linotype" w:cs="Tahoma"/>
          <w:bCs/>
          <w:sz w:val="22"/>
          <w:szCs w:val="22"/>
          <w:lang w:eastAsia="en-US"/>
        </w:rPr>
      </w:pPr>
    </w:p>
    <w:p w14:paraId="1498CE9E" w14:textId="77777777" w:rsidR="0050562E" w:rsidRPr="0050562E" w:rsidRDefault="0050562E" w:rsidP="0050562E">
      <w:pPr>
        <w:spacing w:line="360" w:lineRule="auto"/>
        <w:ind w:left="567" w:right="567"/>
        <w:jc w:val="both"/>
        <w:rPr>
          <w:rFonts w:ascii="Palatino Linotype" w:hAnsi="Palatino Linotype" w:cs="Tahoma"/>
          <w:bCs/>
          <w:i/>
          <w:lang w:val="es-ES"/>
        </w:rPr>
      </w:pPr>
      <w:r w:rsidRPr="0050562E">
        <w:rPr>
          <w:rFonts w:ascii="Palatino Linotype" w:hAnsi="Palatino Linotype" w:cs="Tahoma"/>
          <w:b/>
          <w:bCs/>
          <w:i/>
          <w:lang w:val="es-ES"/>
        </w:rPr>
        <w:t xml:space="preserve">“Vigésimo séptimo. </w:t>
      </w:r>
      <w:r w:rsidRPr="0050562E">
        <w:rPr>
          <w:rFonts w:ascii="Palatino Linotype" w:hAnsi="Palatino Linotype" w:cs="Tahoma"/>
          <w:bCs/>
          <w:i/>
          <w:lang w:val="es-ES"/>
        </w:rPr>
        <w:t>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453B4EB4" w14:textId="77777777" w:rsidR="0050562E" w:rsidRPr="0050562E" w:rsidRDefault="0050562E" w:rsidP="0050562E">
      <w:pPr>
        <w:spacing w:line="360" w:lineRule="auto"/>
        <w:ind w:left="567" w:right="567"/>
        <w:jc w:val="both"/>
        <w:rPr>
          <w:rFonts w:ascii="Palatino Linotype" w:hAnsi="Palatino Linotype" w:cs="Tahoma"/>
          <w:bCs/>
          <w:i/>
          <w:lang w:val="es-ES"/>
        </w:rPr>
      </w:pPr>
    </w:p>
    <w:p w14:paraId="0F4717ED" w14:textId="77777777" w:rsidR="0050562E" w:rsidRPr="0050562E" w:rsidRDefault="0050562E" w:rsidP="0050562E">
      <w:pPr>
        <w:spacing w:line="360" w:lineRule="auto"/>
        <w:ind w:left="567" w:right="567"/>
        <w:jc w:val="both"/>
        <w:rPr>
          <w:rFonts w:ascii="Palatino Linotype" w:hAnsi="Palatino Linotype" w:cs="Tahoma"/>
          <w:bCs/>
          <w:i/>
          <w:lang w:val="es-ES"/>
        </w:rPr>
      </w:pPr>
      <w:r w:rsidRPr="0050562E">
        <w:rPr>
          <w:rFonts w:ascii="Palatino Linotype" w:hAnsi="Palatino Linotype" w:cs="Tahoma"/>
          <w:b/>
          <w:i/>
          <w:lang w:val="es-ES"/>
        </w:rPr>
        <w:t>I.</w:t>
      </w:r>
      <w:r w:rsidRPr="0050562E">
        <w:rPr>
          <w:rFonts w:ascii="Palatino Linotype" w:hAnsi="Palatino Linotype" w:cs="Tahoma"/>
          <w:bCs/>
          <w:i/>
          <w:lang w:val="es-ES"/>
        </w:rPr>
        <w:t xml:space="preserve"> La existencia de un proceso deliberativo en curso, precisando la fecha de inicio;</w:t>
      </w:r>
    </w:p>
    <w:p w14:paraId="469FEE74" w14:textId="77777777" w:rsidR="0050562E" w:rsidRPr="0050562E" w:rsidRDefault="0050562E" w:rsidP="0050562E">
      <w:pPr>
        <w:spacing w:line="360" w:lineRule="auto"/>
        <w:ind w:left="567" w:right="567"/>
        <w:jc w:val="both"/>
        <w:rPr>
          <w:rFonts w:ascii="Palatino Linotype" w:hAnsi="Palatino Linotype" w:cs="Tahoma"/>
          <w:bCs/>
          <w:i/>
          <w:lang w:val="es-ES"/>
        </w:rPr>
      </w:pPr>
      <w:r w:rsidRPr="0050562E">
        <w:rPr>
          <w:rFonts w:ascii="Palatino Linotype" w:hAnsi="Palatino Linotype" w:cs="Tahoma"/>
          <w:b/>
          <w:i/>
          <w:lang w:val="es-ES"/>
        </w:rPr>
        <w:t>II.</w:t>
      </w:r>
      <w:r w:rsidRPr="0050562E">
        <w:rPr>
          <w:rFonts w:ascii="Palatino Linotype" w:hAnsi="Palatino Linotype" w:cs="Tahoma"/>
          <w:bCs/>
          <w:i/>
          <w:lang w:val="es-ES"/>
        </w:rPr>
        <w:t xml:space="preserve"> Que la información consista en opiniones, recomendaciones o puntos de vista de los servidores públicos que participan en el proceso deliberativo;</w:t>
      </w:r>
    </w:p>
    <w:p w14:paraId="0CC15EA2" w14:textId="77777777" w:rsidR="0050562E" w:rsidRPr="0050562E" w:rsidRDefault="0050562E" w:rsidP="0050562E">
      <w:pPr>
        <w:spacing w:line="360" w:lineRule="auto"/>
        <w:ind w:left="567" w:right="567"/>
        <w:jc w:val="both"/>
        <w:rPr>
          <w:rFonts w:ascii="Palatino Linotype" w:hAnsi="Palatino Linotype" w:cs="Tahoma"/>
          <w:bCs/>
          <w:i/>
          <w:lang w:val="es-ES"/>
        </w:rPr>
      </w:pPr>
      <w:r w:rsidRPr="0050562E">
        <w:rPr>
          <w:rFonts w:ascii="Palatino Linotype" w:hAnsi="Palatino Linotype" w:cs="Tahoma"/>
          <w:b/>
          <w:i/>
          <w:lang w:val="es-ES"/>
        </w:rPr>
        <w:t>III.</w:t>
      </w:r>
      <w:r w:rsidRPr="0050562E">
        <w:rPr>
          <w:rFonts w:ascii="Palatino Linotype" w:hAnsi="Palatino Linotype" w:cs="Tahoma"/>
          <w:bCs/>
          <w:i/>
          <w:lang w:val="es-ES"/>
        </w:rPr>
        <w:t xml:space="preserve"> Que la información se encuentre relacionada, de manera directa, con el proceso deliberativo, y</w:t>
      </w:r>
    </w:p>
    <w:p w14:paraId="5B33A6D4" w14:textId="77777777" w:rsidR="0050562E" w:rsidRPr="0050562E" w:rsidRDefault="0050562E" w:rsidP="0050562E">
      <w:pPr>
        <w:spacing w:line="360" w:lineRule="auto"/>
        <w:ind w:left="567" w:right="567"/>
        <w:jc w:val="both"/>
        <w:rPr>
          <w:rFonts w:ascii="Palatino Linotype" w:hAnsi="Palatino Linotype" w:cs="Tahoma"/>
          <w:bCs/>
          <w:i/>
          <w:lang w:val="es-ES"/>
        </w:rPr>
      </w:pPr>
      <w:r w:rsidRPr="0050562E">
        <w:rPr>
          <w:rFonts w:ascii="Palatino Linotype" w:hAnsi="Palatino Linotype" w:cs="Tahoma"/>
          <w:b/>
          <w:i/>
          <w:lang w:val="es-ES"/>
        </w:rPr>
        <w:t>IV.</w:t>
      </w:r>
      <w:r w:rsidRPr="0050562E">
        <w:rPr>
          <w:rFonts w:ascii="Palatino Linotype" w:hAnsi="Palatino Linotype" w:cs="Tahoma"/>
          <w:bCs/>
          <w:i/>
          <w:lang w:val="es-ES"/>
        </w:rPr>
        <w:t xml:space="preserve"> Que con su difusión se pueda llegar a interrumpir, menoscabar o inhibir el diseño, negociación, determinación o implementación de los asuntos sometidos a deliberación.</w:t>
      </w:r>
    </w:p>
    <w:p w14:paraId="6793F731" w14:textId="77777777" w:rsidR="0050562E" w:rsidRPr="0050562E" w:rsidRDefault="0050562E" w:rsidP="0050562E">
      <w:pPr>
        <w:spacing w:line="360" w:lineRule="auto"/>
        <w:ind w:left="567" w:right="567"/>
        <w:jc w:val="both"/>
        <w:rPr>
          <w:rFonts w:ascii="Palatino Linotype" w:hAnsi="Palatino Linotype" w:cs="Tahoma"/>
          <w:bCs/>
          <w:i/>
          <w:lang w:val="es-ES"/>
        </w:rPr>
      </w:pPr>
    </w:p>
    <w:p w14:paraId="327F0D62" w14:textId="77777777" w:rsidR="0050562E" w:rsidRPr="0050562E" w:rsidRDefault="0050562E" w:rsidP="0050562E">
      <w:pPr>
        <w:spacing w:line="360" w:lineRule="auto"/>
        <w:ind w:left="567" w:right="567"/>
        <w:jc w:val="both"/>
        <w:rPr>
          <w:rFonts w:ascii="Palatino Linotype" w:hAnsi="Palatino Linotype" w:cs="Tahoma"/>
          <w:bCs/>
          <w:i/>
          <w:lang w:val="es-ES"/>
        </w:rPr>
      </w:pPr>
      <w:r w:rsidRPr="0050562E">
        <w:rPr>
          <w:rFonts w:ascii="Palatino Linotype" w:hAnsi="Palatino Linotype" w:cs="Tahoma"/>
          <w:bCs/>
          <w:i/>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4F3148BC" w14:textId="77777777" w:rsidR="0050562E" w:rsidRPr="0050562E" w:rsidRDefault="0050562E" w:rsidP="0050562E">
      <w:pPr>
        <w:spacing w:line="360" w:lineRule="auto"/>
        <w:ind w:left="567" w:right="567"/>
        <w:jc w:val="both"/>
        <w:rPr>
          <w:rFonts w:ascii="Palatino Linotype" w:hAnsi="Palatino Linotype" w:cs="Tahoma"/>
          <w:i/>
          <w:lang w:val="es-ES"/>
        </w:rPr>
      </w:pPr>
      <w:r w:rsidRPr="0050562E">
        <w:rPr>
          <w:rFonts w:ascii="Palatino Linotype" w:hAnsi="Palatino Linotype" w:cs="Tahoma"/>
          <w:i/>
          <w:lang w:val="es-ES"/>
        </w:rPr>
        <w:t>…”</w:t>
      </w:r>
    </w:p>
    <w:p w14:paraId="30C02FDC" w14:textId="77777777" w:rsidR="0050562E" w:rsidRPr="0050562E" w:rsidRDefault="0050562E" w:rsidP="0050562E">
      <w:pPr>
        <w:spacing w:line="360" w:lineRule="auto"/>
        <w:jc w:val="both"/>
        <w:rPr>
          <w:rFonts w:ascii="Palatino Linotype" w:eastAsia="Calibri" w:hAnsi="Palatino Linotype" w:cs="Tahoma"/>
          <w:iCs/>
          <w:sz w:val="22"/>
          <w:szCs w:val="22"/>
          <w:lang w:val="es-ES" w:eastAsia="es-ES_tradnl"/>
        </w:rPr>
      </w:pPr>
    </w:p>
    <w:p w14:paraId="57F8E369" w14:textId="77777777" w:rsidR="0050562E" w:rsidRPr="0050562E" w:rsidRDefault="0050562E" w:rsidP="0050562E">
      <w:pPr>
        <w:spacing w:line="360" w:lineRule="auto"/>
        <w:jc w:val="both"/>
        <w:rPr>
          <w:rFonts w:ascii="Palatino Linotype" w:eastAsia="Calibri" w:hAnsi="Palatino Linotype" w:cs="Tahoma"/>
          <w:iCs/>
          <w:sz w:val="22"/>
          <w:szCs w:val="22"/>
          <w:lang w:val="es-ES" w:eastAsia="es-ES_tradnl"/>
        </w:rPr>
      </w:pPr>
      <w:r w:rsidRPr="0050562E">
        <w:rPr>
          <w:rFonts w:ascii="Palatino Linotype" w:eastAsia="Calibri" w:hAnsi="Palatino Linotype" w:cs="Tahoma"/>
          <w:iCs/>
          <w:sz w:val="22"/>
          <w:szCs w:val="22"/>
          <w:lang w:val="es-ES" w:eastAsia="es-ES_tradnl"/>
        </w:rPr>
        <w:lastRenderedPageBreak/>
        <w:t>De los preceptos normativos citados, se desprende que podrá considerarse como información reservada la que contenga opiniones, recomendaciones o puntos de vista que formen parte del proceso deliberativo de los servidores públicos, hasta en tanto no sea adoptada la decisión definitiva, la cual deberá estar documentada. En ese tenor, para poder acreditar la clasificación referida, deben cumplirse los siguientes requisitos:</w:t>
      </w:r>
    </w:p>
    <w:p w14:paraId="023920D8" w14:textId="77777777" w:rsidR="0050562E" w:rsidRPr="0050562E" w:rsidRDefault="0050562E" w:rsidP="0050562E">
      <w:pPr>
        <w:spacing w:line="360" w:lineRule="auto"/>
        <w:jc w:val="both"/>
        <w:rPr>
          <w:rFonts w:ascii="Palatino Linotype" w:hAnsi="Palatino Linotype" w:cs="Tahoma"/>
          <w:bCs/>
          <w:lang w:val="es-ES"/>
        </w:rPr>
      </w:pPr>
    </w:p>
    <w:p w14:paraId="64ADAEF2" w14:textId="77777777" w:rsidR="0050562E" w:rsidRPr="0050562E" w:rsidRDefault="0050562E" w:rsidP="004E4324">
      <w:pPr>
        <w:numPr>
          <w:ilvl w:val="0"/>
          <w:numId w:val="6"/>
        </w:numPr>
        <w:spacing w:after="160" w:line="360" w:lineRule="auto"/>
        <w:jc w:val="both"/>
        <w:rPr>
          <w:rFonts w:ascii="Palatino Linotype" w:hAnsi="Palatino Linotype" w:cs="Tahoma"/>
          <w:bCs/>
          <w:sz w:val="22"/>
          <w:szCs w:val="22"/>
        </w:rPr>
      </w:pPr>
      <w:r w:rsidRPr="0050562E">
        <w:rPr>
          <w:rFonts w:ascii="Palatino Linotype" w:hAnsi="Palatino Linotype" w:cs="Tahoma"/>
          <w:bCs/>
          <w:sz w:val="22"/>
          <w:szCs w:val="22"/>
        </w:rPr>
        <w:t xml:space="preserve">La existencia de un proceso deliberativo en curso. </w:t>
      </w:r>
    </w:p>
    <w:p w14:paraId="61227942" w14:textId="77777777" w:rsidR="0050562E" w:rsidRPr="0050562E" w:rsidRDefault="0050562E" w:rsidP="004E4324">
      <w:pPr>
        <w:numPr>
          <w:ilvl w:val="0"/>
          <w:numId w:val="6"/>
        </w:numPr>
        <w:spacing w:after="160" w:line="360" w:lineRule="auto"/>
        <w:jc w:val="both"/>
        <w:rPr>
          <w:rFonts w:ascii="Palatino Linotype" w:hAnsi="Palatino Linotype" w:cs="Tahoma"/>
          <w:bCs/>
          <w:sz w:val="22"/>
          <w:szCs w:val="22"/>
        </w:rPr>
      </w:pPr>
      <w:r w:rsidRPr="0050562E">
        <w:rPr>
          <w:rFonts w:ascii="Palatino Linotype" w:hAnsi="Palatino Linotype" w:cs="Tahoma"/>
          <w:bCs/>
          <w:sz w:val="22"/>
          <w:szCs w:val="22"/>
        </w:rPr>
        <w:t>Que la información solicitada consista en opiniones, recomendaciones o puntos de vista de los servidores públicos que participan en el proceso deliberativo.</w:t>
      </w:r>
    </w:p>
    <w:p w14:paraId="514A48F1" w14:textId="77777777" w:rsidR="0050562E" w:rsidRPr="0050562E" w:rsidRDefault="0050562E" w:rsidP="004E4324">
      <w:pPr>
        <w:numPr>
          <w:ilvl w:val="0"/>
          <w:numId w:val="6"/>
        </w:numPr>
        <w:spacing w:after="160" w:line="360" w:lineRule="auto"/>
        <w:jc w:val="both"/>
        <w:rPr>
          <w:rFonts w:ascii="Palatino Linotype" w:hAnsi="Palatino Linotype" w:cs="Tahoma"/>
          <w:bCs/>
          <w:sz w:val="22"/>
          <w:szCs w:val="22"/>
        </w:rPr>
      </w:pPr>
      <w:r w:rsidRPr="0050562E">
        <w:rPr>
          <w:rFonts w:ascii="Palatino Linotype" w:hAnsi="Palatino Linotype" w:cs="Tahoma"/>
          <w:bCs/>
          <w:sz w:val="22"/>
          <w:szCs w:val="22"/>
        </w:rPr>
        <w:t>Que la información solicitada se encuentre relacionada de manera directa con el proceso deliberativo.</w:t>
      </w:r>
    </w:p>
    <w:p w14:paraId="037B65B3" w14:textId="77777777" w:rsidR="0050562E" w:rsidRDefault="0050562E" w:rsidP="009D1FA8">
      <w:pPr>
        <w:spacing w:line="360" w:lineRule="auto"/>
        <w:jc w:val="both"/>
        <w:rPr>
          <w:rFonts w:ascii="Palatino Linotype" w:eastAsia="Calibri" w:hAnsi="Palatino Linotype" w:cs="Tahoma"/>
          <w:sz w:val="22"/>
          <w:szCs w:val="22"/>
          <w:lang w:val="es-ES" w:eastAsia="es-MX"/>
        </w:rPr>
      </w:pPr>
    </w:p>
    <w:p w14:paraId="31CA1EA2" w14:textId="77777777" w:rsidR="0050562E" w:rsidRPr="0050562E" w:rsidRDefault="0050562E" w:rsidP="0050562E">
      <w:pPr>
        <w:spacing w:line="360" w:lineRule="auto"/>
        <w:ind w:right="-91"/>
        <w:jc w:val="both"/>
        <w:rPr>
          <w:rFonts w:ascii="Palatino Linotype" w:hAnsi="Palatino Linotype" w:cs="Tahoma"/>
          <w:bCs/>
          <w:sz w:val="22"/>
          <w:szCs w:val="22"/>
        </w:rPr>
      </w:pPr>
      <w:r w:rsidRPr="0050562E">
        <w:rPr>
          <w:rFonts w:ascii="Palatino Linotype" w:hAnsi="Palatino Linotype" w:cs="Tahoma"/>
          <w:bCs/>
          <w:sz w:val="22"/>
          <w:szCs w:val="22"/>
        </w:rPr>
        <w:t>En ese sentido, la información de un proceso deliberativo que es susceptible de reserva, es aquélla que registra la deliberación o el sentido de la decisión, al tratarse de opiniones, recomendaciones o puntos de vista que son valorados por las autoridades, ya que lo que se protege es la secrecía en la toma de decisiones hasta que estas sean adoptadas a fin de que dicha deliberación no sea afectada por agentes externos de modo tal que estos servidores se vean incapacitados para tomar la decisión de forma adecuada; es decir, la información susceptible de reserva es aquella que estrictamente forma parte y guarda relación directa con el proceso de toma de decisión y cuya divulgación, precisamente, inhibiría ese proceso o lesionaría su determinación.</w:t>
      </w:r>
    </w:p>
    <w:p w14:paraId="32060D49" w14:textId="77777777" w:rsidR="0050562E" w:rsidRPr="0050562E" w:rsidRDefault="0050562E" w:rsidP="0050562E">
      <w:pPr>
        <w:widowControl w:val="0"/>
        <w:autoSpaceDE w:val="0"/>
        <w:autoSpaceDN w:val="0"/>
        <w:adjustRightInd w:val="0"/>
        <w:spacing w:line="360" w:lineRule="auto"/>
        <w:contextualSpacing/>
        <w:jc w:val="both"/>
        <w:rPr>
          <w:rFonts w:ascii="Palatino Linotype" w:hAnsi="Palatino Linotype"/>
          <w:color w:val="FF0000"/>
          <w:sz w:val="22"/>
          <w:szCs w:val="22"/>
        </w:rPr>
      </w:pPr>
    </w:p>
    <w:p w14:paraId="2D387A98" w14:textId="77777777" w:rsidR="0050562E" w:rsidRPr="0050562E" w:rsidRDefault="0050562E" w:rsidP="0050562E">
      <w:pPr>
        <w:spacing w:line="360" w:lineRule="auto"/>
        <w:ind w:right="-91"/>
        <w:jc w:val="both"/>
        <w:rPr>
          <w:rFonts w:ascii="Palatino Linotype" w:hAnsi="Palatino Linotype" w:cs="Tahoma"/>
          <w:bCs/>
          <w:sz w:val="22"/>
          <w:szCs w:val="22"/>
        </w:rPr>
      </w:pPr>
      <w:r w:rsidRPr="0050562E">
        <w:rPr>
          <w:rFonts w:ascii="Palatino Linotype" w:hAnsi="Palatino Linotype" w:cs="Tahoma"/>
          <w:bCs/>
          <w:sz w:val="22"/>
          <w:szCs w:val="22"/>
        </w:rPr>
        <w:t xml:space="preserve">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En otras palabras, lo </w:t>
      </w:r>
      <w:r w:rsidRPr="0050562E">
        <w:rPr>
          <w:rFonts w:ascii="Palatino Linotype" w:hAnsi="Palatino Linotype" w:cs="Tahoma"/>
          <w:bCs/>
          <w:sz w:val="22"/>
          <w:szCs w:val="22"/>
        </w:rPr>
        <w:lastRenderedPageBreak/>
        <w:t>que se busca evitar es que se divulgue información que pueda entorpecer o afectar el correcto desarrollo de la deliberación.</w:t>
      </w:r>
    </w:p>
    <w:p w14:paraId="6AC3E139" w14:textId="77777777" w:rsidR="0050562E" w:rsidRPr="0050562E" w:rsidRDefault="0050562E" w:rsidP="0050562E">
      <w:pPr>
        <w:widowControl w:val="0"/>
        <w:autoSpaceDE w:val="0"/>
        <w:autoSpaceDN w:val="0"/>
        <w:adjustRightInd w:val="0"/>
        <w:spacing w:line="360" w:lineRule="auto"/>
        <w:contextualSpacing/>
        <w:jc w:val="both"/>
        <w:rPr>
          <w:rFonts w:ascii="Palatino Linotype" w:hAnsi="Palatino Linotype"/>
          <w:color w:val="FF0000"/>
          <w:sz w:val="22"/>
          <w:szCs w:val="22"/>
        </w:rPr>
      </w:pPr>
    </w:p>
    <w:p w14:paraId="00833EB6" w14:textId="552E24A4" w:rsidR="009E6225" w:rsidRDefault="0050562E" w:rsidP="0050562E">
      <w:pPr>
        <w:spacing w:line="360" w:lineRule="auto"/>
        <w:jc w:val="both"/>
        <w:rPr>
          <w:rFonts w:ascii="Palatino Linotype" w:hAnsi="Palatino Linotype" w:cs="Tahoma"/>
          <w:bCs/>
          <w:sz w:val="22"/>
          <w:szCs w:val="22"/>
        </w:rPr>
      </w:pPr>
      <w:r w:rsidRPr="0050562E">
        <w:rPr>
          <w:rFonts w:ascii="Palatino Linotype" w:hAnsi="Palatino Linotype" w:cs="Tahoma"/>
          <w:bCs/>
          <w:sz w:val="22"/>
          <w:szCs w:val="22"/>
        </w:rPr>
        <w:t>En ese contexto, cabe recordar que conforme al artículo</w:t>
      </w:r>
      <w:r>
        <w:rPr>
          <w:rFonts w:ascii="Palatino Linotype" w:hAnsi="Palatino Linotype" w:cs="Tahoma"/>
          <w:bCs/>
          <w:sz w:val="22"/>
          <w:szCs w:val="22"/>
        </w:rPr>
        <w:t xml:space="preserve"> 53 de la Ley de Fiscalización Superior del Estado de México señala que el Órgano Superior de Fiscalización del Estado de México (OSFEM), si en el e</w:t>
      </w:r>
      <w:r w:rsidRPr="0050562E">
        <w:rPr>
          <w:rFonts w:ascii="Palatino Linotype" w:hAnsi="Palatino Linotype" w:cs="Tahoma"/>
          <w:bCs/>
          <w:sz w:val="22"/>
          <w:szCs w:val="22"/>
        </w:rPr>
        <w:t xml:space="preserve">jercicio de las atribuciones de fiscalización del Órgano Superior, se detecta alguna probable irregularidad procederá a emitir las </w:t>
      </w:r>
      <w:r w:rsidRPr="008C06F4">
        <w:rPr>
          <w:rFonts w:ascii="Palatino Linotype" w:hAnsi="Palatino Linotype" w:cs="Tahoma"/>
          <w:b/>
          <w:sz w:val="22"/>
          <w:szCs w:val="22"/>
        </w:rPr>
        <w:t>observaciones</w:t>
      </w:r>
      <w:r>
        <w:rPr>
          <w:rFonts w:ascii="Palatino Linotype" w:hAnsi="Palatino Linotype" w:cs="Tahoma"/>
          <w:bCs/>
          <w:sz w:val="22"/>
          <w:szCs w:val="22"/>
        </w:rPr>
        <w:t>, las cuales pueden ser:</w:t>
      </w:r>
    </w:p>
    <w:p w14:paraId="51857C63" w14:textId="77777777" w:rsidR="0050562E" w:rsidRDefault="0050562E" w:rsidP="0050562E">
      <w:pPr>
        <w:spacing w:line="360" w:lineRule="auto"/>
        <w:jc w:val="both"/>
        <w:rPr>
          <w:rFonts w:ascii="Palatino Linotype" w:hAnsi="Palatino Linotype" w:cs="Tahoma"/>
          <w:bCs/>
          <w:sz w:val="22"/>
          <w:szCs w:val="22"/>
        </w:rPr>
      </w:pPr>
    </w:p>
    <w:p w14:paraId="6953EFAC" w14:textId="05D788B0" w:rsidR="0050562E" w:rsidRDefault="0050562E" w:rsidP="004E4324">
      <w:pPr>
        <w:pStyle w:val="Prrafodelista"/>
        <w:numPr>
          <w:ilvl w:val="0"/>
          <w:numId w:val="7"/>
        </w:numPr>
        <w:spacing w:line="360" w:lineRule="auto"/>
        <w:jc w:val="both"/>
        <w:rPr>
          <w:rFonts w:ascii="Palatino Linotype" w:hAnsi="Palatino Linotype" w:cs="Tahoma"/>
          <w:bCs/>
          <w:szCs w:val="22"/>
        </w:rPr>
      </w:pPr>
      <w:r w:rsidRPr="0050562E">
        <w:rPr>
          <w:rFonts w:ascii="Palatino Linotype" w:hAnsi="Palatino Linotype" w:cs="Tahoma"/>
          <w:bCs/>
          <w:szCs w:val="22"/>
        </w:rPr>
        <w:t xml:space="preserve">Acciones y previsiones, incluidas solicitudes de aclaración, pliegos de observaciones, informes de presunta responsabilidad administrativa, promociones del ejercicio de la facultad de comprobación fiscal, </w:t>
      </w:r>
      <w:r w:rsidRPr="008C06F4">
        <w:rPr>
          <w:rFonts w:ascii="Palatino Linotype" w:hAnsi="Palatino Linotype" w:cs="Tahoma"/>
          <w:b/>
          <w:szCs w:val="22"/>
        </w:rPr>
        <w:t>promociones de responsabilidad administrativa sancionatoria, denuncias de hechos ante la Fiscalía General de Justicia del Estado de México y denuncias de juicio político</w:t>
      </w:r>
      <w:r w:rsidRPr="0050562E">
        <w:rPr>
          <w:rFonts w:ascii="Palatino Linotype" w:hAnsi="Palatino Linotype" w:cs="Tahoma"/>
          <w:bCs/>
          <w:szCs w:val="22"/>
        </w:rPr>
        <w:t xml:space="preserve">; y </w:t>
      </w:r>
    </w:p>
    <w:p w14:paraId="25ECF8B6" w14:textId="77777777" w:rsidR="0050562E" w:rsidRPr="0050562E" w:rsidRDefault="0050562E" w:rsidP="0050562E">
      <w:pPr>
        <w:pStyle w:val="Prrafodelista"/>
        <w:spacing w:line="360" w:lineRule="auto"/>
        <w:jc w:val="both"/>
        <w:rPr>
          <w:rFonts w:ascii="Palatino Linotype" w:hAnsi="Palatino Linotype" w:cs="Tahoma"/>
          <w:bCs/>
          <w:szCs w:val="22"/>
        </w:rPr>
      </w:pPr>
    </w:p>
    <w:p w14:paraId="5435F198" w14:textId="635FB29C" w:rsidR="0050562E" w:rsidRDefault="0050562E" w:rsidP="004E4324">
      <w:pPr>
        <w:pStyle w:val="Prrafodelista"/>
        <w:numPr>
          <w:ilvl w:val="0"/>
          <w:numId w:val="7"/>
        </w:numPr>
        <w:spacing w:line="360" w:lineRule="auto"/>
        <w:jc w:val="both"/>
        <w:rPr>
          <w:rFonts w:ascii="Palatino Linotype" w:hAnsi="Palatino Linotype" w:cs="Tahoma"/>
          <w:bCs/>
          <w:szCs w:val="22"/>
        </w:rPr>
      </w:pPr>
      <w:r w:rsidRPr="0050562E">
        <w:rPr>
          <w:rFonts w:ascii="Palatino Linotype" w:hAnsi="Palatino Linotype" w:cs="Tahoma"/>
          <w:bCs/>
          <w:szCs w:val="22"/>
        </w:rPr>
        <w:t>Recomendaciones.</w:t>
      </w:r>
    </w:p>
    <w:p w14:paraId="18692E58" w14:textId="77777777" w:rsidR="008C06F4" w:rsidRPr="008C06F4" w:rsidRDefault="008C06F4" w:rsidP="008C06F4">
      <w:pPr>
        <w:pStyle w:val="Prrafodelista"/>
        <w:rPr>
          <w:rFonts w:ascii="Palatino Linotype" w:hAnsi="Palatino Linotype" w:cs="Tahoma"/>
          <w:bCs/>
          <w:szCs w:val="22"/>
        </w:rPr>
      </w:pPr>
    </w:p>
    <w:p w14:paraId="7271F24B" w14:textId="22E65CFD" w:rsidR="008C06F4" w:rsidRPr="001042EE" w:rsidRDefault="008C06F4" w:rsidP="008C06F4">
      <w:pPr>
        <w:spacing w:line="360" w:lineRule="auto"/>
        <w:jc w:val="both"/>
        <w:rPr>
          <w:rFonts w:ascii="Palatino Linotype" w:hAnsi="Palatino Linotype" w:cs="Tahoma"/>
          <w:bCs/>
          <w:sz w:val="22"/>
          <w:szCs w:val="22"/>
        </w:rPr>
      </w:pPr>
      <w:r w:rsidRPr="001042EE">
        <w:rPr>
          <w:rFonts w:ascii="Palatino Linotype" w:hAnsi="Palatino Linotype" w:cs="Tahoma"/>
          <w:bCs/>
          <w:sz w:val="22"/>
          <w:szCs w:val="22"/>
        </w:rPr>
        <w:t>En ese contexto, los artículos 53 Bis, 54 y 54 Bis, de la Ley en comento previo a la presentación del Informe de Resultados, entregará a las entidades fiscalizadas los resultados preliminares que se deriven de la fiscalización de la Cuenta Pública, a efecto de que dichas entidades presenten, en un plazo no mayor a cinco días hábiles, las justificaciones y aclaraciones que correspondan.</w:t>
      </w:r>
    </w:p>
    <w:p w14:paraId="53B39542" w14:textId="77777777" w:rsidR="008C06F4" w:rsidRPr="001042EE" w:rsidRDefault="008C06F4" w:rsidP="008C06F4">
      <w:pPr>
        <w:spacing w:line="360" w:lineRule="auto"/>
        <w:jc w:val="both"/>
        <w:rPr>
          <w:rFonts w:ascii="Palatino Linotype" w:hAnsi="Palatino Linotype" w:cs="Tahoma"/>
          <w:bCs/>
          <w:sz w:val="22"/>
          <w:szCs w:val="22"/>
        </w:rPr>
      </w:pPr>
    </w:p>
    <w:p w14:paraId="4D076C5F" w14:textId="608E3935" w:rsidR="008C06F4" w:rsidRDefault="008C06F4" w:rsidP="008C06F4">
      <w:pPr>
        <w:spacing w:line="360" w:lineRule="auto"/>
        <w:jc w:val="both"/>
        <w:rPr>
          <w:rFonts w:ascii="Palatino Linotype" w:hAnsi="Palatino Linotype" w:cs="Tahoma"/>
          <w:bCs/>
          <w:sz w:val="22"/>
          <w:szCs w:val="22"/>
        </w:rPr>
      </w:pPr>
      <w:r w:rsidRPr="008C06F4">
        <w:rPr>
          <w:rFonts w:ascii="Palatino Linotype" w:hAnsi="Palatino Linotype" w:cs="Tahoma"/>
          <w:bCs/>
          <w:sz w:val="22"/>
          <w:szCs w:val="22"/>
        </w:rPr>
        <w:t xml:space="preserve">Una vez que el Órgano Superior valore las justificaciones, aclaraciones y demás información a que hace referencia el párrafo anterior, en un plazo máximo de 10 días hábiles posteriores, podrá determinar la procedencia de eliminar, rectificar o ratificar las observaciones preliminares, para efectos de la </w:t>
      </w:r>
      <w:r w:rsidRPr="008C06F4">
        <w:rPr>
          <w:rFonts w:ascii="Palatino Linotype" w:hAnsi="Palatino Linotype" w:cs="Tahoma"/>
          <w:b/>
          <w:sz w:val="22"/>
          <w:szCs w:val="22"/>
        </w:rPr>
        <w:t>emisión de los resultados finales</w:t>
      </w:r>
      <w:r w:rsidRPr="008C06F4">
        <w:rPr>
          <w:rFonts w:ascii="Palatino Linotype" w:hAnsi="Palatino Linotype" w:cs="Tahoma"/>
          <w:bCs/>
          <w:sz w:val="22"/>
          <w:szCs w:val="22"/>
        </w:rPr>
        <w:t>.</w:t>
      </w:r>
    </w:p>
    <w:p w14:paraId="6CBFA20A" w14:textId="57C33FF6" w:rsidR="008C06F4" w:rsidRDefault="008C06F4" w:rsidP="008C06F4">
      <w:pPr>
        <w:spacing w:line="360" w:lineRule="auto"/>
        <w:jc w:val="both"/>
        <w:rPr>
          <w:rFonts w:ascii="Palatino Linotype" w:hAnsi="Palatino Linotype" w:cs="Tahoma"/>
          <w:bCs/>
          <w:sz w:val="22"/>
          <w:szCs w:val="22"/>
        </w:rPr>
      </w:pPr>
      <w:r w:rsidRPr="008C06F4">
        <w:rPr>
          <w:rFonts w:ascii="Palatino Linotype" w:hAnsi="Palatino Linotype" w:cs="Tahoma"/>
          <w:bCs/>
          <w:sz w:val="22"/>
          <w:szCs w:val="22"/>
        </w:rPr>
        <w:lastRenderedPageBreak/>
        <w:t>Posterior a la entrega de los resultados finales, el Órgano Superior contará con treinta días hábiles a efecto de notificar a las entidades fiscalizadas el informe de auditoría.</w:t>
      </w:r>
    </w:p>
    <w:p w14:paraId="3D04EBD1" w14:textId="77777777" w:rsidR="008C06F4" w:rsidRDefault="008C06F4" w:rsidP="008C06F4">
      <w:pPr>
        <w:spacing w:line="360" w:lineRule="auto"/>
        <w:jc w:val="both"/>
        <w:rPr>
          <w:rFonts w:ascii="Palatino Linotype" w:hAnsi="Palatino Linotype" w:cs="Tahoma"/>
          <w:bCs/>
          <w:sz w:val="22"/>
          <w:szCs w:val="22"/>
        </w:rPr>
      </w:pPr>
    </w:p>
    <w:p w14:paraId="6655657F" w14:textId="742BD91B" w:rsidR="008C06F4" w:rsidRDefault="008C06F4" w:rsidP="008C06F4">
      <w:pPr>
        <w:spacing w:line="360" w:lineRule="auto"/>
        <w:jc w:val="both"/>
        <w:rPr>
          <w:rFonts w:ascii="Palatino Linotype" w:hAnsi="Palatino Linotype" w:cs="Tahoma"/>
          <w:bCs/>
          <w:sz w:val="22"/>
          <w:szCs w:val="22"/>
        </w:rPr>
      </w:pPr>
      <w:r>
        <w:rPr>
          <w:rFonts w:ascii="Palatino Linotype" w:hAnsi="Palatino Linotype" w:cs="Tahoma"/>
          <w:bCs/>
          <w:sz w:val="22"/>
          <w:szCs w:val="22"/>
        </w:rPr>
        <w:t>Posteriormente, se pasa a la etapa de aclaración la cual se desarrollará de conformidad con lo siguiente:</w:t>
      </w:r>
    </w:p>
    <w:p w14:paraId="337F8DF7" w14:textId="77777777" w:rsidR="008C06F4" w:rsidRDefault="008C06F4" w:rsidP="008C06F4">
      <w:pPr>
        <w:spacing w:line="360" w:lineRule="auto"/>
        <w:jc w:val="both"/>
        <w:rPr>
          <w:rFonts w:ascii="Palatino Linotype" w:hAnsi="Palatino Linotype" w:cs="Tahoma"/>
          <w:bCs/>
          <w:sz w:val="22"/>
          <w:szCs w:val="22"/>
        </w:rPr>
      </w:pPr>
    </w:p>
    <w:p w14:paraId="6E9F596E" w14:textId="77777777" w:rsidR="008C06F4" w:rsidRPr="008C06F4" w:rsidRDefault="008C06F4" w:rsidP="004E4324">
      <w:pPr>
        <w:pStyle w:val="Prrafodelista"/>
        <w:numPr>
          <w:ilvl w:val="0"/>
          <w:numId w:val="8"/>
        </w:numPr>
        <w:spacing w:line="360" w:lineRule="auto"/>
        <w:jc w:val="both"/>
        <w:rPr>
          <w:rFonts w:ascii="Palatino Linotype" w:hAnsi="Palatino Linotype" w:cs="Tahoma"/>
          <w:bCs/>
          <w:szCs w:val="22"/>
        </w:rPr>
      </w:pPr>
      <w:r w:rsidRPr="008C06F4">
        <w:rPr>
          <w:rFonts w:ascii="Palatino Linotype" w:hAnsi="Palatino Linotype" w:cs="Tahoma"/>
          <w:bCs/>
          <w:szCs w:val="22"/>
        </w:rPr>
        <w:t xml:space="preserve">El Órgano Superior, formulará y entregará el contenido de las observaciones dentro de los informes de auditoría; para que la entidad fiscalizada, dentro del plazo de treinta días hábiles, aclare, solvente o manifieste lo que a su derecho convenga; </w:t>
      </w:r>
    </w:p>
    <w:p w14:paraId="29BF7583" w14:textId="77777777" w:rsidR="008C06F4" w:rsidRPr="008C06F4" w:rsidRDefault="008C06F4" w:rsidP="008C06F4">
      <w:pPr>
        <w:spacing w:line="360" w:lineRule="auto"/>
        <w:jc w:val="both"/>
        <w:rPr>
          <w:rFonts w:ascii="Palatino Linotype" w:hAnsi="Palatino Linotype" w:cs="Tahoma"/>
          <w:bCs/>
          <w:sz w:val="22"/>
          <w:szCs w:val="22"/>
        </w:rPr>
      </w:pPr>
    </w:p>
    <w:p w14:paraId="7CF5CEE6" w14:textId="77777777" w:rsidR="008C06F4" w:rsidRPr="008C06F4" w:rsidRDefault="008C06F4" w:rsidP="004E4324">
      <w:pPr>
        <w:pStyle w:val="Prrafodelista"/>
        <w:numPr>
          <w:ilvl w:val="0"/>
          <w:numId w:val="8"/>
        </w:numPr>
        <w:spacing w:line="360" w:lineRule="auto"/>
        <w:jc w:val="both"/>
        <w:rPr>
          <w:rFonts w:ascii="Palatino Linotype" w:hAnsi="Palatino Linotype" w:cs="Tahoma"/>
          <w:bCs/>
          <w:szCs w:val="22"/>
        </w:rPr>
      </w:pPr>
      <w:r w:rsidRPr="008C06F4">
        <w:rPr>
          <w:rFonts w:ascii="Palatino Linotype" w:hAnsi="Palatino Linotype" w:cs="Tahoma"/>
          <w:bCs/>
          <w:szCs w:val="22"/>
        </w:rPr>
        <w:t xml:space="preserve">A través de las solicitudes de aclaración, el Órgano Superior, requerirá a la entidad fiscalizada para que presente, dentro del plazo a que se refiere la fracción anterior, la información adicional para atender las observaciones que se hayan realizado; </w:t>
      </w:r>
    </w:p>
    <w:p w14:paraId="019A8A44" w14:textId="77777777" w:rsidR="008C06F4" w:rsidRPr="008C06F4" w:rsidRDefault="008C06F4" w:rsidP="008C06F4">
      <w:pPr>
        <w:spacing w:line="360" w:lineRule="auto"/>
        <w:jc w:val="both"/>
        <w:rPr>
          <w:rFonts w:ascii="Palatino Linotype" w:hAnsi="Palatino Linotype" w:cs="Tahoma"/>
          <w:bCs/>
          <w:sz w:val="22"/>
          <w:szCs w:val="22"/>
        </w:rPr>
      </w:pPr>
    </w:p>
    <w:p w14:paraId="2D776FC5" w14:textId="1C099D47" w:rsidR="008C06F4" w:rsidRPr="008C06F4" w:rsidRDefault="008C06F4" w:rsidP="004E4324">
      <w:pPr>
        <w:pStyle w:val="Prrafodelista"/>
        <w:numPr>
          <w:ilvl w:val="0"/>
          <w:numId w:val="8"/>
        </w:numPr>
        <w:spacing w:line="360" w:lineRule="auto"/>
        <w:jc w:val="both"/>
        <w:rPr>
          <w:rFonts w:ascii="Palatino Linotype" w:hAnsi="Palatino Linotype" w:cs="Tahoma"/>
          <w:bCs/>
          <w:szCs w:val="22"/>
        </w:rPr>
      </w:pPr>
      <w:r w:rsidRPr="008C06F4">
        <w:rPr>
          <w:rFonts w:ascii="Palatino Linotype" w:hAnsi="Palatino Linotype" w:cs="Tahoma"/>
          <w:bCs/>
          <w:szCs w:val="22"/>
        </w:rPr>
        <w:t>Si las observaciones que derivaron en una solicitud de aclaración han quedado solventadas, el Órgano Superior, emitirá el dictamen de Solventación, de lo contrario, formulará el pliego de observaciones; y</w:t>
      </w:r>
    </w:p>
    <w:p w14:paraId="28784E2C" w14:textId="77777777" w:rsidR="008C06F4" w:rsidRDefault="008C06F4" w:rsidP="008C06F4">
      <w:pPr>
        <w:spacing w:line="360" w:lineRule="auto"/>
        <w:jc w:val="both"/>
        <w:rPr>
          <w:rFonts w:ascii="Palatino Linotype" w:hAnsi="Palatino Linotype" w:cs="Tahoma"/>
          <w:bCs/>
          <w:sz w:val="22"/>
          <w:szCs w:val="22"/>
        </w:rPr>
      </w:pPr>
    </w:p>
    <w:p w14:paraId="1F1729E1" w14:textId="52803966" w:rsidR="008C06F4" w:rsidRPr="008C06F4" w:rsidRDefault="008C06F4" w:rsidP="004E4324">
      <w:pPr>
        <w:pStyle w:val="Prrafodelista"/>
        <w:numPr>
          <w:ilvl w:val="0"/>
          <w:numId w:val="8"/>
        </w:numPr>
        <w:spacing w:line="360" w:lineRule="auto"/>
        <w:jc w:val="both"/>
        <w:rPr>
          <w:rFonts w:ascii="Palatino Linotype" w:hAnsi="Palatino Linotype" w:cs="Tahoma"/>
          <w:bCs/>
          <w:szCs w:val="22"/>
        </w:rPr>
      </w:pPr>
      <w:r w:rsidRPr="008C06F4">
        <w:rPr>
          <w:rFonts w:ascii="Palatino Linotype" w:hAnsi="Palatino Linotype" w:cs="Tahoma"/>
          <w:bCs/>
          <w:szCs w:val="22"/>
        </w:rPr>
        <w:t xml:space="preserve">Una vez </w:t>
      </w:r>
      <w:r w:rsidRPr="00B551ED">
        <w:rPr>
          <w:rFonts w:ascii="Palatino Linotype" w:hAnsi="Palatino Linotype" w:cs="Tahoma"/>
          <w:b/>
          <w:szCs w:val="22"/>
        </w:rPr>
        <w:t>agotado el procedimiento previo, investigado y substanciado, el Órgano Superior,</w:t>
      </w:r>
      <w:r w:rsidRPr="008C06F4">
        <w:rPr>
          <w:rFonts w:ascii="Palatino Linotype" w:hAnsi="Palatino Linotype" w:cs="Tahoma"/>
          <w:bCs/>
          <w:szCs w:val="22"/>
        </w:rPr>
        <w:t xml:space="preserve"> promoverá el </w:t>
      </w:r>
      <w:r w:rsidRPr="008C06F4">
        <w:rPr>
          <w:rFonts w:ascii="Palatino Linotype" w:hAnsi="Palatino Linotype" w:cs="Tahoma"/>
          <w:bCs/>
          <w:szCs w:val="22"/>
          <w:u w:val="single"/>
        </w:rPr>
        <w:t>informe de presunta responsabilidad administrativa ante el Tribunal de Justicia Administrativa del Estado de México; la denuncia de hechos ante la Fiscalía General de Justicia del Estado de México, la denuncia de juicio político ante la Legislatura, o los informes de auditoría ante el órgano interno de control competente</w:t>
      </w:r>
      <w:r w:rsidRPr="008C06F4">
        <w:rPr>
          <w:rFonts w:ascii="Palatino Linotype" w:hAnsi="Palatino Linotype" w:cs="Tahoma"/>
          <w:bCs/>
          <w:szCs w:val="22"/>
        </w:rPr>
        <w:t>.</w:t>
      </w:r>
    </w:p>
    <w:p w14:paraId="79FC3CEF" w14:textId="77777777" w:rsidR="00E634F1" w:rsidRDefault="00E634F1" w:rsidP="003877F1">
      <w:pPr>
        <w:pStyle w:val="NormalWeb"/>
        <w:spacing w:after="0" w:line="360" w:lineRule="auto"/>
        <w:ind w:right="-28"/>
        <w:rPr>
          <w:rFonts w:eastAsia="Times New Roman" w:cs="Tahoma"/>
          <w:bCs/>
          <w:color w:val="auto"/>
          <w:lang w:eastAsia="es-ES"/>
        </w:rPr>
      </w:pPr>
    </w:p>
    <w:p w14:paraId="6E3F6545" w14:textId="73242CC0" w:rsidR="00E634F1" w:rsidRPr="00E634F1" w:rsidRDefault="00E634F1" w:rsidP="00E634F1">
      <w:pPr>
        <w:spacing w:line="360" w:lineRule="auto"/>
        <w:jc w:val="both"/>
        <w:rPr>
          <w:rFonts w:ascii="Palatino Linotype" w:hAnsi="Palatino Linotype" w:cs="Tahoma"/>
          <w:bCs/>
          <w:sz w:val="22"/>
          <w:szCs w:val="22"/>
        </w:rPr>
      </w:pPr>
      <w:r w:rsidRPr="00E634F1">
        <w:rPr>
          <w:rFonts w:ascii="Palatino Linotype" w:hAnsi="Palatino Linotype" w:cs="Tahoma"/>
          <w:bCs/>
          <w:sz w:val="22"/>
          <w:szCs w:val="22"/>
        </w:rPr>
        <w:t>Conforme a lo anterior, el proceso deliberativo en el presente caso, es realizar observaciones</w:t>
      </w:r>
      <w:r>
        <w:rPr>
          <w:rFonts w:ascii="Palatino Linotype" w:hAnsi="Palatino Linotype" w:cs="Tahoma"/>
          <w:bCs/>
          <w:sz w:val="22"/>
          <w:szCs w:val="22"/>
        </w:rPr>
        <w:t xml:space="preserve"> relacionadas con la cuenta pública y en el caso en concreto las obras públicas realizadas por el </w:t>
      </w:r>
      <w:r>
        <w:rPr>
          <w:rFonts w:ascii="Palatino Linotype" w:hAnsi="Palatino Linotype" w:cs="Tahoma"/>
          <w:bCs/>
          <w:sz w:val="22"/>
          <w:szCs w:val="22"/>
        </w:rPr>
        <w:lastRenderedPageBreak/>
        <w:t>Ayuntamiento de Tepotzotlán, para que en su caso, los servidores públicos</w:t>
      </w:r>
      <w:r w:rsidRPr="00E634F1">
        <w:rPr>
          <w:rFonts w:ascii="Palatino Linotype" w:hAnsi="Palatino Linotype" w:cs="Tahoma"/>
          <w:bCs/>
          <w:sz w:val="22"/>
          <w:szCs w:val="22"/>
        </w:rPr>
        <w:t>, las solventen o justifiquen; y en el caso, que no puedan realizar dichas acciones, iniciar un procedimiento de responsabilidades administrativas</w:t>
      </w:r>
      <w:r>
        <w:rPr>
          <w:rFonts w:ascii="Palatino Linotype" w:hAnsi="Palatino Linotype" w:cs="Tahoma"/>
          <w:bCs/>
          <w:sz w:val="22"/>
          <w:szCs w:val="22"/>
        </w:rPr>
        <w:t>, una denuncia de hechos</w:t>
      </w:r>
      <w:r w:rsidRPr="00E634F1">
        <w:rPr>
          <w:rFonts w:ascii="Palatino Linotype" w:hAnsi="Palatino Linotype" w:cs="Tahoma"/>
          <w:bCs/>
          <w:sz w:val="22"/>
          <w:szCs w:val="22"/>
        </w:rPr>
        <w:t xml:space="preserve"> ante la Fiscalía General de Justicia del Estado de México, la denuncia de juicio político ante la Legislatura, o los informes de auditoría ante el órgano interno de control competente</w:t>
      </w:r>
      <w:r>
        <w:rPr>
          <w:rFonts w:ascii="Palatino Linotype" w:hAnsi="Palatino Linotype" w:cs="Tahoma"/>
          <w:bCs/>
          <w:sz w:val="22"/>
          <w:szCs w:val="22"/>
        </w:rPr>
        <w:t>.</w:t>
      </w:r>
    </w:p>
    <w:p w14:paraId="1D60C407" w14:textId="77777777" w:rsidR="00E634F1" w:rsidRDefault="00E634F1" w:rsidP="003877F1">
      <w:pPr>
        <w:pStyle w:val="NormalWeb"/>
        <w:spacing w:after="0" w:line="360" w:lineRule="auto"/>
        <w:ind w:right="-28"/>
        <w:rPr>
          <w:rFonts w:ascii="Palatino Linotype" w:hAnsi="Palatino Linotype" w:cs="Tahoma"/>
          <w:color w:val="FF0000"/>
          <w:sz w:val="22"/>
          <w:szCs w:val="22"/>
          <w:lang w:val="es-ES"/>
        </w:rPr>
      </w:pPr>
    </w:p>
    <w:p w14:paraId="5D4452EE" w14:textId="77777777" w:rsidR="007924A0" w:rsidRPr="007924A0" w:rsidRDefault="00E634F1" w:rsidP="007924A0">
      <w:pPr>
        <w:spacing w:line="360" w:lineRule="auto"/>
        <w:jc w:val="both"/>
        <w:rPr>
          <w:rFonts w:ascii="Palatino Linotype" w:eastAsia="Batang" w:hAnsi="Palatino Linotype" w:cs="Tahoma"/>
          <w:bCs/>
          <w:sz w:val="22"/>
          <w:szCs w:val="22"/>
          <w:lang w:val="es-ES"/>
        </w:rPr>
      </w:pPr>
      <w:r w:rsidRPr="00E634F1">
        <w:rPr>
          <w:rFonts w:ascii="Palatino Linotype" w:hAnsi="Palatino Linotype" w:cs="Tahoma"/>
          <w:bCs/>
          <w:sz w:val="22"/>
          <w:szCs w:val="22"/>
        </w:rPr>
        <w:t>Conforme a lo anterior y en atención al procedimiento de verificación multicitado, se logra vislumbrar que</w:t>
      </w:r>
      <w:r>
        <w:rPr>
          <w:rFonts w:ascii="Palatino Linotype" w:hAnsi="Palatino Linotype" w:cs="Tahoma"/>
          <w:bCs/>
          <w:sz w:val="22"/>
          <w:szCs w:val="22"/>
        </w:rPr>
        <w:t xml:space="preserve">, </w:t>
      </w:r>
      <w:r>
        <w:rPr>
          <w:rFonts w:ascii="Palatino Linotype" w:hAnsi="Palatino Linotype" w:cs="Tahoma"/>
          <w:b/>
          <w:sz w:val="22"/>
          <w:szCs w:val="22"/>
        </w:rPr>
        <w:t>los</w:t>
      </w:r>
      <w:r w:rsidRPr="009E6225">
        <w:rPr>
          <w:rFonts w:ascii="Palatino Linotype" w:eastAsia="Calibri" w:hAnsi="Palatino Linotype" w:cs="Tahoma"/>
          <w:sz w:val="22"/>
          <w:szCs w:val="22"/>
          <w:lang w:val="es-ES" w:eastAsia="es-MX"/>
        </w:rPr>
        <w:t xml:space="preserve"> </w:t>
      </w:r>
      <w:r w:rsidRPr="00E634F1">
        <w:rPr>
          <w:rFonts w:ascii="Palatino Linotype" w:eastAsia="Calibri" w:hAnsi="Palatino Linotype" w:cs="Tahoma"/>
          <w:b/>
          <w:bCs/>
          <w:sz w:val="22"/>
          <w:szCs w:val="22"/>
          <w:lang w:val="es-ES" w:eastAsia="es-MX"/>
        </w:rPr>
        <w:t xml:space="preserve">documentos donde constan las observaciones </w:t>
      </w:r>
      <w:r w:rsidRPr="00E634F1">
        <w:rPr>
          <w:rFonts w:ascii="Palatino Linotype" w:eastAsiaTheme="minorHAnsi" w:hAnsi="Palatino Linotype" w:cstheme="minorBidi"/>
          <w:b/>
          <w:bCs/>
          <w:color w:val="000000" w:themeColor="text1"/>
          <w:sz w:val="22"/>
          <w:szCs w:val="22"/>
          <w:lang w:eastAsia="en-US"/>
        </w:rPr>
        <w:t>por el</w:t>
      </w:r>
      <w:r w:rsidRPr="00E634F1">
        <w:rPr>
          <w:rFonts w:ascii="Palatino Linotype" w:eastAsia="Calibri" w:hAnsi="Palatino Linotype" w:cs="Tahoma"/>
          <w:b/>
          <w:bCs/>
          <w:sz w:val="22"/>
          <w:szCs w:val="22"/>
          <w:lang w:val="es-ES" w:eastAsia="es-MX"/>
        </w:rPr>
        <w:t xml:space="preserve"> Órgano Superior de Fiscalización del Estado de México a alguna obra pública</w:t>
      </w:r>
      <w:r w:rsidR="00324E4F" w:rsidRPr="00324E4F">
        <w:rPr>
          <w:rFonts w:eastAsia="Batang" w:cs="Tahoma"/>
          <w:bCs/>
          <w:lang w:val="es-ES"/>
        </w:rPr>
        <w:t xml:space="preserve"> </w:t>
      </w:r>
      <w:r w:rsidR="00324E4F" w:rsidRPr="00324E4F">
        <w:rPr>
          <w:rFonts w:ascii="Palatino Linotype" w:hAnsi="Palatino Linotype" w:cs="Tahoma"/>
          <w:bCs/>
          <w:sz w:val="22"/>
          <w:szCs w:val="22"/>
        </w:rPr>
        <w:t>consisten en opiniones, recomendaciones o puntos de vista de los servidores públicos participantes</w:t>
      </w:r>
      <w:r w:rsidR="007924A0">
        <w:rPr>
          <w:rFonts w:ascii="Palatino Linotype" w:hAnsi="Palatino Linotype" w:cs="Tahoma"/>
          <w:bCs/>
          <w:sz w:val="22"/>
          <w:szCs w:val="22"/>
        </w:rPr>
        <w:t xml:space="preserve">, en proceso deliberativo  cuya difusión </w:t>
      </w:r>
      <w:r w:rsidR="007924A0" w:rsidRPr="007924A0">
        <w:rPr>
          <w:rFonts w:ascii="Palatino Linotype" w:eastAsia="Batang" w:hAnsi="Palatino Linotype" w:cs="Tahoma"/>
          <w:bCs/>
          <w:sz w:val="22"/>
          <w:szCs w:val="22"/>
          <w:lang w:val="es-ES"/>
        </w:rPr>
        <w:t>llegaría a interrumpir, menoscabar o inhibir el diseño, negociación, determinación o implementación de los asuntos sometidos a deliberación, pues como ya se precisó corresponde al documento base para determinar el inicio del proceso deliberativo.</w:t>
      </w:r>
    </w:p>
    <w:p w14:paraId="37D5126D" w14:textId="212E4C47" w:rsidR="00E634F1" w:rsidRDefault="00E634F1" w:rsidP="00E634F1">
      <w:pPr>
        <w:spacing w:line="360" w:lineRule="auto"/>
        <w:jc w:val="both"/>
        <w:rPr>
          <w:rFonts w:ascii="Palatino Linotype" w:eastAsia="Calibri" w:hAnsi="Palatino Linotype" w:cs="Tahoma"/>
          <w:b/>
          <w:bCs/>
          <w:sz w:val="22"/>
          <w:szCs w:val="22"/>
          <w:lang w:val="es-ES" w:eastAsia="es-MX"/>
        </w:rPr>
      </w:pPr>
    </w:p>
    <w:p w14:paraId="4F38EABF" w14:textId="7089DE95" w:rsidR="007924A0" w:rsidRDefault="007924A0" w:rsidP="007924A0">
      <w:pPr>
        <w:spacing w:line="360" w:lineRule="auto"/>
        <w:jc w:val="both"/>
        <w:rPr>
          <w:rFonts w:ascii="Palatino Linotype" w:hAnsi="Palatino Linotype" w:cs="Tahoma"/>
          <w:b/>
          <w:sz w:val="22"/>
          <w:szCs w:val="22"/>
        </w:rPr>
      </w:pPr>
      <w:r w:rsidRPr="007924A0">
        <w:rPr>
          <w:rFonts w:ascii="Palatino Linotype" w:eastAsia="Batang" w:hAnsi="Palatino Linotype" w:cs="Tahoma"/>
          <w:bCs/>
          <w:sz w:val="22"/>
          <w:szCs w:val="22"/>
          <w:lang w:val="es-ES"/>
        </w:rPr>
        <w:t xml:space="preserve">Por tales consideraciones, se considera que se acredita la causal de reserva, establecida en el artículo 140, fracción VII, de la Ley de Transparencia y Acceso a la Información Pública del Estado de México y Municipios, </w:t>
      </w:r>
      <w:r w:rsidRPr="007924A0">
        <w:rPr>
          <w:rFonts w:ascii="Palatino Linotype" w:eastAsia="Batang" w:hAnsi="Palatino Linotype" w:cs="Tahoma"/>
          <w:b/>
          <w:bCs/>
          <w:sz w:val="22"/>
          <w:szCs w:val="22"/>
          <w:lang w:val="es-ES"/>
        </w:rPr>
        <w:t>para el caso, de que, a la fecha de la solicitud, se encontrar</w:t>
      </w:r>
      <w:r w:rsidRPr="007924A0">
        <w:rPr>
          <w:rFonts w:ascii="Palatino Linotype" w:eastAsia="Batang" w:hAnsi="Palatino Linotype" w:cs="Tahoma"/>
          <w:b/>
          <w:bCs/>
          <w:sz w:val="22"/>
          <w:szCs w:val="22"/>
          <w:lang w:val="x-none"/>
        </w:rPr>
        <w:t xml:space="preserve">á en trámite del </w:t>
      </w:r>
      <w:r w:rsidRPr="007924A0">
        <w:rPr>
          <w:rFonts w:ascii="Palatino Linotype" w:hAnsi="Palatino Linotype" w:cs="Tahoma"/>
          <w:b/>
          <w:bCs/>
          <w:sz w:val="22"/>
          <w:szCs w:val="22"/>
          <w:lang w:val="es-ES_tradnl"/>
        </w:rPr>
        <w:t xml:space="preserve">procedimiento de </w:t>
      </w:r>
      <w:r w:rsidR="00B551ED">
        <w:rPr>
          <w:rFonts w:ascii="Palatino Linotype" w:hAnsi="Palatino Linotype" w:cs="Tahoma"/>
          <w:b/>
          <w:bCs/>
          <w:sz w:val="22"/>
          <w:szCs w:val="22"/>
          <w:lang w:val="es-ES_tradnl"/>
        </w:rPr>
        <w:t xml:space="preserve">aclaración </w:t>
      </w:r>
      <w:r w:rsidR="00B551ED" w:rsidRPr="0050562E">
        <w:rPr>
          <w:rFonts w:ascii="Palatino Linotype" w:hAnsi="Palatino Linotype" w:cs="Tahoma"/>
          <w:bCs/>
          <w:sz w:val="22"/>
          <w:szCs w:val="22"/>
        </w:rPr>
        <w:t xml:space="preserve">las </w:t>
      </w:r>
      <w:r w:rsidR="00B551ED" w:rsidRPr="008C06F4">
        <w:rPr>
          <w:rFonts w:ascii="Palatino Linotype" w:hAnsi="Palatino Linotype" w:cs="Tahoma"/>
          <w:b/>
          <w:sz w:val="22"/>
          <w:szCs w:val="22"/>
        </w:rPr>
        <w:t>observaciones</w:t>
      </w:r>
      <w:r w:rsidR="00B551ED">
        <w:rPr>
          <w:rFonts w:ascii="Palatino Linotype" w:hAnsi="Palatino Linotype" w:cs="Tahoma"/>
          <w:b/>
          <w:sz w:val="22"/>
          <w:szCs w:val="22"/>
        </w:rPr>
        <w:t xml:space="preserve"> emitidas por el órgano Superior de Fiscalización.</w:t>
      </w:r>
    </w:p>
    <w:p w14:paraId="49CAAEFF" w14:textId="77777777" w:rsidR="00B551ED" w:rsidRDefault="00B551ED" w:rsidP="007924A0">
      <w:pPr>
        <w:spacing w:line="360" w:lineRule="auto"/>
        <w:jc w:val="both"/>
        <w:rPr>
          <w:rFonts w:ascii="Palatino Linotype" w:hAnsi="Palatino Linotype" w:cs="Tahoma"/>
          <w:b/>
          <w:bCs/>
          <w:sz w:val="22"/>
          <w:szCs w:val="22"/>
          <w:lang w:val="es-ES_tradnl"/>
        </w:rPr>
      </w:pPr>
    </w:p>
    <w:p w14:paraId="109487FE" w14:textId="77777777" w:rsidR="00F53E4F" w:rsidRPr="00F53E4F" w:rsidRDefault="00F53E4F" w:rsidP="00F53E4F">
      <w:pPr>
        <w:tabs>
          <w:tab w:val="left" w:pos="4962"/>
        </w:tabs>
        <w:spacing w:line="360" w:lineRule="auto"/>
        <w:jc w:val="both"/>
        <w:rPr>
          <w:rFonts w:ascii="Palatino Linotype" w:eastAsia="Calibri" w:hAnsi="Palatino Linotype" w:cs="Tahoma"/>
          <w:iCs/>
          <w:sz w:val="22"/>
          <w:szCs w:val="22"/>
          <w:lang w:val="es-ES" w:eastAsia="es-ES_tradnl"/>
        </w:rPr>
      </w:pPr>
      <w:r w:rsidRPr="00F53E4F">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D31C516" w14:textId="77777777" w:rsidR="00F53E4F" w:rsidRPr="00F53E4F" w:rsidRDefault="00F53E4F" w:rsidP="00F53E4F">
      <w:pPr>
        <w:tabs>
          <w:tab w:val="left" w:pos="4962"/>
        </w:tabs>
        <w:spacing w:line="360" w:lineRule="auto"/>
        <w:jc w:val="both"/>
        <w:rPr>
          <w:rFonts w:ascii="Palatino Linotype" w:eastAsia="Calibri" w:hAnsi="Palatino Linotype" w:cs="Tahoma"/>
          <w:iCs/>
          <w:sz w:val="22"/>
          <w:szCs w:val="22"/>
          <w:lang w:val="es-ES" w:eastAsia="es-ES_tradnl"/>
        </w:rPr>
      </w:pPr>
    </w:p>
    <w:p w14:paraId="69629E1A" w14:textId="77777777" w:rsidR="00F53E4F" w:rsidRPr="00F53E4F" w:rsidRDefault="00F53E4F" w:rsidP="004E4324">
      <w:pPr>
        <w:numPr>
          <w:ilvl w:val="0"/>
          <w:numId w:val="9"/>
        </w:numPr>
        <w:tabs>
          <w:tab w:val="left" w:pos="4962"/>
        </w:tabs>
        <w:spacing w:after="160" w:line="360" w:lineRule="auto"/>
        <w:ind w:left="709" w:hanging="436"/>
        <w:jc w:val="both"/>
        <w:rPr>
          <w:rFonts w:ascii="Palatino Linotype" w:eastAsia="Calibri" w:hAnsi="Palatino Linotype" w:cs="Tahoma"/>
          <w:iCs/>
          <w:sz w:val="22"/>
          <w:szCs w:val="22"/>
          <w:lang w:val="es-ES_tradnl" w:eastAsia="es-ES_tradnl"/>
        </w:rPr>
      </w:pPr>
      <w:r w:rsidRPr="00F53E4F">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075845BB" w14:textId="77777777" w:rsidR="00F53E4F" w:rsidRPr="00F53E4F" w:rsidRDefault="00F53E4F" w:rsidP="004E4324">
      <w:pPr>
        <w:numPr>
          <w:ilvl w:val="0"/>
          <w:numId w:val="9"/>
        </w:numPr>
        <w:tabs>
          <w:tab w:val="left" w:pos="4962"/>
        </w:tabs>
        <w:spacing w:after="160" w:line="360" w:lineRule="auto"/>
        <w:ind w:left="709" w:hanging="436"/>
        <w:jc w:val="both"/>
        <w:rPr>
          <w:rFonts w:ascii="Palatino Linotype" w:eastAsia="Calibri" w:hAnsi="Palatino Linotype" w:cs="Tahoma"/>
          <w:iCs/>
          <w:sz w:val="22"/>
          <w:szCs w:val="22"/>
          <w:lang w:val="es-ES_tradnl" w:eastAsia="es-ES_tradnl"/>
        </w:rPr>
      </w:pPr>
      <w:r w:rsidRPr="00F53E4F">
        <w:rPr>
          <w:rFonts w:ascii="Palatino Linotype" w:eastAsia="Calibri" w:hAnsi="Palatino Linotype" w:cs="Tahoma"/>
          <w:iCs/>
          <w:sz w:val="22"/>
          <w:szCs w:val="22"/>
          <w:lang w:val="es-ES_tradnl" w:eastAsia="es-ES_tradnl"/>
        </w:rPr>
        <w:lastRenderedPageBreak/>
        <w:t>El riesgo de perjuicio supera el interés público general de que se difunda.</w:t>
      </w:r>
    </w:p>
    <w:p w14:paraId="6077DB31" w14:textId="77777777" w:rsidR="00F53E4F" w:rsidRPr="00F53E4F" w:rsidRDefault="00F53E4F" w:rsidP="004E4324">
      <w:pPr>
        <w:numPr>
          <w:ilvl w:val="0"/>
          <w:numId w:val="9"/>
        </w:numPr>
        <w:tabs>
          <w:tab w:val="left" w:pos="4962"/>
        </w:tabs>
        <w:spacing w:after="160" w:line="360" w:lineRule="auto"/>
        <w:ind w:left="709" w:hanging="436"/>
        <w:jc w:val="both"/>
        <w:rPr>
          <w:rFonts w:ascii="Palatino Linotype" w:eastAsia="Calibri" w:hAnsi="Palatino Linotype" w:cs="Tahoma"/>
          <w:iCs/>
          <w:sz w:val="22"/>
          <w:szCs w:val="22"/>
          <w:lang w:val="es-ES_tradnl" w:eastAsia="es-ES_tradnl"/>
        </w:rPr>
      </w:pPr>
      <w:r w:rsidRPr="00F53E4F">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7120D2D8" w14:textId="77777777" w:rsidR="00F53E4F" w:rsidRPr="00F53E4F" w:rsidRDefault="00F53E4F" w:rsidP="00F53E4F">
      <w:pPr>
        <w:tabs>
          <w:tab w:val="left" w:pos="4962"/>
        </w:tabs>
        <w:spacing w:line="360" w:lineRule="auto"/>
        <w:ind w:left="709"/>
        <w:rPr>
          <w:rFonts w:ascii="Palatino Linotype" w:eastAsia="Calibri" w:hAnsi="Palatino Linotype" w:cs="Tahoma"/>
          <w:iCs/>
          <w:sz w:val="22"/>
          <w:szCs w:val="22"/>
          <w:lang w:val="es-ES_tradnl" w:eastAsia="es-ES_tradnl"/>
        </w:rPr>
      </w:pPr>
    </w:p>
    <w:p w14:paraId="1345A5D4" w14:textId="4A3833BF" w:rsidR="00F53E4F" w:rsidRPr="00F53E4F" w:rsidRDefault="00F53E4F" w:rsidP="00F53E4F">
      <w:pPr>
        <w:autoSpaceDE w:val="0"/>
        <w:autoSpaceDN w:val="0"/>
        <w:spacing w:line="360" w:lineRule="auto"/>
        <w:jc w:val="both"/>
        <w:rPr>
          <w:rFonts w:ascii="Palatino Linotype" w:hAnsi="Palatino Linotype" w:cs="Tahoma"/>
          <w:bCs/>
          <w:sz w:val="22"/>
          <w:szCs w:val="22"/>
        </w:rPr>
      </w:pPr>
      <w:r w:rsidRPr="00F53E4F">
        <w:rPr>
          <w:rFonts w:ascii="Palatino Linotype" w:eastAsia="Calibri" w:hAnsi="Palatino Linotype" w:cs="Tahoma"/>
          <w:bCs/>
          <w:sz w:val="22"/>
          <w:szCs w:val="22"/>
          <w:lang w:eastAsia="en-US"/>
        </w:rPr>
        <w:t xml:space="preserve">Además, el artículo 125 de la Ley de la materia, establece </w:t>
      </w:r>
      <w:r w:rsidRPr="00F53E4F">
        <w:rPr>
          <w:rFonts w:ascii="Palatino Linotype" w:hAnsi="Palatino Linotype" w:cs="Tahoma"/>
          <w:bCs/>
          <w:sz w:val="22"/>
          <w:szCs w:val="22"/>
        </w:rPr>
        <w:t xml:space="preserve">que la información clasificada como reservada de acuerdo con lo establecido en la Ley de la materia,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F53E4F">
        <w:rPr>
          <w:rFonts w:ascii="Palatino Linotype" w:hAnsi="Palatino Linotype" w:cs="Tahoma"/>
          <w:sz w:val="22"/>
          <w:szCs w:val="22"/>
        </w:rPr>
        <w:t xml:space="preserve">versiones públicas, deberá clasificar los escritos que formen parte de un </w:t>
      </w:r>
      <w:r w:rsidRPr="00F53E4F">
        <w:rPr>
          <w:rFonts w:ascii="Palatino Linotype" w:hAnsi="Palatino Linotype" w:cs="Tahoma"/>
          <w:bCs/>
          <w:sz w:val="22"/>
          <w:szCs w:val="22"/>
          <w:lang w:val="es-ES_tradnl"/>
        </w:rPr>
        <w:t xml:space="preserve">procedimiento de verificación de la información contenida en la Entrega-Recepción, en </w:t>
      </w:r>
      <w:proofErr w:type="spellStart"/>
      <w:r w:rsidRPr="00F53E4F">
        <w:rPr>
          <w:rFonts w:ascii="Palatino Linotype" w:hAnsi="Palatino Linotype" w:cs="Tahoma"/>
          <w:bCs/>
          <w:sz w:val="22"/>
          <w:szCs w:val="22"/>
          <w:lang w:val="es-ES_tradnl"/>
        </w:rPr>
        <w:t>tr</w:t>
      </w:r>
      <w:proofErr w:type="spellEnd"/>
      <w:r w:rsidR="001042EE" w:rsidRPr="00F53E4F">
        <w:rPr>
          <w:rFonts w:ascii="Palatino Linotype" w:hAnsi="Palatino Linotype" w:cs="Tahoma"/>
          <w:bCs/>
          <w:sz w:val="22"/>
          <w:szCs w:val="22"/>
          <w:lang w:val="x-none"/>
        </w:rPr>
        <w:t>emite</w:t>
      </w:r>
      <w:r w:rsidRPr="00F53E4F">
        <w:rPr>
          <w:rFonts w:ascii="Palatino Linotype" w:hAnsi="Palatino Linotype" w:cs="Tahoma"/>
          <w:bCs/>
          <w:sz w:val="22"/>
          <w:szCs w:val="22"/>
          <w:lang w:val="x-none"/>
        </w:rPr>
        <w:t>.</w:t>
      </w:r>
    </w:p>
    <w:p w14:paraId="71F76525" w14:textId="77777777" w:rsidR="00F53E4F" w:rsidRPr="00F53E4F" w:rsidRDefault="00F53E4F" w:rsidP="00657B86">
      <w:pPr>
        <w:spacing w:line="360" w:lineRule="auto"/>
        <w:jc w:val="both"/>
        <w:rPr>
          <w:rFonts w:ascii="Palatino Linotype" w:hAnsi="Palatino Linotype"/>
          <w:sz w:val="22"/>
          <w:szCs w:val="22"/>
          <w:lang w:val="es-ES"/>
        </w:rPr>
      </w:pPr>
    </w:p>
    <w:p w14:paraId="7CAA08B6" w14:textId="5785DA9F" w:rsidR="00657B86" w:rsidRPr="00657B86" w:rsidRDefault="00F53E4F" w:rsidP="00657B86">
      <w:pPr>
        <w:spacing w:line="360" w:lineRule="auto"/>
        <w:jc w:val="both"/>
        <w:rPr>
          <w:rFonts w:ascii="Palatino Linotype" w:hAnsi="Palatino Linotype" w:cs="Tahoma"/>
          <w:sz w:val="22"/>
          <w:szCs w:val="22"/>
        </w:rPr>
      </w:pPr>
      <w:r w:rsidRPr="00F53E4F">
        <w:rPr>
          <w:rFonts w:ascii="Palatino Linotype" w:hAnsi="Palatino Linotype"/>
          <w:sz w:val="22"/>
          <w:szCs w:val="22"/>
          <w:lang w:val="es-ES"/>
        </w:rPr>
        <w:t>Por tal situación, se considera que el Ayuntamiento de</w:t>
      </w:r>
      <w:r>
        <w:rPr>
          <w:rFonts w:ascii="Palatino Linotype" w:hAnsi="Palatino Linotype"/>
          <w:sz w:val="22"/>
          <w:szCs w:val="22"/>
          <w:lang w:val="es-ES"/>
        </w:rPr>
        <w:t xml:space="preserve"> Tepotzotlán, </w:t>
      </w:r>
      <w:r w:rsidR="00657B86" w:rsidRPr="00657B86">
        <w:rPr>
          <w:rFonts w:ascii="Palatino Linotype" w:hAnsi="Palatino Linotype"/>
          <w:sz w:val="22"/>
          <w:szCs w:val="22"/>
          <w:lang w:val="es-ES"/>
        </w:rPr>
        <w:t>para atender el requerimiento de información, deberá entregar los documento donde consten las observaciones</w:t>
      </w:r>
      <w:r w:rsidR="00657B86" w:rsidRPr="00657B86">
        <w:rPr>
          <w:rFonts w:ascii="Palatino Linotype" w:eastAsiaTheme="minorHAnsi" w:hAnsi="Palatino Linotype" w:cstheme="minorBidi"/>
          <w:color w:val="000000" w:themeColor="text1"/>
          <w:sz w:val="22"/>
          <w:szCs w:val="22"/>
          <w:lang w:eastAsia="en-US"/>
        </w:rPr>
        <w:t xml:space="preserve"> </w:t>
      </w:r>
      <w:r w:rsidR="00657B86" w:rsidRPr="00474A7B">
        <w:rPr>
          <w:rFonts w:ascii="Palatino Linotype" w:eastAsiaTheme="minorHAnsi" w:hAnsi="Palatino Linotype" w:cstheme="minorBidi"/>
          <w:color w:val="000000" w:themeColor="text1"/>
          <w:sz w:val="22"/>
          <w:szCs w:val="22"/>
          <w:lang w:eastAsia="en-US"/>
        </w:rPr>
        <w:t>realizadas por el</w:t>
      </w:r>
      <w:r w:rsidR="00657B86" w:rsidRPr="00474A7B">
        <w:rPr>
          <w:rFonts w:ascii="Palatino Linotype" w:eastAsia="Calibri" w:hAnsi="Palatino Linotype" w:cs="Tahoma"/>
          <w:sz w:val="22"/>
          <w:szCs w:val="22"/>
          <w:lang w:val="es-ES" w:eastAsia="es-MX"/>
        </w:rPr>
        <w:t xml:space="preserve"> </w:t>
      </w:r>
      <w:r w:rsidR="00657B86" w:rsidRPr="00883DAF">
        <w:rPr>
          <w:rFonts w:ascii="Palatino Linotype" w:eastAsia="Calibri" w:hAnsi="Palatino Linotype" w:cs="Tahoma"/>
          <w:sz w:val="22"/>
          <w:szCs w:val="22"/>
          <w:lang w:val="es-ES" w:eastAsia="es-MX"/>
        </w:rPr>
        <w:t>Órgano Superior de Fiscalización del Estado de México</w:t>
      </w:r>
      <w:r w:rsidR="00657B86">
        <w:rPr>
          <w:rFonts w:ascii="Palatino Linotype" w:eastAsia="Calibri" w:hAnsi="Palatino Linotype" w:cs="Tahoma"/>
          <w:sz w:val="22"/>
          <w:szCs w:val="22"/>
          <w:lang w:val="es-ES" w:eastAsia="es-MX"/>
        </w:rPr>
        <w:t xml:space="preserve"> a alguna obra pública, durante el periodo que comprende del doce de enero de dos mil veinticinco, al doce de enero de dos mil veintiséis, dentro del procedimiento de aclaración concluido</w:t>
      </w:r>
      <w:r w:rsidR="00657B86" w:rsidRPr="00657B86">
        <w:rPr>
          <w:rFonts w:ascii="Palatino Linotype" w:eastAsia="MS Mincho" w:hAnsi="Palatino Linotype" w:cs="Arial"/>
          <w:color w:val="000000"/>
          <w:sz w:val="22"/>
          <w:szCs w:val="22"/>
        </w:rPr>
        <w:t xml:space="preserve">; </w:t>
      </w:r>
      <w:r w:rsidR="00657B86" w:rsidRPr="00657B86">
        <w:rPr>
          <w:rFonts w:ascii="Palatino Linotype" w:eastAsia="Calibri" w:hAnsi="Palatino Linotype" w:cs="Tahoma"/>
          <w:bCs/>
          <w:iCs/>
          <w:sz w:val="22"/>
          <w:szCs w:val="22"/>
          <w:lang w:eastAsia="en-US"/>
        </w:rPr>
        <w:t>dicha situación toma sustento en</w:t>
      </w:r>
      <w:r w:rsidR="00657B86" w:rsidRPr="00657B86">
        <w:rPr>
          <w:rFonts w:ascii="Palatino Linotype" w:eastAsia="Calibri" w:hAnsi="Palatino Linotype" w:cs="Tahoma"/>
          <w:bCs/>
          <w:sz w:val="22"/>
          <w:szCs w:val="22"/>
          <w:lang w:eastAsia="en-US"/>
        </w:rPr>
        <w:t xml:space="preserve"> el</w:t>
      </w:r>
      <w:r w:rsidR="00657B86" w:rsidRPr="00657B86">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21D3A29" w14:textId="77777777" w:rsidR="00657B86" w:rsidRPr="00657B86" w:rsidRDefault="00657B86" w:rsidP="00657B86">
      <w:pPr>
        <w:spacing w:line="360" w:lineRule="auto"/>
        <w:jc w:val="both"/>
        <w:rPr>
          <w:rFonts w:ascii="Palatino Linotype" w:hAnsi="Palatino Linotype" w:cs="Tahoma"/>
          <w:sz w:val="22"/>
          <w:szCs w:val="22"/>
        </w:rPr>
      </w:pPr>
    </w:p>
    <w:p w14:paraId="564CFD1A" w14:textId="77777777" w:rsidR="00657B86" w:rsidRPr="00657B86" w:rsidRDefault="00657B86" w:rsidP="00657B86">
      <w:pPr>
        <w:tabs>
          <w:tab w:val="left" w:pos="4962"/>
        </w:tabs>
        <w:spacing w:line="360" w:lineRule="auto"/>
        <w:jc w:val="both"/>
        <w:rPr>
          <w:rFonts w:ascii="Palatino Linotype" w:hAnsi="Palatino Linotype" w:cs="Tahoma"/>
          <w:sz w:val="22"/>
          <w:szCs w:val="22"/>
        </w:rPr>
      </w:pPr>
      <w:r w:rsidRPr="00657B86">
        <w:rPr>
          <w:rFonts w:ascii="Palatino Linotype" w:hAnsi="Palatino Linotype" w:cs="Tahoma"/>
          <w:sz w:val="22"/>
          <w:szCs w:val="22"/>
        </w:rPr>
        <w:t xml:space="preserve">De esta manera, </w:t>
      </w:r>
      <w:r w:rsidRPr="00657B86">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57B86">
        <w:rPr>
          <w:rFonts w:ascii="Palatino Linotype" w:hAnsi="Palatino Linotype" w:cs="Tahoma"/>
          <w:i/>
          <w:sz w:val="22"/>
          <w:szCs w:val="22"/>
        </w:rPr>
        <w:t>ad hoc</w:t>
      </w:r>
      <w:r w:rsidRPr="00657B86">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6296AFDA" w14:textId="77777777" w:rsidR="00657B86" w:rsidRPr="00657B86" w:rsidRDefault="00657B86" w:rsidP="00657B86">
      <w:pPr>
        <w:tabs>
          <w:tab w:val="left" w:pos="4962"/>
        </w:tabs>
        <w:spacing w:line="360" w:lineRule="auto"/>
        <w:jc w:val="both"/>
        <w:rPr>
          <w:rFonts w:ascii="Palatino Linotype" w:hAnsi="Palatino Linotype" w:cs="Tahoma"/>
          <w:sz w:val="22"/>
          <w:szCs w:val="24"/>
          <w:lang w:val="es-ES"/>
        </w:rPr>
      </w:pPr>
    </w:p>
    <w:p w14:paraId="721AB462" w14:textId="45CA0528" w:rsidR="007924A0" w:rsidRDefault="00657B86" w:rsidP="00657B86">
      <w:pPr>
        <w:spacing w:line="360" w:lineRule="auto"/>
        <w:jc w:val="both"/>
        <w:rPr>
          <w:rFonts w:ascii="Palatino Linotype" w:eastAsia="Calibri" w:hAnsi="Palatino Linotype" w:cs="Tahoma"/>
          <w:sz w:val="22"/>
          <w:szCs w:val="22"/>
          <w:lang w:val="es-ES" w:eastAsia="es-MX"/>
        </w:rPr>
      </w:pPr>
      <w:r w:rsidRPr="00657B86">
        <w:rPr>
          <w:rFonts w:ascii="Palatino Linotype" w:eastAsiaTheme="minorHAnsi" w:hAnsi="Palatino Linotype" w:cs="Tahoma"/>
          <w:color w:val="000000" w:themeColor="text1"/>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se considera que el Sujeto Obligado para dar atención al requerimiento de información, deberá proporcionar los documentos donde consten las</w:t>
      </w:r>
      <w:r>
        <w:rPr>
          <w:rFonts w:ascii="Palatino Linotype" w:eastAsiaTheme="minorHAnsi" w:hAnsi="Palatino Linotype" w:cs="Tahoma"/>
          <w:color w:val="000000" w:themeColor="text1"/>
          <w:sz w:val="22"/>
          <w:szCs w:val="22"/>
          <w:lang w:val="es-ES" w:eastAsia="en-US"/>
        </w:rPr>
        <w:t xml:space="preserve"> </w:t>
      </w:r>
      <w:r w:rsidR="00B824C5" w:rsidRPr="00657B86">
        <w:rPr>
          <w:rFonts w:ascii="Palatino Linotype" w:hAnsi="Palatino Linotype"/>
          <w:sz w:val="22"/>
          <w:szCs w:val="22"/>
          <w:lang w:val="es-ES"/>
        </w:rPr>
        <w:t>observaciones</w:t>
      </w:r>
      <w:r w:rsidR="00B824C5" w:rsidRPr="00657B86">
        <w:rPr>
          <w:rFonts w:ascii="Palatino Linotype" w:eastAsiaTheme="minorHAnsi" w:hAnsi="Palatino Linotype" w:cstheme="minorBidi"/>
          <w:color w:val="000000" w:themeColor="text1"/>
          <w:sz w:val="22"/>
          <w:szCs w:val="22"/>
          <w:lang w:eastAsia="en-US"/>
        </w:rPr>
        <w:t xml:space="preserve"> </w:t>
      </w:r>
      <w:r w:rsidR="00B824C5" w:rsidRPr="00474A7B">
        <w:rPr>
          <w:rFonts w:ascii="Palatino Linotype" w:eastAsiaTheme="minorHAnsi" w:hAnsi="Palatino Linotype" w:cstheme="minorBidi"/>
          <w:color w:val="000000" w:themeColor="text1"/>
          <w:sz w:val="22"/>
          <w:szCs w:val="22"/>
          <w:lang w:eastAsia="en-US"/>
        </w:rPr>
        <w:t>realizadas por el</w:t>
      </w:r>
      <w:r w:rsidR="00B824C5" w:rsidRPr="00474A7B">
        <w:rPr>
          <w:rFonts w:ascii="Palatino Linotype" w:eastAsia="Calibri" w:hAnsi="Palatino Linotype" w:cs="Tahoma"/>
          <w:sz w:val="22"/>
          <w:szCs w:val="22"/>
          <w:lang w:val="es-ES" w:eastAsia="es-MX"/>
        </w:rPr>
        <w:t xml:space="preserve"> </w:t>
      </w:r>
      <w:r w:rsidR="00B824C5" w:rsidRPr="00883DAF">
        <w:rPr>
          <w:rFonts w:ascii="Palatino Linotype" w:eastAsia="Calibri" w:hAnsi="Palatino Linotype" w:cs="Tahoma"/>
          <w:sz w:val="22"/>
          <w:szCs w:val="22"/>
          <w:lang w:val="es-ES" w:eastAsia="es-MX"/>
        </w:rPr>
        <w:t>Órgano Superior de Fiscalización del Estado de México</w:t>
      </w:r>
      <w:r w:rsidR="00B824C5">
        <w:rPr>
          <w:rFonts w:ascii="Palatino Linotype" w:eastAsia="Calibri" w:hAnsi="Palatino Linotype" w:cs="Tahoma"/>
          <w:sz w:val="22"/>
          <w:szCs w:val="22"/>
          <w:lang w:val="es-ES" w:eastAsia="es-MX"/>
        </w:rPr>
        <w:t xml:space="preserve"> a alguna obra pública, durante el periodo que comprende del doce de enero de dos mil veinticinco, al doce de enero de dos mil veintiséis.</w:t>
      </w:r>
    </w:p>
    <w:p w14:paraId="6B43BCCF" w14:textId="77777777" w:rsidR="00B824C5" w:rsidRPr="00657B86" w:rsidRDefault="00B824C5" w:rsidP="00657B86">
      <w:pPr>
        <w:spacing w:line="360" w:lineRule="auto"/>
        <w:jc w:val="both"/>
        <w:rPr>
          <w:rFonts w:ascii="Palatino Linotype" w:hAnsi="Palatino Linotype"/>
          <w:sz w:val="22"/>
          <w:szCs w:val="22"/>
          <w:lang w:val="es-ES"/>
        </w:rPr>
      </w:pPr>
    </w:p>
    <w:p w14:paraId="27C811C3" w14:textId="2A5FEA6C" w:rsidR="007924A0" w:rsidRPr="00AC5073" w:rsidRDefault="00AC5073" w:rsidP="007924A0">
      <w:pPr>
        <w:spacing w:line="360" w:lineRule="auto"/>
        <w:jc w:val="both"/>
        <w:rPr>
          <w:rFonts w:ascii="Palatino Linotype" w:eastAsia="Calibri" w:hAnsi="Palatino Linotype" w:cs="Tahoma"/>
          <w:sz w:val="22"/>
          <w:szCs w:val="22"/>
          <w:lang w:val="es-ES" w:eastAsia="es-MX"/>
        </w:rPr>
      </w:pPr>
      <w:r w:rsidRPr="00AC5073">
        <w:rPr>
          <w:rFonts w:ascii="Palatino Linotype" w:eastAsia="Calibri" w:hAnsi="Palatino Linotype" w:cs="Tahoma"/>
          <w:sz w:val="22"/>
          <w:szCs w:val="22"/>
          <w:lang w:val="es-ES" w:eastAsia="es-MX"/>
        </w:rPr>
        <w:t>Para proporcionar dicha información, primero deberá realizar una búsqueda exhaustiva y razonable, en términos del artículo 162 de la Ley de Transparencia y Acceso a la Información Pública del Estado de México y Municipios, en las áreas competentes, dentro de las cuales no podrá faltar la</w:t>
      </w:r>
      <w:r>
        <w:rPr>
          <w:rFonts w:ascii="Palatino Linotype" w:eastAsia="Calibri" w:hAnsi="Palatino Linotype" w:cs="Tahoma"/>
          <w:sz w:val="22"/>
          <w:szCs w:val="22"/>
          <w:lang w:val="es-ES" w:eastAsia="es-MX"/>
        </w:rPr>
        <w:t xml:space="preserve"> Dirección de Obras Públicas.</w:t>
      </w:r>
    </w:p>
    <w:p w14:paraId="4FE5F4FE" w14:textId="77777777" w:rsidR="00324E4F" w:rsidRPr="000C2477" w:rsidRDefault="00324E4F" w:rsidP="00E634F1">
      <w:pPr>
        <w:spacing w:line="360" w:lineRule="auto"/>
        <w:jc w:val="both"/>
        <w:rPr>
          <w:rFonts w:ascii="Palatino Linotype" w:eastAsia="Calibri" w:hAnsi="Palatino Linotype" w:cs="Tahoma"/>
          <w:sz w:val="22"/>
          <w:szCs w:val="22"/>
          <w:lang w:val="es-ES" w:eastAsia="es-MX"/>
        </w:rPr>
      </w:pPr>
    </w:p>
    <w:p w14:paraId="16D1CDA9" w14:textId="0A0C9DF2" w:rsidR="00324E4F" w:rsidRDefault="00AC5073" w:rsidP="00E634F1">
      <w:pPr>
        <w:spacing w:line="360" w:lineRule="auto"/>
        <w:jc w:val="both"/>
        <w:rPr>
          <w:rFonts w:ascii="Palatino Linotype" w:eastAsia="Calibri" w:hAnsi="Palatino Linotype" w:cs="Tahoma"/>
          <w:sz w:val="22"/>
          <w:szCs w:val="22"/>
          <w:lang w:val="es-ES" w:eastAsia="es-MX"/>
        </w:rPr>
      </w:pPr>
      <w:r w:rsidRPr="00AC5073">
        <w:rPr>
          <w:rFonts w:ascii="Palatino Linotype" w:eastAsia="Calibri" w:hAnsi="Palatino Linotype" w:cs="Tahoma"/>
          <w:sz w:val="22"/>
          <w:szCs w:val="22"/>
          <w:lang w:val="es-ES" w:eastAsia="es-MX"/>
        </w:rPr>
        <w:t xml:space="preserve">Ahora bien, para el caso de que a la fecha de la solicitud el </w:t>
      </w:r>
      <w:r w:rsidRPr="00883DAF">
        <w:rPr>
          <w:rFonts w:ascii="Palatino Linotype" w:eastAsia="Calibri" w:hAnsi="Palatino Linotype" w:cs="Tahoma"/>
          <w:sz w:val="22"/>
          <w:szCs w:val="22"/>
          <w:lang w:val="es-ES" w:eastAsia="es-MX"/>
        </w:rPr>
        <w:t>Órgano Superior de Fiscalización del Estado de México</w:t>
      </w:r>
      <w:r w:rsidR="000C2477">
        <w:rPr>
          <w:rFonts w:ascii="Palatino Linotype" w:eastAsia="Calibri" w:hAnsi="Palatino Linotype" w:cs="Tahoma"/>
          <w:sz w:val="22"/>
          <w:szCs w:val="22"/>
          <w:lang w:val="es-ES" w:eastAsia="es-MX"/>
        </w:rPr>
        <w:t xml:space="preserve">, </w:t>
      </w:r>
      <w:r w:rsidR="000C2477" w:rsidRPr="000C2477">
        <w:rPr>
          <w:rFonts w:ascii="Palatino Linotype" w:eastAsia="Calibri" w:hAnsi="Palatino Linotype" w:cs="Tahoma"/>
          <w:sz w:val="22"/>
          <w:szCs w:val="22"/>
          <w:lang w:val="es-ES" w:eastAsia="es-MX"/>
        </w:rPr>
        <w:t>no haya realizado o emitido observaciones, deberá hacerlo del conocimiento del Recurrente, de manera clara y precisa, en términos del artículo 19, párrafo segundo, de la Ley de Transparencia y Acceso a la Información Pública del Estado de México y Municipios.</w:t>
      </w:r>
    </w:p>
    <w:p w14:paraId="1A2E6DAC" w14:textId="77777777" w:rsidR="000C2477" w:rsidRDefault="000C2477" w:rsidP="00E634F1">
      <w:pPr>
        <w:spacing w:line="360" w:lineRule="auto"/>
        <w:jc w:val="both"/>
        <w:rPr>
          <w:rFonts w:ascii="Palatino Linotype" w:eastAsia="Calibri" w:hAnsi="Palatino Linotype" w:cs="Tahoma"/>
          <w:sz w:val="22"/>
          <w:szCs w:val="22"/>
          <w:lang w:val="es-ES" w:eastAsia="es-MX"/>
        </w:rPr>
      </w:pPr>
    </w:p>
    <w:p w14:paraId="55AAF5BF" w14:textId="77777777" w:rsidR="002F4AB9" w:rsidRPr="002F4AB9" w:rsidRDefault="002F4AB9" w:rsidP="002F4AB9">
      <w:pPr>
        <w:shd w:val="clear" w:color="auto" w:fill="FFFFFF"/>
        <w:spacing w:line="360" w:lineRule="auto"/>
        <w:jc w:val="both"/>
        <w:rPr>
          <w:rFonts w:ascii="Palatino Linotype" w:hAnsi="Palatino Linotype"/>
          <w:color w:val="222222"/>
          <w:sz w:val="22"/>
          <w:szCs w:val="22"/>
          <w:lang w:val="es-ES" w:eastAsia="es-MX"/>
        </w:rPr>
      </w:pPr>
      <w:r w:rsidRPr="002F4AB9">
        <w:rPr>
          <w:rFonts w:ascii="Palatino Linotype" w:hAnsi="Palatino Linotype"/>
          <w:color w:val="222222"/>
          <w:sz w:val="22"/>
          <w:szCs w:val="22"/>
          <w:lang w:val="es-ES" w:eastAsia="es-MX"/>
        </w:rPr>
        <w:lastRenderedPageBreak/>
        <w:t>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r w:rsidRPr="002F4AB9">
        <w:rPr>
          <w:rFonts w:ascii="Palatino Linotype" w:hAnsi="Palatino Linotype"/>
          <w:color w:val="222222"/>
          <w:sz w:val="22"/>
          <w:szCs w:val="22"/>
          <w:lang w:val="es-ES" w:eastAsia="es-MX"/>
        </w:rPr>
        <w:br/>
      </w:r>
      <w:r w:rsidRPr="002F4AB9">
        <w:rPr>
          <w:rFonts w:ascii="Palatino Linotype" w:hAnsi="Palatino Linotype"/>
          <w:color w:val="222222"/>
          <w:sz w:val="22"/>
          <w:szCs w:val="22"/>
          <w:lang w:val="es-ES" w:eastAsia="es-MX"/>
        </w:rPr>
        <w:b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A259342" w14:textId="77777777" w:rsidR="002F4AB9" w:rsidRPr="002F4AB9" w:rsidRDefault="002F4AB9" w:rsidP="002F4AB9">
      <w:pPr>
        <w:spacing w:line="360" w:lineRule="auto"/>
        <w:ind w:left="720"/>
        <w:contextualSpacing/>
        <w:rPr>
          <w:rFonts w:ascii="Palatino Linotype" w:hAnsi="Palatino Linotype" w:cs="Tahoma"/>
          <w:color w:val="0D0D0D" w:themeColor="text1" w:themeTint="F2"/>
          <w:sz w:val="22"/>
          <w:szCs w:val="24"/>
          <w:lang w:val="es-ES_tradnl" w:eastAsia="es-MX"/>
        </w:rPr>
      </w:pPr>
    </w:p>
    <w:p w14:paraId="43614774" w14:textId="411F3D41" w:rsidR="001C6B9A" w:rsidRPr="002F4AB9" w:rsidRDefault="00B12A1A" w:rsidP="003877F1">
      <w:pPr>
        <w:keepNext/>
        <w:keepLines/>
        <w:spacing w:line="360" w:lineRule="auto"/>
        <w:jc w:val="both"/>
        <w:outlineLvl w:val="1"/>
        <w:rPr>
          <w:rFonts w:ascii="Palatino Linotype" w:eastAsia="Palatino Linotype" w:hAnsi="Palatino Linotype" w:cs="Palatino Linotype"/>
          <w:b/>
          <w:sz w:val="22"/>
          <w:szCs w:val="22"/>
          <w:lang w:eastAsia="es-MX"/>
        </w:rPr>
      </w:pPr>
      <w:bookmarkStart w:id="12" w:name="_heading=h.1ec0mhntp4o1" w:colFirst="0" w:colLast="0"/>
      <w:bookmarkStart w:id="13" w:name="_Toc210913880"/>
      <w:bookmarkStart w:id="14" w:name="_Toc224820103"/>
      <w:bookmarkEnd w:id="12"/>
      <w:r w:rsidRPr="002F4AB9">
        <w:rPr>
          <w:rFonts w:ascii="Palatino Linotype" w:eastAsia="Palatino Linotype" w:hAnsi="Palatino Linotype" w:cs="Palatino Linotype"/>
          <w:b/>
          <w:sz w:val="22"/>
          <w:szCs w:val="22"/>
          <w:lang w:eastAsia="es-MX"/>
        </w:rPr>
        <w:t>SEXTO. Decisión</w:t>
      </w:r>
      <w:bookmarkEnd w:id="13"/>
      <w:bookmarkEnd w:id="14"/>
    </w:p>
    <w:p w14:paraId="667DC612" w14:textId="77777777" w:rsidR="00B12A1A" w:rsidRPr="002F4AB9" w:rsidRDefault="00B12A1A" w:rsidP="003877F1">
      <w:pPr>
        <w:keepNext/>
        <w:keepLines/>
        <w:spacing w:line="360" w:lineRule="auto"/>
        <w:jc w:val="both"/>
        <w:outlineLvl w:val="1"/>
        <w:rPr>
          <w:rFonts w:ascii="Palatino Linotype" w:eastAsia="Palatino Linotype" w:hAnsi="Palatino Linotype" w:cs="Palatino Linotype"/>
          <w:b/>
          <w:sz w:val="22"/>
          <w:szCs w:val="22"/>
          <w:lang w:eastAsia="es-MX"/>
        </w:rPr>
      </w:pPr>
    </w:p>
    <w:p w14:paraId="05FF01E3" w14:textId="2DE4B7FA" w:rsidR="001C6B9A" w:rsidRPr="002F4AB9" w:rsidRDefault="001C6B9A" w:rsidP="003877F1">
      <w:pPr>
        <w:spacing w:line="360" w:lineRule="auto"/>
        <w:jc w:val="both"/>
        <w:rPr>
          <w:rFonts w:ascii="Palatino Linotype" w:hAnsi="Palatino Linotype" w:cs="Tahoma"/>
          <w:sz w:val="22"/>
          <w:szCs w:val="22"/>
        </w:rPr>
      </w:pPr>
      <w:r w:rsidRPr="002F4AB9">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F4AB9">
        <w:rPr>
          <w:rFonts w:ascii="Palatino Linotype" w:hAnsi="Palatino Linotype" w:cs="Tahoma"/>
          <w:b/>
          <w:bCs/>
          <w:sz w:val="22"/>
          <w:szCs w:val="22"/>
        </w:rPr>
        <w:t>ORDENAR</w:t>
      </w:r>
      <w:r w:rsidRPr="002F4AB9">
        <w:rPr>
          <w:rFonts w:ascii="Palatino Linotype" w:hAnsi="Palatino Linotype" w:cs="Tahoma"/>
          <w:sz w:val="22"/>
          <w:szCs w:val="22"/>
        </w:rPr>
        <w:t xml:space="preserve"> </w:t>
      </w:r>
      <w:r w:rsidR="00B7564C" w:rsidRPr="002F4AB9">
        <w:rPr>
          <w:rFonts w:ascii="Palatino Linotype" w:hAnsi="Palatino Linotype" w:cs="Tahoma"/>
          <w:sz w:val="22"/>
          <w:szCs w:val="22"/>
        </w:rPr>
        <w:t xml:space="preserve">al </w:t>
      </w:r>
      <w:r w:rsidR="007E4295" w:rsidRPr="002F4AB9">
        <w:rPr>
          <w:rFonts w:ascii="Palatino Linotype" w:hAnsi="Palatino Linotype" w:cs="Tahoma"/>
          <w:sz w:val="22"/>
          <w:szCs w:val="22"/>
        </w:rPr>
        <w:t xml:space="preserve">Ayuntamiento de </w:t>
      </w:r>
      <w:r w:rsidR="00161C66" w:rsidRPr="002F4AB9">
        <w:rPr>
          <w:rFonts w:ascii="Palatino Linotype" w:hAnsi="Palatino Linotype" w:cs="Tahoma"/>
          <w:sz w:val="22"/>
          <w:szCs w:val="22"/>
        </w:rPr>
        <w:t>Tepotzotlán</w:t>
      </w:r>
      <w:r w:rsidR="00B7564C" w:rsidRPr="002F4AB9">
        <w:rPr>
          <w:rFonts w:ascii="Palatino Linotype" w:hAnsi="Palatino Linotype" w:cs="Tahoma"/>
          <w:sz w:val="22"/>
          <w:szCs w:val="22"/>
        </w:rPr>
        <w:t xml:space="preserve">, a efecto de que, </w:t>
      </w:r>
      <w:r w:rsidR="00B7564C" w:rsidRPr="002F4AB9">
        <w:rPr>
          <w:rFonts w:ascii="Palatino Linotype" w:eastAsia="Calibri" w:hAnsi="Palatino Linotype" w:cs="Tahoma"/>
          <w:sz w:val="22"/>
          <w:szCs w:val="22"/>
        </w:rPr>
        <w:t>previa búsqueda exhaustiva y razonable, en los archivos de las unidades administrativas competentes, entregue, la información solicitada.</w:t>
      </w:r>
    </w:p>
    <w:p w14:paraId="1F7F2430" w14:textId="77777777" w:rsidR="00895942" w:rsidRPr="009B2A89" w:rsidRDefault="00895942" w:rsidP="003877F1">
      <w:pPr>
        <w:spacing w:line="360" w:lineRule="auto"/>
        <w:jc w:val="both"/>
        <w:rPr>
          <w:rFonts w:ascii="Palatino Linotype" w:hAnsi="Palatino Linotype" w:cs="Tahoma"/>
          <w:bCs/>
          <w:iCs/>
          <w:color w:val="FF0000"/>
          <w:sz w:val="22"/>
          <w:szCs w:val="22"/>
          <w:lang w:val="es-ES"/>
        </w:rPr>
      </w:pPr>
    </w:p>
    <w:p w14:paraId="6CA777EF" w14:textId="77777777" w:rsidR="00895942" w:rsidRPr="002F4AB9" w:rsidRDefault="00895942" w:rsidP="003877F1">
      <w:pPr>
        <w:pStyle w:val="Ttulo2"/>
        <w:rPr>
          <w:color w:val="auto"/>
        </w:rPr>
      </w:pPr>
      <w:bookmarkStart w:id="15" w:name="_Toc224820104"/>
      <w:r w:rsidRPr="002F4AB9">
        <w:rPr>
          <w:color w:val="auto"/>
        </w:rPr>
        <w:t>SÉPTIMO. Vista a la Secretaría</w:t>
      </w:r>
      <w:r w:rsidRPr="002F4AB9">
        <w:rPr>
          <w:color w:val="auto"/>
          <w:lang w:val="x-none"/>
        </w:rPr>
        <w:t xml:space="preserve"> Técnica del </w:t>
      </w:r>
      <w:r w:rsidRPr="002F4AB9">
        <w:rPr>
          <w:color w:val="auto"/>
        </w:rPr>
        <w:t>Pleno</w:t>
      </w:r>
      <w:bookmarkEnd w:id="15"/>
    </w:p>
    <w:p w14:paraId="6FB0ED01" w14:textId="77777777" w:rsidR="00895942" w:rsidRPr="002F4AB9" w:rsidRDefault="00895942" w:rsidP="003877F1">
      <w:pPr>
        <w:spacing w:line="360" w:lineRule="auto"/>
        <w:jc w:val="both"/>
        <w:rPr>
          <w:rFonts w:ascii="Palatino Linotype" w:hAnsi="Palatino Linotype" w:cs="Tahoma"/>
          <w:bCs/>
          <w:sz w:val="22"/>
          <w:szCs w:val="22"/>
        </w:rPr>
      </w:pPr>
    </w:p>
    <w:p w14:paraId="2CAC85A1" w14:textId="1F243F71" w:rsidR="00895942" w:rsidRPr="002F4AB9" w:rsidRDefault="00895942" w:rsidP="003877F1">
      <w:pPr>
        <w:spacing w:line="360" w:lineRule="auto"/>
        <w:ind w:right="-93"/>
        <w:jc w:val="both"/>
        <w:rPr>
          <w:rFonts w:ascii="Palatino Linotype" w:eastAsia="Calibri" w:hAnsi="Palatino Linotype" w:cs="Tahoma"/>
          <w:sz w:val="22"/>
          <w:szCs w:val="22"/>
          <w:lang w:eastAsia="en-US"/>
        </w:rPr>
      </w:pPr>
      <w:r w:rsidRPr="002F4AB9">
        <w:rPr>
          <w:rFonts w:ascii="Palatino Linotype" w:hAnsi="Palatino Linotype" w:cs="Tahoma"/>
          <w:sz w:val="22"/>
          <w:szCs w:val="22"/>
        </w:rPr>
        <w:t xml:space="preserve">En el caso en estudio, como ha quedado señalado que el </w:t>
      </w:r>
      <w:r w:rsidR="007E4295" w:rsidRPr="002F4AB9">
        <w:rPr>
          <w:rFonts w:ascii="Palatino Linotype" w:eastAsia="Calibri" w:hAnsi="Palatino Linotype" w:cs="Tahoma"/>
          <w:sz w:val="22"/>
          <w:szCs w:val="22"/>
          <w:lang w:eastAsia="en-US"/>
        </w:rPr>
        <w:t xml:space="preserve">Ayuntamiento de </w:t>
      </w:r>
      <w:r w:rsidR="00161C66" w:rsidRPr="002F4AB9">
        <w:rPr>
          <w:rFonts w:ascii="Palatino Linotype" w:eastAsia="Calibri" w:hAnsi="Palatino Linotype" w:cs="Tahoma"/>
          <w:sz w:val="22"/>
          <w:szCs w:val="22"/>
          <w:lang w:eastAsia="en-US"/>
        </w:rPr>
        <w:t xml:space="preserve">Tepotzotlán </w:t>
      </w:r>
      <w:r w:rsidRPr="002F4AB9">
        <w:rPr>
          <w:rFonts w:ascii="Palatino Linotype" w:hAnsi="Palatino Linotype" w:cs="Tahoma"/>
          <w:sz w:val="22"/>
          <w:szCs w:val="22"/>
        </w:rPr>
        <w:t xml:space="preserve">omitió dar respuesta en el plazo señalado en el artículo 163 de la Ley de Transparencia y Acceso a la </w:t>
      </w:r>
      <w:r w:rsidRPr="002F4AB9">
        <w:rPr>
          <w:rFonts w:ascii="Palatino Linotype" w:hAnsi="Palatino Linotype" w:cs="Tahoma"/>
          <w:sz w:val="22"/>
          <w:szCs w:val="22"/>
        </w:rPr>
        <w:lastRenderedPageBreak/>
        <w:t>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2F4AB9">
        <w:rPr>
          <w:rFonts w:ascii="Palatino Linotype" w:eastAsia="Calibri" w:hAnsi="Palatino Linotype" w:cs="Tahoma"/>
          <w:bCs/>
          <w:sz w:val="22"/>
          <w:szCs w:val="22"/>
          <w:lang w:eastAsia="en-US"/>
        </w:rPr>
        <w:t xml:space="preserve"> </w:t>
      </w:r>
    </w:p>
    <w:p w14:paraId="718F409C" w14:textId="77777777" w:rsidR="00895942" w:rsidRPr="002F4AB9" w:rsidRDefault="00895942" w:rsidP="003877F1">
      <w:pPr>
        <w:spacing w:line="360" w:lineRule="auto"/>
        <w:ind w:right="-93"/>
        <w:jc w:val="both"/>
        <w:rPr>
          <w:rFonts w:ascii="Palatino Linotype" w:eastAsia="Calibri" w:hAnsi="Palatino Linotype" w:cs="Tahoma"/>
          <w:bCs/>
          <w:sz w:val="22"/>
          <w:szCs w:val="22"/>
          <w:lang w:eastAsia="en-US"/>
        </w:rPr>
      </w:pPr>
    </w:p>
    <w:p w14:paraId="1FAE99AF" w14:textId="77777777" w:rsidR="00895942" w:rsidRPr="002F4AB9" w:rsidRDefault="00895942" w:rsidP="003877F1">
      <w:pPr>
        <w:spacing w:line="360" w:lineRule="auto"/>
        <w:ind w:right="-93"/>
        <w:jc w:val="both"/>
        <w:rPr>
          <w:rFonts w:ascii="Palatino Linotype" w:eastAsia="Calibri" w:hAnsi="Palatino Linotype" w:cs="Tahoma"/>
          <w:bCs/>
          <w:sz w:val="22"/>
          <w:szCs w:val="22"/>
          <w:lang w:eastAsia="en-US"/>
        </w:rPr>
      </w:pPr>
      <w:r w:rsidRPr="002F4AB9">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2F4AB9" w:rsidRDefault="00895942" w:rsidP="003877F1">
      <w:pPr>
        <w:spacing w:line="360" w:lineRule="auto"/>
        <w:ind w:right="-93"/>
        <w:jc w:val="both"/>
        <w:rPr>
          <w:rFonts w:ascii="Palatino Linotype" w:eastAsia="Calibri" w:hAnsi="Palatino Linotype" w:cs="Tahoma"/>
          <w:bCs/>
          <w:sz w:val="22"/>
          <w:szCs w:val="22"/>
          <w:lang w:eastAsia="en-US"/>
        </w:rPr>
      </w:pPr>
    </w:p>
    <w:p w14:paraId="2F71671E" w14:textId="77777777" w:rsidR="00895942" w:rsidRPr="002F4AB9" w:rsidRDefault="00895942" w:rsidP="003877F1">
      <w:pPr>
        <w:spacing w:line="360" w:lineRule="auto"/>
        <w:ind w:right="-93"/>
        <w:jc w:val="both"/>
        <w:rPr>
          <w:rFonts w:ascii="Palatino Linotype" w:eastAsia="Calibri" w:hAnsi="Palatino Linotype" w:cs="Tahoma"/>
          <w:bCs/>
          <w:sz w:val="22"/>
          <w:szCs w:val="22"/>
          <w:lang w:eastAsia="en-US"/>
        </w:rPr>
      </w:pPr>
      <w:r w:rsidRPr="002F4AB9">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2F4AB9" w:rsidRDefault="00895942" w:rsidP="003877F1">
      <w:pPr>
        <w:spacing w:line="360" w:lineRule="auto"/>
        <w:ind w:right="-93"/>
        <w:jc w:val="both"/>
        <w:rPr>
          <w:rFonts w:ascii="Palatino Linotype" w:eastAsia="Calibri" w:hAnsi="Palatino Linotype" w:cs="Tahoma"/>
          <w:bCs/>
          <w:sz w:val="22"/>
          <w:szCs w:val="22"/>
          <w:lang w:eastAsia="en-US"/>
        </w:rPr>
      </w:pPr>
    </w:p>
    <w:p w14:paraId="539B525A" w14:textId="77777777" w:rsidR="00895942" w:rsidRPr="002F4AB9" w:rsidRDefault="00895942" w:rsidP="003877F1">
      <w:pPr>
        <w:spacing w:line="360" w:lineRule="auto"/>
        <w:ind w:right="-93"/>
        <w:jc w:val="both"/>
        <w:rPr>
          <w:rFonts w:ascii="Palatino Linotype" w:eastAsia="Calibri" w:hAnsi="Palatino Linotype" w:cs="Tahoma"/>
          <w:bCs/>
          <w:sz w:val="22"/>
          <w:szCs w:val="22"/>
          <w:lang w:eastAsia="en-US"/>
        </w:rPr>
      </w:pPr>
      <w:r w:rsidRPr="002F4AB9">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2F4AB9" w:rsidRDefault="003A796B" w:rsidP="003877F1">
      <w:pPr>
        <w:spacing w:line="360" w:lineRule="auto"/>
        <w:ind w:right="-93"/>
        <w:jc w:val="both"/>
        <w:rPr>
          <w:rFonts w:ascii="Palatino Linotype" w:eastAsia="Calibri" w:hAnsi="Palatino Linotype" w:cs="Tahoma"/>
          <w:bCs/>
          <w:sz w:val="22"/>
          <w:szCs w:val="22"/>
          <w:lang w:eastAsia="en-US"/>
        </w:rPr>
      </w:pPr>
    </w:p>
    <w:p w14:paraId="5B94F233" w14:textId="77777777" w:rsidR="00895942" w:rsidRPr="002F4AB9" w:rsidRDefault="00895942" w:rsidP="003877F1">
      <w:pPr>
        <w:spacing w:line="360" w:lineRule="auto"/>
        <w:ind w:right="-93"/>
        <w:jc w:val="both"/>
        <w:rPr>
          <w:rFonts w:ascii="Palatino Linotype" w:eastAsia="Calibri" w:hAnsi="Palatino Linotype" w:cs="Tahoma"/>
          <w:bCs/>
          <w:sz w:val="22"/>
          <w:szCs w:val="22"/>
          <w:lang w:eastAsia="en-US"/>
        </w:rPr>
      </w:pPr>
      <w:r w:rsidRPr="002F4AB9">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F4AB9">
        <w:rPr>
          <w:rFonts w:ascii="Palatino Linotype" w:eastAsia="Calibri" w:hAnsi="Palatino Linotype" w:cs="Tahoma"/>
          <w:bCs/>
          <w:sz w:val="22"/>
          <w:szCs w:val="22"/>
          <w:lang w:val="es-ES_tradnl" w:eastAsia="en-US"/>
        </w:rPr>
        <w:t>a la Secretaría Técnica de este Instituto</w:t>
      </w:r>
      <w:r w:rsidRPr="002F4AB9">
        <w:rPr>
          <w:rFonts w:ascii="Palatino Linotype" w:eastAsia="Calibri" w:hAnsi="Palatino Linotype" w:cs="Tahoma"/>
          <w:bCs/>
          <w:sz w:val="22"/>
          <w:szCs w:val="22"/>
          <w:lang w:eastAsia="en-US"/>
        </w:rPr>
        <w:t>, para que realice lo conducente.</w:t>
      </w:r>
    </w:p>
    <w:p w14:paraId="17EF86B7" w14:textId="77777777" w:rsidR="00895942" w:rsidRPr="002F4AB9" w:rsidRDefault="00895942" w:rsidP="003877F1">
      <w:pPr>
        <w:spacing w:line="360" w:lineRule="auto"/>
        <w:jc w:val="both"/>
        <w:rPr>
          <w:rFonts w:ascii="Palatino Linotype" w:hAnsi="Palatino Linotype" w:cs="Tahoma"/>
          <w:bCs/>
          <w:iCs/>
          <w:sz w:val="22"/>
          <w:szCs w:val="22"/>
          <w:lang w:val="es-ES"/>
        </w:rPr>
      </w:pPr>
    </w:p>
    <w:p w14:paraId="6DD9A6AA" w14:textId="77777777" w:rsidR="00FF7C33" w:rsidRPr="002F4AB9" w:rsidRDefault="00FF7C33" w:rsidP="003877F1">
      <w:pPr>
        <w:spacing w:line="360" w:lineRule="auto"/>
        <w:jc w:val="both"/>
        <w:rPr>
          <w:rFonts w:ascii="Palatino Linotype" w:hAnsi="Palatino Linotype" w:cs="Tahoma"/>
          <w:b/>
          <w:bCs/>
          <w:iCs/>
          <w:sz w:val="22"/>
          <w:szCs w:val="22"/>
          <w:lang w:val="es-ES"/>
        </w:rPr>
      </w:pPr>
      <w:r w:rsidRPr="002F4AB9">
        <w:rPr>
          <w:rFonts w:ascii="Palatino Linotype" w:hAnsi="Palatino Linotype" w:cs="Tahoma"/>
          <w:b/>
          <w:bCs/>
          <w:iCs/>
          <w:sz w:val="22"/>
          <w:szCs w:val="22"/>
          <w:lang w:val="es-ES"/>
        </w:rPr>
        <w:lastRenderedPageBreak/>
        <w:t>Términos de la Resolución para conocimiento del Particular</w:t>
      </w:r>
    </w:p>
    <w:p w14:paraId="1D03A2DF" w14:textId="77777777" w:rsidR="00267399" w:rsidRPr="002F4AB9" w:rsidRDefault="00267399" w:rsidP="003877F1">
      <w:pPr>
        <w:spacing w:line="360" w:lineRule="auto"/>
        <w:jc w:val="both"/>
        <w:rPr>
          <w:rFonts w:ascii="Palatino Linotype" w:hAnsi="Palatino Linotype" w:cs="Tahoma"/>
          <w:b/>
          <w:bCs/>
          <w:iCs/>
          <w:sz w:val="22"/>
          <w:szCs w:val="22"/>
          <w:lang w:val="es-ES"/>
        </w:rPr>
      </w:pPr>
    </w:p>
    <w:p w14:paraId="44AA22FE" w14:textId="67091D5A" w:rsidR="00F57883" w:rsidRPr="002F4AB9" w:rsidRDefault="00FF7C33" w:rsidP="003877F1">
      <w:pPr>
        <w:spacing w:line="360" w:lineRule="auto"/>
        <w:jc w:val="both"/>
        <w:rPr>
          <w:rFonts w:ascii="Palatino Linotype" w:eastAsia="Calibri" w:hAnsi="Palatino Linotype"/>
          <w:sz w:val="22"/>
          <w:szCs w:val="22"/>
          <w:lang w:eastAsia="en-US"/>
        </w:rPr>
      </w:pPr>
      <w:r w:rsidRPr="002F4AB9">
        <w:rPr>
          <w:rFonts w:ascii="Palatino Linotype" w:hAnsi="Palatino Linotype" w:cs="Tahoma"/>
          <w:bCs/>
          <w:iCs/>
          <w:sz w:val="22"/>
          <w:szCs w:val="22"/>
          <w:lang w:val="es-ES"/>
        </w:rPr>
        <w:t xml:space="preserve">Se le hace del conocimiento al Particular, que, en el presente caso, se le da la razón, pues </w:t>
      </w:r>
      <w:r w:rsidRPr="002F4AB9">
        <w:rPr>
          <w:rFonts w:ascii="Palatino Linotype" w:hAnsi="Palatino Linotype" w:cs="Tahoma"/>
          <w:bCs/>
          <w:iCs/>
          <w:sz w:val="22"/>
          <w:szCs w:val="22"/>
        </w:rPr>
        <w:t xml:space="preserve">el </w:t>
      </w:r>
      <w:r w:rsidR="000268D8" w:rsidRPr="002F4AB9">
        <w:rPr>
          <w:rFonts w:ascii="Palatino Linotype" w:hAnsi="Palatino Linotype" w:cs="Tahoma"/>
          <w:bCs/>
          <w:iCs/>
          <w:sz w:val="22"/>
          <w:szCs w:val="22"/>
        </w:rPr>
        <w:t>Sujeto Obligado</w:t>
      </w:r>
      <w:r w:rsidRPr="002F4AB9">
        <w:rPr>
          <w:rFonts w:ascii="Palatino Linotype" w:hAnsi="Palatino Linotype" w:cs="Tahoma"/>
          <w:bCs/>
          <w:iCs/>
          <w:sz w:val="22"/>
          <w:szCs w:val="22"/>
        </w:rPr>
        <w:t xml:space="preserve"> </w:t>
      </w:r>
      <w:r w:rsidRPr="002F4AB9">
        <w:rPr>
          <w:rFonts w:ascii="Palatino Linotype" w:hAnsi="Palatino Linotype" w:cs="Tahoma"/>
          <w:bCs/>
          <w:iCs/>
          <w:sz w:val="22"/>
          <w:szCs w:val="22"/>
          <w:lang w:val="es-ES"/>
        </w:rPr>
        <w:t xml:space="preserve">no emitió contestación </w:t>
      </w:r>
      <w:r w:rsidR="00372534" w:rsidRPr="002F4AB9">
        <w:rPr>
          <w:rFonts w:ascii="Palatino Linotype" w:hAnsi="Palatino Linotype" w:cs="Tahoma"/>
          <w:bCs/>
          <w:iCs/>
          <w:sz w:val="22"/>
          <w:szCs w:val="22"/>
          <w:lang w:val="es-ES"/>
        </w:rPr>
        <w:t xml:space="preserve">alguna, </w:t>
      </w:r>
      <w:r w:rsidR="006C0B63" w:rsidRPr="002F4AB9">
        <w:rPr>
          <w:rFonts w:ascii="Palatino Linotype" w:hAnsi="Palatino Linotype" w:cs="Tahoma"/>
          <w:bCs/>
          <w:iCs/>
          <w:sz w:val="22"/>
          <w:szCs w:val="22"/>
          <w:lang w:val="es-ES"/>
        </w:rPr>
        <w:t xml:space="preserve">y si bien, durante la sustanciación emitió respuesta, no entregó la información solicitada, </w:t>
      </w:r>
      <w:r w:rsidR="00372534" w:rsidRPr="002F4AB9">
        <w:rPr>
          <w:rFonts w:ascii="Palatino Linotype" w:hAnsi="Palatino Linotype" w:cs="Tahoma"/>
          <w:bCs/>
          <w:iCs/>
          <w:sz w:val="22"/>
          <w:szCs w:val="22"/>
          <w:lang w:val="es-ES"/>
        </w:rPr>
        <w:t xml:space="preserve">por lo que, deberá </w:t>
      </w:r>
      <w:r w:rsidR="006C0B63" w:rsidRPr="002F4AB9">
        <w:rPr>
          <w:rFonts w:ascii="Palatino Linotype" w:hAnsi="Palatino Linotype" w:cs="Tahoma"/>
          <w:bCs/>
          <w:iCs/>
          <w:sz w:val="22"/>
          <w:szCs w:val="22"/>
          <w:lang w:val="es-ES"/>
        </w:rPr>
        <w:t>hacer entrega de la información.</w:t>
      </w:r>
      <w:r w:rsidR="0069582F" w:rsidRPr="002F4AB9">
        <w:rPr>
          <w:rFonts w:ascii="Palatino Linotype" w:hAnsi="Palatino Linotype" w:cs="Tahoma"/>
          <w:bCs/>
          <w:iCs/>
          <w:sz w:val="22"/>
          <w:szCs w:val="22"/>
          <w:lang w:val="es-ES"/>
        </w:rPr>
        <w:t xml:space="preserve"> </w:t>
      </w:r>
      <w:r w:rsidRPr="002F4AB9">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69582F" w:rsidRPr="002F4AB9">
        <w:rPr>
          <w:rFonts w:ascii="Palatino Linotype" w:hAnsi="Palatino Linotype" w:cs="Tahoma"/>
          <w:bCs/>
          <w:iCs/>
          <w:sz w:val="22"/>
          <w:szCs w:val="22"/>
        </w:rPr>
        <w:t>;</w:t>
      </w:r>
      <w:r w:rsidR="00F57883" w:rsidRPr="002F4AB9">
        <w:rPr>
          <w:rFonts w:ascii="Palatino Linotype" w:eastAsia="Calibri" w:hAnsi="Palatino Linotype"/>
          <w:sz w:val="22"/>
          <w:szCs w:val="22"/>
          <w:lang w:eastAsia="en-US"/>
        </w:rPr>
        <w:t xml:space="preserve"> la labor de este Instituto, es apoyar a la población a acceder a la información pública y garantizar la protección de los datos personales.</w:t>
      </w:r>
    </w:p>
    <w:p w14:paraId="212CCDB8" w14:textId="77777777" w:rsidR="0069582F" w:rsidRPr="002F4AB9" w:rsidRDefault="0069582F" w:rsidP="003877F1">
      <w:pPr>
        <w:spacing w:line="360" w:lineRule="auto"/>
        <w:jc w:val="both"/>
        <w:rPr>
          <w:rFonts w:ascii="Palatino Linotype" w:eastAsia="Calibri" w:hAnsi="Palatino Linotype"/>
          <w:sz w:val="22"/>
          <w:szCs w:val="22"/>
          <w:lang w:eastAsia="en-US"/>
        </w:rPr>
      </w:pPr>
    </w:p>
    <w:p w14:paraId="4AEFC75A" w14:textId="77777777" w:rsidR="00FF7C33" w:rsidRPr="002F4AB9" w:rsidRDefault="00FF7C33" w:rsidP="003877F1">
      <w:pPr>
        <w:spacing w:line="360" w:lineRule="auto"/>
        <w:jc w:val="both"/>
        <w:rPr>
          <w:rFonts w:ascii="Palatino Linotype" w:hAnsi="Palatino Linotype" w:cs="Tahoma"/>
          <w:bCs/>
          <w:iCs/>
          <w:sz w:val="22"/>
          <w:szCs w:val="22"/>
        </w:rPr>
      </w:pPr>
      <w:r w:rsidRPr="002F4AB9">
        <w:rPr>
          <w:rFonts w:ascii="Palatino Linotype" w:hAnsi="Palatino Linotype" w:cs="Tahoma"/>
          <w:bCs/>
          <w:iCs/>
          <w:sz w:val="22"/>
          <w:szCs w:val="22"/>
        </w:rPr>
        <w:t>Por lo expuesto y fundado, este Pleno:</w:t>
      </w:r>
    </w:p>
    <w:p w14:paraId="2A3C222A" w14:textId="77777777" w:rsidR="003A796B" w:rsidRPr="009B2A89" w:rsidRDefault="003A796B" w:rsidP="003877F1">
      <w:pPr>
        <w:spacing w:line="360" w:lineRule="auto"/>
        <w:jc w:val="both"/>
        <w:rPr>
          <w:rFonts w:ascii="Palatino Linotype" w:hAnsi="Palatino Linotype" w:cs="Tahoma"/>
          <w:bCs/>
          <w:iCs/>
          <w:color w:val="FF0000"/>
          <w:sz w:val="22"/>
          <w:szCs w:val="22"/>
        </w:rPr>
      </w:pPr>
    </w:p>
    <w:p w14:paraId="31431AD7" w14:textId="77777777" w:rsidR="00FF7C33" w:rsidRPr="002F4AB9" w:rsidRDefault="00FF7C33" w:rsidP="003877F1">
      <w:pPr>
        <w:pStyle w:val="Ttulo1"/>
        <w:rPr>
          <w:color w:val="auto"/>
        </w:rPr>
      </w:pPr>
      <w:bookmarkStart w:id="16" w:name="_Toc224820105"/>
      <w:r w:rsidRPr="002F4AB9">
        <w:rPr>
          <w:color w:val="auto"/>
        </w:rPr>
        <w:t>R E S U E L V E</w:t>
      </w:r>
      <w:bookmarkEnd w:id="16"/>
    </w:p>
    <w:p w14:paraId="39DB2FA1" w14:textId="77777777" w:rsidR="00F57883" w:rsidRPr="002F4AB9" w:rsidRDefault="00F57883" w:rsidP="003877F1">
      <w:pPr>
        <w:spacing w:line="360" w:lineRule="auto"/>
        <w:jc w:val="both"/>
        <w:rPr>
          <w:rFonts w:ascii="Palatino Linotype" w:hAnsi="Palatino Linotype" w:cs="Tahoma"/>
          <w:b/>
          <w:bCs/>
          <w:iCs/>
          <w:sz w:val="22"/>
          <w:szCs w:val="22"/>
        </w:rPr>
      </w:pPr>
    </w:p>
    <w:p w14:paraId="46E6C462" w14:textId="51DBCCA0" w:rsidR="00FF7C33" w:rsidRDefault="00FF7C33" w:rsidP="003877F1">
      <w:pPr>
        <w:spacing w:line="360" w:lineRule="auto"/>
        <w:jc w:val="both"/>
        <w:rPr>
          <w:rFonts w:ascii="Palatino Linotype" w:hAnsi="Palatino Linotype" w:cs="Tahoma"/>
          <w:bCs/>
          <w:iCs/>
          <w:sz w:val="22"/>
          <w:szCs w:val="22"/>
        </w:rPr>
      </w:pPr>
      <w:r w:rsidRPr="002F4AB9">
        <w:rPr>
          <w:rFonts w:ascii="Palatino Linotype" w:hAnsi="Palatino Linotype" w:cs="Tahoma"/>
          <w:b/>
          <w:bCs/>
          <w:iCs/>
          <w:sz w:val="22"/>
          <w:szCs w:val="22"/>
        </w:rPr>
        <w:t xml:space="preserve">PRIMERO. </w:t>
      </w:r>
      <w:r w:rsidRPr="002F4AB9">
        <w:rPr>
          <w:rFonts w:ascii="Palatino Linotype" w:hAnsi="Palatino Linotype" w:cs="Tahoma"/>
          <w:bCs/>
          <w:iCs/>
          <w:sz w:val="22"/>
          <w:szCs w:val="22"/>
        </w:rPr>
        <w:t xml:space="preserve">Resultan </w:t>
      </w:r>
      <w:r w:rsidRPr="002F4AB9">
        <w:rPr>
          <w:rFonts w:ascii="Palatino Linotype" w:hAnsi="Palatino Linotype" w:cs="Tahoma"/>
          <w:b/>
          <w:bCs/>
          <w:iCs/>
          <w:sz w:val="22"/>
          <w:szCs w:val="22"/>
        </w:rPr>
        <w:t>FUNDADAS</w:t>
      </w:r>
      <w:r w:rsidRPr="002F4AB9">
        <w:rPr>
          <w:rFonts w:ascii="Palatino Linotype" w:hAnsi="Palatino Linotype" w:cs="Tahoma"/>
          <w:bCs/>
          <w:iCs/>
          <w:sz w:val="22"/>
          <w:szCs w:val="22"/>
        </w:rPr>
        <w:t xml:space="preserve"> las razones o motivos de inconformidad hechos valer por el Partic</w:t>
      </w:r>
      <w:r w:rsidR="0085485C" w:rsidRPr="002F4AB9">
        <w:rPr>
          <w:rFonts w:ascii="Palatino Linotype" w:hAnsi="Palatino Linotype" w:cs="Tahoma"/>
          <w:bCs/>
          <w:iCs/>
          <w:sz w:val="22"/>
          <w:szCs w:val="22"/>
        </w:rPr>
        <w:t xml:space="preserve">ular en el Recurso de </w:t>
      </w:r>
      <w:r w:rsidR="00161C66" w:rsidRPr="002F4AB9">
        <w:rPr>
          <w:rFonts w:ascii="Palatino Linotype" w:hAnsi="Palatino Linotype" w:cs="Tahoma"/>
          <w:bCs/>
          <w:iCs/>
          <w:sz w:val="22"/>
          <w:szCs w:val="22"/>
        </w:rPr>
        <w:t>Revisión</w:t>
      </w:r>
      <w:r w:rsidR="00267399" w:rsidRPr="002F4AB9">
        <w:rPr>
          <w:rFonts w:ascii="Palatino Linotype" w:hAnsi="Palatino Linotype" w:cs="Tahoma"/>
          <w:bCs/>
          <w:iCs/>
          <w:sz w:val="22"/>
          <w:szCs w:val="22"/>
        </w:rPr>
        <w:t xml:space="preserve"> </w:t>
      </w:r>
      <w:r w:rsidR="00B12A1A" w:rsidRPr="002F4AB9">
        <w:rPr>
          <w:rFonts w:ascii="Palatino Linotype" w:hAnsi="Palatino Linotype" w:cs="Tahoma"/>
          <w:bCs/>
          <w:iCs/>
          <w:sz w:val="22"/>
          <w:szCs w:val="22"/>
        </w:rPr>
        <w:t>02</w:t>
      </w:r>
      <w:r w:rsidR="002F4AB9">
        <w:rPr>
          <w:rFonts w:ascii="Palatino Linotype" w:hAnsi="Palatino Linotype" w:cs="Tahoma"/>
          <w:bCs/>
          <w:iCs/>
          <w:sz w:val="22"/>
          <w:szCs w:val="22"/>
        </w:rPr>
        <w:t>006</w:t>
      </w:r>
      <w:r w:rsidR="0019010A" w:rsidRPr="002F4AB9">
        <w:rPr>
          <w:rFonts w:ascii="Palatino Linotype" w:hAnsi="Palatino Linotype" w:cs="Tahoma"/>
          <w:bCs/>
          <w:iCs/>
          <w:sz w:val="22"/>
          <w:szCs w:val="22"/>
        </w:rPr>
        <w:t>/INFOEM/IP/RR/2026</w:t>
      </w:r>
      <w:r w:rsidRPr="002F4AB9">
        <w:rPr>
          <w:rFonts w:ascii="Palatino Linotype" w:hAnsi="Palatino Linotype" w:cs="Tahoma"/>
          <w:bCs/>
          <w:iCs/>
          <w:sz w:val="22"/>
          <w:szCs w:val="22"/>
        </w:rPr>
        <w:t>,</w:t>
      </w:r>
      <w:r w:rsidRPr="002F4AB9">
        <w:rPr>
          <w:rFonts w:ascii="Palatino Linotype" w:hAnsi="Palatino Linotype" w:cs="Tahoma"/>
          <w:b/>
          <w:bCs/>
          <w:iCs/>
          <w:sz w:val="22"/>
          <w:szCs w:val="22"/>
        </w:rPr>
        <w:t xml:space="preserve"> </w:t>
      </w:r>
      <w:r w:rsidRPr="002F4AB9">
        <w:rPr>
          <w:rFonts w:ascii="Palatino Linotype" w:hAnsi="Palatino Linotype" w:cs="Tahoma"/>
          <w:bCs/>
          <w:iCs/>
          <w:sz w:val="22"/>
          <w:szCs w:val="22"/>
        </w:rPr>
        <w:t>en términos de los considerandos QUINTO y SEXTO de la presente Resolución.</w:t>
      </w:r>
    </w:p>
    <w:p w14:paraId="3D31327B" w14:textId="77777777" w:rsidR="002F4AB9" w:rsidRPr="002F4AB9" w:rsidRDefault="002F4AB9" w:rsidP="003877F1">
      <w:pPr>
        <w:spacing w:line="360" w:lineRule="auto"/>
        <w:jc w:val="both"/>
        <w:rPr>
          <w:rFonts w:ascii="Palatino Linotype" w:hAnsi="Palatino Linotype" w:cs="Tahoma"/>
          <w:bCs/>
          <w:iCs/>
          <w:sz w:val="22"/>
          <w:szCs w:val="22"/>
        </w:rPr>
      </w:pPr>
    </w:p>
    <w:p w14:paraId="71A72575" w14:textId="7D617191" w:rsidR="001042EE" w:rsidRDefault="00FB7667" w:rsidP="003877F1">
      <w:pPr>
        <w:spacing w:line="360" w:lineRule="auto"/>
        <w:jc w:val="both"/>
        <w:rPr>
          <w:rFonts w:ascii="Palatino Linotype" w:eastAsia="Calibri" w:hAnsi="Palatino Linotype" w:cs="Tahoma"/>
          <w:sz w:val="22"/>
          <w:szCs w:val="22"/>
        </w:rPr>
      </w:pPr>
      <w:r w:rsidRPr="002F4AB9">
        <w:rPr>
          <w:rFonts w:ascii="Palatino Linotype" w:hAnsi="Palatino Linotype" w:cs="Tahoma"/>
          <w:b/>
          <w:bCs/>
          <w:iCs/>
          <w:sz w:val="22"/>
          <w:szCs w:val="22"/>
          <w:lang w:val="es-ES"/>
        </w:rPr>
        <w:t xml:space="preserve">SEGUNDO. </w:t>
      </w:r>
      <w:r w:rsidRPr="002F4AB9">
        <w:rPr>
          <w:rFonts w:ascii="Palatino Linotype" w:hAnsi="Palatino Linotype" w:cs="Tahoma"/>
          <w:bCs/>
          <w:iCs/>
          <w:sz w:val="22"/>
          <w:szCs w:val="22"/>
          <w:lang w:val="es-ES"/>
        </w:rPr>
        <w:t>Se</w:t>
      </w:r>
      <w:r w:rsidRPr="002F4AB9">
        <w:rPr>
          <w:rFonts w:ascii="Palatino Linotype" w:hAnsi="Palatino Linotype" w:cs="Tahoma"/>
          <w:b/>
          <w:bCs/>
          <w:iCs/>
          <w:sz w:val="22"/>
          <w:szCs w:val="22"/>
          <w:lang w:val="es-ES"/>
        </w:rPr>
        <w:t xml:space="preserve"> ORDENA </w:t>
      </w:r>
      <w:r w:rsidRPr="002F4AB9">
        <w:rPr>
          <w:rFonts w:ascii="Palatino Linotype" w:hAnsi="Palatino Linotype" w:cs="Tahoma"/>
          <w:bCs/>
          <w:iCs/>
          <w:sz w:val="22"/>
          <w:szCs w:val="22"/>
          <w:lang w:val="es-ES"/>
        </w:rPr>
        <w:t xml:space="preserve">al Sujeto Obligado, </w:t>
      </w:r>
      <w:r w:rsidR="00B566DA" w:rsidRPr="002F4AB9">
        <w:rPr>
          <w:rFonts w:ascii="Palatino Linotype" w:hAnsi="Palatino Linotype" w:cs="Tahoma"/>
          <w:sz w:val="22"/>
          <w:szCs w:val="22"/>
        </w:rPr>
        <w:t xml:space="preserve">a efecto de que, </w:t>
      </w:r>
      <w:r w:rsidR="00B566DA" w:rsidRPr="002F4AB9">
        <w:rPr>
          <w:rFonts w:ascii="Palatino Linotype" w:eastAsia="Calibri" w:hAnsi="Palatino Linotype" w:cs="Tahoma"/>
          <w:sz w:val="22"/>
          <w:szCs w:val="22"/>
        </w:rPr>
        <w:t xml:space="preserve">previa búsqueda exhaustiva y razonable, en los archivos de las unidades administrativas competentes, entregue </w:t>
      </w:r>
      <w:r w:rsidR="00B566DA" w:rsidRPr="002F4AB9">
        <w:rPr>
          <w:rFonts w:ascii="Palatino Linotype" w:hAnsi="Palatino Linotype" w:cs="Tahoma"/>
          <w:bCs/>
          <w:sz w:val="22"/>
          <w:szCs w:val="22"/>
        </w:rPr>
        <w:t>a través del Sistema de Acceso a la Información Mexiquense (SAIMEX),</w:t>
      </w:r>
      <w:r w:rsidR="00B566DA" w:rsidRPr="002F4AB9">
        <w:rPr>
          <w:rFonts w:ascii="Palatino Linotype" w:eastAsia="Calibri" w:hAnsi="Palatino Linotype" w:cs="Tahoma"/>
          <w:sz w:val="22"/>
          <w:szCs w:val="22"/>
        </w:rPr>
        <w:t xml:space="preserve"> </w:t>
      </w:r>
      <w:r w:rsidR="001042EE">
        <w:rPr>
          <w:rFonts w:ascii="Palatino Linotype" w:eastAsia="Calibri" w:hAnsi="Palatino Linotype" w:cs="Tahoma"/>
          <w:sz w:val="22"/>
          <w:szCs w:val="22"/>
        </w:rPr>
        <w:t>del doce de enero de dos mil veinticinco al doce de enero de dos mil veintiséis, los documentos donde conste lo siguiente:</w:t>
      </w:r>
    </w:p>
    <w:p w14:paraId="509E85BE" w14:textId="77777777" w:rsidR="001042EE" w:rsidRDefault="001042EE" w:rsidP="003877F1">
      <w:pPr>
        <w:spacing w:line="360" w:lineRule="auto"/>
        <w:jc w:val="both"/>
        <w:rPr>
          <w:rFonts w:ascii="Palatino Linotype" w:eastAsia="Calibri" w:hAnsi="Palatino Linotype" w:cs="Tahoma"/>
          <w:sz w:val="22"/>
          <w:szCs w:val="22"/>
        </w:rPr>
      </w:pPr>
    </w:p>
    <w:p w14:paraId="2A940C01" w14:textId="77777777" w:rsidR="001042EE" w:rsidRDefault="001042EE" w:rsidP="003877F1">
      <w:pPr>
        <w:spacing w:line="360" w:lineRule="auto"/>
        <w:jc w:val="both"/>
        <w:rPr>
          <w:rFonts w:ascii="Palatino Linotype" w:eastAsia="Calibri" w:hAnsi="Palatino Linotype" w:cs="Tahoma"/>
          <w:sz w:val="22"/>
          <w:szCs w:val="22"/>
        </w:rPr>
      </w:pPr>
    </w:p>
    <w:p w14:paraId="423D5723" w14:textId="77777777" w:rsidR="001042EE" w:rsidRDefault="001042EE" w:rsidP="003877F1">
      <w:pPr>
        <w:spacing w:line="360" w:lineRule="auto"/>
        <w:jc w:val="both"/>
        <w:rPr>
          <w:rFonts w:ascii="Palatino Linotype" w:eastAsia="Calibri" w:hAnsi="Palatino Linotype" w:cs="Tahoma"/>
          <w:sz w:val="22"/>
          <w:szCs w:val="22"/>
        </w:rPr>
      </w:pPr>
    </w:p>
    <w:p w14:paraId="5939B0B4" w14:textId="4DBA9B9F" w:rsidR="002F4AB9" w:rsidRPr="002F4AB9" w:rsidRDefault="001042EE" w:rsidP="004E4324">
      <w:pPr>
        <w:numPr>
          <w:ilvl w:val="0"/>
          <w:numId w:val="10"/>
        </w:numPr>
        <w:spacing w:after="160" w:line="360" w:lineRule="auto"/>
        <w:contextualSpacing/>
        <w:jc w:val="both"/>
        <w:rPr>
          <w:rFonts w:ascii="Palatino Linotype" w:hAnsi="Palatino Linotype" w:cs="Tahoma"/>
          <w:bCs/>
          <w:sz w:val="22"/>
          <w:szCs w:val="22"/>
          <w:lang w:val="x-none"/>
        </w:rPr>
      </w:pPr>
      <w:r>
        <w:rPr>
          <w:rFonts w:ascii="Palatino Linotype" w:hAnsi="Palatino Linotype" w:cs="Tahoma"/>
          <w:bCs/>
          <w:sz w:val="22"/>
          <w:szCs w:val="22"/>
          <w:lang w:val="es-ES_tradnl"/>
        </w:rPr>
        <w:lastRenderedPageBreak/>
        <w:t>L</w:t>
      </w:r>
      <w:r w:rsidR="002F4AB9" w:rsidRPr="002F4AB9">
        <w:rPr>
          <w:rFonts w:ascii="Palatino Linotype" w:hAnsi="Palatino Linotype" w:cs="Tahoma"/>
          <w:bCs/>
          <w:sz w:val="22"/>
          <w:szCs w:val="22"/>
          <w:lang w:val="es-ES_tradnl"/>
        </w:rPr>
        <w:t xml:space="preserve">as observaciones realizadas por </w:t>
      </w:r>
      <w:r w:rsidR="002F4AB9">
        <w:rPr>
          <w:rFonts w:ascii="Palatino Linotype" w:hAnsi="Palatino Linotype" w:cs="Tahoma"/>
          <w:bCs/>
          <w:sz w:val="22"/>
          <w:szCs w:val="22"/>
          <w:lang w:val="es-ES_tradnl"/>
        </w:rPr>
        <w:t xml:space="preserve">el </w:t>
      </w:r>
      <w:r w:rsidR="002F4AB9" w:rsidRPr="00883DAF">
        <w:rPr>
          <w:rFonts w:ascii="Palatino Linotype" w:eastAsia="Calibri" w:hAnsi="Palatino Linotype" w:cs="Tahoma"/>
          <w:sz w:val="22"/>
          <w:szCs w:val="22"/>
          <w:lang w:val="es-ES" w:eastAsia="es-MX"/>
        </w:rPr>
        <w:t>Órgano Superior de Fiscalización del Estado de México</w:t>
      </w:r>
      <w:r w:rsidR="002F4AB9">
        <w:rPr>
          <w:rFonts w:ascii="Palatino Linotype" w:eastAsia="Calibri" w:hAnsi="Palatino Linotype" w:cs="Tahoma"/>
          <w:sz w:val="22"/>
          <w:szCs w:val="22"/>
          <w:lang w:val="es-ES" w:eastAsia="es-MX"/>
        </w:rPr>
        <w:t xml:space="preserve"> a alguna obra pública realizada por el Ayuntamiento de Tepotzotlán</w:t>
      </w:r>
    </w:p>
    <w:p w14:paraId="376E1339" w14:textId="77777777" w:rsidR="002F4AB9" w:rsidRPr="002F4AB9" w:rsidRDefault="002F4AB9" w:rsidP="002F4AB9">
      <w:pPr>
        <w:spacing w:after="160" w:line="360" w:lineRule="auto"/>
        <w:ind w:left="720"/>
        <w:contextualSpacing/>
        <w:jc w:val="both"/>
        <w:rPr>
          <w:rFonts w:ascii="Palatino Linotype" w:hAnsi="Palatino Linotype" w:cs="Tahoma"/>
          <w:bCs/>
          <w:sz w:val="22"/>
          <w:szCs w:val="22"/>
          <w:lang w:val="x-none"/>
        </w:rPr>
      </w:pPr>
    </w:p>
    <w:p w14:paraId="274F32F2" w14:textId="36CFAC09" w:rsidR="001042EE" w:rsidRPr="002D0EA1" w:rsidRDefault="001042EE" w:rsidP="001042EE">
      <w:pPr>
        <w:spacing w:line="360" w:lineRule="auto"/>
        <w:jc w:val="both"/>
        <w:rPr>
          <w:rFonts w:ascii="Palatino Linotype" w:hAnsi="Palatino Linotype" w:cs="Tahoma"/>
          <w:bCs/>
          <w:iCs/>
          <w:sz w:val="22"/>
          <w:szCs w:val="22"/>
        </w:rPr>
      </w:pPr>
      <w:r>
        <w:rPr>
          <w:rFonts w:ascii="Palatino Linotype" w:hAnsi="Palatino Linotype" w:cs="Tahoma"/>
          <w:bCs/>
          <w:sz w:val="22"/>
          <w:szCs w:val="22"/>
          <w:lang w:val="es-ES_tradnl"/>
        </w:rPr>
        <w:t xml:space="preserve">Además, </w:t>
      </w:r>
      <w:r w:rsidRPr="002D0EA1">
        <w:rPr>
          <w:rFonts w:ascii="Palatino Linotype" w:hAnsi="Palatino Linotype" w:cs="Tahoma"/>
          <w:bCs/>
          <w:iCs/>
          <w:sz w:val="22"/>
          <w:szCs w:val="22"/>
        </w:rPr>
        <w:t>deberá proporcionar el Acuerdo donde el Comité de Transparencia, confirme la eliminación de los datos confidenciales, en la versión pública</w:t>
      </w:r>
      <w:r>
        <w:rPr>
          <w:rFonts w:ascii="Palatino Linotype" w:hAnsi="Palatino Linotype" w:cs="Tahoma"/>
          <w:bCs/>
          <w:iCs/>
          <w:sz w:val="22"/>
          <w:szCs w:val="22"/>
        </w:rPr>
        <w:t xml:space="preserve">, o bien, la clasificación de las observaciones que, a la fecha de la solicitud, se encontraran en trámite, </w:t>
      </w:r>
      <w:r w:rsidRPr="002D0EA1">
        <w:rPr>
          <w:rFonts w:ascii="Palatino Linotype" w:hAnsi="Palatino Linotype" w:cs="Tahoma"/>
          <w:bCs/>
          <w:iCs/>
          <w:sz w:val="22"/>
          <w:szCs w:val="22"/>
        </w:rPr>
        <w:t>de conformidad con los artículos 49, fracciones II y VIII y 132, fracción II de la Ley de Transparencia y Acceso a la Información Pública del Estado de México y Municipios.</w:t>
      </w:r>
    </w:p>
    <w:p w14:paraId="246239EE" w14:textId="77777777" w:rsidR="001042EE" w:rsidRPr="002D0EA1" w:rsidRDefault="001042EE" w:rsidP="001042EE">
      <w:pPr>
        <w:spacing w:line="360" w:lineRule="auto"/>
        <w:jc w:val="both"/>
        <w:rPr>
          <w:rFonts w:ascii="Palatino Linotype" w:hAnsi="Palatino Linotype"/>
          <w:sz w:val="22"/>
          <w:szCs w:val="22"/>
        </w:rPr>
      </w:pPr>
    </w:p>
    <w:p w14:paraId="20A67A1D" w14:textId="55D44548" w:rsidR="002F4AB9" w:rsidRPr="002F4AB9" w:rsidRDefault="002F4AB9" w:rsidP="002F4AB9">
      <w:pPr>
        <w:spacing w:line="360" w:lineRule="auto"/>
        <w:jc w:val="both"/>
        <w:rPr>
          <w:rFonts w:ascii="Palatino Linotype" w:eastAsia="Batang" w:hAnsi="Palatino Linotype" w:cs="Tahoma"/>
          <w:bCs/>
          <w:sz w:val="22"/>
          <w:szCs w:val="22"/>
          <w:lang w:val="es-ES"/>
        </w:rPr>
      </w:pPr>
      <w:r w:rsidRPr="002F4AB9">
        <w:rPr>
          <w:rFonts w:ascii="Palatino Linotype" w:hAnsi="Palatino Linotype"/>
          <w:sz w:val="22"/>
          <w:szCs w:val="22"/>
        </w:rPr>
        <w:t>Para el caso de que, a la fecha de la solicitud, no se hayan realizado o emitido observaciones, deberá hacerlo del conocimiento del Recurrente, de manera clara y precisa.</w:t>
      </w:r>
    </w:p>
    <w:p w14:paraId="2A45E0E8" w14:textId="77777777" w:rsidR="00267399" w:rsidRPr="009B2A89" w:rsidRDefault="00267399" w:rsidP="003877F1">
      <w:pPr>
        <w:spacing w:line="360" w:lineRule="auto"/>
        <w:jc w:val="both"/>
        <w:rPr>
          <w:rFonts w:ascii="Palatino Linotype" w:hAnsi="Palatino Linotype"/>
          <w:color w:val="FF0000"/>
          <w:sz w:val="22"/>
          <w:szCs w:val="22"/>
        </w:rPr>
      </w:pPr>
    </w:p>
    <w:p w14:paraId="2F31FE73" w14:textId="77777777" w:rsidR="00FF7C33" w:rsidRPr="00042CAA" w:rsidRDefault="00FF7C33" w:rsidP="003877F1">
      <w:pPr>
        <w:spacing w:line="360" w:lineRule="auto"/>
        <w:jc w:val="both"/>
        <w:rPr>
          <w:rFonts w:ascii="Palatino Linotype" w:hAnsi="Palatino Linotype" w:cs="Tahoma"/>
          <w:bCs/>
          <w:iCs/>
          <w:sz w:val="22"/>
          <w:szCs w:val="22"/>
          <w:lang w:val="es-ES_tradnl"/>
        </w:rPr>
      </w:pPr>
      <w:r w:rsidRPr="00042CAA">
        <w:rPr>
          <w:rFonts w:ascii="Palatino Linotype" w:hAnsi="Palatino Linotype" w:cs="Tahoma"/>
          <w:b/>
          <w:bCs/>
          <w:iCs/>
          <w:sz w:val="22"/>
          <w:szCs w:val="22"/>
          <w:lang w:val="es-ES"/>
        </w:rPr>
        <w:t>TERCERO</w:t>
      </w:r>
      <w:r w:rsidRPr="00042CAA">
        <w:rPr>
          <w:rFonts w:ascii="Palatino Linotype" w:hAnsi="Palatino Linotype" w:cs="Tahoma"/>
          <w:b/>
          <w:bCs/>
          <w:iCs/>
          <w:sz w:val="22"/>
          <w:szCs w:val="22"/>
        </w:rPr>
        <w:t xml:space="preserve">. </w:t>
      </w:r>
      <w:r w:rsidRPr="00042CA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042CAA" w:rsidRDefault="00FF7C33" w:rsidP="003877F1">
      <w:pPr>
        <w:spacing w:line="360" w:lineRule="auto"/>
        <w:jc w:val="both"/>
        <w:rPr>
          <w:rFonts w:ascii="Palatino Linotype" w:hAnsi="Palatino Linotype" w:cs="Tahoma"/>
          <w:bCs/>
          <w:iCs/>
          <w:sz w:val="22"/>
          <w:szCs w:val="22"/>
        </w:rPr>
      </w:pPr>
    </w:p>
    <w:p w14:paraId="63F3D9B5" w14:textId="77777777" w:rsidR="00FF7C33" w:rsidRPr="00042CAA" w:rsidRDefault="00FF7C33" w:rsidP="003877F1">
      <w:pPr>
        <w:spacing w:line="360" w:lineRule="auto"/>
        <w:jc w:val="both"/>
        <w:rPr>
          <w:rFonts w:ascii="Palatino Linotype" w:hAnsi="Palatino Linotype" w:cs="Tahoma"/>
          <w:bCs/>
          <w:iCs/>
          <w:sz w:val="22"/>
          <w:szCs w:val="22"/>
        </w:rPr>
      </w:pPr>
      <w:r w:rsidRPr="00042CAA">
        <w:rPr>
          <w:rFonts w:ascii="Palatino Linotype" w:hAnsi="Palatino Linotype" w:cs="Tahoma"/>
          <w:b/>
          <w:bCs/>
          <w:iCs/>
          <w:sz w:val="22"/>
          <w:szCs w:val="22"/>
        </w:rPr>
        <w:t>CUARTO.</w:t>
      </w:r>
      <w:r w:rsidRPr="00042CAA">
        <w:rPr>
          <w:rFonts w:ascii="Palatino Linotype" w:hAnsi="Palatino Linotype" w:cs="Tahoma"/>
          <w:bCs/>
          <w:iCs/>
          <w:sz w:val="22"/>
          <w:szCs w:val="22"/>
        </w:rPr>
        <w:t xml:space="preserve"> </w:t>
      </w:r>
      <w:r w:rsidRPr="00042CAA">
        <w:rPr>
          <w:rFonts w:ascii="Palatino Linotype" w:hAnsi="Palatino Linotype" w:cs="Tahoma"/>
          <w:b/>
          <w:bCs/>
          <w:iCs/>
          <w:sz w:val="22"/>
          <w:szCs w:val="22"/>
        </w:rPr>
        <w:t xml:space="preserve">NOTIFÍQUESE POR SAIMEX </w:t>
      </w:r>
      <w:r w:rsidRPr="00042CAA">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042CAA" w:rsidRDefault="00FF7C33" w:rsidP="003877F1">
      <w:pPr>
        <w:spacing w:line="360" w:lineRule="auto"/>
        <w:jc w:val="both"/>
        <w:rPr>
          <w:rFonts w:ascii="Palatino Linotype" w:hAnsi="Palatino Linotype" w:cs="Tahoma"/>
          <w:bCs/>
          <w:iCs/>
          <w:sz w:val="22"/>
          <w:szCs w:val="22"/>
        </w:rPr>
      </w:pPr>
    </w:p>
    <w:p w14:paraId="540F4370" w14:textId="0BC61EE8" w:rsidR="00FF7C33" w:rsidRPr="00042CAA" w:rsidRDefault="00FF7C33" w:rsidP="003877F1">
      <w:pPr>
        <w:spacing w:line="360" w:lineRule="auto"/>
        <w:jc w:val="both"/>
        <w:rPr>
          <w:rFonts w:ascii="Palatino Linotype" w:hAnsi="Palatino Linotype" w:cs="Tahoma"/>
          <w:bCs/>
          <w:iCs/>
          <w:sz w:val="22"/>
          <w:szCs w:val="22"/>
        </w:rPr>
      </w:pPr>
      <w:r w:rsidRPr="00042CAA">
        <w:rPr>
          <w:rFonts w:ascii="Palatino Linotype" w:hAnsi="Palatino Linotype" w:cs="Tahoma"/>
          <w:b/>
          <w:bCs/>
          <w:iCs/>
          <w:sz w:val="22"/>
          <w:szCs w:val="22"/>
        </w:rPr>
        <w:t>QUINTO. NOTIFÍQUESE</w:t>
      </w:r>
      <w:r w:rsidRPr="00042CAA">
        <w:rPr>
          <w:rFonts w:ascii="Palatino Linotype" w:hAnsi="Palatino Linotype" w:cs="Tahoma"/>
          <w:bCs/>
          <w:iCs/>
          <w:sz w:val="22"/>
          <w:szCs w:val="22"/>
        </w:rPr>
        <w:t xml:space="preserve"> </w:t>
      </w:r>
      <w:r w:rsidRPr="00042CAA">
        <w:rPr>
          <w:rFonts w:ascii="Palatino Linotype" w:hAnsi="Palatino Linotype" w:cs="Tahoma"/>
          <w:b/>
          <w:bCs/>
          <w:iCs/>
          <w:sz w:val="22"/>
          <w:szCs w:val="22"/>
        </w:rPr>
        <w:t xml:space="preserve">POR SAIMEX, </w:t>
      </w:r>
      <w:r w:rsidRPr="00042CAA">
        <w:rPr>
          <w:rFonts w:ascii="Palatino Linotype" w:hAnsi="Palatino Linotype" w:cs="Tahoma"/>
          <w:bCs/>
          <w:iCs/>
          <w:sz w:val="22"/>
          <w:szCs w:val="22"/>
        </w:rPr>
        <w:t>a</w:t>
      </w:r>
      <w:r w:rsidR="009E3A34" w:rsidRPr="00042CAA">
        <w:rPr>
          <w:rFonts w:ascii="Palatino Linotype" w:hAnsi="Palatino Linotype" w:cs="Tahoma"/>
          <w:bCs/>
          <w:iCs/>
          <w:sz w:val="22"/>
          <w:szCs w:val="22"/>
        </w:rPr>
        <w:t xml:space="preserve"> la persona</w:t>
      </w:r>
      <w:r w:rsidRPr="00042CAA">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042CAA" w:rsidRDefault="00501F15" w:rsidP="003877F1">
      <w:pPr>
        <w:spacing w:line="360" w:lineRule="auto"/>
        <w:jc w:val="both"/>
        <w:rPr>
          <w:rFonts w:ascii="Palatino Linotype" w:hAnsi="Palatino Linotype" w:cs="Tahoma"/>
          <w:bCs/>
          <w:iCs/>
          <w:sz w:val="22"/>
          <w:szCs w:val="22"/>
        </w:rPr>
      </w:pPr>
    </w:p>
    <w:p w14:paraId="4C0D39E9" w14:textId="77777777" w:rsidR="00501F15" w:rsidRPr="00042CAA" w:rsidRDefault="00501F15" w:rsidP="003877F1">
      <w:pPr>
        <w:spacing w:line="360" w:lineRule="auto"/>
        <w:jc w:val="both"/>
        <w:rPr>
          <w:rFonts w:ascii="Palatino Linotype" w:eastAsia="Calibri" w:hAnsi="Palatino Linotype" w:cs="Tahoma"/>
          <w:bCs/>
          <w:sz w:val="22"/>
          <w:szCs w:val="22"/>
          <w:lang w:eastAsia="en-US"/>
        </w:rPr>
      </w:pPr>
      <w:r w:rsidRPr="00042CAA">
        <w:rPr>
          <w:rFonts w:ascii="Palatino Linotype" w:eastAsiaTheme="minorHAnsi" w:hAnsi="Palatino Linotype" w:cstheme="minorBidi"/>
          <w:b/>
          <w:bCs/>
          <w:sz w:val="22"/>
          <w:szCs w:val="22"/>
          <w:lang w:eastAsia="en-US"/>
        </w:rPr>
        <w:t>SEXTO.</w:t>
      </w:r>
      <w:r w:rsidRPr="00042CA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042CAA" w:rsidRDefault="00FF7C33" w:rsidP="003877F1">
      <w:pPr>
        <w:spacing w:line="360" w:lineRule="auto"/>
        <w:jc w:val="both"/>
        <w:rPr>
          <w:rFonts w:ascii="Palatino Linotype" w:hAnsi="Palatino Linotype" w:cs="Tahoma"/>
          <w:b/>
          <w:bCs/>
          <w:iCs/>
          <w:sz w:val="22"/>
          <w:szCs w:val="22"/>
        </w:rPr>
      </w:pPr>
    </w:p>
    <w:p w14:paraId="4051A84A" w14:textId="38396359" w:rsidR="00FF7C33" w:rsidRPr="00042CAA" w:rsidRDefault="00FF7C33" w:rsidP="003877F1">
      <w:pPr>
        <w:spacing w:line="360" w:lineRule="auto"/>
        <w:jc w:val="both"/>
        <w:rPr>
          <w:rFonts w:ascii="Palatino Linotype" w:hAnsi="Palatino Linotype" w:cs="Tahoma"/>
          <w:bCs/>
          <w:iCs/>
          <w:sz w:val="22"/>
          <w:szCs w:val="22"/>
        </w:rPr>
      </w:pPr>
      <w:r w:rsidRPr="00042CAA">
        <w:rPr>
          <w:rFonts w:ascii="Palatino Linotype" w:hAnsi="Palatino Linotype" w:cs="Tahoma"/>
          <w:bCs/>
          <w:iCs/>
          <w:sz w:val="22"/>
          <w:szCs w:val="22"/>
        </w:rPr>
        <w:t>ASÍ LO RESUELVE, POR </w:t>
      </w:r>
      <w:r w:rsidRPr="00042CAA">
        <w:rPr>
          <w:rFonts w:ascii="Palatino Linotype" w:hAnsi="Palatino Linotype" w:cs="Tahoma"/>
          <w:b/>
          <w:bCs/>
          <w:iCs/>
          <w:sz w:val="22"/>
          <w:szCs w:val="22"/>
        </w:rPr>
        <w:t>UNANIMIDAD</w:t>
      </w:r>
      <w:r w:rsidRPr="00042CAA">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042CAA">
        <w:rPr>
          <w:rFonts w:ascii="Palatino Linotype" w:hAnsi="Palatino Linotype" w:cs="Tahoma"/>
          <w:bCs/>
          <w:iCs/>
          <w:sz w:val="22"/>
          <w:szCs w:val="22"/>
        </w:rPr>
        <w:t xml:space="preserve"> </w:t>
      </w:r>
      <w:r w:rsidR="00B0532B">
        <w:rPr>
          <w:rFonts w:ascii="Palatino Linotype" w:hAnsi="Palatino Linotype" w:cs="Tahoma"/>
          <w:bCs/>
          <w:iCs/>
          <w:sz w:val="22"/>
          <w:szCs w:val="22"/>
        </w:rPr>
        <w:t>DÉ</w:t>
      </w:r>
      <w:r w:rsidR="00042CAA">
        <w:rPr>
          <w:rFonts w:ascii="Palatino Linotype" w:hAnsi="Palatino Linotype" w:cs="Tahoma"/>
          <w:bCs/>
          <w:iCs/>
          <w:sz w:val="22"/>
          <w:szCs w:val="22"/>
        </w:rPr>
        <w:t>CIMA</w:t>
      </w:r>
      <w:r w:rsidR="006D3907" w:rsidRPr="00042CAA">
        <w:rPr>
          <w:rFonts w:ascii="Palatino Linotype" w:hAnsi="Palatino Linotype" w:cs="Tahoma"/>
          <w:bCs/>
          <w:iCs/>
          <w:sz w:val="22"/>
          <w:szCs w:val="22"/>
        </w:rPr>
        <w:t xml:space="preserve"> </w:t>
      </w:r>
      <w:r w:rsidRPr="00042CAA">
        <w:rPr>
          <w:rFonts w:ascii="Palatino Linotype" w:hAnsi="Palatino Linotype" w:cs="Tahoma"/>
          <w:bCs/>
          <w:iCs/>
          <w:sz w:val="22"/>
          <w:szCs w:val="22"/>
        </w:rPr>
        <w:t>SESIÓN ORDINARIA, CELEBRADA EL</w:t>
      </w:r>
      <w:r w:rsidR="00161C66" w:rsidRPr="00042CAA">
        <w:rPr>
          <w:rFonts w:ascii="Palatino Linotype" w:hAnsi="Palatino Linotype" w:cs="Tahoma"/>
          <w:bCs/>
          <w:iCs/>
          <w:sz w:val="22"/>
          <w:szCs w:val="22"/>
        </w:rPr>
        <w:t xml:space="preserve"> </w:t>
      </w:r>
      <w:r w:rsidR="006D3907" w:rsidRPr="00042CAA">
        <w:rPr>
          <w:rFonts w:ascii="Palatino Linotype" w:hAnsi="Palatino Linotype" w:cs="Tahoma"/>
          <w:bCs/>
          <w:iCs/>
          <w:sz w:val="22"/>
          <w:szCs w:val="22"/>
        </w:rPr>
        <w:t xml:space="preserve"> </w:t>
      </w:r>
      <w:r w:rsidR="00042CAA">
        <w:rPr>
          <w:rFonts w:ascii="Palatino Linotype" w:hAnsi="Palatino Linotype" w:cs="Tahoma"/>
          <w:bCs/>
          <w:iCs/>
          <w:sz w:val="22"/>
          <w:szCs w:val="22"/>
        </w:rPr>
        <w:t>DIECINUEVE</w:t>
      </w:r>
      <w:r w:rsidR="006D3907" w:rsidRPr="00042CAA">
        <w:rPr>
          <w:rFonts w:ascii="Palatino Linotype" w:hAnsi="Palatino Linotype" w:cs="Tahoma"/>
          <w:bCs/>
          <w:iCs/>
          <w:sz w:val="22"/>
          <w:szCs w:val="22"/>
        </w:rPr>
        <w:t xml:space="preserve"> DE MARZO </w:t>
      </w:r>
      <w:r w:rsidR="00161C66" w:rsidRPr="00042CAA">
        <w:rPr>
          <w:rFonts w:ascii="Palatino Linotype" w:hAnsi="Palatino Linotype" w:cs="Tahoma"/>
          <w:bCs/>
          <w:iCs/>
          <w:sz w:val="22"/>
          <w:szCs w:val="22"/>
        </w:rPr>
        <w:t>DE DOS MIL VEINTISÉIS</w:t>
      </w:r>
      <w:r w:rsidRPr="00042CAA">
        <w:rPr>
          <w:rFonts w:ascii="Palatino Linotype" w:hAnsi="Palatino Linotype" w:cs="Tahoma"/>
          <w:bCs/>
          <w:iCs/>
          <w:sz w:val="22"/>
          <w:szCs w:val="22"/>
        </w:rPr>
        <w:t>, ANTE EL SECRETARIO TÉCNICO DEL PLENO, ALEXIS TAPIA RAMÍREZ.</w:t>
      </w:r>
    </w:p>
    <w:p w14:paraId="77CAFB09" w14:textId="77777777" w:rsidR="00FF7C33" w:rsidRPr="00042CAA" w:rsidRDefault="00FF7C33" w:rsidP="003877F1">
      <w:pPr>
        <w:spacing w:line="360" w:lineRule="auto"/>
        <w:jc w:val="both"/>
        <w:rPr>
          <w:rFonts w:ascii="Palatino Linotype" w:hAnsi="Palatino Linotype" w:cs="Tahoma"/>
          <w:bCs/>
          <w:iCs/>
          <w:sz w:val="22"/>
          <w:szCs w:val="22"/>
          <w:lang w:val="es-ES"/>
        </w:rPr>
      </w:pPr>
    </w:p>
    <w:p w14:paraId="70581F2D" w14:textId="77777777" w:rsidR="00FF7C33" w:rsidRPr="00042CAA" w:rsidRDefault="00FF7C33" w:rsidP="003877F1">
      <w:pPr>
        <w:spacing w:line="360" w:lineRule="auto"/>
        <w:jc w:val="both"/>
        <w:rPr>
          <w:rFonts w:ascii="Palatino Linotype" w:hAnsi="Palatino Linotype" w:cs="Tahoma"/>
          <w:bCs/>
          <w:iCs/>
          <w:sz w:val="22"/>
          <w:szCs w:val="22"/>
          <w:lang w:val="es-ES"/>
        </w:rPr>
      </w:pPr>
    </w:p>
    <w:p w14:paraId="43BAD9CC" w14:textId="77777777" w:rsidR="00FF7C33" w:rsidRPr="009B2A89" w:rsidRDefault="00FF7C33" w:rsidP="003877F1">
      <w:pPr>
        <w:spacing w:line="360" w:lineRule="auto"/>
        <w:jc w:val="both"/>
        <w:rPr>
          <w:rFonts w:ascii="Palatino Linotype" w:hAnsi="Palatino Linotype" w:cs="Tahoma"/>
          <w:bCs/>
          <w:iCs/>
          <w:color w:val="FF0000"/>
          <w:sz w:val="22"/>
          <w:szCs w:val="22"/>
        </w:rPr>
      </w:pPr>
    </w:p>
    <w:p w14:paraId="50CDA20B" w14:textId="77777777" w:rsidR="00D50230" w:rsidRPr="009B2A89" w:rsidRDefault="00D50230" w:rsidP="003877F1">
      <w:pPr>
        <w:spacing w:line="360" w:lineRule="auto"/>
        <w:jc w:val="both"/>
        <w:rPr>
          <w:rFonts w:ascii="Palatino Linotype" w:hAnsi="Palatino Linotype" w:cs="Tahoma"/>
          <w:bCs/>
          <w:iCs/>
          <w:color w:val="FF0000"/>
          <w:sz w:val="22"/>
          <w:szCs w:val="22"/>
        </w:rPr>
      </w:pPr>
    </w:p>
    <w:p w14:paraId="6DC56F2E" w14:textId="77777777" w:rsidR="005749CA" w:rsidRPr="009B2A89" w:rsidRDefault="005749CA" w:rsidP="003877F1">
      <w:pPr>
        <w:spacing w:line="360" w:lineRule="auto"/>
        <w:jc w:val="both"/>
        <w:rPr>
          <w:rFonts w:ascii="Palatino Linotype" w:hAnsi="Palatino Linotype" w:cs="Tahoma"/>
          <w:bCs/>
          <w:iCs/>
          <w:color w:val="FF0000"/>
          <w:sz w:val="22"/>
          <w:szCs w:val="22"/>
        </w:rPr>
      </w:pPr>
    </w:p>
    <w:p w14:paraId="46969796" w14:textId="77777777" w:rsidR="006D789D" w:rsidRPr="009B2A89" w:rsidRDefault="006D789D" w:rsidP="003877F1">
      <w:pPr>
        <w:spacing w:line="360" w:lineRule="auto"/>
        <w:jc w:val="both"/>
        <w:rPr>
          <w:rFonts w:ascii="Palatino Linotype" w:hAnsi="Palatino Linotype" w:cs="Tahoma"/>
          <w:bCs/>
          <w:iCs/>
          <w:color w:val="FF0000"/>
          <w:sz w:val="22"/>
          <w:szCs w:val="22"/>
        </w:rPr>
      </w:pPr>
    </w:p>
    <w:p w14:paraId="133B346F" w14:textId="77777777" w:rsidR="00822BC6" w:rsidRPr="009B2A89" w:rsidRDefault="00822BC6" w:rsidP="003877F1">
      <w:pPr>
        <w:spacing w:line="360" w:lineRule="auto"/>
        <w:jc w:val="both"/>
        <w:rPr>
          <w:rFonts w:ascii="Palatino Linotype" w:hAnsi="Palatino Linotype" w:cs="Tahoma"/>
          <w:iCs/>
          <w:color w:val="FF0000"/>
          <w:sz w:val="22"/>
          <w:szCs w:val="22"/>
        </w:rPr>
      </w:pPr>
    </w:p>
    <w:p w14:paraId="699026C3" w14:textId="77777777" w:rsidR="00E716DD" w:rsidRPr="009B2A89" w:rsidRDefault="00E716DD" w:rsidP="003877F1">
      <w:pPr>
        <w:spacing w:line="360" w:lineRule="auto"/>
        <w:jc w:val="both"/>
        <w:rPr>
          <w:rFonts w:ascii="Palatino Linotype" w:hAnsi="Palatino Linotype" w:cs="Tahoma"/>
          <w:b/>
          <w:bCs/>
          <w:iCs/>
          <w:color w:val="FF0000"/>
          <w:sz w:val="22"/>
          <w:szCs w:val="22"/>
        </w:rPr>
      </w:pPr>
    </w:p>
    <w:p w14:paraId="4783E35E" w14:textId="77777777" w:rsidR="00F93859" w:rsidRPr="009B2A89" w:rsidRDefault="00F93859" w:rsidP="003877F1">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9B2A89" w:rsidRDefault="00F93859" w:rsidP="003877F1">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9B2A89" w:rsidRDefault="00395D7C" w:rsidP="003877F1">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9B2A89" w:rsidRDefault="00280E27" w:rsidP="003877F1">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9B2A89" w:rsidRDefault="00280E27" w:rsidP="003877F1">
      <w:pPr>
        <w:spacing w:line="360" w:lineRule="auto"/>
        <w:contextualSpacing/>
        <w:jc w:val="both"/>
        <w:rPr>
          <w:rFonts w:ascii="Palatino Linotype" w:hAnsi="Palatino Linotype" w:cs="Tahoma"/>
          <w:bCs/>
          <w:color w:val="FF0000"/>
          <w:sz w:val="22"/>
          <w:szCs w:val="22"/>
        </w:rPr>
      </w:pPr>
    </w:p>
    <w:p w14:paraId="428CEF68" w14:textId="77777777" w:rsidR="00DA08C5" w:rsidRPr="009B2A89" w:rsidRDefault="00DA08C5" w:rsidP="003877F1">
      <w:pPr>
        <w:spacing w:line="360" w:lineRule="auto"/>
        <w:jc w:val="both"/>
        <w:rPr>
          <w:rFonts w:ascii="Palatino Linotype" w:hAnsi="Palatino Linotype" w:cs="Tahoma"/>
          <w:bCs/>
          <w:color w:val="FF0000"/>
          <w:sz w:val="22"/>
          <w:lang w:val="es-ES"/>
        </w:rPr>
      </w:pPr>
    </w:p>
    <w:p w14:paraId="062D51E1" w14:textId="77777777" w:rsidR="004F3A02" w:rsidRPr="009B2A89" w:rsidRDefault="004F3A02" w:rsidP="003877F1">
      <w:pPr>
        <w:spacing w:line="360" w:lineRule="auto"/>
        <w:rPr>
          <w:color w:val="FF0000"/>
        </w:rPr>
      </w:pPr>
    </w:p>
    <w:p w14:paraId="68834340" w14:textId="77777777" w:rsidR="00DA08C5" w:rsidRPr="009B2A89" w:rsidRDefault="00DA08C5" w:rsidP="003877F1">
      <w:pPr>
        <w:spacing w:line="360" w:lineRule="auto"/>
        <w:rPr>
          <w:color w:val="FF0000"/>
        </w:rPr>
      </w:pPr>
    </w:p>
    <w:p w14:paraId="3F88FDBB" w14:textId="77777777" w:rsidR="00DA08C5" w:rsidRPr="009B2A89" w:rsidRDefault="00DA08C5" w:rsidP="003877F1">
      <w:pPr>
        <w:spacing w:line="360" w:lineRule="auto"/>
        <w:rPr>
          <w:color w:val="FF0000"/>
        </w:rPr>
      </w:pPr>
    </w:p>
    <w:p w14:paraId="4FC344A4" w14:textId="77777777" w:rsidR="00DA08C5" w:rsidRPr="009B2A89" w:rsidRDefault="00DA08C5" w:rsidP="003877F1">
      <w:pPr>
        <w:spacing w:line="360" w:lineRule="auto"/>
        <w:rPr>
          <w:color w:val="FF0000"/>
        </w:rPr>
      </w:pPr>
    </w:p>
    <w:p w14:paraId="0A14A6CF" w14:textId="77777777" w:rsidR="00DA08C5" w:rsidRPr="009B2A89" w:rsidRDefault="00DA08C5" w:rsidP="003877F1">
      <w:pPr>
        <w:spacing w:line="360" w:lineRule="auto"/>
        <w:rPr>
          <w:color w:val="FF0000"/>
        </w:rPr>
      </w:pPr>
    </w:p>
    <w:p w14:paraId="744813CA" w14:textId="77777777" w:rsidR="004F3A02" w:rsidRPr="009B2A89" w:rsidRDefault="004F3A02" w:rsidP="003877F1">
      <w:pPr>
        <w:spacing w:line="360" w:lineRule="auto"/>
        <w:jc w:val="both"/>
        <w:rPr>
          <w:rFonts w:ascii="Palatino Linotype" w:eastAsiaTheme="minorHAnsi" w:hAnsi="Palatino Linotype" w:cs="Tahoma"/>
          <w:bCs/>
          <w:color w:val="FF0000"/>
          <w:sz w:val="22"/>
          <w:szCs w:val="22"/>
          <w:lang w:val="es-ES_tradnl" w:eastAsia="es-MX"/>
        </w:rPr>
      </w:pPr>
    </w:p>
    <w:p w14:paraId="2665ED9A" w14:textId="77777777" w:rsidR="007934D0" w:rsidRDefault="007934D0" w:rsidP="003877F1">
      <w:pPr>
        <w:spacing w:line="360" w:lineRule="auto"/>
        <w:jc w:val="both"/>
        <w:rPr>
          <w:rFonts w:ascii="Palatino Linotype" w:eastAsiaTheme="minorHAnsi" w:hAnsi="Palatino Linotype" w:cs="Tahoma"/>
          <w:bCs/>
          <w:color w:val="FF0000"/>
          <w:sz w:val="22"/>
          <w:szCs w:val="22"/>
          <w:lang w:val="es-ES_tradnl" w:eastAsia="es-MX"/>
        </w:rPr>
      </w:pPr>
    </w:p>
    <w:p w14:paraId="59C28F7A" w14:textId="77777777" w:rsidR="00042CAA" w:rsidRDefault="00042CAA" w:rsidP="003877F1">
      <w:pPr>
        <w:spacing w:line="360" w:lineRule="auto"/>
        <w:jc w:val="both"/>
        <w:rPr>
          <w:rFonts w:ascii="Palatino Linotype" w:eastAsiaTheme="minorHAnsi" w:hAnsi="Palatino Linotype" w:cs="Tahoma"/>
          <w:bCs/>
          <w:color w:val="FF0000"/>
          <w:sz w:val="22"/>
          <w:szCs w:val="22"/>
          <w:lang w:val="es-ES_tradnl" w:eastAsia="es-MX"/>
        </w:rPr>
      </w:pPr>
    </w:p>
    <w:p w14:paraId="61F780BF" w14:textId="77777777" w:rsidR="00042CAA" w:rsidRDefault="00042CAA" w:rsidP="003877F1">
      <w:pPr>
        <w:spacing w:line="360" w:lineRule="auto"/>
        <w:jc w:val="both"/>
        <w:rPr>
          <w:rFonts w:ascii="Palatino Linotype" w:eastAsiaTheme="minorHAnsi" w:hAnsi="Palatino Linotype" w:cs="Tahoma"/>
          <w:bCs/>
          <w:color w:val="FF0000"/>
          <w:sz w:val="22"/>
          <w:szCs w:val="22"/>
          <w:lang w:val="es-ES_tradnl" w:eastAsia="es-MX"/>
        </w:rPr>
      </w:pPr>
    </w:p>
    <w:p w14:paraId="49796F01" w14:textId="77777777" w:rsidR="00042CAA" w:rsidRDefault="00042CAA" w:rsidP="003877F1">
      <w:pPr>
        <w:spacing w:line="360" w:lineRule="auto"/>
        <w:jc w:val="both"/>
        <w:rPr>
          <w:rFonts w:ascii="Palatino Linotype" w:eastAsiaTheme="minorHAnsi" w:hAnsi="Palatino Linotype" w:cs="Tahoma"/>
          <w:bCs/>
          <w:color w:val="FF0000"/>
          <w:sz w:val="22"/>
          <w:szCs w:val="22"/>
          <w:lang w:val="es-ES_tradnl" w:eastAsia="es-MX"/>
        </w:rPr>
      </w:pPr>
    </w:p>
    <w:p w14:paraId="05F8F97B" w14:textId="77777777" w:rsidR="00042CAA" w:rsidRDefault="00042CAA" w:rsidP="003877F1">
      <w:pPr>
        <w:spacing w:line="360" w:lineRule="auto"/>
        <w:jc w:val="both"/>
        <w:rPr>
          <w:rFonts w:ascii="Palatino Linotype" w:eastAsiaTheme="minorHAnsi" w:hAnsi="Palatino Linotype" w:cs="Tahoma"/>
          <w:bCs/>
          <w:color w:val="FF0000"/>
          <w:sz w:val="22"/>
          <w:szCs w:val="22"/>
          <w:lang w:val="es-ES_tradnl" w:eastAsia="es-MX"/>
        </w:rPr>
      </w:pPr>
    </w:p>
    <w:p w14:paraId="597FEB6E" w14:textId="77777777" w:rsidR="00042CAA" w:rsidRPr="009B2A89" w:rsidRDefault="00042CAA" w:rsidP="003877F1">
      <w:pPr>
        <w:spacing w:line="360" w:lineRule="auto"/>
        <w:jc w:val="both"/>
        <w:rPr>
          <w:rFonts w:ascii="Palatino Linotype" w:eastAsiaTheme="minorHAnsi" w:hAnsi="Palatino Linotype" w:cs="Tahoma"/>
          <w:bCs/>
          <w:color w:val="FF0000"/>
          <w:sz w:val="22"/>
          <w:szCs w:val="22"/>
          <w:lang w:val="es-ES_tradnl" w:eastAsia="es-MX"/>
        </w:rPr>
      </w:pPr>
    </w:p>
    <w:sectPr w:rsidR="00042CAA" w:rsidRPr="009B2A89"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87FFB" w14:textId="77777777" w:rsidR="006E5DAF" w:rsidRDefault="006E5DAF" w:rsidP="00B31222">
      <w:r>
        <w:separator/>
      </w:r>
    </w:p>
  </w:endnote>
  <w:endnote w:type="continuationSeparator" w:id="0">
    <w:p w14:paraId="332E4968" w14:textId="77777777" w:rsidR="006E5DAF" w:rsidRDefault="006E5DA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E2284E" w:rsidRPr="00C13895" w:rsidRDefault="00E2284E">
            <w:pPr>
              <w:pStyle w:val="Piedepgina"/>
              <w:jc w:val="right"/>
              <w:rPr>
                <w:sz w:val="26"/>
                <w:szCs w:val="26"/>
              </w:rPr>
            </w:pPr>
          </w:p>
          <w:p w14:paraId="4EA60772" w14:textId="77777777" w:rsidR="00E2284E" w:rsidRDefault="00E2284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0F8B">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0F8B">
              <w:rPr>
                <w:b/>
                <w:bCs/>
                <w:noProof/>
              </w:rPr>
              <w:t>34</w:t>
            </w:r>
            <w:r>
              <w:rPr>
                <w:b/>
                <w:bCs/>
                <w:sz w:val="24"/>
                <w:szCs w:val="24"/>
              </w:rPr>
              <w:fldChar w:fldCharType="end"/>
            </w:r>
          </w:p>
        </w:sdtContent>
      </w:sdt>
    </w:sdtContent>
  </w:sdt>
  <w:p w14:paraId="52786F2A" w14:textId="77777777" w:rsidR="00E2284E" w:rsidRDefault="00E228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E2284E" w:rsidRDefault="00E2284E">
            <w:pPr>
              <w:pStyle w:val="Piedepgina"/>
              <w:jc w:val="right"/>
            </w:pPr>
          </w:p>
          <w:p w14:paraId="2D2F5338" w14:textId="77777777" w:rsidR="00E2284E" w:rsidRDefault="00E2284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0F8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0F8B">
              <w:rPr>
                <w:b/>
                <w:bCs/>
                <w:noProof/>
              </w:rPr>
              <w:t>34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C776" w14:textId="77777777" w:rsidR="006E5DAF" w:rsidRDefault="006E5DAF" w:rsidP="00B31222">
      <w:r>
        <w:separator/>
      </w:r>
    </w:p>
  </w:footnote>
  <w:footnote w:type="continuationSeparator" w:id="0">
    <w:p w14:paraId="5D3C9DA7" w14:textId="77777777" w:rsidR="006E5DAF" w:rsidRDefault="006E5DA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E2284E" w:rsidRPr="005C106F" w14:paraId="50E888ED" w14:textId="77777777" w:rsidTr="00895942">
      <w:trPr>
        <w:trHeight w:val="1412"/>
      </w:trPr>
      <w:tc>
        <w:tcPr>
          <w:tcW w:w="8222" w:type="dxa"/>
          <w:shd w:val="clear" w:color="auto" w:fill="auto"/>
        </w:tcPr>
        <w:p w14:paraId="5FD2F9E6" w14:textId="77777777" w:rsidR="00E2284E" w:rsidRDefault="00E2284E"/>
        <w:tbl>
          <w:tblPr>
            <w:tblStyle w:val="Tablaconcuadrcula"/>
            <w:tblW w:w="6701"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E2284E" w14:paraId="401FF1E4" w14:textId="77777777" w:rsidTr="00A90989">
            <w:trPr>
              <w:trHeight w:val="144"/>
            </w:trPr>
            <w:tc>
              <w:tcPr>
                <w:tcW w:w="2552" w:type="dxa"/>
              </w:tcPr>
              <w:p w14:paraId="2FAA5A5D" w14:textId="77777777" w:rsidR="00E2284E" w:rsidRPr="00026EBB" w:rsidRDefault="00E2284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41E900F8" w:rsidR="00E2284E" w:rsidRPr="009C44AA" w:rsidRDefault="009B2A89"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B2A89">
                  <w:rPr>
                    <w:rFonts w:ascii="Palatino Linotype" w:eastAsia="Calibri" w:hAnsi="Palatino Linotype" w:cs="Tahoma"/>
                    <w:bCs/>
                    <w:sz w:val="22"/>
                    <w:szCs w:val="22"/>
                    <w:lang w:val="es-MX" w:eastAsia="en-US"/>
                  </w:rPr>
                  <w:t>02006/INFOEM/IP/RR/2026</w:t>
                </w:r>
              </w:p>
            </w:tc>
          </w:tr>
          <w:tr w:rsidR="00E2284E" w14:paraId="6B793921" w14:textId="77777777" w:rsidTr="00A90989">
            <w:trPr>
              <w:trHeight w:val="144"/>
            </w:trPr>
            <w:tc>
              <w:tcPr>
                <w:tcW w:w="2552" w:type="dxa"/>
              </w:tcPr>
              <w:p w14:paraId="248F8814" w14:textId="77777777" w:rsidR="00E2284E" w:rsidRPr="00026EBB" w:rsidRDefault="00E2284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38120566" w:rsidR="00E2284E" w:rsidRPr="009C44AA" w:rsidRDefault="00E2284E"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7934D0">
                  <w:rPr>
                    <w:rFonts w:ascii="Palatino Linotype" w:eastAsia="Calibri" w:hAnsi="Palatino Linotype" w:cs="Tahoma"/>
                    <w:sz w:val="22"/>
                    <w:szCs w:val="22"/>
                    <w:lang w:eastAsia="en-US"/>
                  </w:rPr>
                  <w:t>Ayuntamiento de Tepotzotlán</w:t>
                </w:r>
              </w:p>
            </w:tc>
          </w:tr>
          <w:tr w:rsidR="00E2284E" w14:paraId="5F57F04A" w14:textId="77777777" w:rsidTr="00A90989">
            <w:trPr>
              <w:trHeight w:val="138"/>
            </w:trPr>
            <w:tc>
              <w:tcPr>
                <w:tcW w:w="2552" w:type="dxa"/>
              </w:tcPr>
              <w:p w14:paraId="249191FD" w14:textId="77777777" w:rsidR="00E2284E" w:rsidRPr="00026EBB" w:rsidRDefault="00E2284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E2284E" w:rsidRPr="009C44AA" w:rsidRDefault="00E2284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E2284E" w:rsidRPr="005C106F" w:rsidRDefault="00E2284E" w:rsidP="005743D2">
          <w:pPr>
            <w:tabs>
              <w:tab w:val="right" w:pos="8838"/>
            </w:tabs>
            <w:ind w:left="-28"/>
            <w:jc w:val="both"/>
            <w:rPr>
              <w:rFonts w:ascii="Arial" w:eastAsia="Calibri" w:hAnsi="Arial" w:cs="Arial"/>
              <w:b/>
              <w:sz w:val="22"/>
              <w:szCs w:val="22"/>
              <w:lang w:eastAsia="en-US"/>
            </w:rPr>
          </w:pPr>
        </w:p>
      </w:tc>
    </w:tr>
  </w:tbl>
  <w:p w14:paraId="03D9BF59" w14:textId="4D62241B" w:rsidR="00E2284E" w:rsidRDefault="00000000" w:rsidP="000930AE">
    <w:pPr>
      <w:pStyle w:val="Encabezado"/>
      <w:rPr>
        <w:sz w:val="14"/>
      </w:rPr>
    </w:pPr>
    <w:r>
      <w:rPr>
        <w:rFonts w:ascii="Garamond" w:eastAsia="Calibri" w:hAnsi="Garamond"/>
        <w:noProof/>
        <w:sz w:val="16"/>
        <w:szCs w:val="16"/>
        <w:lang w:eastAsia="es-MX"/>
      </w:rPr>
      <w:pict w14:anchorId="49181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RCA DE AGUA - HOJA RESOLUCIÓN" style="position:absolute;margin-left:-74.15pt;margin-top:-12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0A90E6D4" w:rsidR="00E2284E" w:rsidRDefault="00000000">
    <w:r>
      <w:rPr>
        <w:rFonts w:ascii="Palatino Linotype" w:eastAsia="Calibri" w:hAnsi="Palatino Linotype" w:cs="Tahoma"/>
        <w:b/>
        <w:noProof/>
        <w:sz w:val="22"/>
        <w:szCs w:val="22"/>
        <w:lang w:eastAsia="es-MX"/>
      </w:rPr>
      <w:pict w14:anchorId="419BD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8"/>
      <w:gridCol w:w="2405"/>
      <w:gridCol w:w="4257"/>
    </w:tblGrid>
    <w:tr w:rsidR="00E2284E" w:rsidRPr="00264223" w14:paraId="47FE01F0" w14:textId="77777777" w:rsidTr="00B36642">
      <w:trPr>
        <w:trHeight w:val="466"/>
      </w:trPr>
      <w:tc>
        <w:tcPr>
          <w:tcW w:w="3828" w:type="dxa"/>
          <w:vAlign w:val="bottom"/>
        </w:tcPr>
        <w:p w14:paraId="797F08EF" w14:textId="77777777" w:rsidR="00E2284E" w:rsidRPr="00026EBB" w:rsidRDefault="00E2284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E2284E" w:rsidRPr="0091633A" w:rsidRDefault="00E2284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0CFC865E" w:rsidR="00E2284E" w:rsidRPr="00A404EA" w:rsidRDefault="009B2A89" w:rsidP="007934D0">
          <w:pPr>
            <w:tabs>
              <w:tab w:val="right" w:pos="8838"/>
            </w:tabs>
            <w:spacing w:line="276" w:lineRule="auto"/>
            <w:ind w:right="-246"/>
            <w:jc w:val="both"/>
            <w:rPr>
              <w:rFonts w:ascii="Palatino Linotype" w:eastAsia="Calibri" w:hAnsi="Palatino Linotype" w:cs="Tahoma"/>
              <w:sz w:val="22"/>
              <w:szCs w:val="22"/>
              <w:lang w:eastAsia="en-US"/>
            </w:rPr>
          </w:pPr>
          <w:r w:rsidRPr="009B2A89">
            <w:rPr>
              <w:rFonts w:ascii="Palatino Linotype" w:eastAsia="Calibri" w:hAnsi="Palatino Linotype" w:cs="Tahoma"/>
              <w:sz w:val="22"/>
              <w:szCs w:val="22"/>
              <w:lang w:eastAsia="en-US"/>
            </w:rPr>
            <w:t>02006/INFOEM/IP/RR/2026</w:t>
          </w:r>
        </w:p>
      </w:tc>
    </w:tr>
    <w:tr w:rsidR="00E2284E" w:rsidRPr="00264223" w14:paraId="3B115A83" w14:textId="77777777" w:rsidTr="00B36642">
      <w:trPr>
        <w:trHeight w:val="119"/>
      </w:trPr>
      <w:tc>
        <w:tcPr>
          <w:tcW w:w="3828" w:type="dxa"/>
        </w:tcPr>
        <w:p w14:paraId="769D227C" w14:textId="77777777" w:rsidR="00E2284E" w:rsidRPr="00026EBB" w:rsidRDefault="00E2284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E2284E" w:rsidRPr="00026EBB" w:rsidRDefault="00E2284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33335F69" w:rsidR="00E2284E" w:rsidRPr="00474ED7" w:rsidRDefault="008D5F3F" w:rsidP="00765288">
          <w:pPr>
            <w:tabs>
              <w:tab w:val="right" w:pos="8838"/>
            </w:tabs>
            <w:spacing w:line="276" w:lineRule="auto"/>
            <w:ind w:right="-246"/>
            <w:jc w:val="both"/>
            <w:rPr>
              <w:rFonts w:ascii="Palatino Linotype" w:eastAsia="Calibri" w:hAnsi="Palatino Linotype" w:cs="Tahoma"/>
              <w:sz w:val="22"/>
              <w:szCs w:val="22"/>
              <w:lang w:eastAsia="en-US"/>
            </w:rPr>
          </w:pPr>
          <w:r w:rsidRPr="008D5F3F">
            <w:rPr>
              <w:rFonts w:ascii="Palatino Linotype" w:eastAsia="Calibri" w:hAnsi="Palatino Linotype" w:cs="Tahoma"/>
              <w:sz w:val="22"/>
              <w:szCs w:val="22"/>
              <w:highlight w:val="black"/>
              <w:lang w:eastAsia="en-US"/>
            </w:rPr>
            <w:t>XXXXXXXXXXXXXXXXXXXX</w:t>
          </w:r>
        </w:p>
      </w:tc>
    </w:tr>
    <w:tr w:rsidR="00E2284E" w:rsidRPr="00264223" w14:paraId="111B16D3" w14:textId="77777777" w:rsidTr="00B36642">
      <w:trPr>
        <w:trHeight w:val="234"/>
      </w:trPr>
      <w:tc>
        <w:tcPr>
          <w:tcW w:w="3828" w:type="dxa"/>
        </w:tcPr>
        <w:p w14:paraId="23CA2497" w14:textId="2D869CFF" w:rsidR="00E2284E" w:rsidRPr="00026EBB" w:rsidRDefault="00E2284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E2284E" w:rsidRPr="00026EBB" w:rsidRDefault="00E2284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9B5DB1A" w:rsidR="00E2284E" w:rsidRPr="00E07AF1" w:rsidRDefault="00E2284E" w:rsidP="007934D0">
          <w:pPr>
            <w:tabs>
              <w:tab w:val="right" w:pos="8838"/>
            </w:tabs>
            <w:spacing w:line="276" w:lineRule="auto"/>
            <w:ind w:right="-246"/>
            <w:jc w:val="both"/>
            <w:rPr>
              <w:rFonts w:ascii="Palatino Linotype" w:eastAsia="Calibri" w:hAnsi="Palatino Linotype" w:cs="Tahoma"/>
              <w:sz w:val="22"/>
              <w:szCs w:val="22"/>
              <w:lang w:eastAsia="en-US"/>
            </w:rPr>
          </w:pPr>
          <w:r w:rsidRPr="007934D0">
            <w:rPr>
              <w:rFonts w:ascii="Palatino Linotype" w:eastAsia="Calibri" w:hAnsi="Palatino Linotype" w:cs="Tahoma"/>
              <w:sz w:val="22"/>
              <w:szCs w:val="22"/>
              <w:lang w:eastAsia="en-US"/>
            </w:rPr>
            <w:t>Ayuntamiento de Tepotzotlán</w:t>
          </w:r>
        </w:p>
      </w:tc>
    </w:tr>
    <w:tr w:rsidR="00E2284E" w:rsidRPr="00264223" w14:paraId="69512480" w14:textId="77777777" w:rsidTr="00B36642">
      <w:trPr>
        <w:trHeight w:val="234"/>
      </w:trPr>
      <w:tc>
        <w:tcPr>
          <w:tcW w:w="3828" w:type="dxa"/>
        </w:tcPr>
        <w:p w14:paraId="574761F6" w14:textId="77777777" w:rsidR="00E2284E" w:rsidRPr="00026EBB" w:rsidRDefault="00E2284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E2284E" w:rsidRPr="00026EBB" w:rsidRDefault="00E2284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E2284E" w:rsidRDefault="00E2284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E2284E" w:rsidRPr="00E67009" w:rsidRDefault="00E2284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2205C27"/>
    <w:multiLevelType w:val="hybridMultilevel"/>
    <w:tmpl w:val="EB36F918"/>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2CF1AB9"/>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8B1C71"/>
    <w:multiLevelType w:val="hybridMultilevel"/>
    <w:tmpl w:val="BD70E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3F63C46"/>
    <w:multiLevelType w:val="hybridMultilevel"/>
    <w:tmpl w:val="F536B3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AD4EAF"/>
    <w:multiLevelType w:val="hybridMultilevel"/>
    <w:tmpl w:val="C3925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3550E1"/>
    <w:multiLevelType w:val="hybridMultilevel"/>
    <w:tmpl w:val="2E98E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405736">
    <w:abstractNumId w:val="0"/>
  </w:num>
  <w:num w:numId="2" w16cid:durableId="1456366245">
    <w:abstractNumId w:val="3"/>
  </w:num>
  <w:num w:numId="3" w16cid:durableId="939724791">
    <w:abstractNumId w:val="9"/>
  </w:num>
  <w:num w:numId="4" w16cid:durableId="163131487">
    <w:abstractNumId w:val="8"/>
  </w:num>
  <w:num w:numId="5" w16cid:durableId="1950238659">
    <w:abstractNumId w:val="6"/>
  </w:num>
  <w:num w:numId="6" w16cid:durableId="1947227636">
    <w:abstractNumId w:val="2"/>
  </w:num>
  <w:num w:numId="7" w16cid:durableId="11346665">
    <w:abstractNumId w:val="4"/>
  </w:num>
  <w:num w:numId="8" w16cid:durableId="506678922">
    <w:abstractNumId w:val="7"/>
  </w:num>
  <w:num w:numId="9" w16cid:durableId="871917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43180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10B"/>
    <w:rsid w:val="00012C57"/>
    <w:rsid w:val="00012FAF"/>
    <w:rsid w:val="00013A19"/>
    <w:rsid w:val="00014465"/>
    <w:rsid w:val="0001559E"/>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119"/>
    <w:rsid w:val="00042CAA"/>
    <w:rsid w:val="00042D20"/>
    <w:rsid w:val="00043C4B"/>
    <w:rsid w:val="0004646B"/>
    <w:rsid w:val="00047265"/>
    <w:rsid w:val="000475E4"/>
    <w:rsid w:val="00047D67"/>
    <w:rsid w:val="00050BC0"/>
    <w:rsid w:val="00050DF6"/>
    <w:rsid w:val="00051964"/>
    <w:rsid w:val="00051A65"/>
    <w:rsid w:val="000528E6"/>
    <w:rsid w:val="00053EBE"/>
    <w:rsid w:val="00054FE0"/>
    <w:rsid w:val="000551C1"/>
    <w:rsid w:val="00055251"/>
    <w:rsid w:val="000552FA"/>
    <w:rsid w:val="000553B4"/>
    <w:rsid w:val="00057236"/>
    <w:rsid w:val="00057E30"/>
    <w:rsid w:val="0006017B"/>
    <w:rsid w:val="000603F9"/>
    <w:rsid w:val="000619FD"/>
    <w:rsid w:val="00063366"/>
    <w:rsid w:val="00071CAE"/>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A3E"/>
    <w:rsid w:val="000A2C7C"/>
    <w:rsid w:val="000A445A"/>
    <w:rsid w:val="000A66FD"/>
    <w:rsid w:val="000A7211"/>
    <w:rsid w:val="000B0B4E"/>
    <w:rsid w:val="000B1D37"/>
    <w:rsid w:val="000B2C93"/>
    <w:rsid w:val="000B36DD"/>
    <w:rsid w:val="000B393B"/>
    <w:rsid w:val="000B5711"/>
    <w:rsid w:val="000B6020"/>
    <w:rsid w:val="000B6345"/>
    <w:rsid w:val="000B691A"/>
    <w:rsid w:val="000B69C9"/>
    <w:rsid w:val="000C2283"/>
    <w:rsid w:val="000C2477"/>
    <w:rsid w:val="000C24A4"/>
    <w:rsid w:val="000C27CA"/>
    <w:rsid w:val="000C46DF"/>
    <w:rsid w:val="000C5940"/>
    <w:rsid w:val="000C59CB"/>
    <w:rsid w:val="000C6D13"/>
    <w:rsid w:val="000C758C"/>
    <w:rsid w:val="000D0B08"/>
    <w:rsid w:val="000D0B09"/>
    <w:rsid w:val="000D0CE1"/>
    <w:rsid w:val="000D122E"/>
    <w:rsid w:val="000D199C"/>
    <w:rsid w:val="000D19A5"/>
    <w:rsid w:val="000D514C"/>
    <w:rsid w:val="000D5C21"/>
    <w:rsid w:val="000D6664"/>
    <w:rsid w:val="000D71F7"/>
    <w:rsid w:val="000E00CA"/>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425"/>
    <w:rsid w:val="00100BAC"/>
    <w:rsid w:val="001017B7"/>
    <w:rsid w:val="001034C6"/>
    <w:rsid w:val="00103D64"/>
    <w:rsid w:val="001042EE"/>
    <w:rsid w:val="001049B0"/>
    <w:rsid w:val="00104ADB"/>
    <w:rsid w:val="00105405"/>
    <w:rsid w:val="00105532"/>
    <w:rsid w:val="001057BC"/>
    <w:rsid w:val="00105B76"/>
    <w:rsid w:val="00106127"/>
    <w:rsid w:val="00107D2F"/>
    <w:rsid w:val="00110523"/>
    <w:rsid w:val="001133D5"/>
    <w:rsid w:val="00114068"/>
    <w:rsid w:val="001150E9"/>
    <w:rsid w:val="00117C52"/>
    <w:rsid w:val="001224BA"/>
    <w:rsid w:val="001234E7"/>
    <w:rsid w:val="001239BF"/>
    <w:rsid w:val="00123E47"/>
    <w:rsid w:val="00127757"/>
    <w:rsid w:val="00127E51"/>
    <w:rsid w:val="00130F33"/>
    <w:rsid w:val="00132A80"/>
    <w:rsid w:val="00132F95"/>
    <w:rsid w:val="00135F5A"/>
    <w:rsid w:val="00136382"/>
    <w:rsid w:val="00136CBF"/>
    <w:rsid w:val="00136EC9"/>
    <w:rsid w:val="001373A9"/>
    <w:rsid w:val="00137E98"/>
    <w:rsid w:val="001405F5"/>
    <w:rsid w:val="00141050"/>
    <w:rsid w:val="0014155A"/>
    <w:rsid w:val="00141846"/>
    <w:rsid w:val="0014215C"/>
    <w:rsid w:val="001426E4"/>
    <w:rsid w:val="0014307A"/>
    <w:rsid w:val="001447AB"/>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56C15"/>
    <w:rsid w:val="0016114C"/>
    <w:rsid w:val="00161C66"/>
    <w:rsid w:val="00161DF9"/>
    <w:rsid w:val="00161ED0"/>
    <w:rsid w:val="00161F76"/>
    <w:rsid w:val="00162CCE"/>
    <w:rsid w:val="00163282"/>
    <w:rsid w:val="00165523"/>
    <w:rsid w:val="00165891"/>
    <w:rsid w:val="00166954"/>
    <w:rsid w:val="00167281"/>
    <w:rsid w:val="001672CF"/>
    <w:rsid w:val="00170301"/>
    <w:rsid w:val="00170545"/>
    <w:rsid w:val="00170D1B"/>
    <w:rsid w:val="00171ADD"/>
    <w:rsid w:val="001720AA"/>
    <w:rsid w:val="001720DD"/>
    <w:rsid w:val="001723FE"/>
    <w:rsid w:val="00173688"/>
    <w:rsid w:val="0017459B"/>
    <w:rsid w:val="00174E8A"/>
    <w:rsid w:val="00175B2F"/>
    <w:rsid w:val="0017695F"/>
    <w:rsid w:val="0018044A"/>
    <w:rsid w:val="0018119C"/>
    <w:rsid w:val="00182F0F"/>
    <w:rsid w:val="00183C9D"/>
    <w:rsid w:val="00183D24"/>
    <w:rsid w:val="001843F8"/>
    <w:rsid w:val="001851A6"/>
    <w:rsid w:val="001875A7"/>
    <w:rsid w:val="001879E1"/>
    <w:rsid w:val="00187A6A"/>
    <w:rsid w:val="0019010A"/>
    <w:rsid w:val="00191E3D"/>
    <w:rsid w:val="001923B6"/>
    <w:rsid w:val="0019389B"/>
    <w:rsid w:val="00194314"/>
    <w:rsid w:val="00194582"/>
    <w:rsid w:val="001950A3"/>
    <w:rsid w:val="0019576A"/>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C00"/>
    <w:rsid w:val="001C4E35"/>
    <w:rsid w:val="001C6B9A"/>
    <w:rsid w:val="001D0086"/>
    <w:rsid w:val="001D0094"/>
    <w:rsid w:val="001D33B5"/>
    <w:rsid w:val="001D3EA0"/>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3B34"/>
    <w:rsid w:val="001F4726"/>
    <w:rsid w:val="001F652C"/>
    <w:rsid w:val="001F6B37"/>
    <w:rsid w:val="001F739F"/>
    <w:rsid w:val="001F78D9"/>
    <w:rsid w:val="00201A8C"/>
    <w:rsid w:val="00202DB8"/>
    <w:rsid w:val="00203D3E"/>
    <w:rsid w:val="00205449"/>
    <w:rsid w:val="00205B1E"/>
    <w:rsid w:val="00205EEB"/>
    <w:rsid w:val="00206112"/>
    <w:rsid w:val="00207736"/>
    <w:rsid w:val="0020799E"/>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64DA"/>
    <w:rsid w:val="00247B17"/>
    <w:rsid w:val="00250389"/>
    <w:rsid w:val="00250EC0"/>
    <w:rsid w:val="00251F2E"/>
    <w:rsid w:val="00252669"/>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67399"/>
    <w:rsid w:val="002705D2"/>
    <w:rsid w:val="002724C3"/>
    <w:rsid w:val="002727CC"/>
    <w:rsid w:val="002734CD"/>
    <w:rsid w:val="00273679"/>
    <w:rsid w:val="00273940"/>
    <w:rsid w:val="00274D9D"/>
    <w:rsid w:val="0028009F"/>
    <w:rsid w:val="00280E27"/>
    <w:rsid w:val="00281620"/>
    <w:rsid w:val="00281735"/>
    <w:rsid w:val="00281A35"/>
    <w:rsid w:val="0028241D"/>
    <w:rsid w:val="00283E90"/>
    <w:rsid w:val="00284144"/>
    <w:rsid w:val="00284486"/>
    <w:rsid w:val="00284947"/>
    <w:rsid w:val="00285644"/>
    <w:rsid w:val="0028581E"/>
    <w:rsid w:val="002874EB"/>
    <w:rsid w:val="00290B52"/>
    <w:rsid w:val="002921EB"/>
    <w:rsid w:val="0029282F"/>
    <w:rsid w:val="00292DE5"/>
    <w:rsid w:val="0029330C"/>
    <w:rsid w:val="00293491"/>
    <w:rsid w:val="00293A8C"/>
    <w:rsid w:val="00295958"/>
    <w:rsid w:val="002A0FB8"/>
    <w:rsid w:val="002A30E4"/>
    <w:rsid w:val="002A3131"/>
    <w:rsid w:val="002A3B3C"/>
    <w:rsid w:val="002A4D71"/>
    <w:rsid w:val="002A6193"/>
    <w:rsid w:val="002A6CA4"/>
    <w:rsid w:val="002A79CB"/>
    <w:rsid w:val="002A7BD4"/>
    <w:rsid w:val="002A7F32"/>
    <w:rsid w:val="002B20A1"/>
    <w:rsid w:val="002B2147"/>
    <w:rsid w:val="002B226E"/>
    <w:rsid w:val="002B2DF3"/>
    <w:rsid w:val="002B3E1D"/>
    <w:rsid w:val="002B4524"/>
    <w:rsid w:val="002B46D4"/>
    <w:rsid w:val="002B54CF"/>
    <w:rsid w:val="002B57E5"/>
    <w:rsid w:val="002B610C"/>
    <w:rsid w:val="002C0DE9"/>
    <w:rsid w:val="002C1274"/>
    <w:rsid w:val="002C1A9C"/>
    <w:rsid w:val="002C1ABD"/>
    <w:rsid w:val="002C2BE7"/>
    <w:rsid w:val="002C51F7"/>
    <w:rsid w:val="002C5FE8"/>
    <w:rsid w:val="002C6FE0"/>
    <w:rsid w:val="002C7611"/>
    <w:rsid w:val="002C7B0B"/>
    <w:rsid w:val="002D1911"/>
    <w:rsid w:val="002D1BE4"/>
    <w:rsid w:val="002D3EB6"/>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4AB9"/>
    <w:rsid w:val="002F5B19"/>
    <w:rsid w:val="002F67AA"/>
    <w:rsid w:val="002F68C3"/>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13C8"/>
    <w:rsid w:val="00312313"/>
    <w:rsid w:val="00315492"/>
    <w:rsid w:val="00316600"/>
    <w:rsid w:val="003172EC"/>
    <w:rsid w:val="003201BA"/>
    <w:rsid w:val="00320CBA"/>
    <w:rsid w:val="0032170B"/>
    <w:rsid w:val="00323325"/>
    <w:rsid w:val="003243B0"/>
    <w:rsid w:val="00324E4F"/>
    <w:rsid w:val="00325EC0"/>
    <w:rsid w:val="00326030"/>
    <w:rsid w:val="00327B27"/>
    <w:rsid w:val="003312A0"/>
    <w:rsid w:val="00331450"/>
    <w:rsid w:val="00331748"/>
    <w:rsid w:val="00333E33"/>
    <w:rsid w:val="003340EC"/>
    <w:rsid w:val="003350FF"/>
    <w:rsid w:val="003367F9"/>
    <w:rsid w:val="0034057C"/>
    <w:rsid w:val="00343E36"/>
    <w:rsid w:val="00350142"/>
    <w:rsid w:val="00351628"/>
    <w:rsid w:val="00351F58"/>
    <w:rsid w:val="00351FE4"/>
    <w:rsid w:val="003526FB"/>
    <w:rsid w:val="00352AFC"/>
    <w:rsid w:val="00353B6D"/>
    <w:rsid w:val="00354920"/>
    <w:rsid w:val="00355AA1"/>
    <w:rsid w:val="00355DC6"/>
    <w:rsid w:val="00357943"/>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E68"/>
    <w:rsid w:val="00382F96"/>
    <w:rsid w:val="0038438A"/>
    <w:rsid w:val="003864D2"/>
    <w:rsid w:val="003877F1"/>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4CC"/>
    <w:rsid w:val="003B2F88"/>
    <w:rsid w:val="003B3326"/>
    <w:rsid w:val="003B3EF3"/>
    <w:rsid w:val="003B4F63"/>
    <w:rsid w:val="003B6ED0"/>
    <w:rsid w:val="003C1510"/>
    <w:rsid w:val="003C228C"/>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AA3"/>
    <w:rsid w:val="00400FDE"/>
    <w:rsid w:val="00402109"/>
    <w:rsid w:val="00402595"/>
    <w:rsid w:val="004033A7"/>
    <w:rsid w:val="00403566"/>
    <w:rsid w:val="00403885"/>
    <w:rsid w:val="004052C5"/>
    <w:rsid w:val="00405DBA"/>
    <w:rsid w:val="00406754"/>
    <w:rsid w:val="004100AA"/>
    <w:rsid w:val="0041032E"/>
    <w:rsid w:val="00411705"/>
    <w:rsid w:val="00412203"/>
    <w:rsid w:val="004138CC"/>
    <w:rsid w:val="00414815"/>
    <w:rsid w:val="0041563A"/>
    <w:rsid w:val="00417771"/>
    <w:rsid w:val="00417DE3"/>
    <w:rsid w:val="004203EE"/>
    <w:rsid w:val="00420B07"/>
    <w:rsid w:val="00420E65"/>
    <w:rsid w:val="00422869"/>
    <w:rsid w:val="00422DDF"/>
    <w:rsid w:val="00424F57"/>
    <w:rsid w:val="00426448"/>
    <w:rsid w:val="00427207"/>
    <w:rsid w:val="0043139F"/>
    <w:rsid w:val="0043197C"/>
    <w:rsid w:val="004324A3"/>
    <w:rsid w:val="0043257A"/>
    <w:rsid w:val="00436FD3"/>
    <w:rsid w:val="004406CF"/>
    <w:rsid w:val="00441804"/>
    <w:rsid w:val="0044293C"/>
    <w:rsid w:val="004435B4"/>
    <w:rsid w:val="00444335"/>
    <w:rsid w:val="0044446C"/>
    <w:rsid w:val="00444AC3"/>
    <w:rsid w:val="004471B4"/>
    <w:rsid w:val="00450248"/>
    <w:rsid w:val="004517E5"/>
    <w:rsid w:val="004520DF"/>
    <w:rsid w:val="00457C40"/>
    <w:rsid w:val="0046048A"/>
    <w:rsid w:val="00460606"/>
    <w:rsid w:val="00460EAE"/>
    <w:rsid w:val="00461690"/>
    <w:rsid w:val="00462ED7"/>
    <w:rsid w:val="00464C62"/>
    <w:rsid w:val="00466346"/>
    <w:rsid w:val="00466662"/>
    <w:rsid w:val="004711A3"/>
    <w:rsid w:val="00472F11"/>
    <w:rsid w:val="00473A8E"/>
    <w:rsid w:val="00473F17"/>
    <w:rsid w:val="00474A7B"/>
    <w:rsid w:val="00474ED7"/>
    <w:rsid w:val="00474EE0"/>
    <w:rsid w:val="004751D6"/>
    <w:rsid w:val="00475973"/>
    <w:rsid w:val="00476345"/>
    <w:rsid w:val="00477DBA"/>
    <w:rsid w:val="00477E20"/>
    <w:rsid w:val="004805C1"/>
    <w:rsid w:val="00480BB8"/>
    <w:rsid w:val="00481674"/>
    <w:rsid w:val="00481D51"/>
    <w:rsid w:val="0048519E"/>
    <w:rsid w:val="0048527B"/>
    <w:rsid w:val="00485EC7"/>
    <w:rsid w:val="00485F1D"/>
    <w:rsid w:val="004860BD"/>
    <w:rsid w:val="00487430"/>
    <w:rsid w:val="00490F8B"/>
    <w:rsid w:val="00492519"/>
    <w:rsid w:val="004925CE"/>
    <w:rsid w:val="00492DCA"/>
    <w:rsid w:val="00493283"/>
    <w:rsid w:val="00494078"/>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4324"/>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85B"/>
    <w:rsid w:val="00505111"/>
    <w:rsid w:val="0050562E"/>
    <w:rsid w:val="005070C3"/>
    <w:rsid w:val="005124DC"/>
    <w:rsid w:val="00512F7F"/>
    <w:rsid w:val="0051401F"/>
    <w:rsid w:val="00514176"/>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827"/>
    <w:rsid w:val="005557CA"/>
    <w:rsid w:val="00555F71"/>
    <w:rsid w:val="00557B1C"/>
    <w:rsid w:val="005609D1"/>
    <w:rsid w:val="00562220"/>
    <w:rsid w:val="00562534"/>
    <w:rsid w:val="005643DB"/>
    <w:rsid w:val="0056521E"/>
    <w:rsid w:val="00565AF4"/>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6AF7"/>
    <w:rsid w:val="00597800"/>
    <w:rsid w:val="00597A04"/>
    <w:rsid w:val="005A1156"/>
    <w:rsid w:val="005A1803"/>
    <w:rsid w:val="005A1E4C"/>
    <w:rsid w:val="005A3131"/>
    <w:rsid w:val="005A4096"/>
    <w:rsid w:val="005A500C"/>
    <w:rsid w:val="005A6369"/>
    <w:rsid w:val="005B0196"/>
    <w:rsid w:val="005B0D7C"/>
    <w:rsid w:val="005B0DAF"/>
    <w:rsid w:val="005B0E86"/>
    <w:rsid w:val="005B27D6"/>
    <w:rsid w:val="005B2CD4"/>
    <w:rsid w:val="005B3A3B"/>
    <w:rsid w:val="005B5DEE"/>
    <w:rsid w:val="005B6854"/>
    <w:rsid w:val="005B6A2D"/>
    <w:rsid w:val="005C0DBE"/>
    <w:rsid w:val="005C3721"/>
    <w:rsid w:val="005C4034"/>
    <w:rsid w:val="005C465F"/>
    <w:rsid w:val="005C651C"/>
    <w:rsid w:val="005C6D3A"/>
    <w:rsid w:val="005C7ECD"/>
    <w:rsid w:val="005D0D06"/>
    <w:rsid w:val="005D13C2"/>
    <w:rsid w:val="005D1427"/>
    <w:rsid w:val="005D2B62"/>
    <w:rsid w:val="005D3B24"/>
    <w:rsid w:val="005D3E54"/>
    <w:rsid w:val="005D49C8"/>
    <w:rsid w:val="005D4C33"/>
    <w:rsid w:val="005D5607"/>
    <w:rsid w:val="005D573F"/>
    <w:rsid w:val="005E0A95"/>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4D11"/>
    <w:rsid w:val="0060578B"/>
    <w:rsid w:val="006115F7"/>
    <w:rsid w:val="00611A49"/>
    <w:rsid w:val="00612181"/>
    <w:rsid w:val="00613017"/>
    <w:rsid w:val="0061331A"/>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2F4"/>
    <w:rsid w:val="00634CEB"/>
    <w:rsid w:val="00636E0D"/>
    <w:rsid w:val="00637179"/>
    <w:rsid w:val="0063734D"/>
    <w:rsid w:val="006375A5"/>
    <w:rsid w:val="00643919"/>
    <w:rsid w:val="006444C4"/>
    <w:rsid w:val="006453F1"/>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57B86"/>
    <w:rsid w:val="006608AB"/>
    <w:rsid w:val="00662D5E"/>
    <w:rsid w:val="00662E00"/>
    <w:rsid w:val="006635B6"/>
    <w:rsid w:val="00663B2D"/>
    <w:rsid w:val="00664587"/>
    <w:rsid w:val="00665164"/>
    <w:rsid w:val="0066578E"/>
    <w:rsid w:val="00665799"/>
    <w:rsid w:val="006658E4"/>
    <w:rsid w:val="00666F25"/>
    <w:rsid w:val="00667C1C"/>
    <w:rsid w:val="00671885"/>
    <w:rsid w:val="00671D1D"/>
    <w:rsid w:val="00673698"/>
    <w:rsid w:val="00673DD4"/>
    <w:rsid w:val="00674AEB"/>
    <w:rsid w:val="006753B0"/>
    <w:rsid w:val="0067635F"/>
    <w:rsid w:val="00676F42"/>
    <w:rsid w:val="00681656"/>
    <w:rsid w:val="00682008"/>
    <w:rsid w:val="006820F0"/>
    <w:rsid w:val="00683C5F"/>
    <w:rsid w:val="00683CB5"/>
    <w:rsid w:val="00684330"/>
    <w:rsid w:val="0068455C"/>
    <w:rsid w:val="00685328"/>
    <w:rsid w:val="00687C3C"/>
    <w:rsid w:val="00690562"/>
    <w:rsid w:val="00692C95"/>
    <w:rsid w:val="0069333E"/>
    <w:rsid w:val="00693C8E"/>
    <w:rsid w:val="0069582F"/>
    <w:rsid w:val="006969BA"/>
    <w:rsid w:val="006A018D"/>
    <w:rsid w:val="006A026A"/>
    <w:rsid w:val="006A0425"/>
    <w:rsid w:val="006A1D62"/>
    <w:rsid w:val="006A2935"/>
    <w:rsid w:val="006A3759"/>
    <w:rsid w:val="006A4526"/>
    <w:rsid w:val="006A4AFF"/>
    <w:rsid w:val="006A5135"/>
    <w:rsid w:val="006A6D7F"/>
    <w:rsid w:val="006A73F2"/>
    <w:rsid w:val="006A7D10"/>
    <w:rsid w:val="006A7EA3"/>
    <w:rsid w:val="006B0298"/>
    <w:rsid w:val="006B0E83"/>
    <w:rsid w:val="006B199C"/>
    <w:rsid w:val="006B3232"/>
    <w:rsid w:val="006B3974"/>
    <w:rsid w:val="006B3B5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4480"/>
    <w:rsid w:val="006C5B2A"/>
    <w:rsid w:val="006C5CC8"/>
    <w:rsid w:val="006C6F31"/>
    <w:rsid w:val="006C7760"/>
    <w:rsid w:val="006C7EEA"/>
    <w:rsid w:val="006D2ADA"/>
    <w:rsid w:val="006D2B83"/>
    <w:rsid w:val="006D32A6"/>
    <w:rsid w:val="006D3907"/>
    <w:rsid w:val="006D5217"/>
    <w:rsid w:val="006D522C"/>
    <w:rsid w:val="006D56AA"/>
    <w:rsid w:val="006D6646"/>
    <w:rsid w:val="006D7795"/>
    <w:rsid w:val="006D789D"/>
    <w:rsid w:val="006D7ACB"/>
    <w:rsid w:val="006E00EF"/>
    <w:rsid w:val="006E1340"/>
    <w:rsid w:val="006E1A7A"/>
    <w:rsid w:val="006E22A2"/>
    <w:rsid w:val="006E38AF"/>
    <w:rsid w:val="006E3DD4"/>
    <w:rsid w:val="006E4846"/>
    <w:rsid w:val="006E5DAF"/>
    <w:rsid w:val="006E71F2"/>
    <w:rsid w:val="006E72B4"/>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35F2"/>
    <w:rsid w:val="00713C8F"/>
    <w:rsid w:val="00714C6F"/>
    <w:rsid w:val="0071540F"/>
    <w:rsid w:val="00717731"/>
    <w:rsid w:val="00720761"/>
    <w:rsid w:val="007229A1"/>
    <w:rsid w:val="007235AA"/>
    <w:rsid w:val="007254C7"/>
    <w:rsid w:val="0072794B"/>
    <w:rsid w:val="007300C9"/>
    <w:rsid w:val="00731AE5"/>
    <w:rsid w:val="00731C2B"/>
    <w:rsid w:val="00732289"/>
    <w:rsid w:val="0073268D"/>
    <w:rsid w:val="00732F51"/>
    <w:rsid w:val="00735915"/>
    <w:rsid w:val="00735C21"/>
    <w:rsid w:val="0073614A"/>
    <w:rsid w:val="00736FF2"/>
    <w:rsid w:val="00740C8C"/>
    <w:rsid w:val="00741AC4"/>
    <w:rsid w:val="00742591"/>
    <w:rsid w:val="0074285B"/>
    <w:rsid w:val="007430C0"/>
    <w:rsid w:val="00745AEC"/>
    <w:rsid w:val="00745CF2"/>
    <w:rsid w:val="007463E3"/>
    <w:rsid w:val="00746791"/>
    <w:rsid w:val="00747F75"/>
    <w:rsid w:val="00747F8C"/>
    <w:rsid w:val="007515BC"/>
    <w:rsid w:val="00751E7E"/>
    <w:rsid w:val="00751F63"/>
    <w:rsid w:val="00752783"/>
    <w:rsid w:val="007573B2"/>
    <w:rsid w:val="007574BB"/>
    <w:rsid w:val="007575E2"/>
    <w:rsid w:val="0075764C"/>
    <w:rsid w:val="0076089D"/>
    <w:rsid w:val="00761D32"/>
    <w:rsid w:val="00762198"/>
    <w:rsid w:val="007635A7"/>
    <w:rsid w:val="00763800"/>
    <w:rsid w:val="00763C77"/>
    <w:rsid w:val="00763CE8"/>
    <w:rsid w:val="00763D85"/>
    <w:rsid w:val="00764E21"/>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24A0"/>
    <w:rsid w:val="00793090"/>
    <w:rsid w:val="007934D0"/>
    <w:rsid w:val="007935E5"/>
    <w:rsid w:val="00795065"/>
    <w:rsid w:val="00796A2C"/>
    <w:rsid w:val="00796BBC"/>
    <w:rsid w:val="00796F2A"/>
    <w:rsid w:val="0079735A"/>
    <w:rsid w:val="007A0176"/>
    <w:rsid w:val="007A04CE"/>
    <w:rsid w:val="007A2F67"/>
    <w:rsid w:val="007A38C9"/>
    <w:rsid w:val="007A3918"/>
    <w:rsid w:val="007A5707"/>
    <w:rsid w:val="007A6732"/>
    <w:rsid w:val="007A71E3"/>
    <w:rsid w:val="007B03E9"/>
    <w:rsid w:val="007B0B08"/>
    <w:rsid w:val="007B0E46"/>
    <w:rsid w:val="007B0E89"/>
    <w:rsid w:val="007B2C38"/>
    <w:rsid w:val="007B2E54"/>
    <w:rsid w:val="007B5646"/>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4D2B"/>
    <w:rsid w:val="007D5CCF"/>
    <w:rsid w:val="007D7FE7"/>
    <w:rsid w:val="007E21A2"/>
    <w:rsid w:val="007E22E7"/>
    <w:rsid w:val="007E41BC"/>
    <w:rsid w:val="007E4232"/>
    <w:rsid w:val="007E4295"/>
    <w:rsid w:val="007E44BF"/>
    <w:rsid w:val="007E5ADC"/>
    <w:rsid w:val="007E61C9"/>
    <w:rsid w:val="007E69BB"/>
    <w:rsid w:val="007E6AB8"/>
    <w:rsid w:val="007E73A4"/>
    <w:rsid w:val="007F1B4E"/>
    <w:rsid w:val="007F2109"/>
    <w:rsid w:val="007F21C5"/>
    <w:rsid w:val="007F23C0"/>
    <w:rsid w:val="007F253F"/>
    <w:rsid w:val="007F28D2"/>
    <w:rsid w:val="007F3ACF"/>
    <w:rsid w:val="007F3EF1"/>
    <w:rsid w:val="007F3F90"/>
    <w:rsid w:val="007F4178"/>
    <w:rsid w:val="007F4603"/>
    <w:rsid w:val="007F4FED"/>
    <w:rsid w:val="007F564B"/>
    <w:rsid w:val="007F63B4"/>
    <w:rsid w:val="00800D02"/>
    <w:rsid w:val="00800FD0"/>
    <w:rsid w:val="00801A43"/>
    <w:rsid w:val="00801BCE"/>
    <w:rsid w:val="00802515"/>
    <w:rsid w:val="00802656"/>
    <w:rsid w:val="0081283F"/>
    <w:rsid w:val="008147A2"/>
    <w:rsid w:val="0081480A"/>
    <w:rsid w:val="008202EB"/>
    <w:rsid w:val="0082180A"/>
    <w:rsid w:val="00822BC6"/>
    <w:rsid w:val="00823F3D"/>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57A"/>
    <w:rsid w:val="00851AE4"/>
    <w:rsid w:val="00851F1C"/>
    <w:rsid w:val="00852121"/>
    <w:rsid w:val="008533DD"/>
    <w:rsid w:val="0085379C"/>
    <w:rsid w:val="0085485C"/>
    <w:rsid w:val="0085564A"/>
    <w:rsid w:val="0085598D"/>
    <w:rsid w:val="00856700"/>
    <w:rsid w:val="008609FC"/>
    <w:rsid w:val="00861107"/>
    <w:rsid w:val="00861AAE"/>
    <w:rsid w:val="00862771"/>
    <w:rsid w:val="00862979"/>
    <w:rsid w:val="00862EC5"/>
    <w:rsid w:val="00863003"/>
    <w:rsid w:val="00863B11"/>
    <w:rsid w:val="0086682F"/>
    <w:rsid w:val="00870678"/>
    <w:rsid w:val="00870C32"/>
    <w:rsid w:val="00871940"/>
    <w:rsid w:val="0087655E"/>
    <w:rsid w:val="00876F54"/>
    <w:rsid w:val="00877292"/>
    <w:rsid w:val="0087754A"/>
    <w:rsid w:val="0087766C"/>
    <w:rsid w:val="00880552"/>
    <w:rsid w:val="00881C2B"/>
    <w:rsid w:val="008839DA"/>
    <w:rsid w:val="00883DAF"/>
    <w:rsid w:val="0088454A"/>
    <w:rsid w:val="00884A79"/>
    <w:rsid w:val="00884EE8"/>
    <w:rsid w:val="00885168"/>
    <w:rsid w:val="00885230"/>
    <w:rsid w:val="00886861"/>
    <w:rsid w:val="00887C24"/>
    <w:rsid w:val="0089173B"/>
    <w:rsid w:val="00891E76"/>
    <w:rsid w:val="0089220F"/>
    <w:rsid w:val="008935AA"/>
    <w:rsid w:val="0089445C"/>
    <w:rsid w:val="00895421"/>
    <w:rsid w:val="008954DD"/>
    <w:rsid w:val="00895942"/>
    <w:rsid w:val="008963F0"/>
    <w:rsid w:val="00896C53"/>
    <w:rsid w:val="00897C10"/>
    <w:rsid w:val="008A03A5"/>
    <w:rsid w:val="008A0886"/>
    <w:rsid w:val="008A0925"/>
    <w:rsid w:val="008A0DF3"/>
    <w:rsid w:val="008A3A3A"/>
    <w:rsid w:val="008A4138"/>
    <w:rsid w:val="008A55C9"/>
    <w:rsid w:val="008A5D96"/>
    <w:rsid w:val="008A631B"/>
    <w:rsid w:val="008A662F"/>
    <w:rsid w:val="008A7398"/>
    <w:rsid w:val="008A791B"/>
    <w:rsid w:val="008B1B3B"/>
    <w:rsid w:val="008B2CA2"/>
    <w:rsid w:val="008B3548"/>
    <w:rsid w:val="008B57F8"/>
    <w:rsid w:val="008B5948"/>
    <w:rsid w:val="008B5C43"/>
    <w:rsid w:val="008B5C93"/>
    <w:rsid w:val="008B6848"/>
    <w:rsid w:val="008C06F4"/>
    <w:rsid w:val="008C2FA1"/>
    <w:rsid w:val="008C483E"/>
    <w:rsid w:val="008C4DC9"/>
    <w:rsid w:val="008C7925"/>
    <w:rsid w:val="008C7D74"/>
    <w:rsid w:val="008D2C4C"/>
    <w:rsid w:val="008D39B7"/>
    <w:rsid w:val="008D5F3F"/>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04"/>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40AA"/>
    <w:rsid w:val="009355D5"/>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86F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2A89"/>
    <w:rsid w:val="009B548D"/>
    <w:rsid w:val="009B5BD6"/>
    <w:rsid w:val="009B634E"/>
    <w:rsid w:val="009B6578"/>
    <w:rsid w:val="009B6A6F"/>
    <w:rsid w:val="009B6F52"/>
    <w:rsid w:val="009B74C1"/>
    <w:rsid w:val="009C155B"/>
    <w:rsid w:val="009C1AFE"/>
    <w:rsid w:val="009C3FA3"/>
    <w:rsid w:val="009C4081"/>
    <w:rsid w:val="009C44AA"/>
    <w:rsid w:val="009C4785"/>
    <w:rsid w:val="009C5531"/>
    <w:rsid w:val="009C5F24"/>
    <w:rsid w:val="009C7247"/>
    <w:rsid w:val="009C787D"/>
    <w:rsid w:val="009D048B"/>
    <w:rsid w:val="009D0E28"/>
    <w:rsid w:val="009D1FA8"/>
    <w:rsid w:val="009D1FDE"/>
    <w:rsid w:val="009D2E17"/>
    <w:rsid w:val="009D3DB3"/>
    <w:rsid w:val="009D5C3E"/>
    <w:rsid w:val="009D69C6"/>
    <w:rsid w:val="009D7EDD"/>
    <w:rsid w:val="009E1F55"/>
    <w:rsid w:val="009E27C4"/>
    <w:rsid w:val="009E3A34"/>
    <w:rsid w:val="009E4A3E"/>
    <w:rsid w:val="009E5419"/>
    <w:rsid w:val="009E5A6E"/>
    <w:rsid w:val="009E6225"/>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1AF3"/>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47D71"/>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402"/>
    <w:rsid w:val="00A80644"/>
    <w:rsid w:val="00A83487"/>
    <w:rsid w:val="00A84A76"/>
    <w:rsid w:val="00A854FF"/>
    <w:rsid w:val="00A85B57"/>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6F1F"/>
    <w:rsid w:val="00AA70FB"/>
    <w:rsid w:val="00AB010D"/>
    <w:rsid w:val="00AB0749"/>
    <w:rsid w:val="00AB1209"/>
    <w:rsid w:val="00AB2DE1"/>
    <w:rsid w:val="00AB5709"/>
    <w:rsid w:val="00AB76D8"/>
    <w:rsid w:val="00AB7E6A"/>
    <w:rsid w:val="00AC1B61"/>
    <w:rsid w:val="00AC1EAA"/>
    <w:rsid w:val="00AC2C6E"/>
    <w:rsid w:val="00AC5073"/>
    <w:rsid w:val="00AC5EE6"/>
    <w:rsid w:val="00AC63CF"/>
    <w:rsid w:val="00AC641F"/>
    <w:rsid w:val="00AD0D24"/>
    <w:rsid w:val="00AD0FA2"/>
    <w:rsid w:val="00AD1923"/>
    <w:rsid w:val="00AD2611"/>
    <w:rsid w:val="00AD3AC5"/>
    <w:rsid w:val="00AD3D57"/>
    <w:rsid w:val="00AD477B"/>
    <w:rsid w:val="00AD4882"/>
    <w:rsid w:val="00AD6AEC"/>
    <w:rsid w:val="00AD776C"/>
    <w:rsid w:val="00AE1BA2"/>
    <w:rsid w:val="00AE33C9"/>
    <w:rsid w:val="00AE3573"/>
    <w:rsid w:val="00AE4507"/>
    <w:rsid w:val="00AE47BF"/>
    <w:rsid w:val="00AE5024"/>
    <w:rsid w:val="00AF0F98"/>
    <w:rsid w:val="00AF214A"/>
    <w:rsid w:val="00AF3368"/>
    <w:rsid w:val="00AF36A2"/>
    <w:rsid w:val="00AF3E3A"/>
    <w:rsid w:val="00AF44A9"/>
    <w:rsid w:val="00AF6432"/>
    <w:rsid w:val="00AF66A7"/>
    <w:rsid w:val="00AF673B"/>
    <w:rsid w:val="00AF6B9D"/>
    <w:rsid w:val="00AF75BE"/>
    <w:rsid w:val="00AF79BD"/>
    <w:rsid w:val="00B0532B"/>
    <w:rsid w:val="00B06E23"/>
    <w:rsid w:val="00B07AC2"/>
    <w:rsid w:val="00B07F12"/>
    <w:rsid w:val="00B110AF"/>
    <w:rsid w:val="00B11EBD"/>
    <w:rsid w:val="00B12A1A"/>
    <w:rsid w:val="00B1415B"/>
    <w:rsid w:val="00B15278"/>
    <w:rsid w:val="00B15EFC"/>
    <w:rsid w:val="00B21671"/>
    <w:rsid w:val="00B217E2"/>
    <w:rsid w:val="00B233AB"/>
    <w:rsid w:val="00B234EC"/>
    <w:rsid w:val="00B24F18"/>
    <w:rsid w:val="00B26473"/>
    <w:rsid w:val="00B2732B"/>
    <w:rsid w:val="00B274AE"/>
    <w:rsid w:val="00B274BF"/>
    <w:rsid w:val="00B31222"/>
    <w:rsid w:val="00B32215"/>
    <w:rsid w:val="00B3261D"/>
    <w:rsid w:val="00B32C53"/>
    <w:rsid w:val="00B33AEB"/>
    <w:rsid w:val="00B36642"/>
    <w:rsid w:val="00B4118B"/>
    <w:rsid w:val="00B41F43"/>
    <w:rsid w:val="00B41FDD"/>
    <w:rsid w:val="00B4260C"/>
    <w:rsid w:val="00B42E16"/>
    <w:rsid w:val="00B42E81"/>
    <w:rsid w:val="00B4329D"/>
    <w:rsid w:val="00B434FC"/>
    <w:rsid w:val="00B443F5"/>
    <w:rsid w:val="00B44D40"/>
    <w:rsid w:val="00B46640"/>
    <w:rsid w:val="00B520F9"/>
    <w:rsid w:val="00B525DB"/>
    <w:rsid w:val="00B52812"/>
    <w:rsid w:val="00B53EBD"/>
    <w:rsid w:val="00B5495A"/>
    <w:rsid w:val="00B54E2E"/>
    <w:rsid w:val="00B551ED"/>
    <w:rsid w:val="00B566DA"/>
    <w:rsid w:val="00B577A3"/>
    <w:rsid w:val="00B6087A"/>
    <w:rsid w:val="00B6258B"/>
    <w:rsid w:val="00B645F2"/>
    <w:rsid w:val="00B64641"/>
    <w:rsid w:val="00B655A0"/>
    <w:rsid w:val="00B65E1E"/>
    <w:rsid w:val="00B667D0"/>
    <w:rsid w:val="00B67D38"/>
    <w:rsid w:val="00B7262F"/>
    <w:rsid w:val="00B727C5"/>
    <w:rsid w:val="00B72B76"/>
    <w:rsid w:val="00B72FD2"/>
    <w:rsid w:val="00B73FD4"/>
    <w:rsid w:val="00B74FC5"/>
    <w:rsid w:val="00B7564C"/>
    <w:rsid w:val="00B75A6C"/>
    <w:rsid w:val="00B765F8"/>
    <w:rsid w:val="00B774CA"/>
    <w:rsid w:val="00B8078E"/>
    <w:rsid w:val="00B80CA7"/>
    <w:rsid w:val="00B81B8B"/>
    <w:rsid w:val="00B824C5"/>
    <w:rsid w:val="00B82F2D"/>
    <w:rsid w:val="00B83E2A"/>
    <w:rsid w:val="00B83E38"/>
    <w:rsid w:val="00B84FDD"/>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977B9"/>
    <w:rsid w:val="00BA03E9"/>
    <w:rsid w:val="00BA0893"/>
    <w:rsid w:val="00BA0D0B"/>
    <w:rsid w:val="00BA0ED5"/>
    <w:rsid w:val="00BA37A8"/>
    <w:rsid w:val="00BA3B4C"/>
    <w:rsid w:val="00BA3DF4"/>
    <w:rsid w:val="00BA3EA8"/>
    <w:rsid w:val="00BA5927"/>
    <w:rsid w:val="00BA7683"/>
    <w:rsid w:val="00BB1891"/>
    <w:rsid w:val="00BB27E3"/>
    <w:rsid w:val="00BB375D"/>
    <w:rsid w:val="00BB425C"/>
    <w:rsid w:val="00BB4476"/>
    <w:rsid w:val="00BB49A0"/>
    <w:rsid w:val="00BB5067"/>
    <w:rsid w:val="00BB515F"/>
    <w:rsid w:val="00BB5B41"/>
    <w:rsid w:val="00BB5DFF"/>
    <w:rsid w:val="00BB6E2D"/>
    <w:rsid w:val="00BB736A"/>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0CC8"/>
    <w:rsid w:val="00BE17C6"/>
    <w:rsid w:val="00BE2BD3"/>
    <w:rsid w:val="00BE4865"/>
    <w:rsid w:val="00BE69BF"/>
    <w:rsid w:val="00BE6A3C"/>
    <w:rsid w:val="00BE725A"/>
    <w:rsid w:val="00BE7430"/>
    <w:rsid w:val="00BE7B48"/>
    <w:rsid w:val="00BF02B3"/>
    <w:rsid w:val="00BF0B9D"/>
    <w:rsid w:val="00BF259E"/>
    <w:rsid w:val="00BF2920"/>
    <w:rsid w:val="00BF3381"/>
    <w:rsid w:val="00BF4C63"/>
    <w:rsid w:val="00BF7773"/>
    <w:rsid w:val="00C00CE6"/>
    <w:rsid w:val="00C05514"/>
    <w:rsid w:val="00C05543"/>
    <w:rsid w:val="00C06734"/>
    <w:rsid w:val="00C07B7E"/>
    <w:rsid w:val="00C105B6"/>
    <w:rsid w:val="00C10FCF"/>
    <w:rsid w:val="00C123E4"/>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2C5D"/>
    <w:rsid w:val="00C53008"/>
    <w:rsid w:val="00C55151"/>
    <w:rsid w:val="00C558FF"/>
    <w:rsid w:val="00C560FA"/>
    <w:rsid w:val="00C570C5"/>
    <w:rsid w:val="00C57FF9"/>
    <w:rsid w:val="00C61260"/>
    <w:rsid w:val="00C61B22"/>
    <w:rsid w:val="00C6305F"/>
    <w:rsid w:val="00C63811"/>
    <w:rsid w:val="00C64434"/>
    <w:rsid w:val="00C659E5"/>
    <w:rsid w:val="00C6674F"/>
    <w:rsid w:val="00C677C9"/>
    <w:rsid w:val="00C7063C"/>
    <w:rsid w:val="00C71D35"/>
    <w:rsid w:val="00C72099"/>
    <w:rsid w:val="00C73C57"/>
    <w:rsid w:val="00C74101"/>
    <w:rsid w:val="00C7426E"/>
    <w:rsid w:val="00C74D43"/>
    <w:rsid w:val="00C75CA7"/>
    <w:rsid w:val="00C766D6"/>
    <w:rsid w:val="00C769D1"/>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B7ED5"/>
    <w:rsid w:val="00CC0E77"/>
    <w:rsid w:val="00CC1153"/>
    <w:rsid w:val="00CC1745"/>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7B81"/>
    <w:rsid w:val="00CE0DCE"/>
    <w:rsid w:val="00CE1B1E"/>
    <w:rsid w:val="00CE1BC9"/>
    <w:rsid w:val="00CE1DAA"/>
    <w:rsid w:val="00CE33C1"/>
    <w:rsid w:val="00CE3AFD"/>
    <w:rsid w:val="00CE4DD6"/>
    <w:rsid w:val="00CE5039"/>
    <w:rsid w:val="00CE692A"/>
    <w:rsid w:val="00CE76FF"/>
    <w:rsid w:val="00CE778C"/>
    <w:rsid w:val="00CE779B"/>
    <w:rsid w:val="00CF1C93"/>
    <w:rsid w:val="00CF20BC"/>
    <w:rsid w:val="00CF2FD4"/>
    <w:rsid w:val="00CF35BB"/>
    <w:rsid w:val="00CF4012"/>
    <w:rsid w:val="00CF5C25"/>
    <w:rsid w:val="00CF6A22"/>
    <w:rsid w:val="00CF6ECC"/>
    <w:rsid w:val="00CF7AA3"/>
    <w:rsid w:val="00CF7F57"/>
    <w:rsid w:val="00D00B3A"/>
    <w:rsid w:val="00D02BC6"/>
    <w:rsid w:val="00D0310D"/>
    <w:rsid w:val="00D05803"/>
    <w:rsid w:val="00D05C7C"/>
    <w:rsid w:val="00D06906"/>
    <w:rsid w:val="00D06DDD"/>
    <w:rsid w:val="00D07742"/>
    <w:rsid w:val="00D100AE"/>
    <w:rsid w:val="00D110D4"/>
    <w:rsid w:val="00D1276A"/>
    <w:rsid w:val="00D12E0B"/>
    <w:rsid w:val="00D14DB7"/>
    <w:rsid w:val="00D14E1A"/>
    <w:rsid w:val="00D15ED5"/>
    <w:rsid w:val="00D170EE"/>
    <w:rsid w:val="00D20771"/>
    <w:rsid w:val="00D22B6A"/>
    <w:rsid w:val="00D23161"/>
    <w:rsid w:val="00D2369D"/>
    <w:rsid w:val="00D255CF"/>
    <w:rsid w:val="00D26B5D"/>
    <w:rsid w:val="00D3011E"/>
    <w:rsid w:val="00D319F1"/>
    <w:rsid w:val="00D32943"/>
    <w:rsid w:val="00D348F7"/>
    <w:rsid w:val="00D351E9"/>
    <w:rsid w:val="00D3703D"/>
    <w:rsid w:val="00D37ADF"/>
    <w:rsid w:val="00D37F2B"/>
    <w:rsid w:val="00D40BC3"/>
    <w:rsid w:val="00D422ED"/>
    <w:rsid w:val="00D434EC"/>
    <w:rsid w:val="00D43894"/>
    <w:rsid w:val="00D4408C"/>
    <w:rsid w:val="00D444D0"/>
    <w:rsid w:val="00D44A44"/>
    <w:rsid w:val="00D44E9D"/>
    <w:rsid w:val="00D46E5C"/>
    <w:rsid w:val="00D46FC7"/>
    <w:rsid w:val="00D472A7"/>
    <w:rsid w:val="00D47608"/>
    <w:rsid w:val="00D50230"/>
    <w:rsid w:val="00D519BC"/>
    <w:rsid w:val="00D531B4"/>
    <w:rsid w:val="00D538A8"/>
    <w:rsid w:val="00D5653C"/>
    <w:rsid w:val="00D56CAD"/>
    <w:rsid w:val="00D61A0E"/>
    <w:rsid w:val="00D65317"/>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25AA"/>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A3C"/>
    <w:rsid w:val="00DB5DA3"/>
    <w:rsid w:val="00DB7E5F"/>
    <w:rsid w:val="00DC10B0"/>
    <w:rsid w:val="00DC1594"/>
    <w:rsid w:val="00DC2940"/>
    <w:rsid w:val="00DC3DA9"/>
    <w:rsid w:val="00DC45F9"/>
    <w:rsid w:val="00DC4BCD"/>
    <w:rsid w:val="00DC597C"/>
    <w:rsid w:val="00DC5AC6"/>
    <w:rsid w:val="00DC79C7"/>
    <w:rsid w:val="00DD1107"/>
    <w:rsid w:val="00DD1636"/>
    <w:rsid w:val="00DD178F"/>
    <w:rsid w:val="00DD1C88"/>
    <w:rsid w:val="00DD1FE4"/>
    <w:rsid w:val="00DD63D0"/>
    <w:rsid w:val="00DE01D8"/>
    <w:rsid w:val="00DE2847"/>
    <w:rsid w:val="00DE2966"/>
    <w:rsid w:val="00DE4107"/>
    <w:rsid w:val="00DE436F"/>
    <w:rsid w:val="00DE5124"/>
    <w:rsid w:val="00DF0B5E"/>
    <w:rsid w:val="00DF0ED5"/>
    <w:rsid w:val="00DF0F64"/>
    <w:rsid w:val="00DF1186"/>
    <w:rsid w:val="00DF2311"/>
    <w:rsid w:val="00DF36F7"/>
    <w:rsid w:val="00DF398D"/>
    <w:rsid w:val="00DF67D8"/>
    <w:rsid w:val="00DF72D9"/>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216"/>
    <w:rsid w:val="00E17ABD"/>
    <w:rsid w:val="00E200BA"/>
    <w:rsid w:val="00E2284E"/>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3B2"/>
    <w:rsid w:val="00E51E18"/>
    <w:rsid w:val="00E520D2"/>
    <w:rsid w:val="00E527EE"/>
    <w:rsid w:val="00E533BD"/>
    <w:rsid w:val="00E53706"/>
    <w:rsid w:val="00E54B5F"/>
    <w:rsid w:val="00E567AD"/>
    <w:rsid w:val="00E573C6"/>
    <w:rsid w:val="00E57CE2"/>
    <w:rsid w:val="00E61343"/>
    <w:rsid w:val="00E613BA"/>
    <w:rsid w:val="00E617BD"/>
    <w:rsid w:val="00E618D9"/>
    <w:rsid w:val="00E634F1"/>
    <w:rsid w:val="00E6510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1E24"/>
    <w:rsid w:val="00E829A2"/>
    <w:rsid w:val="00E86361"/>
    <w:rsid w:val="00E8797A"/>
    <w:rsid w:val="00E90C37"/>
    <w:rsid w:val="00E90EB9"/>
    <w:rsid w:val="00E91202"/>
    <w:rsid w:val="00E91F1D"/>
    <w:rsid w:val="00E92ADE"/>
    <w:rsid w:val="00E932E9"/>
    <w:rsid w:val="00E9358F"/>
    <w:rsid w:val="00E96FFC"/>
    <w:rsid w:val="00E97912"/>
    <w:rsid w:val="00EA0E04"/>
    <w:rsid w:val="00EA1E39"/>
    <w:rsid w:val="00EA220D"/>
    <w:rsid w:val="00EA3156"/>
    <w:rsid w:val="00EA39C8"/>
    <w:rsid w:val="00EA40A2"/>
    <w:rsid w:val="00EA4CD5"/>
    <w:rsid w:val="00EA5D2C"/>
    <w:rsid w:val="00EA5D8E"/>
    <w:rsid w:val="00EA649A"/>
    <w:rsid w:val="00EA68DA"/>
    <w:rsid w:val="00EB0141"/>
    <w:rsid w:val="00EB050D"/>
    <w:rsid w:val="00EB07CF"/>
    <w:rsid w:val="00EB092D"/>
    <w:rsid w:val="00EB1E79"/>
    <w:rsid w:val="00EB3B88"/>
    <w:rsid w:val="00EC0153"/>
    <w:rsid w:val="00EC247B"/>
    <w:rsid w:val="00EC3B8F"/>
    <w:rsid w:val="00EC5CA0"/>
    <w:rsid w:val="00EC5D05"/>
    <w:rsid w:val="00EC7372"/>
    <w:rsid w:val="00EC763F"/>
    <w:rsid w:val="00EC7FB1"/>
    <w:rsid w:val="00ED0EEF"/>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299E"/>
    <w:rsid w:val="00EF3AB0"/>
    <w:rsid w:val="00EF46F9"/>
    <w:rsid w:val="00EF49D0"/>
    <w:rsid w:val="00EF4A64"/>
    <w:rsid w:val="00EF4D79"/>
    <w:rsid w:val="00EF7891"/>
    <w:rsid w:val="00F00407"/>
    <w:rsid w:val="00F006EA"/>
    <w:rsid w:val="00F02171"/>
    <w:rsid w:val="00F033EF"/>
    <w:rsid w:val="00F044EE"/>
    <w:rsid w:val="00F054B0"/>
    <w:rsid w:val="00F061A6"/>
    <w:rsid w:val="00F06BDA"/>
    <w:rsid w:val="00F077CB"/>
    <w:rsid w:val="00F107AF"/>
    <w:rsid w:val="00F117B1"/>
    <w:rsid w:val="00F11AB3"/>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323A"/>
    <w:rsid w:val="00F3375B"/>
    <w:rsid w:val="00F35243"/>
    <w:rsid w:val="00F35F1D"/>
    <w:rsid w:val="00F36C1E"/>
    <w:rsid w:val="00F4018F"/>
    <w:rsid w:val="00F411E9"/>
    <w:rsid w:val="00F43E46"/>
    <w:rsid w:val="00F43E6E"/>
    <w:rsid w:val="00F44363"/>
    <w:rsid w:val="00F44423"/>
    <w:rsid w:val="00F454DD"/>
    <w:rsid w:val="00F455B5"/>
    <w:rsid w:val="00F469B3"/>
    <w:rsid w:val="00F46A42"/>
    <w:rsid w:val="00F46DAD"/>
    <w:rsid w:val="00F51236"/>
    <w:rsid w:val="00F51A14"/>
    <w:rsid w:val="00F5374C"/>
    <w:rsid w:val="00F53E4F"/>
    <w:rsid w:val="00F541B8"/>
    <w:rsid w:val="00F56CC2"/>
    <w:rsid w:val="00F574B4"/>
    <w:rsid w:val="00F574B7"/>
    <w:rsid w:val="00F57883"/>
    <w:rsid w:val="00F60BC0"/>
    <w:rsid w:val="00F61B7F"/>
    <w:rsid w:val="00F62370"/>
    <w:rsid w:val="00F628D3"/>
    <w:rsid w:val="00F6408E"/>
    <w:rsid w:val="00F6497E"/>
    <w:rsid w:val="00F64FB5"/>
    <w:rsid w:val="00F6532A"/>
    <w:rsid w:val="00F65A21"/>
    <w:rsid w:val="00F67027"/>
    <w:rsid w:val="00F677E2"/>
    <w:rsid w:val="00F67C16"/>
    <w:rsid w:val="00F7233D"/>
    <w:rsid w:val="00F723F2"/>
    <w:rsid w:val="00F73751"/>
    <w:rsid w:val="00F75EAD"/>
    <w:rsid w:val="00F76A7B"/>
    <w:rsid w:val="00F77154"/>
    <w:rsid w:val="00F80F33"/>
    <w:rsid w:val="00F82637"/>
    <w:rsid w:val="00F82BD3"/>
    <w:rsid w:val="00F83603"/>
    <w:rsid w:val="00F846D6"/>
    <w:rsid w:val="00F86EC2"/>
    <w:rsid w:val="00F906D2"/>
    <w:rsid w:val="00F90CB9"/>
    <w:rsid w:val="00F9173A"/>
    <w:rsid w:val="00F91800"/>
    <w:rsid w:val="00F92840"/>
    <w:rsid w:val="00F92882"/>
    <w:rsid w:val="00F93859"/>
    <w:rsid w:val="00F94E99"/>
    <w:rsid w:val="00F95396"/>
    <w:rsid w:val="00F9650A"/>
    <w:rsid w:val="00F965BB"/>
    <w:rsid w:val="00F96712"/>
    <w:rsid w:val="00F967C7"/>
    <w:rsid w:val="00F96908"/>
    <w:rsid w:val="00F96EFB"/>
    <w:rsid w:val="00FA0437"/>
    <w:rsid w:val="00FA16EC"/>
    <w:rsid w:val="00FA233F"/>
    <w:rsid w:val="00FA2E05"/>
    <w:rsid w:val="00FA2E5F"/>
    <w:rsid w:val="00FA3058"/>
    <w:rsid w:val="00FA3E48"/>
    <w:rsid w:val="00FA7D57"/>
    <w:rsid w:val="00FB0008"/>
    <w:rsid w:val="00FB071C"/>
    <w:rsid w:val="00FB1198"/>
    <w:rsid w:val="00FB3EA0"/>
    <w:rsid w:val="00FB4127"/>
    <w:rsid w:val="00FB4703"/>
    <w:rsid w:val="00FB4A12"/>
    <w:rsid w:val="00FB55F4"/>
    <w:rsid w:val="00FB6B37"/>
    <w:rsid w:val="00FB7667"/>
    <w:rsid w:val="00FC0B63"/>
    <w:rsid w:val="00FC12EE"/>
    <w:rsid w:val="00FC1A4F"/>
    <w:rsid w:val="00FC2209"/>
    <w:rsid w:val="00FC3860"/>
    <w:rsid w:val="00FC44B0"/>
    <w:rsid w:val="00FC561A"/>
    <w:rsid w:val="00FC7531"/>
    <w:rsid w:val="00FC7EAA"/>
    <w:rsid w:val="00FD14E3"/>
    <w:rsid w:val="00FD27F4"/>
    <w:rsid w:val="00FD4B62"/>
    <w:rsid w:val="00FD4B89"/>
    <w:rsid w:val="00FD4FA5"/>
    <w:rsid w:val="00FD5166"/>
    <w:rsid w:val="00FD614D"/>
    <w:rsid w:val="00FD72CC"/>
    <w:rsid w:val="00FE3348"/>
    <w:rsid w:val="00FE34AC"/>
    <w:rsid w:val="00FE46AD"/>
    <w:rsid w:val="00FE53DA"/>
    <w:rsid w:val="00FE5410"/>
    <w:rsid w:val="00FE57F3"/>
    <w:rsid w:val="00FF1B0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39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 w:type="character" w:customStyle="1" w:styleId="il">
    <w:name w:val="il"/>
    <w:basedOn w:val="Fuentedeprrafopredeter"/>
    <w:rsid w:val="005D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7503914">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3808-945C-44AC-AF97-1096FC49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8827</Words>
  <Characters>48552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2026-03-23T15:46:00Z</cp:lastPrinted>
  <dcterms:created xsi:type="dcterms:W3CDTF">2026-04-10T02:35:00Z</dcterms:created>
  <dcterms:modified xsi:type="dcterms:W3CDTF">2026-04-10T02:35:00Z</dcterms:modified>
</cp:coreProperties>
</file>