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A34BDB" w14:textId="20D7E198" w:rsidR="003C1971" w:rsidRPr="002E29C0" w:rsidRDefault="00781523" w:rsidP="00D576B2">
      <w:pPr>
        <w:spacing w:line="360" w:lineRule="auto"/>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 xml:space="preserve">Resolución del Pleno del Instituto de Transparencia, Acceso </w:t>
      </w:r>
      <w:bookmarkStart w:id="0" w:name="_GoBack"/>
      <w:bookmarkEnd w:id="0"/>
      <w:r w:rsidRPr="002E29C0">
        <w:rPr>
          <w:rFonts w:ascii="Palatino Linotype" w:eastAsia="Palatino Linotype" w:hAnsi="Palatino Linotype" w:cs="Palatino Linotype"/>
          <w:sz w:val="22"/>
          <w:szCs w:val="22"/>
        </w:rPr>
        <w:t xml:space="preserve">a la Información Pública y Protección de Datos Personales del Estado de México y Municipios, con domicilio en Metepec, Estado de México, de fecha </w:t>
      </w:r>
      <w:r w:rsidR="004115B0" w:rsidRPr="002E29C0">
        <w:rPr>
          <w:rFonts w:ascii="Palatino Linotype" w:eastAsia="Palatino Linotype" w:hAnsi="Palatino Linotype" w:cs="Palatino Linotype"/>
          <w:sz w:val="22"/>
          <w:szCs w:val="22"/>
        </w:rPr>
        <w:t xml:space="preserve">diecinueve </w:t>
      </w:r>
      <w:r w:rsidR="00433496" w:rsidRPr="002E29C0">
        <w:rPr>
          <w:rFonts w:ascii="Palatino Linotype" w:eastAsia="Palatino Linotype" w:hAnsi="Palatino Linotype" w:cs="Palatino Linotype"/>
          <w:sz w:val="22"/>
          <w:szCs w:val="22"/>
        </w:rPr>
        <w:t xml:space="preserve">de </w:t>
      </w:r>
      <w:r w:rsidR="00CC0539" w:rsidRPr="002E29C0">
        <w:rPr>
          <w:rFonts w:ascii="Palatino Linotype" w:eastAsia="Palatino Linotype" w:hAnsi="Palatino Linotype" w:cs="Palatino Linotype"/>
          <w:sz w:val="22"/>
          <w:szCs w:val="22"/>
        </w:rPr>
        <w:t>marzo</w:t>
      </w:r>
      <w:r w:rsidR="00433496" w:rsidRPr="002E29C0">
        <w:rPr>
          <w:rFonts w:ascii="Palatino Linotype" w:eastAsia="Palatino Linotype" w:hAnsi="Palatino Linotype" w:cs="Palatino Linotype"/>
          <w:sz w:val="22"/>
          <w:szCs w:val="22"/>
        </w:rPr>
        <w:t xml:space="preserve"> de dos mil veintiséis</w:t>
      </w:r>
      <w:r w:rsidRPr="002E29C0">
        <w:rPr>
          <w:rFonts w:ascii="Palatino Linotype" w:eastAsia="Palatino Linotype" w:hAnsi="Palatino Linotype" w:cs="Palatino Linotype"/>
          <w:sz w:val="22"/>
          <w:szCs w:val="22"/>
        </w:rPr>
        <w:t xml:space="preserve">. </w:t>
      </w:r>
    </w:p>
    <w:p w14:paraId="1EA1C1A4" w14:textId="77777777" w:rsidR="003C1971" w:rsidRPr="002E29C0" w:rsidRDefault="003C1971" w:rsidP="00D576B2">
      <w:pPr>
        <w:spacing w:line="360" w:lineRule="auto"/>
        <w:jc w:val="both"/>
        <w:rPr>
          <w:rFonts w:ascii="Palatino Linotype" w:eastAsia="Palatino Linotype" w:hAnsi="Palatino Linotype" w:cs="Palatino Linotype"/>
          <w:sz w:val="22"/>
          <w:szCs w:val="22"/>
        </w:rPr>
      </w:pPr>
    </w:p>
    <w:p w14:paraId="3E8E6315" w14:textId="78CB62CF" w:rsidR="003C1971" w:rsidRPr="002E29C0" w:rsidRDefault="00781523" w:rsidP="00D576B2">
      <w:pPr>
        <w:spacing w:line="360" w:lineRule="auto"/>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b/>
          <w:sz w:val="22"/>
          <w:szCs w:val="22"/>
        </w:rPr>
        <w:t>Visto</w:t>
      </w:r>
      <w:r w:rsidRPr="002E29C0">
        <w:rPr>
          <w:rFonts w:ascii="Palatino Linotype" w:eastAsia="Palatino Linotype" w:hAnsi="Palatino Linotype" w:cs="Palatino Linotype"/>
          <w:sz w:val="22"/>
          <w:szCs w:val="22"/>
        </w:rPr>
        <w:t xml:space="preserve"> el expediente relativo al recurso de revisión </w:t>
      </w:r>
      <w:r w:rsidR="00CC0539" w:rsidRPr="002E29C0">
        <w:rPr>
          <w:rFonts w:ascii="Palatino Linotype" w:eastAsia="Palatino Linotype" w:hAnsi="Palatino Linotype" w:cs="Palatino Linotype"/>
          <w:b/>
          <w:sz w:val="22"/>
          <w:szCs w:val="22"/>
        </w:rPr>
        <w:t>08674</w:t>
      </w:r>
      <w:r w:rsidRPr="002E29C0">
        <w:rPr>
          <w:rFonts w:ascii="Palatino Linotype" w:eastAsia="Palatino Linotype" w:hAnsi="Palatino Linotype" w:cs="Palatino Linotype"/>
          <w:b/>
          <w:sz w:val="22"/>
          <w:szCs w:val="22"/>
        </w:rPr>
        <w:t>/INFOEM/IP/RR/2025</w:t>
      </w:r>
      <w:r w:rsidRPr="002E29C0">
        <w:rPr>
          <w:rFonts w:ascii="Palatino Linotype" w:eastAsia="Palatino Linotype" w:hAnsi="Palatino Linotype" w:cs="Palatino Linotype"/>
          <w:sz w:val="22"/>
          <w:szCs w:val="22"/>
        </w:rPr>
        <w:t xml:space="preserve">, interpuesto por </w:t>
      </w:r>
      <w:r w:rsidR="00D45A69">
        <w:rPr>
          <w:rFonts w:ascii="Palatino Linotype" w:eastAsia="Palatino Linotype" w:hAnsi="Palatino Linotype" w:cs="Palatino Linotype"/>
          <w:b/>
          <w:sz w:val="22"/>
          <w:szCs w:val="22"/>
        </w:rPr>
        <w:t>XXXXXXXX XXXXXX XX XXXXX XX XXXXX</w:t>
      </w:r>
      <w:r w:rsidRPr="002E29C0">
        <w:rPr>
          <w:rFonts w:ascii="Palatino Linotype" w:eastAsia="Palatino Linotype" w:hAnsi="Palatino Linotype" w:cs="Palatino Linotype"/>
          <w:b/>
          <w:sz w:val="22"/>
          <w:szCs w:val="22"/>
        </w:rPr>
        <w:t xml:space="preserve">, </w:t>
      </w:r>
      <w:r w:rsidRPr="002E29C0">
        <w:rPr>
          <w:rFonts w:ascii="Palatino Linotype" w:eastAsia="Palatino Linotype" w:hAnsi="Palatino Linotype" w:cs="Palatino Linotype"/>
          <w:sz w:val="22"/>
          <w:szCs w:val="22"/>
        </w:rPr>
        <w:t>en lo sucesivo se le denominará la parte</w:t>
      </w:r>
      <w:r w:rsidRPr="002E29C0">
        <w:rPr>
          <w:rFonts w:ascii="Palatino Linotype" w:eastAsia="Palatino Linotype" w:hAnsi="Palatino Linotype" w:cs="Palatino Linotype"/>
          <w:b/>
          <w:sz w:val="22"/>
          <w:szCs w:val="22"/>
        </w:rPr>
        <w:t xml:space="preserve"> </w:t>
      </w:r>
      <w:r w:rsidR="00CB71A2" w:rsidRPr="002E29C0">
        <w:rPr>
          <w:rFonts w:ascii="Palatino Linotype" w:eastAsia="Palatino Linotype" w:hAnsi="Palatino Linotype" w:cs="Palatino Linotype"/>
          <w:b/>
          <w:sz w:val="22"/>
          <w:szCs w:val="22"/>
        </w:rPr>
        <w:t>Recurrente</w:t>
      </w:r>
      <w:r w:rsidRPr="002E29C0">
        <w:rPr>
          <w:rFonts w:ascii="Palatino Linotype" w:eastAsia="Palatino Linotype" w:hAnsi="Palatino Linotype" w:cs="Palatino Linotype"/>
          <w:sz w:val="22"/>
          <w:szCs w:val="22"/>
        </w:rPr>
        <w:t>, en contra de la respuesta a su solicitud de información con número de folio</w:t>
      </w:r>
      <w:r w:rsidRPr="002E29C0">
        <w:rPr>
          <w:rFonts w:ascii="Palatino Linotype" w:eastAsia="Palatino Linotype" w:hAnsi="Palatino Linotype" w:cs="Palatino Linotype"/>
          <w:b/>
          <w:sz w:val="22"/>
          <w:szCs w:val="22"/>
        </w:rPr>
        <w:t xml:space="preserve"> </w:t>
      </w:r>
      <w:r w:rsidR="00CC0539" w:rsidRPr="002E29C0">
        <w:rPr>
          <w:rFonts w:ascii="Palatino Linotype" w:eastAsia="Palatino Linotype" w:hAnsi="Palatino Linotype" w:cs="Palatino Linotype"/>
          <w:b/>
          <w:sz w:val="22"/>
          <w:szCs w:val="22"/>
        </w:rPr>
        <w:t>00132/CODHEM/IP/2025</w:t>
      </w:r>
      <w:r w:rsidRPr="002E29C0">
        <w:rPr>
          <w:rFonts w:ascii="Palatino Linotype" w:eastAsia="Palatino Linotype" w:hAnsi="Palatino Linotype" w:cs="Palatino Linotype"/>
          <w:sz w:val="22"/>
          <w:szCs w:val="22"/>
        </w:rPr>
        <w:t>, por parte de</w:t>
      </w:r>
      <w:r w:rsidR="00CC0539" w:rsidRPr="002E29C0">
        <w:rPr>
          <w:rFonts w:ascii="Palatino Linotype" w:eastAsia="Palatino Linotype" w:hAnsi="Palatino Linotype" w:cs="Palatino Linotype"/>
          <w:sz w:val="22"/>
          <w:szCs w:val="22"/>
        </w:rPr>
        <w:t xml:space="preserve"> </w:t>
      </w:r>
      <w:r w:rsidRPr="002E29C0">
        <w:rPr>
          <w:rFonts w:ascii="Palatino Linotype" w:eastAsia="Palatino Linotype" w:hAnsi="Palatino Linotype" w:cs="Palatino Linotype"/>
          <w:sz w:val="22"/>
          <w:szCs w:val="22"/>
        </w:rPr>
        <w:t>l</w:t>
      </w:r>
      <w:r w:rsidR="00CC0539" w:rsidRPr="002E29C0">
        <w:rPr>
          <w:rFonts w:ascii="Palatino Linotype" w:eastAsia="Palatino Linotype" w:hAnsi="Palatino Linotype" w:cs="Palatino Linotype"/>
          <w:sz w:val="22"/>
          <w:szCs w:val="22"/>
        </w:rPr>
        <w:t>a</w:t>
      </w:r>
      <w:r w:rsidRPr="002E29C0">
        <w:rPr>
          <w:rFonts w:ascii="Palatino Linotype" w:eastAsia="Palatino Linotype" w:hAnsi="Palatino Linotype" w:cs="Palatino Linotype"/>
          <w:sz w:val="22"/>
          <w:szCs w:val="22"/>
        </w:rPr>
        <w:t xml:space="preserve"> </w:t>
      </w:r>
      <w:r w:rsidR="00CC0539" w:rsidRPr="002E29C0">
        <w:rPr>
          <w:rFonts w:ascii="Palatino Linotype" w:eastAsia="Palatino Linotype" w:hAnsi="Palatino Linotype" w:cs="Palatino Linotype"/>
          <w:b/>
          <w:sz w:val="22"/>
          <w:szCs w:val="22"/>
        </w:rPr>
        <w:t xml:space="preserve">Comisión de Derechos Humanos del Estado de México </w:t>
      </w:r>
      <w:r w:rsidRPr="002E29C0">
        <w:rPr>
          <w:rFonts w:ascii="Palatino Linotype" w:eastAsia="Palatino Linotype" w:hAnsi="Palatino Linotype" w:cs="Palatino Linotype"/>
          <w:sz w:val="22"/>
          <w:szCs w:val="22"/>
        </w:rPr>
        <w:t xml:space="preserve">en lo sucesivo el </w:t>
      </w:r>
      <w:r w:rsidR="00CB71A2" w:rsidRPr="002E29C0">
        <w:rPr>
          <w:rFonts w:ascii="Palatino Linotype" w:eastAsia="Palatino Linotype" w:hAnsi="Palatino Linotype" w:cs="Palatino Linotype"/>
          <w:b/>
          <w:sz w:val="22"/>
          <w:szCs w:val="22"/>
        </w:rPr>
        <w:t>Sujeto Obligado</w:t>
      </w:r>
      <w:r w:rsidRPr="002E29C0">
        <w:rPr>
          <w:rFonts w:ascii="Palatino Linotype" w:eastAsia="Palatino Linotype" w:hAnsi="Palatino Linotype" w:cs="Palatino Linotype"/>
          <w:sz w:val="22"/>
          <w:szCs w:val="22"/>
        </w:rPr>
        <w:t>;</w:t>
      </w:r>
      <w:r w:rsidRPr="002E29C0">
        <w:rPr>
          <w:rFonts w:ascii="Palatino Linotype" w:eastAsia="Palatino Linotype" w:hAnsi="Palatino Linotype" w:cs="Palatino Linotype"/>
          <w:b/>
          <w:sz w:val="22"/>
          <w:szCs w:val="22"/>
        </w:rPr>
        <w:t xml:space="preserve"> </w:t>
      </w:r>
      <w:r w:rsidRPr="002E29C0">
        <w:rPr>
          <w:rFonts w:ascii="Palatino Linotype" w:eastAsia="Palatino Linotype" w:hAnsi="Palatino Linotype" w:cs="Palatino Linotype"/>
          <w:sz w:val="22"/>
          <w:szCs w:val="22"/>
        </w:rPr>
        <w:t>se procede a dictar la presente resolución, con base en los siguientes:</w:t>
      </w:r>
    </w:p>
    <w:p w14:paraId="777BE070" w14:textId="77777777" w:rsidR="0047130C" w:rsidRPr="002E29C0" w:rsidRDefault="0047130C" w:rsidP="00D576B2">
      <w:pPr>
        <w:spacing w:line="360" w:lineRule="auto"/>
        <w:jc w:val="both"/>
        <w:rPr>
          <w:rFonts w:ascii="Palatino Linotype" w:eastAsia="Palatino Linotype" w:hAnsi="Palatino Linotype" w:cs="Palatino Linotype"/>
          <w:sz w:val="22"/>
          <w:szCs w:val="22"/>
        </w:rPr>
      </w:pPr>
    </w:p>
    <w:p w14:paraId="665E1149" w14:textId="77777777" w:rsidR="003C1971" w:rsidRPr="002E29C0" w:rsidRDefault="00781523" w:rsidP="00D576B2">
      <w:pPr>
        <w:numPr>
          <w:ilvl w:val="0"/>
          <w:numId w:val="2"/>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2E29C0">
        <w:rPr>
          <w:rFonts w:ascii="Palatino Linotype" w:eastAsia="Palatino Linotype" w:hAnsi="Palatino Linotype" w:cs="Palatino Linotype"/>
          <w:b/>
          <w:sz w:val="22"/>
          <w:szCs w:val="22"/>
        </w:rPr>
        <w:t>A N T E C E D E N T E S:</w:t>
      </w:r>
    </w:p>
    <w:p w14:paraId="41CA0D3D" w14:textId="77777777" w:rsidR="003C1971" w:rsidRPr="002E29C0" w:rsidRDefault="003C1971" w:rsidP="00D576B2">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7F6AB054" w14:textId="06329EDF" w:rsidR="003C1971" w:rsidRPr="002E29C0" w:rsidRDefault="00781523" w:rsidP="00D576B2">
      <w:pPr>
        <w:numPr>
          <w:ilvl w:val="1"/>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2E29C0">
        <w:rPr>
          <w:rFonts w:ascii="Palatino Linotype" w:eastAsia="Palatino Linotype" w:hAnsi="Palatino Linotype" w:cs="Palatino Linotype"/>
          <w:b/>
          <w:sz w:val="22"/>
          <w:szCs w:val="22"/>
        </w:rPr>
        <w:t xml:space="preserve">Solicitud de acceso a la información. </w:t>
      </w:r>
      <w:r w:rsidRPr="002E29C0">
        <w:rPr>
          <w:rFonts w:ascii="Palatino Linotype" w:eastAsia="Palatino Linotype" w:hAnsi="Palatino Linotype" w:cs="Palatino Linotype"/>
          <w:sz w:val="22"/>
          <w:szCs w:val="22"/>
        </w:rPr>
        <w:t xml:space="preserve">Con fecha </w:t>
      </w:r>
      <w:r w:rsidR="00CC0539" w:rsidRPr="002E29C0">
        <w:rPr>
          <w:rFonts w:ascii="Palatino Linotype" w:eastAsia="Palatino Linotype" w:hAnsi="Palatino Linotype" w:cs="Palatino Linotype"/>
          <w:b/>
          <w:sz w:val="22"/>
          <w:szCs w:val="22"/>
        </w:rPr>
        <w:t>veinti</w:t>
      </w:r>
      <w:r w:rsidR="00D576B2" w:rsidRPr="002E29C0">
        <w:rPr>
          <w:rFonts w:ascii="Palatino Linotype" w:eastAsia="Palatino Linotype" w:hAnsi="Palatino Linotype" w:cs="Palatino Linotype"/>
          <w:b/>
          <w:sz w:val="22"/>
          <w:szCs w:val="22"/>
        </w:rPr>
        <w:t xml:space="preserve">uno </w:t>
      </w:r>
      <w:r w:rsidR="00CC0539" w:rsidRPr="002E29C0">
        <w:rPr>
          <w:rFonts w:ascii="Palatino Linotype" w:eastAsia="Palatino Linotype" w:hAnsi="Palatino Linotype" w:cs="Palatino Linotype"/>
          <w:b/>
          <w:sz w:val="22"/>
          <w:szCs w:val="22"/>
        </w:rPr>
        <w:t xml:space="preserve">de junio </w:t>
      </w:r>
      <w:r w:rsidRPr="002E29C0">
        <w:rPr>
          <w:rFonts w:ascii="Palatino Linotype" w:eastAsia="Palatino Linotype" w:hAnsi="Palatino Linotype" w:cs="Palatino Linotype"/>
          <w:b/>
          <w:sz w:val="22"/>
          <w:szCs w:val="22"/>
        </w:rPr>
        <w:t>de dos mil veinticinco</w:t>
      </w:r>
      <w:r w:rsidRPr="002E29C0">
        <w:rPr>
          <w:rFonts w:ascii="Palatino Linotype" w:eastAsia="Palatino Linotype" w:hAnsi="Palatino Linotype" w:cs="Palatino Linotype"/>
          <w:sz w:val="22"/>
          <w:szCs w:val="22"/>
        </w:rPr>
        <w:t xml:space="preserve">, la parte </w:t>
      </w:r>
      <w:r w:rsidR="00F11292" w:rsidRPr="002E29C0">
        <w:rPr>
          <w:rFonts w:ascii="Palatino Linotype" w:eastAsia="Palatino Linotype" w:hAnsi="Palatino Linotype" w:cs="Palatino Linotype"/>
          <w:b/>
          <w:sz w:val="22"/>
          <w:szCs w:val="22"/>
        </w:rPr>
        <w:t>Recurrente</w:t>
      </w:r>
      <w:r w:rsidR="00F11292" w:rsidRPr="002E29C0">
        <w:rPr>
          <w:rFonts w:ascii="Palatino Linotype" w:eastAsia="Palatino Linotype" w:hAnsi="Palatino Linotype" w:cs="Palatino Linotype"/>
          <w:sz w:val="22"/>
          <w:szCs w:val="22"/>
        </w:rPr>
        <w:t xml:space="preserve"> </w:t>
      </w:r>
      <w:r w:rsidRPr="002E29C0">
        <w:rPr>
          <w:rFonts w:ascii="Palatino Linotype" w:eastAsia="Palatino Linotype" w:hAnsi="Palatino Linotype" w:cs="Palatino Linotype"/>
          <w:sz w:val="22"/>
          <w:szCs w:val="22"/>
        </w:rPr>
        <w:t xml:space="preserve">formuló solicitud de acceso a información pública al </w:t>
      </w:r>
      <w:r w:rsidR="00CB71A2" w:rsidRPr="002E29C0">
        <w:rPr>
          <w:rFonts w:ascii="Palatino Linotype" w:eastAsia="Palatino Linotype" w:hAnsi="Palatino Linotype" w:cs="Palatino Linotype"/>
          <w:b/>
          <w:sz w:val="22"/>
          <w:szCs w:val="22"/>
        </w:rPr>
        <w:t>Sujeto Obligado</w:t>
      </w:r>
      <w:r w:rsidR="00CB71A2" w:rsidRPr="002E29C0">
        <w:rPr>
          <w:rFonts w:ascii="Palatino Linotype" w:eastAsia="Palatino Linotype" w:hAnsi="Palatino Linotype" w:cs="Palatino Linotype"/>
          <w:sz w:val="22"/>
          <w:szCs w:val="22"/>
        </w:rPr>
        <w:t xml:space="preserve"> </w:t>
      </w:r>
      <w:r w:rsidRPr="002E29C0">
        <w:rPr>
          <w:rFonts w:ascii="Palatino Linotype" w:eastAsia="Palatino Linotype" w:hAnsi="Palatino Linotype" w:cs="Palatino Linotype"/>
          <w:sz w:val="22"/>
          <w:szCs w:val="22"/>
        </w:rPr>
        <w:t xml:space="preserve">a través del Sistema de Acceso a la Información Mexiquense, en adelante </w:t>
      </w:r>
      <w:r w:rsidRPr="002E29C0">
        <w:rPr>
          <w:rFonts w:ascii="Palatino Linotype" w:eastAsia="Palatino Linotype" w:hAnsi="Palatino Linotype" w:cs="Palatino Linotype"/>
          <w:b/>
          <w:sz w:val="22"/>
          <w:szCs w:val="22"/>
        </w:rPr>
        <w:t>SAIMEX</w:t>
      </w:r>
      <w:r w:rsidR="00D576B2" w:rsidRPr="002E29C0">
        <w:rPr>
          <w:rFonts w:ascii="Palatino Linotype" w:eastAsia="Palatino Linotype" w:hAnsi="Palatino Linotype" w:cs="Palatino Linotype"/>
          <w:sz w:val="22"/>
          <w:szCs w:val="22"/>
        </w:rPr>
        <w:t>;</w:t>
      </w:r>
      <w:r w:rsidRPr="002E29C0">
        <w:rPr>
          <w:rFonts w:ascii="Palatino Linotype" w:eastAsia="Palatino Linotype" w:hAnsi="Palatino Linotype" w:cs="Palatino Linotype"/>
          <w:sz w:val="22"/>
          <w:szCs w:val="22"/>
        </w:rPr>
        <w:t xml:space="preserve"> </w:t>
      </w:r>
      <w:r w:rsidR="00D576B2" w:rsidRPr="002E29C0">
        <w:rPr>
          <w:rFonts w:ascii="Palatino Linotype" w:eastAsia="Palatino Linotype" w:hAnsi="Palatino Linotype" w:cs="Palatino Linotype"/>
          <w:sz w:val="22"/>
          <w:szCs w:val="22"/>
        </w:rPr>
        <w:t xml:space="preserve">sin embargo, al corresponder a un día inhábil se tuvo por presentada el día </w:t>
      </w:r>
      <w:r w:rsidR="00D576B2" w:rsidRPr="002E29C0">
        <w:rPr>
          <w:rFonts w:ascii="Palatino Linotype" w:eastAsia="Palatino Linotype" w:hAnsi="Palatino Linotype" w:cs="Palatino Linotype"/>
          <w:b/>
          <w:bCs/>
          <w:sz w:val="22"/>
          <w:szCs w:val="22"/>
        </w:rPr>
        <w:t>veintitrés de junio de dos mil veinticinco</w:t>
      </w:r>
      <w:r w:rsidR="00D576B2" w:rsidRPr="002E29C0">
        <w:rPr>
          <w:rFonts w:ascii="Palatino Linotype" w:eastAsia="Palatino Linotype" w:hAnsi="Palatino Linotype" w:cs="Palatino Linotype"/>
          <w:sz w:val="22"/>
          <w:szCs w:val="22"/>
        </w:rPr>
        <w:t xml:space="preserve">, </w:t>
      </w:r>
      <w:r w:rsidRPr="002E29C0">
        <w:rPr>
          <w:rFonts w:ascii="Palatino Linotype" w:eastAsia="Palatino Linotype" w:hAnsi="Palatino Linotype" w:cs="Palatino Linotype"/>
          <w:sz w:val="22"/>
          <w:szCs w:val="22"/>
        </w:rPr>
        <w:t>requiriéndole lo siguiente:</w:t>
      </w:r>
    </w:p>
    <w:p w14:paraId="3AFB782F" w14:textId="77777777" w:rsidR="0047130C" w:rsidRPr="002E29C0" w:rsidRDefault="0047130C" w:rsidP="00D576B2">
      <w:pPr>
        <w:spacing w:line="276" w:lineRule="auto"/>
        <w:ind w:left="851" w:right="616"/>
        <w:jc w:val="both"/>
        <w:rPr>
          <w:rFonts w:ascii="Palatino Linotype" w:eastAsia="Palatino Linotype" w:hAnsi="Palatino Linotype" w:cs="Palatino Linotype"/>
          <w:i/>
          <w:sz w:val="22"/>
          <w:szCs w:val="22"/>
        </w:rPr>
      </w:pPr>
    </w:p>
    <w:p w14:paraId="5C3E6BAE" w14:textId="5D0D713D" w:rsidR="003C1971" w:rsidRPr="002E29C0" w:rsidRDefault="00781523" w:rsidP="00D576B2">
      <w:pPr>
        <w:spacing w:line="276" w:lineRule="auto"/>
        <w:ind w:left="851" w:right="616"/>
        <w:jc w:val="both"/>
        <w:rPr>
          <w:rFonts w:ascii="Palatino Linotype" w:eastAsia="Palatino Linotype" w:hAnsi="Palatino Linotype" w:cs="Palatino Linotype"/>
          <w:i/>
          <w:sz w:val="22"/>
          <w:szCs w:val="22"/>
        </w:rPr>
      </w:pPr>
      <w:r w:rsidRPr="002E29C0">
        <w:rPr>
          <w:rFonts w:ascii="Palatino Linotype" w:eastAsia="Palatino Linotype" w:hAnsi="Palatino Linotype" w:cs="Palatino Linotype"/>
          <w:i/>
          <w:sz w:val="22"/>
          <w:szCs w:val="22"/>
        </w:rPr>
        <w:t>“</w:t>
      </w:r>
      <w:r w:rsidR="00CC0539" w:rsidRPr="002E29C0">
        <w:rPr>
          <w:rFonts w:ascii="Palatino Linotype" w:eastAsia="Palatino Linotype" w:hAnsi="Palatino Linotype" w:cs="Palatino Linotype"/>
          <w:i/>
          <w:sz w:val="22"/>
          <w:szCs w:val="22"/>
        </w:rPr>
        <w:t xml:space="preserve">Con fundamento en los artículos 1° y 8° Constitucional, así mismo con sustento en la jurisprudencia con número de registro digital: 2000299; solicito en formato de oficio la siguiente información: a) un padrón con el nombre completo de todo el personal que labora dentro de La Visitaduria Adjunta Region Temascaltepec, de la Comisión de Derechos Humanos del Estado de México, en el que se especifique cargo, área laboral o administrativa, y función; b) un organigrama completo con fotografías de todo el personal que labora dentro de La Visitaduria Adjunta Region Temascaltepec, de la Comisión de Derechos Humanos del Estado de México; c) </w:t>
      </w:r>
      <w:r w:rsidR="00CC0539" w:rsidRPr="002E29C0">
        <w:rPr>
          <w:rFonts w:ascii="Palatino Linotype" w:eastAsia="Palatino Linotype" w:hAnsi="Palatino Linotype" w:cs="Palatino Linotype"/>
          <w:i/>
          <w:sz w:val="22"/>
          <w:szCs w:val="22"/>
        </w:rPr>
        <w:lastRenderedPageBreak/>
        <w:t xml:space="preserve">gafetes oficiales con fotografía de todo el personal que labora dentro de La Visitaduria Adjunta Region Temascaltepec, de la Comisión de Derechos Humanos del Estado de México; d) fotografías de todos los edificios que conforma La Visitaduria Adjunta Region Temascaltepec, de la Comisión de Derechos Humanos del Estado de México; e) el fundamento legal o marco jurídico que regula las faltas administrativas que incurren los servidores públicos que laboran dentro del La Visitaduria Adjunta Region Temascaltepec, de la Comisión de Derechos Humanos del Estado de México; f) domicilio de la oficina o área administrativa que se encarga de perseguir y sancionar las faltas administrativas que incurren los servidores públicos que laboran dentro del La Visitaduria Adjunta Region Temascaltepec, de la Comisión de Derechos Humanos del Estado de México; g) nombre del titular o jefe administrativo del La Visitaduria Adjunta Region Temascaltepec, de la Comisión de Derechos Humanos del Estado de México; h) un padrón con el nombre completo del personal del La Visitaduria Adjunta Region Temascaltepec, de la Comisión de Derechos Humanos del Estado de México; i) el marco jurídico que regula las actividades, funciones y atribuciones del personal del La Visitaduria Adjunta Region Temascaltepec, de la Comisión de Derechos Humanos del Estado de México; y j) Domicilio legal u oficial del inmueble, en el que se encuentra el La Visitaduria Adjunta Region Temascaltepec, de la Comisión de Derechos Humanos del Estado de México; k) El reglamento interno de la Visitaduria Adjunta Region Temascaltepec, de la Comisión de Derechos Humanos del Estado de México; L) el manual de organización de la Visitaduria Adjunta Region Temascaltepec, de la Comisión de Derechos Humanos del Estado de México; M) el manual de procedimientos de la Visitaduria Adjunta Region Temascaltepec, de la Comisión de Derechos Humanos del Estado de México; N) bitácora diaria de las actividades del personal adscrito a la la Visitaduria Adjunta Region Temascaltepec, de la Comisión de Derechos Humanos del Estado de México, dentro del periodo comprendido del dia 1 de enero al dia veinte de junio del presente año; Ñ) plan mensual de actividades de la Visitaduria Adjunta Region Temascaltepec, de la Comisión de Derechos Humanos del Estado de México, correspondiente al presente año; O) Nombramiento o gafete del titular de la Visitaduria Adjunta Region Temascaltepec, de la Comisión de Derechos Humanos del Estado de México; P) nombramiento o gafete de todo el personal adscrito a la Visitaduria Adjunta Region Temascaltepec, de la Comisión de Derechos Humanos </w:t>
      </w:r>
      <w:r w:rsidR="00CC0539" w:rsidRPr="002E29C0">
        <w:rPr>
          <w:rFonts w:ascii="Palatino Linotype" w:eastAsia="Palatino Linotype" w:hAnsi="Palatino Linotype" w:cs="Palatino Linotype"/>
          <w:i/>
          <w:sz w:val="22"/>
          <w:szCs w:val="22"/>
        </w:rPr>
        <w:lastRenderedPageBreak/>
        <w:t>del Estado de México; Q) fotografías de los vehículos designados a la Visitaduria Adjunta Region Temascaltepec, de la Comisión de Derechos Humanos del Estado de México; R) libro de gobierno de todos las quejas o denuncias recibidas por la la Visitaduria Adjunta Region Temascaltepec, de la Comisión de Derechos Humanos del Estado de México, corrspondiente al año 2025; S) cantidad de quejas o denuncias recibidas por la Visitaduria Adjunta Region Temascaltepec, de la Comisión de Derechos Humanos del Estado de México, dentro de los años 2020, 2021, 2022, 2023, 2024 y 2025; T) cantidad de quejas o denuncias resueltas por la Visitaduria Adjunta Region Temascaltepec, de la Comisión de Derechos Humanos del Estado de México, dentro de los años 2020, 2021, 2022, 2023, 2024 y 2025; la información antes solicitada me es de utilidad para promover ante autoridades judiciales, tributarias, fiscales y administrativas.</w:t>
      </w:r>
      <w:r w:rsidRPr="002E29C0">
        <w:rPr>
          <w:rFonts w:ascii="Palatino Linotype" w:eastAsia="Palatino Linotype" w:hAnsi="Palatino Linotype" w:cs="Palatino Linotype"/>
          <w:i/>
          <w:sz w:val="22"/>
          <w:szCs w:val="22"/>
        </w:rPr>
        <w:t>”</w:t>
      </w:r>
    </w:p>
    <w:p w14:paraId="61B5CC6C" w14:textId="77777777" w:rsidR="003C1971" w:rsidRPr="002E29C0" w:rsidRDefault="003C1971" w:rsidP="00D576B2">
      <w:pPr>
        <w:spacing w:line="360" w:lineRule="auto"/>
        <w:ind w:left="709" w:right="900"/>
        <w:jc w:val="both"/>
        <w:rPr>
          <w:rFonts w:ascii="Palatino Linotype" w:eastAsia="Palatino Linotype" w:hAnsi="Palatino Linotype" w:cs="Palatino Linotype"/>
          <w:b/>
          <w:i/>
          <w:sz w:val="22"/>
          <w:szCs w:val="22"/>
        </w:rPr>
      </w:pPr>
    </w:p>
    <w:p w14:paraId="16703FC0" w14:textId="77777777" w:rsidR="003C1971" w:rsidRPr="002E29C0" w:rsidRDefault="00781523" w:rsidP="00D576B2">
      <w:pPr>
        <w:spacing w:line="360" w:lineRule="auto"/>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b/>
          <w:sz w:val="22"/>
          <w:szCs w:val="22"/>
        </w:rPr>
        <w:t xml:space="preserve">Modalidad elegida para la entrega de la información: </w:t>
      </w:r>
      <w:r w:rsidRPr="002E29C0">
        <w:rPr>
          <w:rFonts w:ascii="Palatino Linotype" w:eastAsia="Palatino Linotype" w:hAnsi="Palatino Linotype" w:cs="Palatino Linotype"/>
          <w:sz w:val="22"/>
          <w:szCs w:val="22"/>
        </w:rPr>
        <w:t xml:space="preserve">a través del Sistema de Acceso a la Información Mexiquense. </w:t>
      </w:r>
    </w:p>
    <w:p w14:paraId="6B4A6D88" w14:textId="77777777" w:rsidR="003C1971" w:rsidRPr="002E29C0" w:rsidRDefault="003C1971" w:rsidP="00D576B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158F0DF" w14:textId="69CF1778" w:rsidR="003C1971" w:rsidRPr="002E29C0" w:rsidRDefault="00781523" w:rsidP="00D576B2">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b/>
          <w:sz w:val="22"/>
          <w:szCs w:val="22"/>
        </w:rPr>
        <w:t xml:space="preserve">Respuesta. </w:t>
      </w:r>
      <w:r w:rsidRPr="002E29C0">
        <w:rPr>
          <w:rFonts w:ascii="Palatino Linotype" w:eastAsia="Palatino Linotype" w:hAnsi="Palatino Linotype" w:cs="Palatino Linotype"/>
          <w:sz w:val="22"/>
          <w:szCs w:val="22"/>
        </w:rPr>
        <w:t xml:space="preserve">Con fecha </w:t>
      </w:r>
      <w:r w:rsidR="00CC0539" w:rsidRPr="002E29C0">
        <w:rPr>
          <w:rFonts w:ascii="Palatino Linotype" w:eastAsia="Palatino Linotype" w:hAnsi="Palatino Linotype" w:cs="Palatino Linotype"/>
          <w:b/>
          <w:sz w:val="22"/>
          <w:szCs w:val="22"/>
        </w:rPr>
        <w:t>catorce de julio</w:t>
      </w:r>
      <w:r w:rsidRPr="002E29C0">
        <w:rPr>
          <w:rFonts w:ascii="Palatino Linotype" w:eastAsia="Palatino Linotype" w:hAnsi="Palatino Linotype" w:cs="Palatino Linotype"/>
          <w:b/>
          <w:sz w:val="22"/>
          <w:szCs w:val="22"/>
        </w:rPr>
        <w:t xml:space="preserve"> de dos mil veinticinco</w:t>
      </w:r>
      <w:r w:rsidRPr="002E29C0">
        <w:rPr>
          <w:rFonts w:ascii="Palatino Linotype" w:eastAsia="Palatino Linotype" w:hAnsi="Palatino Linotype" w:cs="Palatino Linotype"/>
          <w:sz w:val="22"/>
          <w:szCs w:val="22"/>
        </w:rPr>
        <w:t xml:space="preserve">, el </w:t>
      </w:r>
      <w:r w:rsidR="00CB71A2" w:rsidRPr="002E29C0">
        <w:rPr>
          <w:rFonts w:ascii="Palatino Linotype" w:eastAsia="Palatino Linotype" w:hAnsi="Palatino Linotype" w:cs="Palatino Linotype"/>
          <w:b/>
          <w:sz w:val="22"/>
          <w:szCs w:val="22"/>
        </w:rPr>
        <w:t>Sujeto Obligado</w:t>
      </w:r>
      <w:r w:rsidRPr="002E29C0">
        <w:rPr>
          <w:rFonts w:ascii="Palatino Linotype" w:eastAsia="Palatino Linotype" w:hAnsi="Palatino Linotype" w:cs="Palatino Linotype"/>
          <w:sz w:val="22"/>
          <w:szCs w:val="22"/>
        </w:rPr>
        <w:t xml:space="preserve"> envió su respuesta a la solicitud de acceso a la información a través del SAIMEX, la cual versa como sigue: </w:t>
      </w:r>
    </w:p>
    <w:p w14:paraId="6C1D553B" w14:textId="77777777" w:rsidR="003C1971" w:rsidRPr="002E29C0" w:rsidRDefault="003C1971" w:rsidP="00D576B2">
      <w:pPr>
        <w:tabs>
          <w:tab w:val="left" w:pos="7371"/>
        </w:tabs>
        <w:spacing w:line="360" w:lineRule="auto"/>
        <w:ind w:left="567" w:right="616"/>
        <w:jc w:val="both"/>
        <w:rPr>
          <w:rFonts w:ascii="Palatino Linotype" w:eastAsia="Palatino Linotype" w:hAnsi="Palatino Linotype" w:cs="Palatino Linotype"/>
          <w:i/>
          <w:sz w:val="22"/>
          <w:szCs w:val="22"/>
        </w:rPr>
      </w:pPr>
      <w:bookmarkStart w:id="1" w:name="_heading=h.3znysh7" w:colFirst="0" w:colLast="0"/>
      <w:bookmarkEnd w:id="1"/>
    </w:p>
    <w:p w14:paraId="215F39C2" w14:textId="77777777" w:rsidR="00CC0539" w:rsidRPr="002E29C0" w:rsidRDefault="00781523" w:rsidP="00D576B2">
      <w:pPr>
        <w:tabs>
          <w:tab w:val="left" w:pos="7371"/>
        </w:tabs>
        <w:spacing w:line="276" w:lineRule="auto"/>
        <w:ind w:left="851" w:right="616"/>
        <w:jc w:val="both"/>
        <w:rPr>
          <w:rFonts w:ascii="Palatino Linotype" w:eastAsia="Palatino Linotype" w:hAnsi="Palatino Linotype" w:cs="Palatino Linotype"/>
          <w:i/>
          <w:sz w:val="22"/>
          <w:szCs w:val="22"/>
        </w:rPr>
      </w:pPr>
      <w:r w:rsidRPr="002E29C0">
        <w:rPr>
          <w:rFonts w:ascii="Palatino Linotype" w:eastAsia="Palatino Linotype" w:hAnsi="Palatino Linotype" w:cs="Palatino Linotype"/>
          <w:i/>
          <w:sz w:val="22"/>
          <w:szCs w:val="22"/>
        </w:rPr>
        <w:t>“</w:t>
      </w:r>
      <w:r w:rsidR="00CC0539" w:rsidRPr="002E29C0">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D379327" w14:textId="77777777" w:rsidR="00CC0539" w:rsidRPr="002E29C0" w:rsidRDefault="00CC0539" w:rsidP="00D576B2">
      <w:pPr>
        <w:tabs>
          <w:tab w:val="left" w:pos="7371"/>
        </w:tabs>
        <w:spacing w:line="276" w:lineRule="auto"/>
        <w:ind w:left="851" w:right="616"/>
        <w:jc w:val="both"/>
        <w:rPr>
          <w:rFonts w:ascii="Palatino Linotype" w:eastAsia="Palatino Linotype" w:hAnsi="Palatino Linotype" w:cs="Palatino Linotype"/>
          <w:i/>
          <w:sz w:val="22"/>
          <w:szCs w:val="22"/>
        </w:rPr>
      </w:pPr>
      <w:r w:rsidRPr="002E29C0">
        <w:rPr>
          <w:rFonts w:ascii="Palatino Linotype" w:eastAsia="Palatino Linotype" w:hAnsi="Palatino Linotype" w:cs="Palatino Linotype"/>
          <w:i/>
          <w:sz w:val="22"/>
          <w:szCs w:val="22"/>
        </w:rPr>
        <w:t>En respuesta a la solicitud 00132/CODHEM/IP/2025, nos permitimos hacer de su conocimiento que con fundamento en los artículos 53, Fracciones: II, V y VI, 163 de la Ley de Transparencia y Acceso a la Información Pública del Estado de México y Municipios, se envía respuesta a su solicitud, misma que encontrará en archivos anexos. Atte. L.A.E. Erika Yolanda Funes Velázquez Titular de la Unidad de Transparencia. Comisión de Derechos Humanos del Estado de México.</w:t>
      </w:r>
    </w:p>
    <w:p w14:paraId="38152A8B" w14:textId="77777777" w:rsidR="00CC0539" w:rsidRPr="002E29C0" w:rsidRDefault="00CC0539" w:rsidP="00D576B2">
      <w:pPr>
        <w:tabs>
          <w:tab w:val="left" w:pos="7371"/>
        </w:tabs>
        <w:spacing w:line="276" w:lineRule="auto"/>
        <w:ind w:left="851" w:right="616"/>
        <w:jc w:val="both"/>
        <w:rPr>
          <w:rFonts w:ascii="Palatino Linotype" w:eastAsia="Palatino Linotype" w:hAnsi="Palatino Linotype" w:cs="Palatino Linotype"/>
          <w:i/>
          <w:sz w:val="22"/>
          <w:szCs w:val="22"/>
        </w:rPr>
      </w:pPr>
      <w:r w:rsidRPr="002E29C0">
        <w:rPr>
          <w:rFonts w:ascii="Palatino Linotype" w:eastAsia="Palatino Linotype" w:hAnsi="Palatino Linotype" w:cs="Palatino Linotype"/>
          <w:i/>
          <w:sz w:val="22"/>
          <w:szCs w:val="22"/>
        </w:rPr>
        <w:t>ATENTAMENTE</w:t>
      </w:r>
    </w:p>
    <w:p w14:paraId="040AF050" w14:textId="1F0DD523" w:rsidR="003C1971" w:rsidRPr="002E29C0" w:rsidRDefault="00CC0539" w:rsidP="00D576B2">
      <w:pPr>
        <w:tabs>
          <w:tab w:val="left" w:pos="7371"/>
        </w:tabs>
        <w:spacing w:line="276" w:lineRule="auto"/>
        <w:ind w:left="851" w:right="616"/>
        <w:jc w:val="both"/>
        <w:rPr>
          <w:rFonts w:ascii="Palatino Linotype" w:eastAsia="Palatino Linotype" w:hAnsi="Palatino Linotype" w:cs="Palatino Linotype"/>
          <w:i/>
          <w:sz w:val="22"/>
          <w:szCs w:val="22"/>
        </w:rPr>
      </w:pPr>
      <w:r w:rsidRPr="002E29C0">
        <w:rPr>
          <w:rFonts w:ascii="Palatino Linotype" w:eastAsia="Palatino Linotype" w:hAnsi="Palatino Linotype" w:cs="Palatino Linotype"/>
          <w:i/>
          <w:sz w:val="22"/>
          <w:szCs w:val="22"/>
        </w:rPr>
        <w:t>L. A. E. ERIKA Y. FUNES VELÁZQUEZ</w:t>
      </w:r>
      <w:r w:rsidR="00781523" w:rsidRPr="002E29C0">
        <w:rPr>
          <w:rFonts w:ascii="Palatino Linotype" w:eastAsia="Palatino Linotype" w:hAnsi="Palatino Linotype" w:cs="Palatino Linotype"/>
          <w:i/>
          <w:sz w:val="22"/>
          <w:szCs w:val="22"/>
        </w:rPr>
        <w:t>.”</w:t>
      </w:r>
    </w:p>
    <w:p w14:paraId="32B1D05B" w14:textId="77777777" w:rsidR="003C1971" w:rsidRPr="002E29C0" w:rsidRDefault="003C1971" w:rsidP="00D576B2">
      <w:pPr>
        <w:tabs>
          <w:tab w:val="left" w:pos="7371"/>
        </w:tabs>
        <w:spacing w:line="360" w:lineRule="auto"/>
        <w:ind w:left="567" w:right="616"/>
        <w:jc w:val="both"/>
        <w:rPr>
          <w:rFonts w:ascii="Palatino Linotype" w:eastAsia="Palatino Linotype" w:hAnsi="Palatino Linotype" w:cs="Palatino Linotype"/>
          <w:i/>
          <w:sz w:val="22"/>
          <w:szCs w:val="22"/>
        </w:rPr>
      </w:pPr>
    </w:p>
    <w:p w14:paraId="6A92FBBD" w14:textId="6C11951E" w:rsidR="003C1971" w:rsidRPr="002E29C0" w:rsidRDefault="00781523" w:rsidP="00D576B2">
      <w:pPr>
        <w:spacing w:line="360" w:lineRule="auto"/>
        <w:ind w:right="49"/>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 xml:space="preserve">Del mismo modo, el </w:t>
      </w:r>
      <w:r w:rsidRPr="002E29C0">
        <w:rPr>
          <w:rFonts w:ascii="Palatino Linotype" w:eastAsia="Palatino Linotype" w:hAnsi="Palatino Linotype" w:cs="Palatino Linotype"/>
          <w:b/>
          <w:sz w:val="22"/>
          <w:szCs w:val="22"/>
        </w:rPr>
        <w:t>Sujeto Obligado</w:t>
      </w:r>
      <w:r w:rsidRPr="002E29C0">
        <w:rPr>
          <w:rFonts w:ascii="Palatino Linotype" w:eastAsia="Palatino Linotype" w:hAnsi="Palatino Linotype" w:cs="Palatino Linotype"/>
          <w:sz w:val="22"/>
          <w:szCs w:val="22"/>
        </w:rPr>
        <w:t xml:space="preserve"> adjuntó a su respuesta </w:t>
      </w:r>
      <w:r w:rsidR="00433496" w:rsidRPr="002E29C0">
        <w:rPr>
          <w:rFonts w:ascii="Palatino Linotype" w:eastAsia="Palatino Linotype" w:hAnsi="Palatino Linotype" w:cs="Palatino Linotype"/>
          <w:sz w:val="22"/>
          <w:szCs w:val="22"/>
        </w:rPr>
        <w:t>los</w:t>
      </w:r>
      <w:r w:rsidRPr="002E29C0">
        <w:rPr>
          <w:rFonts w:ascii="Palatino Linotype" w:eastAsia="Palatino Linotype" w:hAnsi="Palatino Linotype" w:cs="Palatino Linotype"/>
          <w:sz w:val="22"/>
          <w:szCs w:val="22"/>
        </w:rPr>
        <w:t xml:space="preserve"> archivo</w:t>
      </w:r>
      <w:r w:rsidR="00433496" w:rsidRPr="002E29C0">
        <w:rPr>
          <w:rFonts w:ascii="Palatino Linotype" w:eastAsia="Palatino Linotype" w:hAnsi="Palatino Linotype" w:cs="Palatino Linotype"/>
          <w:sz w:val="22"/>
          <w:szCs w:val="22"/>
        </w:rPr>
        <w:t>s</w:t>
      </w:r>
      <w:r w:rsidRPr="002E29C0">
        <w:rPr>
          <w:rFonts w:ascii="Palatino Linotype" w:eastAsia="Palatino Linotype" w:hAnsi="Palatino Linotype" w:cs="Palatino Linotype"/>
          <w:sz w:val="22"/>
          <w:szCs w:val="22"/>
        </w:rPr>
        <w:t xml:space="preserve"> electrónico</w:t>
      </w:r>
      <w:r w:rsidR="00433496" w:rsidRPr="002E29C0">
        <w:rPr>
          <w:rFonts w:ascii="Palatino Linotype" w:eastAsia="Palatino Linotype" w:hAnsi="Palatino Linotype" w:cs="Palatino Linotype"/>
          <w:sz w:val="22"/>
          <w:szCs w:val="22"/>
        </w:rPr>
        <w:t>s</w:t>
      </w:r>
      <w:r w:rsidRPr="002E29C0">
        <w:rPr>
          <w:rFonts w:ascii="Palatino Linotype" w:eastAsia="Palatino Linotype" w:hAnsi="Palatino Linotype" w:cs="Palatino Linotype"/>
          <w:sz w:val="22"/>
          <w:szCs w:val="22"/>
        </w:rPr>
        <w:t xml:space="preserve"> denominado</w:t>
      </w:r>
      <w:r w:rsidR="00433496" w:rsidRPr="002E29C0">
        <w:rPr>
          <w:rFonts w:ascii="Palatino Linotype" w:eastAsia="Palatino Linotype" w:hAnsi="Palatino Linotype" w:cs="Palatino Linotype"/>
          <w:sz w:val="22"/>
          <w:szCs w:val="22"/>
        </w:rPr>
        <w:t>s</w:t>
      </w:r>
      <w:r w:rsidRPr="002E29C0">
        <w:rPr>
          <w:rFonts w:ascii="Palatino Linotype" w:eastAsia="Palatino Linotype" w:hAnsi="Palatino Linotype" w:cs="Palatino Linotype"/>
          <w:sz w:val="22"/>
          <w:szCs w:val="22"/>
        </w:rPr>
        <w:t xml:space="preserve"> </w:t>
      </w:r>
      <w:r w:rsidRPr="002E29C0">
        <w:rPr>
          <w:rFonts w:ascii="Palatino Linotype" w:eastAsia="Palatino Linotype" w:hAnsi="Palatino Linotype" w:cs="Palatino Linotype"/>
          <w:b/>
          <w:i/>
          <w:sz w:val="22"/>
          <w:szCs w:val="22"/>
        </w:rPr>
        <w:t>“</w:t>
      </w:r>
      <w:r w:rsidR="00CC0539" w:rsidRPr="002E29C0">
        <w:rPr>
          <w:rFonts w:ascii="Palatino Linotype" w:eastAsia="Palatino Linotype" w:hAnsi="Palatino Linotype" w:cs="Palatino Linotype"/>
          <w:b/>
          <w:i/>
          <w:sz w:val="22"/>
          <w:szCs w:val="22"/>
        </w:rPr>
        <w:t xml:space="preserve">Respuesta 132 Visitaduría Toluca.zip </w:t>
      </w:r>
      <w:r w:rsidR="00CC0539" w:rsidRPr="002E29C0">
        <w:rPr>
          <w:rFonts w:ascii="Palatino Linotype" w:eastAsia="Palatino Linotype" w:hAnsi="Palatino Linotype" w:cs="Palatino Linotype"/>
          <w:sz w:val="22"/>
          <w:szCs w:val="22"/>
        </w:rPr>
        <w:t xml:space="preserve">y </w:t>
      </w:r>
      <w:r w:rsidR="00CC0539" w:rsidRPr="002E29C0">
        <w:rPr>
          <w:rFonts w:ascii="Palatino Linotype" w:eastAsia="Palatino Linotype" w:hAnsi="Palatino Linotype" w:cs="Palatino Linotype"/>
          <w:b/>
          <w:i/>
          <w:sz w:val="22"/>
          <w:szCs w:val="22"/>
        </w:rPr>
        <w:t>OFICIO DE RESPUESTA SOL. 00132- 2025.pdf</w:t>
      </w:r>
      <w:r w:rsidRPr="002E29C0">
        <w:rPr>
          <w:rFonts w:ascii="Palatino Linotype" w:eastAsia="Palatino Linotype" w:hAnsi="Palatino Linotype" w:cs="Palatino Linotype"/>
          <w:b/>
          <w:i/>
          <w:sz w:val="22"/>
          <w:szCs w:val="22"/>
        </w:rPr>
        <w:t>”</w:t>
      </w:r>
      <w:r w:rsidR="00433496" w:rsidRPr="002E29C0">
        <w:rPr>
          <w:rFonts w:ascii="Palatino Linotype" w:eastAsia="Palatino Linotype" w:hAnsi="Palatino Linotype" w:cs="Palatino Linotype"/>
          <w:sz w:val="22"/>
          <w:szCs w:val="22"/>
        </w:rPr>
        <w:t xml:space="preserve">, los </w:t>
      </w:r>
      <w:r w:rsidRPr="002E29C0">
        <w:rPr>
          <w:rFonts w:ascii="Palatino Linotype" w:eastAsia="Palatino Linotype" w:hAnsi="Palatino Linotype" w:cs="Palatino Linotype"/>
          <w:sz w:val="22"/>
          <w:szCs w:val="22"/>
        </w:rPr>
        <w:t>cual</w:t>
      </w:r>
      <w:r w:rsidR="00433496" w:rsidRPr="002E29C0">
        <w:rPr>
          <w:rFonts w:ascii="Palatino Linotype" w:eastAsia="Palatino Linotype" w:hAnsi="Palatino Linotype" w:cs="Palatino Linotype"/>
          <w:sz w:val="22"/>
          <w:szCs w:val="22"/>
        </w:rPr>
        <w:t>es</w:t>
      </w:r>
      <w:r w:rsidRPr="002E29C0">
        <w:rPr>
          <w:rFonts w:ascii="Palatino Linotype" w:eastAsia="Palatino Linotype" w:hAnsi="Palatino Linotype" w:cs="Palatino Linotype"/>
          <w:sz w:val="22"/>
          <w:szCs w:val="22"/>
        </w:rPr>
        <w:t xml:space="preserve"> contiene</w:t>
      </w:r>
      <w:r w:rsidR="00433496" w:rsidRPr="002E29C0">
        <w:rPr>
          <w:rFonts w:ascii="Palatino Linotype" w:eastAsia="Palatino Linotype" w:hAnsi="Palatino Linotype" w:cs="Palatino Linotype"/>
          <w:sz w:val="22"/>
          <w:szCs w:val="22"/>
        </w:rPr>
        <w:t>n</w:t>
      </w:r>
      <w:r w:rsidRPr="002E29C0">
        <w:rPr>
          <w:rFonts w:ascii="Palatino Linotype" w:eastAsia="Palatino Linotype" w:hAnsi="Palatino Linotype" w:cs="Palatino Linotype"/>
          <w:sz w:val="22"/>
          <w:szCs w:val="22"/>
        </w:rPr>
        <w:t xml:space="preserve"> lo siguiente: </w:t>
      </w:r>
    </w:p>
    <w:p w14:paraId="23D062D8" w14:textId="77777777" w:rsidR="003C1971" w:rsidRPr="002E29C0" w:rsidRDefault="003C1971" w:rsidP="00D576B2">
      <w:pPr>
        <w:spacing w:line="360" w:lineRule="auto"/>
        <w:ind w:right="49"/>
        <w:jc w:val="both"/>
        <w:rPr>
          <w:rFonts w:ascii="Palatino Linotype" w:eastAsia="Palatino Linotype" w:hAnsi="Palatino Linotype" w:cs="Palatino Linotype"/>
          <w:sz w:val="22"/>
          <w:szCs w:val="22"/>
        </w:rPr>
      </w:pPr>
    </w:p>
    <w:p w14:paraId="2E54CBBE" w14:textId="76A8370C" w:rsidR="00CC0539" w:rsidRPr="002E29C0" w:rsidRDefault="00CC0539" w:rsidP="00D576B2">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b/>
          <w:i/>
          <w:sz w:val="22"/>
          <w:szCs w:val="22"/>
        </w:rPr>
        <w:t>Respuesta 132 Visitaduría Toluca.zip</w:t>
      </w:r>
      <w:r w:rsidR="00433496" w:rsidRPr="002E29C0">
        <w:rPr>
          <w:rFonts w:ascii="Palatino Linotype" w:eastAsia="Palatino Linotype" w:hAnsi="Palatino Linotype" w:cs="Palatino Linotype"/>
          <w:sz w:val="22"/>
          <w:szCs w:val="22"/>
        </w:rPr>
        <w:t xml:space="preserve">: </w:t>
      </w:r>
      <w:r w:rsidRPr="002E29C0">
        <w:rPr>
          <w:rFonts w:ascii="Palatino Linotype" w:eastAsia="Palatino Linotype" w:hAnsi="Palatino Linotype" w:cs="Palatino Linotype"/>
          <w:sz w:val="22"/>
          <w:szCs w:val="22"/>
        </w:rPr>
        <w:t xml:space="preserve">Contiene los siguientes documentos: </w:t>
      </w:r>
    </w:p>
    <w:p w14:paraId="2E54B92D" w14:textId="7706CA4C" w:rsidR="00CC0539" w:rsidRPr="002E29C0" w:rsidRDefault="00A34BA8" w:rsidP="00D576B2">
      <w:pPr>
        <w:pStyle w:val="Prrafodelista"/>
        <w:numPr>
          <w:ilvl w:val="0"/>
          <w:numId w:val="12"/>
        </w:numPr>
        <w:pBdr>
          <w:top w:val="nil"/>
          <w:left w:val="nil"/>
          <w:bottom w:val="nil"/>
          <w:right w:val="nil"/>
          <w:between w:val="nil"/>
        </w:pBdr>
        <w:spacing w:line="360" w:lineRule="auto"/>
        <w:ind w:left="1134" w:right="49"/>
        <w:jc w:val="both"/>
        <w:rPr>
          <w:rFonts w:ascii="Palatino Linotype" w:eastAsia="Palatino Linotype" w:hAnsi="Palatino Linotype" w:cs="Palatino Linotype"/>
        </w:rPr>
      </w:pPr>
      <w:r w:rsidRPr="002E29C0">
        <w:rPr>
          <w:rFonts w:ascii="Palatino Linotype" w:eastAsia="Palatino Linotype" w:hAnsi="Palatino Linotype" w:cs="Palatino Linotype"/>
        </w:rPr>
        <w:t xml:space="preserve">Cinco fotografía de los bienes de la Visitaduría adjunta Región Temascaltepec. </w:t>
      </w:r>
    </w:p>
    <w:p w14:paraId="50D08453" w14:textId="18936577" w:rsidR="00D44FD4" w:rsidRPr="002E29C0" w:rsidRDefault="00D44FD4" w:rsidP="00D576B2">
      <w:pPr>
        <w:pStyle w:val="Prrafodelista"/>
        <w:numPr>
          <w:ilvl w:val="0"/>
          <w:numId w:val="12"/>
        </w:numPr>
        <w:pBdr>
          <w:top w:val="nil"/>
          <w:left w:val="nil"/>
          <w:bottom w:val="nil"/>
          <w:right w:val="nil"/>
          <w:between w:val="nil"/>
        </w:pBdr>
        <w:spacing w:line="360" w:lineRule="auto"/>
        <w:ind w:left="1134" w:right="49"/>
        <w:jc w:val="both"/>
        <w:rPr>
          <w:rFonts w:ascii="Palatino Linotype" w:eastAsia="Palatino Linotype" w:hAnsi="Palatino Linotype" w:cs="Palatino Linotype"/>
        </w:rPr>
      </w:pPr>
      <w:r w:rsidRPr="002E29C0">
        <w:rPr>
          <w:rFonts w:ascii="Palatino Linotype" w:eastAsia="Palatino Linotype" w:hAnsi="Palatino Linotype" w:cs="Palatino Linotype"/>
        </w:rPr>
        <w:t xml:space="preserve">Cuatro Gafetes: 1 del Visitador Adjunto de la CODHEM, Secretaría B, Analista C y Analista B. </w:t>
      </w:r>
    </w:p>
    <w:p w14:paraId="69A83B81" w14:textId="6D9F4FF3" w:rsidR="00D44FD4" w:rsidRPr="002E29C0" w:rsidRDefault="00D44FD4" w:rsidP="00D576B2">
      <w:pPr>
        <w:pStyle w:val="Prrafodelista"/>
        <w:numPr>
          <w:ilvl w:val="0"/>
          <w:numId w:val="12"/>
        </w:numPr>
        <w:pBdr>
          <w:top w:val="nil"/>
          <w:left w:val="nil"/>
          <w:bottom w:val="nil"/>
          <w:right w:val="nil"/>
          <w:between w:val="nil"/>
        </w:pBdr>
        <w:spacing w:line="360" w:lineRule="auto"/>
        <w:ind w:left="1134" w:right="49"/>
        <w:jc w:val="both"/>
        <w:rPr>
          <w:rFonts w:ascii="Palatino Linotype" w:eastAsia="Palatino Linotype" w:hAnsi="Palatino Linotype" w:cs="Palatino Linotype"/>
        </w:rPr>
      </w:pPr>
      <w:r w:rsidRPr="002E29C0">
        <w:rPr>
          <w:rFonts w:ascii="Palatino Linotype" w:eastAsia="Palatino Linotype" w:hAnsi="Palatino Linotype" w:cs="Palatino Linotype"/>
        </w:rPr>
        <w:t xml:space="preserve">Libro de </w:t>
      </w:r>
      <w:r w:rsidR="00471F25" w:rsidRPr="002E29C0">
        <w:rPr>
          <w:rFonts w:ascii="Palatino Linotype" w:eastAsia="Palatino Linotype" w:hAnsi="Palatino Linotype" w:cs="Palatino Linotype"/>
        </w:rPr>
        <w:t xml:space="preserve">gobierno de todos las quejas recibidas en la Visitaduría Adjunta Región Temascaltepec, de la Comisión de Derechos Humanos del Estado de México, </w:t>
      </w:r>
      <w:r w:rsidR="004C72AC" w:rsidRPr="002E29C0">
        <w:rPr>
          <w:rFonts w:ascii="Palatino Linotype" w:eastAsia="Palatino Linotype" w:hAnsi="Palatino Linotype" w:cs="Palatino Linotype"/>
        </w:rPr>
        <w:t xml:space="preserve">en versión pública, testando </w:t>
      </w:r>
      <w:r w:rsidR="00AD7C1F" w:rsidRPr="002E29C0">
        <w:rPr>
          <w:rFonts w:ascii="Palatino Linotype" w:eastAsia="Palatino Linotype" w:hAnsi="Palatino Linotype" w:cs="Palatino Linotype"/>
        </w:rPr>
        <w:t xml:space="preserve">nombre de la persona quejosa/agraviada y el nombre del responsable. </w:t>
      </w:r>
    </w:p>
    <w:p w14:paraId="3F3DCBBC" w14:textId="04641B49" w:rsidR="00345049" w:rsidRPr="002E29C0" w:rsidRDefault="000C4622" w:rsidP="00D576B2">
      <w:pPr>
        <w:pStyle w:val="Prrafodelista"/>
        <w:numPr>
          <w:ilvl w:val="0"/>
          <w:numId w:val="12"/>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2E29C0">
        <w:rPr>
          <w:rFonts w:ascii="Palatino Linotype" w:eastAsia="Palatino Linotype" w:hAnsi="Palatino Linotype" w:cs="Palatino Linotype"/>
        </w:rPr>
        <w:t>Resolución del Comité</w:t>
      </w:r>
      <w:r w:rsidR="00471F25" w:rsidRPr="002E29C0">
        <w:rPr>
          <w:rFonts w:ascii="Palatino Linotype" w:eastAsia="Palatino Linotype" w:hAnsi="Palatino Linotype" w:cs="Palatino Linotype"/>
        </w:rPr>
        <w:t xml:space="preserve"> de Transparencia de</w:t>
      </w:r>
      <w:r w:rsidRPr="002E29C0">
        <w:rPr>
          <w:rFonts w:ascii="Palatino Linotype" w:eastAsia="Palatino Linotype" w:hAnsi="Palatino Linotype" w:cs="Palatino Linotype"/>
        </w:rPr>
        <w:t xml:space="preserve"> fecha catorce de julio de dos mil veinticinco, </w:t>
      </w:r>
      <w:r w:rsidR="00345049" w:rsidRPr="002E29C0">
        <w:rPr>
          <w:rFonts w:ascii="Palatino Linotype" w:eastAsia="Palatino Linotype" w:hAnsi="Palatino Linotype" w:cs="Palatino Linotype"/>
        </w:rPr>
        <w:t>en la que mediante acuerdo número  CODHEM/CDT/EXT/ACT15/A06/2025 se aprobó realizar una versión pública de la información que obra en el Libro de gobierno de todos las quejas o denuncias recibidas por la Visitaduría Adjunta Región Temascaltepec, de la Comisión de D</w:t>
      </w:r>
      <w:r w:rsidR="00796B81" w:rsidRPr="002E29C0">
        <w:rPr>
          <w:rFonts w:ascii="Palatino Linotype" w:eastAsia="Palatino Linotype" w:hAnsi="Palatino Linotype" w:cs="Palatino Linotype"/>
        </w:rPr>
        <w:t xml:space="preserve">erechos Humanos del Estado de México, correspondiente al año 2025, ocultando los siguientes datos personales: Nombres de las personas quejosas: </w:t>
      </w:r>
      <w:r w:rsidR="00345049" w:rsidRPr="002E29C0">
        <w:rPr>
          <w:rFonts w:ascii="Palatino Linotype" w:eastAsia="Palatino Linotype" w:hAnsi="Palatino Linotype" w:cs="Palatino Linotype"/>
        </w:rPr>
        <w:t>fojas 1, 2, 3 y 4; y Autoridad Específica: fojas 1, 2, 3 y 4.</w:t>
      </w:r>
    </w:p>
    <w:p w14:paraId="01464F15" w14:textId="5522AA49" w:rsidR="00A2356B" w:rsidRPr="002E29C0" w:rsidRDefault="00A2356B" w:rsidP="00D576B2">
      <w:pPr>
        <w:pStyle w:val="Prrafodelista"/>
        <w:numPr>
          <w:ilvl w:val="0"/>
          <w:numId w:val="12"/>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2E29C0">
        <w:rPr>
          <w:rFonts w:ascii="Palatino Linotype" w:eastAsia="Palatino Linotype" w:hAnsi="Palatino Linotype" w:cs="Palatino Linotype"/>
        </w:rPr>
        <w:t xml:space="preserve">Oficio de fecha veinticinco de junio de dos mil veinticinco, suscrito el Servidor Público Habilitado de la Dirección General de Administración y Finanzas </w:t>
      </w:r>
    </w:p>
    <w:p w14:paraId="40BDD386" w14:textId="77777777" w:rsidR="00345049" w:rsidRPr="002E29C0" w:rsidRDefault="00345049" w:rsidP="00D576B2">
      <w:pPr>
        <w:pStyle w:val="Prrafodelista"/>
        <w:pBdr>
          <w:top w:val="nil"/>
          <w:left w:val="nil"/>
          <w:bottom w:val="nil"/>
          <w:right w:val="nil"/>
          <w:between w:val="nil"/>
        </w:pBdr>
        <w:spacing w:line="360" w:lineRule="auto"/>
        <w:ind w:left="1440" w:right="49"/>
        <w:jc w:val="both"/>
        <w:rPr>
          <w:rFonts w:ascii="Palatino Linotype" w:eastAsia="Palatino Linotype" w:hAnsi="Palatino Linotype" w:cs="Palatino Linotype"/>
        </w:rPr>
      </w:pPr>
    </w:p>
    <w:p w14:paraId="35DC8673" w14:textId="17EFE665" w:rsidR="00004B3A" w:rsidRPr="002E29C0" w:rsidRDefault="00FF69AF" w:rsidP="00D576B2">
      <w:pPr>
        <w:pStyle w:val="Prrafodelista"/>
        <w:pBdr>
          <w:top w:val="nil"/>
          <w:left w:val="nil"/>
          <w:bottom w:val="nil"/>
          <w:right w:val="nil"/>
          <w:between w:val="nil"/>
        </w:pBdr>
        <w:spacing w:line="276" w:lineRule="auto"/>
        <w:ind w:left="1440" w:right="49"/>
        <w:jc w:val="both"/>
        <w:rPr>
          <w:rFonts w:ascii="Palatino Linotype" w:eastAsia="Palatino Linotype" w:hAnsi="Palatino Linotype" w:cs="Palatino Linotype"/>
          <w:i/>
        </w:rPr>
      </w:pPr>
      <w:r w:rsidRPr="002E29C0">
        <w:rPr>
          <w:rFonts w:ascii="Palatino Linotype" w:eastAsia="Palatino Linotype" w:hAnsi="Palatino Linotype" w:cs="Palatino Linotype"/>
          <w:i/>
        </w:rPr>
        <w:t>“</w:t>
      </w:r>
      <w:r w:rsidR="00004B3A" w:rsidRPr="002E29C0">
        <w:rPr>
          <w:rFonts w:ascii="Palatino Linotype" w:eastAsia="Palatino Linotype" w:hAnsi="Palatino Linotype" w:cs="Palatino Linotype"/>
          <w:i/>
        </w:rPr>
        <w:t xml:space="preserve">1. </w:t>
      </w:r>
      <w:r w:rsidR="00A2356B" w:rsidRPr="002E29C0">
        <w:rPr>
          <w:rFonts w:ascii="Palatino Linotype" w:eastAsia="Palatino Linotype" w:hAnsi="Palatino Linotype" w:cs="Palatino Linotype"/>
          <w:i/>
        </w:rPr>
        <w:t xml:space="preserve">Respecto a: [...] </w:t>
      </w:r>
      <w:r w:rsidR="00A2356B" w:rsidRPr="002E29C0">
        <w:rPr>
          <w:rFonts w:ascii="Palatino Linotype" w:eastAsia="Palatino Linotype" w:hAnsi="Palatino Linotype" w:cs="Palatino Linotype"/>
          <w:b/>
          <w:i/>
        </w:rPr>
        <w:t>b) un organigrama completo con fotografías de todo el personal que labora dentro de la Visitaduría Adjunta Región Temascaltepec, de la Comisión de Derechos Humanos del Estado de México</w:t>
      </w:r>
      <w:r w:rsidR="00A2356B" w:rsidRPr="002E29C0">
        <w:rPr>
          <w:rFonts w:ascii="Palatino Linotype" w:eastAsia="Palatino Linotype" w:hAnsi="Palatino Linotype" w:cs="Palatino Linotype"/>
          <w:i/>
        </w:rPr>
        <w:t xml:space="preserve">; [...] </w:t>
      </w:r>
    </w:p>
    <w:p w14:paraId="5BB924C3" w14:textId="77777777" w:rsidR="00004B3A" w:rsidRPr="002E29C0" w:rsidRDefault="00004B3A" w:rsidP="00D576B2">
      <w:pPr>
        <w:pStyle w:val="Prrafodelista"/>
        <w:pBdr>
          <w:top w:val="nil"/>
          <w:left w:val="nil"/>
          <w:bottom w:val="nil"/>
          <w:right w:val="nil"/>
          <w:between w:val="nil"/>
        </w:pBdr>
        <w:spacing w:line="276" w:lineRule="auto"/>
        <w:ind w:left="1440" w:right="49"/>
        <w:jc w:val="both"/>
        <w:rPr>
          <w:rFonts w:ascii="Palatino Linotype" w:eastAsia="Palatino Linotype" w:hAnsi="Palatino Linotype" w:cs="Palatino Linotype"/>
          <w:i/>
        </w:rPr>
      </w:pPr>
    </w:p>
    <w:p w14:paraId="1DBF173E" w14:textId="74703AB5" w:rsidR="00A2356B" w:rsidRPr="002E29C0" w:rsidRDefault="00A2356B" w:rsidP="00D576B2">
      <w:pPr>
        <w:pStyle w:val="Prrafodelista"/>
        <w:pBdr>
          <w:top w:val="nil"/>
          <w:left w:val="nil"/>
          <w:bottom w:val="nil"/>
          <w:right w:val="nil"/>
          <w:between w:val="nil"/>
        </w:pBdr>
        <w:spacing w:line="276" w:lineRule="auto"/>
        <w:ind w:left="1440" w:right="49"/>
        <w:jc w:val="both"/>
        <w:rPr>
          <w:rFonts w:ascii="Palatino Linotype" w:eastAsia="Palatino Linotype" w:hAnsi="Palatino Linotype" w:cs="Palatino Linotype"/>
          <w:i/>
        </w:rPr>
      </w:pPr>
      <w:r w:rsidRPr="002E29C0">
        <w:rPr>
          <w:rFonts w:ascii="Palatino Linotype" w:eastAsia="Palatino Linotype" w:hAnsi="Palatino Linotype" w:cs="Palatino Linotype"/>
          <w:i/>
        </w:rPr>
        <w:t>De conformidad con lo que determina la Ley de Transparencia y Acceso a la Información Pública del Estado de México y Municipios, en su numeral 12, que a la letra dice:</w:t>
      </w:r>
      <w:r w:rsidR="00004B3A" w:rsidRPr="002E29C0">
        <w:rPr>
          <w:rFonts w:ascii="Palatino Linotype" w:eastAsia="Palatino Linotype" w:hAnsi="Palatino Linotype" w:cs="Palatino Linotype"/>
          <w:i/>
        </w:rPr>
        <w:t xml:space="preserve"> </w:t>
      </w:r>
    </w:p>
    <w:p w14:paraId="7425832D" w14:textId="1DFA1902" w:rsidR="00A2356B" w:rsidRPr="002E29C0" w:rsidRDefault="00A2356B" w:rsidP="00D576B2">
      <w:pPr>
        <w:pStyle w:val="Prrafodelista"/>
        <w:pBdr>
          <w:top w:val="nil"/>
          <w:left w:val="nil"/>
          <w:bottom w:val="nil"/>
          <w:right w:val="nil"/>
          <w:between w:val="nil"/>
        </w:pBdr>
        <w:spacing w:line="276" w:lineRule="auto"/>
        <w:ind w:left="1985" w:right="616"/>
        <w:jc w:val="both"/>
        <w:rPr>
          <w:rFonts w:ascii="Palatino Linotype" w:eastAsia="Palatino Linotype" w:hAnsi="Palatino Linotype" w:cs="Palatino Linotype"/>
          <w:i/>
        </w:rPr>
      </w:pPr>
      <w:r w:rsidRPr="002E29C0">
        <w:rPr>
          <w:rFonts w:ascii="Palatino Linotype" w:eastAsia="Palatino Linotype" w:hAnsi="Palatino Linotype" w:cs="Palatino Linotype"/>
          <w:i/>
        </w:rPr>
        <w:t>"...Artículo 12. Quienes generen, recopilen, administren, manejen, procesen,</w:t>
      </w:r>
      <w:r w:rsidR="00004B3A" w:rsidRPr="002E29C0">
        <w:rPr>
          <w:rFonts w:ascii="Palatino Linotype" w:eastAsia="Palatino Linotype" w:hAnsi="Palatino Linotype" w:cs="Palatino Linotype"/>
          <w:i/>
        </w:rPr>
        <w:t xml:space="preserve"> </w:t>
      </w:r>
      <w:r w:rsidRPr="002E29C0">
        <w:rPr>
          <w:rFonts w:ascii="Palatino Linotype" w:eastAsia="Palatino Linotype" w:hAnsi="Palatino Linotype" w:cs="Palatino Linotype"/>
          <w:i/>
        </w:rPr>
        <w:t>archiven o conserven información pública serán responsables de la misma en los</w:t>
      </w:r>
      <w:r w:rsidR="00004B3A" w:rsidRPr="002E29C0">
        <w:rPr>
          <w:rFonts w:ascii="Palatino Linotype" w:eastAsia="Palatino Linotype" w:hAnsi="Palatino Linotype" w:cs="Palatino Linotype"/>
          <w:i/>
        </w:rPr>
        <w:t xml:space="preserve"> </w:t>
      </w:r>
      <w:r w:rsidRPr="002E29C0">
        <w:rPr>
          <w:rFonts w:ascii="Palatino Linotype" w:eastAsia="Palatino Linotype" w:hAnsi="Palatino Linotype" w:cs="Palatino Linotype"/>
          <w:i/>
        </w:rPr>
        <w:t>términos de las disposiciones jurídicas aplicables</w:t>
      </w:r>
      <w:r w:rsidR="00FF69AF" w:rsidRPr="002E29C0">
        <w:rPr>
          <w:rFonts w:ascii="Palatino Linotype" w:eastAsia="Palatino Linotype" w:hAnsi="Palatino Linotype" w:cs="Palatino Linotype"/>
          <w:i/>
        </w:rPr>
        <w:t>...”</w:t>
      </w:r>
    </w:p>
    <w:p w14:paraId="4B0C077B" w14:textId="77777777" w:rsidR="00FF69AF" w:rsidRPr="002E29C0" w:rsidRDefault="00FF69AF" w:rsidP="00D576B2">
      <w:pPr>
        <w:pStyle w:val="Prrafodelista"/>
        <w:pBdr>
          <w:top w:val="nil"/>
          <w:left w:val="nil"/>
          <w:bottom w:val="nil"/>
          <w:right w:val="nil"/>
          <w:between w:val="nil"/>
        </w:pBdr>
        <w:spacing w:line="276" w:lineRule="auto"/>
        <w:ind w:left="1440" w:right="49"/>
        <w:jc w:val="both"/>
        <w:rPr>
          <w:rFonts w:ascii="Palatino Linotype" w:eastAsia="Palatino Linotype" w:hAnsi="Palatino Linotype" w:cs="Palatino Linotype"/>
          <w:i/>
        </w:rPr>
      </w:pPr>
    </w:p>
    <w:p w14:paraId="20FC4E22" w14:textId="0FDA39B7" w:rsidR="00004B3A" w:rsidRPr="002E29C0" w:rsidRDefault="00004B3A" w:rsidP="00D576B2">
      <w:pPr>
        <w:pStyle w:val="Prrafodelista"/>
        <w:pBdr>
          <w:top w:val="nil"/>
          <w:left w:val="nil"/>
          <w:bottom w:val="nil"/>
          <w:right w:val="nil"/>
          <w:between w:val="nil"/>
        </w:pBdr>
        <w:spacing w:line="276" w:lineRule="auto"/>
        <w:ind w:left="1440" w:right="49"/>
        <w:jc w:val="both"/>
        <w:rPr>
          <w:rFonts w:ascii="Palatino Linotype" w:eastAsia="Palatino Linotype" w:hAnsi="Palatino Linotype" w:cs="Palatino Linotype"/>
          <w:i/>
        </w:rPr>
      </w:pPr>
      <w:r w:rsidRPr="002E29C0">
        <w:rPr>
          <w:rFonts w:ascii="Palatino Linotype" w:eastAsia="Palatino Linotype" w:hAnsi="Palatino Linotype" w:cs="Palatino Linotype"/>
          <w:i/>
        </w:rPr>
        <w:t xml:space="preserve">Le informó que, derivado de una </w:t>
      </w:r>
      <w:r w:rsidR="006E176E" w:rsidRPr="002E29C0">
        <w:rPr>
          <w:rFonts w:ascii="Palatino Linotype" w:eastAsia="Palatino Linotype" w:hAnsi="Palatino Linotype" w:cs="Palatino Linotype"/>
          <w:i/>
        </w:rPr>
        <w:t xml:space="preserve">búsqueda realizada en los archivos de esta unidad administrativa, </w:t>
      </w:r>
      <w:r w:rsidRPr="002E29C0">
        <w:rPr>
          <w:rFonts w:ascii="Palatino Linotype" w:eastAsia="Palatino Linotype" w:hAnsi="Palatino Linotype" w:cs="Palatino Linotype"/>
          <w:i/>
        </w:rPr>
        <w:t>no obra información relativa ni coincidente con lo solicitado.</w:t>
      </w:r>
    </w:p>
    <w:p w14:paraId="013F8591" w14:textId="666F1BC2" w:rsidR="00004B3A" w:rsidRPr="002E29C0" w:rsidRDefault="00004B3A" w:rsidP="00D576B2">
      <w:pPr>
        <w:pStyle w:val="Prrafodelista"/>
        <w:pBdr>
          <w:top w:val="nil"/>
          <w:left w:val="nil"/>
          <w:bottom w:val="nil"/>
          <w:right w:val="nil"/>
          <w:between w:val="nil"/>
        </w:pBdr>
        <w:spacing w:line="276" w:lineRule="auto"/>
        <w:ind w:left="1440" w:right="49"/>
        <w:jc w:val="both"/>
        <w:rPr>
          <w:rFonts w:ascii="Palatino Linotype" w:eastAsia="Palatino Linotype" w:hAnsi="Palatino Linotype" w:cs="Palatino Linotype"/>
          <w:i/>
        </w:rPr>
      </w:pPr>
      <w:r w:rsidRPr="002E29C0">
        <w:rPr>
          <w:rFonts w:ascii="Palatino Linotype" w:eastAsia="Palatino Linotype" w:hAnsi="Palatino Linotype" w:cs="Palatino Linotype"/>
          <w:i/>
        </w:rPr>
        <w:t xml:space="preserve">2. Respecto a: </w:t>
      </w:r>
      <w:r w:rsidRPr="002E29C0">
        <w:rPr>
          <w:rFonts w:ascii="Palatino Linotype" w:eastAsia="Palatino Linotype" w:hAnsi="Palatino Linotype" w:cs="Palatino Linotype"/>
          <w:b/>
          <w:i/>
        </w:rPr>
        <w:t>L)</w:t>
      </w:r>
      <w:r w:rsidR="006E176E" w:rsidRPr="002E29C0">
        <w:rPr>
          <w:rFonts w:ascii="Palatino Linotype" w:eastAsia="Palatino Linotype" w:hAnsi="Palatino Linotype" w:cs="Palatino Linotype"/>
          <w:b/>
          <w:i/>
        </w:rPr>
        <w:t xml:space="preserve"> </w:t>
      </w:r>
      <w:r w:rsidRPr="002E29C0">
        <w:rPr>
          <w:rFonts w:ascii="Palatino Linotype" w:eastAsia="Palatino Linotype" w:hAnsi="Palatino Linotype" w:cs="Palatino Linotype"/>
          <w:b/>
          <w:i/>
        </w:rPr>
        <w:t>el manual de organización de la Visitaduría Adjunta Región</w:t>
      </w:r>
      <w:r w:rsidR="006E176E" w:rsidRPr="002E29C0">
        <w:rPr>
          <w:rFonts w:ascii="Palatino Linotype" w:eastAsia="Palatino Linotype" w:hAnsi="Palatino Linotype" w:cs="Palatino Linotype"/>
          <w:b/>
          <w:i/>
        </w:rPr>
        <w:t xml:space="preserve"> </w:t>
      </w:r>
      <w:r w:rsidRPr="002E29C0">
        <w:rPr>
          <w:rFonts w:ascii="Palatino Linotype" w:eastAsia="Palatino Linotype" w:hAnsi="Palatino Linotype" w:cs="Palatino Linotype"/>
          <w:b/>
          <w:i/>
        </w:rPr>
        <w:t>Temascaltepec, de la Comisión de Derechos Humanos del Estado de México;</w:t>
      </w:r>
    </w:p>
    <w:p w14:paraId="6ADF7290" w14:textId="467A8524" w:rsidR="00004B3A" w:rsidRPr="002E29C0" w:rsidRDefault="00004B3A" w:rsidP="00D576B2">
      <w:pPr>
        <w:pStyle w:val="Prrafodelista"/>
        <w:pBdr>
          <w:top w:val="nil"/>
          <w:left w:val="nil"/>
          <w:bottom w:val="nil"/>
          <w:right w:val="nil"/>
          <w:between w:val="nil"/>
        </w:pBdr>
        <w:spacing w:line="276" w:lineRule="auto"/>
        <w:ind w:left="1440" w:right="49"/>
        <w:jc w:val="both"/>
        <w:rPr>
          <w:rFonts w:ascii="Palatino Linotype" w:eastAsia="Palatino Linotype" w:hAnsi="Palatino Linotype" w:cs="Palatino Linotype"/>
          <w:i/>
        </w:rPr>
      </w:pPr>
      <w:r w:rsidRPr="002E29C0">
        <w:rPr>
          <w:rFonts w:ascii="Palatino Linotype" w:eastAsia="Palatino Linotype" w:hAnsi="Palatino Linotype" w:cs="Palatino Linotype"/>
          <w:i/>
        </w:rPr>
        <w:t>De igual forma, se participa que derivado de una búsqueda realizada en los archivos de</w:t>
      </w:r>
      <w:r w:rsidR="006E176E" w:rsidRPr="002E29C0">
        <w:rPr>
          <w:rFonts w:ascii="Palatino Linotype" w:eastAsia="Palatino Linotype" w:hAnsi="Palatino Linotype" w:cs="Palatino Linotype"/>
          <w:i/>
        </w:rPr>
        <w:t xml:space="preserve"> </w:t>
      </w:r>
      <w:r w:rsidRPr="002E29C0">
        <w:rPr>
          <w:rFonts w:ascii="Palatino Linotype" w:eastAsia="Palatino Linotype" w:hAnsi="Palatino Linotype" w:cs="Palatino Linotype"/>
          <w:i/>
        </w:rPr>
        <w:t>esta unidad administrativa no obra ningún documento o archivo coincidente con lo</w:t>
      </w:r>
      <w:r w:rsidR="006E176E" w:rsidRPr="002E29C0">
        <w:rPr>
          <w:rFonts w:ascii="Palatino Linotype" w:eastAsia="Palatino Linotype" w:hAnsi="Palatino Linotype" w:cs="Palatino Linotype"/>
          <w:i/>
        </w:rPr>
        <w:t xml:space="preserve"> </w:t>
      </w:r>
      <w:r w:rsidRPr="002E29C0">
        <w:rPr>
          <w:rFonts w:ascii="Palatino Linotype" w:eastAsia="Palatino Linotype" w:hAnsi="Palatino Linotype" w:cs="Palatino Linotype"/>
          <w:i/>
        </w:rPr>
        <w:t>solicitado, sin embargo, como un ejercicio de transparencia proactiva, se informa el Manual</w:t>
      </w:r>
      <w:r w:rsidR="006E176E" w:rsidRPr="002E29C0">
        <w:rPr>
          <w:rFonts w:ascii="Palatino Linotype" w:eastAsia="Palatino Linotype" w:hAnsi="Palatino Linotype" w:cs="Palatino Linotype"/>
          <w:i/>
        </w:rPr>
        <w:t xml:space="preserve"> </w:t>
      </w:r>
      <w:r w:rsidRPr="002E29C0">
        <w:rPr>
          <w:rFonts w:ascii="Palatino Linotype" w:eastAsia="Palatino Linotype" w:hAnsi="Palatino Linotype" w:cs="Palatino Linotype"/>
          <w:i/>
        </w:rPr>
        <w:t>General de Organización de la Comisión de Derechos Humanos del Estado de</w:t>
      </w:r>
      <w:r w:rsidR="006E176E" w:rsidRPr="002E29C0">
        <w:rPr>
          <w:rFonts w:ascii="Palatino Linotype" w:eastAsia="Palatino Linotype" w:hAnsi="Palatino Linotype" w:cs="Palatino Linotype"/>
          <w:i/>
        </w:rPr>
        <w:t xml:space="preserve"> </w:t>
      </w:r>
      <w:r w:rsidRPr="002E29C0">
        <w:rPr>
          <w:rFonts w:ascii="Palatino Linotype" w:eastAsia="Palatino Linotype" w:hAnsi="Palatino Linotype" w:cs="Palatino Linotype"/>
          <w:i/>
        </w:rPr>
        <w:t>México, contempla del apartado VIII Objetivo y Funciones por unidad administrativa, página</w:t>
      </w:r>
      <w:r w:rsidR="006E176E" w:rsidRPr="002E29C0">
        <w:rPr>
          <w:rFonts w:ascii="Palatino Linotype" w:eastAsia="Palatino Linotype" w:hAnsi="Palatino Linotype" w:cs="Palatino Linotype"/>
          <w:i/>
        </w:rPr>
        <w:t xml:space="preserve"> </w:t>
      </w:r>
      <w:r w:rsidRPr="002E29C0">
        <w:rPr>
          <w:rFonts w:ascii="Palatino Linotype" w:eastAsia="Palatino Linotype" w:hAnsi="Palatino Linotype" w:cs="Palatino Linotype"/>
          <w:i/>
        </w:rPr>
        <w:t>102, el objetivo y funciones de la Visitaduría Adjunta Región Temascaltepec.</w:t>
      </w:r>
    </w:p>
    <w:p w14:paraId="2653A22B" w14:textId="611C568C" w:rsidR="00004B3A" w:rsidRPr="002E29C0" w:rsidRDefault="00004B3A" w:rsidP="00D576B2">
      <w:pPr>
        <w:pStyle w:val="Prrafodelista"/>
        <w:pBdr>
          <w:top w:val="nil"/>
          <w:left w:val="nil"/>
          <w:bottom w:val="nil"/>
          <w:right w:val="nil"/>
          <w:between w:val="nil"/>
        </w:pBdr>
        <w:spacing w:line="276" w:lineRule="auto"/>
        <w:ind w:left="1440" w:right="49"/>
        <w:jc w:val="both"/>
        <w:rPr>
          <w:rFonts w:ascii="Palatino Linotype" w:eastAsia="Palatino Linotype" w:hAnsi="Palatino Linotype" w:cs="Palatino Linotype"/>
          <w:i/>
        </w:rPr>
      </w:pPr>
      <w:r w:rsidRPr="002E29C0">
        <w:rPr>
          <w:rFonts w:ascii="Palatino Linotype" w:eastAsia="Palatino Linotype" w:hAnsi="Palatino Linotype" w:cs="Palatino Linotype"/>
          <w:i/>
        </w:rPr>
        <w:t>El manual de referencia, se encuentra publicado en la</w:t>
      </w:r>
      <w:r w:rsidR="006E176E" w:rsidRPr="002E29C0">
        <w:rPr>
          <w:rFonts w:ascii="Palatino Linotype" w:eastAsia="Palatino Linotype" w:hAnsi="Palatino Linotype" w:cs="Palatino Linotype"/>
          <w:i/>
        </w:rPr>
        <w:t xml:space="preserve"> </w:t>
      </w:r>
      <w:r w:rsidRPr="002E29C0">
        <w:rPr>
          <w:rFonts w:ascii="Palatino Linotype" w:eastAsia="Palatino Linotype" w:hAnsi="Palatino Linotype" w:cs="Palatino Linotype"/>
          <w:i/>
        </w:rPr>
        <w:t>Gaceta de Derechos Humanos,</w:t>
      </w:r>
      <w:r w:rsidR="006E176E" w:rsidRPr="002E29C0">
        <w:rPr>
          <w:rFonts w:ascii="Palatino Linotype" w:eastAsia="Palatino Linotype" w:hAnsi="Palatino Linotype" w:cs="Palatino Linotype"/>
          <w:i/>
        </w:rPr>
        <w:t xml:space="preserve"> </w:t>
      </w:r>
      <w:r w:rsidRPr="002E29C0">
        <w:rPr>
          <w:rFonts w:ascii="Palatino Linotype" w:eastAsia="Palatino Linotype" w:hAnsi="Palatino Linotype" w:cs="Palatino Linotype"/>
          <w:i/>
        </w:rPr>
        <w:t>número 468, de fecha 7</w:t>
      </w:r>
      <w:r w:rsidR="006E176E" w:rsidRPr="002E29C0">
        <w:rPr>
          <w:rFonts w:ascii="Palatino Linotype" w:eastAsia="Palatino Linotype" w:hAnsi="Palatino Linotype" w:cs="Palatino Linotype"/>
          <w:i/>
        </w:rPr>
        <w:t xml:space="preserve"> </w:t>
      </w:r>
      <w:r w:rsidRPr="002E29C0">
        <w:rPr>
          <w:rFonts w:ascii="Palatino Linotype" w:eastAsia="Palatino Linotype" w:hAnsi="Palatino Linotype" w:cs="Palatino Linotype"/>
          <w:i/>
        </w:rPr>
        <w:t>de junio de 2024 y puede ser consultado en la siguiente liga:</w:t>
      </w:r>
      <w:r w:rsidR="006E176E" w:rsidRPr="002E29C0">
        <w:rPr>
          <w:rFonts w:ascii="Palatino Linotype" w:eastAsia="Palatino Linotype" w:hAnsi="Palatino Linotype" w:cs="Palatino Linotype"/>
          <w:i/>
        </w:rPr>
        <w:t xml:space="preserve"> </w:t>
      </w:r>
      <w:hyperlink r:id="rId8" w:anchor="gacetas" w:history="1">
        <w:r w:rsidR="006E176E" w:rsidRPr="002E29C0">
          <w:rPr>
            <w:rStyle w:val="Hipervnculo"/>
            <w:rFonts w:ascii="Palatino Linotype" w:eastAsia="Palatino Linotype" w:hAnsi="Palatino Linotype" w:cs="Palatino Linotype"/>
            <w:i/>
            <w:color w:val="auto"/>
          </w:rPr>
          <w:t>https://www.codhem.org.mx/quienes-somos/#gacetas</w:t>
        </w:r>
      </w:hyperlink>
      <w:r w:rsidR="006E176E" w:rsidRPr="002E29C0">
        <w:rPr>
          <w:rFonts w:ascii="Palatino Linotype" w:eastAsia="Palatino Linotype" w:hAnsi="Palatino Linotype" w:cs="Palatino Linotype"/>
          <w:i/>
        </w:rPr>
        <w:t xml:space="preserve"> </w:t>
      </w:r>
    </w:p>
    <w:p w14:paraId="56608546" w14:textId="77777777" w:rsidR="006E176E" w:rsidRPr="002E29C0" w:rsidRDefault="006E176E" w:rsidP="00D576B2">
      <w:pPr>
        <w:pStyle w:val="Prrafodelista"/>
        <w:pBdr>
          <w:top w:val="nil"/>
          <w:left w:val="nil"/>
          <w:bottom w:val="nil"/>
          <w:right w:val="nil"/>
          <w:between w:val="nil"/>
        </w:pBdr>
        <w:spacing w:line="276" w:lineRule="auto"/>
        <w:ind w:left="1440" w:right="49"/>
        <w:jc w:val="both"/>
        <w:rPr>
          <w:rFonts w:ascii="Palatino Linotype" w:eastAsia="Palatino Linotype" w:hAnsi="Palatino Linotype" w:cs="Palatino Linotype"/>
          <w:i/>
        </w:rPr>
      </w:pPr>
    </w:p>
    <w:p w14:paraId="01170219" w14:textId="529E3811" w:rsidR="00004B3A" w:rsidRPr="002E29C0" w:rsidRDefault="00004B3A" w:rsidP="00D576B2">
      <w:pPr>
        <w:pStyle w:val="Prrafodelista"/>
        <w:pBdr>
          <w:top w:val="nil"/>
          <w:left w:val="nil"/>
          <w:bottom w:val="nil"/>
          <w:right w:val="nil"/>
          <w:between w:val="nil"/>
        </w:pBdr>
        <w:spacing w:line="276" w:lineRule="auto"/>
        <w:ind w:left="1440" w:right="49"/>
        <w:jc w:val="both"/>
        <w:rPr>
          <w:rFonts w:ascii="Palatino Linotype" w:eastAsia="Palatino Linotype" w:hAnsi="Palatino Linotype" w:cs="Palatino Linotype"/>
          <w:b/>
          <w:i/>
        </w:rPr>
      </w:pPr>
      <w:r w:rsidRPr="002E29C0">
        <w:rPr>
          <w:rFonts w:ascii="Palatino Linotype" w:eastAsia="Palatino Linotype" w:hAnsi="Palatino Linotype" w:cs="Palatino Linotype"/>
          <w:i/>
        </w:rPr>
        <w:t xml:space="preserve">3. Respecto a: </w:t>
      </w:r>
      <w:r w:rsidRPr="002E29C0">
        <w:rPr>
          <w:rFonts w:ascii="Palatino Linotype" w:eastAsia="Palatino Linotype" w:hAnsi="Palatino Linotype" w:cs="Palatino Linotype"/>
          <w:b/>
          <w:i/>
        </w:rPr>
        <w:t>M) el manual de procedimientos de la Visitaduría Adjunta Región</w:t>
      </w:r>
      <w:r w:rsidR="006E176E" w:rsidRPr="002E29C0">
        <w:rPr>
          <w:rFonts w:ascii="Palatino Linotype" w:eastAsia="Palatino Linotype" w:hAnsi="Palatino Linotype" w:cs="Palatino Linotype"/>
          <w:b/>
          <w:i/>
        </w:rPr>
        <w:t xml:space="preserve"> </w:t>
      </w:r>
      <w:r w:rsidRPr="002E29C0">
        <w:rPr>
          <w:rFonts w:ascii="Palatino Linotype" w:eastAsia="Palatino Linotype" w:hAnsi="Palatino Linotype" w:cs="Palatino Linotype"/>
          <w:b/>
          <w:i/>
        </w:rPr>
        <w:t>Temascaltepec, de la Comisión de Derechos Humanos del Estado de México;</w:t>
      </w:r>
    </w:p>
    <w:p w14:paraId="0AD143D8" w14:textId="406AA59E" w:rsidR="00004B3A" w:rsidRPr="002E29C0" w:rsidRDefault="00004B3A" w:rsidP="00D576B2">
      <w:pPr>
        <w:pStyle w:val="Prrafodelista"/>
        <w:pBdr>
          <w:top w:val="nil"/>
          <w:left w:val="nil"/>
          <w:bottom w:val="nil"/>
          <w:right w:val="nil"/>
          <w:between w:val="nil"/>
        </w:pBdr>
        <w:spacing w:line="276" w:lineRule="auto"/>
        <w:ind w:left="1440" w:right="49"/>
        <w:jc w:val="both"/>
        <w:rPr>
          <w:rFonts w:ascii="Palatino Linotype" w:eastAsia="Palatino Linotype" w:hAnsi="Palatino Linotype" w:cs="Palatino Linotype"/>
          <w:i/>
        </w:rPr>
      </w:pPr>
      <w:r w:rsidRPr="002E29C0">
        <w:rPr>
          <w:rFonts w:ascii="Palatino Linotype" w:eastAsia="Palatino Linotype" w:hAnsi="Palatino Linotype" w:cs="Palatino Linotype"/>
          <w:i/>
        </w:rPr>
        <w:t>Se advierte que no obra en los archivos un documento coincidente con lo solicitado, por lo</w:t>
      </w:r>
      <w:r w:rsidR="006E176E" w:rsidRPr="002E29C0">
        <w:rPr>
          <w:rFonts w:ascii="Palatino Linotype" w:eastAsia="Palatino Linotype" w:hAnsi="Palatino Linotype" w:cs="Palatino Linotype"/>
          <w:i/>
        </w:rPr>
        <w:t xml:space="preserve"> </w:t>
      </w:r>
      <w:r w:rsidRPr="002E29C0">
        <w:rPr>
          <w:rFonts w:ascii="Palatino Linotype" w:eastAsia="Palatino Linotype" w:hAnsi="Palatino Linotype" w:cs="Palatino Linotype"/>
          <w:i/>
        </w:rPr>
        <w:t>que, en aras de ejercer una transparencia proactiva, se informa que los procedimientos</w:t>
      </w:r>
      <w:r w:rsidR="006E176E" w:rsidRPr="002E29C0">
        <w:rPr>
          <w:rFonts w:ascii="Palatino Linotype" w:eastAsia="Palatino Linotype" w:hAnsi="Palatino Linotype" w:cs="Palatino Linotype"/>
          <w:i/>
        </w:rPr>
        <w:t xml:space="preserve"> </w:t>
      </w:r>
      <w:r w:rsidRPr="002E29C0">
        <w:rPr>
          <w:rFonts w:ascii="Palatino Linotype" w:eastAsia="Palatino Linotype" w:hAnsi="Palatino Linotype" w:cs="Palatino Linotype"/>
          <w:i/>
        </w:rPr>
        <w:t>administrativos aplicables a</w:t>
      </w:r>
      <w:r w:rsidR="006E176E" w:rsidRPr="002E29C0">
        <w:rPr>
          <w:rFonts w:ascii="Palatino Linotype" w:eastAsia="Palatino Linotype" w:hAnsi="Palatino Linotype" w:cs="Palatino Linotype"/>
          <w:i/>
        </w:rPr>
        <w:t xml:space="preserve"> </w:t>
      </w:r>
      <w:r w:rsidRPr="002E29C0">
        <w:rPr>
          <w:rFonts w:ascii="Palatino Linotype" w:eastAsia="Palatino Linotype" w:hAnsi="Palatino Linotype" w:cs="Palatino Linotype"/>
          <w:i/>
        </w:rPr>
        <w:t>la Visitaduría Adjunta Región Temascaltepec, son:</w:t>
      </w:r>
    </w:p>
    <w:p w14:paraId="3054C8F9" w14:textId="38BBF114" w:rsidR="00004B3A" w:rsidRPr="002E29C0" w:rsidRDefault="00004B3A" w:rsidP="00D576B2">
      <w:pPr>
        <w:pStyle w:val="Prrafodelista"/>
        <w:numPr>
          <w:ilvl w:val="0"/>
          <w:numId w:val="13"/>
        </w:numPr>
        <w:pBdr>
          <w:top w:val="nil"/>
          <w:left w:val="nil"/>
          <w:bottom w:val="nil"/>
          <w:right w:val="nil"/>
          <w:between w:val="nil"/>
        </w:pBdr>
        <w:spacing w:line="276" w:lineRule="auto"/>
        <w:ind w:right="49"/>
        <w:jc w:val="both"/>
        <w:rPr>
          <w:rFonts w:ascii="Palatino Linotype" w:eastAsia="Palatino Linotype" w:hAnsi="Palatino Linotype" w:cs="Palatino Linotype"/>
          <w:i/>
        </w:rPr>
      </w:pPr>
      <w:r w:rsidRPr="002E29C0">
        <w:rPr>
          <w:rFonts w:ascii="Palatino Linotype" w:eastAsia="Palatino Linotype" w:hAnsi="Palatino Linotype" w:cs="Palatino Linotype"/>
          <w:i/>
        </w:rPr>
        <w:t>Procedimiento para la atención de las personas usuarias, brindar asesoría jurídica,</w:t>
      </w:r>
      <w:r w:rsidR="006E176E" w:rsidRPr="002E29C0">
        <w:rPr>
          <w:rFonts w:ascii="Palatino Linotype" w:eastAsia="Palatino Linotype" w:hAnsi="Palatino Linotype" w:cs="Palatino Linotype"/>
          <w:i/>
        </w:rPr>
        <w:t xml:space="preserve"> </w:t>
      </w:r>
      <w:r w:rsidRPr="002E29C0">
        <w:rPr>
          <w:rFonts w:ascii="Palatino Linotype" w:eastAsia="Palatino Linotype" w:hAnsi="Palatino Linotype" w:cs="Palatino Linotype"/>
          <w:i/>
        </w:rPr>
        <w:t>admisión de la queja, investigación de oficio y su trámite, publicado en la Gaceta de</w:t>
      </w:r>
      <w:r w:rsidR="006E176E" w:rsidRPr="002E29C0">
        <w:rPr>
          <w:rFonts w:ascii="Palatino Linotype" w:eastAsia="Palatino Linotype" w:hAnsi="Palatino Linotype" w:cs="Palatino Linotype"/>
          <w:i/>
        </w:rPr>
        <w:t xml:space="preserve"> </w:t>
      </w:r>
      <w:r w:rsidRPr="002E29C0">
        <w:rPr>
          <w:rFonts w:ascii="Palatino Linotype" w:eastAsia="Palatino Linotype" w:hAnsi="Palatino Linotype" w:cs="Palatino Linotype"/>
          <w:i/>
        </w:rPr>
        <w:t>Derechos Humanos N°493 de fecha 7</w:t>
      </w:r>
      <w:r w:rsidR="006E176E" w:rsidRPr="002E29C0">
        <w:rPr>
          <w:rFonts w:ascii="Palatino Linotype" w:eastAsia="Palatino Linotype" w:hAnsi="Palatino Linotype" w:cs="Palatino Linotype"/>
          <w:i/>
        </w:rPr>
        <w:t xml:space="preserve"> </w:t>
      </w:r>
      <w:r w:rsidRPr="002E29C0">
        <w:rPr>
          <w:rFonts w:ascii="Palatino Linotype" w:eastAsia="Palatino Linotype" w:hAnsi="Palatino Linotype" w:cs="Palatino Linotype"/>
          <w:i/>
        </w:rPr>
        <w:t xml:space="preserve"> de octubre de 2024.</w:t>
      </w:r>
    </w:p>
    <w:p w14:paraId="3930C4F9" w14:textId="77777777" w:rsidR="00FF69AF" w:rsidRPr="002E29C0" w:rsidRDefault="00004B3A" w:rsidP="00D576B2">
      <w:pPr>
        <w:pStyle w:val="Prrafodelista"/>
        <w:numPr>
          <w:ilvl w:val="0"/>
          <w:numId w:val="13"/>
        </w:numPr>
        <w:pBdr>
          <w:top w:val="nil"/>
          <w:left w:val="nil"/>
          <w:bottom w:val="nil"/>
          <w:right w:val="nil"/>
          <w:between w:val="nil"/>
        </w:pBdr>
        <w:spacing w:line="276" w:lineRule="auto"/>
        <w:ind w:left="2127" w:right="49"/>
        <w:jc w:val="both"/>
        <w:rPr>
          <w:rFonts w:ascii="Palatino Linotype" w:eastAsia="Palatino Linotype" w:hAnsi="Palatino Linotype" w:cs="Palatino Linotype"/>
          <w:i/>
        </w:rPr>
      </w:pPr>
      <w:r w:rsidRPr="002E29C0">
        <w:rPr>
          <w:rFonts w:ascii="Palatino Linotype" w:eastAsia="Palatino Linotype" w:hAnsi="Palatino Linotype" w:cs="Palatino Linotype"/>
          <w:i/>
        </w:rPr>
        <w:t>Procedimiento de Notificación de Documentos, publicado en la Gaceta de Derechos</w:t>
      </w:r>
      <w:r w:rsidR="006E176E" w:rsidRPr="002E29C0">
        <w:rPr>
          <w:rFonts w:ascii="Palatino Linotype" w:eastAsia="Palatino Linotype" w:hAnsi="Palatino Linotype" w:cs="Palatino Linotype"/>
          <w:i/>
        </w:rPr>
        <w:t xml:space="preserve"> </w:t>
      </w:r>
      <w:r w:rsidRPr="002E29C0">
        <w:rPr>
          <w:rFonts w:ascii="Palatino Linotype" w:eastAsia="Palatino Linotype" w:hAnsi="Palatino Linotype" w:cs="Palatino Linotype"/>
          <w:i/>
        </w:rPr>
        <w:t>Humanos N°494 de fecha 7</w:t>
      </w:r>
      <w:r w:rsidR="006E176E" w:rsidRPr="002E29C0">
        <w:rPr>
          <w:rFonts w:ascii="Palatino Linotype" w:eastAsia="Palatino Linotype" w:hAnsi="Palatino Linotype" w:cs="Palatino Linotype"/>
          <w:i/>
        </w:rPr>
        <w:t xml:space="preserve"> </w:t>
      </w:r>
      <w:r w:rsidRPr="002E29C0">
        <w:rPr>
          <w:rFonts w:ascii="Palatino Linotype" w:eastAsia="Palatino Linotype" w:hAnsi="Palatino Linotype" w:cs="Palatino Linotype"/>
          <w:i/>
        </w:rPr>
        <w:t xml:space="preserve"> de octubre de 2024.</w:t>
      </w:r>
    </w:p>
    <w:p w14:paraId="2EF4575C" w14:textId="1F01456C" w:rsidR="00C42FC6" w:rsidRPr="002E29C0" w:rsidRDefault="00C42FC6" w:rsidP="00D576B2">
      <w:pPr>
        <w:pStyle w:val="Prrafodelista"/>
        <w:numPr>
          <w:ilvl w:val="0"/>
          <w:numId w:val="13"/>
        </w:numPr>
        <w:pBdr>
          <w:top w:val="nil"/>
          <w:left w:val="nil"/>
          <w:bottom w:val="nil"/>
          <w:right w:val="nil"/>
          <w:between w:val="nil"/>
        </w:pBdr>
        <w:spacing w:line="276" w:lineRule="auto"/>
        <w:ind w:left="2127" w:right="49"/>
        <w:jc w:val="both"/>
        <w:rPr>
          <w:rFonts w:ascii="Palatino Linotype" w:eastAsia="Palatino Linotype" w:hAnsi="Palatino Linotype" w:cs="Palatino Linotype"/>
          <w:i/>
        </w:rPr>
      </w:pPr>
      <w:r w:rsidRPr="002E29C0">
        <w:rPr>
          <w:rFonts w:ascii="Palatino Linotype" w:eastAsia="Palatino Linotype" w:hAnsi="Palatino Linotype" w:cs="Palatino Linotype"/>
          <w:i/>
        </w:rPr>
        <w:t>Procedimiento de Visitas, publicado en la Gaceta de Derechos Humanos N°495 de</w:t>
      </w:r>
      <w:r w:rsidR="00FF69AF" w:rsidRPr="002E29C0">
        <w:rPr>
          <w:rFonts w:ascii="Palatino Linotype" w:eastAsia="Palatino Linotype" w:hAnsi="Palatino Linotype" w:cs="Palatino Linotype"/>
          <w:i/>
        </w:rPr>
        <w:t xml:space="preserve"> </w:t>
      </w:r>
      <w:r w:rsidRPr="002E29C0">
        <w:rPr>
          <w:rFonts w:ascii="Palatino Linotype" w:eastAsia="Palatino Linotype" w:hAnsi="Palatino Linotype" w:cs="Palatino Linotype"/>
          <w:i/>
        </w:rPr>
        <w:t>fecha 7</w:t>
      </w:r>
      <w:r w:rsidR="00FF69AF" w:rsidRPr="002E29C0">
        <w:rPr>
          <w:rFonts w:ascii="Palatino Linotype" w:eastAsia="Palatino Linotype" w:hAnsi="Palatino Linotype" w:cs="Palatino Linotype"/>
          <w:i/>
        </w:rPr>
        <w:t xml:space="preserve"> </w:t>
      </w:r>
      <w:r w:rsidRPr="002E29C0">
        <w:rPr>
          <w:rFonts w:ascii="Palatino Linotype" w:eastAsia="Palatino Linotype" w:hAnsi="Palatino Linotype" w:cs="Palatino Linotype"/>
          <w:i/>
        </w:rPr>
        <w:t>de octubre de 2024.</w:t>
      </w:r>
    </w:p>
    <w:p w14:paraId="08E0AD90" w14:textId="20170C0E" w:rsidR="00004B3A" w:rsidRPr="002E29C0" w:rsidRDefault="00C42FC6" w:rsidP="00D576B2">
      <w:pPr>
        <w:pStyle w:val="Prrafodelista"/>
        <w:pBdr>
          <w:top w:val="nil"/>
          <w:left w:val="nil"/>
          <w:bottom w:val="nil"/>
          <w:right w:val="nil"/>
          <w:between w:val="nil"/>
        </w:pBdr>
        <w:spacing w:line="276" w:lineRule="auto"/>
        <w:ind w:left="1440" w:right="49"/>
        <w:jc w:val="both"/>
        <w:rPr>
          <w:rFonts w:ascii="Palatino Linotype" w:eastAsia="Palatino Linotype" w:hAnsi="Palatino Linotype" w:cs="Palatino Linotype"/>
          <w:i/>
        </w:rPr>
      </w:pPr>
      <w:r w:rsidRPr="002E29C0">
        <w:rPr>
          <w:rFonts w:ascii="Palatino Linotype" w:eastAsia="Palatino Linotype" w:hAnsi="Palatino Linotype" w:cs="Palatino Linotype"/>
          <w:i/>
        </w:rPr>
        <w:t>Documentos disponibles para su consulta en la siguiente liga:</w:t>
      </w:r>
      <w:r w:rsidR="00FF69AF" w:rsidRPr="002E29C0">
        <w:rPr>
          <w:rFonts w:ascii="Palatino Linotype" w:eastAsia="Palatino Linotype" w:hAnsi="Palatino Linotype" w:cs="Palatino Linotype"/>
          <w:i/>
        </w:rPr>
        <w:t xml:space="preserve"> </w:t>
      </w:r>
      <w:hyperlink r:id="rId9" w:anchor="gacetas" w:history="1">
        <w:r w:rsidR="00FF69AF" w:rsidRPr="002E29C0">
          <w:rPr>
            <w:rStyle w:val="Hipervnculo"/>
            <w:rFonts w:ascii="Palatino Linotype" w:eastAsia="Palatino Linotype" w:hAnsi="Palatino Linotype" w:cs="Palatino Linotype"/>
            <w:i/>
            <w:color w:val="auto"/>
          </w:rPr>
          <w:t>https://www.codhem.org.mx/quienes-somos/#gacetas</w:t>
        </w:r>
      </w:hyperlink>
      <w:r w:rsidR="00FF69AF" w:rsidRPr="002E29C0">
        <w:rPr>
          <w:rFonts w:ascii="Palatino Linotype" w:eastAsia="Palatino Linotype" w:hAnsi="Palatino Linotype" w:cs="Palatino Linotype"/>
          <w:i/>
        </w:rPr>
        <w:t>”</w:t>
      </w:r>
    </w:p>
    <w:p w14:paraId="2E6F22E3" w14:textId="77777777" w:rsidR="00004B3A" w:rsidRPr="002E29C0" w:rsidRDefault="00004B3A" w:rsidP="00D576B2">
      <w:pPr>
        <w:pStyle w:val="Prrafodelista"/>
        <w:pBdr>
          <w:top w:val="nil"/>
          <w:left w:val="nil"/>
          <w:bottom w:val="nil"/>
          <w:right w:val="nil"/>
          <w:between w:val="nil"/>
        </w:pBdr>
        <w:spacing w:line="360" w:lineRule="auto"/>
        <w:ind w:left="1440" w:right="49"/>
        <w:jc w:val="both"/>
        <w:rPr>
          <w:rFonts w:ascii="Palatino Linotype" w:eastAsia="Palatino Linotype" w:hAnsi="Palatino Linotype" w:cs="Palatino Linotype"/>
        </w:rPr>
      </w:pPr>
    </w:p>
    <w:p w14:paraId="76D5F642" w14:textId="5044584B" w:rsidR="00F143E0" w:rsidRPr="002E29C0" w:rsidRDefault="00F143E0" w:rsidP="00D576B2">
      <w:pPr>
        <w:pStyle w:val="Prrafodelista"/>
        <w:numPr>
          <w:ilvl w:val="0"/>
          <w:numId w:val="14"/>
        </w:numPr>
        <w:pBdr>
          <w:top w:val="nil"/>
          <w:left w:val="nil"/>
          <w:bottom w:val="nil"/>
          <w:right w:val="nil"/>
          <w:between w:val="nil"/>
        </w:pBdr>
        <w:spacing w:line="360" w:lineRule="auto"/>
        <w:ind w:left="1418" w:right="49" w:firstLine="0"/>
        <w:jc w:val="both"/>
        <w:rPr>
          <w:rFonts w:ascii="Palatino Linotype" w:eastAsia="Palatino Linotype" w:hAnsi="Palatino Linotype" w:cs="Palatino Linotype"/>
        </w:rPr>
      </w:pPr>
      <w:r w:rsidRPr="002E29C0">
        <w:rPr>
          <w:rFonts w:ascii="Palatino Linotype" w:eastAsia="Palatino Linotype" w:hAnsi="Palatino Linotype" w:cs="Palatino Linotype"/>
        </w:rPr>
        <w:t xml:space="preserve">Oficio de fecha veinticuatro de junio de dos mil veinticinco, suscrito por el Titular del Órgano Interno de Control, en el que informó que </w:t>
      </w:r>
      <w:r w:rsidR="00773159" w:rsidRPr="002E29C0">
        <w:rPr>
          <w:rFonts w:ascii="Palatino Linotype" w:eastAsia="Palatino Linotype" w:hAnsi="Palatino Linotype" w:cs="Palatino Linotype"/>
        </w:rPr>
        <w:t xml:space="preserve">en relación a la información requerida en los incisos e) y f) </w:t>
      </w:r>
      <w:r w:rsidRPr="002E29C0">
        <w:rPr>
          <w:rFonts w:ascii="Palatino Linotype" w:eastAsia="Palatino Linotype" w:hAnsi="Palatino Linotype" w:cs="Palatino Linotype"/>
        </w:rPr>
        <w:t>las faltas administrativas en que pudieran incurrir los servidores públicos adscritos a la Visitaduría Adjunta Región Temascaltepec de la Comisión de Derechos Humanos del Estado de México, se regulan por la Ley de Responsabilidades Administrativas del Estado de México y Municipios.</w:t>
      </w:r>
    </w:p>
    <w:p w14:paraId="09C59928" w14:textId="77777777" w:rsidR="00D576B2" w:rsidRPr="002E29C0" w:rsidRDefault="00D576B2" w:rsidP="00D576B2">
      <w:pPr>
        <w:pStyle w:val="Prrafodelista"/>
        <w:pBdr>
          <w:top w:val="nil"/>
          <w:left w:val="nil"/>
          <w:bottom w:val="nil"/>
          <w:right w:val="nil"/>
          <w:between w:val="nil"/>
        </w:pBdr>
        <w:spacing w:line="360" w:lineRule="auto"/>
        <w:ind w:left="1418" w:right="49"/>
        <w:jc w:val="both"/>
        <w:rPr>
          <w:rFonts w:ascii="Palatino Linotype" w:eastAsia="Palatino Linotype" w:hAnsi="Palatino Linotype" w:cs="Palatino Linotype"/>
        </w:rPr>
      </w:pPr>
    </w:p>
    <w:p w14:paraId="6719C7D0" w14:textId="36CA63A2" w:rsidR="00004B3A" w:rsidRPr="002E29C0" w:rsidRDefault="00F143E0" w:rsidP="00D576B2">
      <w:pPr>
        <w:pStyle w:val="Prrafodelista"/>
        <w:pBdr>
          <w:top w:val="nil"/>
          <w:left w:val="nil"/>
          <w:bottom w:val="nil"/>
          <w:right w:val="nil"/>
          <w:between w:val="nil"/>
        </w:pBdr>
        <w:spacing w:line="360" w:lineRule="auto"/>
        <w:ind w:left="1418" w:right="49"/>
        <w:jc w:val="both"/>
        <w:rPr>
          <w:rFonts w:ascii="Palatino Linotype" w:eastAsia="Palatino Linotype" w:hAnsi="Palatino Linotype" w:cs="Palatino Linotype"/>
        </w:rPr>
      </w:pPr>
      <w:r w:rsidRPr="002E29C0">
        <w:rPr>
          <w:rFonts w:ascii="Palatino Linotype" w:eastAsia="Palatino Linotype" w:hAnsi="Palatino Linotype" w:cs="Palatino Linotype"/>
        </w:rPr>
        <w:t>Asimismo, el área administrativa competente para conocer, investigar, tramitar y, en su caso, sancionar dichas faltas es el Órgano Interno de Control de la Comisión de Derechos Humanos del Estado de México, con domicilio en Av. Dr. Nicolás San Juan No. 113, Col. Ex Rancho Cuauhtémoc, C.P. 50010, Toluca de Lerdo, Estado de México.</w:t>
      </w:r>
    </w:p>
    <w:p w14:paraId="63136348" w14:textId="77777777" w:rsidR="00004B3A" w:rsidRPr="002E29C0" w:rsidRDefault="00004B3A" w:rsidP="00D576B2">
      <w:pPr>
        <w:pStyle w:val="Prrafodelista"/>
        <w:pBdr>
          <w:top w:val="nil"/>
          <w:left w:val="nil"/>
          <w:bottom w:val="nil"/>
          <w:right w:val="nil"/>
          <w:between w:val="nil"/>
        </w:pBdr>
        <w:spacing w:line="360" w:lineRule="auto"/>
        <w:ind w:left="1440" w:right="49"/>
        <w:jc w:val="both"/>
        <w:rPr>
          <w:rFonts w:ascii="Palatino Linotype" w:eastAsia="Palatino Linotype" w:hAnsi="Palatino Linotype" w:cs="Palatino Linotype"/>
        </w:rPr>
      </w:pPr>
    </w:p>
    <w:p w14:paraId="5E263AA6" w14:textId="05ABDDFA" w:rsidR="00A2356B" w:rsidRPr="002E29C0" w:rsidRDefault="00773159" w:rsidP="00D576B2">
      <w:pPr>
        <w:pStyle w:val="Prrafodelista"/>
        <w:numPr>
          <w:ilvl w:val="0"/>
          <w:numId w:val="16"/>
        </w:numPr>
        <w:pBdr>
          <w:top w:val="nil"/>
          <w:left w:val="nil"/>
          <w:bottom w:val="nil"/>
          <w:right w:val="nil"/>
          <w:between w:val="nil"/>
        </w:pBdr>
        <w:spacing w:line="360" w:lineRule="auto"/>
        <w:ind w:left="1418" w:right="49" w:hanging="4"/>
        <w:jc w:val="both"/>
        <w:rPr>
          <w:rFonts w:ascii="Palatino Linotype" w:eastAsia="Palatino Linotype" w:hAnsi="Palatino Linotype" w:cs="Palatino Linotype"/>
        </w:rPr>
      </w:pPr>
      <w:r w:rsidRPr="002E29C0">
        <w:rPr>
          <w:rFonts w:ascii="Palatino Linotype" w:eastAsia="Palatino Linotype" w:hAnsi="Palatino Linotype" w:cs="Palatino Linotype"/>
        </w:rPr>
        <w:t xml:space="preserve">Oficio número </w:t>
      </w:r>
      <w:r w:rsidR="00AE3932" w:rsidRPr="002E29C0">
        <w:rPr>
          <w:rFonts w:ascii="Palatino Linotype" w:eastAsia="Palatino Linotype" w:hAnsi="Palatino Linotype" w:cs="Palatino Linotype"/>
        </w:rPr>
        <w:t xml:space="preserve">400C142000/944/2025 suscrito por la Directora de Recursos Materiales y Servicios, en el que informó </w:t>
      </w:r>
      <w:r w:rsidR="00393017" w:rsidRPr="002E29C0">
        <w:rPr>
          <w:rFonts w:ascii="Palatino Linotype" w:eastAsia="Palatino Linotype" w:hAnsi="Palatino Linotype" w:cs="Palatino Linotype"/>
        </w:rPr>
        <w:t xml:space="preserve">que referente al inciso q), hace entrega de </w:t>
      </w:r>
      <w:r w:rsidR="00AE3932" w:rsidRPr="002E29C0">
        <w:rPr>
          <w:rFonts w:ascii="Palatino Linotype" w:eastAsia="Palatino Linotype" w:hAnsi="Palatino Linotype" w:cs="Palatino Linotype"/>
        </w:rPr>
        <w:t xml:space="preserve">la información solicitada, indicando que el domicilio donde se encuentra la Visitaduría Adjunta Región Temascaltepec es en la calle Riva Palacio #5, Colonia Centro, C.P 51300, Temascaltepec de González, Estado de México. Se anexa evidencia fotográfica de las instalaciones y del vehículo oficial </w:t>
      </w:r>
      <w:r w:rsidR="00393017" w:rsidRPr="002E29C0">
        <w:rPr>
          <w:rFonts w:ascii="Palatino Linotype" w:eastAsia="Palatino Linotype" w:hAnsi="Palatino Linotype" w:cs="Palatino Linotype"/>
        </w:rPr>
        <w:t xml:space="preserve">de la Visitaduría Adjunta Región Temascaltepec. </w:t>
      </w:r>
    </w:p>
    <w:p w14:paraId="7BA4E252" w14:textId="77777777" w:rsidR="00A2356B" w:rsidRPr="002E29C0" w:rsidRDefault="00A2356B" w:rsidP="00D576B2">
      <w:pPr>
        <w:pStyle w:val="Prrafodelista"/>
        <w:pBdr>
          <w:top w:val="nil"/>
          <w:left w:val="nil"/>
          <w:bottom w:val="nil"/>
          <w:right w:val="nil"/>
          <w:between w:val="nil"/>
        </w:pBdr>
        <w:spacing w:line="360" w:lineRule="auto"/>
        <w:ind w:left="1440" w:right="49"/>
        <w:jc w:val="both"/>
        <w:rPr>
          <w:rFonts w:ascii="Palatino Linotype" w:eastAsia="Palatino Linotype" w:hAnsi="Palatino Linotype" w:cs="Palatino Linotype"/>
        </w:rPr>
      </w:pPr>
    </w:p>
    <w:p w14:paraId="7F8B52D4" w14:textId="3D8744EA" w:rsidR="00A2356B" w:rsidRPr="002E29C0" w:rsidRDefault="00393017" w:rsidP="00D576B2">
      <w:pPr>
        <w:pStyle w:val="Prrafodelista"/>
        <w:numPr>
          <w:ilvl w:val="0"/>
          <w:numId w:val="16"/>
        </w:numPr>
        <w:pBdr>
          <w:top w:val="nil"/>
          <w:left w:val="nil"/>
          <w:bottom w:val="nil"/>
          <w:right w:val="nil"/>
          <w:between w:val="nil"/>
        </w:pBdr>
        <w:spacing w:line="360" w:lineRule="auto"/>
        <w:ind w:left="1418" w:right="49" w:firstLine="0"/>
        <w:jc w:val="both"/>
        <w:rPr>
          <w:rFonts w:ascii="Palatino Linotype" w:eastAsia="Palatino Linotype" w:hAnsi="Palatino Linotype" w:cs="Palatino Linotype"/>
        </w:rPr>
      </w:pPr>
      <w:r w:rsidRPr="002E29C0">
        <w:rPr>
          <w:rFonts w:ascii="Palatino Linotype" w:eastAsia="Palatino Linotype" w:hAnsi="Palatino Linotype" w:cs="Palatino Linotype"/>
        </w:rPr>
        <w:t>Oficio número 400C131000/2808/2025 de fecha siete de julio de dos mil veinticinco, suscrito por el Servidor Público Habilitado de la Visitaduría General SEDE de Toluca</w:t>
      </w:r>
      <w:r w:rsidR="00F51935" w:rsidRPr="002E29C0">
        <w:rPr>
          <w:rFonts w:ascii="Palatino Linotype" w:eastAsia="Palatino Linotype" w:hAnsi="Palatino Linotype" w:cs="Palatino Linotype"/>
        </w:rPr>
        <w:t>, en el que informó que la información que se proporciona es la que, se obtuvo tanto de los registros administrativos y del Sistema Integral de Quejas correspondientes a la Visitaduría Adjunta Región Temascaltepec de esta Comisión; por lo que, la petición se atiende de la manera siguiente:</w:t>
      </w:r>
    </w:p>
    <w:p w14:paraId="1EF596B7" w14:textId="6165ACE0" w:rsidR="00A2356B" w:rsidRPr="002E29C0" w:rsidRDefault="00176E0A" w:rsidP="00D576B2">
      <w:pPr>
        <w:pStyle w:val="Prrafodelista"/>
        <w:pBdr>
          <w:top w:val="nil"/>
          <w:left w:val="nil"/>
          <w:bottom w:val="nil"/>
          <w:right w:val="nil"/>
          <w:between w:val="nil"/>
        </w:pBdr>
        <w:spacing w:line="360" w:lineRule="auto"/>
        <w:ind w:left="1440" w:right="49"/>
        <w:jc w:val="both"/>
        <w:rPr>
          <w:rFonts w:ascii="Palatino Linotype" w:eastAsia="Palatino Linotype" w:hAnsi="Palatino Linotype" w:cs="Palatino Linotype"/>
        </w:rPr>
      </w:pPr>
      <w:r w:rsidRPr="002E29C0">
        <w:rPr>
          <w:rFonts w:ascii="Palatino Linotype" w:eastAsia="Palatino Linotype" w:hAnsi="Palatino Linotype" w:cs="Palatino Linotype"/>
          <w:noProof/>
          <w:lang w:val="es-MX" w:eastAsia="es-MX"/>
        </w:rPr>
        <w:drawing>
          <wp:inline distT="0" distB="0" distL="0" distR="0" wp14:anchorId="14A5EB30" wp14:editId="559C54AF">
            <wp:extent cx="4772025" cy="18002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7017" cy="1820970"/>
                    </a:xfrm>
                    <a:prstGeom prst="rect">
                      <a:avLst/>
                    </a:prstGeom>
                  </pic:spPr>
                </pic:pic>
              </a:graphicData>
            </a:graphic>
          </wp:inline>
        </w:drawing>
      </w:r>
    </w:p>
    <w:p w14:paraId="4EA39C28" w14:textId="79BB6FAC" w:rsidR="00A2356B" w:rsidRPr="002E29C0" w:rsidRDefault="00B71103" w:rsidP="00D576B2">
      <w:pPr>
        <w:pStyle w:val="Prrafodelista"/>
        <w:pBdr>
          <w:top w:val="nil"/>
          <w:left w:val="nil"/>
          <w:bottom w:val="nil"/>
          <w:right w:val="nil"/>
          <w:between w:val="nil"/>
        </w:pBdr>
        <w:spacing w:line="360" w:lineRule="auto"/>
        <w:ind w:left="1440" w:right="49"/>
        <w:jc w:val="both"/>
        <w:rPr>
          <w:rFonts w:ascii="Palatino Linotype" w:eastAsia="Palatino Linotype" w:hAnsi="Palatino Linotype" w:cs="Palatino Linotype"/>
        </w:rPr>
      </w:pPr>
      <w:r w:rsidRPr="002E29C0">
        <w:rPr>
          <w:rFonts w:ascii="Palatino Linotype" w:eastAsia="Palatino Linotype" w:hAnsi="Palatino Linotype" w:cs="Palatino Linotype"/>
          <w:noProof/>
          <w:lang w:val="es-MX" w:eastAsia="es-MX"/>
        </w:rPr>
        <w:drawing>
          <wp:inline distT="0" distB="0" distL="0" distR="0" wp14:anchorId="26B8156B" wp14:editId="7225044C">
            <wp:extent cx="4762500" cy="46386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1643" cy="4647580"/>
                    </a:xfrm>
                    <a:prstGeom prst="rect">
                      <a:avLst/>
                    </a:prstGeom>
                  </pic:spPr>
                </pic:pic>
              </a:graphicData>
            </a:graphic>
          </wp:inline>
        </w:drawing>
      </w:r>
    </w:p>
    <w:p w14:paraId="66963878" w14:textId="77777777" w:rsidR="00B71103" w:rsidRPr="002E29C0" w:rsidRDefault="00B71103" w:rsidP="00D576B2">
      <w:pPr>
        <w:pStyle w:val="Prrafodelista"/>
        <w:pBdr>
          <w:top w:val="nil"/>
          <w:left w:val="nil"/>
          <w:bottom w:val="nil"/>
          <w:right w:val="nil"/>
          <w:between w:val="nil"/>
        </w:pBdr>
        <w:spacing w:line="360" w:lineRule="auto"/>
        <w:ind w:left="1440" w:right="49"/>
        <w:jc w:val="both"/>
        <w:rPr>
          <w:rFonts w:ascii="Palatino Linotype" w:eastAsia="Palatino Linotype" w:hAnsi="Palatino Linotype" w:cs="Palatino Linotype"/>
        </w:rPr>
      </w:pPr>
    </w:p>
    <w:p w14:paraId="2C01365A" w14:textId="1311BDC9" w:rsidR="00B71103" w:rsidRPr="002E29C0" w:rsidRDefault="00B71103" w:rsidP="00D576B2">
      <w:pPr>
        <w:pStyle w:val="Prrafodelista"/>
        <w:numPr>
          <w:ilvl w:val="0"/>
          <w:numId w:val="17"/>
        </w:numPr>
        <w:pBdr>
          <w:top w:val="nil"/>
          <w:left w:val="nil"/>
          <w:bottom w:val="nil"/>
          <w:right w:val="nil"/>
          <w:between w:val="nil"/>
        </w:pBdr>
        <w:spacing w:line="360" w:lineRule="auto"/>
        <w:ind w:left="1418" w:right="49" w:firstLine="0"/>
        <w:jc w:val="both"/>
        <w:rPr>
          <w:rFonts w:ascii="Palatino Linotype" w:eastAsia="Palatino Linotype" w:hAnsi="Palatino Linotype" w:cs="Palatino Linotype"/>
        </w:rPr>
      </w:pPr>
      <w:r w:rsidRPr="002E29C0">
        <w:rPr>
          <w:rFonts w:ascii="Palatino Linotype" w:eastAsia="Palatino Linotype" w:hAnsi="Palatino Linotype" w:cs="Palatino Linotype"/>
        </w:rPr>
        <w:t xml:space="preserve">Oficio número 400C103101/13/2025 de fecha veinticinco de junio de dos mil veinticinco, suscrito por el Servidor Público Habilitado del Departamento de Estadística, en el que informó que en atención a los incisos S) y T), </w:t>
      </w:r>
    </w:p>
    <w:p w14:paraId="14D86505" w14:textId="38123F53" w:rsidR="00B71103" w:rsidRPr="002E29C0" w:rsidRDefault="00B71103" w:rsidP="00D576B2">
      <w:pPr>
        <w:pStyle w:val="Prrafodelista"/>
        <w:pBdr>
          <w:top w:val="nil"/>
          <w:left w:val="nil"/>
          <w:bottom w:val="nil"/>
          <w:right w:val="nil"/>
          <w:between w:val="nil"/>
        </w:pBdr>
        <w:spacing w:line="360" w:lineRule="auto"/>
        <w:ind w:left="1440" w:right="49"/>
        <w:jc w:val="both"/>
        <w:rPr>
          <w:rFonts w:ascii="Palatino Linotype" w:eastAsia="Palatino Linotype" w:hAnsi="Palatino Linotype" w:cs="Palatino Linotype"/>
        </w:rPr>
      </w:pPr>
      <w:r w:rsidRPr="002E29C0">
        <w:rPr>
          <w:rFonts w:ascii="Palatino Linotype" w:eastAsia="Palatino Linotype" w:hAnsi="Palatino Linotype" w:cs="Palatino Linotype"/>
          <w:noProof/>
          <w:lang w:val="es-MX" w:eastAsia="es-MX"/>
        </w:rPr>
        <w:drawing>
          <wp:inline distT="0" distB="0" distL="0" distR="0" wp14:anchorId="2F142786" wp14:editId="5313DEF3">
            <wp:extent cx="4533900" cy="963928"/>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5207" cy="974836"/>
                    </a:xfrm>
                    <a:prstGeom prst="rect">
                      <a:avLst/>
                    </a:prstGeom>
                  </pic:spPr>
                </pic:pic>
              </a:graphicData>
            </a:graphic>
          </wp:inline>
        </w:drawing>
      </w:r>
    </w:p>
    <w:p w14:paraId="4CA81EE6" w14:textId="77777777" w:rsidR="00B71103" w:rsidRPr="002E29C0" w:rsidRDefault="00B71103" w:rsidP="00D576B2">
      <w:pPr>
        <w:pStyle w:val="Prrafodelista"/>
        <w:pBdr>
          <w:top w:val="nil"/>
          <w:left w:val="nil"/>
          <w:bottom w:val="nil"/>
          <w:right w:val="nil"/>
          <w:between w:val="nil"/>
        </w:pBdr>
        <w:spacing w:line="360" w:lineRule="auto"/>
        <w:ind w:left="1440" w:right="49"/>
        <w:jc w:val="both"/>
        <w:rPr>
          <w:rFonts w:ascii="Palatino Linotype" w:eastAsia="Palatino Linotype" w:hAnsi="Palatino Linotype" w:cs="Palatino Linotype"/>
        </w:rPr>
      </w:pPr>
    </w:p>
    <w:p w14:paraId="12D225C8" w14:textId="0E427E3A" w:rsidR="00053243" w:rsidRPr="002E29C0" w:rsidRDefault="00053243" w:rsidP="00D576B2">
      <w:pPr>
        <w:pStyle w:val="Prrafodelista"/>
        <w:numPr>
          <w:ilvl w:val="0"/>
          <w:numId w:val="17"/>
        </w:numPr>
        <w:pBdr>
          <w:top w:val="nil"/>
          <w:left w:val="nil"/>
          <w:bottom w:val="nil"/>
          <w:right w:val="nil"/>
          <w:between w:val="nil"/>
        </w:pBdr>
        <w:spacing w:line="360" w:lineRule="auto"/>
        <w:ind w:left="1418" w:right="49" w:firstLine="0"/>
        <w:jc w:val="both"/>
        <w:rPr>
          <w:rFonts w:ascii="Palatino Linotype" w:eastAsia="Palatino Linotype" w:hAnsi="Palatino Linotype" w:cs="Palatino Linotype"/>
        </w:rPr>
      </w:pPr>
      <w:r w:rsidRPr="002E29C0">
        <w:rPr>
          <w:rFonts w:ascii="Palatino Linotype" w:eastAsia="Palatino Linotype" w:hAnsi="Palatino Linotype" w:cs="Palatino Linotype"/>
        </w:rPr>
        <w:t>Oficio número 400C160000/191/2025 de fecha diez de junio de dos mil veinticinco, suscrito por el Director General de la Unidad Jurídica y Consultiva, mediante el cual informó que referente a los incisos i), k), el marco legal en el cual la Visitaduría Adjunta región Temascaltepec funda su actuar, son la Ley de la Comisión de Derechos Humanos del Estado de México; el Reglamento Interno de la Comisión de Derechos Humanos del Estado de México, y el Manual General de Organización de la Comisión de Derechos Humanos del Estado de México; sin contar la Visitaduría Adjunta en comento con Reglamento interno; en ese sentido se proporciona los vínculos electrónicos de las disposiciones legales citadas, en los cuales pueden ser visualizadas.</w:t>
      </w:r>
    </w:p>
    <w:p w14:paraId="58337E76" w14:textId="758C61A1" w:rsidR="00053243" w:rsidRPr="002E29C0" w:rsidRDefault="00D45A69" w:rsidP="00D576B2">
      <w:pPr>
        <w:pStyle w:val="Prrafodelista"/>
        <w:numPr>
          <w:ilvl w:val="0"/>
          <w:numId w:val="18"/>
        </w:numPr>
        <w:pBdr>
          <w:top w:val="nil"/>
          <w:left w:val="nil"/>
          <w:bottom w:val="nil"/>
          <w:right w:val="nil"/>
          <w:between w:val="nil"/>
        </w:pBdr>
        <w:spacing w:line="360" w:lineRule="auto"/>
        <w:ind w:right="49"/>
        <w:jc w:val="both"/>
        <w:rPr>
          <w:rFonts w:ascii="Palatino Linotype" w:eastAsia="Palatino Linotype" w:hAnsi="Palatino Linotype" w:cs="Palatino Linotype"/>
        </w:rPr>
      </w:pPr>
      <w:hyperlink r:id="rId13" w:history="1">
        <w:r w:rsidR="00053243" w:rsidRPr="002E29C0">
          <w:rPr>
            <w:rStyle w:val="Hipervnculo"/>
            <w:rFonts w:ascii="Palatino Linotype" w:eastAsia="Palatino Linotype" w:hAnsi="Palatino Linotype" w:cs="Palatino Linotype"/>
            <w:color w:val="auto"/>
          </w:rPr>
          <w:t>https://legislacion.edomex.gob.mx/sites/legislacion.edomex.gob.mx/files/files/pdf/ley/vig/leyvig076.pdf</w:t>
        </w:r>
      </w:hyperlink>
      <w:r w:rsidR="00053243" w:rsidRPr="002E29C0">
        <w:rPr>
          <w:rFonts w:ascii="Palatino Linotype" w:eastAsia="Palatino Linotype" w:hAnsi="Palatino Linotype" w:cs="Palatino Linotype"/>
        </w:rPr>
        <w:t xml:space="preserve"> </w:t>
      </w:r>
    </w:p>
    <w:p w14:paraId="435C2D81" w14:textId="768A86D1" w:rsidR="00053243" w:rsidRPr="002E29C0" w:rsidRDefault="00D45A69" w:rsidP="00D576B2">
      <w:pPr>
        <w:pStyle w:val="Prrafodelista"/>
        <w:numPr>
          <w:ilvl w:val="0"/>
          <w:numId w:val="18"/>
        </w:numPr>
        <w:pBdr>
          <w:top w:val="nil"/>
          <w:left w:val="nil"/>
          <w:bottom w:val="nil"/>
          <w:right w:val="nil"/>
          <w:between w:val="nil"/>
        </w:pBdr>
        <w:spacing w:line="360" w:lineRule="auto"/>
        <w:ind w:right="49"/>
        <w:jc w:val="both"/>
        <w:rPr>
          <w:rFonts w:ascii="Palatino Linotype" w:eastAsia="Palatino Linotype" w:hAnsi="Palatino Linotype" w:cs="Palatino Linotype"/>
        </w:rPr>
      </w:pPr>
      <w:hyperlink r:id="rId14" w:history="1">
        <w:r w:rsidR="00053243" w:rsidRPr="002E29C0">
          <w:rPr>
            <w:rStyle w:val="Hipervnculo"/>
            <w:rFonts w:ascii="Palatino Linotype" w:eastAsia="Palatino Linotype" w:hAnsi="Palatino Linotype" w:cs="Palatino Linotype"/>
            <w:color w:val="auto"/>
          </w:rPr>
          <w:t>https://legislacion.edomex.gob.mx/sites/legislacion.edomex.gob.mx/files/files/pdf/rgl/vig/rglvig240.pdf</w:t>
        </w:r>
      </w:hyperlink>
      <w:r w:rsidR="00053243" w:rsidRPr="002E29C0">
        <w:rPr>
          <w:rFonts w:ascii="Palatino Linotype" w:eastAsia="Palatino Linotype" w:hAnsi="Palatino Linotype" w:cs="Palatino Linotype"/>
        </w:rPr>
        <w:t xml:space="preserve"> </w:t>
      </w:r>
    </w:p>
    <w:p w14:paraId="2FCBA2A2" w14:textId="6B0A4A7A" w:rsidR="00B71103" w:rsidRPr="002E29C0" w:rsidRDefault="00D45A69" w:rsidP="00D576B2">
      <w:pPr>
        <w:pStyle w:val="Prrafodelista"/>
        <w:numPr>
          <w:ilvl w:val="0"/>
          <w:numId w:val="18"/>
        </w:numPr>
        <w:pBdr>
          <w:top w:val="nil"/>
          <w:left w:val="nil"/>
          <w:bottom w:val="nil"/>
          <w:right w:val="nil"/>
          <w:between w:val="nil"/>
        </w:pBdr>
        <w:spacing w:line="360" w:lineRule="auto"/>
        <w:ind w:right="49"/>
        <w:jc w:val="both"/>
        <w:rPr>
          <w:rFonts w:ascii="Palatino Linotype" w:eastAsia="Palatino Linotype" w:hAnsi="Palatino Linotype" w:cs="Palatino Linotype"/>
        </w:rPr>
      </w:pPr>
      <w:hyperlink r:id="rId15" w:history="1">
        <w:r w:rsidR="00053243" w:rsidRPr="002E29C0">
          <w:rPr>
            <w:rStyle w:val="Hipervnculo"/>
            <w:rFonts w:ascii="Palatino Linotype" w:eastAsia="Palatino Linotype" w:hAnsi="Palatino Linotype" w:cs="Palatino Linotype"/>
            <w:color w:val="auto"/>
          </w:rPr>
          <w:t>https://codhem-principal.s3.amazonaws.com/wp-content/uploads/2025/03/304.pdf</w:t>
        </w:r>
      </w:hyperlink>
      <w:r w:rsidR="00053243" w:rsidRPr="002E29C0">
        <w:rPr>
          <w:rFonts w:ascii="Palatino Linotype" w:eastAsia="Palatino Linotype" w:hAnsi="Palatino Linotype" w:cs="Palatino Linotype"/>
        </w:rPr>
        <w:t xml:space="preserve"> </w:t>
      </w:r>
    </w:p>
    <w:p w14:paraId="322AFA78" w14:textId="77777777" w:rsidR="00B71103" w:rsidRPr="002E29C0" w:rsidRDefault="00B71103" w:rsidP="00D576B2">
      <w:pPr>
        <w:pStyle w:val="Prrafodelista"/>
        <w:pBdr>
          <w:top w:val="nil"/>
          <w:left w:val="nil"/>
          <w:bottom w:val="nil"/>
          <w:right w:val="nil"/>
          <w:between w:val="nil"/>
        </w:pBdr>
        <w:spacing w:line="360" w:lineRule="auto"/>
        <w:ind w:left="1440" w:right="49"/>
        <w:jc w:val="both"/>
        <w:rPr>
          <w:rFonts w:ascii="Palatino Linotype" w:eastAsia="Palatino Linotype" w:hAnsi="Palatino Linotype" w:cs="Palatino Linotype"/>
        </w:rPr>
      </w:pPr>
    </w:p>
    <w:p w14:paraId="4D68888E" w14:textId="259708E3" w:rsidR="00345049" w:rsidRPr="002E29C0" w:rsidRDefault="00053243" w:rsidP="00D576B2">
      <w:pPr>
        <w:pStyle w:val="Prrafodelista"/>
        <w:pBdr>
          <w:top w:val="nil"/>
          <w:left w:val="nil"/>
          <w:bottom w:val="nil"/>
          <w:right w:val="nil"/>
          <w:between w:val="nil"/>
        </w:pBdr>
        <w:spacing w:line="360" w:lineRule="auto"/>
        <w:ind w:left="1440" w:right="49"/>
        <w:jc w:val="both"/>
        <w:rPr>
          <w:rFonts w:ascii="Palatino Linotype" w:eastAsia="Palatino Linotype" w:hAnsi="Palatino Linotype" w:cs="Palatino Linotype"/>
        </w:rPr>
      </w:pPr>
      <w:r w:rsidRPr="002E29C0">
        <w:rPr>
          <w:rFonts w:ascii="Palatino Linotype" w:eastAsia="Palatino Linotype" w:hAnsi="Palatino Linotype" w:cs="Palatino Linotype"/>
        </w:rPr>
        <w:t xml:space="preserve">Oficio número 400C141000/769/2025 de fecha nueve de julio de dos mil veinticinco, suscrito por el Director de Recursos Humanos en el que informó: </w:t>
      </w:r>
    </w:p>
    <w:p w14:paraId="3C7824BC" w14:textId="6BCB131C" w:rsidR="00053243" w:rsidRPr="002E29C0" w:rsidRDefault="00391E94" w:rsidP="00D576B2">
      <w:pPr>
        <w:pStyle w:val="Prrafodelista"/>
        <w:pBdr>
          <w:top w:val="nil"/>
          <w:left w:val="nil"/>
          <w:bottom w:val="nil"/>
          <w:right w:val="nil"/>
          <w:between w:val="nil"/>
        </w:pBdr>
        <w:spacing w:line="276" w:lineRule="auto"/>
        <w:ind w:left="1843" w:right="333"/>
        <w:jc w:val="both"/>
        <w:rPr>
          <w:rFonts w:ascii="Palatino Linotype" w:eastAsia="Palatino Linotype" w:hAnsi="Palatino Linotype" w:cs="Palatino Linotype"/>
          <w:i/>
        </w:rPr>
      </w:pPr>
      <w:r w:rsidRPr="002E29C0">
        <w:rPr>
          <w:rFonts w:ascii="Palatino Linotype" w:eastAsia="Palatino Linotype" w:hAnsi="Palatino Linotype" w:cs="Palatino Linotype"/>
          <w:i/>
        </w:rPr>
        <w:t>“</w:t>
      </w:r>
      <w:r w:rsidR="00053243" w:rsidRPr="002E29C0">
        <w:rPr>
          <w:rFonts w:ascii="Palatino Linotype" w:eastAsia="Palatino Linotype" w:hAnsi="Palatino Linotype" w:cs="Palatino Linotype"/>
          <w:i/>
        </w:rPr>
        <w:t xml:space="preserve">En lo referente a </w:t>
      </w:r>
      <w:r w:rsidR="00053243" w:rsidRPr="002E29C0">
        <w:rPr>
          <w:rFonts w:ascii="Palatino Linotype" w:eastAsia="Palatino Linotype" w:hAnsi="Palatino Linotype" w:cs="Palatino Linotype"/>
          <w:b/>
          <w:i/>
        </w:rPr>
        <w:t>"...un padrón con el nombre completo de todo el personal que labora dentro de La Visitaduria Adjunta Region Temascaltepec..." (Sic),</w:t>
      </w:r>
      <w:r w:rsidR="00053243" w:rsidRPr="002E29C0">
        <w:rPr>
          <w:rFonts w:ascii="Palatino Linotype" w:eastAsia="Palatino Linotype" w:hAnsi="Palatino Linotype" w:cs="Palatino Linotype"/>
          <w:i/>
        </w:rPr>
        <w:t xml:space="preserve"> informo a usted que la información requerida es pública y se encuentra disponible en la Plataforma de Información Pública de Oficio Mexiquense, en el apartado correspondiente a esta Comisión, artículo 92, fracción VII, El directorio de todos los servidores públicos, página número 5, registro 41, correspondiente a la Visitaduría Adjunta Región Temascaltepec, lo cual puede ser consultado mediante el siguiente código QR y/o enlace de referencia; al encontrarse dentro de la plataforma, haciendo clic en el botón de página siguiente, en la quinta página, localizará la información de su interés, la cual corresponde al segundo trimestre del año 2025:</w:t>
      </w:r>
    </w:p>
    <w:p w14:paraId="68261663" w14:textId="0D17EBA2" w:rsidR="00053243" w:rsidRPr="002E29C0" w:rsidRDefault="007E69F4" w:rsidP="00D576B2">
      <w:pPr>
        <w:pStyle w:val="Prrafodelista"/>
        <w:pBdr>
          <w:top w:val="nil"/>
          <w:left w:val="nil"/>
          <w:bottom w:val="nil"/>
          <w:right w:val="nil"/>
          <w:between w:val="nil"/>
        </w:pBdr>
        <w:spacing w:line="276" w:lineRule="auto"/>
        <w:ind w:left="1843" w:right="333"/>
        <w:jc w:val="center"/>
        <w:rPr>
          <w:rFonts w:ascii="Palatino Linotype" w:eastAsia="Palatino Linotype" w:hAnsi="Palatino Linotype" w:cs="Palatino Linotype"/>
          <w:i/>
        </w:rPr>
      </w:pPr>
      <w:r w:rsidRPr="002E29C0">
        <w:rPr>
          <w:rFonts w:ascii="Palatino Linotype" w:eastAsia="Palatino Linotype" w:hAnsi="Palatino Linotype" w:cs="Palatino Linotype"/>
          <w:i/>
          <w:noProof/>
          <w:lang w:val="es-MX" w:eastAsia="es-MX"/>
        </w:rPr>
        <w:drawing>
          <wp:inline distT="0" distB="0" distL="0" distR="0" wp14:anchorId="69B74B50" wp14:editId="37D1355F">
            <wp:extent cx="2543530" cy="1124107"/>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43530" cy="1124107"/>
                    </a:xfrm>
                    <a:prstGeom prst="rect">
                      <a:avLst/>
                    </a:prstGeom>
                  </pic:spPr>
                </pic:pic>
              </a:graphicData>
            </a:graphic>
          </wp:inline>
        </w:drawing>
      </w:r>
    </w:p>
    <w:p w14:paraId="1835C8DB" w14:textId="4817B842" w:rsidR="00053243" w:rsidRPr="002E29C0" w:rsidRDefault="007E69F4" w:rsidP="00D576B2">
      <w:pPr>
        <w:pStyle w:val="Prrafodelista"/>
        <w:pBdr>
          <w:top w:val="nil"/>
          <w:left w:val="nil"/>
          <w:bottom w:val="nil"/>
          <w:right w:val="nil"/>
          <w:between w:val="nil"/>
        </w:pBdr>
        <w:spacing w:line="276" w:lineRule="auto"/>
        <w:ind w:left="1843" w:right="333"/>
        <w:jc w:val="both"/>
        <w:rPr>
          <w:rFonts w:ascii="Palatino Linotype" w:eastAsia="Palatino Linotype" w:hAnsi="Palatino Linotype" w:cs="Palatino Linotype"/>
          <w:i/>
        </w:rPr>
      </w:pPr>
      <w:r w:rsidRPr="002E29C0">
        <w:rPr>
          <w:rFonts w:ascii="Palatino Linotype" w:eastAsia="Palatino Linotype" w:hAnsi="Palatino Linotype" w:cs="Palatino Linotype"/>
          <w:i/>
        </w:rPr>
        <w:t xml:space="preserve">En lo que respecta a </w:t>
      </w:r>
      <w:r w:rsidRPr="002E29C0">
        <w:rPr>
          <w:rFonts w:ascii="Palatino Linotype" w:eastAsia="Palatino Linotype" w:hAnsi="Palatino Linotype" w:cs="Palatino Linotype"/>
          <w:b/>
          <w:i/>
        </w:rPr>
        <w:t>"...gafetes oficiales con fotografía de todo el personal que labora dentro de La Visitaduria Adjunta Region Temascaltepec..."</w:t>
      </w:r>
      <w:r w:rsidRPr="002E29C0">
        <w:rPr>
          <w:rFonts w:ascii="Palatino Linotype" w:eastAsia="Palatino Linotype" w:hAnsi="Palatino Linotype" w:cs="Palatino Linotype"/>
          <w:i/>
        </w:rPr>
        <w:t>, informó a usted que se realizó una búsqueda exhaustiva y razonable de los archivos que obran en esta Dirección, así como de sus áreas, de la cual, a la fecha de la presente solicitud, se localizaron 4 gafetes institucionales (mismas que se anexan al presente) conforme a la siguiente tabla</w:t>
      </w:r>
      <w:r w:rsidR="00F3220A" w:rsidRPr="002E29C0">
        <w:rPr>
          <w:rFonts w:ascii="Palatino Linotype" w:eastAsia="Palatino Linotype" w:hAnsi="Palatino Linotype" w:cs="Palatino Linotype"/>
          <w:i/>
        </w:rPr>
        <w:t xml:space="preserve">: </w:t>
      </w:r>
    </w:p>
    <w:p w14:paraId="62673AD2" w14:textId="4DB86486" w:rsidR="00053243" w:rsidRPr="002E29C0" w:rsidRDefault="00F3220A" w:rsidP="00D576B2">
      <w:pPr>
        <w:pStyle w:val="Prrafodelista"/>
        <w:pBdr>
          <w:top w:val="nil"/>
          <w:left w:val="nil"/>
          <w:bottom w:val="nil"/>
          <w:right w:val="nil"/>
          <w:between w:val="nil"/>
        </w:pBdr>
        <w:spacing w:line="276" w:lineRule="auto"/>
        <w:ind w:left="1843" w:right="333"/>
        <w:jc w:val="both"/>
        <w:rPr>
          <w:rFonts w:ascii="Palatino Linotype" w:eastAsia="Palatino Linotype" w:hAnsi="Palatino Linotype" w:cs="Palatino Linotype"/>
          <w:i/>
        </w:rPr>
      </w:pPr>
      <w:r w:rsidRPr="002E29C0">
        <w:rPr>
          <w:rFonts w:ascii="Palatino Linotype" w:eastAsia="Palatino Linotype" w:hAnsi="Palatino Linotype" w:cs="Palatino Linotype"/>
          <w:i/>
          <w:noProof/>
          <w:lang w:val="es-MX" w:eastAsia="es-MX"/>
        </w:rPr>
        <w:drawing>
          <wp:inline distT="0" distB="0" distL="0" distR="0" wp14:anchorId="35F553E7" wp14:editId="090ABC96">
            <wp:extent cx="4095750" cy="97180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39475" cy="982178"/>
                    </a:xfrm>
                    <a:prstGeom prst="rect">
                      <a:avLst/>
                    </a:prstGeom>
                  </pic:spPr>
                </pic:pic>
              </a:graphicData>
            </a:graphic>
          </wp:inline>
        </w:drawing>
      </w:r>
    </w:p>
    <w:p w14:paraId="7D20408F" w14:textId="77777777" w:rsidR="00391E94" w:rsidRPr="002E29C0" w:rsidRDefault="00391E94" w:rsidP="00D576B2">
      <w:pPr>
        <w:pStyle w:val="Prrafodelista"/>
        <w:pBdr>
          <w:top w:val="nil"/>
          <w:left w:val="nil"/>
          <w:bottom w:val="nil"/>
          <w:right w:val="nil"/>
          <w:between w:val="nil"/>
        </w:pBdr>
        <w:spacing w:line="276" w:lineRule="auto"/>
        <w:ind w:left="1843" w:right="333"/>
        <w:jc w:val="both"/>
        <w:rPr>
          <w:rFonts w:ascii="Palatino Linotype" w:eastAsia="Palatino Linotype" w:hAnsi="Palatino Linotype" w:cs="Palatino Linotype"/>
          <w:i/>
        </w:rPr>
      </w:pPr>
    </w:p>
    <w:p w14:paraId="5BAA59E8" w14:textId="5776C3FE" w:rsidR="00F3220A" w:rsidRPr="002E29C0" w:rsidRDefault="00F3220A" w:rsidP="00D576B2">
      <w:pPr>
        <w:pStyle w:val="Prrafodelista"/>
        <w:pBdr>
          <w:top w:val="nil"/>
          <w:left w:val="nil"/>
          <w:bottom w:val="nil"/>
          <w:right w:val="nil"/>
          <w:between w:val="nil"/>
        </w:pBdr>
        <w:spacing w:line="276" w:lineRule="auto"/>
        <w:ind w:left="1843" w:right="333"/>
        <w:jc w:val="both"/>
        <w:rPr>
          <w:rFonts w:ascii="Palatino Linotype" w:eastAsia="Palatino Linotype" w:hAnsi="Palatino Linotype" w:cs="Palatino Linotype"/>
          <w:i/>
        </w:rPr>
      </w:pPr>
      <w:r w:rsidRPr="002E29C0">
        <w:rPr>
          <w:rFonts w:ascii="Palatino Linotype" w:eastAsia="Palatino Linotype" w:hAnsi="Palatino Linotype" w:cs="Palatino Linotype"/>
          <w:i/>
        </w:rPr>
        <w:t xml:space="preserve">En cuanto a </w:t>
      </w:r>
      <w:r w:rsidRPr="002E29C0">
        <w:rPr>
          <w:rFonts w:ascii="Palatino Linotype" w:eastAsia="Palatino Linotype" w:hAnsi="Palatino Linotype" w:cs="Palatino Linotype"/>
          <w:b/>
          <w:i/>
        </w:rPr>
        <w:t>"...nombre del titular o jefe administrativo del La Visitaduria Adjunta Region Temascaltepec..." (Sic),</w:t>
      </w:r>
      <w:r w:rsidRPr="002E29C0">
        <w:rPr>
          <w:rFonts w:ascii="Palatino Linotype" w:eastAsia="Palatino Linotype" w:hAnsi="Palatino Linotype" w:cs="Palatino Linotype"/>
          <w:i/>
        </w:rPr>
        <w:t xml:space="preserve"> hago de su atento conocimiento que el nombre del titular de dicha unidad administrativa es Clinton Reyes Velázquez.</w:t>
      </w:r>
    </w:p>
    <w:p w14:paraId="4A997B69" w14:textId="77777777" w:rsidR="00391E94" w:rsidRPr="002E29C0" w:rsidRDefault="00391E94" w:rsidP="00D576B2">
      <w:pPr>
        <w:pStyle w:val="Prrafodelista"/>
        <w:pBdr>
          <w:top w:val="nil"/>
          <w:left w:val="nil"/>
          <w:bottom w:val="nil"/>
          <w:right w:val="nil"/>
          <w:between w:val="nil"/>
        </w:pBdr>
        <w:spacing w:line="276" w:lineRule="auto"/>
        <w:ind w:left="1843" w:right="333"/>
        <w:jc w:val="both"/>
        <w:rPr>
          <w:rFonts w:ascii="Palatino Linotype" w:eastAsia="Palatino Linotype" w:hAnsi="Palatino Linotype" w:cs="Palatino Linotype"/>
          <w:i/>
        </w:rPr>
      </w:pPr>
    </w:p>
    <w:p w14:paraId="2D486C26" w14:textId="66D3D86D" w:rsidR="00053243" w:rsidRPr="002E29C0" w:rsidRDefault="00F3220A" w:rsidP="00D576B2">
      <w:pPr>
        <w:pStyle w:val="Prrafodelista"/>
        <w:pBdr>
          <w:top w:val="nil"/>
          <w:left w:val="nil"/>
          <w:bottom w:val="nil"/>
          <w:right w:val="nil"/>
          <w:between w:val="nil"/>
        </w:pBdr>
        <w:spacing w:line="276" w:lineRule="auto"/>
        <w:ind w:left="1843" w:right="333"/>
        <w:jc w:val="both"/>
        <w:rPr>
          <w:rFonts w:ascii="Palatino Linotype" w:eastAsia="Palatino Linotype" w:hAnsi="Palatino Linotype" w:cs="Palatino Linotype"/>
        </w:rPr>
      </w:pPr>
      <w:r w:rsidRPr="002E29C0">
        <w:rPr>
          <w:rFonts w:ascii="Palatino Linotype" w:eastAsia="Palatino Linotype" w:hAnsi="Palatino Linotype" w:cs="Palatino Linotype"/>
          <w:i/>
        </w:rPr>
        <w:t>En lo tocante a "...Nombramiento o gafete del titular de la Visitaduria Adjunta Region Temascaltepec, de la Comisión de Derechos Humanos del Estado de México; P) nombramiento o gafete de todo el personal adscrito a  la Visitaduria Adjunta Region Temascaltepec, de la Comisión de Derechos Humanos del Estado de México...", le participo que, en el punto anterior, se proporcionaron los gafetes requeridos, por lo cual ya ha sido atendido este requerimiento</w:t>
      </w:r>
      <w:r w:rsidRPr="002E29C0">
        <w:rPr>
          <w:rFonts w:ascii="Palatino Linotype" w:eastAsia="Palatino Linotype" w:hAnsi="Palatino Linotype" w:cs="Palatino Linotype"/>
        </w:rPr>
        <w:t>.</w:t>
      </w:r>
      <w:r w:rsidR="00391E94" w:rsidRPr="002E29C0">
        <w:rPr>
          <w:rFonts w:ascii="Palatino Linotype" w:eastAsia="Palatino Linotype" w:hAnsi="Palatino Linotype" w:cs="Palatino Linotype"/>
        </w:rPr>
        <w:t>”</w:t>
      </w:r>
    </w:p>
    <w:p w14:paraId="6911A915" w14:textId="77777777" w:rsidR="00CC0539" w:rsidRPr="002E29C0" w:rsidRDefault="00CC0539" w:rsidP="00D576B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CF866D5" w14:textId="17C05529" w:rsidR="003C1971" w:rsidRPr="002E29C0" w:rsidRDefault="00781523" w:rsidP="00D576B2">
      <w:pPr>
        <w:numPr>
          <w:ilvl w:val="0"/>
          <w:numId w:val="8"/>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b/>
          <w:sz w:val="22"/>
          <w:szCs w:val="22"/>
        </w:rPr>
        <w:t xml:space="preserve">Interposición del recurso de revisión. </w:t>
      </w:r>
      <w:r w:rsidRPr="002E29C0">
        <w:rPr>
          <w:rFonts w:ascii="Palatino Linotype" w:eastAsia="Palatino Linotype" w:hAnsi="Palatino Linotype" w:cs="Palatino Linotype"/>
          <w:sz w:val="22"/>
          <w:szCs w:val="22"/>
        </w:rPr>
        <w:t xml:space="preserve">Inconforme con la respuesta del </w:t>
      </w:r>
      <w:r w:rsidR="00CB71A2" w:rsidRPr="002E29C0">
        <w:rPr>
          <w:rFonts w:ascii="Palatino Linotype" w:eastAsia="Palatino Linotype" w:hAnsi="Palatino Linotype" w:cs="Palatino Linotype"/>
          <w:b/>
          <w:sz w:val="22"/>
          <w:szCs w:val="22"/>
        </w:rPr>
        <w:t xml:space="preserve">Sujeto Obligado </w:t>
      </w:r>
      <w:r w:rsidRPr="002E29C0">
        <w:rPr>
          <w:rFonts w:ascii="Palatino Linotype" w:eastAsia="Palatino Linotype" w:hAnsi="Palatino Linotype" w:cs="Palatino Linotype"/>
          <w:sz w:val="22"/>
          <w:szCs w:val="22"/>
        </w:rPr>
        <w:t>la parte</w:t>
      </w:r>
      <w:r w:rsidRPr="002E29C0">
        <w:rPr>
          <w:rFonts w:ascii="Palatino Linotype" w:eastAsia="Palatino Linotype" w:hAnsi="Palatino Linotype" w:cs="Palatino Linotype"/>
          <w:b/>
          <w:sz w:val="22"/>
          <w:szCs w:val="22"/>
        </w:rPr>
        <w:t xml:space="preserve"> </w:t>
      </w:r>
      <w:r w:rsidR="00CB71A2" w:rsidRPr="002E29C0">
        <w:rPr>
          <w:rFonts w:ascii="Palatino Linotype" w:eastAsia="Palatino Linotype" w:hAnsi="Palatino Linotype" w:cs="Palatino Linotype"/>
          <w:b/>
          <w:sz w:val="22"/>
          <w:szCs w:val="22"/>
        </w:rPr>
        <w:t>Recurrente</w:t>
      </w:r>
      <w:r w:rsidR="00CB71A2" w:rsidRPr="002E29C0">
        <w:rPr>
          <w:rFonts w:ascii="Palatino Linotype" w:eastAsia="Palatino Linotype" w:hAnsi="Palatino Linotype" w:cs="Palatino Linotype"/>
          <w:sz w:val="22"/>
          <w:szCs w:val="22"/>
        </w:rPr>
        <w:t xml:space="preserve"> </w:t>
      </w:r>
      <w:r w:rsidRPr="002E29C0">
        <w:rPr>
          <w:rFonts w:ascii="Palatino Linotype" w:eastAsia="Palatino Linotype" w:hAnsi="Palatino Linotype" w:cs="Palatino Linotype"/>
          <w:sz w:val="22"/>
          <w:szCs w:val="22"/>
        </w:rPr>
        <w:t xml:space="preserve">interpuso recurso de revisión a través del SAIMEX en fecha </w:t>
      </w:r>
      <w:r w:rsidR="00830BE8" w:rsidRPr="002E29C0">
        <w:rPr>
          <w:rFonts w:ascii="Palatino Linotype" w:eastAsia="Palatino Linotype" w:hAnsi="Palatino Linotype" w:cs="Palatino Linotype"/>
          <w:b/>
          <w:sz w:val="22"/>
          <w:szCs w:val="22"/>
        </w:rPr>
        <w:t xml:space="preserve">diecisiete de julio </w:t>
      </w:r>
      <w:r w:rsidRPr="002E29C0">
        <w:rPr>
          <w:rFonts w:ascii="Palatino Linotype" w:eastAsia="Palatino Linotype" w:hAnsi="Palatino Linotype" w:cs="Palatino Linotype"/>
          <w:b/>
          <w:sz w:val="22"/>
          <w:szCs w:val="22"/>
        </w:rPr>
        <w:t>de dos mil veinticinco</w:t>
      </w:r>
      <w:r w:rsidRPr="002E29C0">
        <w:rPr>
          <w:rFonts w:ascii="Palatino Linotype" w:eastAsia="Palatino Linotype" w:hAnsi="Palatino Linotype" w:cs="Palatino Linotype"/>
          <w:sz w:val="22"/>
          <w:szCs w:val="22"/>
        </w:rPr>
        <w:t>, a través del cual expresó lo siguiente:</w:t>
      </w:r>
    </w:p>
    <w:p w14:paraId="008DAB36" w14:textId="77777777" w:rsidR="003C1971" w:rsidRPr="002E29C0" w:rsidRDefault="003C1971" w:rsidP="00D576B2">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55EDE213" w14:textId="77777777" w:rsidR="0047130C" w:rsidRPr="002E29C0" w:rsidRDefault="00781523" w:rsidP="00D576B2">
      <w:pPr>
        <w:spacing w:line="360" w:lineRule="auto"/>
        <w:ind w:left="851" w:right="616"/>
        <w:jc w:val="both"/>
        <w:rPr>
          <w:rFonts w:ascii="Palatino Linotype" w:eastAsia="Palatino Linotype" w:hAnsi="Palatino Linotype" w:cs="Palatino Linotype"/>
          <w:b/>
          <w:sz w:val="22"/>
          <w:szCs w:val="22"/>
        </w:rPr>
      </w:pPr>
      <w:r w:rsidRPr="002E29C0">
        <w:rPr>
          <w:rFonts w:ascii="Palatino Linotype" w:eastAsia="Palatino Linotype" w:hAnsi="Palatino Linotype" w:cs="Palatino Linotype"/>
          <w:b/>
          <w:sz w:val="22"/>
          <w:szCs w:val="22"/>
        </w:rPr>
        <w:t xml:space="preserve">Acto impugnado. </w:t>
      </w:r>
    </w:p>
    <w:p w14:paraId="2206DA3B" w14:textId="2BF1C9D2" w:rsidR="003C1971" w:rsidRPr="002E29C0" w:rsidRDefault="00781523" w:rsidP="00D576B2">
      <w:pPr>
        <w:spacing w:line="360" w:lineRule="auto"/>
        <w:ind w:left="851" w:right="616"/>
        <w:jc w:val="both"/>
        <w:rPr>
          <w:rFonts w:ascii="Palatino Linotype" w:eastAsia="Palatino Linotype" w:hAnsi="Palatino Linotype" w:cs="Palatino Linotype"/>
          <w:i/>
          <w:sz w:val="22"/>
          <w:szCs w:val="22"/>
        </w:rPr>
      </w:pPr>
      <w:r w:rsidRPr="002E29C0">
        <w:rPr>
          <w:rFonts w:ascii="Palatino Linotype" w:eastAsia="Palatino Linotype" w:hAnsi="Palatino Linotype" w:cs="Palatino Linotype"/>
          <w:i/>
          <w:sz w:val="22"/>
          <w:szCs w:val="22"/>
        </w:rPr>
        <w:t>“</w:t>
      </w:r>
      <w:r w:rsidR="00830BE8" w:rsidRPr="002E29C0">
        <w:rPr>
          <w:rFonts w:ascii="Palatino Linotype" w:eastAsia="Palatino Linotype" w:hAnsi="Palatino Linotype" w:cs="Palatino Linotype"/>
          <w:i/>
          <w:sz w:val="22"/>
          <w:szCs w:val="22"/>
        </w:rPr>
        <w:t>LA NEGATIVA DE PROPORCIONARME LA INFORMACION PUBLICA DE OFICIO QUE SOLICITE</w:t>
      </w:r>
      <w:r w:rsidR="00A30070" w:rsidRPr="002E29C0">
        <w:rPr>
          <w:rFonts w:ascii="Palatino Linotype" w:eastAsia="Palatino Linotype" w:hAnsi="Palatino Linotype" w:cs="Palatino Linotype"/>
          <w:i/>
          <w:sz w:val="22"/>
          <w:szCs w:val="22"/>
        </w:rPr>
        <w:t>.</w:t>
      </w:r>
      <w:r w:rsidRPr="002E29C0">
        <w:rPr>
          <w:rFonts w:ascii="Palatino Linotype" w:eastAsia="Palatino Linotype" w:hAnsi="Palatino Linotype" w:cs="Palatino Linotype"/>
          <w:i/>
          <w:sz w:val="22"/>
          <w:szCs w:val="22"/>
        </w:rPr>
        <w:t xml:space="preserve">” </w:t>
      </w:r>
    </w:p>
    <w:p w14:paraId="7BEEDAE1" w14:textId="77777777" w:rsidR="003C1971" w:rsidRPr="002E29C0" w:rsidRDefault="003C1971" w:rsidP="00D576B2">
      <w:pPr>
        <w:spacing w:line="360" w:lineRule="auto"/>
        <w:ind w:left="851" w:right="616"/>
        <w:rPr>
          <w:rFonts w:ascii="Palatino Linotype" w:eastAsia="Palatino Linotype" w:hAnsi="Palatino Linotype" w:cs="Palatino Linotype"/>
          <w:sz w:val="22"/>
          <w:szCs w:val="22"/>
        </w:rPr>
      </w:pPr>
    </w:p>
    <w:p w14:paraId="154FD497" w14:textId="77777777" w:rsidR="0047130C" w:rsidRPr="002E29C0" w:rsidRDefault="00781523" w:rsidP="00D576B2">
      <w:pPr>
        <w:pBdr>
          <w:top w:val="nil"/>
          <w:left w:val="nil"/>
          <w:bottom w:val="nil"/>
          <w:right w:val="nil"/>
          <w:between w:val="nil"/>
        </w:pBdr>
        <w:spacing w:line="360" w:lineRule="auto"/>
        <w:ind w:left="851" w:right="616"/>
        <w:jc w:val="both"/>
        <w:rPr>
          <w:rFonts w:ascii="Palatino Linotype" w:eastAsia="Palatino Linotype" w:hAnsi="Palatino Linotype" w:cs="Palatino Linotype"/>
          <w:b/>
          <w:sz w:val="22"/>
          <w:szCs w:val="22"/>
        </w:rPr>
      </w:pPr>
      <w:r w:rsidRPr="002E29C0">
        <w:rPr>
          <w:rFonts w:ascii="Palatino Linotype" w:eastAsia="Palatino Linotype" w:hAnsi="Palatino Linotype" w:cs="Palatino Linotype"/>
          <w:b/>
          <w:sz w:val="22"/>
          <w:szCs w:val="22"/>
        </w:rPr>
        <w:t xml:space="preserve">Motivos de inconformidad. </w:t>
      </w:r>
    </w:p>
    <w:p w14:paraId="329B593B" w14:textId="164C27BC" w:rsidR="003C1971" w:rsidRPr="002E29C0" w:rsidRDefault="00781523" w:rsidP="00D576B2">
      <w:pPr>
        <w:pBdr>
          <w:top w:val="nil"/>
          <w:left w:val="nil"/>
          <w:bottom w:val="nil"/>
          <w:right w:val="nil"/>
          <w:between w:val="nil"/>
        </w:pBdr>
        <w:spacing w:line="360" w:lineRule="auto"/>
        <w:ind w:left="851" w:right="616"/>
        <w:jc w:val="both"/>
        <w:rPr>
          <w:rFonts w:ascii="Palatino Linotype" w:eastAsia="Palatino Linotype" w:hAnsi="Palatino Linotype" w:cs="Palatino Linotype"/>
          <w:b/>
          <w:i/>
          <w:sz w:val="22"/>
          <w:szCs w:val="22"/>
          <w:u w:val="single"/>
        </w:rPr>
      </w:pPr>
      <w:r w:rsidRPr="002E29C0">
        <w:rPr>
          <w:rFonts w:ascii="Palatino Linotype" w:eastAsia="Palatino Linotype" w:hAnsi="Palatino Linotype" w:cs="Palatino Linotype"/>
          <w:i/>
          <w:sz w:val="22"/>
          <w:szCs w:val="22"/>
        </w:rPr>
        <w:t>“</w:t>
      </w:r>
      <w:r w:rsidR="00830BE8" w:rsidRPr="002E29C0">
        <w:rPr>
          <w:rFonts w:ascii="Palatino Linotype" w:eastAsia="Palatino Linotype" w:hAnsi="Palatino Linotype" w:cs="Palatino Linotype"/>
          <w:i/>
          <w:sz w:val="22"/>
          <w:szCs w:val="22"/>
        </w:rPr>
        <w:t>LA AUTORIDAD RESPONSABLE SE NEGO A PROPORCIONARME LA INFORMACION QUE HABIA SOLICITADO, CON ELLO VIOLENTANDO MIS DERECHOS CONSAGRADOS EN LOS ARTICULOS 1° Y 8° CONSTITUCIONALE</w:t>
      </w:r>
      <w:r w:rsidR="00830BE8" w:rsidRPr="002E29C0">
        <w:rPr>
          <w:rFonts w:ascii="Palatino Linotype" w:eastAsia="Palatino Linotype" w:hAnsi="Palatino Linotype" w:cs="Palatino Linotype"/>
          <w:sz w:val="22"/>
          <w:szCs w:val="22"/>
        </w:rPr>
        <w:t>S</w:t>
      </w:r>
      <w:r w:rsidR="00A30070" w:rsidRPr="002E29C0">
        <w:rPr>
          <w:rFonts w:ascii="Palatino Linotype" w:eastAsia="Palatino Linotype" w:hAnsi="Palatino Linotype" w:cs="Palatino Linotype"/>
          <w:sz w:val="22"/>
          <w:szCs w:val="22"/>
        </w:rPr>
        <w:t>.</w:t>
      </w:r>
      <w:r w:rsidRPr="002E29C0">
        <w:rPr>
          <w:rFonts w:ascii="Palatino Linotype" w:eastAsia="Palatino Linotype" w:hAnsi="Palatino Linotype" w:cs="Palatino Linotype"/>
          <w:sz w:val="22"/>
          <w:szCs w:val="22"/>
        </w:rPr>
        <w:t>”</w:t>
      </w:r>
    </w:p>
    <w:p w14:paraId="0CBB0501" w14:textId="77777777" w:rsidR="003C1971" w:rsidRPr="002E29C0" w:rsidRDefault="003C1971" w:rsidP="00D576B2">
      <w:pPr>
        <w:pBdr>
          <w:top w:val="nil"/>
          <w:left w:val="nil"/>
          <w:bottom w:val="nil"/>
          <w:right w:val="nil"/>
          <w:between w:val="nil"/>
        </w:pBdr>
        <w:spacing w:line="360" w:lineRule="auto"/>
        <w:ind w:left="567"/>
        <w:jc w:val="both"/>
        <w:rPr>
          <w:rFonts w:ascii="Palatino Linotype" w:eastAsia="Palatino Linotype" w:hAnsi="Palatino Linotype" w:cs="Palatino Linotype"/>
          <w:i/>
          <w:sz w:val="22"/>
          <w:szCs w:val="22"/>
        </w:rPr>
      </w:pPr>
    </w:p>
    <w:p w14:paraId="7DBB9F4C" w14:textId="5AC3E3EA" w:rsidR="003C1971" w:rsidRPr="002E29C0" w:rsidRDefault="00781523" w:rsidP="00D576B2">
      <w:pPr>
        <w:numPr>
          <w:ilvl w:val="0"/>
          <w:numId w:val="8"/>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b/>
          <w:sz w:val="22"/>
          <w:szCs w:val="22"/>
        </w:rPr>
        <w:t xml:space="preserve">Turno. </w:t>
      </w:r>
      <w:r w:rsidRPr="002E29C0">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CF7613" w:rsidRPr="002E29C0">
        <w:rPr>
          <w:rFonts w:ascii="Palatino Linotype" w:eastAsia="Palatino Linotype" w:hAnsi="Palatino Linotype" w:cs="Palatino Linotype"/>
          <w:b/>
          <w:sz w:val="22"/>
          <w:szCs w:val="22"/>
        </w:rPr>
        <w:t>08674</w:t>
      </w:r>
      <w:r w:rsidRPr="002E29C0">
        <w:rPr>
          <w:rFonts w:ascii="Palatino Linotype" w:eastAsia="Palatino Linotype" w:hAnsi="Palatino Linotype" w:cs="Palatino Linotype"/>
          <w:b/>
          <w:sz w:val="22"/>
          <w:szCs w:val="22"/>
        </w:rPr>
        <w:t>/INFOEM/IP/RR/2025</w:t>
      </w:r>
      <w:r w:rsidRPr="002E29C0">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2E29C0">
        <w:rPr>
          <w:rFonts w:ascii="Palatino Linotype" w:eastAsia="Palatino Linotype" w:hAnsi="Palatino Linotype" w:cs="Palatino Linotype"/>
          <w:b/>
          <w:sz w:val="22"/>
          <w:szCs w:val="22"/>
        </w:rPr>
        <w:t>Guadalupe Ramírez Peña</w:t>
      </w:r>
      <w:r w:rsidRPr="002E29C0">
        <w:rPr>
          <w:rFonts w:ascii="Palatino Linotype" w:eastAsia="Palatino Linotype" w:hAnsi="Palatino Linotype" w:cs="Palatino Linotype"/>
          <w:sz w:val="22"/>
          <w:szCs w:val="22"/>
        </w:rPr>
        <w:t>, para su análisis, estudio, elaboración del proyecto y presentación ante el Pleno de este Instituto.</w:t>
      </w:r>
    </w:p>
    <w:p w14:paraId="21DB1FB2" w14:textId="77777777" w:rsidR="003C1971" w:rsidRPr="002E29C0" w:rsidRDefault="003C1971" w:rsidP="00D576B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6E5BB785" w14:textId="4EC3BB15" w:rsidR="003C1971" w:rsidRPr="002E29C0" w:rsidRDefault="00781523" w:rsidP="00D576B2">
      <w:pPr>
        <w:numPr>
          <w:ilvl w:val="0"/>
          <w:numId w:val="8"/>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2" w:name="_heading=h.gjdgxs" w:colFirst="0" w:colLast="0"/>
      <w:bookmarkEnd w:id="2"/>
      <w:r w:rsidRPr="002E29C0">
        <w:rPr>
          <w:rFonts w:ascii="Palatino Linotype" w:eastAsia="Palatino Linotype" w:hAnsi="Palatino Linotype" w:cs="Palatino Linotype"/>
          <w:b/>
          <w:sz w:val="22"/>
          <w:szCs w:val="22"/>
        </w:rPr>
        <w:t xml:space="preserve">Admisión del recurso de revisión: </w:t>
      </w:r>
      <w:r w:rsidRPr="002E29C0">
        <w:rPr>
          <w:rFonts w:ascii="Palatino Linotype" w:eastAsia="Palatino Linotype" w:hAnsi="Palatino Linotype" w:cs="Palatino Linotype"/>
          <w:sz w:val="22"/>
          <w:szCs w:val="22"/>
        </w:rPr>
        <w:t xml:space="preserve">En fecha </w:t>
      </w:r>
      <w:r w:rsidR="00D576B2" w:rsidRPr="002E29C0">
        <w:rPr>
          <w:rFonts w:ascii="Palatino Linotype" w:eastAsia="Palatino Linotype" w:hAnsi="Palatino Linotype" w:cs="Palatino Linotype"/>
          <w:b/>
          <w:sz w:val="22"/>
          <w:szCs w:val="22"/>
        </w:rPr>
        <w:t xml:space="preserve">cinco de agosto </w:t>
      </w:r>
      <w:r w:rsidRPr="002E29C0">
        <w:rPr>
          <w:rFonts w:ascii="Palatino Linotype" w:eastAsia="Palatino Linotype" w:hAnsi="Palatino Linotype" w:cs="Palatino Linotype"/>
          <w:b/>
          <w:sz w:val="22"/>
          <w:szCs w:val="22"/>
        </w:rPr>
        <w:t>de dos mil veinticinco</w:t>
      </w:r>
      <w:r w:rsidRPr="002E29C0">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00CB71A2" w:rsidRPr="002E29C0">
        <w:rPr>
          <w:rFonts w:ascii="Palatino Linotype" w:eastAsia="Palatino Linotype" w:hAnsi="Palatino Linotype" w:cs="Palatino Linotype"/>
          <w:b/>
          <w:sz w:val="22"/>
          <w:szCs w:val="22"/>
        </w:rPr>
        <w:t>Sujeto Obligado</w:t>
      </w:r>
      <w:r w:rsidR="00CB71A2" w:rsidRPr="002E29C0">
        <w:rPr>
          <w:rFonts w:ascii="Palatino Linotype" w:eastAsia="Palatino Linotype" w:hAnsi="Palatino Linotype" w:cs="Palatino Linotype"/>
          <w:sz w:val="22"/>
          <w:szCs w:val="22"/>
        </w:rPr>
        <w:t xml:space="preserve"> </w:t>
      </w:r>
      <w:r w:rsidRPr="002E29C0">
        <w:rPr>
          <w:rFonts w:ascii="Palatino Linotype" w:eastAsia="Palatino Linotype" w:hAnsi="Palatino Linotype" w:cs="Palatino Linotype"/>
          <w:sz w:val="22"/>
          <w:szCs w:val="22"/>
        </w:rPr>
        <w:t>presentara su informe justificado.</w:t>
      </w:r>
    </w:p>
    <w:p w14:paraId="4F9C4A93" w14:textId="77777777" w:rsidR="003C1971" w:rsidRPr="002E29C0" w:rsidRDefault="003C1971" w:rsidP="00D576B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35F7B88A" w14:textId="332F6256" w:rsidR="00D84C9C" w:rsidRPr="002E29C0" w:rsidRDefault="00781523" w:rsidP="00D576B2">
      <w:pPr>
        <w:numPr>
          <w:ilvl w:val="0"/>
          <w:numId w:val="8"/>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b/>
          <w:sz w:val="22"/>
          <w:szCs w:val="22"/>
        </w:rPr>
        <w:t>Manifestaciones</w:t>
      </w:r>
      <w:r w:rsidRPr="002E29C0">
        <w:rPr>
          <w:rFonts w:ascii="Palatino Linotype" w:eastAsia="Palatino Linotype" w:hAnsi="Palatino Linotype" w:cs="Palatino Linotype"/>
          <w:sz w:val="22"/>
          <w:szCs w:val="22"/>
        </w:rPr>
        <w:t>:</w:t>
      </w:r>
      <w:r w:rsidR="00D84C9C" w:rsidRPr="002E29C0">
        <w:rPr>
          <w:rFonts w:ascii="Palatino Linotype" w:eastAsia="Palatino Linotype" w:hAnsi="Palatino Linotype" w:cs="Palatino Linotype"/>
          <w:sz w:val="22"/>
          <w:szCs w:val="22"/>
        </w:rPr>
        <w:t xml:space="preserve"> De las constancias que obran en el expediente electrónico del SAIMEX se desprende que el </w:t>
      </w:r>
      <w:r w:rsidR="00D84C9C" w:rsidRPr="002E29C0">
        <w:rPr>
          <w:rFonts w:ascii="Palatino Linotype" w:eastAsia="Palatino Linotype" w:hAnsi="Palatino Linotype" w:cs="Palatino Linotype"/>
          <w:b/>
          <w:sz w:val="22"/>
          <w:szCs w:val="22"/>
        </w:rPr>
        <w:t>Recurrente</w:t>
      </w:r>
      <w:r w:rsidR="00D84C9C" w:rsidRPr="002E29C0">
        <w:rPr>
          <w:rFonts w:ascii="Palatino Linotype" w:eastAsia="Palatino Linotype" w:hAnsi="Palatino Linotype" w:cs="Palatino Linotype"/>
          <w:sz w:val="22"/>
          <w:szCs w:val="22"/>
        </w:rPr>
        <w:t xml:space="preserve"> fue omiso en presentar sus alegatos o manifestación alguna. </w:t>
      </w:r>
    </w:p>
    <w:p w14:paraId="7B6F504F" w14:textId="77777777" w:rsidR="00D84C9C" w:rsidRPr="002E29C0" w:rsidRDefault="00D84C9C" w:rsidP="00D576B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48ABBC3A" w14:textId="56326B18" w:rsidR="00D84C9C" w:rsidRPr="002E29C0" w:rsidRDefault="00D84C9C" w:rsidP="00D576B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 xml:space="preserve">Por su parte, el </w:t>
      </w:r>
      <w:r w:rsidRPr="002E29C0">
        <w:rPr>
          <w:rFonts w:ascii="Palatino Linotype" w:eastAsia="Palatino Linotype" w:hAnsi="Palatino Linotype" w:cs="Palatino Linotype"/>
          <w:b/>
          <w:sz w:val="22"/>
          <w:szCs w:val="22"/>
        </w:rPr>
        <w:t>Sujeto Obligado</w:t>
      </w:r>
      <w:r w:rsidRPr="002E29C0">
        <w:rPr>
          <w:rFonts w:ascii="Palatino Linotype" w:eastAsia="Palatino Linotype" w:hAnsi="Palatino Linotype" w:cs="Palatino Linotype"/>
          <w:sz w:val="22"/>
          <w:szCs w:val="22"/>
        </w:rPr>
        <w:t xml:space="preserve"> en fecha </w:t>
      </w:r>
      <w:r w:rsidRPr="002E29C0">
        <w:rPr>
          <w:rFonts w:ascii="Palatino Linotype" w:eastAsia="Palatino Linotype" w:hAnsi="Palatino Linotype" w:cs="Palatino Linotype"/>
          <w:b/>
          <w:sz w:val="22"/>
          <w:szCs w:val="22"/>
        </w:rPr>
        <w:t>catorce de agosto de dos mil veinticinco</w:t>
      </w:r>
      <w:r w:rsidRPr="002E29C0">
        <w:rPr>
          <w:rFonts w:ascii="Palatino Linotype" w:eastAsia="Palatino Linotype" w:hAnsi="Palatino Linotype" w:cs="Palatino Linotype"/>
          <w:sz w:val="22"/>
          <w:szCs w:val="22"/>
        </w:rPr>
        <w:t xml:space="preserve">, adjunto los siguientes archivos electrónicos: </w:t>
      </w:r>
    </w:p>
    <w:p w14:paraId="3BDC4B65" w14:textId="77777777" w:rsidR="0006448C" w:rsidRPr="002E29C0" w:rsidRDefault="0006448C" w:rsidP="00D576B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3D328233" w14:textId="01B4355A" w:rsidR="00A30070" w:rsidRPr="002E29C0" w:rsidRDefault="00CF7613" w:rsidP="00D576B2">
      <w:pPr>
        <w:pStyle w:val="Prrafodelista"/>
        <w:numPr>
          <w:ilvl w:val="0"/>
          <w:numId w:val="19"/>
        </w:numPr>
        <w:spacing w:line="360" w:lineRule="auto"/>
        <w:jc w:val="both"/>
        <w:rPr>
          <w:rFonts w:ascii="Palatino Linotype" w:eastAsia="Palatino Linotype" w:hAnsi="Palatino Linotype" w:cs="Palatino Linotype"/>
        </w:rPr>
      </w:pPr>
      <w:r w:rsidRPr="002E29C0">
        <w:rPr>
          <w:rFonts w:ascii="Palatino Linotype" w:eastAsia="Palatino Linotype" w:hAnsi="Palatino Linotype" w:cs="Palatino Linotype"/>
          <w:b/>
          <w:i/>
        </w:rPr>
        <w:t>Procedimiento de Visitas.pdf</w:t>
      </w:r>
      <w:r w:rsidRPr="002E29C0">
        <w:rPr>
          <w:rFonts w:ascii="Palatino Linotype" w:eastAsia="Palatino Linotype" w:hAnsi="Palatino Linotype" w:cs="Palatino Linotype"/>
        </w:rPr>
        <w:t xml:space="preserve">: Gaceta de Derechos Humanos “Procedimiento Visitas” del Órgano Informativo de la Comisión de Derechos Humanos del Estado de México. </w:t>
      </w:r>
    </w:p>
    <w:p w14:paraId="537EA4AE" w14:textId="4BA22E87" w:rsidR="00CF7613" w:rsidRPr="002E29C0" w:rsidRDefault="00CF7613" w:rsidP="00D576B2">
      <w:pPr>
        <w:pStyle w:val="Prrafodelista"/>
        <w:numPr>
          <w:ilvl w:val="0"/>
          <w:numId w:val="19"/>
        </w:numPr>
        <w:spacing w:line="360" w:lineRule="auto"/>
        <w:jc w:val="both"/>
        <w:rPr>
          <w:rFonts w:ascii="Palatino Linotype" w:eastAsia="Palatino Linotype" w:hAnsi="Palatino Linotype" w:cs="Palatino Linotype"/>
        </w:rPr>
      </w:pPr>
      <w:r w:rsidRPr="002E29C0">
        <w:rPr>
          <w:rFonts w:ascii="Palatino Linotype" w:eastAsia="Palatino Linotype" w:hAnsi="Palatino Linotype" w:cs="Palatino Linotype"/>
          <w:b/>
          <w:i/>
        </w:rPr>
        <w:t>Expediente Cer Sol 132-2025.pdf</w:t>
      </w:r>
      <w:r w:rsidRPr="002E29C0">
        <w:rPr>
          <w:rFonts w:ascii="Palatino Linotype" w:eastAsia="Palatino Linotype" w:hAnsi="Palatino Linotype" w:cs="Palatino Linotype"/>
        </w:rPr>
        <w:t xml:space="preserve">: Contiene las actuaciones que </w:t>
      </w:r>
      <w:r w:rsidR="00777E63" w:rsidRPr="002E29C0">
        <w:rPr>
          <w:rFonts w:ascii="Palatino Linotype" w:eastAsia="Palatino Linotype" w:hAnsi="Palatino Linotype" w:cs="Palatino Linotype"/>
        </w:rPr>
        <w:t>integran</w:t>
      </w:r>
      <w:r w:rsidRPr="002E29C0">
        <w:rPr>
          <w:rFonts w:ascii="Palatino Linotype" w:eastAsia="Palatino Linotype" w:hAnsi="Palatino Linotype" w:cs="Palatino Linotype"/>
        </w:rPr>
        <w:t xml:space="preserve"> el expediente electrónico del presente recurso. </w:t>
      </w:r>
    </w:p>
    <w:p w14:paraId="2EEA9054" w14:textId="4E27BA10" w:rsidR="00777E63" w:rsidRPr="002E29C0" w:rsidRDefault="00777E63" w:rsidP="00D576B2">
      <w:pPr>
        <w:pStyle w:val="Prrafodelista"/>
        <w:numPr>
          <w:ilvl w:val="0"/>
          <w:numId w:val="19"/>
        </w:numPr>
        <w:spacing w:line="360" w:lineRule="auto"/>
        <w:jc w:val="both"/>
        <w:rPr>
          <w:rFonts w:ascii="Palatino Linotype" w:eastAsia="Palatino Linotype" w:hAnsi="Palatino Linotype" w:cs="Palatino Linotype"/>
        </w:rPr>
      </w:pPr>
      <w:r w:rsidRPr="002E29C0">
        <w:rPr>
          <w:rFonts w:ascii="Palatino Linotype" w:eastAsia="Palatino Linotype" w:hAnsi="Palatino Linotype" w:cs="Palatino Linotype"/>
          <w:b/>
          <w:i/>
        </w:rPr>
        <w:t>Reglamento Interno de la Codhem.pdf</w:t>
      </w:r>
      <w:r w:rsidRPr="002E29C0">
        <w:rPr>
          <w:rFonts w:ascii="Palatino Linotype" w:eastAsia="Palatino Linotype" w:hAnsi="Palatino Linotype" w:cs="Palatino Linotype"/>
        </w:rPr>
        <w:t xml:space="preserve">: Contiene el Reglamento Interno de la Comisión de Derechos Humanos del Estado de México. </w:t>
      </w:r>
    </w:p>
    <w:p w14:paraId="02DDD05A" w14:textId="5CC720A2" w:rsidR="00CE25D1" w:rsidRPr="002E29C0" w:rsidRDefault="00CE25D1" w:rsidP="00B50B78">
      <w:pPr>
        <w:pStyle w:val="Prrafodelista"/>
        <w:numPr>
          <w:ilvl w:val="0"/>
          <w:numId w:val="19"/>
        </w:numPr>
        <w:spacing w:line="360" w:lineRule="auto"/>
        <w:jc w:val="both"/>
        <w:rPr>
          <w:rFonts w:ascii="Palatino Linotype" w:eastAsia="Palatino Linotype" w:hAnsi="Palatino Linotype" w:cs="Palatino Linotype"/>
        </w:rPr>
      </w:pPr>
      <w:r w:rsidRPr="002E29C0">
        <w:rPr>
          <w:rFonts w:ascii="Palatino Linotype" w:eastAsia="Palatino Linotype" w:hAnsi="Palatino Linotype" w:cs="Palatino Linotype"/>
          <w:b/>
          <w:i/>
        </w:rPr>
        <w:t>INFORME JUSTIFICADO 08674-2025.pdf</w:t>
      </w:r>
      <w:r w:rsidRPr="002E29C0">
        <w:rPr>
          <w:rFonts w:ascii="Palatino Linotype" w:eastAsia="Palatino Linotype" w:hAnsi="Palatino Linotype" w:cs="Palatino Linotype"/>
        </w:rPr>
        <w:t xml:space="preserve">: Oficio </w:t>
      </w:r>
      <w:r w:rsidR="00B50B78" w:rsidRPr="002E29C0">
        <w:rPr>
          <w:rFonts w:ascii="Palatino Linotype" w:eastAsia="Palatino Linotype" w:hAnsi="Palatino Linotype" w:cs="Palatino Linotype"/>
        </w:rPr>
        <w:t xml:space="preserve">número 400C103202/449/2025 de fecha catorce de agosto de dos mil veinticinco, </w:t>
      </w:r>
      <w:r w:rsidRPr="002E29C0">
        <w:rPr>
          <w:rFonts w:ascii="Palatino Linotype" w:eastAsia="Palatino Linotype" w:hAnsi="Palatino Linotype" w:cs="Palatino Linotype"/>
        </w:rPr>
        <w:t xml:space="preserve">en el que </w:t>
      </w:r>
      <w:r w:rsidR="00B50B78" w:rsidRPr="002E29C0">
        <w:rPr>
          <w:rFonts w:ascii="Palatino Linotype" w:eastAsia="Palatino Linotype" w:hAnsi="Palatino Linotype" w:cs="Palatino Linotype"/>
        </w:rPr>
        <w:t xml:space="preserve">medularmente </w:t>
      </w:r>
      <w:r w:rsidRPr="002E29C0">
        <w:rPr>
          <w:rFonts w:ascii="Palatino Linotype" w:eastAsia="Palatino Linotype" w:hAnsi="Palatino Linotype" w:cs="Palatino Linotype"/>
        </w:rPr>
        <w:t xml:space="preserve">ratificó la </w:t>
      </w:r>
      <w:r w:rsidR="00B50B78" w:rsidRPr="002E29C0">
        <w:rPr>
          <w:rFonts w:ascii="Palatino Linotype" w:eastAsia="Palatino Linotype" w:hAnsi="Palatino Linotype" w:cs="Palatino Linotype"/>
        </w:rPr>
        <w:t>respuesta otorgada</w:t>
      </w:r>
      <w:r w:rsidRPr="002E29C0">
        <w:rPr>
          <w:rFonts w:ascii="Palatino Linotype" w:eastAsia="Palatino Linotype" w:hAnsi="Palatino Linotype" w:cs="Palatino Linotype"/>
        </w:rPr>
        <w:t xml:space="preserve">, ya que en la respuesta a la solicitud se privilegió el principio de máxima publicidad, atendiendo punto por punto sus requerimientos. </w:t>
      </w:r>
    </w:p>
    <w:p w14:paraId="709F72C1" w14:textId="2F144376" w:rsidR="00CE25D1" w:rsidRPr="002E29C0" w:rsidRDefault="00CE25D1" w:rsidP="00D576B2">
      <w:pPr>
        <w:pStyle w:val="Prrafodelista"/>
        <w:numPr>
          <w:ilvl w:val="0"/>
          <w:numId w:val="19"/>
        </w:numPr>
        <w:spacing w:line="360" w:lineRule="auto"/>
        <w:jc w:val="both"/>
        <w:rPr>
          <w:rFonts w:ascii="Palatino Linotype" w:eastAsia="Palatino Linotype" w:hAnsi="Palatino Linotype" w:cs="Palatino Linotype"/>
        </w:rPr>
      </w:pPr>
      <w:r w:rsidRPr="002E29C0">
        <w:rPr>
          <w:rFonts w:ascii="Palatino Linotype" w:eastAsia="Palatino Linotype" w:hAnsi="Palatino Linotype" w:cs="Palatino Linotype"/>
          <w:b/>
          <w:i/>
        </w:rPr>
        <w:t>Ley de Responsabilidades.pdf</w:t>
      </w:r>
      <w:r w:rsidRPr="002E29C0">
        <w:rPr>
          <w:rFonts w:ascii="Palatino Linotype" w:eastAsia="Palatino Linotype" w:hAnsi="Palatino Linotype" w:cs="Palatino Linotype"/>
        </w:rPr>
        <w:t xml:space="preserve">: Contiene la Ley de Responsabilidades Administrativas del Estado de México y Municipios. </w:t>
      </w:r>
    </w:p>
    <w:p w14:paraId="6DF23834" w14:textId="17EA6AB1" w:rsidR="00E74AFF" w:rsidRPr="002E29C0" w:rsidRDefault="00E74AFF" w:rsidP="00D576B2">
      <w:pPr>
        <w:pStyle w:val="Prrafodelista"/>
        <w:numPr>
          <w:ilvl w:val="0"/>
          <w:numId w:val="19"/>
        </w:numPr>
        <w:spacing w:line="360" w:lineRule="auto"/>
        <w:jc w:val="both"/>
        <w:rPr>
          <w:rFonts w:ascii="Palatino Linotype" w:eastAsia="Palatino Linotype" w:hAnsi="Palatino Linotype" w:cs="Palatino Linotype"/>
        </w:rPr>
      </w:pPr>
      <w:r w:rsidRPr="002E29C0">
        <w:rPr>
          <w:rFonts w:ascii="Palatino Linotype" w:eastAsia="Palatino Linotype" w:hAnsi="Palatino Linotype" w:cs="Palatino Linotype"/>
          <w:b/>
          <w:i/>
        </w:rPr>
        <w:t>Plan Anual de Trabajo 2025.pdf</w:t>
      </w:r>
      <w:r w:rsidRPr="002E29C0">
        <w:rPr>
          <w:rFonts w:ascii="Palatino Linotype" w:eastAsia="Palatino Linotype" w:hAnsi="Palatino Linotype" w:cs="Palatino Linotype"/>
        </w:rPr>
        <w:t xml:space="preserve">: Contiene el Plan Anual de Trabajo </w:t>
      </w:r>
      <w:r w:rsidR="00C96D6D" w:rsidRPr="002E29C0">
        <w:rPr>
          <w:rFonts w:ascii="Palatino Linotype" w:eastAsia="Palatino Linotype" w:hAnsi="Palatino Linotype" w:cs="Palatino Linotype"/>
        </w:rPr>
        <w:t>2025</w:t>
      </w:r>
      <w:r w:rsidR="0008510A" w:rsidRPr="002E29C0">
        <w:rPr>
          <w:rFonts w:ascii="Palatino Linotype" w:eastAsia="Palatino Linotype" w:hAnsi="Palatino Linotype" w:cs="Palatino Linotype"/>
        </w:rPr>
        <w:t xml:space="preserve"> de la Comisión de Derechos Humanos del Estado de México</w:t>
      </w:r>
      <w:r w:rsidR="00A555C5" w:rsidRPr="002E29C0">
        <w:rPr>
          <w:rFonts w:ascii="Palatino Linotype" w:eastAsia="Palatino Linotype" w:hAnsi="Palatino Linotype" w:cs="Palatino Linotype"/>
        </w:rPr>
        <w:t xml:space="preserve">. </w:t>
      </w:r>
    </w:p>
    <w:p w14:paraId="7CBBF93C" w14:textId="4FE2EA58" w:rsidR="00A555C5" w:rsidRPr="002E29C0" w:rsidRDefault="00A555C5" w:rsidP="00D576B2">
      <w:pPr>
        <w:pStyle w:val="Prrafodelista"/>
        <w:numPr>
          <w:ilvl w:val="0"/>
          <w:numId w:val="19"/>
        </w:numPr>
        <w:spacing w:line="360" w:lineRule="auto"/>
        <w:jc w:val="both"/>
        <w:rPr>
          <w:rFonts w:ascii="Palatino Linotype" w:eastAsia="Palatino Linotype" w:hAnsi="Palatino Linotype" w:cs="Palatino Linotype"/>
        </w:rPr>
      </w:pPr>
      <w:r w:rsidRPr="002E29C0">
        <w:rPr>
          <w:rFonts w:ascii="Palatino Linotype" w:eastAsia="Palatino Linotype" w:hAnsi="Palatino Linotype" w:cs="Palatino Linotype"/>
          <w:b/>
          <w:i/>
        </w:rPr>
        <w:t>Manual General de Organización.pdf</w:t>
      </w:r>
      <w:r w:rsidRPr="002E29C0">
        <w:rPr>
          <w:rFonts w:ascii="Palatino Linotype" w:eastAsia="Palatino Linotype" w:hAnsi="Palatino Linotype" w:cs="Palatino Linotype"/>
        </w:rPr>
        <w:t xml:space="preserve">: Contiene </w:t>
      </w:r>
      <w:r w:rsidR="00A83859" w:rsidRPr="002E29C0">
        <w:rPr>
          <w:rFonts w:ascii="Palatino Linotype" w:eastAsia="Palatino Linotype" w:hAnsi="Palatino Linotype" w:cs="Palatino Linotype"/>
        </w:rPr>
        <w:t>el Manual General de Organización de la Comisión de Derechos Humanos del Estado de México.</w:t>
      </w:r>
    </w:p>
    <w:p w14:paraId="7F2E9DDA" w14:textId="77777777" w:rsidR="009363D2" w:rsidRPr="002E29C0" w:rsidRDefault="00A83859" w:rsidP="00D576B2">
      <w:pPr>
        <w:pStyle w:val="Prrafodelista"/>
        <w:numPr>
          <w:ilvl w:val="0"/>
          <w:numId w:val="19"/>
        </w:numPr>
        <w:spacing w:line="360" w:lineRule="auto"/>
        <w:jc w:val="both"/>
        <w:rPr>
          <w:rFonts w:ascii="Palatino Linotype" w:eastAsia="Palatino Linotype" w:hAnsi="Palatino Linotype" w:cs="Palatino Linotype"/>
        </w:rPr>
      </w:pPr>
      <w:r w:rsidRPr="002E29C0">
        <w:rPr>
          <w:rFonts w:ascii="Palatino Linotype" w:eastAsia="Palatino Linotype" w:hAnsi="Palatino Linotype" w:cs="Palatino Linotype"/>
          <w:b/>
          <w:i/>
        </w:rPr>
        <w:t>Ley CODHEM.pdf</w:t>
      </w:r>
      <w:r w:rsidRPr="002E29C0">
        <w:rPr>
          <w:rFonts w:ascii="Palatino Linotype" w:eastAsia="Palatino Linotype" w:hAnsi="Palatino Linotype" w:cs="Palatino Linotype"/>
        </w:rPr>
        <w:t>: Contiene la Ley de la Comisión de Derechos Humanos del Estado d</w:t>
      </w:r>
      <w:r w:rsidR="009363D2" w:rsidRPr="002E29C0">
        <w:rPr>
          <w:rFonts w:ascii="Palatino Linotype" w:eastAsia="Palatino Linotype" w:hAnsi="Palatino Linotype" w:cs="Palatino Linotype"/>
        </w:rPr>
        <w:t xml:space="preserve">e México. </w:t>
      </w:r>
    </w:p>
    <w:p w14:paraId="69AC766D" w14:textId="77777777" w:rsidR="009363D2" w:rsidRPr="002E29C0" w:rsidRDefault="009363D2" w:rsidP="00D576B2">
      <w:pPr>
        <w:pStyle w:val="Prrafodelista"/>
        <w:numPr>
          <w:ilvl w:val="0"/>
          <w:numId w:val="19"/>
        </w:numPr>
        <w:spacing w:line="360" w:lineRule="auto"/>
        <w:jc w:val="both"/>
        <w:rPr>
          <w:rFonts w:ascii="Palatino Linotype" w:eastAsia="Palatino Linotype" w:hAnsi="Palatino Linotype" w:cs="Palatino Linotype"/>
        </w:rPr>
      </w:pPr>
      <w:r w:rsidRPr="002E29C0">
        <w:rPr>
          <w:rFonts w:ascii="Palatino Linotype" w:eastAsia="Palatino Linotype" w:hAnsi="Palatino Linotype" w:cs="Palatino Linotype"/>
          <w:b/>
          <w:i/>
        </w:rPr>
        <w:t>Procedimiento de Notificación de Documentos.pdf</w:t>
      </w:r>
      <w:r w:rsidRPr="002E29C0">
        <w:rPr>
          <w:rFonts w:ascii="Palatino Linotype" w:eastAsia="Palatino Linotype" w:hAnsi="Palatino Linotype" w:cs="Palatino Linotype"/>
        </w:rPr>
        <w:t>: Contiene la Gaceta de Derechos Humanos “</w:t>
      </w:r>
      <w:r w:rsidRPr="002E29C0">
        <w:rPr>
          <w:rFonts w:ascii="Palatino Linotype" w:eastAsia="Palatino Linotype" w:hAnsi="Palatino Linotype" w:cs="Palatino Linotype"/>
          <w:i/>
        </w:rPr>
        <w:t>Procedimiento Notificación de Documentos</w:t>
      </w:r>
      <w:r w:rsidRPr="002E29C0">
        <w:rPr>
          <w:rFonts w:ascii="Palatino Linotype" w:eastAsia="Palatino Linotype" w:hAnsi="Palatino Linotype" w:cs="Palatino Linotype"/>
        </w:rPr>
        <w:t xml:space="preserve">”. </w:t>
      </w:r>
    </w:p>
    <w:p w14:paraId="41278F87" w14:textId="1335CB50" w:rsidR="009363D2" w:rsidRPr="002E29C0" w:rsidRDefault="009363D2" w:rsidP="00D576B2">
      <w:pPr>
        <w:pStyle w:val="Prrafodelista"/>
        <w:numPr>
          <w:ilvl w:val="0"/>
          <w:numId w:val="19"/>
        </w:numPr>
        <w:spacing w:line="360" w:lineRule="auto"/>
        <w:jc w:val="both"/>
        <w:rPr>
          <w:rFonts w:ascii="Palatino Linotype" w:eastAsia="Palatino Linotype" w:hAnsi="Palatino Linotype" w:cs="Palatino Linotype"/>
        </w:rPr>
      </w:pPr>
      <w:r w:rsidRPr="002E29C0">
        <w:rPr>
          <w:rFonts w:ascii="Palatino Linotype" w:eastAsia="Palatino Linotype" w:hAnsi="Palatino Linotype" w:cs="Palatino Linotype"/>
          <w:b/>
          <w:i/>
        </w:rPr>
        <w:t>Procedimiento de-Asesoría.pdf</w:t>
      </w:r>
      <w:r w:rsidRPr="002E29C0">
        <w:rPr>
          <w:rFonts w:ascii="Palatino Linotype" w:eastAsia="Palatino Linotype" w:hAnsi="Palatino Linotype" w:cs="Palatino Linotype"/>
        </w:rPr>
        <w:t xml:space="preserve">: Contiene la Gaceta de Derechos Humanos </w:t>
      </w:r>
      <w:r w:rsidR="00D84C9C" w:rsidRPr="002E29C0">
        <w:rPr>
          <w:rFonts w:ascii="Palatino Linotype" w:eastAsia="Palatino Linotype" w:hAnsi="Palatino Linotype" w:cs="Palatino Linotype"/>
        </w:rPr>
        <w:t xml:space="preserve">en la que se publicó el </w:t>
      </w:r>
      <w:r w:rsidRPr="002E29C0">
        <w:rPr>
          <w:rFonts w:ascii="Palatino Linotype" w:eastAsia="Palatino Linotype" w:hAnsi="Palatino Linotype" w:cs="Palatino Linotype"/>
        </w:rPr>
        <w:t>“</w:t>
      </w:r>
      <w:r w:rsidRPr="002E29C0">
        <w:rPr>
          <w:rFonts w:ascii="Palatino Linotype" w:eastAsia="Palatino Linotype" w:hAnsi="Palatino Linotype" w:cs="Palatino Linotype"/>
          <w:i/>
        </w:rPr>
        <w:t xml:space="preserve">Procedimiento para la Atención de las Personas Usuarias, </w:t>
      </w:r>
      <w:r w:rsidR="00D84C9C" w:rsidRPr="002E29C0">
        <w:rPr>
          <w:rFonts w:ascii="Palatino Linotype" w:eastAsia="Palatino Linotype" w:hAnsi="Palatino Linotype" w:cs="Palatino Linotype"/>
          <w:i/>
        </w:rPr>
        <w:t>Brindar Asesoría Jurídica</w:t>
      </w:r>
      <w:r w:rsidRPr="002E29C0">
        <w:rPr>
          <w:rFonts w:ascii="Palatino Linotype" w:eastAsia="Palatino Linotype" w:hAnsi="Palatino Linotype" w:cs="Palatino Linotype"/>
          <w:i/>
        </w:rPr>
        <w:t xml:space="preserve">, </w:t>
      </w:r>
      <w:r w:rsidR="00D84C9C" w:rsidRPr="002E29C0">
        <w:rPr>
          <w:rFonts w:ascii="Palatino Linotype" w:eastAsia="Palatino Linotype" w:hAnsi="Palatino Linotype" w:cs="Palatino Linotype"/>
          <w:i/>
        </w:rPr>
        <w:t xml:space="preserve">Admisión </w:t>
      </w:r>
      <w:r w:rsidRPr="002E29C0">
        <w:rPr>
          <w:rFonts w:ascii="Palatino Linotype" w:eastAsia="Palatino Linotype" w:hAnsi="Palatino Linotype" w:cs="Palatino Linotype"/>
          <w:i/>
        </w:rPr>
        <w:t xml:space="preserve">de la </w:t>
      </w:r>
      <w:r w:rsidR="00D84C9C" w:rsidRPr="002E29C0">
        <w:rPr>
          <w:rFonts w:ascii="Palatino Linotype" w:eastAsia="Palatino Linotype" w:hAnsi="Palatino Linotype" w:cs="Palatino Linotype"/>
          <w:i/>
        </w:rPr>
        <w:t xml:space="preserve">Queja, Investigación </w:t>
      </w:r>
      <w:r w:rsidRPr="002E29C0">
        <w:rPr>
          <w:rFonts w:ascii="Palatino Linotype" w:eastAsia="Palatino Linotype" w:hAnsi="Palatino Linotype" w:cs="Palatino Linotype"/>
          <w:i/>
        </w:rPr>
        <w:t xml:space="preserve">de </w:t>
      </w:r>
      <w:r w:rsidR="00D84C9C" w:rsidRPr="002E29C0">
        <w:rPr>
          <w:rFonts w:ascii="Palatino Linotype" w:eastAsia="Palatino Linotype" w:hAnsi="Palatino Linotype" w:cs="Palatino Linotype"/>
          <w:i/>
        </w:rPr>
        <w:t xml:space="preserve">Oficio </w:t>
      </w:r>
      <w:r w:rsidRPr="002E29C0">
        <w:rPr>
          <w:rFonts w:ascii="Palatino Linotype" w:eastAsia="Palatino Linotype" w:hAnsi="Palatino Linotype" w:cs="Palatino Linotype"/>
          <w:i/>
        </w:rPr>
        <w:t xml:space="preserve">y su </w:t>
      </w:r>
      <w:r w:rsidR="00D84C9C" w:rsidRPr="002E29C0">
        <w:rPr>
          <w:rFonts w:ascii="Palatino Linotype" w:eastAsia="Palatino Linotype" w:hAnsi="Palatino Linotype" w:cs="Palatino Linotype"/>
          <w:i/>
        </w:rPr>
        <w:t>Trámite</w:t>
      </w:r>
      <w:r w:rsidRPr="002E29C0">
        <w:rPr>
          <w:rFonts w:ascii="Palatino Linotype" w:eastAsia="Palatino Linotype" w:hAnsi="Palatino Linotype" w:cs="Palatino Linotype"/>
        </w:rPr>
        <w:t>”.</w:t>
      </w:r>
    </w:p>
    <w:p w14:paraId="55B9A33C" w14:textId="796F6016" w:rsidR="00A30070" w:rsidRPr="002E29C0" w:rsidRDefault="00A30070" w:rsidP="00D576B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noProof/>
          <w:sz w:val="22"/>
          <w:szCs w:val="22"/>
          <w:lang w:val="es-MX" w:eastAsia="es-MX"/>
        </w:rPr>
      </w:pPr>
    </w:p>
    <w:p w14:paraId="40C61425" w14:textId="61C1D4F7" w:rsidR="00CF7613" w:rsidRPr="002E29C0" w:rsidRDefault="00D84C9C" w:rsidP="00D576B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noProof/>
          <w:sz w:val="22"/>
          <w:szCs w:val="22"/>
          <w:lang w:val="es-MX" w:eastAsia="es-MX"/>
        </w:rPr>
      </w:pPr>
      <w:r w:rsidRPr="002E29C0">
        <w:rPr>
          <w:rFonts w:ascii="Palatino Linotype" w:eastAsia="Palatino Linotype" w:hAnsi="Palatino Linotype" w:cs="Palatino Linotype"/>
          <w:noProof/>
          <w:sz w:val="22"/>
          <w:szCs w:val="22"/>
          <w:lang w:val="es-MX" w:eastAsia="es-MX"/>
        </w:rPr>
        <w:t xml:space="preserve">Documentos que fueron hechos del conocimiento de la parte </w:t>
      </w:r>
      <w:r w:rsidRPr="002E29C0">
        <w:rPr>
          <w:rFonts w:ascii="Palatino Linotype" w:eastAsia="Palatino Linotype" w:hAnsi="Palatino Linotype" w:cs="Palatino Linotype"/>
          <w:b/>
          <w:noProof/>
          <w:sz w:val="22"/>
          <w:szCs w:val="22"/>
          <w:lang w:val="es-MX" w:eastAsia="es-MX"/>
        </w:rPr>
        <w:t>Recurrente</w:t>
      </w:r>
      <w:r w:rsidRPr="002E29C0">
        <w:rPr>
          <w:rFonts w:ascii="Palatino Linotype" w:eastAsia="Palatino Linotype" w:hAnsi="Palatino Linotype" w:cs="Palatino Linotype"/>
          <w:noProof/>
          <w:sz w:val="22"/>
          <w:szCs w:val="22"/>
          <w:lang w:val="es-MX" w:eastAsia="es-MX"/>
        </w:rPr>
        <w:t xml:space="preserve"> en fecha </w:t>
      </w:r>
      <w:r w:rsidR="0006448C" w:rsidRPr="002E29C0">
        <w:rPr>
          <w:rFonts w:ascii="Palatino Linotype" w:eastAsia="Palatino Linotype" w:hAnsi="Palatino Linotype" w:cs="Palatino Linotype"/>
          <w:b/>
          <w:noProof/>
          <w:sz w:val="22"/>
          <w:szCs w:val="22"/>
          <w:lang w:val="es-MX" w:eastAsia="es-MX"/>
        </w:rPr>
        <w:t>diez</w:t>
      </w:r>
      <w:r w:rsidRPr="002E29C0">
        <w:rPr>
          <w:rFonts w:ascii="Palatino Linotype" w:eastAsia="Palatino Linotype" w:hAnsi="Palatino Linotype" w:cs="Palatino Linotype"/>
          <w:b/>
          <w:noProof/>
          <w:sz w:val="22"/>
          <w:szCs w:val="22"/>
          <w:lang w:val="es-MX" w:eastAsia="es-MX"/>
        </w:rPr>
        <w:t xml:space="preserve"> de marzo de dos mil veintiseis</w:t>
      </w:r>
      <w:r w:rsidRPr="002E29C0">
        <w:rPr>
          <w:rFonts w:ascii="Palatino Linotype" w:eastAsia="Palatino Linotype" w:hAnsi="Palatino Linotype" w:cs="Palatino Linotype"/>
          <w:noProof/>
          <w:sz w:val="22"/>
          <w:szCs w:val="22"/>
          <w:lang w:val="es-MX" w:eastAsia="es-MX"/>
        </w:rPr>
        <w:t>.</w:t>
      </w:r>
    </w:p>
    <w:p w14:paraId="4DB8244A" w14:textId="77777777" w:rsidR="003C1971" w:rsidRPr="002E29C0" w:rsidRDefault="003C1971" w:rsidP="00D576B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5640EC41" w14:textId="152121E9" w:rsidR="003C1971" w:rsidRPr="002E29C0" w:rsidRDefault="00781523" w:rsidP="00D576B2">
      <w:pPr>
        <w:numPr>
          <w:ilvl w:val="0"/>
          <w:numId w:val="8"/>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b/>
          <w:sz w:val="22"/>
          <w:szCs w:val="22"/>
        </w:rPr>
        <w:t>Ampliación del plazo.</w:t>
      </w:r>
      <w:r w:rsidRPr="002E29C0">
        <w:rPr>
          <w:rFonts w:ascii="Palatino Linotype" w:eastAsia="Palatino Linotype" w:hAnsi="Palatino Linotype" w:cs="Palatino Linotype"/>
          <w:sz w:val="22"/>
          <w:szCs w:val="22"/>
        </w:rPr>
        <w:t xml:space="preserve"> En fecha </w:t>
      </w:r>
      <w:r w:rsidR="0053760E" w:rsidRPr="002E29C0">
        <w:rPr>
          <w:rFonts w:ascii="Palatino Linotype" w:eastAsia="Palatino Linotype" w:hAnsi="Palatino Linotype" w:cs="Palatino Linotype"/>
          <w:b/>
          <w:sz w:val="22"/>
          <w:szCs w:val="22"/>
        </w:rPr>
        <w:t>diez</w:t>
      </w:r>
      <w:r w:rsidR="00087A13" w:rsidRPr="002E29C0">
        <w:rPr>
          <w:rFonts w:ascii="Palatino Linotype" w:eastAsia="Palatino Linotype" w:hAnsi="Palatino Linotype" w:cs="Palatino Linotype"/>
          <w:b/>
          <w:sz w:val="22"/>
          <w:szCs w:val="22"/>
        </w:rPr>
        <w:t xml:space="preserve"> de marzo</w:t>
      </w:r>
      <w:r w:rsidR="00A30070" w:rsidRPr="002E29C0">
        <w:rPr>
          <w:rFonts w:ascii="Palatino Linotype" w:eastAsia="Palatino Linotype" w:hAnsi="Palatino Linotype" w:cs="Palatino Linotype"/>
          <w:b/>
          <w:sz w:val="22"/>
          <w:szCs w:val="22"/>
        </w:rPr>
        <w:t xml:space="preserve"> de dos m</w:t>
      </w:r>
      <w:r w:rsidR="00210AF9" w:rsidRPr="002E29C0">
        <w:rPr>
          <w:rFonts w:ascii="Palatino Linotype" w:eastAsia="Palatino Linotype" w:hAnsi="Palatino Linotype" w:cs="Palatino Linotype"/>
          <w:b/>
          <w:sz w:val="22"/>
          <w:szCs w:val="22"/>
        </w:rPr>
        <w:t>il veintiséis</w:t>
      </w:r>
      <w:r w:rsidRPr="002E29C0">
        <w:rPr>
          <w:rFonts w:ascii="Palatino Linotype" w:eastAsia="Palatino Linotype" w:hAnsi="Palatino Linotype" w:cs="Palatino Linotype"/>
          <w:sz w:val="22"/>
          <w:szCs w:val="22"/>
        </w:rPr>
        <w:t>, con fundamento en el artículo 181, párrafo tercero de la Ley de Transparencia y Acceso a la Información Pública del Estado de México y Municipios, se acordó la ampliación del plazo para su resolución.</w:t>
      </w:r>
    </w:p>
    <w:p w14:paraId="13B46763" w14:textId="77777777" w:rsidR="003C1971" w:rsidRPr="002E29C0" w:rsidRDefault="003C1971" w:rsidP="00D576B2">
      <w:pPr>
        <w:widowControl w:val="0"/>
        <w:spacing w:line="360" w:lineRule="auto"/>
        <w:jc w:val="both"/>
        <w:rPr>
          <w:rFonts w:ascii="Palatino Linotype" w:eastAsia="Palatino Linotype" w:hAnsi="Palatino Linotype" w:cs="Palatino Linotype"/>
          <w:sz w:val="22"/>
          <w:szCs w:val="22"/>
        </w:rPr>
      </w:pPr>
    </w:p>
    <w:p w14:paraId="0AEEF86A" w14:textId="77777777" w:rsidR="003C1971" w:rsidRPr="002E29C0" w:rsidRDefault="00781523" w:rsidP="00D576B2">
      <w:pPr>
        <w:spacing w:line="360" w:lineRule="auto"/>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CBCBDDF" w14:textId="77777777" w:rsidR="003C1971" w:rsidRPr="002E29C0" w:rsidRDefault="003C1971" w:rsidP="00D576B2">
      <w:pPr>
        <w:spacing w:line="360" w:lineRule="auto"/>
        <w:jc w:val="both"/>
        <w:rPr>
          <w:rFonts w:ascii="Palatino Linotype" w:eastAsia="Palatino Linotype" w:hAnsi="Palatino Linotype" w:cs="Palatino Linotype"/>
          <w:sz w:val="22"/>
          <w:szCs w:val="22"/>
        </w:rPr>
      </w:pPr>
    </w:p>
    <w:p w14:paraId="3FCCD2CD" w14:textId="77777777" w:rsidR="003C1971" w:rsidRPr="002E29C0" w:rsidRDefault="00781523" w:rsidP="00D576B2">
      <w:pPr>
        <w:spacing w:line="360" w:lineRule="auto"/>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FBFE48E" w14:textId="77777777" w:rsidR="003C1971" w:rsidRPr="002E29C0" w:rsidRDefault="003C1971" w:rsidP="00D576B2">
      <w:pPr>
        <w:spacing w:line="360" w:lineRule="auto"/>
        <w:jc w:val="both"/>
        <w:rPr>
          <w:rFonts w:ascii="Palatino Linotype" w:eastAsia="Palatino Linotype" w:hAnsi="Palatino Linotype" w:cs="Palatino Linotype"/>
          <w:sz w:val="22"/>
          <w:szCs w:val="22"/>
        </w:rPr>
      </w:pPr>
    </w:p>
    <w:p w14:paraId="6FAFEC82" w14:textId="77777777" w:rsidR="003C1971" w:rsidRPr="002E29C0" w:rsidRDefault="00781523" w:rsidP="00D576B2">
      <w:pPr>
        <w:spacing w:line="360" w:lineRule="auto"/>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B1117A9" w14:textId="77777777" w:rsidR="003C1971" w:rsidRPr="002E29C0" w:rsidRDefault="003C1971" w:rsidP="00D576B2">
      <w:pPr>
        <w:spacing w:line="360" w:lineRule="auto"/>
        <w:jc w:val="both"/>
        <w:rPr>
          <w:rFonts w:ascii="Palatino Linotype" w:eastAsia="Palatino Linotype" w:hAnsi="Palatino Linotype" w:cs="Palatino Linotype"/>
          <w:sz w:val="22"/>
          <w:szCs w:val="22"/>
        </w:rPr>
      </w:pPr>
    </w:p>
    <w:p w14:paraId="69C57F8A" w14:textId="77777777" w:rsidR="003C1971" w:rsidRPr="002E29C0" w:rsidRDefault="00781523" w:rsidP="00D576B2">
      <w:pPr>
        <w:spacing w:line="360" w:lineRule="auto"/>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8BAC678" w14:textId="77777777" w:rsidR="003C1971" w:rsidRPr="002E29C0" w:rsidRDefault="003C1971" w:rsidP="00D576B2">
      <w:pPr>
        <w:spacing w:line="360" w:lineRule="auto"/>
        <w:jc w:val="both"/>
        <w:rPr>
          <w:rFonts w:ascii="Palatino Linotype" w:eastAsia="Palatino Linotype" w:hAnsi="Palatino Linotype" w:cs="Palatino Linotype"/>
          <w:sz w:val="22"/>
          <w:szCs w:val="22"/>
        </w:rPr>
      </w:pPr>
    </w:p>
    <w:p w14:paraId="105CD4AB" w14:textId="77777777" w:rsidR="003C1971" w:rsidRPr="002E29C0" w:rsidRDefault="00781523" w:rsidP="00D576B2">
      <w:pPr>
        <w:spacing w:line="360" w:lineRule="auto"/>
        <w:jc w:val="both"/>
        <w:rPr>
          <w:rFonts w:ascii="Palatino Linotype" w:eastAsia="Palatino Linotype" w:hAnsi="Palatino Linotype" w:cs="Palatino Linotype"/>
          <w:strike/>
          <w:sz w:val="22"/>
          <w:szCs w:val="22"/>
        </w:rPr>
      </w:pPr>
      <w:r w:rsidRPr="002E29C0">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54576D40" w14:textId="77777777" w:rsidR="003C1971" w:rsidRPr="002E29C0" w:rsidRDefault="003C1971" w:rsidP="00D576B2">
      <w:pPr>
        <w:spacing w:line="360" w:lineRule="auto"/>
        <w:jc w:val="both"/>
        <w:rPr>
          <w:rFonts w:ascii="Palatino Linotype" w:eastAsia="Palatino Linotype" w:hAnsi="Palatino Linotype" w:cs="Palatino Linotype"/>
          <w:sz w:val="22"/>
          <w:szCs w:val="22"/>
        </w:rPr>
      </w:pPr>
    </w:p>
    <w:p w14:paraId="390714E1" w14:textId="77777777" w:rsidR="003C1971" w:rsidRPr="002E29C0" w:rsidRDefault="00781523" w:rsidP="00D576B2">
      <w:pPr>
        <w:numPr>
          <w:ilvl w:val="0"/>
          <w:numId w:val="9"/>
        </w:numPr>
        <w:spacing w:line="360" w:lineRule="auto"/>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b/>
          <w:sz w:val="22"/>
          <w:szCs w:val="22"/>
        </w:rPr>
        <w:t>Complejidad del Asunto:</w:t>
      </w:r>
      <w:r w:rsidRPr="002E29C0">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5FB8D367" w14:textId="77777777" w:rsidR="003C1971" w:rsidRPr="002E29C0" w:rsidRDefault="003C1971" w:rsidP="00D576B2">
      <w:pPr>
        <w:spacing w:line="360" w:lineRule="auto"/>
        <w:ind w:left="927"/>
        <w:jc w:val="both"/>
        <w:rPr>
          <w:rFonts w:ascii="Palatino Linotype" w:eastAsia="Palatino Linotype" w:hAnsi="Palatino Linotype" w:cs="Palatino Linotype"/>
          <w:sz w:val="22"/>
          <w:szCs w:val="22"/>
        </w:rPr>
      </w:pPr>
    </w:p>
    <w:p w14:paraId="50930430" w14:textId="77777777" w:rsidR="003C1971" w:rsidRPr="002E29C0" w:rsidRDefault="00781523" w:rsidP="00D576B2">
      <w:pPr>
        <w:numPr>
          <w:ilvl w:val="0"/>
          <w:numId w:val="9"/>
        </w:numPr>
        <w:spacing w:line="360" w:lineRule="auto"/>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b/>
          <w:sz w:val="22"/>
          <w:szCs w:val="22"/>
        </w:rPr>
        <w:t>Actividad Procesal del interesado.</w:t>
      </w:r>
      <w:r w:rsidRPr="002E29C0">
        <w:rPr>
          <w:rFonts w:ascii="Palatino Linotype" w:eastAsia="Palatino Linotype" w:hAnsi="Palatino Linotype" w:cs="Palatino Linotype"/>
          <w:sz w:val="22"/>
          <w:szCs w:val="22"/>
        </w:rPr>
        <w:t xml:space="preserve"> Acciones u omisiones del interesado.</w:t>
      </w:r>
    </w:p>
    <w:p w14:paraId="33148340" w14:textId="77777777" w:rsidR="003C1971" w:rsidRPr="002E29C0" w:rsidRDefault="003C1971" w:rsidP="00D576B2">
      <w:pPr>
        <w:spacing w:line="360" w:lineRule="auto"/>
        <w:ind w:left="927"/>
        <w:jc w:val="both"/>
        <w:rPr>
          <w:rFonts w:ascii="Palatino Linotype" w:eastAsia="Palatino Linotype" w:hAnsi="Palatino Linotype" w:cs="Palatino Linotype"/>
          <w:sz w:val="22"/>
          <w:szCs w:val="22"/>
        </w:rPr>
      </w:pPr>
    </w:p>
    <w:p w14:paraId="34FBF19D" w14:textId="77777777" w:rsidR="003C1971" w:rsidRPr="002E29C0" w:rsidRDefault="00781523" w:rsidP="00D576B2">
      <w:pPr>
        <w:numPr>
          <w:ilvl w:val="0"/>
          <w:numId w:val="9"/>
        </w:numPr>
        <w:spacing w:line="360" w:lineRule="auto"/>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b/>
          <w:sz w:val="22"/>
          <w:szCs w:val="22"/>
        </w:rPr>
        <w:t>Conducta de la Autoridad:</w:t>
      </w:r>
      <w:r w:rsidRPr="002E29C0">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4070D2D3" w14:textId="77777777" w:rsidR="003C1971" w:rsidRPr="002E29C0" w:rsidRDefault="003C1971" w:rsidP="00D576B2">
      <w:pPr>
        <w:spacing w:line="360" w:lineRule="auto"/>
        <w:ind w:left="927"/>
        <w:jc w:val="both"/>
        <w:rPr>
          <w:rFonts w:ascii="Palatino Linotype" w:eastAsia="Palatino Linotype" w:hAnsi="Palatino Linotype" w:cs="Palatino Linotype"/>
          <w:sz w:val="22"/>
          <w:szCs w:val="22"/>
        </w:rPr>
      </w:pPr>
    </w:p>
    <w:p w14:paraId="4354CABC" w14:textId="77777777" w:rsidR="003C1971" w:rsidRPr="002E29C0" w:rsidRDefault="00781523" w:rsidP="00D576B2">
      <w:pPr>
        <w:numPr>
          <w:ilvl w:val="0"/>
          <w:numId w:val="9"/>
        </w:numPr>
        <w:spacing w:line="360" w:lineRule="auto"/>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 xml:space="preserve"> </w:t>
      </w:r>
      <w:r w:rsidRPr="002E29C0">
        <w:rPr>
          <w:rFonts w:ascii="Palatino Linotype" w:eastAsia="Palatino Linotype" w:hAnsi="Palatino Linotype" w:cs="Palatino Linotype"/>
          <w:b/>
          <w:sz w:val="22"/>
          <w:szCs w:val="22"/>
        </w:rPr>
        <w:t xml:space="preserve">La afectación generada en la situación jurídica de la persona involucrada en el proceso: </w:t>
      </w:r>
      <w:r w:rsidRPr="002E29C0">
        <w:rPr>
          <w:rFonts w:ascii="Palatino Linotype" w:eastAsia="Palatino Linotype" w:hAnsi="Palatino Linotype" w:cs="Palatino Linotype"/>
          <w:sz w:val="22"/>
          <w:szCs w:val="22"/>
        </w:rPr>
        <w:t>Violación a sus derechos humanos.</w:t>
      </w:r>
    </w:p>
    <w:p w14:paraId="26F25F39" w14:textId="77777777" w:rsidR="003C1971" w:rsidRPr="002E29C0" w:rsidRDefault="003C1971" w:rsidP="00D576B2">
      <w:pPr>
        <w:spacing w:line="360" w:lineRule="auto"/>
        <w:jc w:val="both"/>
        <w:rPr>
          <w:rFonts w:ascii="Palatino Linotype" w:eastAsia="Palatino Linotype" w:hAnsi="Palatino Linotype" w:cs="Palatino Linotype"/>
          <w:sz w:val="22"/>
          <w:szCs w:val="22"/>
        </w:rPr>
      </w:pPr>
    </w:p>
    <w:p w14:paraId="3B3BC7C7" w14:textId="77777777" w:rsidR="003C1971" w:rsidRPr="002E29C0" w:rsidRDefault="00781523" w:rsidP="00D576B2">
      <w:pPr>
        <w:spacing w:line="360" w:lineRule="auto"/>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F6BEE5D" w14:textId="77777777" w:rsidR="003C1971" w:rsidRPr="002E29C0" w:rsidRDefault="003C1971" w:rsidP="00D576B2">
      <w:pPr>
        <w:spacing w:line="360" w:lineRule="auto"/>
        <w:jc w:val="both"/>
        <w:rPr>
          <w:rFonts w:ascii="Palatino Linotype" w:eastAsia="Palatino Linotype" w:hAnsi="Palatino Linotype" w:cs="Palatino Linotype"/>
          <w:sz w:val="22"/>
          <w:szCs w:val="22"/>
        </w:rPr>
      </w:pPr>
    </w:p>
    <w:p w14:paraId="6AA45427" w14:textId="77777777" w:rsidR="003C1971" w:rsidRPr="002E29C0" w:rsidRDefault="00781523" w:rsidP="00D576B2">
      <w:pPr>
        <w:spacing w:line="360" w:lineRule="auto"/>
        <w:jc w:val="both"/>
        <w:rPr>
          <w:rFonts w:ascii="Palatino Linotype" w:eastAsia="Palatino Linotype" w:hAnsi="Palatino Linotype" w:cs="Palatino Linotype"/>
          <w:b/>
          <w:sz w:val="22"/>
          <w:szCs w:val="22"/>
        </w:rPr>
      </w:pPr>
      <w:r w:rsidRPr="002E29C0">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2E29C0">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2E29C0">
        <w:rPr>
          <w:rFonts w:ascii="Palatino Linotype" w:eastAsia="Palatino Linotype" w:hAnsi="Palatino Linotype" w:cs="Palatino Linotype"/>
          <w:sz w:val="22"/>
          <w:szCs w:val="22"/>
        </w:rPr>
        <w:t>, visible en la Gaceta del Seminario Judicial de la Federación con el registro digital 205635.</w:t>
      </w:r>
    </w:p>
    <w:p w14:paraId="3D3D4B70" w14:textId="77777777" w:rsidR="003C1971" w:rsidRPr="002E29C0" w:rsidRDefault="003C1971" w:rsidP="00D576B2">
      <w:pPr>
        <w:spacing w:line="360" w:lineRule="auto"/>
        <w:jc w:val="both"/>
        <w:rPr>
          <w:rFonts w:ascii="Palatino Linotype" w:eastAsia="Palatino Linotype" w:hAnsi="Palatino Linotype" w:cs="Palatino Linotype"/>
          <w:sz w:val="22"/>
          <w:szCs w:val="22"/>
        </w:rPr>
      </w:pPr>
    </w:p>
    <w:p w14:paraId="7383D769" w14:textId="77777777" w:rsidR="003C1971" w:rsidRPr="002E29C0" w:rsidRDefault="00781523" w:rsidP="00D576B2">
      <w:pPr>
        <w:spacing w:line="360" w:lineRule="auto"/>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3EBBB2D" w14:textId="77777777" w:rsidR="003C1971" w:rsidRPr="002E29C0" w:rsidRDefault="003C1971" w:rsidP="00D576B2">
      <w:pPr>
        <w:spacing w:line="360" w:lineRule="auto"/>
        <w:jc w:val="both"/>
        <w:rPr>
          <w:rFonts w:ascii="Palatino Linotype" w:eastAsia="Palatino Linotype" w:hAnsi="Palatino Linotype" w:cs="Palatino Linotype"/>
          <w:sz w:val="22"/>
          <w:szCs w:val="22"/>
        </w:rPr>
      </w:pPr>
    </w:p>
    <w:p w14:paraId="257873B5" w14:textId="77777777" w:rsidR="003C1971" w:rsidRPr="002E29C0" w:rsidRDefault="00781523" w:rsidP="00D576B2">
      <w:pPr>
        <w:spacing w:line="360" w:lineRule="auto"/>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18FBAFBD" w14:textId="77777777" w:rsidR="003C1971" w:rsidRPr="002E29C0" w:rsidRDefault="003C1971" w:rsidP="00D576B2">
      <w:pPr>
        <w:spacing w:line="360" w:lineRule="auto"/>
        <w:jc w:val="both"/>
        <w:rPr>
          <w:rFonts w:ascii="Palatino Linotype" w:eastAsia="Palatino Linotype" w:hAnsi="Palatino Linotype" w:cs="Palatino Linotype"/>
          <w:sz w:val="22"/>
          <w:szCs w:val="22"/>
        </w:rPr>
      </w:pPr>
    </w:p>
    <w:p w14:paraId="0A9195FE" w14:textId="77777777" w:rsidR="003C1971" w:rsidRPr="002E29C0" w:rsidRDefault="00781523" w:rsidP="00D576B2">
      <w:pPr>
        <w:spacing w:line="360" w:lineRule="auto"/>
        <w:ind w:left="851" w:right="616"/>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 xml:space="preserve"> </w:t>
      </w:r>
      <w:r w:rsidRPr="002E29C0">
        <w:rPr>
          <w:rFonts w:ascii="Palatino Linotype" w:eastAsia="Palatino Linotype" w:hAnsi="Palatino Linotype" w:cs="Palatino Linotype"/>
          <w:i/>
          <w:sz w:val="22"/>
          <w:szCs w:val="22"/>
        </w:rPr>
        <w:t>“PLAZO RAZONABLE PARA RESOLVER. DIMENSIÓN Y EFECTOS DE ESTE CONCEPTO CUANDO SE ADUCE EXCESIVA CARGA DE TRABAJO.”</w:t>
      </w:r>
      <w:r w:rsidRPr="002E29C0">
        <w:rPr>
          <w:rFonts w:ascii="Palatino Linotype" w:eastAsia="Palatino Linotype" w:hAnsi="Palatino Linotype" w:cs="Palatino Linotype"/>
          <w:sz w:val="22"/>
          <w:szCs w:val="22"/>
        </w:rPr>
        <w:t xml:space="preserve"> consultable en el Seminario Judicial de la Federación y su gaceta, con el registro digital 2002351.</w:t>
      </w:r>
    </w:p>
    <w:p w14:paraId="0E33EAD2" w14:textId="77777777" w:rsidR="003C1971" w:rsidRPr="002E29C0" w:rsidRDefault="003C1971" w:rsidP="00D576B2">
      <w:pPr>
        <w:spacing w:line="360" w:lineRule="auto"/>
        <w:ind w:left="851" w:right="616"/>
        <w:jc w:val="both"/>
        <w:rPr>
          <w:rFonts w:ascii="Palatino Linotype" w:eastAsia="Palatino Linotype" w:hAnsi="Palatino Linotype" w:cs="Palatino Linotype"/>
          <w:b/>
          <w:sz w:val="22"/>
          <w:szCs w:val="22"/>
        </w:rPr>
      </w:pPr>
    </w:p>
    <w:p w14:paraId="78C440F1" w14:textId="77777777" w:rsidR="003C1971" w:rsidRPr="002E29C0" w:rsidRDefault="00781523" w:rsidP="00D576B2">
      <w:pPr>
        <w:spacing w:line="360" w:lineRule="auto"/>
        <w:ind w:left="851" w:right="616"/>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2E29C0">
        <w:rPr>
          <w:rFonts w:ascii="Palatino Linotype" w:eastAsia="Palatino Linotype" w:hAnsi="Palatino Linotype" w:cs="Palatino Linotype"/>
          <w:sz w:val="22"/>
          <w:szCs w:val="22"/>
        </w:rPr>
        <w:t>, visible en el Seminario Judicial de la Federación y su gaceta, con el registro digital 2002350.</w:t>
      </w:r>
    </w:p>
    <w:p w14:paraId="1BFC68C5" w14:textId="77777777" w:rsidR="003C1971" w:rsidRPr="002E29C0" w:rsidRDefault="003C1971" w:rsidP="00D576B2">
      <w:pPr>
        <w:spacing w:line="360" w:lineRule="auto"/>
        <w:ind w:left="567" w:right="616"/>
        <w:jc w:val="both"/>
        <w:rPr>
          <w:rFonts w:ascii="Palatino Linotype" w:eastAsia="Palatino Linotype" w:hAnsi="Palatino Linotype" w:cs="Palatino Linotype"/>
          <w:sz w:val="22"/>
          <w:szCs w:val="22"/>
        </w:rPr>
      </w:pPr>
    </w:p>
    <w:p w14:paraId="3D4C13ED" w14:textId="77777777" w:rsidR="003C1971" w:rsidRPr="002E29C0" w:rsidRDefault="00781523" w:rsidP="00D576B2">
      <w:pPr>
        <w:spacing w:line="360" w:lineRule="auto"/>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14:paraId="6E91C909" w14:textId="77777777" w:rsidR="00087A13" w:rsidRPr="002E29C0" w:rsidRDefault="00087A13" w:rsidP="00D576B2">
      <w:pPr>
        <w:spacing w:line="360" w:lineRule="auto"/>
        <w:jc w:val="both"/>
        <w:rPr>
          <w:rFonts w:ascii="Palatino Linotype" w:eastAsia="Palatino Linotype" w:hAnsi="Palatino Linotype" w:cs="Palatino Linotype"/>
          <w:sz w:val="22"/>
          <w:szCs w:val="22"/>
        </w:rPr>
      </w:pPr>
    </w:p>
    <w:p w14:paraId="78584D13" w14:textId="20DFD504" w:rsidR="00087A13" w:rsidRPr="002E29C0" w:rsidRDefault="00087A13" w:rsidP="00D576B2">
      <w:pPr>
        <w:numPr>
          <w:ilvl w:val="0"/>
          <w:numId w:val="8"/>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b/>
          <w:sz w:val="22"/>
          <w:szCs w:val="22"/>
        </w:rPr>
        <w:t xml:space="preserve">Cierre de instrucción. </w:t>
      </w:r>
      <w:r w:rsidRPr="002E29C0">
        <w:rPr>
          <w:rFonts w:ascii="Palatino Linotype" w:eastAsia="Palatino Linotype" w:hAnsi="Palatino Linotype" w:cs="Palatino Linotype"/>
          <w:sz w:val="22"/>
          <w:szCs w:val="22"/>
        </w:rPr>
        <w:t xml:space="preserve">El </w:t>
      </w:r>
      <w:r w:rsidR="0053760E" w:rsidRPr="002E29C0">
        <w:rPr>
          <w:rFonts w:ascii="Palatino Linotype" w:eastAsia="Palatino Linotype" w:hAnsi="Palatino Linotype" w:cs="Palatino Linotype"/>
          <w:b/>
          <w:sz w:val="22"/>
          <w:szCs w:val="22"/>
        </w:rPr>
        <w:t xml:space="preserve">diecisiete </w:t>
      </w:r>
      <w:r w:rsidRPr="002E29C0">
        <w:rPr>
          <w:rFonts w:ascii="Palatino Linotype" w:eastAsia="Palatino Linotype" w:hAnsi="Palatino Linotype" w:cs="Palatino Linotype"/>
          <w:b/>
          <w:sz w:val="22"/>
          <w:szCs w:val="22"/>
        </w:rPr>
        <w:t>de marzo de dos mil veintiséis</w:t>
      </w:r>
      <w:r w:rsidRPr="002E29C0">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2AA53414" w14:textId="77777777" w:rsidR="003C1971" w:rsidRPr="002E29C0" w:rsidRDefault="003C1971" w:rsidP="00D576B2">
      <w:pPr>
        <w:spacing w:line="360" w:lineRule="auto"/>
        <w:jc w:val="both"/>
        <w:rPr>
          <w:rFonts w:ascii="Palatino Linotype" w:eastAsia="Palatino Linotype" w:hAnsi="Palatino Linotype" w:cs="Palatino Linotype"/>
          <w:sz w:val="22"/>
          <w:szCs w:val="22"/>
        </w:rPr>
      </w:pPr>
    </w:p>
    <w:p w14:paraId="1ECBB9F6" w14:textId="77777777" w:rsidR="003C1971" w:rsidRPr="002E29C0" w:rsidRDefault="00781523" w:rsidP="00D576B2">
      <w:pPr>
        <w:spacing w:line="360" w:lineRule="auto"/>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8A9CBEA" w14:textId="77777777" w:rsidR="003C1971" w:rsidRPr="002E29C0" w:rsidRDefault="003C1971" w:rsidP="00D576B2">
      <w:pPr>
        <w:spacing w:line="360" w:lineRule="auto"/>
        <w:jc w:val="both"/>
        <w:rPr>
          <w:rFonts w:ascii="Palatino Linotype" w:eastAsia="Palatino Linotype" w:hAnsi="Palatino Linotype" w:cs="Palatino Linotype"/>
          <w:sz w:val="22"/>
          <w:szCs w:val="22"/>
        </w:rPr>
      </w:pPr>
    </w:p>
    <w:p w14:paraId="750096AA" w14:textId="77777777" w:rsidR="003C1971" w:rsidRPr="002E29C0" w:rsidRDefault="00781523" w:rsidP="00D576B2">
      <w:pPr>
        <w:numPr>
          <w:ilvl w:val="0"/>
          <w:numId w:val="2"/>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3" w:name="_heading=h.30j0zll" w:colFirst="0" w:colLast="0"/>
      <w:bookmarkEnd w:id="3"/>
      <w:r w:rsidRPr="002E29C0">
        <w:rPr>
          <w:rFonts w:ascii="Palatino Linotype" w:eastAsia="Palatino Linotype" w:hAnsi="Palatino Linotype" w:cs="Palatino Linotype"/>
          <w:b/>
          <w:sz w:val="22"/>
          <w:szCs w:val="22"/>
        </w:rPr>
        <w:t>C O N S I D E R A N D O:</w:t>
      </w:r>
    </w:p>
    <w:p w14:paraId="32A0DC9D" w14:textId="77777777" w:rsidR="003C1971" w:rsidRPr="002E29C0" w:rsidRDefault="003C1971" w:rsidP="00D576B2">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603C3964" w14:textId="77777777" w:rsidR="003C1971" w:rsidRPr="002E29C0" w:rsidRDefault="00781523" w:rsidP="00D576B2">
      <w:pPr>
        <w:spacing w:line="360" w:lineRule="auto"/>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b/>
          <w:sz w:val="22"/>
          <w:szCs w:val="22"/>
        </w:rPr>
        <w:t xml:space="preserve">Primero. Competencia. </w:t>
      </w:r>
      <w:r w:rsidRPr="002E29C0">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83554E" w:rsidRPr="002E29C0">
        <w:rPr>
          <w:rFonts w:ascii="Palatino Linotype" w:eastAsia="Palatino Linotype" w:hAnsi="Palatino Linotype" w:cs="Palatino Linotype"/>
          <w:sz w:val="22"/>
          <w:szCs w:val="22"/>
        </w:rPr>
        <w:t>cuadragésimo cuarto, cuadragésimo quinto y cuadragésimo sexto, fracciones IV y V de la Constitución Política del Estado Libre y Soberano de México; Transitorio Cuarto, párrafo segundo del Decreto número 198 de la “LXII” Legislatura del Estado de México</w:t>
      </w:r>
      <w:r w:rsidRPr="002E29C0">
        <w:rPr>
          <w:rFonts w:ascii="Palatino Linotype" w:eastAsia="Palatino Linotype" w:hAnsi="Palatino Linotype" w:cs="Palatino Linotype"/>
          <w:sz w:val="22"/>
          <w:szCs w:val="22"/>
        </w:rPr>
        <w:t>;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172A0AD" w14:textId="77777777" w:rsidR="003C1971" w:rsidRPr="002E29C0" w:rsidRDefault="003C1971" w:rsidP="00D576B2">
      <w:pPr>
        <w:spacing w:line="360" w:lineRule="auto"/>
        <w:jc w:val="both"/>
        <w:rPr>
          <w:rFonts w:ascii="Palatino Linotype" w:eastAsia="Palatino Linotype" w:hAnsi="Palatino Linotype" w:cs="Palatino Linotype"/>
          <w:b/>
          <w:sz w:val="22"/>
          <w:szCs w:val="22"/>
        </w:rPr>
      </w:pPr>
    </w:p>
    <w:p w14:paraId="258ABD2E" w14:textId="77777777" w:rsidR="003C1971" w:rsidRPr="002E29C0" w:rsidRDefault="00781523" w:rsidP="00D576B2">
      <w:pPr>
        <w:spacing w:line="360" w:lineRule="auto"/>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b/>
          <w:sz w:val="22"/>
          <w:szCs w:val="22"/>
        </w:rPr>
        <w:t>Segundo. Oportunidad y Procedibilidad del Recurso de Revisión</w:t>
      </w:r>
      <w:r w:rsidRPr="002E29C0">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6884742" w14:textId="77777777" w:rsidR="003C1971" w:rsidRPr="002E29C0" w:rsidRDefault="003C1971" w:rsidP="00D576B2">
      <w:pPr>
        <w:spacing w:line="360" w:lineRule="auto"/>
        <w:jc w:val="both"/>
        <w:rPr>
          <w:rFonts w:ascii="Palatino Linotype" w:eastAsia="Palatino Linotype" w:hAnsi="Palatino Linotype" w:cs="Palatino Linotype"/>
          <w:sz w:val="22"/>
          <w:szCs w:val="22"/>
        </w:rPr>
      </w:pPr>
    </w:p>
    <w:p w14:paraId="45228123" w14:textId="7DB00F50" w:rsidR="003C1971" w:rsidRPr="002E29C0" w:rsidRDefault="00781523" w:rsidP="00D576B2">
      <w:pPr>
        <w:spacing w:line="360" w:lineRule="auto"/>
        <w:ind w:right="49"/>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00CB71A2" w:rsidRPr="002E29C0">
        <w:rPr>
          <w:rFonts w:ascii="Palatino Linotype" w:eastAsia="Palatino Linotype" w:hAnsi="Palatino Linotype" w:cs="Palatino Linotype"/>
          <w:b/>
          <w:sz w:val="22"/>
          <w:szCs w:val="22"/>
        </w:rPr>
        <w:t>Sujeto Obligado</w:t>
      </w:r>
      <w:r w:rsidR="00CB71A2" w:rsidRPr="002E29C0">
        <w:rPr>
          <w:rFonts w:ascii="Palatino Linotype" w:eastAsia="Palatino Linotype" w:hAnsi="Palatino Linotype" w:cs="Palatino Linotype"/>
          <w:sz w:val="22"/>
          <w:szCs w:val="22"/>
        </w:rPr>
        <w:t xml:space="preserve"> </w:t>
      </w:r>
      <w:r w:rsidRPr="002E29C0">
        <w:rPr>
          <w:rFonts w:ascii="Palatino Linotype" w:eastAsia="Palatino Linotype" w:hAnsi="Palatino Linotype" w:cs="Palatino Linotype"/>
          <w:sz w:val="22"/>
          <w:szCs w:val="22"/>
        </w:rPr>
        <w:t xml:space="preserve">proporcionó su respuesta a la solicitud de información el </w:t>
      </w:r>
      <w:r w:rsidR="006A6FF8" w:rsidRPr="002E29C0">
        <w:rPr>
          <w:rFonts w:ascii="Palatino Linotype" w:eastAsia="Palatino Linotype" w:hAnsi="Palatino Linotype" w:cs="Palatino Linotype"/>
          <w:b/>
          <w:sz w:val="22"/>
          <w:szCs w:val="22"/>
        </w:rPr>
        <w:t xml:space="preserve">catorce de julio </w:t>
      </w:r>
      <w:r w:rsidRPr="002E29C0">
        <w:rPr>
          <w:rFonts w:ascii="Palatino Linotype" w:eastAsia="Palatino Linotype" w:hAnsi="Palatino Linotype" w:cs="Palatino Linotype"/>
          <w:b/>
          <w:sz w:val="22"/>
          <w:szCs w:val="22"/>
        </w:rPr>
        <w:t>de dos mil veinticinco</w:t>
      </w:r>
      <w:r w:rsidRPr="002E29C0">
        <w:rPr>
          <w:rFonts w:ascii="Palatino Linotype" w:eastAsia="Palatino Linotype" w:hAnsi="Palatino Linotype" w:cs="Palatino Linotype"/>
          <w:sz w:val="22"/>
          <w:szCs w:val="22"/>
        </w:rPr>
        <w:t xml:space="preserve">, y la parte </w:t>
      </w:r>
      <w:r w:rsidR="004A4B46" w:rsidRPr="002E29C0">
        <w:rPr>
          <w:rFonts w:ascii="Palatino Linotype" w:eastAsia="Palatino Linotype" w:hAnsi="Palatino Linotype" w:cs="Palatino Linotype"/>
          <w:b/>
          <w:sz w:val="22"/>
          <w:szCs w:val="22"/>
        </w:rPr>
        <w:t>Recurrente</w:t>
      </w:r>
      <w:r w:rsidR="004A4B46" w:rsidRPr="002E29C0">
        <w:rPr>
          <w:rFonts w:ascii="Palatino Linotype" w:eastAsia="Palatino Linotype" w:hAnsi="Palatino Linotype" w:cs="Palatino Linotype"/>
          <w:sz w:val="22"/>
          <w:szCs w:val="22"/>
        </w:rPr>
        <w:t xml:space="preserve"> </w:t>
      </w:r>
      <w:r w:rsidRPr="002E29C0">
        <w:rPr>
          <w:rFonts w:ascii="Palatino Linotype" w:eastAsia="Palatino Linotype" w:hAnsi="Palatino Linotype" w:cs="Palatino Linotype"/>
          <w:sz w:val="22"/>
          <w:szCs w:val="22"/>
        </w:rPr>
        <w:t xml:space="preserve">presentó su recurso de revisión el </w:t>
      </w:r>
      <w:r w:rsidR="00ED7C7B" w:rsidRPr="002E29C0">
        <w:rPr>
          <w:rFonts w:ascii="Palatino Linotype" w:eastAsia="Palatino Linotype" w:hAnsi="Palatino Linotype" w:cs="Palatino Linotype"/>
          <w:b/>
          <w:sz w:val="22"/>
          <w:szCs w:val="22"/>
        </w:rPr>
        <w:t>diecisiete de julio</w:t>
      </w:r>
      <w:r w:rsidRPr="002E29C0">
        <w:rPr>
          <w:rFonts w:ascii="Palatino Linotype" w:eastAsia="Palatino Linotype" w:hAnsi="Palatino Linotype" w:cs="Palatino Linotype"/>
          <w:b/>
          <w:sz w:val="22"/>
          <w:szCs w:val="22"/>
        </w:rPr>
        <w:t xml:space="preserve"> de dos mil veinticinco</w:t>
      </w:r>
      <w:r w:rsidRPr="002E29C0">
        <w:rPr>
          <w:rFonts w:ascii="Palatino Linotype" w:eastAsia="Palatino Linotype" w:hAnsi="Palatino Linotype" w:cs="Palatino Linotype"/>
          <w:sz w:val="22"/>
          <w:szCs w:val="22"/>
        </w:rPr>
        <w:t>;</w:t>
      </w:r>
      <w:r w:rsidRPr="002E29C0">
        <w:rPr>
          <w:rFonts w:ascii="Palatino Linotype" w:eastAsia="Palatino Linotype" w:hAnsi="Palatino Linotype" w:cs="Palatino Linotype"/>
          <w:b/>
          <w:sz w:val="22"/>
          <w:szCs w:val="22"/>
        </w:rPr>
        <w:t xml:space="preserve"> </w:t>
      </w:r>
      <w:r w:rsidRPr="002E29C0">
        <w:rPr>
          <w:rFonts w:ascii="Palatino Linotype" w:eastAsia="Palatino Linotype" w:hAnsi="Palatino Linotype" w:cs="Palatino Linotype"/>
          <w:sz w:val="22"/>
          <w:szCs w:val="22"/>
        </w:rPr>
        <w:t xml:space="preserve">esto es al tercer día hábil siguiente en que tuvo conocimiento de la respuesta. </w:t>
      </w:r>
    </w:p>
    <w:p w14:paraId="57C0E8E4" w14:textId="77777777" w:rsidR="003C1971" w:rsidRPr="002E29C0" w:rsidRDefault="003C1971" w:rsidP="00D576B2">
      <w:pPr>
        <w:spacing w:line="360" w:lineRule="auto"/>
        <w:ind w:right="843"/>
        <w:jc w:val="both"/>
        <w:rPr>
          <w:rFonts w:ascii="Palatino Linotype" w:eastAsia="Palatino Linotype" w:hAnsi="Palatino Linotype" w:cs="Palatino Linotype"/>
          <w:i/>
          <w:sz w:val="22"/>
          <w:szCs w:val="22"/>
        </w:rPr>
      </w:pPr>
    </w:p>
    <w:p w14:paraId="1EB3501E" w14:textId="77777777" w:rsidR="003C1971" w:rsidRPr="002E29C0" w:rsidRDefault="00781523" w:rsidP="00D576B2">
      <w:pPr>
        <w:spacing w:line="360" w:lineRule="auto"/>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601547D8" w14:textId="77777777" w:rsidR="003C1971" w:rsidRPr="002E29C0" w:rsidRDefault="003C1971" w:rsidP="00D576B2">
      <w:pPr>
        <w:spacing w:line="360" w:lineRule="auto"/>
        <w:jc w:val="both"/>
        <w:rPr>
          <w:rFonts w:ascii="Palatino Linotype" w:eastAsia="Palatino Linotype" w:hAnsi="Palatino Linotype" w:cs="Palatino Linotype"/>
          <w:sz w:val="22"/>
          <w:szCs w:val="22"/>
        </w:rPr>
      </w:pPr>
    </w:p>
    <w:p w14:paraId="2B72051C" w14:textId="77777777" w:rsidR="003C1971" w:rsidRPr="002E29C0" w:rsidRDefault="00781523" w:rsidP="00D576B2">
      <w:pPr>
        <w:spacing w:line="360" w:lineRule="auto"/>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14:paraId="503ABC44" w14:textId="77777777" w:rsidR="003C1971" w:rsidRPr="002E29C0" w:rsidRDefault="003C1971" w:rsidP="00D576B2">
      <w:pPr>
        <w:spacing w:line="360" w:lineRule="auto"/>
        <w:jc w:val="both"/>
        <w:rPr>
          <w:rFonts w:ascii="Palatino Linotype" w:eastAsia="Palatino Linotype" w:hAnsi="Palatino Linotype" w:cs="Palatino Linotype"/>
          <w:sz w:val="22"/>
          <w:szCs w:val="22"/>
        </w:rPr>
      </w:pPr>
    </w:p>
    <w:p w14:paraId="78556646" w14:textId="77777777" w:rsidR="003C1971" w:rsidRPr="002E29C0" w:rsidRDefault="00781523" w:rsidP="00D576B2">
      <w:pPr>
        <w:spacing w:line="276" w:lineRule="auto"/>
        <w:ind w:left="851" w:right="616"/>
        <w:jc w:val="both"/>
        <w:rPr>
          <w:rFonts w:ascii="Palatino Linotype" w:eastAsia="Palatino Linotype" w:hAnsi="Palatino Linotype" w:cs="Palatino Linotype"/>
          <w:i/>
          <w:sz w:val="22"/>
          <w:szCs w:val="22"/>
        </w:rPr>
      </w:pPr>
      <w:r w:rsidRPr="002E29C0">
        <w:rPr>
          <w:rFonts w:ascii="Palatino Linotype" w:eastAsia="Palatino Linotype" w:hAnsi="Palatino Linotype" w:cs="Palatino Linotype"/>
          <w:i/>
          <w:sz w:val="22"/>
          <w:szCs w:val="22"/>
        </w:rPr>
        <w:t>“</w:t>
      </w:r>
      <w:r w:rsidRPr="002E29C0">
        <w:rPr>
          <w:rFonts w:ascii="Palatino Linotype" w:eastAsia="Palatino Linotype" w:hAnsi="Palatino Linotype" w:cs="Palatino Linotype"/>
          <w:b/>
          <w:i/>
          <w:sz w:val="22"/>
          <w:szCs w:val="22"/>
        </w:rPr>
        <w:t xml:space="preserve">Artículo 179. </w:t>
      </w:r>
      <w:r w:rsidRPr="002E29C0">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64875A8" w14:textId="77777777" w:rsidR="00F96FE9" w:rsidRPr="002E29C0" w:rsidRDefault="00F96FE9" w:rsidP="00D576B2">
      <w:pPr>
        <w:spacing w:line="276" w:lineRule="auto"/>
        <w:ind w:left="851" w:right="616"/>
        <w:jc w:val="both"/>
        <w:rPr>
          <w:rFonts w:ascii="Palatino Linotype" w:eastAsia="Palatino Linotype" w:hAnsi="Palatino Linotype" w:cs="Palatino Linotype"/>
          <w:i/>
          <w:sz w:val="22"/>
          <w:szCs w:val="22"/>
        </w:rPr>
      </w:pPr>
    </w:p>
    <w:p w14:paraId="7F418902" w14:textId="77777777" w:rsidR="003C1971" w:rsidRPr="002E29C0" w:rsidRDefault="00781523" w:rsidP="00D576B2">
      <w:pPr>
        <w:spacing w:line="276" w:lineRule="auto"/>
        <w:ind w:left="851" w:right="616"/>
        <w:jc w:val="both"/>
        <w:rPr>
          <w:rFonts w:ascii="Palatino Linotype" w:eastAsia="Palatino Linotype" w:hAnsi="Palatino Linotype" w:cs="Palatino Linotype"/>
          <w:b/>
          <w:sz w:val="22"/>
          <w:szCs w:val="22"/>
        </w:rPr>
      </w:pPr>
      <w:r w:rsidRPr="002E29C0">
        <w:rPr>
          <w:rFonts w:ascii="Palatino Linotype" w:eastAsia="Palatino Linotype" w:hAnsi="Palatino Linotype" w:cs="Palatino Linotype"/>
          <w:i/>
          <w:sz w:val="22"/>
          <w:szCs w:val="22"/>
        </w:rPr>
        <w:t>I</w:t>
      </w:r>
      <w:r w:rsidRPr="002E29C0">
        <w:rPr>
          <w:rFonts w:ascii="Palatino Linotype" w:eastAsia="Palatino Linotype" w:hAnsi="Palatino Linotype" w:cs="Palatino Linotype"/>
          <w:b/>
          <w:i/>
          <w:sz w:val="22"/>
          <w:szCs w:val="22"/>
        </w:rPr>
        <w:t>. La negativa a la información solicitada</w:t>
      </w:r>
      <w:r w:rsidRPr="002E29C0">
        <w:rPr>
          <w:rFonts w:ascii="Palatino Linotype" w:eastAsia="Palatino Linotype" w:hAnsi="Palatino Linotype" w:cs="Palatino Linotype"/>
          <w:b/>
          <w:sz w:val="22"/>
          <w:szCs w:val="22"/>
        </w:rPr>
        <w:t>;</w:t>
      </w:r>
    </w:p>
    <w:p w14:paraId="1031FC0E" w14:textId="77777777" w:rsidR="003C1971" w:rsidRPr="002E29C0" w:rsidRDefault="00781523" w:rsidP="00D576B2">
      <w:pPr>
        <w:spacing w:line="276" w:lineRule="auto"/>
        <w:ind w:left="851" w:right="616"/>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 xml:space="preserve">…” </w:t>
      </w:r>
    </w:p>
    <w:p w14:paraId="689F4EF8" w14:textId="77777777" w:rsidR="003C1971" w:rsidRPr="002E29C0" w:rsidRDefault="003C1971" w:rsidP="00D576B2">
      <w:pPr>
        <w:spacing w:line="360" w:lineRule="auto"/>
        <w:ind w:left="567" w:right="616"/>
        <w:jc w:val="both"/>
        <w:rPr>
          <w:rFonts w:ascii="Palatino Linotype" w:eastAsia="Palatino Linotype" w:hAnsi="Palatino Linotype" w:cs="Palatino Linotype"/>
          <w:sz w:val="22"/>
          <w:szCs w:val="22"/>
        </w:rPr>
      </w:pPr>
    </w:p>
    <w:p w14:paraId="42A56E8A" w14:textId="77777777" w:rsidR="003C1971" w:rsidRPr="002E29C0" w:rsidRDefault="00781523" w:rsidP="00D576B2">
      <w:pPr>
        <w:spacing w:line="360" w:lineRule="auto"/>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b/>
          <w:sz w:val="22"/>
          <w:szCs w:val="22"/>
        </w:rPr>
        <w:t>Tercero. Materia de Revisión</w:t>
      </w:r>
      <w:r w:rsidRPr="002E29C0">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actualiza la fracción I del artículo 179 de la Ley de Transparencia y Acceso a la Información Pública del Estado de México y Municipios.  </w:t>
      </w:r>
    </w:p>
    <w:p w14:paraId="5F8E73EE" w14:textId="77777777" w:rsidR="003C1971" w:rsidRPr="002E29C0" w:rsidRDefault="003C1971" w:rsidP="00D576B2">
      <w:pPr>
        <w:spacing w:line="360" w:lineRule="auto"/>
        <w:jc w:val="both"/>
        <w:rPr>
          <w:rFonts w:ascii="Palatino Linotype" w:eastAsia="Palatino Linotype" w:hAnsi="Palatino Linotype" w:cs="Palatino Linotype"/>
          <w:sz w:val="22"/>
          <w:szCs w:val="22"/>
        </w:rPr>
      </w:pPr>
    </w:p>
    <w:p w14:paraId="77025C75" w14:textId="77777777" w:rsidR="003C1971" w:rsidRPr="002E29C0" w:rsidRDefault="00781523" w:rsidP="00D576B2">
      <w:pPr>
        <w:spacing w:line="360" w:lineRule="auto"/>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b/>
          <w:sz w:val="22"/>
          <w:szCs w:val="22"/>
        </w:rPr>
        <w:t xml:space="preserve">Cuarto. Estudio de fondo del asunto. </w:t>
      </w:r>
      <w:r w:rsidRPr="002E29C0">
        <w:rPr>
          <w:rFonts w:ascii="Palatino Linotype" w:eastAsia="Palatino Linotype" w:hAnsi="Palatino Linotype" w:cs="Palatino Linotype"/>
          <w:sz w:val="22"/>
          <w:szCs w:val="22"/>
        </w:rPr>
        <w:t>Es conveniente analizar si la respuesta del Sujeto Obligado</w:t>
      </w:r>
      <w:r w:rsidRPr="002E29C0">
        <w:rPr>
          <w:rFonts w:ascii="Palatino Linotype" w:eastAsia="Palatino Linotype" w:hAnsi="Palatino Linotype" w:cs="Palatino Linotype"/>
          <w:b/>
          <w:sz w:val="22"/>
          <w:szCs w:val="22"/>
        </w:rPr>
        <w:t xml:space="preserve"> </w:t>
      </w:r>
      <w:r w:rsidRPr="002E29C0">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0A1DD08" w14:textId="77777777" w:rsidR="003C1971" w:rsidRPr="002E29C0" w:rsidRDefault="003C1971" w:rsidP="00D576B2">
      <w:pPr>
        <w:spacing w:line="360" w:lineRule="auto"/>
        <w:jc w:val="both"/>
        <w:rPr>
          <w:rFonts w:ascii="Palatino Linotype" w:eastAsia="Palatino Linotype" w:hAnsi="Palatino Linotype" w:cs="Palatino Linotype"/>
          <w:sz w:val="22"/>
          <w:szCs w:val="22"/>
        </w:rPr>
      </w:pPr>
    </w:p>
    <w:p w14:paraId="4CA93E5E" w14:textId="77777777" w:rsidR="003C1971" w:rsidRPr="002E29C0" w:rsidRDefault="00781523" w:rsidP="00D576B2">
      <w:pPr>
        <w:tabs>
          <w:tab w:val="left" w:pos="851"/>
        </w:tabs>
        <w:spacing w:line="276" w:lineRule="auto"/>
        <w:ind w:left="851" w:right="616"/>
        <w:jc w:val="both"/>
        <w:rPr>
          <w:rFonts w:ascii="Palatino Linotype" w:eastAsia="Palatino Linotype" w:hAnsi="Palatino Linotype" w:cs="Palatino Linotype"/>
          <w:i/>
          <w:sz w:val="22"/>
          <w:szCs w:val="22"/>
        </w:rPr>
      </w:pPr>
      <w:r w:rsidRPr="002E29C0">
        <w:rPr>
          <w:rFonts w:ascii="Palatino Linotype" w:eastAsia="Palatino Linotype" w:hAnsi="Palatino Linotype" w:cs="Palatino Linotype"/>
          <w:i/>
          <w:sz w:val="22"/>
          <w:szCs w:val="22"/>
        </w:rPr>
        <w:t>“</w:t>
      </w:r>
      <w:r w:rsidRPr="002E29C0">
        <w:rPr>
          <w:rFonts w:ascii="Palatino Linotype" w:eastAsia="Palatino Linotype" w:hAnsi="Palatino Linotype" w:cs="Palatino Linotype"/>
          <w:b/>
          <w:i/>
          <w:sz w:val="22"/>
          <w:szCs w:val="22"/>
        </w:rPr>
        <w:t>Artículo 4</w:t>
      </w:r>
      <w:r w:rsidRPr="002E29C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3CA7A69" w14:textId="77777777" w:rsidR="003C1971" w:rsidRPr="002E29C0" w:rsidRDefault="00781523" w:rsidP="00D576B2">
      <w:pPr>
        <w:tabs>
          <w:tab w:val="left" w:pos="851"/>
        </w:tabs>
        <w:spacing w:line="276" w:lineRule="auto"/>
        <w:ind w:left="851" w:right="616"/>
        <w:jc w:val="both"/>
        <w:rPr>
          <w:rFonts w:ascii="Palatino Linotype" w:eastAsia="Palatino Linotype" w:hAnsi="Palatino Linotype" w:cs="Palatino Linotype"/>
          <w:i/>
          <w:sz w:val="22"/>
          <w:szCs w:val="22"/>
        </w:rPr>
      </w:pPr>
      <w:r w:rsidRPr="002E29C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2E29C0">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9C6D4F3" w14:textId="77777777" w:rsidR="003C1971" w:rsidRPr="002E29C0" w:rsidRDefault="00781523" w:rsidP="00D576B2">
      <w:pPr>
        <w:tabs>
          <w:tab w:val="left" w:pos="851"/>
        </w:tabs>
        <w:spacing w:line="276" w:lineRule="auto"/>
        <w:ind w:left="851" w:right="616"/>
        <w:jc w:val="both"/>
        <w:rPr>
          <w:rFonts w:ascii="Palatino Linotype" w:eastAsia="Palatino Linotype" w:hAnsi="Palatino Linotype" w:cs="Palatino Linotype"/>
          <w:i/>
          <w:sz w:val="22"/>
          <w:szCs w:val="22"/>
        </w:rPr>
      </w:pPr>
      <w:r w:rsidRPr="002E29C0">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2E29C0">
        <w:rPr>
          <w:rFonts w:ascii="Palatino Linotype" w:eastAsia="Palatino Linotype" w:hAnsi="Palatino Linotype" w:cs="Palatino Linotype"/>
          <w:i/>
          <w:sz w:val="22"/>
          <w:szCs w:val="22"/>
        </w:rPr>
        <w:t>.”(Sic)</w:t>
      </w:r>
    </w:p>
    <w:p w14:paraId="3BE46111" w14:textId="77777777" w:rsidR="003C1971" w:rsidRPr="002E29C0" w:rsidRDefault="003C1971" w:rsidP="00D576B2">
      <w:pPr>
        <w:spacing w:line="360" w:lineRule="auto"/>
        <w:jc w:val="both"/>
        <w:rPr>
          <w:rFonts w:ascii="Palatino Linotype" w:eastAsia="Palatino Linotype" w:hAnsi="Palatino Linotype" w:cs="Palatino Linotype"/>
          <w:sz w:val="22"/>
          <w:szCs w:val="22"/>
        </w:rPr>
      </w:pPr>
    </w:p>
    <w:p w14:paraId="436CAD81" w14:textId="77777777" w:rsidR="003C1971" w:rsidRPr="002E29C0" w:rsidRDefault="00781523" w:rsidP="00D576B2">
      <w:pPr>
        <w:spacing w:line="360" w:lineRule="auto"/>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B491005" w14:textId="77777777" w:rsidR="003C1971" w:rsidRPr="002E29C0" w:rsidRDefault="003C1971" w:rsidP="00D576B2">
      <w:pPr>
        <w:spacing w:line="276" w:lineRule="auto"/>
        <w:ind w:left="567" w:right="616"/>
        <w:jc w:val="both"/>
        <w:rPr>
          <w:rFonts w:ascii="Palatino Linotype" w:eastAsia="Palatino Linotype" w:hAnsi="Palatino Linotype" w:cs="Palatino Linotype"/>
          <w:sz w:val="22"/>
          <w:szCs w:val="22"/>
        </w:rPr>
      </w:pPr>
    </w:p>
    <w:p w14:paraId="7CF867B4" w14:textId="77777777" w:rsidR="003C1971" w:rsidRPr="002E29C0" w:rsidRDefault="00781523" w:rsidP="00D576B2">
      <w:pPr>
        <w:spacing w:line="276" w:lineRule="auto"/>
        <w:ind w:left="851" w:right="616"/>
        <w:jc w:val="both"/>
        <w:rPr>
          <w:rFonts w:ascii="Palatino Linotype" w:eastAsia="Palatino Linotype" w:hAnsi="Palatino Linotype" w:cs="Palatino Linotype"/>
          <w:i/>
          <w:sz w:val="22"/>
          <w:szCs w:val="22"/>
        </w:rPr>
      </w:pPr>
      <w:r w:rsidRPr="002E29C0">
        <w:rPr>
          <w:rFonts w:ascii="Palatino Linotype" w:eastAsia="Palatino Linotype" w:hAnsi="Palatino Linotype" w:cs="Palatino Linotype"/>
          <w:i/>
          <w:sz w:val="22"/>
          <w:szCs w:val="22"/>
        </w:rPr>
        <w:t>“</w:t>
      </w:r>
      <w:r w:rsidRPr="002E29C0">
        <w:rPr>
          <w:rFonts w:ascii="Palatino Linotype" w:eastAsia="Palatino Linotype" w:hAnsi="Palatino Linotype" w:cs="Palatino Linotype"/>
          <w:b/>
          <w:i/>
          <w:sz w:val="22"/>
          <w:szCs w:val="22"/>
        </w:rPr>
        <w:t>Artículo 12.-</w:t>
      </w:r>
      <w:r w:rsidRPr="002E29C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0AF6710" w14:textId="77777777" w:rsidR="003C1971" w:rsidRPr="002E29C0" w:rsidRDefault="003C1971" w:rsidP="00D576B2">
      <w:pPr>
        <w:spacing w:line="276" w:lineRule="auto"/>
        <w:ind w:left="851" w:right="616"/>
        <w:jc w:val="both"/>
        <w:rPr>
          <w:rFonts w:ascii="Palatino Linotype" w:eastAsia="Palatino Linotype" w:hAnsi="Palatino Linotype" w:cs="Palatino Linotype"/>
          <w:i/>
          <w:sz w:val="22"/>
          <w:szCs w:val="22"/>
        </w:rPr>
      </w:pPr>
    </w:p>
    <w:p w14:paraId="4411C89F" w14:textId="77777777" w:rsidR="003C1971" w:rsidRPr="002E29C0" w:rsidRDefault="00781523" w:rsidP="00D576B2">
      <w:pPr>
        <w:spacing w:line="276" w:lineRule="auto"/>
        <w:ind w:left="851" w:right="616"/>
        <w:jc w:val="both"/>
        <w:rPr>
          <w:rFonts w:ascii="Palatino Linotype" w:eastAsia="Palatino Linotype" w:hAnsi="Palatino Linotype" w:cs="Palatino Linotype"/>
          <w:i/>
          <w:sz w:val="22"/>
          <w:szCs w:val="22"/>
        </w:rPr>
      </w:pPr>
      <w:r w:rsidRPr="002E29C0">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2E29C0">
        <w:rPr>
          <w:rFonts w:ascii="Palatino Linotype" w:eastAsia="Palatino Linotype" w:hAnsi="Palatino Linotype" w:cs="Palatino Linotype"/>
          <w:i/>
          <w:sz w:val="22"/>
          <w:szCs w:val="22"/>
        </w:rPr>
        <w:t xml:space="preserve">. </w:t>
      </w:r>
      <w:r w:rsidRPr="002E29C0">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2E29C0">
        <w:rPr>
          <w:rFonts w:ascii="Palatino Linotype" w:eastAsia="Palatino Linotype" w:hAnsi="Palatino Linotype" w:cs="Palatino Linotype"/>
          <w:i/>
          <w:sz w:val="22"/>
          <w:szCs w:val="22"/>
        </w:rPr>
        <w:t xml:space="preserve">.” </w:t>
      </w:r>
    </w:p>
    <w:p w14:paraId="794A669B" w14:textId="77777777" w:rsidR="003C1971" w:rsidRPr="002E29C0" w:rsidRDefault="003C1971" w:rsidP="00D576B2">
      <w:pPr>
        <w:spacing w:line="360" w:lineRule="auto"/>
        <w:ind w:right="-93"/>
        <w:jc w:val="both"/>
        <w:rPr>
          <w:rFonts w:ascii="Palatino Linotype" w:eastAsia="Palatino Linotype" w:hAnsi="Palatino Linotype" w:cs="Palatino Linotype"/>
          <w:sz w:val="22"/>
          <w:szCs w:val="22"/>
        </w:rPr>
      </w:pPr>
    </w:p>
    <w:p w14:paraId="364F4943" w14:textId="77777777" w:rsidR="003C1971" w:rsidRPr="002E29C0" w:rsidRDefault="00781523" w:rsidP="00D576B2">
      <w:pPr>
        <w:spacing w:line="360" w:lineRule="auto"/>
        <w:ind w:right="-93"/>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1ABA5A0C" w14:textId="77777777" w:rsidR="003C1971" w:rsidRPr="002E29C0" w:rsidRDefault="003C1971" w:rsidP="00D576B2">
      <w:pPr>
        <w:spacing w:line="360" w:lineRule="auto"/>
        <w:ind w:right="-93"/>
        <w:jc w:val="both"/>
        <w:rPr>
          <w:rFonts w:ascii="Palatino Linotype" w:eastAsia="Palatino Linotype" w:hAnsi="Palatino Linotype" w:cs="Palatino Linotype"/>
          <w:sz w:val="22"/>
          <w:szCs w:val="22"/>
        </w:rPr>
      </w:pPr>
    </w:p>
    <w:p w14:paraId="7A1D3581" w14:textId="77777777" w:rsidR="003C1971" w:rsidRPr="002E29C0" w:rsidRDefault="00781523" w:rsidP="00D576B2">
      <w:pPr>
        <w:spacing w:line="360" w:lineRule="auto"/>
        <w:jc w:val="both"/>
        <w:rPr>
          <w:rFonts w:ascii="Palatino Linotype" w:eastAsia="Palatino Linotype" w:hAnsi="Palatino Linotype" w:cs="Palatino Linotype"/>
          <w:b/>
          <w:sz w:val="22"/>
          <w:szCs w:val="22"/>
        </w:rPr>
      </w:pPr>
      <w:r w:rsidRPr="002E29C0">
        <w:rPr>
          <w:rFonts w:ascii="Palatino Linotype" w:eastAsia="Palatino Linotype" w:hAnsi="Palatino Linotype" w:cs="Palatino Linotype"/>
          <w:sz w:val="22"/>
          <w:szCs w:val="22"/>
        </w:rPr>
        <w:t xml:space="preserve">Sirve de apoyo a lo anterior, el criterio </w:t>
      </w:r>
      <w:r w:rsidR="00B914DF" w:rsidRPr="002E29C0">
        <w:rPr>
          <w:rFonts w:ascii="Palatino Linotype" w:eastAsia="Palatino Linotype" w:hAnsi="Palatino Linotype" w:cs="Palatino Linotype"/>
          <w:sz w:val="22"/>
          <w:szCs w:val="22"/>
        </w:rPr>
        <w:t xml:space="preserve">orientador </w:t>
      </w:r>
      <w:r w:rsidRPr="002E29C0">
        <w:rPr>
          <w:rFonts w:ascii="Palatino Linotype" w:eastAsia="Palatino Linotype" w:hAnsi="Palatino Linotype" w:cs="Palatino Linotype"/>
          <w:sz w:val="22"/>
          <w:szCs w:val="22"/>
        </w:rPr>
        <w:t xml:space="preserve">03-17, expuesto por el </w:t>
      </w:r>
      <w:r w:rsidR="00B914DF" w:rsidRPr="002E29C0">
        <w:rPr>
          <w:rFonts w:ascii="Palatino Linotype" w:eastAsia="Palatino Linotype" w:hAnsi="Palatino Linotype" w:cs="Palatino Linotype"/>
          <w:sz w:val="22"/>
          <w:szCs w:val="22"/>
        </w:rPr>
        <w:t xml:space="preserve">entonces </w:t>
      </w:r>
      <w:r w:rsidRPr="002E29C0">
        <w:rPr>
          <w:rFonts w:ascii="Palatino Linotype" w:eastAsia="Palatino Linotype" w:hAnsi="Palatino Linotype" w:cs="Palatino Linotype"/>
          <w:sz w:val="22"/>
          <w:szCs w:val="22"/>
        </w:rPr>
        <w:t>Instituto Nacional de Transparencia, Acceso a la Información y Protección de Datos Personales, que dice:</w:t>
      </w:r>
      <w:r w:rsidRPr="002E29C0">
        <w:rPr>
          <w:rFonts w:ascii="Palatino Linotype" w:eastAsia="Palatino Linotype" w:hAnsi="Palatino Linotype" w:cs="Palatino Linotype"/>
          <w:b/>
          <w:sz w:val="22"/>
          <w:szCs w:val="22"/>
        </w:rPr>
        <w:t xml:space="preserve"> </w:t>
      </w:r>
    </w:p>
    <w:p w14:paraId="3CAFF09D" w14:textId="77777777" w:rsidR="003C1971" w:rsidRPr="002E29C0" w:rsidRDefault="00781523" w:rsidP="00D576B2">
      <w:pPr>
        <w:spacing w:line="276" w:lineRule="auto"/>
        <w:ind w:left="851" w:right="616"/>
        <w:jc w:val="both"/>
        <w:rPr>
          <w:rFonts w:ascii="Palatino Linotype" w:eastAsia="Palatino Linotype" w:hAnsi="Palatino Linotype" w:cs="Palatino Linotype"/>
          <w:i/>
          <w:sz w:val="22"/>
          <w:szCs w:val="22"/>
        </w:rPr>
      </w:pPr>
      <w:r w:rsidRPr="002E29C0">
        <w:rPr>
          <w:rFonts w:ascii="Palatino Linotype" w:eastAsia="Palatino Linotype" w:hAnsi="Palatino Linotype" w:cs="Palatino Linotype"/>
          <w:i/>
          <w:sz w:val="22"/>
          <w:szCs w:val="22"/>
        </w:rPr>
        <w:t>“</w:t>
      </w:r>
      <w:r w:rsidRPr="002E29C0">
        <w:rPr>
          <w:rFonts w:ascii="Palatino Linotype" w:eastAsia="Palatino Linotype" w:hAnsi="Palatino Linotype" w:cs="Palatino Linotype"/>
          <w:b/>
          <w:i/>
          <w:sz w:val="22"/>
          <w:szCs w:val="22"/>
        </w:rPr>
        <w:t>No existe obligación de elaborar documentos ad hoc para atender las solicitudes de acceso a la información.</w:t>
      </w:r>
      <w:r w:rsidRPr="002E29C0">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4AE9E96" w14:textId="77777777" w:rsidR="003C1971" w:rsidRPr="002E29C0" w:rsidRDefault="003C1971" w:rsidP="00D576B2">
      <w:pPr>
        <w:spacing w:line="276" w:lineRule="auto"/>
        <w:ind w:left="567" w:right="616"/>
        <w:jc w:val="both"/>
        <w:rPr>
          <w:rFonts w:ascii="Palatino Linotype" w:eastAsia="Palatino Linotype" w:hAnsi="Palatino Linotype" w:cs="Palatino Linotype"/>
          <w:i/>
          <w:sz w:val="22"/>
          <w:szCs w:val="22"/>
        </w:rPr>
      </w:pPr>
    </w:p>
    <w:p w14:paraId="7A06BB61" w14:textId="77777777" w:rsidR="003C1971" w:rsidRPr="002E29C0" w:rsidRDefault="00781523" w:rsidP="00D576B2">
      <w:pPr>
        <w:spacing w:line="360" w:lineRule="auto"/>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F4F5EBD" w14:textId="77777777" w:rsidR="003C1971" w:rsidRPr="002E29C0" w:rsidRDefault="003C1971" w:rsidP="00D576B2">
      <w:pPr>
        <w:spacing w:line="360" w:lineRule="auto"/>
        <w:jc w:val="both"/>
        <w:rPr>
          <w:rFonts w:ascii="Palatino Linotype" w:eastAsia="Palatino Linotype" w:hAnsi="Palatino Linotype" w:cs="Palatino Linotype"/>
          <w:sz w:val="22"/>
          <w:szCs w:val="22"/>
        </w:rPr>
      </w:pPr>
    </w:p>
    <w:p w14:paraId="52F26515" w14:textId="77777777" w:rsidR="003C1971" w:rsidRPr="002E29C0" w:rsidRDefault="00781523" w:rsidP="00D576B2">
      <w:pPr>
        <w:spacing w:line="360" w:lineRule="auto"/>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81CAA2D" w14:textId="77777777" w:rsidR="003C1971" w:rsidRPr="002E29C0" w:rsidRDefault="003C1971" w:rsidP="00D576B2">
      <w:pPr>
        <w:spacing w:line="360" w:lineRule="auto"/>
        <w:jc w:val="both"/>
        <w:rPr>
          <w:rFonts w:ascii="Palatino Linotype" w:eastAsia="Palatino Linotype" w:hAnsi="Palatino Linotype" w:cs="Palatino Linotype"/>
          <w:sz w:val="22"/>
          <w:szCs w:val="22"/>
        </w:rPr>
      </w:pPr>
    </w:p>
    <w:p w14:paraId="3EB94821" w14:textId="77777777" w:rsidR="003C1971" w:rsidRPr="002E29C0" w:rsidRDefault="00781523" w:rsidP="00D576B2">
      <w:pPr>
        <w:spacing w:line="276" w:lineRule="auto"/>
        <w:ind w:left="851" w:right="616"/>
        <w:jc w:val="both"/>
        <w:rPr>
          <w:rFonts w:ascii="Palatino Linotype" w:eastAsia="Palatino Linotype" w:hAnsi="Palatino Linotype" w:cs="Palatino Linotype"/>
          <w:i/>
          <w:sz w:val="22"/>
          <w:szCs w:val="22"/>
        </w:rPr>
      </w:pPr>
      <w:r w:rsidRPr="002E29C0">
        <w:rPr>
          <w:rFonts w:ascii="Palatino Linotype" w:eastAsia="Palatino Linotype" w:hAnsi="Palatino Linotype" w:cs="Palatino Linotype"/>
          <w:i/>
          <w:sz w:val="22"/>
          <w:szCs w:val="22"/>
        </w:rPr>
        <w:t>“</w:t>
      </w:r>
      <w:r w:rsidRPr="002E29C0">
        <w:rPr>
          <w:rFonts w:ascii="Palatino Linotype" w:eastAsia="Palatino Linotype" w:hAnsi="Palatino Linotype" w:cs="Palatino Linotype"/>
          <w:b/>
          <w:i/>
          <w:sz w:val="22"/>
          <w:szCs w:val="22"/>
        </w:rPr>
        <w:t xml:space="preserve">Artículo 3. </w:t>
      </w:r>
      <w:r w:rsidRPr="002E29C0">
        <w:rPr>
          <w:rFonts w:ascii="Palatino Linotype" w:eastAsia="Palatino Linotype" w:hAnsi="Palatino Linotype" w:cs="Palatino Linotype"/>
          <w:i/>
          <w:sz w:val="22"/>
          <w:szCs w:val="22"/>
        </w:rPr>
        <w:t>Para los efectos de la presente Ley se entenderá por:</w:t>
      </w:r>
    </w:p>
    <w:p w14:paraId="6510F446" w14:textId="77777777" w:rsidR="003C1971" w:rsidRPr="002E29C0" w:rsidRDefault="00781523" w:rsidP="00D576B2">
      <w:pPr>
        <w:spacing w:line="276" w:lineRule="auto"/>
        <w:ind w:left="851" w:right="616"/>
        <w:jc w:val="both"/>
        <w:rPr>
          <w:rFonts w:ascii="Palatino Linotype" w:eastAsia="Palatino Linotype" w:hAnsi="Palatino Linotype" w:cs="Palatino Linotype"/>
          <w:i/>
          <w:sz w:val="22"/>
          <w:szCs w:val="22"/>
        </w:rPr>
      </w:pPr>
      <w:r w:rsidRPr="002E29C0">
        <w:rPr>
          <w:rFonts w:ascii="Palatino Linotype" w:eastAsia="Palatino Linotype" w:hAnsi="Palatino Linotype" w:cs="Palatino Linotype"/>
          <w:i/>
          <w:sz w:val="22"/>
          <w:szCs w:val="22"/>
        </w:rPr>
        <w:t>…</w:t>
      </w:r>
    </w:p>
    <w:p w14:paraId="56781CE9" w14:textId="77777777" w:rsidR="003C1971" w:rsidRPr="002E29C0" w:rsidRDefault="00781523" w:rsidP="00D576B2">
      <w:pPr>
        <w:spacing w:line="276" w:lineRule="auto"/>
        <w:ind w:left="851" w:right="616"/>
        <w:jc w:val="both"/>
        <w:rPr>
          <w:rFonts w:ascii="Palatino Linotype" w:eastAsia="Palatino Linotype" w:hAnsi="Palatino Linotype" w:cs="Palatino Linotype"/>
          <w:i/>
          <w:sz w:val="22"/>
          <w:szCs w:val="22"/>
        </w:rPr>
      </w:pPr>
      <w:r w:rsidRPr="002E29C0">
        <w:rPr>
          <w:rFonts w:ascii="Palatino Linotype" w:eastAsia="Palatino Linotype" w:hAnsi="Palatino Linotype" w:cs="Palatino Linotype"/>
          <w:b/>
          <w:i/>
          <w:sz w:val="22"/>
          <w:szCs w:val="22"/>
        </w:rPr>
        <w:t>XI. Documento:</w:t>
      </w:r>
      <w:r w:rsidRPr="002E29C0">
        <w:rPr>
          <w:rFonts w:ascii="Palatino Linotype" w:eastAsia="Palatino Linotype" w:hAnsi="Palatino Linotype" w:cs="Palatino Linotype"/>
          <w:i/>
          <w:sz w:val="22"/>
          <w:szCs w:val="22"/>
        </w:rPr>
        <w:t xml:space="preserve"> Los expedientes, reportes, estudios, actas</w:t>
      </w:r>
      <w:r w:rsidRPr="002E29C0">
        <w:rPr>
          <w:rFonts w:ascii="Palatino Linotype" w:eastAsia="Palatino Linotype" w:hAnsi="Palatino Linotype" w:cs="Palatino Linotype"/>
          <w:b/>
          <w:i/>
          <w:sz w:val="22"/>
          <w:szCs w:val="22"/>
        </w:rPr>
        <w:t>,</w:t>
      </w:r>
      <w:r w:rsidRPr="002E29C0">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8F9FDAB" w14:textId="77777777" w:rsidR="003C1971" w:rsidRPr="002E29C0" w:rsidRDefault="003C1971" w:rsidP="00D576B2">
      <w:pPr>
        <w:spacing w:line="360" w:lineRule="auto"/>
        <w:ind w:left="851" w:right="899"/>
        <w:jc w:val="both"/>
        <w:rPr>
          <w:rFonts w:ascii="Palatino Linotype" w:eastAsia="Palatino Linotype" w:hAnsi="Palatino Linotype" w:cs="Palatino Linotype"/>
          <w:sz w:val="22"/>
          <w:szCs w:val="22"/>
        </w:rPr>
      </w:pPr>
    </w:p>
    <w:p w14:paraId="09857FF6" w14:textId="77777777" w:rsidR="003C1971" w:rsidRPr="002E29C0" w:rsidRDefault="00781523" w:rsidP="00D576B2">
      <w:pPr>
        <w:spacing w:line="360" w:lineRule="auto"/>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18AB6FD" w14:textId="77777777" w:rsidR="003C1971" w:rsidRPr="002E29C0" w:rsidRDefault="003C1971" w:rsidP="00D576B2">
      <w:pPr>
        <w:spacing w:line="360" w:lineRule="auto"/>
        <w:ind w:left="851" w:right="899"/>
        <w:jc w:val="both"/>
        <w:rPr>
          <w:rFonts w:ascii="Palatino Linotype" w:eastAsia="Palatino Linotype" w:hAnsi="Palatino Linotype" w:cs="Palatino Linotype"/>
          <w:sz w:val="22"/>
          <w:szCs w:val="22"/>
        </w:rPr>
      </w:pPr>
    </w:p>
    <w:p w14:paraId="219AF1B6" w14:textId="77777777" w:rsidR="003C1971" w:rsidRPr="002E29C0" w:rsidRDefault="00781523" w:rsidP="00D576B2">
      <w:pPr>
        <w:spacing w:line="276" w:lineRule="auto"/>
        <w:ind w:left="851" w:right="616"/>
        <w:jc w:val="both"/>
        <w:rPr>
          <w:rFonts w:ascii="Palatino Linotype" w:eastAsia="Palatino Linotype" w:hAnsi="Palatino Linotype" w:cs="Palatino Linotype"/>
          <w:b/>
          <w:i/>
          <w:sz w:val="22"/>
          <w:szCs w:val="22"/>
        </w:rPr>
      </w:pPr>
      <w:r w:rsidRPr="002E29C0">
        <w:rPr>
          <w:rFonts w:ascii="Palatino Linotype" w:eastAsia="Palatino Linotype" w:hAnsi="Palatino Linotype" w:cs="Palatino Linotype"/>
          <w:b/>
          <w:sz w:val="22"/>
          <w:szCs w:val="22"/>
        </w:rPr>
        <w:t>“</w:t>
      </w:r>
      <w:r w:rsidRPr="002E29C0">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2E29C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03798E0" w14:textId="77777777" w:rsidR="003C1971" w:rsidRPr="002E29C0" w:rsidRDefault="00781523" w:rsidP="00D576B2">
      <w:pPr>
        <w:spacing w:line="276" w:lineRule="auto"/>
        <w:ind w:left="851" w:right="616"/>
        <w:jc w:val="both"/>
        <w:rPr>
          <w:rFonts w:ascii="Palatino Linotype" w:eastAsia="Palatino Linotype" w:hAnsi="Palatino Linotype" w:cs="Palatino Linotype"/>
          <w:i/>
          <w:sz w:val="22"/>
          <w:szCs w:val="22"/>
        </w:rPr>
      </w:pPr>
      <w:r w:rsidRPr="002E29C0">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FF0A755" w14:textId="77777777" w:rsidR="003C1971" w:rsidRPr="002E29C0" w:rsidRDefault="00781523" w:rsidP="00D576B2">
      <w:pPr>
        <w:spacing w:line="276" w:lineRule="auto"/>
        <w:ind w:left="851" w:right="616"/>
        <w:jc w:val="both"/>
        <w:rPr>
          <w:rFonts w:ascii="Palatino Linotype" w:eastAsia="Palatino Linotype" w:hAnsi="Palatino Linotype" w:cs="Palatino Linotype"/>
          <w:i/>
          <w:sz w:val="22"/>
          <w:szCs w:val="22"/>
        </w:rPr>
      </w:pPr>
      <w:r w:rsidRPr="002E29C0">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4E505F8A" w14:textId="77777777" w:rsidR="003C1971" w:rsidRPr="002E29C0" w:rsidRDefault="00781523" w:rsidP="00D576B2">
      <w:pPr>
        <w:spacing w:line="276" w:lineRule="auto"/>
        <w:ind w:left="851" w:right="616"/>
        <w:jc w:val="both"/>
        <w:rPr>
          <w:rFonts w:ascii="Palatino Linotype" w:eastAsia="Palatino Linotype" w:hAnsi="Palatino Linotype" w:cs="Palatino Linotype"/>
          <w:b/>
          <w:i/>
          <w:sz w:val="22"/>
          <w:szCs w:val="22"/>
        </w:rPr>
      </w:pPr>
      <w:r w:rsidRPr="002E29C0">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7C6E0E1E" w14:textId="77777777" w:rsidR="003C1971" w:rsidRPr="002E29C0" w:rsidRDefault="00781523" w:rsidP="00D576B2">
      <w:pPr>
        <w:spacing w:line="276" w:lineRule="auto"/>
        <w:ind w:left="851" w:right="616"/>
        <w:jc w:val="both"/>
        <w:rPr>
          <w:rFonts w:ascii="Palatino Linotype" w:eastAsia="Palatino Linotype" w:hAnsi="Palatino Linotype" w:cs="Palatino Linotype"/>
          <w:b/>
          <w:i/>
          <w:sz w:val="22"/>
          <w:szCs w:val="22"/>
        </w:rPr>
      </w:pPr>
      <w:r w:rsidRPr="002E29C0">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25207EB3" w14:textId="77777777" w:rsidR="003C1971" w:rsidRPr="002E29C0" w:rsidRDefault="003C1971" w:rsidP="00D576B2">
      <w:pPr>
        <w:spacing w:line="360" w:lineRule="auto"/>
        <w:jc w:val="both"/>
        <w:rPr>
          <w:rFonts w:ascii="Palatino Linotype" w:eastAsia="Palatino Linotype" w:hAnsi="Palatino Linotype" w:cs="Palatino Linotype"/>
          <w:sz w:val="22"/>
          <w:szCs w:val="22"/>
        </w:rPr>
      </w:pPr>
    </w:p>
    <w:p w14:paraId="6AA95EC9" w14:textId="77777777" w:rsidR="003C1971" w:rsidRPr="002E29C0" w:rsidRDefault="00781523" w:rsidP="00D576B2">
      <w:pPr>
        <w:spacing w:line="360" w:lineRule="auto"/>
        <w:ind w:right="49"/>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EA622FA" w14:textId="77777777" w:rsidR="003C1971" w:rsidRPr="002E29C0" w:rsidRDefault="003C1971" w:rsidP="00D576B2">
      <w:pPr>
        <w:spacing w:line="360" w:lineRule="auto"/>
        <w:jc w:val="both"/>
        <w:rPr>
          <w:rFonts w:ascii="Palatino Linotype" w:eastAsia="Palatino Linotype" w:hAnsi="Palatino Linotype" w:cs="Palatino Linotype"/>
          <w:sz w:val="22"/>
          <w:szCs w:val="22"/>
        </w:rPr>
      </w:pPr>
    </w:p>
    <w:p w14:paraId="4698C87B" w14:textId="77777777" w:rsidR="003C1971" w:rsidRPr="002E29C0" w:rsidRDefault="00781523" w:rsidP="00D576B2">
      <w:pPr>
        <w:spacing w:line="360" w:lineRule="auto"/>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E4FF3AB" w14:textId="77777777" w:rsidR="0047130C" w:rsidRPr="002E29C0" w:rsidRDefault="0047130C" w:rsidP="00D576B2">
      <w:pPr>
        <w:spacing w:line="360" w:lineRule="auto"/>
        <w:jc w:val="both"/>
        <w:rPr>
          <w:rFonts w:ascii="Palatino Linotype" w:eastAsia="Palatino Linotype" w:hAnsi="Palatino Linotype" w:cs="Palatino Linotype"/>
          <w:sz w:val="22"/>
          <w:szCs w:val="22"/>
        </w:rPr>
      </w:pPr>
    </w:p>
    <w:p w14:paraId="0C43D0EC" w14:textId="250B6653" w:rsidR="003C1971" w:rsidRPr="002E29C0" w:rsidRDefault="00781523" w:rsidP="00D576B2">
      <w:pPr>
        <w:spacing w:line="360" w:lineRule="auto"/>
        <w:ind w:right="51"/>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 xml:space="preserve">Ahora bien, del análisis a la solicitud de información, motivo del recurso de revisión que ahora se resuelve, se advierte que la parte </w:t>
      </w:r>
      <w:r w:rsidRPr="002E29C0">
        <w:rPr>
          <w:rFonts w:ascii="Palatino Linotype" w:eastAsia="Palatino Linotype" w:hAnsi="Palatino Linotype" w:cs="Palatino Linotype"/>
          <w:b/>
          <w:sz w:val="22"/>
          <w:szCs w:val="22"/>
        </w:rPr>
        <w:t>Recurrente</w:t>
      </w:r>
      <w:r w:rsidRPr="002E29C0">
        <w:rPr>
          <w:rFonts w:ascii="Palatino Linotype" w:eastAsia="Palatino Linotype" w:hAnsi="Palatino Linotype" w:cs="Palatino Linotype"/>
          <w:sz w:val="22"/>
          <w:szCs w:val="22"/>
        </w:rPr>
        <w:t xml:space="preserve"> requirió al </w:t>
      </w:r>
      <w:r w:rsidRPr="002E29C0">
        <w:rPr>
          <w:rFonts w:ascii="Palatino Linotype" w:eastAsia="Palatino Linotype" w:hAnsi="Palatino Linotype" w:cs="Palatino Linotype"/>
          <w:b/>
          <w:sz w:val="22"/>
          <w:szCs w:val="22"/>
        </w:rPr>
        <w:t xml:space="preserve">Sujeto Obligado </w:t>
      </w:r>
      <w:r w:rsidRPr="002E29C0">
        <w:rPr>
          <w:rFonts w:ascii="Palatino Linotype" w:eastAsia="Palatino Linotype" w:hAnsi="Palatino Linotype" w:cs="Palatino Linotype"/>
          <w:sz w:val="22"/>
          <w:szCs w:val="22"/>
        </w:rPr>
        <w:t xml:space="preserve">le proporcionara, </w:t>
      </w:r>
      <w:r w:rsidR="00F96FE9" w:rsidRPr="002E29C0">
        <w:rPr>
          <w:rFonts w:ascii="Palatino Linotype" w:hAnsi="Palatino Linotype"/>
          <w:b/>
          <w:sz w:val="22"/>
          <w:szCs w:val="22"/>
        </w:rPr>
        <w:t>d</w:t>
      </w:r>
      <w:r w:rsidR="00F96FE9" w:rsidRPr="002E29C0">
        <w:rPr>
          <w:rFonts w:ascii="Palatino Linotype" w:eastAsia="Palatino Linotype" w:hAnsi="Palatino Linotype" w:cs="Palatino Linotype"/>
          <w:b/>
          <w:sz w:val="22"/>
          <w:szCs w:val="22"/>
        </w:rPr>
        <w:t xml:space="preserve">e </w:t>
      </w:r>
      <w:r w:rsidR="00726F49" w:rsidRPr="002E29C0">
        <w:rPr>
          <w:rFonts w:ascii="Palatino Linotype" w:eastAsia="Palatino Linotype" w:hAnsi="Palatino Linotype" w:cs="Palatino Linotype"/>
          <w:b/>
          <w:sz w:val="22"/>
          <w:szCs w:val="22"/>
        </w:rPr>
        <w:t>l</w:t>
      </w:r>
      <w:r w:rsidR="00F96FE9" w:rsidRPr="002E29C0">
        <w:rPr>
          <w:rFonts w:ascii="Palatino Linotype" w:eastAsia="Palatino Linotype" w:hAnsi="Palatino Linotype" w:cs="Palatino Linotype"/>
          <w:b/>
          <w:sz w:val="22"/>
          <w:szCs w:val="22"/>
        </w:rPr>
        <w:t>a Visitaduría Adjunta Región Temascaltepec, de la Comisión de Derechos Humanos del Estado de México,</w:t>
      </w:r>
      <w:r w:rsidR="00F96FE9" w:rsidRPr="002E29C0">
        <w:rPr>
          <w:rFonts w:ascii="Palatino Linotype" w:eastAsia="Palatino Linotype" w:hAnsi="Palatino Linotype" w:cs="Palatino Linotype"/>
          <w:sz w:val="22"/>
          <w:szCs w:val="22"/>
        </w:rPr>
        <w:t xml:space="preserve"> información consistente en lo siguiente: </w:t>
      </w:r>
    </w:p>
    <w:p w14:paraId="20B2B37F" w14:textId="77777777" w:rsidR="003C1971" w:rsidRPr="002E29C0" w:rsidRDefault="003C1971" w:rsidP="00D576B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370B5DE" w14:textId="1051EE99" w:rsidR="00F96FE9" w:rsidRPr="002E29C0" w:rsidRDefault="00F96FE9" w:rsidP="00D576B2">
      <w:pPr>
        <w:pStyle w:val="Prrafodelista"/>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rPr>
      </w:pPr>
      <w:r w:rsidRPr="002E29C0">
        <w:rPr>
          <w:rFonts w:ascii="Palatino Linotype" w:eastAsia="Palatino Linotype" w:hAnsi="Palatino Linotype" w:cs="Palatino Linotype"/>
          <w:b/>
        </w:rPr>
        <w:t xml:space="preserve">Padrón con el nombre completo de todo el personal que labora dentro de La Visitaduría, en el que se especifique cargo, área laboral o administrativa, y función; </w:t>
      </w:r>
    </w:p>
    <w:p w14:paraId="443A9533" w14:textId="2135D989" w:rsidR="00F96FE9" w:rsidRPr="002E29C0" w:rsidRDefault="00F96FE9" w:rsidP="00D576B2">
      <w:pPr>
        <w:pStyle w:val="Prrafodelista"/>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rPr>
      </w:pPr>
      <w:r w:rsidRPr="002E29C0">
        <w:rPr>
          <w:rFonts w:ascii="Palatino Linotype" w:eastAsia="Palatino Linotype" w:hAnsi="Palatino Linotype" w:cs="Palatino Linotype"/>
          <w:b/>
        </w:rPr>
        <w:t xml:space="preserve">Organigrama completo con fotografías de todo el personal; </w:t>
      </w:r>
    </w:p>
    <w:p w14:paraId="783556D8" w14:textId="0505F424" w:rsidR="00F96FE9" w:rsidRPr="002E29C0" w:rsidRDefault="00F96FE9" w:rsidP="00D576B2">
      <w:pPr>
        <w:pStyle w:val="Prrafodelista"/>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rPr>
      </w:pPr>
      <w:r w:rsidRPr="002E29C0">
        <w:rPr>
          <w:rFonts w:ascii="Palatino Linotype" w:eastAsia="Palatino Linotype" w:hAnsi="Palatino Linotype" w:cs="Palatino Linotype"/>
          <w:b/>
        </w:rPr>
        <w:t xml:space="preserve">Gafetes oficiales con fotografía de todo el personal; </w:t>
      </w:r>
    </w:p>
    <w:p w14:paraId="22D4A595" w14:textId="21BAA4D3" w:rsidR="00F96FE9" w:rsidRPr="002E29C0" w:rsidRDefault="00F96FE9" w:rsidP="00D576B2">
      <w:pPr>
        <w:pStyle w:val="Prrafodelista"/>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rPr>
      </w:pPr>
      <w:r w:rsidRPr="002E29C0">
        <w:rPr>
          <w:rFonts w:ascii="Palatino Linotype" w:eastAsia="Palatino Linotype" w:hAnsi="Palatino Linotype" w:cs="Palatino Linotype"/>
          <w:b/>
        </w:rPr>
        <w:t xml:space="preserve">Fotografías de todos los edificios que conforma la Visitaduría; </w:t>
      </w:r>
    </w:p>
    <w:p w14:paraId="1CA838BB" w14:textId="790000AC" w:rsidR="00F96FE9" w:rsidRPr="002E29C0" w:rsidRDefault="00F96FE9" w:rsidP="00D576B2">
      <w:pPr>
        <w:pStyle w:val="Prrafodelista"/>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rPr>
      </w:pPr>
      <w:r w:rsidRPr="002E29C0">
        <w:rPr>
          <w:rFonts w:ascii="Palatino Linotype" w:eastAsia="Palatino Linotype" w:hAnsi="Palatino Linotype" w:cs="Palatino Linotype"/>
          <w:b/>
        </w:rPr>
        <w:t xml:space="preserve">Fundamento legal o marco jurídico que regula las faltas administrativas que incurren los servidores públicos que laboran dentro de la Visitaduría; </w:t>
      </w:r>
    </w:p>
    <w:p w14:paraId="017B7046" w14:textId="5D646572" w:rsidR="00F96FE9" w:rsidRPr="002E29C0" w:rsidRDefault="00F96FE9" w:rsidP="00D576B2">
      <w:pPr>
        <w:pStyle w:val="Prrafodelista"/>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rPr>
      </w:pPr>
      <w:r w:rsidRPr="002E29C0">
        <w:rPr>
          <w:rFonts w:ascii="Palatino Linotype" w:eastAsia="Palatino Linotype" w:hAnsi="Palatino Linotype" w:cs="Palatino Linotype"/>
          <w:b/>
        </w:rPr>
        <w:t xml:space="preserve">Domicilio de la oficina o área administrativa que se encarga de perseguir y sancionar las faltas administrativas que incurren los servidores públicos que laboran dentro de la Visitaduría; </w:t>
      </w:r>
    </w:p>
    <w:p w14:paraId="3D518D3C" w14:textId="517C7DCF" w:rsidR="00F96FE9" w:rsidRPr="002E29C0" w:rsidRDefault="00F96FE9" w:rsidP="00D576B2">
      <w:pPr>
        <w:pStyle w:val="Prrafodelista"/>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rPr>
      </w:pPr>
      <w:r w:rsidRPr="002E29C0">
        <w:rPr>
          <w:rFonts w:ascii="Palatino Linotype" w:eastAsia="Palatino Linotype" w:hAnsi="Palatino Linotype" w:cs="Palatino Linotype"/>
          <w:b/>
        </w:rPr>
        <w:t xml:space="preserve">Nombre del titular o jefe administrativo de la Visitaduría; </w:t>
      </w:r>
    </w:p>
    <w:p w14:paraId="3AF727B8" w14:textId="1430B4D1" w:rsidR="00F96FE9" w:rsidRPr="002E29C0" w:rsidRDefault="00F96FE9" w:rsidP="00D576B2">
      <w:pPr>
        <w:pStyle w:val="Prrafodelista"/>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rPr>
      </w:pPr>
      <w:r w:rsidRPr="002E29C0">
        <w:rPr>
          <w:rFonts w:ascii="Palatino Linotype" w:eastAsia="Palatino Linotype" w:hAnsi="Palatino Linotype" w:cs="Palatino Linotype"/>
          <w:b/>
        </w:rPr>
        <w:t xml:space="preserve">Padrón con el nombre completo del personal de la Visitaduría; </w:t>
      </w:r>
    </w:p>
    <w:p w14:paraId="53837F98" w14:textId="4F7CEC5B" w:rsidR="00F96FE9" w:rsidRPr="002E29C0" w:rsidRDefault="00F96FE9" w:rsidP="00D576B2">
      <w:pPr>
        <w:pStyle w:val="Prrafodelista"/>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rPr>
      </w:pPr>
      <w:r w:rsidRPr="002E29C0">
        <w:rPr>
          <w:rFonts w:ascii="Palatino Linotype" w:eastAsia="Palatino Linotype" w:hAnsi="Palatino Linotype" w:cs="Palatino Linotype"/>
          <w:b/>
        </w:rPr>
        <w:t xml:space="preserve">Marco jurídico que regula las actividades, funciones y atribuciones del personal de La Visitaduría; </w:t>
      </w:r>
    </w:p>
    <w:p w14:paraId="1AE22018" w14:textId="3E3865FB" w:rsidR="00F96FE9" w:rsidRPr="002E29C0" w:rsidRDefault="00F96FE9" w:rsidP="00D576B2">
      <w:pPr>
        <w:pStyle w:val="Prrafodelista"/>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rPr>
      </w:pPr>
      <w:r w:rsidRPr="002E29C0">
        <w:rPr>
          <w:rFonts w:ascii="Palatino Linotype" w:eastAsia="Palatino Linotype" w:hAnsi="Palatino Linotype" w:cs="Palatino Linotype"/>
          <w:b/>
        </w:rPr>
        <w:t>Domicilio legal u oficial del inmueble, en el q</w:t>
      </w:r>
      <w:r w:rsidR="000739F6" w:rsidRPr="002E29C0">
        <w:rPr>
          <w:rFonts w:ascii="Palatino Linotype" w:eastAsia="Palatino Linotype" w:hAnsi="Palatino Linotype" w:cs="Palatino Linotype"/>
          <w:b/>
        </w:rPr>
        <w:t>ue se encuentra el La Visitadurí</w:t>
      </w:r>
      <w:r w:rsidRPr="002E29C0">
        <w:rPr>
          <w:rFonts w:ascii="Palatino Linotype" w:eastAsia="Palatino Linotype" w:hAnsi="Palatino Linotype" w:cs="Palatino Linotype"/>
          <w:b/>
        </w:rPr>
        <w:t xml:space="preserve">a; </w:t>
      </w:r>
    </w:p>
    <w:p w14:paraId="4ACEB0AD" w14:textId="33FB6BCF" w:rsidR="00F96FE9" w:rsidRPr="002E29C0" w:rsidRDefault="000739F6" w:rsidP="00D576B2">
      <w:pPr>
        <w:pStyle w:val="Prrafodelista"/>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rPr>
      </w:pPr>
      <w:r w:rsidRPr="002E29C0">
        <w:rPr>
          <w:rFonts w:ascii="Palatino Linotype" w:eastAsia="Palatino Linotype" w:hAnsi="Palatino Linotype" w:cs="Palatino Linotype"/>
          <w:b/>
        </w:rPr>
        <w:t>R</w:t>
      </w:r>
      <w:r w:rsidR="00F96FE9" w:rsidRPr="002E29C0">
        <w:rPr>
          <w:rFonts w:ascii="Palatino Linotype" w:eastAsia="Palatino Linotype" w:hAnsi="Palatino Linotype" w:cs="Palatino Linotype"/>
          <w:b/>
        </w:rPr>
        <w:t>egl</w:t>
      </w:r>
      <w:r w:rsidRPr="002E29C0">
        <w:rPr>
          <w:rFonts w:ascii="Palatino Linotype" w:eastAsia="Palatino Linotype" w:hAnsi="Palatino Linotype" w:cs="Palatino Linotype"/>
          <w:b/>
        </w:rPr>
        <w:t>amento interno de la Visitaduría</w:t>
      </w:r>
      <w:r w:rsidR="00F96FE9" w:rsidRPr="002E29C0">
        <w:rPr>
          <w:rFonts w:ascii="Palatino Linotype" w:eastAsia="Palatino Linotype" w:hAnsi="Palatino Linotype" w:cs="Palatino Linotype"/>
          <w:b/>
        </w:rPr>
        <w:t xml:space="preserve">; </w:t>
      </w:r>
    </w:p>
    <w:p w14:paraId="6051B328" w14:textId="13B05157" w:rsidR="00F96FE9" w:rsidRPr="002E29C0" w:rsidRDefault="000739F6" w:rsidP="00D576B2">
      <w:pPr>
        <w:pStyle w:val="Prrafodelista"/>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rPr>
      </w:pPr>
      <w:r w:rsidRPr="002E29C0">
        <w:rPr>
          <w:rFonts w:ascii="Palatino Linotype" w:eastAsia="Palatino Linotype" w:hAnsi="Palatino Linotype" w:cs="Palatino Linotype"/>
          <w:b/>
        </w:rPr>
        <w:t>M</w:t>
      </w:r>
      <w:r w:rsidR="00F96FE9" w:rsidRPr="002E29C0">
        <w:rPr>
          <w:rFonts w:ascii="Palatino Linotype" w:eastAsia="Palatino Linotype" w:hAnsi="Palatino Linotype" w:cs="Palatino Linotype"/>
          <w:b/>
        </w:rPr>
        <w:t>anual d</w:t>
      </w:r>
      <w:r w:rsidRPr="002E29C0">
        <w:rPr>
          <w:rFonts w:ascii="Palatino Linotype" w:eastAsia="Palatino Linotype" w:hAnsi="Palatino Linotype" w:cs="Palatino Linotype"/>
          <w:b/>
        </w:rPr>
        <w:t>e organización de la Visitaduría</w:t>
      </w:r>
      <w:r w:rsidR="00F96FE9" w:rsidRPr="002E29C0">
        <w:rPr>
          <w:rFonts w:ascii="Palatino Linotype" w:eastAsia="Palatino Linotype" w:hAnsi="Palatino Linotype" w:cs="Palatino Linotype"/>
          <w:b/>
        </w:rPr>
        <w:t xml:space="preserve">; </w:t>
      </w:r>
    </w:p>
    <w:p w14:paraId="3D60F963" w14:textId="04FA7EFF" w:rsidR="00F96FE9" w:rsidRPr="002E29C0" w:rsidRDefault="000739F6" w:rsidP="00D576B2">
      <w:pPr>
        <w:pStyle w:val="Prrafodelista"/>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rPr>
      </w:pPr>
      <w:r w:rsidRPr="002E29C0">
        <w:rPr>
          <w:rFonts w:ascii="Palatino Linotype" w:eastAsia="Palatino Linotype" w:hAnsi="Palatino Linotype" w:cs="Palatino Linotype"/>
          <w:b/>
        </w:rPr>
        <w:t>M</w:t>
      </w:r>
      <w:r w:rsidR="00F96FE9" w:rsidRPr="002E29C0">
        <w:rPr>
          <w:rFonts w:ascii="Palatino Linotype" w:eastAsia="Palatino Linotype" w:hAnsi="Palatino Linotype" w:cs="Palatino Linotype"/>
          <w:b/>
        </w:rPr>
        <w:t>anual de</w:t>
      </w:r>
      <w:r w:rsidRPr="002E29C0">
        <w:rPr>
          <w:rFonts w:ascii="Palatino Linotype" w:eastAsia="Palatino Linotype" w:hAnsi="Palatino Linotype" w:cs="Palatino Linotype"/>
          <w:b/>
        </w:rPr>
        <w:t xml:space="preserve"> procedimientos de la Visitadurí</w:t>
      </w:r>
      <w:r w:rsidR="00F96FE9" w:rsidRPr="002E29C0">
        <w:rPr>
          <w:rFonts w:ascii="Palatino Linotype" w:eastAsia="Palatino Linotype" w:hAnsi="Palatino Linotype" w:cs="Palatino Linotype"/>
          <w:b/>
        </w:rPr>
        <w:t xml:space="preserve">a; </w:t>
      </w:r>
    </w:p>
    <w:p w14:paraId="217475C4" w14:textId="77646A8A" w:rsidR="00F96FE9" w:rsidRPr="002E29C0" w:rsidRDefault="000739F6" w:rsidP="00D576B2">
      <w:pPr>
        <w:pStyle w:val="Prrafodelista"/>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rPr>
      </w:pPr>
      <w:r w:rsidRPr="002E29C0">
        <w:rPr>
          <w:rFonts w:ascii="Palatino Linotype" w:eastAsia="Palatino Linotype" w:hAnsi="Palatino Linotype" w:cs="Palatino Linotype"/>
          <w:b/>
        </w:rPr>
        <w:t>B</w:t>
      </w:r>
      <w:r w:rsidR="00F96FE9" w:rsidRPr="002E29C0">
        <w:rPr>
          <w:rFonts w:ascii="Palatino Linotype" w:eastAsia="Palatino Linotype" w:hAnsi="Palatino Linotype" w:cs="Palatino Linotype"/>
          <w:b/>
        </w:rPr>
        <w:t>itácora diaria de las activid</w:t>
      </w:r>
      <w:r w:rsidRPr="002E29C0">
        <w:rPr>
          <w:rFonts w:ascii="Palatino Linotype" w:eastAsia="Palatino Linotype" w:hAnsi="Palatino Linotype" w:cs="Palatino Linotype"/>
          <w:b/>
        </w:rPr>
        <w:t>ades del personal adscrito a la Visitaduría</w:t>
      </w:r>
      <w:r w:rsidR="00F96FE9" w:rsidRPr="002E29C0">
        <w:rPr>
          <w:rFonts w:ascii="Palatino Linotype" w:eastAsia="Palatino Linotype" w:hAnsi="Palatino Linotype" w:cs="Palatino Linotype"/>
          <w:b/>
        </w:rPr>
        <w:t xml:space="preserve">, dentro del periodo comprendido del 1 de enero al </w:t>
      </w:r>
      <w:r w:rsidRPr="002E29C0">
        <w:rPr>
          <w:rFonts w:ascii="Palatino Linotype" w:eastAsia="Palatino Linotype" w:hAnsi="Palatino Linotype" w:cs="Palatino Linotype"/>
          <w:b/>
        </w:rPr>
        <w:t>20</w:t>
      </w:r>
      <w:r w:rsidR="00F96FE9" w:rsidRPr="002E29C0">
        <w:rPr>
          <w:rFonts w:ascii="Palatino Linotype" w:eastAsia="Palatino Linotype" w:hAnsi="Palatino Linotype" w:cs="Palatino Linotype"/>
          <w:b/>
        </w:rPr>
        <w:t xml:space="preserve"> de junio del presente año; </w:t>
      </w:r>
    </w:p>
    <w:p w14:paraId="46309ABD" w14:textId="759F5DAF" w:rsidR="00F96FE9" w:rsidRPr="002E29C0" w:rsidRDefault="000739F6" w:rsidP="00D576B2">
      <w:pPr>
        <w:pStyle w:val="Prrafodelista"/>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rPr>
      </w:pPr>
      <w:r w:rsidRPr="002E29C0">
        <w:rPr>
          <w:rFonts w:ascii="Palatino Linotype" w:eastAsia="Palatino Linotype" w:hAnsi="Palatino Linotype" w:cs="Palatino Linotype"/>
          <w:b/>
        </w:rPr>
        <w:t>P</w:t>
      </w:r>
      <w:r w:rsidR="00F96FE9" w:rsidRPr="002E29C0">
        <w:rPr>
          <w:rFonts w:ascii="Palatino Linotype" w:eastAsia="Palatino Linotype" w:hAnsi="Palatino Linotype" w:cs="Palatino Linotype"/>
          <w:b/>
        </w:rPr>
        <w:t>lan mensual</w:t>
      </w:r>
      <w:r w:rsidRPr="002E29C0">
        <w:rPr>
          <w:rFonts w:ascii="Palatino Linotype" w:eastAsia="Palatino Linotype" w:hAnsi="Palatino Linotype" w:cs="Palatino Linotype"/>
          <w:b/>
        </w:rPr>
        <w:t xml:space="preserve"> de actividades de la Visitadurí</w:t>
      </w:r>
      <w:r w:rsidR="00F96FE9" w:rsidRPr="002E29C0">
        <w:rPr>
          <w:rFonts w:ascii="Palatino Linotype" w:eastAsia="Palatino Linotype" w:hAnsi="Palatino Linotype" w:cs="Palatino Linotype"/>
          <w:b/>
        </w:rPr>
        <w:t xml:space="preserve">a, correspondiente al presente año; </w:t>
      </w:r>
    </w:p>
    <w:p w14:paraId="7A6F1B0C" w14:textId="117E8018" w:rsidR="00F96FE9" w:rsidRPr="002E29C0" w:rsidRDefault="00F96FE9" w:rsidP="00D576B2">
      <w:pPr>
        <w:pStyle w:val="Prrafodelista"/>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rPr>
      </w:pPr>
      <w:r w:rsidRPr="002E29C0">
        <w:rPr>
          <w:rFonts w:ascii="Palatino Linotype" w:eastAsia="Palatino Linotype" w:hAnsi="Palatino Linotype" w:cs="Palatino Linotype"/>
          <w:b/>
        </w:rPr>
        <w:t>Nombramiento o gafete del titular de la Visitadur</w:t>
      </w:r>
      <w:r w:rsidR="000739F6" w:rsidRPr="002E29C0">
        <w:rPr>
          <w:rFonts w:ascii="Palatino Linotype" w:eastAsia="Palatino Linotype" w:hAnsi="Palatino Linotype" w:cs="Palatino Linotype"/>
          <w:b/>
        </w:rPr>
        <w:t>í</w:t>
      </w:r>
      <w:r w:rsidRPr="002E29C0">
        <w:rPr>
          <w:rFonts w:ascii="Palatino Linotype" w:eastAsia="Palatino Linotype" w:hAnsi="Palatino Linotype" w:cs="Palatino Linotype"/>
          <w:b/>
        </w:rPr>
        <w:t xml:space="preserve">a; </w:t>
      </w:r>
    </w:p>
    <w:p w14:paraId="6D85C59C" w14:textId="31EB7442" w:rsidR="00F96FE9" w:rsidRPr="002E29C0" w:rsidRDefault="000739F6" w:rsidP="00D576B2">
      <w:pPr>
        <w:pStyle w:val="Prrafodelista"/>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rPr>
      </w:pPr>
      <w:r w:rsidRPr="002E29C0">
        <w:rPr>
          <w:rFonts w:ascii="Palatino Linotype" w:eastAsia="Palatino Linotype" w:hAnsi="Palatino Linotype" w:cs="Palatino Linotype"/>
          <w:b/>
        </w:rPr>
        <w:t>N</w:t>
      </w:r>
      <w:r w:rsidR="00F96FE9" w:rsidRPr="002E29C0">
        <w:rPr>
          <w:rFonts w:ascii="Palatino Linotype" w:eastAsia="Palatino Linotype" w:hAnsi="Palatino Linotype" w:cs="Palatino Linotype"/>
          <w:b/>
        </w:rPr>
        <w:t>ombramiento o gafete de todo el personal ads</w:t>
      </w:r>
      <w:r w:rsidRPr="002E29C0">
        <w:rPr>
          <w:rFonts w:ascii="Palatino Linotype" w:eastAsia="Palatino Linotype" w:hAnsi="Palatino Linotype" w:cs="Palatino Linotype"/>
          <w:b/>
        </w:rPr>
        <w:t>crito a la Visitaduría</w:t>
      </w:r>
      <w:r w:rsidR="00F96FE9" w:rsidRPr="002E29C0">
        <w:rPr>
          <w:rFonts w:ascii="Palatino Linotype" w:eastAsia="Palatino Linotype" w:hAnsi="Palatino Linotype" w:cs="Palatino Linotype"/>
          <w:b/>
        </w:rPr>
        <w:t xml:space="preserve">; </w:t>
      </w:r>
    </w:p>
    <w:p w14:paraId="18A81580" w14:textId="08C3F2D8" w:rsidR="00F96FE9" w:rsidRPr="002E29C0" w:rsidRDefault="000739F6" w:rsidP="00D576B2">
      <w:pPr>
        <w:pStyle w:val="Prrafodelista"/>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rPr>
      </w:pPr>
      <w:r w:rsidRPr="002E29C0">
        <w:rPr>
          <w:rFonts w:ascii="Palatino Linotype" w:eastAsia="Palatino Linotype" w:hAnsi="Palatino Linotype" w:cs="Palatino Linotype"/>
          <w:b/>
        </w:rPr>
        <w:t>F</w:t>
      </w:r>
      <w:r w:rsidR="00F96FE9" w:rsidRPr="002E29C0">
        <w:rPr>
          <w:rFonts w:ascii="Palatino Linotype" w:eastAsia="Palatino Linotype" w:hAnsi="Palatino Linotype" w:cs="Palatino Linotype"/>
          <w:b/>
        </w:rPr>
        <w:t>otografías de los vehíc</w:t>
      </w:r>
      <w:r w:rsidRPr="002E29C0">
        <w:rPr>
          <w:rFonts w:ascii="Palatino Linotype" w:eastAsia="Palatino Linotype" w:hAnsi="Palatino Linotype" w:cs="Palatino Linotype"/>
          <w:b/>
        </w:rPr>
        <w:t>ulos designados a la Visitaduría</w:t>
      </w:r>
      <w:r w:rsidR="00F96FE9" w:rsidRPr="002E29C0">
        <w:rPr>
          <w:rFonts w:ascii="Palatino Linotype" w:eastAsia="Palatino Linotype" w:hAnsi="Palatino Linotype" w:cs="Palatino Linotype"/>
          <w:b/>
        </w:rPr>
        <w:t xml:space="preserve">; </w:t>
      </w:r>
    </w:p>
    <w:p w14:paraId="53FEF071" w14:textId="4B76D5CE" w:rsidR="00F96FE9" w:rsidRPr="002E29C0" w:rsidRDefault="000739F6" w:rsidP="00D576B2">
      <w:pPr>
        <w:pStyle w:val="Prrafodelista"/>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rPr>
      </w:pPr>
      <w:r w:rsidRPr="002E29C0">
        <w:rPr>
          <w:rFonts w:ascii="Palatino Linotype" w:eastAsia="Palatino Linotype" w:hAnsi="Palatino Linotype" w:cs="Palatino Linotype"/>
          <w:b/>
        </w:rPr>
        <w:t>L</w:t>
      </w:r>
      <w:r w:rsidR="00F96FE9" w:rsidRPr="002E29C0">
        <w:rPr>
          <w:rFonts w:ascii="Palatino Linotype" w:eastAsia="Palatino Linotype" w:hAnsi="Palatino Linotype" w:cs="Palatino Linotype"/>
          <w:b/>
        </w:rPr>
        <w:t xml:space="preserve">ibro de gobierno de todos las quejas o denuncias recibidas por la </w:t>
      </w:r>
      <w:r w:rsidRPr="002E29C0">
        <w:rPr>
          <w:rFonts w:ascii="Palatino Linotype" w:eastAsia="Palatino Linotype" w:hAnsi="Palatino Linotype" w:cs="Palatino Linotype"/>
          <w:b/>
        </w:rPr>
        <w:t>Visitadurí</w:t>
      </w:r>
      <w:r w:rsidR="00F96FE9" w:rsidRPr="002E29C0">
        <w:rPr>
          <w:rFonts w:ascii="Palatino Linotype" w:eastAsia="Palatino Linotype" w:hAnsi="Palatino Linotype" w:cs="Palatino Linotype"/>
          <w:b/>
        </w:rPr>
        <w:t xml:space="preserve">a, </w:t>
      </w:r>
      <w:r w:rsidRPr="002E29C0">
        <w:rPr>
          <w:rFonts w:ascii="Palatino Linotype" w:eastAsia="Palatino Linotype" w:hAnsi="Palatino Linotype" w:cs="Palatino Linotype"/>
          <w:b/>
        </w:rPr>
        <w:t>correspondiente</w:t>
      </w:r>
      <w:r w:rsidR="00F96FE9" w:rsidRPr="002E29C0">
        <w:rPr>
          <w:rFonts w:ascii="Palatino Linotype" w:eastAsia="Palatino Linotype" w:hAnsi="Palatino Linotype" w:cs="Palatino Linotype"/>
          <w:b/>
        </w:rPr>
        <w:t xml:space="preserve"> al año 2025; </w:t>
      </w:r>
    </w:p>
    <w:p w14:paraId="1D6F6FF6" w14:textId="1541383B" w:rsidR="00F96FE9" w:rsidRPr="002E29C0" w:rsidRDefault="000739F6" w:rsidP="00D576B2">
      <w:pPr>
        <w:pStyle w:val="Prrafodelista"/>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rPr>
      </w:pPr>
      <w:r w:rsidRPr="002E29C0">
        <w:rPr>
          <w:rFonts w:ascii="Palatino Linotype" w:eastAsia="Palatino Linotype" w:hAnsi="Palatino Linotype" w:cs="Palatino Linotype"/>
          <w:b/>
        </w:rPr>
        <w:t>C</w:t>
      </w:r>
      <w:r w:rsidR="00F96FE9" w:rsidRPr="002E29C0">
        <w:rPr>
          <w:rFonts w:ascii="Palatino Linotype" w:eastAsia="Palatino Linotype" w:hAnsi="Palatino Linotype" w:cs="Palatino Linotype"/>
          <w:b/>
        </w:rPr>
        <w:t>antidad de quejas o denuncias recibidas por la V</w:t>
      </w:r>
      <w:r w:rsidRPr="002E29C0">
        <w:rPr>
          <w:rFonts w:ascii="Palatino Linotype" w:eastAsia="Palatino Linotype" w:hAnsi="Palatino Linotype" w:cs="Palatino Linotype"/>
          <w:b/>
        </w:rPr>
        <w:t>isitadurí</w:t>
      </w:r>
      <w:r w:rsidR="00F96FE9" w:rsidRPr="002E29C0">
        <w:rPr>
          <w:rFonts w:ascii="Palatino Linotype" w:eastAsia="Palatino Linotype" w:hAnsi="Palatino Linotype" w:cs="Palatino Linotype"/>
          <w:b/>
        </w:rPr>
        <w:t xml:space="preserve">a, dentro de los años 2020, 2021, 2022, 2023, 2024 y 2025; </w:t>
      </w:r>
    </w:p>
    <w:p w14:paraId="37BCFDB7" w14:textId="63E8B908" w:rsidR="00F96FE9" w:rsidRPr="002E29C0" w:rsidRDefault="000739F6" w:rsidP="00D576B2">
      <w:pPr>
        <w:pStyle w:val="Prrafodelista"/>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rPr>
      </w:pPr>
      <w:r w:rsidRPr="002E29C0">
        <w:rPr>
          <w:rFonts w:ascii="Palatino Linotype" w:eastAsia="Palatino Linotype" w:hAnsi="Palatino Linotype" w:cs="Palatino Linotype"/>
          <w:b/>
        </w:rPr>
        <w:t>C</w:t>
      </w:r>
      <w:r w:rsidR="00F96FE9" w:rsidRPr="002E29C0">
        <w:rPr>
          <w:rFonts w:ascii="Palatino Linotype" w:eastAsia="Palatino Linotype" w:hAnsi="Palatino Linotype" w:cs="Palatino Linotype"/>
          <w:b/>
        </w:rPr>
        <w:t>antidad de quejas o denunc</w:t>
      </w:r>
      <w:r w:rsidRPr="002E29C0">
        <w:rPr>
          <w:rFonts w:ascii="Palatino Linotype" w:eastAsia="Palatino Linotype" w:hAnsi="Palatino Linotype" w:cs="Palatino Linotype"/>
          <w:b/>
        </w:rPr>
        <w:t>ias resueltas por la Visitaduría</w:t>
      </w:r>
      <w:r w:rsidR="00F96FE9" w:rsidRPr="002E29C0">
        <w:rPr>
          <w:rFonts w:ascii="Palatino Linotype" w:eastAsia="Palatino Linotype" w:hAnsi="Palatino Linotype" w:cs="Palatino Linotype"/>
          <w:b/>
        </w:rPr>
        <w:t>, dentro de los años 2020, 2</w:t>
      </w:r>
      <w:r w:rsidRPr="002E29C0">
        <w:rPr>
          <w:rFonts w:ascii="Palatino Linotype" w:eastAsia="Palatino Linotype" w:hAnsi="Palatino Linotype" w:cs="Palatino Linotype"/>
          <w:b/>
        </w:rPr>
        <w:t>021, 2022, 2023, 2024 y 2025</w:t>
      </w:r>
      <w:r w:rsidR="00F96FE9" w:rsidRPr="002E29C0">
        <w:rPr>
          <w:rFonts w:ascii="Palatino Linotype" w:eastAsia="Palatino Linotype" w:hAnsi="Palatino Linotype" w:cs="Palatino Linotype"/>
          <w:b/>
        </w:rPr>
        <w:t>.</w:t>
      </w:r>
    </w:p>
    <w:p w14:paraId="5380EB98" w14:textId="77777777" w:rsidR="003C1971" w:rsidRPr="002E29C0" w:rsidRDefault="003C1971" w:rsidP="00D576B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53D30DA" w14:textId="77777777" w:rsidR="00482327" w:rsidRPr="002E29C0" w:rsidRDefault="00781523" w:rsidP="00D576B2">
      <w:pPr>
        <w:spacing w:line="360" w:lineRule="auto"/>
        <w:ind w:right="49"/>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 xml:space="preserve">En respuesta, </w:t>
      </w:r>
      <w:r w:rsidR="00B2132F" w:rsidRPr="002E29C0">
        <w:rPr>
          <w:rFonts w:ascii="Palatino Linotype" w:eastAsia="Palatino Linotype" w:hAnsi="Palatino Linotype" w:cs="Palatino Linotype"/>
          <w:sz w:val="22"/>
          <w:szCs w:val="22"/>
        </w:rPr>
        <w:t xml:space="preserve">el </w:t>
      </w:r>
      <w:r w:rsidR="00B2132F" w:rsidRPr="002E29C0">
        <w:rPr>
          <w:rFonts w:ascii="Palatino Linotype" w:eastAsia="Palatino Linotype" w:hAnsi="Palatino Linotype" w:cs="Palatino Linotype"/>
          <w:b/>
          <w:sz w:val="22"/>
          <w:szCs w:val="22"/>
        </w:rPr>
        <w:t>Sujeto Obligado</w:t>
      </w:r>
      <w:r w:rsidR="00B2132F" w:rsidRPr="002E29C0">
        <w:rPr>
          <w:rFonts w:ascii="Palatino Linotype" w:eastAsia="Palatino Linotype" w:hAnsi="Palatino Linotype" w:cs="Palatino Linotype"/>
          <w:sz w:val="22"/>
          <w:szCs w:val="22"/>
        </w:rPr>
        <w:t xml:space="preserve"> </w:t>
      </w:r>
      <w:r w:rsidR="0063506E" w:rsidRPr="002E29C0">
        <w:rPr>
          <w:rFonts w:ascii="Palatino Linotype" w:eastAsia="Palatino Linotype" w:hAnsi="Palatino Linotype" w:cs="Palatino Linotype"/>
          <w:sz w:val="22"/>
          <w:szCs w:val="22"/>
        </w:rPr>
        <w:t>a través de l</w:t>
      </w:r>
      <w:r w:rsidR="00482327" w:rsidRPr="002E29C0">
        <w:rPr>
          <w:rFonts w:ascii="Palatino Linotype" w:eastAsia="Palatino Linotype" w:hAnsi="Palatino Linotype" w:cs="Palatino Linotype"/>
          <w:sz w:val="22"/>
          <w:szCs w:val="22"/>
        </w:rPr>
        <w:t xml:space="preserve">os servidores públicos habilitados informaron: </w:t>
      </w:r>
    </w:p>
    <w:p w14:paraId="5CFCFA21" w14:textId="77777777" w:rsidR="00482327" w:rsidRPr="002E29C0" w:rsidRDefault="00482327" w:rsidP="00D576B2">
      <w:pPr>
        <w:spacing w:line="360" w:lineRule="auto"/>
        <w:ind w:right="49"/>
        <w:jc w:val="both"/>
        <w:rPr>
          <w:rFonts w:ascii="Palatino Linotype" w:eastAsia="Palatino Linotype" w:hAnsi="Palatino Linotype" w:cs="Palatino Linotype"/>
          <w:sz w:val="22"/>
          <w:szCs w:val="22"/>
        </w:rPr>
      </w:pPr>
    </w:p>
    <w:p w14:paraId="356D5019" w14:textId="77777777" w:rsidR="00482327" w:rsidRPr="002E29C0" w:rsidRDefault="00482327" w:rsidP="00D576B2">
      <w:pPr>
        <w:pStyle w:val="Prrafodelista"/>
        <w:numPr>
          <w:ilvl w:val="0"/>
          <w:numId w:val="25"/>
        </w:numPr>
        <w:spacing w:line="360" w:lineRule="auto"/>
        <w:ind w:right="49"/>
        <w:jc w:val="both"/>
        <w:rPr>
          <w:rFonts w:ascii="Palatino Linotype" w:eastAsia="Palatino Linotype" w:hAnsi="Palatino Linotype" w:cs="Palatino Linotype"/>
        </w:rPr>
      </w:pPr>
      <w:r w:rsidRPr="002E29C0">
        <w:rPr>
          <w:rFonts w:ascii="Palatino Linotype" w:eastAsia="Palatino Linotype" w:hAnsi="Palatino Linotype" w:cs="Palatino Linotype"/>
        </w:rPr>
        <w:t xml:space="preserve">La </w:t>
      </w:r>
      <w:r w:rsidR="0063506E" w:rsidRPr="002E29C0">
        <w:rPr>
          <w:rFonts w:ascii="Palatino Linotype" w:eastAsia="Palatino Linotype" w:hAnsi="Palatino Linotype" w:cs="Palatino Linotype"/>
        </w:rPr>
        <w:t xml:space="preserve">Dirección General de Administración y Finanzas informó que respecto al </w:t>
      </w:r>
      <w:r w:rsidR="0063506E" w:rsidRPr="002E29C0">
        <w:rPr>
          <w:rFonts w:ascii="Palatino Linotype" w:eastAsia="Palatino Linotype" w:hAnsi="Palatino Linotype" w:cs="Palatino Linotype"/>
          <w:i/>
        </w:rPr>
        <w:t>manual de organización de la Visitaduría Adjunta Región Temascaltepec, de la Comisión de Derechos Humanos del Estado de México;</w:t>
      </w:r>
      <w:r w:rsidR="0063506E" w:rsidRPr="002E29C0">
        <w:rPr>
          <w:rFonts w:ascii="Palatino Linotype" w:eastAsia="Palatino Linotype" w:hAnsi="Palatino Linotype" w:cs="Palatino Linotype"/>
        </w:rPr>
        <w:t xml:space="preserve"> derivado de una búsqueda realizada en los archivos de esta unidad administrativa no obra ningún documento o archivo coincidente con lo solicitado, sin embargo, como un ejercicio de transparencia proactiva, se informa el Manual General de Organización de la Comisión de Derechos Humanos del Estado de México, contempla del apartado VIII Objetivo y Funciones por unidad administrativa, página 102, el objetivo y funciones de la Visitaduría Adjunta Región Temascaltepec.</w:t>
      </w:r>
      <w:r w:rsidRPr="002E29C0">
        <w:rPr>
          <w:rFonts w:ascii="Palatino Linotype" w:eastAsia="Palatino Linotype" w:hAnsi="Palatino Linotype" w:cs="Palatino Linotype"/>
        </w:rPr>
        <w:t xml:space="preserve"> </w:t>
      </w:r>
      <w:r w:rsidR="0063506E" w:rsidRPr="002E29C0">
        <w:rPr>
          <w:rFonts w:ascii="Palatino Linotype" w:eastAsia="Palatino Linotype" w:hAnsi="Palatino Linotype" w:cs="Palatino Linotype"/>
        </w:rPr>
        <w:t xml:space="preserve">El manual de referencia, se encuentra publicado en la Gaceta de Derechos Humanos, número 468, de fecha 7 de junio de 2024 y puede ser consultado en la siguiente liga: </w:t>
      </w:r>
      <w:hyperlink r:id="rId18" w:anchor="gacetas" w:history="1">
        <w:r w:rsidR="0063506E" w:rsidRPr="002E29C0">
          <w:rPr>
            <w:rStyle w:val="Hipervnculo"/>
            <w:rFonts w:ascii="Palatino Linotype" w:eastAsia="Palatino Linotype" w:hAnsi="Palatino Linotype" w:cs="Palatino Linotype"/>
            <w:color w:val="auto"/>
          </w:rPr>
          <w:t>https://www.codhem.org.mx/quienes-somos/#gacetas</w:t>
        </w:r>
      </w:hyperlink>
      <w:r w:rsidRPr="002E29C0">
        <w:rPr>
          <w:rFonts w:ascii="Palatino Linotype" w:eastAsia="Palatino Linotype" w:hAnsi="Palatino Linotype" w:cs="Palatino Linotype"/>
        </w:rPr>
        <w:t xml:space="preserve">. </w:t>
      </w:r>
    </w:p>
    <w:p w14:paraId="01CEEF1A" w14:textId="3DA68D7F" w:rsidR="0063506E" w:rsidRPr="002E29C0" w:rsidRDefault="0063506E" w:rsidP="00D576B2">
      <w:pPr>
        <w:pStyle w:val="Prrafodelista"/>
        <w:spacing w:line="360" w:lineRule="auto"/>
        <w:ind w:left="720" w:right="49"/>
        <w:jc w:val="both"/>
        <w:rPr>
          <w:rFonts w:ascii="Palatino Linotype" w:eastAsia="Palatino Linotype" w:hAnsi="Palatino Linotype" w:cs="Palatino Linotype"/>
        </w:rPr>
      </w:pPr>
      <w:r w:rsidRPr="002E29C0">
        <w:rPr>
          <w:rFonts w:ascii="Palatino Linotype" w:eastAsia="Palatino Linotype" w:hAnsi="Palatino Linotype" w:cs="Palatino Linotype"/>
        </w:rPr>
        <w:t xml:space="preserve">Respecto al </w:t>
      </w:r>
      <w:r w:rsidRPr="002E29C0">
        <w:rPr>
          <w:rFonts w:ascii="Palatino Linotype" w:eastAsia="Palatino Linotype" w:hAnsi="Palatino Linotype" w:cs="Palatino Linotype"/>
          <w:i/>
        </w:rPr>
        <w:t>manual de procedimientos de la Visitaduría Adjunta Región Temascaltepec, de la Comisión de Derechos Humanos del Estado de México</w:t>
      </w:r>
      <w:r w:rsidRPr="002E29C0">
        <w:rPr>
          <w:rFonts w:ascii="Palatino Linotype" w:eastAsia="Palatino Linotype" w:hAnsi="Palatino Linotype" w:cs="Palatino Linotype"/>
        </w:rPr>
        <w:t xml:space="preserve"> informó que no obra en los archivos un documento coincidente con lo solicitado, por lo que, en aras de ejercer una transparencia proactiva, se informa que los procedimientos administrativos aplicables a la Visitaduría Adjunta Región Temascaltepec, son:</w:t>
      </w:r>
    </w:p>
    <w:p w14:paraId="7AB773A3" w14:textId="777D1E2F" w:rsidR="0063506E" w:rsidRPr="002E29C0" w:rsidRDefault="0063506E" w:rsidP="00D576B2">
      <w:pPr>
        <w:pStyle w:val="Prrafodelista"/>
        <w:numPr>
          <w:ilvl w:val="0"/>
          <w:numId w:val="24"/>
        </w:numPr>
        <w:spacing w:line="360" w:lineRule="auto"/>
        <w:ind w:left="1276" w:right="49"/>
        <w:jc w:val="both"/>
        <w:rPr>
          <w:rFonts w:ascii="Palatino Linotype" w:eastAsia="Palatino Linotype" w:hAnsi="Palatino Linotype" w:cs="Palatino Linotype"/>
        </w:rPr>
      </w:pPr>
      <w:r w:rsidRPr="002E29C0">
        <w:rPr>
          <w:rFonts w:ascii="Palatino Linotype" w:eastAsia="Palatino Linotype" w:hAnsi="Palatino Linotype" w:cs="Palatino Linotype"/>
        </w:rPr>
        <w:t>Procedimiento para la atención de las personas usuarias, brindar asesoría jurídica, admisión de la queja, investigación de oficio y su trámite, publicado en la Gaceta de Derechos Humanos N°493 de fecha 7  de octubre de 2024.</w:t>
      </w:r>
    </w:p>
    <w:p w14:paraId="6ADC2116" w14:textId="69CD9ABF" w:rsidR="0063506E" w:rsidRPr="002E29C0" w:rsidRDefault="0063506E" w:rsidP="00D576B2">
      <w:pPr>
        <w:pStyle w:val="Prrafodelista"/>
        <w:numPr>
          <w:ilvl w:val="0"/>
          <w:numId w:val="24"/>
        </w:numPr>
        <w:spacing w:line="360" w:lineRule="auto"/>
        <w:ind w:left="1276" w:right="49"/>
        <w:jc w:val="both"/>
        <w:rPr>
          <w:rFonts w:ascii="Palatino Linotype" w:eastAsia="Palatino Linotype" w:hAnsi="Palatino Linotype" w:cs="Palatino Linotype"/>
        </w:rPr>
      </w:pPr>
      <w:r w:rsidRPr="002E29C0">
        <w:rPr>
          <w:rFonts w:ascii="Palatino Linotype" w:eastAsia="Palatino Linotype" w:hAnsi="Palatino Linotype" w:cs="Palatino Linotype"/>
        </w:rPr>
        <w:t>Procedimiento de Notificación de Documentos, publicado en la Gaceta de Derechos Humanos N°494 de fecha 7  de octubre de 2024.</w:t>
      </w:r>
    </w:p>
    <w:p w14:paraId="19EE36EA" w14:textId="53FF60DA" w:rsidR="0063506E" w:rsidRPr="002E29C0" w:rsidRDefault="0063506E" w:rsidP="00D576B2">
      <w:pPr>
        <w:pStyle w:val="Prrafodelista"/>
        <w:numPr>
          <w:ilvl w:val="0"/>
          <w:numId w:val="24"/>
        </w:numPr>
        <w:spacing w:line="360" w:lineRule="auto"/>
        <w:ind w:left="1276" w:right="49"/>
        <w:jc w:val="both"/>
        <w:rPr>
          <w:rFonts w:ascii="Palatino Linotype" w:eastAsia="Palatino Linotype" w:hAnsi="Palatino Linotype" w:cs="Palatino Linotype"/>
        </w:rPr>
      </w:pPr>
      <w:r w:rsidRPr="002E29C0">
        <w:rPr>
          <w:rFonts w:ascii="Palatino Linotype" w:eastAsia="Palatino Linotype" w:hAnsi="Palatino Linotype" w:cs="Palatino Linotype"/>
        </w:rPr>
        <w:t>Procedimiento de Visitas, publicado en la Gaceta de Derechos Humanos N°495 de fecha 7 de octubre de 2024.</w:t>
      </w:r>
    </w:p>
    <w:p w14:paraId="72CA96AF" w14:textId="2F31CE14" w:rsidR="00B2132F" w:rsidRPr="002E29C0" w:rsidRDefault="0063506E" w:rsidP="00D576B2">
      <w:pPr>
        <w:pStyle w:val="Prrafodelista"/>
        <w:numPr>
          <w:ilvl w:val="0"/>
          <w:numId w:val="24"/>
        </w:numPr>
        <w:spacing w:line="360" w:lineRule="auto"/>
        <w:ind w:left="1276" w:right="49"/>
        <w:jc w:val="both"/>
        <w:rPr>
          <w:rFonts w:ascii="Palatino Linotype" w:eastAsia="Palatino Linotype" w:hAnsi="Palatino Linotype" w:cs="Palatino Linotype"/>
        </w:rPr>
      </w:pPr>
      <w:r w:rsidRPr="002E29C0">
        <w:rPr>
          <w:rFonts w:ascii="Palatino Linotype" w:eastAsia="Palatino Linotype" w:hAnsi="Palatino Linotype" w:cs="Palatino Linotype"/>
        </w:rPr>
        <w:t xml:space="preserve">Documentos disponibles para su consulta en la siguiente liga: </w:t>
      </w:r>
      <w:hyperlink r:id="rId19" w:anchor="gacetas" w:history="1">
        <w:r w:rsidRPr="002E29C0">
          <w:rPr>
            <w:rStyle w:val="Hipervnculo"/>
            <w:rFonts w:ascii="Palatino Linotype" w:eastAsia="Palatino Linotype" w:hAnsi="Palatino Linotype" w:cs="Palatino Linotype"/>
            <w:color w:val="auto"/>
          </w:rPr>
          <w:t>https://www.codhem.org.mx/quienes-somos/#gacetas</w:t>
        </w:r>
      </w:hyperlink>
      <w:r w:rsidRPr="002E29C0">
        <w:rPr>
          <w:rFonts w:ascii="Palatino Linotype" w:eastAsia="Palatino Linotype" w:hAnsi="Palatino Linotype" w:cs="Palatino Linotype"/>
        </w:rPr>
        <w:t xml:space="preserve"> </w:t>
      </w:r>
    </w:p>
    <w:p w14:paraId="6103B5FA" w14:textId="77777777" w:rsidR="00B2132F" w:rsidRPr="002E29C0" w:rsidRDefault="00B2132F" w:rsidP="00D576B2">
      <w:pPr>
        <w:spacing w:line="360" w:lineRule="auto"/>
        <w:ind w:right="49"/>
        <w:jc w:val="both"/>
        <w:rPr>
          <w:rFonts w:ascii="Palatino Linotype" w:eastAsia="Palatino Linotype" w:hAnsi="Palatino Linotype" w:cs="Palatino Linotype"/>
          <w:sz w:val="22"/>
          <w:szCs w:val="22"/>
        </w:rPr>
      </w:pPr>
    </w:p>
    <w:p w14:paraId="66692224" w14:textId="6F6FD37E" w:rsidR="00B2132F" w:rsidRPr="002E29C0" w:rsidRDefault="00482327" w:rsidP="00D576B2">
      <w:pPr>
        <w:pStyle w:val="Prrafodelista"/>
        <w:numPr>
          <w:ilvl w:val="0"/>
          <w:numId w:val="26"/>
        </w:numPr>
        <w:spacing w:line="360" w:lineRule="auto"/>
        <w:ind w:right="49"/>
        <w:jc w:val="both"/>
        <w:rPr>
          <w:rFonts w:ascii="Palatino Linotype" w:eastAsia="Palatino Linotype" w:hAnsi="Palatino Linotype" w:cs="Palatino Linotype"/>
        </w:rPr>
      </w:pPr>
      <w:r w:rsidRPr="002E29C0">
        <w:rPr>
          <w:rFonts w:ascii="Palatino Linotype" w:eastAsia="Palatino Linotype" w:hAnsi="Palatino Linotype" w:cs="Palatino Linotype"/>
        </w:rPr>
        <w:t>La Directora de Recursos Materiales y Servicios informó que referente al inciso q) de la solicitud, hace entrega de la información solicitada, indicando que el domicilio donde se encuentra la Visitaduría Adjunta Región Temascaltepec es en la calle Riva Palacio #5, Colonia Centro, C.P 51300, Temascaltepec de González, Estado de México; anexa evidencia fotográfica de las instalaciones y del vehículo oficial de la Visitaduría Adjunta Región Temascaltepec.</w:t>
      </w:r>
    </w:p>
    <w:p w14:paraId="172C9640" w14:textId="77777777" w:rsidR="00482327" w:rsidRPr="002E29C0" w:rsidRDefault="00482327" w:rsidP="00D576B2">
      <w:pPr>
        <w:spacing w:line="360" w:lineRule="auto"/>
        <w:ind w:right="49"/>
        <w:jc w:val="both"/>
        <w:rPr>
          <w:rFonts w:ascii="Palatino Linotype" w:eastAsia="Palatino Linotype" w:hAnsi="Palatino Linotype" w:cs="Palatino Linotype"/>
          <w:sz w:val="22"/>
          <w:szCs w:val="22"/>
        </w:rPr>
      </w:pPr>
    </w:p>
    <w:p w14:paraId="248CE640" w14:textId="32AC9610" w:rsidR="00482327" w:rsidRPr="002E29C0" w:rsidRDefault="00482327" w:rsidP="00D576B2">
      <w:pPr>
        <w:pStyle w:val="Prrafodelista"/>
        <w:numPr>
          <w:ilvl w:val="0"/>
          <w:numId w:val="26"/>
        </w:numPr>
        <w:spacing w:line="360" w:lineRule="auto"/>
        <w:ind w:right="49"/>
        <w:jc w:val="both"/>
        <w:rPr>
          <w:rFonts w:ascii="Palatino Linotype" w:eastAsia="Palatino Linotype" w:hAnsi="Palatino Linotype" w:cs="Palatino Linotype"/>
        </w:rPr>
      </w:pPr>
      <w:r w:rsidRPr="002E29C0">
        <w:rPr>
          <w:rFonts w:ascii="Palatino Linotype" w:eastAsia="Palatino Linotype" w:hAnsi="Palatino Linotype" w:cs="Palatino Linotype"/>
        </w:rPr>
        <w:t>La Visitaduría General SEDE de Toluca informó que, la información que se proporciona es la que, se obtuvo tanto de los registros administrativos y del Sistema Integral de Quejas correspondientes a la Visitaduría Adjunta Región Temascaltepec de esta Comisión; por lo que, la petición se atiende de la manera siguiente:</w:t>
      </w:r>
    </w:p>
    <w:p w14:paraId="0EF72F84" w14:textId="32FFC344" w:rsidR="00B2132F" w:rsidRPr="002E29C0" w:rsidRDefault="00482327" w:rsidP="00D576B2">
      <w:pPr>
        <w:spacing w:line="360" w:lineRule="auto"/>
        <w:ind w:right="49"/>
        <w:jc w:val="center"/>
        <w:rPr>
          <w:rFonts w:ascii="Palatino Linotype" w:eastAsia="Palatino Linotype" w:hAnsi="Palatino Linotype" w:cs="Palatino Linotype"/>
          <w:sz w:val="22"/>
          <w:szCs w:val="22"/>
        </w:rPr>
      </w:pPr>
      <w:r w:rsidRPr="002E29C0">
        <w:rPr>
          <w:rFonts w:ascii="Palatino Linotype" w:eastAsia="Palatino Linotype" w:hAnsi="Palatino Linotype" w:cs="Palatino Linotype"/>
          <w:noProof/>
          <w:sz w:val="22"/>
          <w:szCs w:val="22"/>
          <w:lang w:val="es-MX" w:eastAsia="es-MX"/>
        </w:rPr>
        <w:drawing>
          <wp:inline distT="0" distB="0" distL="0" distR="0" wp14:anchorId="5D39447E" wp14:editId="5DFDEC23">
            <wp:extent cx="3692106" cy="1392830"/>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94656" cy="1431517"/>
                    </a:xfrm>
                    <a:prstGeom prst="rect">
                      <a:avLst/>
                    </a:prstGeom>
                  </pic:spPr>
                </pic:pic>
              </a:graphicData>
            </a:graphic>
          </wp:inline>
        </w:drawing>
      </w:r>
      <w:r w:rsidRPr="002E29C0">
        <w:rPr>
          <w:rFonts w:ascii="Palatino Linotype" w:eastAsia="Palatino Linotype" w:hAnsi="Palatino Linotype" w:cs="Palatino Linotype"/>
          <w:noProof/>
          <w:sz w:val="22"/>
          <w:szCs w:val="22"/>
          <w:lang w:val="es-MX" w:eastAsia="es-MX"/>
        </w:rPr>
        <w:drawing>
          <wp:inline distT="0" distB="0" distL="0" distR="0" wp14:anchorId="18F2CC91" wp14:editId="43FBFBBD">
            <wp:extent cx="3571336" cy="3478481"/>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4370" cy="3510656"/>
                    </a:xfrm>
                    <a:prstGeom prst="rect">
                      <a:avLst/>
                    </a:prstGeom>
                  </pic:spPr>
                </pic:pic>
              </a:graphicData>
            </a:graphic>
          </wp:inline>
        </w:drawing>
      </w:r>
    </w:p>
    <w:p w14:paraId="3BE68883" w14:textId="77777777" w:rsidR="00B2132F" w:rsidRPr="002E29C0" w:rsidRDefault="00B2132F" w:rsidP="00D576B2">
      <w:pPr>
        <w:spacing w:line="360" w:lineRule="auto"/>
        <w:ind w:right="49"/>
        <w:jc w:val="both"/>
        <w:rPr>
          <w:rFonts w:ascii="Palatino Linotype" w:eastAsia="Palatino Linotype" w:hAnsi="Palatino Linotype" w:cs="Palatino Linotype"/>
          <w:sz w:val="22"/>
          <w:szCs w:val="22"/>
        </w:rPr>
      </w:pPr>
    </w:p>
    <w:p w14:paraId="160FCDDA" w14:textId="1C381A2B" w:rsidR="00B2132F" w:rsidRPr="002E29C0" w:rsidRDefault="00482327" w:rsidP="00D576B2">
      <w:pPr>
        <w:pStyle w:val="Prrafodelista"/>
        <w:numPr>
          <w:ilvl w:val="0"/>
          <w:numId w:val="27"/>
        </w:numPr>
        <w:spacing w:line="360" w:lineRule="auto"/>
        <w:ind w:right="49"/>
        <w:jc w:val="both"/>
        <w:rPr>
          <w:rFonts w:ascii="Palatino Linotype" w:eastAsia="Palatino Linotype" w:hAnsi="Palatino Linotype" w:cs="Palatino Linotype"/>
        </w:rPr>
      </w:pPr>
      <w:r w:rsidRPr="002E29C0">
        <w:rPr>
          <w:rFonts w:ascii="Palatino Linotype" w:eastAsia="Palatino Linotype" w:hAnsi="Palatino Linotype" w:cs="Palatino Linotype"/>
        </w:rPr>
        <w:t xml:space="preserve">El Departamento de Estadística informó que en atención a los incisos S) y T), lo siguiente: </w:t>
      </w:r>
    </w:p>
    <w:p w14:paraId="223C6D0E" w14:textId="03307B98" w:rsidR="00482327" w:rsidRPr="002E29C0" w:rsidRDefault="00482327" w:rsidP="00D576B2">
      <w:pPr>
        <w:pStyle w:val="Prrafodelista"/>
        <w:spacing w:line="360" w:lineRule="auto"/>
        <w:ind w:left="720" w:right="49"/>
        <w:jc w:val="both"/>
        <w:rPr>
          <w:rFonts w:ascii="Palatino Linotype" w:eastAsia="Palatino Linotype" w:hAnsi="Palatino Linotype" w:cs="Palatino Linotype"/>
        </w:rPr>
      </w:pPr>
      <w:r w:rsidRPr="002E29C0">
        <w:rPr>
          <w:rFonts w:ascii="Palatino Linotype" w:eastAsia="Palatino Linotype" w:hAnsi="Palatino Linotype" w:cs="Palatino Linotype"/>
          <w:noProof/>
          <w:lang w:val="es-MX" w:eastAsia="es-MX"/>
        </w:rPr>
        <w:drawing>
          <wp:inline distT="0" distB="0" distL="0" distR="0" wp14:anchorId="760230F6" wp14:editId="4D1D36CB">
            <wp:extent cx="4533900" cy="963928"/>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5207" cy="974836"/>
                    </a:xfrm>
                    <a:prstGeom prst="rect">
                      <a:avLst/>
                    </a:prstGeom>
                  </pic:spPr>
                </pic:pic>
              </a:graphicData>
            </a:graphic>
          </wp:inline>
        </w:drawing>
      </w:r>
    </w:p>
    <w:p w14:paraId="27CF67B3" w14:textId="471E3811" w:rsidR="00482327" w:rsidRPr="002E29C0" w:rsidRDefault="00482327" w:rsidP="00D576B2">
      <w:pPr>
        <w:pStyle w:val="Prrafodelista"/>
        <w:numPr>
          <w:ilvl w:val="0"/>
          <w:numId w:val="27"/>
        </w:numPr>
        <w:spacing w:line="360" w:lineRule="auto"/>
        <w:ind w:right="49"/>
        <w:jc w:val="both"/>
        <w:rPr>
          <w:rFonts w:ascii="Palatino Linotype" w:eastAsia="Palatino Linotype" w:hAnsi="Palatino Linotype" w:cs="Palatino Linotype"/>
        </w:rPr>
      </w:pPr>
      <w:r w:rsidRPr="002E29C0">
        <w:rPr>
          <w:rFonts w:ascii="Palatino Linotype" w:eastAsia="Palatino Linotype" w:hAnsi="Palatino Linotype" w:cs="Palatino Linotype"/>
        </w:rPr>
        <w:t>El Director General de la Unidad Jurídica y Consultiva informó que referente a los incisos i), k), el marco legal en el cual la Visitaduría Adjunta región Temascaltepec funda su actuar, son la Ley de la Comisión de Derechos Humanos del Estado de México; el Reglamento Interno de la Comisión de Derechos Humanos del Estado de México, y el Manual General de Organización de la Comisión de Derechos Humanos del Estado de México; sin contar la Visitaduría Adjunta en comento con Reglamento interno; en ese sentido se proporciona los vínculos electrónicos de las disposiciones legales citadas, en los cuales pueden ser visualizadas.</w:t>
      </w:r>
    </w:p>
    <w:p w14:paraId="41CF187A" w14:textId="11C3F392" w:rsidR="00482327" w:rsidRPr="002E29C0" w:rsidRDefault="00482327" w:rsidP="00D576B2">
      <w:pPr>
        <w:pStyle w:val="Prrafodelista"/>
        <w:numPr>
          <w:ilvl w:val="0"/>
          <w:numId w:val="27"/>
        </w:numPr>
        <w:spacing w:line="360" w:lineRule="auto"/>
        <w:ind w:right="49"/>
        <w:jc w:val="both"/>
        <w:rPr>
          <w:rFonts w:ascii="Palatino Linotype" w:eastAsia="Palatino Linotype" w:hAnsi="Palatino Linotype" w:cs="Palatino Linotype"/>
        </w:rPr>
      </w:pPr>
      <w:r w:rsidRPr="002E29C0">
        <w:rPr>
          <w:rFonts w:ascii="Palatino Linotype" w:eastAsia="Palatino Linotype" w:hAnsi="Palatino Linotype" w:cs="Palatino Linotype"/>
        </w:rPr>
        <w:t xml:space="preserve">El Director de Recursos Humanos en el que informó que en lo referente a </w:t>
      </w:r>
      <w:r w:rsidRPr="002E29C0">
        <w:rPr>
          <w:rFonts w:ascii="Palatino Linotype" w:eastAsia="Palatino Linotype" w:hAnsi="Palatino Linotype" w:cs="Palatino Linotype"/>
          <w:i/>
        </w:rPr>
        <w:t>"...un padrón con el nombre completo de todo el personal que labora dentro de La Visitaduria Adjunta Region Temascaltepec..."</w:t>
      </w:r>
      <w:r w:rsidRPr="002E29C0">
        <w:rPr>
          <w:rFonts w:ascii="Palatino Linotype" w:eastAsia="Palatino Linotype" w:hAnsi="Palatino Linotype" w:cs="Palatino Linotype"/>
        </w:rPr>
        <w:t xml:space="preserve">, la información requerida es pública y se encuentra disponible en la Plataforma de Información Pública de Oficio Mexiquense, en el apartado correspondiente a esta Comisión, artículo 92, fracción VII, El directorio de todos los servidores públicos, página número 5, registro 41, correspondiente a la Visitaduría Adjunta Región Temascaltepec, lo cual puede ser consultado mediante el siguiente código QR y/o enlace de referencia; al encontrarse dentro de la plataforma, haciendo clic en el botón de página siguiente, en la quinta página, localizará la información de su interés, la cual corresponde al segundo trimestre del año 2025. </w:t>
      </w:r>
    </w:p>
    <w:p w14:paraId="40EACD59" w14:textId="2563E329" w:rsidR="00482327" w:rsidRPr="002E29C0" w:rsidRDefault="00482327" w:rsidP="00D576B2">
      <w:pPr>
        <w:pStyle w:val="Prrafodelista"/>
        <w:spacing w:line="360" w:lineRule="auto"/>
        <w:ind w:left="720" w:right="49"/>
        <w:jc w:val="both"/>
        <w:rPr>
          <w:rFonts w:ascii="Palatino Linotype" w:eastAsia="Palatino Linotype" w:hAnsi="Palatino Linotype" w:cs="Palatino Linotype"/>
        </w:rPr>
      </w:pPr>
      <w:r w:rsidRPr="002E29C0">
        <w:rPr>
          <w:rFonts w:ascii="Palatino Linotype" w:eastAsia="Palatino Linotype" w:hAnsi="Palatino Linotype" w:cs="Palatino Linotype"/>
        </w:rPr>
        <w:t xml:space="preserve">En lo que respecta a </w:t>
      </w:r>
      <w:r w:rsidRPr="002E29C0">
        <w:rPr>
          <w:rFonts w:ascii="Palatino Linotype" w:eastAsia="Palatino Linotype" w:hAnsi="Palatino Linotype" w:cs="Palatino Linotype"/>
          <w:i/>
        </w:rPr>
        <w:t xml:space="preserve">"...gafetes oficiales con fotografía de todo el personal que labora dentro de La Visitaduria Adjunta Region Temascaltepec...", </w:t>
      </w:r>
      <w:r w:rsidRPr="002E29C0">
        <w:rPr>
          <w:rFonts w:ascii="Palatino Linotype" w:eastAsia="Palatino Linotype" w:hAnsi="Palatino Linotype" w:cs="Palatino Linotype"/>
        </w:rPr>
        <w:t xml:space="preserve">informó que se realizó una búsqueda exhaustiva y razonable de los archivos que obran en esta Dirección, así como de sus áreas, de la cual, a la fecha de la presente solicitud, se localizaron 4 gafetes institucionales (mismas que se anexan al presente) conforme a la siguiente tabla: </w:t>
      </w:r>
    </w:p>
    <w:p w14:paraId="0AD49EAF" w14:textId="6079C6AA" w:rsidR="00482327" w:rsidRPr="002E29C0" w:rsidRDefault="00482327" w:rsidP="00D576B2">
      <w:pPr>
        <w:pStyle w:val="Prrafodelista"/>
        <w:spacing w:line="360" w:lineRule="auto"/>
        <w:ind w:left="720" w:right="49"/>
        <w:jc w:val="center"/>
        <w:rPr>
          <w:rFonts w:ascii="Palatino Linotype" w:eastAsia="Palatino Linotype" w:hAnsi="Palatino Linotype" w:cs="Palatino Linotype"/>
        </w:rPr>
      </w:pPr>
      <w:r w:rsidRPr="002E29C0">
        <w:rPr>
          <w:rFonts w:ascii="Palatino Linotype" w:eastAsia="Palatino Linotype" w:hAnsi="Palatino Linotype" w:cs="Palatino Linotype"/>
          <w:noProof/>
          <w:lang w:val="es-MX" w:eastAsia="es-MX"/>
        </w:rPr>
        <w:drawing>
          <wp:inline distT="0" distB="0" distL="0" distR="0" wp14:anchorId="3AC75EE3" wp14:editId="0D8FEDAE">
            <wp:extent cx="4095750" cy="97180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39475" cy="982178"/>
                    </a:xfrm>
                    <a:prstGeom prst="rect">
                      <a:avLst/>
                    </a:prstGeom>
                  </pic:spPr>
                </pic:pic>
              </a:graphicData>
            </a:graphic>
          </wp:inline>
        </w:drawing>
      </w:r>
    </w:p>
    <w:p w14:paraId="1D04F3BB" w14:textId="5AA4DC64" w:rsidR="00482327" w:rsidRPr="002E29C0" w:rsidRDefault="00482327" w:rsidP="00D576B2">
      <w:pPr>
        <w:pStyle w:val="Prrafodelista"/>
        <w:spacing w:line="360" w:lineRule="auto"/>
        <w:ind w:left="720" w:right="49"/>
        <w:jc w:val="both"/>
        <w:rPr>
          <w:rFonts w:ascii="Palatino Linotype" w:eastAsia="Palatino Linotype" w:hAnsi="Palatino Linotype" w:cs="Palatino Linotype"/>
        </w:rPr>
      </w:pPr>
      <w:r w:rsidRPr="002E29C0">
        <w:rPr>
          <w:rFonts w:ascii="Palatino Linotype" w:eastAsia="Palatino Linotype" w:hAnsi="Palatino Linotype" w:cs="Palatino Linotype"/>
        </w:rPr>
        <w:t xml:space="preserve">En cuanto a </w:t>
      </w:r>
      <w:r w:rsidRPr="002E29C0">
        <w:rPr>
          <w:rFonts w:ascii="Palatino Linotype" w:eastAsia="Palatino Linotype" w:hAnsi="Palatino Linotype" w:cs="Palatino Linotype"/>
          <w:i/>
        </w:rPr>
        <w:t>"...nombre del titular o jefe administrativo del La Visitaduria Adju</w:t>
      </w:r>
      <w:r w:rsidR="001E71BC" w:rsidRPr="002E29C0">
        <w:rPr>
          <w:rFonts w:ascii="Palatino Linotype" w:eastAsia="Palatino Linotype" w:hAnsi="Palatino Linotype" w:cs="Palatino Linotype"/>
          <w:i/>
        </w:rPr>
        <w:t>nta Region Temascaltepec..."</w:t>
      </w:r>
      <w:r w:rsidRPr="002E29C0">
        <w:rPr>
          <w:rFonts w:ascii="Palatino Linotype" w:eastAsia="Palatino Linotype" w:hAnsi="Palatino Linotype" w:cs="Palatino Linotype"/>
          <w:i/>
        </w:rPr>
        <w:t>,</w:t>
      </w:r>
      <w:r w:rsidRPr="002E29C0">
        <w:rPr>
          <w:rFonts w:ascii="Palatino Linotype" w:eastAsia="Palatino Linotype" w:hAnsi="Palatino Linotype" w:cs="Palatino Linotype"/>
        </w:rPr>
        <w:t xml:space="preserve"> hago de su atento conocimiento que el nombre del titular de dicha unidad administrativa es Clinton Reyes Velázquez.</w:t>
      </w:r>
    </w:p>
    <w:p w14:paraId="6D59CFEC" w14:textId="1B47CBA6" w:rsidR="00482327" w:rsidRPr="002E29C0" w:rsidRDefault="00482327" w:rsidP="00D576B2">
      <w:pPr>
        <w:pStyle w:val="Prrafodelista"/>
        <w:spacing w:line="360" w:lineRule="auto"/>
        <w:ind w:left="720" w:right="49"/>
        <w:jc w:val="both"/>
        <w:rPr>
          <w:rFonts w:ascii="Palatino Linotype" w:eastAsia="Palatino Linotype" w:hAnsi="Palatino Linotype" w:cs="Palatino Linotype"/>
        </w:rPr>
      </w:pPr>
      <w:r w:rsidRPr="002E29C0">
        <w:rPr>
          <w:rFonts w:ascii="Palatino Linotype" w:eastAsia="Palatino Linotype" w:hAnsi="Palatino Linotype" w:cs="Palatino Linotype"/>
        </w:rPr>
        <w:t xml:space="preserve">En lo tocante a </w:t>
      </w:r>
      <w:r w:rsidRPr="002E29C0">
        <w:rPr>
          <w:rFonts w:ascii="Palatino Linotype" w:eastAsia="Palatino Linotype" w:hAnsi="Palatino Linotype" w:cs="Palatino Linotype"/>
          <w:i/>
        </w:rPr>
        <w:t>"...Nombramiento o gafete del titular de la Visitaduria Adjunta Region Temascaltepec, de la Comisión de Derechos Humanos del Estado de México; P) nombramiento o gafete de todo el personal adscrito a  la Visitaduria Adjunta Region Temascaltepec, de la Comisión de Derechos Humanos del Estado de México...",</w:t>
      </w:r>
      <w:r w:rsidRPr="002E29C0">
        <w:rPr>
          <w:rFonts w:ascii="Palatino Linotype" w:eastAsia="Palatino Linotype" w:hAnsi="Palatino Linotype" w:cs="Palatino Linotype"/>
        </w:rPr>
        <w:t xml:space="preserve"> se proporcionaron los gafetes requeridos.</w:t>
      </w:r>
    </w:p>
    <w:p w14:paraId="1EBD1978" w14:textId="77777777" w:rsidR="00057496" w:rsidRPr="002E29C0" w:rsidRDefault="00057496" w:rsidP="00D576B2">
      <w:pPr>
        <w:spacing w:line="360" w:lineRule="auto"/>
        <w:ind w:right="49"/>
        <w:jc w:val="both"/>
        <w:rPr>
          <w:rFonts w:ascii="Palatino Linotype" w:eastAsia="Palatino Linotype" w:hAnsi="Palatino Linotype" w:cs="Palatino Linotype"/>
          <w:sz w:val="22"/>
          <w:szCs w:val="22"/>
        </w:rPr>
      </w:pPr>
    </w:p>
    <w:p w14:paraId="5786C8A4" w14:textId="03DF6BAC" w:rsidR="003C1971" w:rsidRPr="002E29C0" w:rsidRDefault="00781523" w:rsidP="00D576B2">
      <w:pPr>
        <w:spacing w:line="360" w:lineRule="auto"/>
        <w:ind w:right="49"/>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 xml:space="preserve">Derivado de ello, el hoy </w:t>
      </w:r>
      <w:r w:rsidRPr="002E29C0">
        <w:rPr>
          <w:rFonts w:ascii="Palatino Linotype" w:eastAsia="Palatino Linotype" w:hAnsi="Palatino Linotype" w:cs="Palatino Linotype"/>
          <w:b/>
          <w:sz w:val="22"/>
          <w:szCs w:val="22"/>
        </w:rPr>
        <w:t>Recurrente</w:t>
      </w:r>
      <w:r w:rsidRPr="002E29C0">
        <w:rPr>
          <w:rFonts w:ascii="Palatino Linotype" w:eastAsia="Palatino Linotype" w:hAnsi="Palatino Linotype" w:cs="Palatino Linotype"/>
          <w:sz w:val="22"/>
          <w:szCs w:val="22"/>
        </w:rPr>
        <w:t xml:space="preserve"> se inconformó </w:t>
      </w:r>
      <w:r w:rsidR="00057496" w:rsidRPr="002E29C0">
        <w:rPr>
          <w:rFonts w:ascii="Palatino Linotype" w:eastAsia="Palatino Linotype" w:hAnsi="Palatino Linotype" w:cs="Palatino Linotype"/>
          <w:sz w:val="22"/>
          <w:szCs w:val="22"/>
        </w:rPr>
        <w:t xml:space="preserve">medularmente </w:t>
      </w:r>
      <w:r w:rsidRPr="002E29C0">
        <w:rPr>
          <w:rFonts w:ascii="Palatino Linotype" w:eastAsia="Palatino Linotype" w:hAnsi="Palatino Linotype" w:cs="Palatino Linotype"/>
          <w:sz w:val="22"/>
          <w:szCs w:val="22"/>
        </w:rPr>
        <w:t>por</w:t>
      </w:r>
      <w:r w:rsidR="001E71BC" w:rsidRPr="002E29C0">
        <w:rPr>
          <w:rFonts w:ascii="Palatino Linotype" w:eastAsia="Palatino Linotype" w:hAnsi="Palatino Linotype" w:cs="Palatino Linotype"/>
          <w:sz w:val="22"/>
          <w:szCs w:val="22"/>
        </w:rPr>
        <w:t xml:space="preserve"> la negativa de la información</w:t>
      </w:r>
      <w:r w:rsidR="00057496" w:rsidRPr="002E29C0">
        <w:rPr>
          <w:rFonts w:ascii="Palatino Linotype" w:eastAsia="Palatino Linotype" w:hAnsi="Palatino Linotype" w:cs="Palatino Linotype"/>
          <w:sz w:val="22"/>
          <w:szCs w:val="22"/>
        </w:rPr>
        <w:t>.</w:t>
      </w:r>
    </w:p>
    <w:p w14:paraId="68CC1052" w14:textId="77777777" w:rsidR="003C1971" w:rsidRPr="002E29C0" w:rsidRDefault="003C1971" w:rsidP="00D576B2">
      <w:pPr>
        <w:spacing w:line="360" w:lineRule="auto"/>
        <w:ind w:right="49"/>
        <w:jc w:val="both"/>
        <w:rPr>
          <w:rFonts w:ascii="Palatino Linotype" w:eastAsia="Palatino Linotype" w:hAnsi="Palatino Linotype" w:cs="Palatino Linotype"/>
          <w:sz w:val="22"/>
          <w:szCs w:val="22"/>
        </w:rPr>
      </w:pPr>
    </w:p>
    <w:p w14:paraId="779B0456" w14:textId="05A1BEE3" w:rsidR="003C1971" w:rsidRPr="002E29C0" w:rsidRDefault="00781523" w:rsidP="00D576B2">
      <w:pPr>
        <w:spacing w:line="360" w:lineRule="auto"/>
        <w:ind w:right="49"/>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 xml:space="preserve">Es así que, el </w:t>
      </w:r>
      <w:r w:rsidRPr="002E29C0">
        <w:rPr>
          <w:rFonts w:ascii="Palatino Linotype" w:eastAsia="Palatino Linotype" w:hAnsi="Palatino Linotype" w:cs="Palatino Linotype"/>
          <w:b/>
          <w:sz w:val="22"/>
          <w:szCs w:val="22"/>
        </w:rPr>
        <w:t>Recurrente</w:t>
      </w:r>
      <w:r w:rsidRPr="002E29C0">
        <w:rPr>
          <w:rFonts w:ascii="Palatino Linotype" w:eastAsia="Palatino Linotype" w:hAnsi="Palatino Linotype" w:cs="Palatino Linotype"/>
          <w:sz w:val="22"/>
          <w:szCs w:val="22"/>
        </w:rPr>
        <w:t xml:space="preserve"> no realizó manifestaciones, alegatos o pruebas que a su derecho convinieran y por su parte el </w:t>
      </w:r>
      <w:r w:rsidRPr="002E29C0">
        <w:rPr>
          <w:rFonts w:ascii="Palatino Linotype" w:eastAsia="Palatino Linotype" w:hAnsi="Palatino Linotype" w:cs="Palatino Linotype"/>
          <w:b/>
          <w:sz w:val="22"/>
          <w:szCs w:val="22"/>
        </w:rPr>
        <w:t>Sujeto Obligado</w:t>
      </w:r>
      <w:r w:rsidR="008908E5" w:rsidRPr="002E29C0">
        <w:rPr>
          <w:rFonts w:ascii="Palatino Linotype" w:eastAsia="Palatino Linotype" w:hAnsi="Palatino Linotype" w:cs="Palatino Linotype"/>
          <w:sz w:val="22"/>
          <w:szCs w:val="22"/>
        </w:rPr>
        <w:t xml:space="preserve"> rindió</w:t>
      </w:r>
      <w:r w:rsidR="001E71BC" w:rsidRPr="002E29C0">
        <w:rPr>
          <w:rFonts w:ascii="Palatino Linotype" w:eastAsia="Palatino Linotype" w:hAnsi="Palatino Linotype" w:cs="Palatino Linotype"/>
          <w:sz w:val="22"/>
          <w:szCs w:val="22"/>
        </w:rPr>
        <w:t xml:space="preserve"> su</w:t>
      </w:r>
      <w:r w:rsidR="008908E5" w:rsidRPr="002E29C0">
        <w:rPr>
          <w:rFonts w:ascii="Palatino Linotype" w:eastAsia="Palatino Linotype" w:hAnsi="Palatino Linotype" w:cs="Palatino Linotype"/>
          <w:sz w:val="22"/>
          <w:szCs w:val="22"/>
        </w:rPr>
        <w:t xml:space="preserve"> informe justificado</w:t>
      </w:r>
      <w:r w:rsidR="001E71BC" w:rsidRPr="002E29C0">
        <w:rPr>
          <w:rFonts w:ascii="Palatino Linotype" w:eastAsia="Palatino Linotype" w:hAnsi="Palatino Linotype" w:cs="Palatino Linotype"/>
          <w:sz w:val="22"/>
          <w:szCs w:val="22"/>
        </w:rPr>
        <w:t xml:space="preserve"> en el que medularmente ratific</w:t>
      </w:r>
      <w:r w:rsidR="00526213" w:rsidRPr="002E29C0">
        <w:rPr>
          <w:rFonts w:ascii="Palatino Linotype" w:eastAsia="Palatino Linotype" w:hAnsi="Palatino Linotype" w:cs="Palatino Linotype"/>
          <w:sz w:val="22"/>
          <w:szCs w:val="22"/>
        </w:rPr>
        <w:t>ó</w:t>
      </w:r>
      <w:r w:rsidR="001E71BC" w:rsidRPr="002E29C0">
        <w:rPr>
          <w:rFonts w:ascii="Palatino Linotype" w:eastAsia="Palatino Linotype" w:hAnsi="Palatino Linotype" w:cs="Palatino Linotype"/>
          <w:sz w:val="22"/>
          <w:szCs w:val="22"/>
        </w:rPr>
        <w:t xml:space="preserve"> su respuesta inicial. </w:t>
      </w:r>
    </w:p>
    <w:p w14:paraId="7158DD65" w14:textId="77777777" w:rsidR="003D67EA" w:rsidRPr="002E29C0" w:rsidRDefault="003D67EA" w:rsidP="00D576B2">
      <w:pPr>
        <w:spacing w:line="360" w:lineRule="auto"/>
        <w:ind w:right="49"/>
        <w:jc w:val="both"/>
        <w:rPr>
          <w:rFonts w:ascii="Palatino Linotype" w:eastAsia="Palatino Linotype" w:hAnsi="Palatino Linotype" w:cs="Palatino Linotype"/>
          <w:sz w:val="22"/>
          <w:szCs w:val="22"/>
        </w:rPr>
      </w:pPr>
    </w:p>
    <w:p w14:paraId="11023C53" w14:textId="603A38A9" w:rsidR="00CB71A2" w:rsidRPr="002E29C0" w:rsidRDefault="003349E5" w:rsidP="00D576B2">
      <w:pPr>
        <w:spacing w:line="360" w:lineRule="auto"/>
        <w:ind w:right="49"/>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 xml:space="preserve">Expuesto lo anterior y para un mejor entendimiento se procede a realizar un cuadro comparativo de la información solicitada con la información entregada en respuesta e informe justificado, para determinar si colma el derecho de acceso a la información pública del hoy </w:t>
      </w:r>
      <w:r w:rsidRPr="002E29C0">
        <w:rPr>
          <w:rFonts w:ascii="Palatino Linotype" w:eastAsia="Palatino Linotype" w:hAnsi="Palatino Linotype" w:cs="Palatino Linotype"/>
          <w:b/>
          <w:sz w:val="22"/>
          <w:szCs w:val="22"/>
        </w:rPr>
        <w:t>Recurrente</w:t>
      </w:r>
      <w:r w:rsidRPr="002E29C0">
        <w:rPr>
          <w:rFonts w:ascii="Palatino Linotype" w:eastAsia="Palatino Linotype" w:hAnsi="Palatino Linotype" w:cs="Palatino Linotype"/>
          <w:sz w:val="22"/>
          <w:szCs w:val="22"/>
        </w:rPr>
        <w:t>, conforme a lo siguiente:</w:t>
      </w:r>
    </w:p>
    <w:p w14:paraId="48EC0C0E" w14:textId="77777777" w:rsidR="00A057DC" w:rsidRPr="002E29C0" w:rsidRDefault="00A057DC" w:rsidP="00D576B2">
      <w:pPr>
        <w:spacing w:line="360" w:lineRule="auto"/>
        <w:ind w:right="49"/>
        <w:jc w:val="both"/>
        <w:rPr>
          <w:rFonts w:ascii="Palatino Linotype" w:eastAsia="Palatino Linotype" w:hAnsi="Palatino Linotype" w:cs="Palatino Linotype"/>
          <w:sz w:val="22"/>
          <w:szCs w:val="22"/>
        </w:rPr>
      </w:pPr>
    </w:p>
    <w:tbl>
      <w:tblPr>
        <w:tblStyle w:val="Tablaconcuadrcula"/>
        <w:tblW w:w="9209" w:type="dxa"/>
        <w:tblLayout w:type="fixed"/>
        <w:tblLook w:val="04A0" w:firstRow="1" w:lastRow="0" w:firstColumn="1" w:lastColumn="0" w:noHBand="0" w:noVBand="1"/>
      </w:tblPr>
      <w:tblGrid>
        <w:gridCol w:w="1304"/>
        <w:gridCol w:w="3086"/>
        <w:gridCol w:w="2976"/>
        <w:gridCol w:w="1843"/>
      </w:tblGrid>
      <w:tr w:rsidR="007D7B8F" w:rsidRPr="002E29C0" w14:paraId="08C0DFBA" w14:textId="77777777" w:rsidTr="00570C28">
        <w:tc>
          <w:tcPr>
            <w:tcW w:w="1304" w:type="dxa"/>
            <w:shd w:val="clear" w:color="auto" w:fill="DEEAF6" w:themeFill="accent1" w:themeFillTint="33"/>
          </w:tcPr>
          <w:p w14:paraId="69A65F2B" w14:textId="57820964" w:rsidR="00A057DC" w:rsidRPr="002E29C0" w:rsidRDefault="00A057DC" w:rsidP="00D576B2">
            <w:pPr>
              <w:ind w:right="49"/>
              <w:jc w:val="center"/>
              <w:rPr>
                <w:rFonts w:ascii="Palatino Linotype" w:eastAsia="Palatino Linotype" w:hAnsi="Palatino Linotype" w:cs="Palatino Linotype"/>
                <w:b/>
                <w:sz w:val="20"/>
                <w:szCs w:val="20"/>
              </w:rPr>
            </w:pPr>
            <w:r w:rsidRPr="002E29C0">
              <w:rPr>
                <w:rFonts w:ascii="Palatino Linotype" w:eastAsia="Palatino Linotype" w:hAnsi="Palatino Linotype" w:cs="Palatino Linotype"/>
                <w:b/>
                <w:sz w:val="20"/>
                <w:szCs w:val="20"/>
              </w:rPr>
              <w:t>Solicitud</w:t>
            </w:r>
          </w:p>
        </w:tc>
        <w:tc>
          <w:tcPr>
            <w:tcW w:w="3086" w:type="dxa"/>
            <w:shd w:val="clear" w:color="auto" w:fill="DEEAF6" w:themeFill="accent1" w:themeFillTint="33"/>
          </w:tcPr>
          <w:p w14:paraId="2E9DE491" w14:textId="32AF1420" w:rsidR="00A057DC" w:rsidRPr="002E29C0" w:rsidRDefault="00A057DC" w:rsidP="00D576B2">
            <w:pPr>
              <w:ind w:right="49"/>
              <w:jc w:val="center"/>
              <w:rPr>
                <w:rFonts w:ascii="Palatino Linotype" w:eastAsia="Palatino Linotype" w:hAnsi="Palatino Linotype" w:cs="Palatino Linotype"/>
                <w:b/>
                <w:sz w:val="20"/>
                <w:szCs w:val="20"/>
              </w:rPr>
            </w:pPr>
            <w:r w:rsidRPr="002E29C0">
              <w:rPr>
                <w:rFonts w:ascii="Palatino Linotype" w:eastAsia="Palatino Linotype" w:hAnsi="Palatino Linotype" w:cs="Palatino Linotype"/>
                <w:b/>
                <w:sz w:val="20"/>
                <w:szCs w:val="20"/>
              </w:rPr>
              <w:t>Respuesta</w:t>
            </w:r>
          </w:p>
        </w:tc>
        <w:tc>
          <w:tcPr>
            <w:tcW w:w="2976" w:type="dxa"/>
            <w:shd w:val="clear" w:color="auto" w:fill="DEEAF6" w:themeFill="accent1" w:themeFillTint="33"/>
          </w:tcPr>
          <w:p w14:paraId="7A565062" w14:textId="01A3DE74" w:rsidR="00A057DC" w:rsidRPr="002E29C0" w:rsidRDefault="00A057DC" w:rsidP="00D576B2">
            <w:pPr>
              <w:ind w:right="49"/>
              <w:jc w:val="center"/>
              <w:rPr>
                <w:rFonts w:ascii="Palatino Linotype" w:eastAsia="Palatino Linotype" w:hAnsi="Palatino Linotype" w:cs="Palatino Linotype"/>
                <w:b/>
                <w:sz w:val="20"/>
                <w:szCs w:val="20"/>
              </w:rPr>
            </w:pPr>
            <w:r w:rsidRPr="002E29C0">
              <w:rPr>
                <w:rFonts w:ascii="Palatino Linotype" w:eastAsia="Palatino Linotype" w:hAnsi="Palatino Linotype" w:cs="Palatino Linotype"/>
                <w:b/>
                <w:sz w:val="20"/>
                <w:szCs w:val="20"/>
              </w:rPr>
              <w:t>Informe Justificado</w:t>
            </w:r>
          </w:p>
        </w:tc>
        <w:tc>
          <w:tcPr>
            <w:tcW w:w="1843" w:type="dxa"/>
            <w:shd w:val="clear" w:color="auto" w:fill="DEEAF6" w:themeFill="accent1" w:themeFillTint="33"/>
          </w:tcPr>
          <w:p w14:paraId="5C56CB44" w14:textId="0699BEEB" w:rsidR="00A057DC" w:rsidRPr="002E29C0" w:rsidRDefault="00A057DC" w:rsidP="00D576B2">
            <w:pPr>
              <w:ind w:right="49"/>
              <w:jc w:val="center"/>
              <w:rPr>
                <w:rFonts w:ascii="Palatino Linotype" w:eastAsia="Palatino Linotype" w:hAnsi="Palatino Linotype" w:cs="Palatino Linotype"/>
                <w:b/>
                <w:sz w:val="20"/>
                <w:szCs w:val="20"/>
              </w:rPr>
            </w:pPr>
            <w:r w:rsidRPr="002E29C0">
              <w:rPr>
                <w:rFonts w:ascii="Palatino Linotype" w:eastAsia="Palatino Linotype" w:hAnsi="Palatino Linotype" w:cs="Palatino Linotype"/>
                <w:b/>
                <w:sz w:val="20"/>
                <w:szCs w:val="20"/>
              </w:rPr>
              <w:t>Colmó</w:t>
            </w:r>
          </w:p>
        </w:tc>
      </w:tr>
      <w:tr w:rsidR="007D7B8F" w:rsidRPr="002E29C0" w14:paraId="098FFB00" w14:textId="77777777" w:rsidTr="00570C28">
        <w:tc>
          <w:tcPr>
            <w:tcW w:w="1304" w:type="dxa"/>
          </w:tcPr>
          <w:p w14:paraId="6A5384E3" w14:textId="3FBC3F3F" w:rsidR="00A057DC" w:rsidRPr="002E29C0" w:rsidRDefault="00A057DC" w:rsidP="00D576B2">
            <w:pPr>
              <w:tabs>
                <w:tab w:val="left" w:pos="171"/>
              </w:tabs>
              <w:ind w:right="49"/>
              <w:jc w:val="both"/>
              <w:rPr>
                <w:rFonts w:ascii="Palatino Linotype" w:eastAsia="Palatino Linotype" w:hAnsi="Palatino Linotype" w:cs="Palatino Linotype"/>
                <w:i/>
                <w:sz w:val="20"/>
                <w:szCs w:val="20"/>
              </w:rPr>
            </w:pPr>
            <w:r w:rsidRPr="002E29C0">
              <w:rPr>
                <w:rFonts w:ascii="Palatino Linotype" w:eastAsia="Palatino Linotype" w:hAnsi="Palatino Linotype" w:cs="Palatino Linotype"/>
                <w:i/>
                <w:sz w:val="20"/>
                <w:szCs w:val="20"/>
              </w:rPr>
              <w:t>A.</w:t>
            </w:r>
            <w:r w:rsidR="00232BD9" w:rsidRPr="002E29C0">
              <w:rPr>
                <w:rFonts w:ascii="Palatino Linotype" w:eastAsia="Palatino Linotype" w:hAnsi="Palatino Linotype" w:cs="Palatino Linotype"/>
                <w:i/>
                <w:sz w:val="20"/>
                <w:szCs w:val="20"/>
              </w:rPr>
              <w:t xml:space="preserve"> </w:t>
            </w:r>
            <w:r w:rsidRPr="002E29C0">
              <w:rPr>
                <w:rFonts w:ascii="Palatino Linotype" w:eastAsia="Palatino Linotype" w:hAnsi="Palatino Linotype" w:cs="Palatino Linotype"/>
                <w:i/>
                <w:sz w:val="20"/>
                <w:szCs w:val="20"/>
              </w:rPr>
              <w:t>Padrón con el nombre completo de todo el personal que labora dentro de La Visitaduría, en el que se especifique cargo, área laboral o administrativa, y función;</w:t>
            </w:r>
          </w:p>
        </w:tc>
        <w:tc>
          <w:tcPr>
            <w:tcW w:w="3086" w:type="dxa"/>
          </w:tcPr>
          <w:p w14:paraId="623F0D27" w14:textId="61098704" w:rsidR="00A057DC" w:rsidRPr="002E29C0" w:rsidRDefault="00107117"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La Visitaduría General SEDE de Toluca informó:</w:t>
            </w:r>
          </w:p>
          <w:p w14:paraId="2F2D727C" w14:textId="18C6E08E" w:rsidR="00107117" w:rsidRPr="002E29C0" w:rsidRDefault="00107117"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b/>
                <w:sz w:val="20"/>
                <w:szCs w:val="20"/>
              </w:rPr>
              <w:t>Mtro. en D. Clinton Reyes Velázquez. Visitador Adjunto</w:t>
            </w:r>
            <w:r w:rsidRPr="002E29C0">
              <w:rPr>
                <w:rFonts w:ascii="Palatino Linotype" w:eastAsia="Palatino Linotype" w:hAnsi="Palatino Linotype" w:cs="Palatino Linotype"/>
                <w:sz w:val="20"/>
                <w:szCs w:val="20"/>
              </w:rPr>
              <w:t xml:space="preserve"> (Realizar bajo la coordinación y supervisión del Visitador General, las actuaciones necesarias para indagar y determinar sobre las presuntas violaciones a derechos humanos que sean motivo de queja o investigación y desarrollar las demás funciones inherentes al área de su competencia).</w:t>
            </w:r>
          </w:p>
          <w:p w14:paraId="6A267B4D" w14:textId="633FD414" w:rsidR="00107117" w:rsidRPr="002E29C0" w:rsidRDefault="00107117"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b/>
                <w:sz w:val="20"/>
                <w:szCs w:val="20"/>
              </w:rPr>
              <w:t>Lcda. Dalia Guadalupe Avilés Castro. Analista "B"</w:t>
            </w:r>
            <w:r w:rsidRPr="002E29C0">
              <w:rPr>
                <w:rFonts w:ascii="Palatino Linotype" w:eastAsia="Palatino Linotype" w:hAnsi="Palatino Linotype" w:cs="Palatino Linotype"/>
                <w:sz w:val="20"/>
                <w:szCs w:val="20"/>
              </w:rPr>
              <w:t xml:space="preserve"> (Analizar la información interna y externa que sea procesada en el área. Apoyar a su superior inmediato en la realización de diversas tareas, según sea requerido. Cumplir y vigilar el estricto cumplimiento de la normatividad vigente y demás actividades inherentes al puesto).</w:t>
            </w:r>
          </w:p>
          <w:p w14:paraId="71BEB598" w14:textId="37A3170F" w:rsidR="00107117" w:rsidRPr="002E29C0" w:rsidRDefault="00107117"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b/>
                <w:sz w:val="20"/>
                <w:szCs w:val="20"/>
              </w:rPr>
              <w:t>Lcdo. Rodolfo González Valdez. Analista "C"</w:t>
            </w:r>
            <w:r w:rsidRPr="002E29C0">
              <w:rPr>
                <w:rFonts w:ascii="Palatino Linotype" w:eastAsia="Palatino Linotype" w:hAnsi="Palatino Linotype" w:cs="Palatino Linotype"/>
                <w:sz w:val="20"/>
                <w:szCs w:val="20"/>
              </w:rPr>
              <w:t xml:space="preserve"> (Analizar la información interna y externa que sea procesada en el área. Apoyar a su superior inmediato en la realización de diversas tareas, según sea requerido. Cumplir y vigilar el estricto cumplimiento de la normatividad vigente. Llevar a cabo control y registro de notificaciones y demás actividades inherentes al puesto).</w:t>
            </w:r>
          </w:p>
          <w:p w14:paraId="211DD9A6" w14:textId="28D1755A" w:rsidR="00107117" w:rsidRPr="002E29C0" w:rsidRDefault="00107117"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b/>
                <w:sz w:val="20"/>
                <w:szCs w:val="20"/>
              </w:rPr>
              <w:t>C. Antonia Mendoza Urquiza. Secretaria "B"</w:t>
            </w:r>
            <w:r w:rsidRPr="002E29C0">
              <w:rPr>
                <w:rFonts w:ascii="Palatino Linotype" w:eastAsia="Palatino Linotype" w:hAnsi="Palatino Linotype" w:cs="Palatino Linotype"/>
                <w:sz w:val="20"/>
                <w:szCs w:val="20"/>
              </w:rPr>
              <w:t xml:space="preserve"> (funciones administrativas e inherentes al puesto. Elaborar los reportes que sean solicitados al área y demás actividades inherentes al puesto).</w:t>
            </w:r>
          </w:p>
        </w:tc>
        <w:tc>
          <w:tcPr>
            <w:tcW w:w="2976" w:type="dxa"/>
          </w:tcPr>
          <w:p w14:paraId="11337F56" w14:textId="3F7BA6E6" w:rsidR="00A057DC" w:rsidRPr="002E29C0" w:rsidRDefault="00572E47"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El Sujeto Obligado informó que la Visitaduría General sede Toluca, proporcionó el nombre completo de la persona Titular de la Visitaduría Adjunta Región Temascaltepec, así como de todo el personal adscrito a la misma, describiendo el cargo y las funciones de cada uno de los Servidores Públicos.</w:t>
            </w:r>
          </w:p>
        </w:tc>
        <w:tc>
          <w:tcPr>
            <w:tcW w:w="1843" w:type="dxa"/>
          </w:tcPr>
          <w:p w14:paraId="7FA8CB66" w14:textId="6440CBE7" w:rsidR="00A057DC" w:rsidRPr="002E29C0" w:rsidRDefault="00232BD9" w:rsidP="00D576B2">
            <w:pPr>
              <w:ind w:right="49"/>
              <w:jc w:val="center"/>
              <w:rPr>
                <w:rFonts w:ascii="Palatino Linotype" w:eastAsia="Palatino Linotype" w:hAnsi="Palatino Linotype" w:cs="Palatino Linotype"/>
                <w:b/>
                <w:sz w:val="20"/>
                <w:szCs w:val="20"/>
              </w:rPr>
            </w:pPr>
            <w:r w:rsidRPr="002E29C0">
              <w:rPr>
                <w:rFonts w:ascii="Palatino Linotype" w:eastAsia="Palatino Linotype" w:hAnsi="Palatino Linotype" w:cs="Palatino Linotype"/>
                <w:b/>
                <w:sz w:val="20"/>
                <w:szCs w:val="20"/>
              </w:rPr>
              <w:t xml:space="preserve">Colmó </w:t>
            </w:r>
          </w:p>
        </w:tc>
      </w:tr>
      <w:tr w:rsidR="007D7B8F" w:rsidRPr="002E29C0" w14:paraId="37BA5230" w14:textId="77777777" w:rsidTr="00232BD9">
        <w:tc>
          <w:tcPr>
            <w:tcW w:w="1304" w:type="dxa"/>
            <w:shd w:val="clear" w:color="auto" w:fill="F2F2F2" w:themeFill="background1" w:themeFillShade="F2"/>
          </w:tcPr>
          <w:p w14:paraId="739CD4B0" w14:textId="4FCD115F" w:rsidR="00A057DC" w:rsidRPr="002E29C0" w:rsidRDefault="00570C28" w:rsidP="00D576B2">
            <w:pPr>
              <w:ind w:right="49"/>
              <w:jc w:val="both"/>
              <w:rPr>
                <w:rFonts w:ascii="Palatino Linotype" w:eastAsia="Palatino Linotype" w:hAnsi="Palatino Linotype" w:cs="Palatino Linotype"/>
                <w:i/>
                <w:sz w:val="20"/>
                <w:szCs w:val="20"/>
              </w:rPr>
            </w:pPr>
            <w:r w:rsidRPr="002E29C0">
              <w:rPr>
                <w:rFonts w:ascii="Palatino Linotype" w:eastAsia="Palatino Linotype" w:hAnsi="Palatino Linotype" w:cs="Palatino Linotype"/>
                <w:i/>
                <w:sz w:val="20"/>
                <w:szCs w:val="20"/>
              </w:rPr>
              <w:t xml:space="preserve">B. </w:t>
            </w:r>
            <w:r w:rsidR="00A057DC" w:rsidRPr="002E29C0">
              <w:rPr>
                <w:rFonts w:ascii="Palatino Linotype" w:eastAsia="Palatino Linotype" w:hAnsi="Palatino Linotype" w:cs="Palatino Linotype"/>
                <w:i/>
                <w:sz w:val="20"/>
                <w:szCs w:val="20"/>
              </w:rPr>
              <w:t>Organigrama completo con fotografías de todo el personal</w:t>
            </w:r>
          </w:p>
        </w:tc>
        <w:tc>
          <w:tcPr>
            <w:tcW w:w="3086" w:type="dxa"/>
            <w:shd w:val="clear" w:color="auto" w:fill="F2F2F2" w:themeFill="background1" w:themeFillShade="F2"/>
          </w:tcPr>
          <w:p w14:paraId="7147BB0F" w14:textId="3CB1AA5E" w:rsidR="00A057DC" w:rsidRPr="002E29C0" w:rsidRDefault="00107117"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 xml:space="preserve">La Visitaduría General SEDE de Toluca informó: </w:t>
            </w:r>
          </w:p>
          <w:p w14:paraId="62984BC9" w14:textId="2A46E9A4" w:rsidR="00107117" w:rsidRPr="002E29C0" w:rsidRDefault="00107117"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noProof/>
                <w:sz w:val="20"/>
                <w:szCs w:val="20"/>
                <w:lang w:val="es-MX" w:eastAsia="es-MX"/>
              </w:rPr>
              <w:drawing>
                <wp:inline distT="0" distB="0" distL="0" distR="0" wp14:anchorId="7D7E04DA" wp14:editId="31FA1B23">
                  <wp:extent cx="1752398" cy="222885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75933" cy="2258784"/>
                          </a:xfrm>
                          <a:prstGeom prst="rect">
                            <a:avLst/>
                          </a:prstGeom>
                        </pic:spPr>
                      </pic:pic>
                    </a:graphicData>
                  </a:graphic>
                </wp:inline>
              </w:drawing>
            </w:r>
          </w:p>
        </w:tc>
        <w:tc>
          <w:tcPr>
            <w:tcW w:w="2976" w:type="dxa"/>
            <w:shd w:val="clear" w:color="auto" w:fill="F2F2F2" w:themeFill="background1" w:themeFillShade="F2"/>
          </w:tcPr>
          <w:p w14:paraId="07A054EF" w14:textId="2FA2BA0D" w:rsidR="00A057DC" w:rsidRPr="002E29C0" w:rsidRDefault="00570C28"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El Sujeto Obligado informó que la Visitaduría General Sede Toluca, proporcionó el Organigrama de cómo se integra el personal adscrito a la Visitaduría Región Temascaltepec, con fotografía.</w:t>
            </w:r>
          </w:p>
        </w:tc>
        <w:tc>
          <w:tcPr>
            <w:tcW w:w="1843" w:type="dxa"/>
            <w:shd w:val="clear" w:color="auto" w:fill="F2F2F2" w:themeFill="background1" w:themeFillShade="F2"/>
          </w:tcPr>
          <w:p w14:paraId="251135B8" w14:textId="5D60CB82" w:rsidR="00A057DC" w:rsidRPr="002E29C0" w:rsidRDefault="00526213" w:rsidP="00526213">
            <w:pPr>
              <w:ind w:right="49"/>
              <w:rPr>
                <w:rFonts w:ascii="Palatino Linotype" w:eastAsia="Palatino Linotype" w:hAnsi="Palatino Linotype" w:cs="Palatino Linotype"/>
                <w:b/>
                <w:sz w:val="20"/>
                <w:szCs w:val="20"/>
              </w:rPr>
            </w:pPr>
            <w:r w:rsidRPr="002E29C0">
              <w:rPr>
                <w:rFonts w:ascii="Palatino Linotype" w:eastAsia="Palatino Linotype" w:hAnsi="Palatino Linotype" w:cs="Palatino Linotype"/>
                <w:b/>
                <w:sz w:val="20"/>
                <w:szCs w:val="20"/>
              </w:rPr>
              <w:t>Sí</w:t>
            </w:r>
            <w:r w:rsidR="00107117" w:rsidRPr="002E29C0">
              <w:rPr>
                <w:rFonts w:ascii="Palatino Linotype" w:eastAsia="Palatino Linotype" w:hAnsi="Palatino Linotype" w:cs="Palatino Linotype"/>
                <w:b/>
                <w:sz w:val="20"/>
                <w:szCs w:val="20"/>
              </w:rPr>
              <w:t xml:space="preserve"> colmó </w:t>
            </w:r>
          </w:p>
          <w:p w14:paraId="10C8537A" w14:textId="77777777" w:rsidR="00570C28" w:rsidRPr="002E29C0" w:rsidRDefault="00570C28" w:rsidP="00D576B2">
            <w:pPr>
              <w:ind w:right="49"/>
              <w:jc w:val="center"/>
              <w:rPr>
                <w:rFonts w:ascii="Palatino Linotype" w:eastAsia="Palatino Linotype" w:hAnsi="Palatino Linotype" w:cs="Palatino Linotype"/>
                <w:b/>
                <w:sz w:val="20"/>
                <w:szCs w:val="20"/>
              </w:rPr>
            </w:pPr>
          </w:p>
          <w:p w14:paraId="2CE7126B" w14:textId="60E4A731" w:rsidR="00107117" w:rsidRPr="002E29C0" w:rsidRDefault="00107117"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 xml:space="preserve">Si bien hizo entrega del organigrama, lo cierto es que, se encuentra ilegible </w:t>
            </w:r>
          </w:p>
        </w:tc>
      </w:tr>
      <w:tr w:rsidR="007D7B8F" w:rsidRPr="002E29C0" w14:paraId="5C8634EA" w14:textId="77777777" w:rsidTr="00570C28">
        <w:tc>
          <w:tcPr>
            <w:tcW w:w="1304" w:type="dxa"/>
          </w:tcPr>
          <w:p w14:paraId="01EFC193" w14:textId="710DC799" w:rsidR="00A057DC" w:rsidRPr="002E29C0" w:rsidRDefault="0038435E" w:rsidP="00D576B2">
            <w:pPr>
              <w:ind w:right="49"/>
              <w:jc w:val="both"/>
              <w:rPr>
                <w:rFonts w:ascii="Palatino Linotype" w:eastAsia="Palatino Linotype" w:hAnsi="Palatino Linotype" w:cs="Palatino Linotype"/>
                <w:i/>
                <w:sz w:val="20"/>
                <w:szCs w:val="20"/>
              </w:rPr>
            </w:pPr>
            <w:r w:rsidRPr="002E29C0">
              <w:rPr>
                <w:rFonts w:ascii="Palatino Linotype" w:eastAsia="Palatino Linotype" w:hAnsi="Palatino Linotype" w:cs="Palatino Linotype"/>
                <w:i/>
                <w:sz w:val="20"/>
                <w:szCs w:val="20"/>
              </w:rPr>
              <w:t xml:space="preserve">C. </w:t>
            </w:r>
            <w:r w:rsidR="00A057DC" w:rsidRPr="002E29C0">
              <w:rPr>
                <w:rFonts w:ascii="Palatino Linotype" w:eastAsia="Palatino Linotype" w:hAnsi="Palatino Linotype" w:cs="Palatino Linotype"/>
                <w:i/>
                <w:sz w:val="20"/>
                <w:szCs w:val="20"/>
              </w:rPr>
              <w:t>Gafetes oficiales con fotografía de todo el personal</w:t>
            </w:r>
          </w:p>
        </w:tc>
        <w:tc>
          <w:tcPr>
            <w:tcW w:w="3086" w:type="dxa"/>
          </w:tcPr>
          <w:p w14:paraId="1E7D0EF4" w14:textId="1D14DCC9" w:rsidR="0038435E" w:rsidRPr="002E29C0" w:rsidRDefault="0038435E"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El Director de Recursos Humanos informó</w:t>
            </w:r>
            <w:r w:rsidRPr="002E29C0">
              <w:rPr>
                <w:rFonts w:ascii="Palatino Linotype" w:hAnsi="Palatino Linotype"/>
                <w:sz w:val="20"/>
                <w:szCs w:val="20"/>
              </w:rPr>
              <w:t xml:space="preserve"> que </w:t>
            </w:r>
            <w:r w:rsidRPr="002E29C0">
              <w:rPr>
                <w:rFonts w:ascii="Palatino Linotype" w:eastAsia="Palatino Linotype" w:hAnsi="Palatino Linotype" w:cs="Palatino Linotype"/>
                <w:sz w:val="20"/>
                <w:szCs w:val="20"/>
              </w:rPr>
              <w:t>a la fecha de la solicitud, se localizaron 4 gafetes institucionales conforme a la siguiente tabla:</w:t>
            </w:r>
          </w:p>
          <w:p w14:paraId="3EB37504" w14:textId="77000F08" w:rsidR="0038435E" w:rsidRPr="002E29C0" w:rsidRDefault="0038435E"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noProof/>
                <w:sz w:val="20"/>
                <w:szCs w:val="20"/>
                <w:lang w:val="es-MX" w:eastAsia="es-MX"/>
              </w:rPr>
              <w:drawing>
                <wp:inline distT="0" distB="0" distL="0" distR="0" wp14:anchorId="584DA249" wp14:editId="1AB830EC">
                  <wp:extent cx="1966823" cy="4666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40016" cy="484037"/>
                          </a:xfrm>
                          <a:prstGeom prst="rect">
                            <a:avLst/>
                          </a:prstGeom>
                        </pic:spPr>
                      </pic:pic>
                    </a:graphicData>
                  </a:graphic>
                </wp:inline>
              </w:drawing>
            </w:r>
          </w:p>
          <w:p w14:paraId="65E1D87A" w14:textId="0A71FC29" w:rsidR="00A057DC" w:rsidRPr="002E29C0" w:rsidRDefault="007328C2"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 xml:space="preserve">Hizo entrega de cuatro Gafetes. </w:t>
            </w:r>
          </w:p>
        </w:tc>
        <w:tc>
          <w:tcPr>
            <w:tcW w:w="2976" w:type="dxa"/>
          </w:tcPr>
          <w:p w14:paraId="243AA361" w14:textId="20C392EE" w:rsidR="00A057DC" w:rsidRPr="002E29C0" w:rsidRDefault="00570C28"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Informó que la Dirección de Recursos Humanos, hizo entrega de cuatro gafetes institucionales de las personas servidoras públicas adscritas a la Visitaduría Adjunta Región de Temascaltepec.</w:t>
            </w:r>
          </w:p>
        </w:tc>
        <w:tc>
          <w:tcPr>
            <w:tcW w:w="1843" w:type="dxa"/>
          </w:tcPr>
          <w:p w14:paraId="789A8FA9" w14:textId="591EC756" w:rsidR="00A057DC" w:rsidRPr="002E29C0" w:rsidRDefault="0038435E" w:rsidP="00D576B2">
            <w:pPr>
              <w:ind w:right="49"/>
              <w:jc w:val="center"/>
              <w:rPr>
                <w:rFonts w:ascii="Palatino Linotype" w:eastAsia="Palatino Linotype" w:hAnsi="Palatino Linotype" w:cs="Palatino Linotype"/>
                <w:b/>
                <w:sz w:val="20"/>
                <w:szCs w:val="20"/>
              </w:rPr>
            </w:pPr>
            <w:r w:rsidRPr="002E29C0">
              <w:rPr>
                <w:rFonts w:ascii="Palatino Linotype" w:eastAsia="Palatino Linotype" w:hAnsi="Palatino Linotype" w:cs="Palatino Linotype"/>
                <w:b/>
                <w:sz w:val="20"/>
                <w:szCs w:val="20"/>
              </w:rPr>
              <w:t xml:space="preserve">Colmó </w:t>
            </w:r>
          </w:p>
        </w:tc>
      </w:tr>
      <w:tr w:rsidR="007D7B8F" w:rsidRPr="002E29C0" w14:paraId="3EDCD619" w14:textId="77777777" w:rsidTr="00570C28">
        <w:tc>
          <w:tcPr>
            <w:tcW w:w="1304" w:type="dxa"/>
          </w:tcPr>
          <w:p w14:paraId="23A8CBDA" w14:textId="6BED5587" w:rsidR="00A057DC" w:rsidRPr="002E29C0" w:rsidRDefault="00A057DC" w:rsidP="00D576B2">
            <w:pPr>
              <w:ind w:right="49"/>
              <w:jc w:val="both"/>
              <w:rPr>
                <w:rFonts w:ascii="Palatino Linotype" w:eastAsia="Palatino Linotype" w:hAnsi="Palatino Linotype" w:cs="Palatino Linotype"/>
                <w:i/>
                <w:sz w:val="20"/>
                <w:szCs w:val="20"/>
              </w:rPr>
            </w:pPr>
            <w:r w:rsidRPr="002E29C0">
              <w:rPr>
                <w:rFonts w:ascii="Palatino Linotype" w:eastAsia="Palatino Linotype" w:hAnsi="Palatino Linotype" w:cs="Palatino Linotype"/>
                <w:i/>
                <w:sz w:val="20"/>
                <w:szCs w:val="20"/>
              </w:rPr>
              <w:t>D.</w:t>
            </w:r>
            <w:r w:rsidR="00572E47" w:rsidRPr="002E29C0">
              <w:rPr>
                <w:rFonts w:ascii="Palatino Linotype" w:eastAsia="Palatino Linotype" w:hAnsi="Palatino Linotype" w:cs="Palatino Linotype"/>
                <w:i/>
                <w:sz w:val="20"/>
                <w:szCs w:val="20"/>
              </w:rPr>
              <w:t xml:space="preserve"> </w:t>
            </w:r>
            <w:r w:rsidRPr="002E29C0">
              <w:rPr>
                <w:rFonts w:ascii="Palatino Linotype" w:eastAsia="Palatino Linotype" w:hAnsi="Palatino Linotype" w:cs="Palatino Linotype"/>
                <w:i/>
                <w:sz w:val="20"/>
                <w:szCs w:val="20"/>
              </w:rPr>
              <w:t>Fotografías de todos los edificios que conforma la Visitaduría</w:t>
            </w:r>
          </w:p>
        </w:tc>
        <w:tc>
          <w:tcPr>
            <w:tcW w:w="3086" w:type="dxa"/>
          </w:tcPr>
          <w:p w14:paraId="1DA131AE" w14:textId="7BBCEABE" w:rsidR="007328C2" w:rsidRPr="002E29C0" w:rsidRDefault="008D35A2"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La Directora de R</w:t>
            </w:r>
            <w:r w:rsidR="00107117" w:rsidRPr="002E29C0">
              <w:rPr>
                <w:rFonts w:ascii="Palatino Linotype" w:eastAsia="Palatino Linotype" w:hAnsi="Palatino Linotype" w:cs="Palatino Linotype"/>
                <w:sz w:val="20"/>
                <w:szCs w:val="20"/>
              </w:rPr>
              <w:t xml:space="preserve">ecursos Materiales y Servicios </w:t>
            </w:r>
            <w:r w:rsidRPr="002E29C0">
              <w:rPr>
                <w:rFonts w:ascii="Palatino Linotype" w:eastAsia="Palatino Linotype" w:hAnsi="Palatino Linotype" w:cs="Palatino Linotype"/>
                <w:sz w:val="20"/>
                <w:szCs w:val="20"/>
              </w:rPr>
              <w:t xml:space="preserve">informó </w:t>
            </w:r>
            <w:r w:rsidR="00570C28" w:rsidRPr="002E29C0">
              <w:rPr>
                <w:rFonts w:ascii="Palatino Linotype" w:eastAsia="Palatino Linotype" w:hAnsi="Palatino Linotype" w:cs="Palatino Linotype"/>
                <w:sz w:val="20"/>
                <w:szCs w:val="20"/>
              </w:rPr>
              <w:t>la entrega de la</w:t>
            </w:r>
            <w:r w:rsidRPr="002E29C0">
              <w:rPr>
                <w:rFonts w:ascii="Palatino Linotype" w:eastAsia="Palatino Linotype" w:hAnsi="Palatino Linotype" w:cs="Palatino Linotype"/>
                <w:sz w:val="20"/>
                <w:szCs w:val="20"/>
              </w:rPr>
              <w:t xml:space="preserve"> evidencia fotográfica de las instalaciones y del vehículo oficial de la Visitaduría Adjunta Región Temascaltepec.</w:t>
            </w:r>
          </w:p>
        </w:tc>
        <w:tc>
          <w:tcPr>
            <w:tcW w:w="2976" w:type="dxa"/>
          </w:tcPr>
          <w:p w14:paraId="4BFB9EA0" w14:textId="5005CC2B" w:rsidR="00A057DC" w:rsidRPr="002E29C0" w:rsidRDefault="00570C28"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La Dirección de Recursos Materiales y Servicios, remitió 3 fotografías de las instalaciones de la Visitaduría Adjunta Región Temascaltepec.</w:t>
            </w:r>
          </w:p>
        </w:tc>
        <w:tc>
          <w:tcPr>
            <w:tcW w:w="1843" w:type="dxa"/>
          </w:tcPr>
          <w:p w14:paraId="0F0145BB" w14:textId="32ED26B9" w:rsidR="00A057DC" w:rsidRPr="002E29C0" w:rsidRDefault="00107117" w:rsidP="00D576B2">
            <w:pPr>
              <w:ind w:right="49"/>
              <w:jc w:val="center"/>
              <w:rPr>
                <w:rFonts w:ascii="Palatino Linotype" w:eastAsia="Palatino Linotype" w:hAnsi="Palatino Linotype" w:cs="Palatino Linotype"/>
                <w:b/>
                <w:sz w:val="20"/>
                <w:szCs w:val="20"/>
              </w:rPr>
            </w:pPr>
            <w:r w:rsidRPr="002E29C0">
              <w:rPr>
                <w:rFonts w:ascii="Palatino Linotype" w:eastAsia="Palatino Linotype" w:hAnsi="Palatino Linotype" w:cs="Palatino Linotype"/>
                <w:b/>
                <w:sz w:val="20"/>
                <w:szCs w:val="20"/>
              </w:rPr>
              <w:t>Colmó</w:t>
            </w:r>
          </w:p>
        </w:tc>
      </w:tr>
      <w:tr w:rsidR="007D7B8F" w:rsidRPr="002E29C0" w14:paraId="0F17399F" w14:textId="77777777" w:rsidTr="00570C28">
        <w:tc>
          <w:tcPr>
            <w:tcW w:w="1304" w:type="dxa"/>
          </w:tcPr>
          <w:p w14:paraId="390E5BA4" w14:textId="709F6744" w:rsidR="00A057DC" w:rsidRPr="002E29C0" w:rsidRDefault="00570C28" w:rsidP="00D576B2">
            <w:pPr>
              <w:ind w:right="49"/>
              <w:jc w:val="both"/>
              <w:rPr>
                <w:rFonts w:ascii="Palatino Linotype" w:eastAsia="Palatino Linotype" w:hAnsi="Palatino Linotype" w:cs="Palatino Linotype"/>
                <w:i/>
                <w:sz w:val="20"/>
                <w:szCs w:val="20"/>
              </w:rPr>
            </w:pPr>
            <w:r w:rsidRPr="002E29C0">
              <w:rPr>
                <w:rFonts w:ascii="Palatino Linotype" w:eastAsia="Palatino Linotype" w:hAnsi="Palatino Linotype" w:cs="Palatino Linotype"/>
                <w:i/>
                <w:sz w:val="20"/>
                <w:szCs w:val="20"/>
              </w:rPr>
              <w:t xml:space="preserve">E. </w:t>
            </w:r>
            <w:r w:rsidR="00A057DC" w:rsidRPr="002E29C0">
              <w:rPr>
                <w:rFonts w:ascii="Palatino Linotype" w:eastAsia="Palatino Linotype" w:hAnsi="Palatino Linotype" w:cs="Palatino Linotype"/>
                <w:i/>
                <w:sz w:val="20"/>
                <w:szCs w:val="20"/>
              </w:rPr>
              <w:t>Fundamento legal o marco jurídico que regula las faltas administrativas que incurren los servidores públicos que laboran dentro de la Visitaduría</w:t>
            </w:r>
          </w:p>
        </w:tc>
        <w:tc>
          <w:tcPr>
            <w:tcW w:w="3086" w:type="dxa"/>
          </w:tcPr>
          <w:p w14:paraId="76DE8541" w14:textId="5C64434E" w:rsidR="00A057DC" w:rsidRPr="002E29C0" w:rsidRDefault="008D35A2"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El Órgano Interno de Control informó que las faltas administrativas en que pudieran incurrir los servidores públicos adscritos a la Visitaduría se regulan por la Ley de Responsabilidades Administrativas del Estado de México y Municipios.</w:t>
            </w:r>
          </w:p>
        </w:tc>
        <w:tc>
          <w:tcPr>
            <w:tcW w:w="2976" w:type="dxa"/>
          </w:tcPr>
          <w:p w14:paraId="51AB1748" w14:textId="185BF2F7" w:rsidR="00A057DC" w:rsidRPr="002E29C0" w:rsidRDefault="00570C28"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El Órgano Interno de Control, refirió que el marco legal que regula las responsabilidades administrativas de los servidores público, lo era la Ley de Responsabilidades Administrativas del Estado de México y Municipios, misma que se adjunta en formato PDF para su consulta.</w:t>
            </w:r>
          </w:p>
        </w:tc>
        <w:tc>
          <w:tcPr>
            <w:tcW w:w="1843" w:type="dxa"/>
          </w:tcPr>
          <w:p w14:paraId="2BA90AFC" w14:textId="155CEC31" w:rsidR="00A057DC" w:rsidRPr="002E29C0" w:rsidRDefault="00570C28" w:rsidP="00D576B2">
            <w:pPr>
              <w:ind w:right="49"/>
              <w:jc w:val="center"/>
              <w:rPr>
                <w:rFonts w:ascii="Palatino Linotype" w:eastAsia="Palatino Linotype" w:hAnsi="Palatino Linotype" w:cs="Palatino Linotype"/>
                <w:b/>
                <w:sz w:val="20"/>
                <w:szCs w:val="20"/>
              </w:rPr>
            </w:pPr>
            <w:r w:rsidRPr="002E29C0">
              <w:rPr>
                <w:rFonts w:ascii="Palatino Linotype" w:eastAsia="Palatino Linotype" w:hAnsi="Palatino Linotype" w:cs="Palatino Linotype"/>
                <w:b/>
                <w:sz w:val="20"/>
                <w:szCs w:val="20"/>
              </w:rPr>
              <w:t xml:space="preserve">Colmó </w:t>
            </w:r>
          </w:p>
        </w:tc>
      </w:tr>
      <w:tr w:rsidR="007D7B8F" w:rsidRPr="002E29C0" w14:paraId="59F637DC" w14:textId="77777777" w:rsidTr="00570C28">
        <w:tc>
          <w:tcPr>
            <w:tcW w:w="1304" w:type="dxa"/>
          </w:tcPr>
          <w:p w14:paraId="090A3499" w14:textId="066277F4" w:rsidR="00A057DC" w:rsidRPr="002E29C0" w:rsidRDefault="0038435E" w:rsidP="00D576B2">
            <w:pPr>
              <w:ind w:right="49"/>
              <w:jc w:val="both"/>
              <w:rPr>
                <w:rFonts w:ascii="Palatino Linotype" w:eastAsia="Palatino Linotype" w:hAnsi="Palatino Linotype" w:cs="Palatino Linotype"/>
                <w:i/>
                <w:sz w:val="20"/>
                <w:szCs w:val="20"/>
              </w:rPr>
            </w:pPr>
            <w:r w:rsidRPr="002E29C0">
              <w:rPr>
                <w:rFonts w:ascii="Palatino Linotype" w:eastAsia="Palatino Linotype" w:hAnsi="Palatino Linotype" w:cs="Palatino Linotype"/>
                <w:i/>
                <w:sz w:val="20"/>
                <w:szCs w:val="20"/>
              </w:rPr>
              <w:t xml:space="preserve">F. </w:t>
            </w:r>
            <w:r w:rsidR="00A057DC" w:rsidRPr="002E29C0">
              <w:rPr>
                <w:rFonts w:ascii="Palatino Linotype" w:eastAsia="Palatino Linotype" w:hAnsi="Palatino Linotype" w:cs="Palatino Linotype"/>
                <w:i/>
                <w:sz w:val="20"/>
                <w:szCs w:val="20"/>
              </w:rPr>
              <w:t>Domicilio de la oficina o área administrativa que se encarga de perseguir y sancionar las faltas administrativas que incurren los servidores públicos que laboran dentro de la Visitaduría</w:t>
            </w:r>
          </w:p>
        </w:tc>
        <w:tc>
          <w:tcPr>
            <w:tcW w:w="3086" w:type="dxa"/>
          </w:tcPr>
          <w:p w14:paraId="67908F05" w14:textId="02847B27" w:rsidR="00A057DC" w:rsidRPr="002E29C0" w:rsidRDefault="008D35A2"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El Órgano Interno de Control informó que el área administrativa competente para conocer, investigar, tramitar y, en su caso, sancionar dichas faltas es el Órgano Interno de Control de la Comisión de Derechos Humanos del Estado de México, con domicilio en Av. Dr. Nicolás San Juan No. 113, Col. Ex Rancho Cuauhtémoc, C.P. 50010, Toluca de Lerdo, Estado de México.</w:t>
            </w:r>
          </w:p>
        </w:tc>
        <w:tc>
          <w:tcPr>
            <w:tcW w:w="2976" w:type="dxa"/>
          </w:tcPr>
          <w:p w14:paraId="2FCBB0EC" w14:textId="546924D6" w:rsidR="00A057DC" w:rsidRPr="002E29C0" w:rsidRDefault="00570C28"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El Órgano Interno de Control, refirió como respuesta a este inciso, que son ellos los encargados de conocer, investigar, tramitar y, en su caso, sancionar las faltas administrativas, teniendo como domicilio la siguiente dirección: Av. Dr. Nicolás San Juan No. 113 Col. Ex Rancho Cuauhtémoc. C.P. 50010, Toluca de Lerdo, Estado de México</w:t>
            </w:r>
          </w:p>
        </w:tc>
        <w:tc>
          <w:tcPr>
            <w:tcW w:w="1843" w:type="dxa"/>
          </w:tcPr>
          <w:p w14:paraId="344F1C1C" w14:textId="6A0423F0" w:rsidR="00A057DC" w:rsidRPr="002E29C0" w:rsidRDefault="00570C28" w:rsidP="00D576B2">
            <w:pPr>
              <w:ind w:right="49"/>
              <w:jc w:val="center"/>
              <w:rPr>
                <w:rFonts w:ascii="Palatino Linotype" w:eastAsia="Palatino Linotype" w:hAnsi="Palatino Linotype" w:cs="Palatino Linotype"/>
                <w:b/>
                <w:sz w:val="20"/>
                <w:szCs w:val="20"/>
              </w:rPr>
            </w:pPr>
            <w:r w:rsidRPr="002E29C0">
              <w:rPr>
                <w:rFonts w:ascii="Palatino Linotype" w:eastAsia="Palatino Linotype" w:hAnsi="Palatino Linotype" w:cs="Palatino Linotype"/>
                <w:b/>
                <w:sz w:val="20"/>
                <w:szCs w:val="20"/>
              </w:rPr>
              <w:t xml:space="preserve">Colmó </w:t>
            </w:r>
          </w:p>
        </w:tc>
      </w:tr>
      <w:tr w:rsidR="007D7B8F" w:rsidRPr="002E29C0" w14:paraId="3BAD7DF8" w14:textId="77777777" w:rsidTr="00570C28">
        <w:tc>
          <w:tcPr>
            <w:tcW w:w="1304" w:type="dxa"/>
          </w:tcPr>
          <w:p w14:paraId="55C9DD05" w14:textId="5891774F" w:rsidR="00A057DC" w:rsidRPr="002E29C0" w:rsidRDefault="00A057DC" w:rsidP="00D576B2">
            <w:pPr>
              <w:ind w:right="49"/>
              <w:jc w:val="both"/>
              <w:rPr>
                <w:rFonts w:ascii="Palatino Linotype" w:eastAsia="Palatino Linotype" w:hAnsi="Palatino Linotype" w:cs="Palatino Linotype"/>
                <w:i/>
                <w:sz w:val="20"/>
                <w:szCs w:val="20"/>
              </w:rPr>
            </w:pPr>
            <w:r w:rsidRPr="002E29C0">
              <w:rPr>
                <w:rFonts w:ascii="Palatino Linotype" w:eastAsia="Palatino Linotype" w:hAnsi="Palatino Linotype" w:cs="Palatino Linotype"/>
                <w:i/>
                <w:sz w:val="20"/>
                <w:szCs w:val="20"/>
              </w:rPr>
              <w:t>G.</w:t>
            </w:r>
            <w:r w:rsidR="0038435E" w:rsidRPr="002E29C0">
              <w:rPr>
                <w:rFonts w:ascii="Palatino Linotype" w:eastAsia="Palatino Linotype" w:hAnsi="Palatino Linotype" w:cs="Palatino Linotype"/>
                <w:i/>
                <w:sz w:val="20"/>
                <w:szCs w:val="20"/>
              </w:rPr>
              <w:t xml:space="preserve"> </w:t>
            </w:r>
            <w:r w:rsidRPr="002E29C0">
              <w:rPr>
                <w:rFonts w:ascii="Palatino Linotype" w:eastAsia="Palatino Linotype" w:hAnsi="Palatino Linotype" w:cs="Palatino Linotype"/>
                <w:i/>
                <w:sz w:val="20"/>
                <w:szCs w:val="20"/>
              </w:rPr>
              <w:t>Nombre del titular o jefe administrativo de la Visitaduría</w:t>
            </w:r>
          </w:p>
        </w:tc>
        <w:tc>
          <w:tcPr>
            <w:tcW w:w="3086" w:type="dxa"/>
          </w:tcPr>
          <w:p w14:paraId="3C30EA73" w14:textId="1026AB92" w:rsidR="00A057DC" w:rsidRPr="002E29C0" w:rsidRDefault="0038435E"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 xml:space="preserve">El Director de Recursos Humanos informó que el nombre del titular de dicha unidad administrativa es </w:t>
            </w:r>
            <w:r w:rsidRPr="002E29C0">
              <w:rPr>
                <w:rFonts w:ascii="Palatino Linotype" w:eastAsia="Palatino Linotype" w:hAnsi="Palatino Linotype" w:cs="Palatino Linotype"/>
                <w:b/>
                <w:sz w:val="20"/>
                <w:szCs w:val="20"/>
              </w:rPr>
              <w:t>Clinton Reyes Velázquez</w:t>
            </w:r>
            <w:r w:rsidRPr="002E29C0">
              <w:rPr>
                <w:rFonts w:ascii="Palatino Linotype" w:eastAsia="Palatino Linotype" w:hAnsi="Palatino Linotype" w:cs="Palatino Linotype"/>
                <w:sz w:val="20"/>
                <w:szCs w:val="20"/>
              </w:rPr>
              <w:t>.</w:t>
            </w:r>
          </w:p>
        </w:tc>
        <w:tc>
          <w:tcPr>
            <w:tcW w:w="2976" w:type="dxa"/>
          </w:tcPr>
          <w:p w14:paraId="3B9F0B41" w14:textId="507C832E" w:rsidR="00A057DC" w:rsidRPr="002E29C0" w:rsidRDefault="00570C28"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La Dirección de Recursos Humanos, refirió el nombre del Titular de la Visitaduría Adjunta Región Temascaltepec.</w:t>
            </w:r>
          </w:p>
        </w:tc>
        <w:tc>
          <w:tcPr>
            <w:tcW w:w="1843" w:type="dxa"/>
          </w:tcPr>
          <w:p w14:paraId="5F7F8F68" w14:textId="13BC9F8C" w:rsidR="00A057DC" w:rsidRPr="002E29C0" w:rsidRDefault="0038435E" w:rsidP="00D576B2">
            <w:pPr>
              <w:ind w:right="49"/>
              <w:jc w:val="center"/>
              <w:rPr>
                <w:rFonts w:ascii="Palatino Linotype" w:eastAsia="Palatino Linotype" w:hAnsi="Palatino Linotype" w:cs="Palatino Linotype"/>
                <w:b/>
                <w:sz w:val="20"/>
                <w:szCs w:val="20"/>
              </w:rPr>
            </w:pPr>
            <w:r w:rsidRPr="002E29C0">
              <w:rPr>
                <w:rFonts w:ascii="Palatino Linotype" w:eastAsia="Palatino Linotype" w:hAnsi="Palatino Linotype" w:cs="Palatino Linotype"/>
                <w:b/>
                <w:sz w:val="20"/>
                <w:szCs w:val="20"/>
              </w:rPr>
              <w:t xml:space="preserve">Colmó </w:t>
            </w:r>
          </w:p>
        </w:tc>
      </w:tr>
      <w:tr w:rsidR="007D7B8F" w:rsidRPr="002E29C0" w14:paraId="185196AF" w14:textId="77777777" w:rsidTr="00570C28">
        <w:tc>
          <w:tcPr>
            <w:tcW w:w="1304" w:type="dxa"/>
          </w:tcPr>
          <w:p w14:paraId="68F1815D" w14:textId="2D290488" w:rsidR="00A057DC" w:rsidRPr="002E29C0" w:rsidRDefault="0038435E" w:rsidP="00D576B2">
            <w:pPr>
              <w:ind w:right="49"/>
              <w:jc w:val="both"/>
              <w:rPr>
                <w:rFonts w:ascii="Palatino Linotype" w:eastAsia="Palatino Linotype" w:hAnsi="Palatino Linotype" w:cs="Palatino Linotype"/>
                <w:i/>
                <w:sz w:val="20"/>
                <w:szCs w:val="20"/>
              </w:rPr>
            </w:pPr>
            <w:r w:rsidRPr="002E29C0">
              <w:rPr>
                <w:rFonts w:ascii="Palatino Linotype" w:eastAsia="Palatino Linotype" w:hAnsi="Palatino Linotype" w:cs="Palatino Linotype"/>
                <w:i/>
                <w:sz w:val="20"/>
                <w:szCs w:val="20"/>
              </w:rPr>
              <w:t xml:space="preserve">H. </w:t>
            </w:r>
            <w:r w:rsidR="00A057DC" w:rsidRPr="002E29C0">
              <w:rPr>
                <w:rFonts w:ascii="Palatino Linotype" w:eastAsia="Palatino Linotype" w:hAnsi="Palatino Linotype" w:cs="Palatino Linotype"/>
                <w:i/>
                <w:sz w:val="20"/>
                <w:szCs w:val="20"/>
              </w:rPr>
              <w:t>Padrón con el nombre completo del personal de la Visitaduría;</w:t>
            </w:r>
          </w:p>
        </w:tc>
        <w:tc>
          <w:tcPr>
            <w:tcW w:w="3086" w:type="dxa"/>
          </w:tcPr>
          <w:p w14:paraId="199FAD00" w14:textId="7FB98102" w:rsidR="0038435E" w:rsidRPr="002E29C0" w:rsidRDefault="0038435E"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 xml:space="preserve">El Director de Recursos Humanos informó que se encuentra disponible en ipomex, artículo 92, fracción VII, página número 5, registro 41, correspondiente a la Visitaduría Adjunta Región Temascaltepec, lo cual puede ser consultado mediante el siguiente código QR y/o enlace de referencia. </w:t>
            </w:r>
          </w:p>
          <w:p w14:paraId="1DBC9971" w14:textId="00946B5B" w:rsidR="0038435E" w:rsidRPr="002E29C0" w:rsidRDefault="0038435E"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noProof/>
                <w:sz w:val="20"/>
                <w:szCs w:val="20"/>
                <w:lang w:val="es-MX" w:eastAsia="es-MX"/>
              </w:rPr>
              <w:drawing>
                <wp:inline distT="0" distB="0" distL="0" distR="0" wp14:anchorId="58E71FF4" wp14:editId="3F25A606">
                  <wp:extent cx="1414733" cy="625238"/>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67857" cy="648716"/>
                          </a:xfrm>
                          <a:prstGeom prst="rect">
                            <a:avLst/>
                          </a:prstGeom>
                        </pic:spPr>
                      </pic:pic>
                    </a:graphicData>
                  </a:graphic>
                </wp:inline>
              </w:drawing>
            </w:r>
          </w:p>
          <w:p w14:paraId="1C311AF9" w14:textId="5BC5A823" w:rsidR="00107117" w:rsidRPr="002E29C0" w:rsidRDefault="00107117"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 xml:space="preserve">La Visitaduría General SEDE de Toluca informó: </w:t>
            </w:r>
          </w:p>
          <w:p w14:paraId="3878D09F" w14:textId="77777777" w:rsidR="00107117" w:rsidRPr="002E29C0" w:rsidRDefault="00107117"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Mtro. en D. Clinton Reyes Velázquez.</w:t>
            </w:r>
          </w:p>
          <w:p w14:paraId="0DE82D45" w14:textId="77777777" w:rsidR="00107117" w:rsidRPr="002E29C0" w:rsidRDefault="00107117"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Lcda. Dalia Guadalupe Avilés Castro.</w:t>
            </w:r>
          </w:p>
          <w:p w14:paraId="1F1D6AD0" w14:textId="77777777" w:rsidR="00107117" w:rsidRPr="002E29C0" w:rsidRDefault="00107117"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Lcdo. Rodolfo González Valdez.</w:t>
            </w:r>
          </w:p>
          <w:p w14:paraId="13FCB038" w14:textId="48D01CF5" w:rsidR="00A057DC" w:rsidRPr="002E29C0" w:rsidRDefault="00107117"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 xml:space="preserve">C. Antonia Mendoza Urquiza. </w:t>
            </w:r>
          </w:p>
        </w:tc>
        <w:tc>
          <w:tcPr>
            <w:tcW w:w="2976" w:type="dxa"/>
          </w:tcPr>
          <w:p w14:paraId="6001093E" w14:textId="11513865" w:rsidR="00A057DC" w:rsidRPr="002E29C0" w:rsidRDefault="00A60388"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El Sujeto Obligado informó que este punto quedó atendido con la respuesta proporcionada en el inciso a)</w:t>
            </w:r>
          </w:p>
        </w:tc>
        <w:tc>
          <w:tcPr>
            <w:tcW w:w="1843" w:type="dxa"/>
          </w:tcPr>
          <w:p w14:paraId="22CC7281" w14:textId="63C7DEE6" w:rsidR="00A057DC" w:rsidRPr="002E29C0" w:rsidRDefault="00107117" w:rsidP="00D576B2">
            <w:pPr>
              <w:ind w:right="49"/>
              <w:jc w:val="center"/>
              <w:rPr>
                <w:rFonts w:ascii="Palatino Linotype" w:eastAsia="Palatino Linotype" w:hAnsi="Palatino Linotype" w:cs="Palatino Linotype"/>
                <w:b/>
                <w:sz w:val="20"/>
                <w:szCs w:val="20"/>
              </w:rPr>
            </w:pPr>
            <w:r w:rsidRPr="002E29C0">
              <w:rPr>
                <w:rFonts w:ascii="Palatino Linotype" w:eastAsia="Palatino Linotype" w:hAnsi="Palatino Linotype" w:cs="Palatino Linotype"/>
                <w:b/>
                <w:sz w:val="20"/>
                <w:szCs w:val="20"/>
              </w:rPr>
              <w:t xml:space="preserve">Colmó </w:t>
            </w:r>
          </w:p>
        </w:tc>
      </w:tr>
      <w:tr w:rsidR="007D7B8F" w:rsidRPr="002E29C0" w14:paraId="18F00E38" w14:textId="77777777" w:rsidTr="00570C28">
        <w:tc>
          <w:tcPr>
            <w:tcW w:w="1304" w:type="dxa"/>
          </w:tcPr>
          <w:p w14:paraId="32DD6EE8" w14:textId="0AA08650" w:rsidR="00A057DC" w:rsidRPr="002E29C0" w:rsidRDefault="0038435E" w:rsidP="00D576B2">
            <w:pPr>
              <w:ind w:right="49"/>
              <w:jc w:val="both"/>
              <w:rPr>
                <w:rFonts w:ascii="Palatino Linotype" w:eastAsia="Palatino Linotype" w:hAnsi="Palatino Linotype" w:cs="Palatino Linotype"/>
                <w:i/>
                <w:sz w:val="20"/>
                <w:szCs w:val="20"/>
              </w:rPr>
            </w:pPr>
            <w:r w:rsidRPr="002E29C0">
              <w:rPr>
                <w:rFonts w:ascii="Palatino Linotype" w:eastAsia="Palatino Linotype" w:hAnsi="Palatino Linotype" w:cs="Palatino Linotype"/>
                <w:i/>
                <w:sz w:val="20"/>
                <w:szCs w:val="20"/>
              </w:rPr>
              <w:t xml:space="preserve">I. </w:t>
            </w:r>
            <w:r w:rsidR="00A057DC" w:rsidRPr="002E29C0">
              <w:rPr>
                <w:rFonts w:ascii="Palatino Linotype" w:eastAsia="Palatino Linotype" w:hAnsi="Palatino Linotype" w:cs="Palatino Linotype"/>
                <w:i/>
                <w:sz w:val="20"/>
                <w:szCs w:val="20"/>
              </w:rPr>
              <w:t>Marco jurídico que regula las actividades, funciones y atribuciones del personal de La Visitaduría;</w:t>
            </w:r>
          </w:p>
        </w:tc>
        <w:tc>
          <w:tcPr>
            <w:tcW w:w="3086" w:type="dxa"/>
          </w:tcPr>
          <w:p w14:paraId="27FE2ED5" w14:textId="77777777" w:rsidR="00A057DC" w:rsidRPr="002E29C0" w:rsidRDefault="002B40C0"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 xml:space="preserve">El Director General de la Unidad Jurídica y Consultiva informó que el marco legal en el cual la Visitaduría funda su actuar, son la Ley de la Comisión de Derechos Humanos del Estado de México; el Reglamento Interno de la Comisión de Derechos Humanos del Estado de México, y el Manual General de Organización de la Comisión de Derechos Humanos del Estado de México; </w:t>
            </w:r>
            <w:r w:rsidR="0038435E" w:rsidRPr="002E29C0">
              <w:rPr>
                <w:rFonts w:ascii="Palatino Linotype" w:eastAsia="Palatino Linotype" w:hAnsi="Palatino Linotype" w:cs="Palatino Linotype"/>
                <w:sz w:val="20"/>
                <w:szCs w:val="20"/>
              </w:rPr>
              <w:t xml:space="preserve">en ese sentido se proporciona los vínculos electrónicos de las disposiciones legales citadas, en los cuales pueden ser visualizada: </w:t>
            </w:r>
          </w:p>
          <w:p w14:paraId="71CD8B6C" w14:textId="1511DB9A" w:rsidR="0038435E" w:rsidRPr="002E29C0" w:rsidRDefault="00D45A69" w:rsidP="00D576B2">
            <w:pPr>
              <w:ind w:right="49"/>
              <w:jc w:val="both"/>
              <w:rPr>
                <w:rFonts w:ascii="Palatino Linotype" w:eastAsia="Palatino Linotype" w:hAnsi="Palatino Linotype" w:cs="Palatino Linotype"/>
                <w:sz w:val="20"/>
                <w:szCs w:val="20"/>
              </w:rPr>
            </w:pPr>
            <w:hyperlink r:id="rId21" w:history="1">
              <w:r w:rsidR="0038435E" w:rsidRPr="002E29C0">
                <w:rPr>
                  <w:rStyle w:val="Hipervnculo"/>
                  <w:rFonts w:ascii="Palatino Linotype" w:eastAsia="Palatino Linotype" w:hAnsi="Palatino Linotype" w:cs="Palatino Linotype"/>
                  <w:color w:val="auto"/>
                  <w:sz w:val="20"/>
                  <w:szCs w:val="20"/>
                </w:rPr>
                <w:t>https://legislacion.edomex.gob.mx/sites/legislacion.edomex.gob.mx/files/files/pdf/ley/vig/leyvig076</w:t>
              </w:r>
              <w:r w:rsidR="0038435E" w:rsidRPr="002E29C0">
                <w:rPr>
                  <w:rStyle w:val="Hipervnculo"/>
                  <w:rFonts w:ascii="Palatino Linotype" w:hAnsi="Palatino Linotype" w:cs="Palatino Linotype"/>
                  <w:color w:val="auto"/>
                  <w:sz w:val="20"/>
                  <w:szCs w:val="20"/>
                </w:rPr>
                <w:t>.pdf</w:t>
              </w:r>
            </w:hyperlink>
            <w:r w:rsidR="0038435E" w:rsidRPr="002E29C0">
              <w:rPr>
                <w:rFonts w:ascii="Palatino Linotype" w:eastAsia="Palatino Linotype" w:hAnsi="Palatino Linotype" w:cs="Palatino Linotype"/>
                <w:sz w:val="20"/>
                <w:szCs w:val="20"/>
              </w:rPr>
              <w:t xml:space="preserve"> </w:t>
            </w:r>
          </w:p>
          <w:p w14:paraId="756A9F39" w14:textId="4F803DA2" w:rsidR="0038435E" w:rsidRPr="002E29C0" w:rsidRDefault="00D45A69" w:rsidP="00D576B2">
            <w:pPr>
              <w:ind w:right="49"/>
              <w:jc w:val="both"/>
              <w:rPr>
                <w:rFonts w:ascii="Palatino Linotype" w:eastAsia="Palatino Linotype" w:hAnsi="Palatino Linotype" w:cs="Palatino Linotype"/>
                <w:sz w:val="20"/>
                <w:szCs w:val="20"/>
              </w:rPr>
            </w:pPr>
            <w:hyperlink r:id="rId22" w:history="1">
              <w:r w:rsidR="0038435E" w:rsidRPr="002E29C0">
                <w:rPr>
                  <w:rStyle w:val="Hipervnculo"/>
                  <w:rFonts w:ascii="Palatino Linotype" w:eastAsia="Palatino Linotype" w:hAnsi="Palatino Linotype" w:cs="Palatino Linotype"/>
                  <w:color w:val="auto"/>
                  <w:sz w:val="20"/>
                  <w:szCs w:val="20"/>
                </w:rPr>
                <w:t>https://legislacion.edomex.gob.mx/sites/legislacion.edomex.gob.mx/files/</w:t>
              </w:r>
              <w:r w:rsidR="0038435E" w:rsidRPr="002E29C0">
                <w:rPr>
                  <w:rStyle w:val="Hipervnculo"/>
                  <w:rFonts w:ascii="Palatino Linotype" w:hAnsi="Palatino Linotype" w:cs="Palatino Linotype"/>
                  <w:color w:val="auto"/>
                  <w:sz w:val="20"/>
                  <w:szCs w:val="20"/>
                </w:rPr>
                <w:t>files/pdf/rgl/vig/rglvig240.pdf</w:t>
              </w:r>
            </w:hyperlink>
            <w:r w:rsidR="0038435E" w:rsidRPr="002E29C0">
              <w:rPr>
                <w:rFonts w:ascii="Palatino Linotype" w:eastAsia="Palatino Linotype" w:hAnsi="Palatino Linotype" w:cs="Palatino Linotype"/>
                <w:sz w:val="20"/>
                <w:szCs w:val="20"/>
              </w:rPr>
              <w:t xml:space="preserve"> </w:t>
            </w:r>
          </w:p>
          <w:p w14:paraId="73F49085" w14:textId="6B5FD0A3" w:rsidR="0038435E" w:rsidRPr="002E29C0" w:rsidRDefault="00D45A69" w:rsidP="00D576B2">
            <w:pPr>
              <w:ind w:right="49"/>
              <w:jc w:val="both"/>
              <w:rPr>
                <w:rFonts w:ascii="Palatino Linotype" w:eastAsia="Palatino Linotype" w:hAnsi="Palatino Linotype" w:cs="Palatino Linotype"/>
                <w:sz w:val="20"/>
                <w:szCs w:val="20"/>
              </w:rPr>
            </w:pPr>
            <w:hyperlink r:id="rId23" w:history="1">
              <w:r w:rsidR="0038435E" w:rsidRPr="002E29C0">
                <w:rPr>
                  <w:rStyle w:val="Hipervnculo"/>
                  <w:rFonts w:ascii="Palatino Linotype" w:eastAsia="Palatino Linotype" w:hAnsi="Palatino Linotype" w:cs="Palatino Linotype"/>
                  <w:color w:val="auto"/>
                  <w:sz w:val="20"/>
                  <w:szCs w:val="20"/>
                </w:rPr>
                <w:t>https://codhem-principal.s3.amazonaws.com/wp-content/uploads/2025/03/304.pdf</w:t>
              </w:r>
            </w:hyperlink>
            <w:r w:rsidR="0038435E" w:rsidRPr="002E29C0">
              <w:rPr>
                <w:rFonts w:ascii="Palatino Linotype" w:eastAsia="Palatino Linotype" w:hAnsi="Palatino Linotype" w:cs="Palatino Linotype"/>
                <w:sz w:val="20"/>
                <w:szCs w:val="20"/>
              </w:rPr>
              <w:t xml:space="preserve"> </w:t>
            </w:r>
          </w:p>
        </w:tc>
        <w:tc>
          <w:tcPr>
            <w:tcW w:w="2976" w:type="dxa"/>
          </w:tcPr>
          <w:p w14:paraId="00226E4B" w14:textId="5C101447" w:rsidR="00A60388" w:rsidRPr="002E29C0" w:rsidRDefault="00A60388"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La Unidad Jurídica y Consultiva, señaló y proporcionó 3 vínculos electrónicos respecto de las disposiciones legales que regulan el actuar de este Organismo, siendo:</w:t>
            </w:r>
          </w:p>
          <w:p w14:paraId="43EDE945" w14:textId="77777777" w:rsidR="00A60388" w:rsidRPr="002E29C0" w:rsidRDefault="00A60388"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 Ley de la Comisión de Derechos Humanos del Estado de México.</w:t>
            </w:r>
          </w:p>
          <w:p w14:paraId="191AD47C" w14:textId="77777777" w:rsidR="00A60388" w:rsidRPr="002E29C0" w:rsidRDefault="00A60388"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 Reglamento Interno de la Comisión de Derechos Humanos del Estado de México.</w:t>
            </w:r>
          </w:p>
          <w:p w14:paraId="4ED8D347" w14:textId="044B8242" w:rsidR="00A60388" w:rsidRPr="002E29C0" w:rsidRDefault="00A60388"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 Manual General de Organización de la Comisión de Derechos Humanos del Estado de México.</w:t>
            </w:r>
          </w:p>
          <w:p w14:paraId="08594125" w14:textId="6F2E2049" w:rsidR="00A057DC" w:rsidRPr="002E29C0" w:rsidRDefault="00A60388"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Instrumentos legales que se adjuntan en formato PDF para su consulta.</w:t>
            </w:r>
          </w:p>
        </w:tc>
        <w:tc>
          <w:tcPr>
            <w:tcW w:w="1843" w:type="dxa"/>
          </w:tcPr>
          <w:p w14:paraId="5814E3A5" w14:textId="77777777" w:rsidR="00A057DC" w:rsidRPr="002E29C0" w:rsidRDefault="00A60388" w:rsidP="00D576B2">
            <w:pPr>
              <w:ind w:right="49"/>
              <w:jc w:val="center"/>
              <w:rPr>
                <w:rFonts w:ascii="Palatino Linotype" w:eastAsia="Palatino Linotype" w:hAnsi="Palatino Linotype" w:cs="Palatino Linotype"/>
                <w:b/>
                <w:sz w:val="20"/>
                <w:szCs w:val="20"/>
              </w:rPr>
            </w:pPr>
            <w:r w:rsidRPr="002E29C0">
              <w:rPr>
                <w:rFonts w:ascii="Palatino Linotype" w:eastAsia="Palatino Linotype" w:hAnsi="Palatino Linotype" w:cs="Palatino Linotype"/>
                <w:b/>
                <w:sz w:val="20"/>
                <w:szCs w:val="20"/>
              </w:rPr>
              <w:t xml:space="preserve">Colmó </w:t>
            </w:r>
          </w:p>
          <w:p w14:paraId="00C973AD" w14:textId="13DB1F6E" w:rsidR="00A60388" w:rsidRPr="002E29C0" w:rsidRDefault="00A60388"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 xml:space="preserve">Del </w:t>
            </w:r>
            <w:r w:rsidR="00453B0D" w:rsidRPr="002E29C0">
              <w:rPr>
                <w:rFonts w:ascii="Palatino Linotype" w:eastAsia="Palatino Linotype" w:hAnsi="Palatino Linotype" w:cs="Palatino Linotype"/>
                <w:sz w:val="20"/>
                <w:szCs w:val="20"/>
              </w:rPr>
              <w:t>M</w:t>
            </w:r>
            <w:r w:rsidRPr="002E29C0">
              <w:rPr>
                <w:rFonts w:ascii="Palatino Linotype" w:eastAsia="Palatino Linotype" w:hAnsi="Palatino Linotype" w:cs="Palatino Linotype"/>
                <w:sz w:val="20"/>
                <w:szCs w:val="20"/>
              </w:rPr>
              <w:t>an</w:t>
            </w:r>
            <w:r w:rsidR="00453B0D" w:rsidRPr="002E29C0">
              <w:rPr>
                <w:rFonts w:ascii="Palatino Linotype" w:eastAsia="Palatino Linotype" w:hAnsi="Palatino Linotype" w:cs="Palatino Linotype"/>
                <w:sz w:val="20"/>
                <w:szCs w:val="20"/>
              </w:rPr>
              <w:t xml:space="preserve">ual General de Organización de la Comisión de Derechos Humanos del Estado de México se advierten las funciones y atribuciones del personal de la visitaduría adjunta región Temascaltepec. </w:t>
            </w:r>
          </w:p>
          <w:p w14:paraId="6324E19C" w14:textId="700CBF8B" w:rsidR="00A60388" w:rsidRPr="002E29C0" w:rsidRDefault="00A60388" w:rsidP="00D576B2">
            <w:pPr>
              <w:ind w:right="49"/>
              <w:jc w:val="center"/>
              <w:rPr>
                <w:rFonts w:ascii="Palatino Linotype" w:eastAsia="Palatino Linotype" w:hAnsi="Palatino Linotype" w:cs="Palatino Linotype"/>
                <w:b/>
                <w:sz w:val="20"/>
                <w:szCs w:val="20"/>
              </w:rPr>
            </w:pPr>
          </w:p>
        </w:tc>
      </w:tr>
      <w:tr w:rsidR="007D7B8F" w:rsidRPr="002E29C0" w14:paraId="34CD2363" w14:textId="77777777" w:rsidTr="00570C28">
        <w:tc>
          <w:tcPr>
            <w:tcW w:w="1304" w:type="dxa"/>
          </w:tcPr>
          <w:p w14:paraId="665D48FC" w14:textId="165C4B52" w:rsidR="00A057DC" w:rsidRPr="002E29C0" w:rsidRDefault="0038435E" w:rsidP="00D576B2">
            <w:pPr>
              <w:ind w:right="49"/>
              <w:jc w:val="both"/>
              <w:rPr>
                <w:rFonts w:ascii="Palatino Linotype" w:eastAsia="Palatino Linotype" w:hAnsi="Palatino Linotype" w:cs="Palatino Linotype"/>
                <w:i/>
                <w:sz w:val="20"/>
                <w:szCs w:val="20"/>
              </w:rPr>
            </w:pPr>
            <w:r w:rsidRPr="002E29C0">
              <w:rPr>
                <w:rFonts w:ascii="Palatino Linotype" w:eastAsia="Palatino Linotype" w:hAnsi="Palatino Linotype" w:cs="Palatino Linotype"/>
                <w:i/>
                <w:sz w:val="20"/>
                <w:szCs w:val="20"/>
              </w:rPr>
              <w:t xml:space="preserve">J. </w:t>
            </w:r>
            <w:r w:rsidR="00A057DC" w:rsidRPr="002E29C0">
              <w:rPr>
                <w:rFonts w:ascii="Palatino Linotype" w:eastAsia="Palatino Linotype" w:hAnsi="Palatino Linotype" w:cs="Palatino Linotype"/>
                <w:i/>
                <w:sz w:val="20"/>
                <w:szCs w:val="20"/>
              </w:rPr>
              <w:t>Domicilio legal u oficial del inmueble, en el que se encuentra el La Visitaduría;</w:t>
            </w:r>
          </w:p>
        </w:tc>
        <w:tc>
          <w:tcPr>
            <w:tcW w:w="3086" w:type="dxa"/>
          </w:tcPr>
          <w:p w14:paraId="23C5D2F3" w14:textId="78857281" w:rsidR="00A057DC" w:rsidRPr="002E29C0" w:rsidRDefault="00572E47"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La Directora de Recursos Materiales y Servicios informó que el domicilio donde se encuentra la Visitaduría Adjunta Región Temascaltepec es en la calle Riva Palacio #5, Colonia Centro, C.P 51300, Temascaltepec de González, Estado de México.</w:t>
            </w:r>
          </w:p>
        </w:tc>
        <w:tc>
          <w:tcPr>
            <w:tcW w:w="2976" w:type="dxa"/>
          </w:tcPr>
          <w:p w14:paraId="773A813A" w14:textId="02EF5C15" w:rsidR="00A057DC" w:rsidRPr="002E29C0" w:rsidRDefault="00453B0D"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La Dirección de Recursos Materiales y Servicios, indicó el domicilio en donde se encuentra ubicada la Visitaduría Adjunta Región Temascaltepec, siendo en calle Riva Palacio número 5, Colonia Centro, C.P. 51300, Temascaltepec de González, Estado de México.</w:t>
            </w:r>
          </w:p>
        </w:tc>
        <w:tc>
          <w:tcPr>
            <w:tcW w:w="1843" w:type="dxa"/>
          </w:tcPr>
          <w:p w14:paraId="1A7C7CD1" w14:textId="41613B28" w:rsidR="00A057DC" w:rsidRPr="002E29C0" w:rsidRDefault="00572E47" w:rsidP="00D576B2">
            <w:pPr>
              <w:ind w:right="49"/>
              <w:jc w:val="center"/>
              <w:rPr>
                <w:rFonts w:ascii="Palatino Linotype" w:eastAsia="Palatino Linotype" w:hAnsi="Palatino Linotype" w:cs="Palatino Linotype"/>
                <w:b/>
                <w:sz w:val="20"/>
                <w:szCs w:val="20"/>
              </w:rPr>
            </w:pPr>
            <w:r w:rsidRPr="002E29C0">
              <w:rPr>
                <w:rFonts w:ascii="Palatino Linotype" w:eastAsia="Palatino Linotype" w:hAnsi="Palatino Linotype" w:cs="Palatino Linotype"/>
                <w:b/>
                <w:sz w:val="20"/>
                <w:szCs w:val="20"/>
              </w:rPr>
              <w:t xml:space="preserve">Colmó </w:t>
            </w:r>
          </w:p>
        </w:tc>
      </w:tr>
      <w:tr w:rsidR="007D7B8F" w:rsidRPr="002E29C0" w14:paraId="637B912D" w14:textId="77777777" w:rsidTr="00570C28">
        <w:tc>
          <w:tcPr>
            <w:tcW w:w="1304" w:type="dxa"/>
          </w:tcPr>
          <w:p w14:paraId="2C8D57F6" w14:textId="31940C77" w:rsidR="00A057DC" w:rsidRPr="002E29C0" w:rsidRDefault="0038435E" w:rsidP="00D576B2">
            <w:pPr>
              <w:ind w:right="49"/>
              <w:jc w:val="both"/>
              <w:rPr>
                <w:rFonts w:ascii="Palatino Linotype" w:eastAsia="Palatino Linotype" w:hAnsi="Palatino Linotype" w:cs="Palatino Linotype"/>
                <w:i/>
                <w:sz w:val="20"/>
                <w:szCs w:val="20"/>
              </w:rPr>
            </w:pPr>
            <w:r w:rsidRPr="002E29C0">
              <w:rPr>
                <w:rFonts w:ascii="Palatino Linotype" w:eastAsia="Palatino Linotype" w:hAnsi="Palatino Linotype" w:cs="Palatino Linotype"/>
                <w:i/>
                <w:sz w:val="20"/>
                <w:szCs w:val="20"/>
              </w:rPr>
              <w:t xml:space="preserve">K. </w:t>
            </w:r>
            <w:r w:rsidR="00A057DC" w:rsidRPr="002E29C0">
              <w:rPr>
                <w:rFonts w:ascii="Palatino Linotype" w:eastAsia="Palatino Linotype" w:hAnsi="Palatino Linotype" w:cs="Palatino Linotype"/>
                <w:i/>
                <w:sz w:val="20"/>
                <w:szCs w:val="20"/>
              </w:rPr>
              <w:t>Reglamento interno de la Visitaduría;</w:t>
            </w:r>
          </w:p>
        </w:tc>
        <w:tc>
          <w:tcPr>
            <w:tcW w:w="3086" w:type="dxa"/>
          </w:tcPr>
          <w:p w14:paraId="45743595" w14:textId="13C97A0C" w:rsidR="00A057DC" w:rsidRPr="002E29C0" w:rsidRDefault="002B40C0"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 xml:space="preserve">El Director General de la Unidad Jurídica y Consultiva informó que la Visitaduría Adjunta </w:t>
            </w:r>
            <w:r w:rsidR="0038435E" w:rsidRPr="002E29C0">
              <w:rPr>
                <w:rFonts w:ascii="Palatino Linotype" w:eastAsia="Palatino Linotype" w:hAnsi="Palatino Linotype" w:cs="Palatino Linotype"/>
                <w:sz w:val="20"/>
                <w:szCs w:val="20"/>
              </w:rPr>
              <w:t xml:space="preserve">no cuenta con </w:t>
            </w:r>
            <w:r w:rsidRPr="002E29C0">
              <w:rPr>
                <w:rFonts w:ascii="Palatino Linotype" w:eastAsia="Palatino Linotype" w:hAnsi="Palatino Linotype" w:cs="Palatino Linotype"/>
                <w:sz w:val="20"/>
                <w:szCs w:val="20"/>
              </w:rPr>
              <w:t>Reglamento interno; en ese sentido se proporciona los vínculos electrónicos de las disposiciones legales citadas, en los cuales pueden ser visualizadas.</w:t>
            </w:r>
          </w:p>
        </w:tc>
        <w:tc>
          <w:tcPr>
            <w:tcW w:w="2976" w:type="dxa"/>
          </w:tcPr>
          <w:p w14:paraId="16387E55" w14:textId="3E98DA5A" w:rsidR="00A057DC" w:rsidRPr="002E29C0" w:rsidRDefault="00453B0D"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El Sujeto Obligado señaló que este punto quedó atendido con la respuesta proporcionada en el inciso i), el cual se adjunta en formato PDF.</w:t>
            </w:r>
          </w:p>
        </w:tc>
        <w:tc>
          <w:tcPr>
            <w:tcW w:w="1843" w:type="dxa"/>
          </w:tcPr>
          <w:p w14:paraId="2D24E323" w14:textId="77777777" w:rsidR="00A057DC" w:rsidRPr="002E29C0" w:rsidRDefault="00453B0D" w:rsidP="00D576B2">
            <w:pPr>
              <w:ind w:right="49"/>
              <w:jc w:val="center"/>
              <w:rPr>
                <w:rFonts w:ascii="Palatino Linotype" w:eastAsia="Palatino Linotype" w:hAnsi="Palatino Linotype" w:cs="Palatino Linotype"/>
                <w:b/>
                <w:sz w:val="20"/>
                <w:szCs w:val="20"/>
              </w:rPr>
            </w:pPr>
            <w:r w:rsidRPr="002E29C0">
              <w:rPr>
                <w:rFonts w:ascii="Palatino Linotype" w:eastAsia="Palatino Linotype" w:hAnsi="Palatino Linotype" w:cs="Palatino Linotype"/>
                <w:b/>
                <w:sz w:val="20"/>
                <w:szCs w:val="20"/>
              </w:rPr>
              <w:t xml:space="preserve">Colmó </w:t>
            </w:r>
          </w:p>
          <w:p w14:paraId="10533742" w14:textId="57D847AC" w:rsidR="00453B0D" w:rsidRPr="002E29C0" w:rsidRDefault="00453B0D"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El Sujeto Obligado ya señaló que no cuenta con un reglamento interno, no obstante hizo entrega del Reglamento interno de la Comisión de Derechos Humanos del Estado de México</w:t>
            </w:r>
            <w:r w:rsidR="005123CF" w:rsidRPr="002E29C0">
              <w:rPr>
                <w:rFonts w:ascii="Palatino Linotype" w:eastAsia="Palatino Linotype" w:hAnsi="Palatino Linotype" w:cs="Palatino Linotype"/>
                <w:sz w:val="20"/>
                <w:szCs w:val="20"/>
              </w:rPr>
              <w:t>, del que se advierten las atribuciones de las visitadurías.</w:t>
            </w:r>
          </w:p>
        </w:tc>
      </w:tr>
      <w:tr w:rsidR="007D7B8F" w:rsidRPr="002E29C0" w14:paraId="1D1553D4" w14:textId="77777777" w:rsidTr="00570C28">
        <w:tc>
          <w:tcPr>
            <w:tcW w:w="1304" w:type="dxa"/>
          </w:tcPr>
          <w:p w14:paraId="247A29E1" w14:textId="4FFC8DDC" w:rsidR="00A057DC" w:rsidRPr="002E29C0" w:rsidRDefault="0038435E" w:rsidP="00D576B2">
            <w:pPr>
              <w:ind w:right="49"/>
              <w:jc w:val="both"/>
              <w:rPr>
                <w:rFonts w:ascii="Palatino Linotype" w:eastAsia="Palatino Linotype" w:hAnsi="Palatino Linotype" w:cs="Palatino Linotype"/>
                <w:i/>
                <w:sz w:val="20"/>
                <w:szCs w:val="20"/>
              </w:rPr>
            </w:pPr>
            <w:r w:rsidRPr="002E29C0">
              <w:rPr>
                <w:rFonts w:ascii="Palatino Linotype" w:eastAsia="Palatino Linotype" w:hAnsi="Palatino Linotype" w:cs="Palatino Linotype"/>
                <w:i/>
                <w:sz w:val="20"/>
                <w:szCs w:val="20"/>
              </w:rPr>
              <w:t xml:space="preserve">L. </w:t>
            </w:r>
            <w:r w:rsidR="00A057DC" w:rsidRPr="002E29C0">
              <w:rPr>
                <w:rFonts w:ascii="Palatino Linotype" w:eastAsia="Palatino Linotype" w:hAnsi="Palatino Linotype" w:cs="Palatino Linotype"/>
                <w:i/>
                <w:sz w:val="20"/>
                <w:szCs w:val="20"/>
              </w:rPr>
              <w:t>Manual de organización de la Visitaduría;</w:t>
            </w:r>
          </w:p>
        </w:tc>
        <w:tc>
          <w:tcPr>
            <w:tcW w:w="3086" w:type="dxa"/>
          </w:tcPr>
          <w:p w14:paraId="7DA555E8" w14:textId="0193E085" w:rsidR="00A057DC" w:rsidRPr="002E29C0" w:rsidRDefault="00E50BD7"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 xml:space="preserve">La Dirección General de Administración y Finanzas informó que derivado de una búsqueda realizada en sus archivos, no obra ningún documento o archivo coincidente con lo solicitado, sin embargo, informa que el Manual General de Organización de la Comisión de Derechos Humanos del Estado de México, contempla del apartado VIII Objetivo y Funciones por unidad administrativa, página 102, el objetivo y funciones de la Visitaduría Adjunta Región Temascaltepec. El manual de referencia, se encuentra publicado en la Gaceta de Derechos Humanos, número 468, de fecha 7 de junio de 2024 y puede ser consultado en la siguiente liga: </w:t>
            </w:r>
            <w:hyperlink r:id="rId24" w:anchor="gacetas" w:history="1">
              <w:r w:rsidRPr="002E29C0">
                <w:rPr>
                  <w:rStyle w:val="Hipervnculo"/>
                  <w:rFonts w:ascii="Palatino Linotype" w:eastAsia="Palatino Linotype" w:hAnsi="Palatino Linotype" w:cs="Palatino Linotype"/>
                  <w:color w:val="auto"/>
                  <w:sz w:val="20"/>
                  <w:szCs w:val="20"/>
                </w:rPr>
                <w:t>https://www.codhem.org.mx/quienes-somos/#gacetas</w:t>
              </w:r>
            </w:hyperlink>
            <w:r w:rsidRPr="002E29C0">
              <w:rPr>
                <w:rFonts w:ascii="Palatino Linotype" w:eastAsia="Palatino Linotype" w:hAnsi="Palatino Linotype" w:cs="Palatino Linotype"/>
                <w:sz w:val="20"/>
                <w:szCs w:val="20"/>
              </w:rPr>
              <w:t xml:space="preserve"> </w:t>
            </w:r>
          </w:p>
        </w:tc>
        <w:tc>
          <w:tcPr>
            <w:tcW w:w="2976" w:type="dxa"/>
          </w:tcPr>
          <w:p w14:paraId="4ADD95D3" w14:textId="67A3EB37" w:rsidR="00A057DC" w:rsidRPr="002E29C0" w:rsidRDefault="005123CF"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La Dirección General de Administración y Finanzas, hace referencia que el manual se encuentra publicado en la Gaceta de Derechos Humanos número 468 de fecha 7 de junio de 2024, así mismo proporcionó una liga para su consulta. Sin embargo, se adjunta para su consulta en formato PDF.</w:t>
            </w:r>
          </w:p>
        </w:tc>
        <w:tc>
          <w:tcPr>
            <w:tcW w:w="1843" w:type="dxa"/>
          </w:tcPr>
          <w:p w14:paraId="2BD56FED" w14:textId="77777777" w:rsidR="00840232" w:rsidRPr="002E29C0" w:rsidRDefault="00840232" w:rsidP="00D576B2">
            <w:pPr>
              <w:ind w:right="49"/>
              <w:jc w:val="center"/>
              <w:rPr>
                <w:rFonts w:ascii="Palatino Linotype" w:eastAsia="Palatino Linotype" w:hAnsi="Palatino Linotype" w:cs="Palatino Linotype"/>
                <w:b/>
                <w:sz w:val="20"/>
                <w:szCs w:val="20"/>
              </w:rPr>
            </w:pPr>
            <w:r w:rsidRPr="002E29C0">
              <w:rPr>
                <w:rFonts w:ascii="Palatino Linotype" w:eastAsia="Palatino Linotype" w:hAnsi="Palatino Linotype" w:cs="Palatino Linotype"/>
                <w:b/>
                <w:sz w:val="20"/>
                <w:szCs w:val="20"/>
              </w:rPr>
              <w:t xml:space="preserve">Colmó </w:t>
            </w:r>
          </w:p>
          <w:p w14:paraId="31C992E6" w14:textId="239DE615" w:rsidR="00A057DC" w:rsidRPr="002E29C0" w:rsidRDefault="00A057DC" w:rsidP="00D576B2">
            <w:pPr>
              <w:ind w:right="49"/>
              <w:jc w:val="both"/>
              <w:rPr>
                <w:rFonts w:ascii="Palatino Linotype" w:eastAsia="Palatino Linotype" w:hAnsi="Palatino Linotype" w:cs="Palatino Linotype"/>
                <w:sz w:val="20"/>
                <w:szCs w:val="20"/>
              </w:rPr>
            </w:pPr>
          </w:p>
        </w:tc>
      </w:tr>
      <w:tr w:rsidR="007D7B8F" w:rsidRPr="002E29C0" w14:paraId="606B2D90" w14:textId="77777777" w:rsidTr="00570C28">
        <w:tc>
          <w:tcPr>
            <w:tcW w:w="1304" w:type="dxa"/>
          </w:tcPr>
          <w:p w14:paraId="49B06569" w14:textId="6CDA873B" w:rsidR="00A057DC" w:rsidRPr="002E29C0" w:rsidRDefault="0038435E" w:rsidP="00D576B2">
            <w:pPr>
              <w:ind w:right="49"/>
              <w:jc w:val="both"/>
              <w:rPr>
                <w:rFonts w:ascii="Palatino Linotype" w:eastAsia="Palatino Linotype" w:hAnsi="Palatino Linotype" w:cs="Palatino Linotype"/>
                <w:i/>
                <w:sz w:val="20"/>
                <w:szCs w:val="20"/>
              </w:rPr>
            </w:pPr>
            <w:r w:rsidRPr="002E29C0">
              <w:rPr>
                <w:rFonts w:ascii="Palatino Linotype" w:eastAsia="Palatino Linotype" w:hAnsi="Palatino Linotype" w:cs="Palatino Linotype"/>
                <w:i/>
                <w:sz w:val="20"/>
                <w:szCs w:val="20"/>
              </w:rPr>
              <w:t xml:space="preserve">M. </w:t>
            </w:r>
            <w:r w:rsidR="00A057DC" w:rsidRPr="002E29C0">
              <w:rPr>
                <w:rFonts w:ascii="Palatino Linotype" w:eastAsia="Palatino Linotype" w:hAnsi="Palatino Linotype" w:cs="Palatino Linotype"/>
                <w:i/>
                <w:sz w:val="20"/>
                <w:szCs w:val="20"/>
              </w:rPr>
              <w:t>Manual de procedimientos de la Visitaduría;</w:t>
            </w:r>
          </w:p>
        </w:tc>
        <w:tc>
          <w:tcPr>
            <w:tcW w:w="3086" w:type="dxa"/>
          </w:tcPr>
          <w:p w14:paraId="76D5AC5A" w14:textId="77777777" w:rsidR="00E50BD7" w:rsidRPr="002E29C0" w:rsidRDefault="00E50BD7"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La Dirección General de Administración y Finanzas informó que los procedimientos administrativos aplicables a la Visitaduría Adjunta Región Temascaltepec, son:</w:t>
            </w:r>
          </w:p>
          <w:p w14:paraId="7E41FF1D" w14:textId="77777777" w:rsidR="00E50BD7" w:rsidRPr="002E29C0" w:rsidRDefault="00E50BD7"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w:t>
            </w:r>
            <w:r w:rsidRPr="002E29C0">
              <w:rPr>
                <w:rFonts w:ascii="Palatino Linotype" w:eastAsia="Palatino Linotype" w:hAnsi="Palatino Linotype" w:cs="Palatino Linotype"/>
                <w:sz w:val="20"/>
                <w:szCs w:val="20"/>
              </w:rPr>
              <w:tab/>
              <w:t>Procedimiento para la atención de las personas usuarias, brindar asesoría jurídica, admisión de la queja, investigación de oficio y su trámite, publicado en la Gaceta de Derechos Humanos N°493 de fecha 7  de octubre de 2024.</w:t>
            </w:r>
          </w:p>
          <w:p w14:paraId="44E4F6A4" w14:textId="77777777" w:rsidR="00E50BD7" w:rsidRPr="002E29C0" w:rsidRDefault="00E50BD7"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w:t>
            </w:r>
            <w:r w:rsidRPr="002E29C0">
              <w:rPr>
                <w:rFonts w:ascii="Palatino Linotype" w:eastAsia="Palatino Linotype" w:hAnsi="Palatino Linotype" w:cs="Palatino Linotype"/>
                <w:sz w:val="20"/>
                <w:szCs w:val="20"/>
              </w:rPr>
              <w:tab/>
              <w:t>Procedimiento de Notificación de Documentos, publicado en la Gaceta de Derechos Humanos N°494 de fecha 7  de octubre de 2024.</w:t>
            </w:r>
          </w:p>
          <w:p w14:paraId="7A19EA64" w14:textId="77777777" w:rsidR="00A057DC" w:rsidRPr="002E29C0" w:rsidRDefault="00E50BD7"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w:t>
            </w:r>
            <w:r w:rsidRPr="002E29C0">
              <w:rPr>
                <w:rFonts w:ascii="Palatino Linotype" w:eastAsia="Palatino Linotype" w:hAnsi="Palatino Linotype" w:cs="Palatino Linotype"/>
                <w:sz w:val="20"/>
                <w:szCs w:val="20"/>
              </w:rPr>
              <w:tab/>
              <w:t>Procedimiento de Visitas, publicado en la Gaceta de Derechos Humanos N°495 de fecha 7 de octubre de 2024.</w:t>
            </w:r>
          </w:p>
          <w:p w14:paraId="0F2F585F" w14:textId="35364173" w:rsidR="00E50BD7" w:rsidRPr="002E29C0" w:rsidRDefault="00E50BD7"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 xml:space="preserve">Documentos disponibles para su consulta en la siguiente liga: </w:t>
            </w:r>
            <w:hyperlink r:id="rId25" w:anchor="gacetas" w:history="1">
              <w:r w:rsidRPr="002E29C0">
                <w:rPr>
                  <w:rStyle w:val="Hipervnculo"/>
                  <w:rFonts w:ascii="Palatino Linotype" w:eastAsia="Palatino Linotype" w:hAnsi="Palatino Linotype" w:cs="Palatino Linotype"/>
                  <w:color w:val="auto"/>
                  <w:sz w:val="20"/>
                  <w:szCs w:val="20"/>
                </w:rPr>
                <w:t>https://www.codhem.org.mx/quienes-somos/#gacetas</w:t>
              </w:r>
            </w:hyperlink>
            <w:r w:rsidRPr="002E29C0">
              <w:rPr>
                <w:rFonts w:ascii="Palatino Linotype" w:eastAsia="Palatino Linotype" w:hAnsi="Palatino Linotype" w:cs="Palatino Linotype"/>
                <w:sz w:val="20"/>
                <w:szCs w:val="20"/>
              </w:rPr>
              <w:t xml:space="preserve">” </w:t>
            </w:r>
          </w:p>
        </w:tc>
        <w:tc>
          <w:tcPr>
            <w:tcW w:w="2976" w:type="dxa"/>
          </w:tcPr>
          <w:p w14:paraId="17664C20" w14:textId="620CD8CA" w:rsidR="004636E5" w:rsidRPr="002E29C0" w:rsidRDefault="004636E5"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 xml:space="preserve">La Dirección General de Administración y Finanzas, informó los procedimientos administrativos aplicables de la Visitaduría </w:t>
            </w:r>
          </w:p>
          <w:p w14:paraId="21E5AF47" w14:textId="007C73DD" w:rsidR="004636E5" w:rsidRPr="002E29C0" w:rsidRDefault="004636E5"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Proporcionando una liga para consulta de los documentos. No así, se remiten de manera adjunta en formato PDF.</w:t>
            </w:r>
          </w:p>
          <w:p w14:paraId="265DE538" w14:textId="2176A173" w:rsidR="00A057DC" w:rsidRPr="002E29C0" w:rsidRDefault="00A057DC" w:rsidP="00D576B2">
            <w:pPr>
              <w:ind w:right="49"/>
              <w:jc w:val="both"/>
              <w:rPr>
                <w:rFonts w:ascii="Palatino Linotype" w:eastAsia="Palatino Linotype" w:hAnsi="Palatino Linotype" w:cs="Palatino Linotype"/>
                <w:sz w:val="20"/>
                <w:szCs w:val="20"/>
              </w:rPr>
            </w:pPr>
          </w:p>
        </w:tc>
        <w:tc>
          <w:tcPr>
            <w:tcW w:w="1843" w:type="dxa"/>
          </w:tcPr>
          <w:p w14:paraId="7B2F4B5D" w14:textId="5578AFF8" w:rsidR="00A057DC" w:rsidRPr="002E29C0" w:rsidRDefault="004636E5" w:rsidP="00D576B2">
            <w:pPr>
              <w:ind w:right="49"/>
              <w:jc w:val="center"/>
              <w:rPr>
                <w:rFonts w:ascii="Palatino Linotype" w:eastAsia="Palatino Linotype" w:hAnsi="Palatino Linotype" w:cs="Palatino Linotype"/>
                <w:b/>
                <w:sz w:val="20"/>
                <w:szCs w:val="20"/>
              </w:rPr>
            </w:pPr>
            <w:r w:rsidRPr="002E29C0">
              <w:rPr>
                <w:rFonts w:ascii="Palatino Linotype" w:eastAsia="Palatino Linotype" w:hAnsi="Palatino Linotype" w:cs="Palatino Linotype"/>
                <w:b/>
                <w:sz w:val="20"/>
                <w:szCs w:val="20"/>
              </w:rPr>
              <w:t xml:space="preserve">Colmó </w:t>
            </w:r>
          </w:p>
        </w:tc>
      </w:tr>
      <w:tr w:rsidR="007D7B8F" w:rsidRPr="002E29C0" w14:paraId="148B7646" w14:textId="77777777" w:rsidTr="00570C28">
        <w:tc>
          <w:tcPr>
            <w:tcW w:w="1304" w:type="dxa"/>
          </w:tcPr>
          <w:p w14:paraId="034903E2" w14:textId="3F1BC20F" w:rsidR="00A057DC" w:rsidRPr="002E29C0" w:rsidRDefault="0038435E" w:rsidP="00D576B2">
            <w:pPr>
              <w:ind w:right="49"/>
              <w:jc w:val="both"/>
              <w:rPr>
                <w:rFonts w:ascii="Palatino Linotype" w:eastAsia="Palatino Linotype" w:hAnsi="Palatino Linotype" w:cs="Palatino Linotype"/>
                <w:i/>
                <w:sz w:val="20"/>
                <w:szCs w:val="20"/>
              </w:rPr>
            </w:pPr>
            <w:r w:rsidRPr="002E29C0">
              <w:rPr>
                <w:rFonts w:ascii="Palatino Linotype" w:eastAsia="Palatino Linotype" w:hAnsi="Palatino Linotype" w:cs="Palatino Linotype"/>
                <w:i/>
                <w:sz w:val="20"/>
                <w:szCs w:val="20"/>
              </w:rPr>
              <w:t xml:space="preserve">N. </w:t>
            </w:r>
            <w:r w:rsidR="00A057DC" w:rsidRPr="002E29C0">
              <w:rPr>
                <w:rFonts w:ascii="Palatino Linotype" w:eastAsia="Palatino Linotype" w:hAnsi="Palatino Linotype" w:cs="Palatino Linotype"/>
                <w:i/>
                <w:sz w:val="20"/>
                <w:szCs w:val="20"/>
              </w:rPr>
              <w:t>Bitácora diaria de las actividades del personal adscrito a la Visitaduría, dentro del periodo comprendido del 1 de enero al 20 de junio del presente año;</w:t>
            </w:r>
          </w:p>
        </w:tc>
        <w:tc>
          <w:tcPr>
            <w:tcW w:w="3086" w:type="dxa"/>
          </w:tcPr>
          <w:p w14:paraId="2326A56F" w14:textId="049C79E5" w:rsidR="00A057DC" w:rsidRPr="002E29C0" w:rsidRDefault="00107117"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La Visitaduría General SEDE de Toluca informó:</w:t>
            </w:r>
            <w:r w:rsidRPr="002E29C0">
              <w:rPr>
                <w:rFonts w:ascii="Palatino Linotype" w:hAnsi="Palatino Linotype"/>
                <w:sz w:val="20"/>
                <w:szCs w:val="20"/>
              </w:rPr>
              <w:t xml:space="preserve"> </w:t>
            </w:r>
            <w:r w:rsidRPr="002E29C0">
              <w:rPr>
                <w:rFonts w:ascii="Palatino Linotype" w:eastAsia="Palatino Linotype" w:hAnsi="Palatino Linotype" w:cs="Palatino Linotype"/>
                <w:sz w:val="20"/>
                <w:szCs w:val="20"/>
              </w:rPr>
              <w:t>Estudio, trámite y resolución de expedientes de queja que se encuentran en trámite; asimismo, las que se puedan ir generando, como lo son visitas, notificaciones, acompañamientos y difusión de los derechos humanos.</w:t>
            </w:r>
          </w:p>
        </w:tc>
        <w:tc>
          <w:tcPr>
            <w:tcW w:w="2976" w:type="dxa"/>
          </w:tcPr>
          <w:p w14:paraId="1CA54CE0" w14:textId="3648CA49" w:rsidR="00A057DC" w:rsidRPr="002E29C0" w:rsidRDefault="004636E5"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El Sujeto Obligado informó que en este Organismo, no se lleva un registro cronológico de las activades que se realizan a diario (bitácora), en este sentido la Visitaduría informó sobre las actividades que se realizan como son: estudio, trámite y resolución de expedientes de queja que se encuentran en trámite; asimismo, las que se puedan ir generando, como lo son visitas, notificaciones, acompañamientos y difusión de los derechos humanos.</w:t>
            </w:r>
          </w:p>
        </w:tc>
        <w:tc>
          <w:tcPr>
            <w:tcW w:w="1843" w:type="dxa"/>
          </w:tcPr>
          <w:p w14:paraId="6313F7C5" w14:textId="77777777" w:rsidR="00A057DC" w:rsidRPr="002E29C0" w:rsidRDefault="004636E5" w:rsidP="00D576B2">
            <w:pPr>
              <w:ind w:right="49"/>
              <w:jc w:val="center"/>
              <w:rPr>
                <w:rFonts w:ascii="Palatino Linotype" w:eastAsia="Palatino Linotype" w:hAnsi="Palatino Linotype" w:cs="Palatino Linotype"/>
                <w:b/>
                <w:sz w:val="20"/>
                <w:szCs w:val="20"/>
              </w:rPr>
            </w:pPr>
            <w:r w:rsidRPr="002E29C0">
              <w:rPr>
                <w:rFonts w:ascii="Palatino Linotype" w:eastAsia="Palatino Linotype" w:hAnsi="Palatino Linotype" w:cs="Palatino Linotype"/>
                <w:b/>
                <w:sz w:val="20"/>
                <w:szCs w:val="20"/>
              </w:rPr>
              <w:t xml:space="preserve">Colmó </w:t>
            </w:r>
          </w:p>
          <w:p w14:paraId="0B3F8AEA" w14:textId="77777777" w:rsidR="00037BB4" w:rsidRPr="002E29C0" w:rsidRDefault="00037BB4" w:rsidP="00D576B2">
            <w:pPr>
              <w:ind w:right="49"/>
              <w:jc w:val="both"/>
              <w:rPr>
                <w:rFonts w:ascii="Palatino Linotype" w:eastAsia="Palatino Linotype" w:hAnsi="Palatino Linotype" w:cs="Palatino Linotype"/>
                <w:sz w:val="20"/>
                <w:szCs w:val="20"/>
              </w:rPr>
            </w:pPr>
          </w:p>
          <w:p w14:paraId="0C82E4AD" w14:textId="440B9428" w:rsidR="004636E5" w:rsidRPr="002E29C0" w:rsidRDefault="00037BB4"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De las funciones de la Visitaduría</w:t>
            </w:r>
            <w:r w:rsidR="004636E5" w:rsidRPr="002E29C0">
              <w:rPr>
                <w:rFonts w:ascii="Palatino Linotype" w:eastAsia="Palatino Linotype" w:hAnsi="Palatino Linotype" w:cs="Palatino Linotype"/>
                <w:sz w:val="20"/>
                <w:szCs w:val="20"/>
              </w:rPr>
              <w:t xml:space="preserve"> no se advierte que deban generar bitácoras diarias de actividades </w:t>
            </w:r>
          </w:p>
        </w:tc>
      </w:tr>
      <w:tr w:rsidR="007D7B8F" w:rsidRPr="002E29C0" w14:paraId="3B7D8FA3" w14:textId="77777777" w:rsidTr="00570C28">
        <w:tc>
          <w:tcPr>
            <w:tcW w:w="1304" w:type="dxa"/>
          </w:tcPr>
          <w:p w14:paraId="35D95735" w14:textId="3DED53F3" w:rsidR="00A057DC" w:rsidRPr="002E29C0" w:rsidRDefault="0038435E" w:rsidP="00D576B2">
            <w:pPr>
              <w:ind w:right="49"/>
              <w:jc w:val="both"/>
              <w:rPr>
                <w:rFonts w:ascii="Palatino Linotype" w:eastAsia="Palatino Linotype" w:hAnsi="Palatino Linotype" w:cs="Palatino Linotype"/>
                <w:i/>
                <w:sz w:val="20"/>
                <w:szCs w:val="20"/>
              </w:rPr>
            </w:pPr>
            <w:r w:rsidRPr="002E29C0">
              <w:rPr>
                <w:rFonts w:ascii="Palatino Linotype" w:eastAsia="Palatino Linotype" w:hAnsi="Palatino Linotype" w:cs="Palatino Linotype"/>
                <w:i/>
                <w:sz w:val="20"/>
                <w:szCs w:val="20"/>
              </w:rPr>
              <w:t xml:space="preserve">O. </w:t>
            </w:r>
            <w:r w:rsidR="00A057DC" w:rsidRPr="002E29C0">
              <w:rPr>
                <w:rFonts w:ascii="Palatino Linotype" w:eastAsia="Palatino Linotype" w:hAnsi="Palatino Linotype" w:cs="Palatino Linotype"/>
                <w:i/>
                <w:sz w:val="20"/>
                <w:szCs w:val="20"/>
              </w:rPr>
              <w:t>Plan mensual de actividades de la Visitaduría, correspondiente al presente año;</w:t>
            </w:r>
          </w:p>
        </w:tc>
        <w:tc>
          <w:tcPr>
            <w:tcW w:w="3086" w:type="dxa"/>
          </w:tcPr>
          <w:p w14:paraId="6DF35681" w14:textId="2440EB35" w:rsidR="002B40C0" w:rsidRPr="002E29C0" w:rsidRDefault="002B40C0"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La Visitaduría General SEDE de Toluca informó que la Visitaduría Adjunta Región Temascaltepec, como Unidad Administrativa adscrita a la Visitaduría General Sede Toluca, se rige de acuerdo con el Plan Anual de Trabajo de la Comisión de Derechos Humanos del Estado de México.</w:t>
            </w:r>
          </w:p>
        </w:tc>
        <w:tc>
          <w:tcPr>
            <w:tcW w:w="2976" w:type="dxa"/>
          </w:tcPr>
          <w:p w14:paraId="2B4A934B" w14:textId="63F44768" w:rsidR="00A057DC" w:rsidRPr="002E29C0" w:rsidRDefault="00037BB4"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La Visitaduría General Sede Toluca, señaló que la Visitaduría Adjunta Región Temascaltepec se rige por el Plan Anual de Trabajo. El cual se remite de manera adjunta en formato PDF, para su debida consulta</w:t>
            </w:r>
          </w:p>
        </w:tc>
        <w:tc>
          <w:tcPr>
            <w:tcW w:w="1843" w:type="dxa"/>
          </w:tcPr>
          <w:p w14:paraId="16A35B38" w14:textId="77777777" w:rsidR="00037BB4" w:rsidRPr="002E29C0" w:rsidRDefault="00037BB4" w:rsidP="00D576B2">
            <w:pPr>
              <w:ind w:right="49"/>
              <w:jc w:val="center"/>
              <w:rPr>
                <w:rFonts w:ascii="Palatino Linotype" w:eastAsia="Palatino Linotype" w:hAnsi="Palatino Linotype" w:cs="Palatino Linotype"/>
                <w:b/>
                <w:sz w:val="20"/>
                <w:szCs w:val="20"/>
              </w:rPr>
            </w:pPr>
            <w:r w:rsidRPr="002E29C0">
              <w:rPr>
                <w:rFonts w:ascii="Palatino Linotype" w:eastAsia="Palatino Linotype" w:hAnsi="Palatino Linotype" w:cs="Palatino Linotype"/>
                <w:b/>
                <w:sz w:val="20"/>
                <w:szCs w:val="20"/>
              </w:rPr>
              <w:t xml:space="preserve">Colmó </w:t>
            </w:r>
          </w:p>
          <w:p w14:paraId="6701649C" w14:textId="08564264" w:rsidR="00037BB4" w:rsidRPr="002E29C0" w:rsidRDefault="00037BB4"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 xml:space="preserve">Si bien no genera un plan mensual, lo cierto es que se rigen del plan Anual de Trabajo, mismo que adjuntó </w:t>
            </w:r>
          </w:p>
        </w:tc>
      </w:tr>
      <w:tr w:rsidR="007D7B8F" w:rsidRPr="002E29C0" w14:paraId="6D2A3C58" w14:textId="77777777" w:rsidTr="00570C28">
        <w:tc>
          <w:tcPr>
            <w:tcW w:w="1304" w:type="dxa"/>
          </w:tcPr>
          <w:p w14:paraId="62954824" w14:textId="06C1D21E" w:rsidR="00A057DC" w:rsidRPr="002E29C0" w:rsidRDefault="0038435E" w:rsidP="00D576B2">
            <w:pPr>
              <w:ind w:right="49"/>
              <w:jc w:val="both"/>
              <w:rPr>
                <w:rFonts w:ascii="Palatino Linotype" w:eastAsia="Palatino Linotype" w:hAnsi="Palatino Linotype" w:cs="Palatino Linotype"/>
                <w:i/>
                <w:sz w:val="20"/>
                <w:szCs w:val="20"/>
              </w:rPr>
            </w:pPr>
            <w:r w:rsidRPr="002E29C0">
              <w:rPr>
                <w:rFonts w:ascii="Palatino Linotype" w:eastAsia="Palatino Linotype" w:hAnsi="Palatino Linotype" w:cs="Palatino Linotype"/>
                <w:i/>
                <w:sz w:val="20"/>
                <w:szCs w:val="20"/>
              </w:rPr>
              <w:t xml:space="preserve">P. </w:t>
            </w:r>
            <w:r w:rsidR="00A057DC" w:rsidRPr="002E29C0">
              <w:rPr>
                <w:rFonts w:ascii="Palatino Linotype" w:eastAsia="Palatino Linotype" w:hAnsi="Palatino Linotype" w:cs="Palatino Linotype"/>
                <w:i/>
                <w:sz w:val="20"/>
                <w:szCs w:val="20"/>
              </w:rPr>
              <w:t>Nombramiento o gafete del titular de la Visitaduría</w:t>
            </w:r>
          </w:p>
        </w:tc>
        <w:tc>
          <w:tcPr>
            <w:tcW w:w="3086" w:type="dxa"/>
          </w:tcPr>
          <w:p w14:paraId="24155857" w14:textId="77777777" w:rsidR="00A057DC" w:rsidRPr="002E29C0" w:rsidRDefault="0038435E"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 xml:space="preserve">El Director de Recursos Humanos hizo entrega del gafete del titular. </w:t>
            </w:r>
          </w:p>
          <w:p w14:paraId="13FD692B" w14:textId="79F2BE26" w:rsidR="0038435E" w:rsidRPr="002E29C0" w:rsidRDefault="0038435E" w:rsidP="00D576B2">
            <w:pPr>
              <w:ind w:right="49"/>
              <w:jc w:val="center"/>
              <w:rPr>
                <w:rFonts w:ascii="Palatino Linotype" w:eastAsia="Palatino Linotype" w:hAnsi="Palatino Linotype" w:cs="Palatino Linotype"/>
                <w:sz w:val="20"/>
                <w:szCs w:val="20"/>
              </w:rPr>
            </w:pPr>
            <w:r w:rsidRPr="002E29C0">
              <w:rPr>
                <w:rFonts w:ascii="Palatino Linotype" w:eastAsia="Palatino Linotype" w:hAnsi="Palatino Linotype" w:cs="Palatino Linotype"/>
                <w:noProof/>
                <w:sz w:val="20"/>
                <w:szCs w:val="20"/>
                <w:lang w:val="es-MX" w:eastAsia="es-MX"/>
              </w:rPr>
              <w:drawing>
                <wp:inline distT="0" distB="0" distL="0" distR="0" wp14:anchorId="42563A5B" wp14:editId="0B85EED5">
                  <wp:extent cx="681487" cy="1076590"/>
                  <wp:effectExtent l="0" t="0" r="444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02194" cy="1109302"/>
                          </a:xfrm>
                          <a:prstGeom prst="rect">
                            <a:avLst/>
                          </a:prstGeom>
                        </pic:spPr>
                      </pic:pic>
                    </a:graphicData>
                  </a:graphic>
                </wp:inline>
              </w:drawing>
            </w:r>
          </w:p>
        </w:tc>
        <w:tc>
          <w:tcPr>
            <w:tcW w:w="2976" w:type="dxa"/>
          </w:tcPr>
          <w:p w14:paraId="7BB85329" w14:textId="437B8B5A" w:rsidR="00A057DC" w:rsidRPr="002E29C0" w:rsidRDefault="00037BB4"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La Dirección de Recursos Humanos remitió el gafete del titular</w:t>
            </w:r>
            <w:r w:rsidR="00C20D7C" w:rsidRPr="002E29C0">
              <w:rPr>
                <w:rFonts w:ascii="Palatino Linotype" w:eastAsia="Palatino Linotype" w:hAnsi="Palatino Linotype" w:cs="Palatino Linotype"/>
                <w:sz w:val="20"/>
                <w:szCs w:val="20"/>
              </w:rPr>
              <w:t>.</w:t>
            </w:r>
          </w:p>
        </w:tc>
        <w:tc>
          <w:tcPr>
            <w:tcW w:w="1843" w:type="dxa"/>
          </w:tcPr>
          <w:p w14:paraId="695B431A" w14:textId="629F54F9" w:rsidR="00A057DC" w:rsidRPr="002E29C0" w:rsidRDefault="00572E47" w:rsidP="00D576B2">
            <w:pPr>
              <w:ind w:right="49"/>
              <w:jc w:val="center"/>
              <w:rPr>
                <w:rFonts w:ascii="Palatino Linotype" w:eastAsia="Palatino Linotype" w:hAnsi="Palatino Linotype" w:cs="Palatino Linotype"/>
                <w:b/>
                <w:sz w:val="20"/>
                <w:szCs w:val="20"/>
              </w:rPr>
            </w:pPr>
            <w:r w:rsidRPr="002E29C0">
              <w:rPr>
                <w:rFonts w:ascii="Palatino Linotype" w:eastAsia="Palatino Linotype" w:hAnsi="Palatino Linotype" w:cs="Palatino Linotype"/>
                <w:b/>
                <w:sz w:val="20"/>
                <w:szCs w:val="20"/>
              </w:rPr>
              <w:t xml:space="preserve">Colmó </w:t>
            </w:r>
          </w:p>
        </w:tc>
      </w:tr>
      <w:tr w:rsidR="007D7B8F" w:rsidRPr="002E29C0" w14:paraId="626D9D4F" w14:textId="77777777" w:rsidTr="00570C28">
        <w:tc>
          <w:tcPr>
            <w:tcW w:w="1304" w:type="dxa"/>
          </w:tcPr>
          <w:p w14:paraId="78AE1FE1" w14:textId="607CDEF1" w:rsidR="00A057DC" w:rsidRPr="002E29C0" w:rsidRDefault="007328C2" w:rsidP="00D576B2">
            <w:pPr>
              <w:tabs>
                <w:tab w:val="left" w:pos="171"/>
              </w:tabs>
              <w:ind w:right="49"/>
              <w:jc w:val="both"/>
              <w:rPr>
                <w:rFonts w:ascii="Palatino Linotype" w:eastAsia="Palatino Linotype" w:hAnsi="Palatino Linotype" w:cs="Palatino Linotype"/>
                <w:i/>
                <w:sz w:val="20"/>
                <w:szCs w:val="20"/>
              </w:rPr>
            </w:pPr>
            <w:r w:rsidRPr="002E29C0">
              <w:rPr>
                <w:rFonts w:ascii="Palatino Linotype" w:eastAsia="Palatino Linotype" w:hAnsi="Palatino Linotype" w:cs="Palatino Linotype"/>
                <w:i/>
                <w:sz w:val="20"/>
                <w:szCs w:val="20"/>
              </w:rPr>
              <w:t>Q.</w:t>
            </w:r>
            <w:r w:rsidR="008D35A2" w:rsidRPr="002E29C0">
              <w:rPr>
                <w:rFonts w:ascii="Palatino Linotype" w:eastAsia="Palatino Linotype" w:hAnsi="Palatino Linotype" w:cs="Palatino Linotype"/>
                <w:i/>
                <w:sz w:val="20"/>
                <w:szCs w:val="20"/>
              </w:rPr>
              <w:t xml:space="preserve"> </w:t>
            </w:r>
            <w:r w:rsidRPr="002E29C0">
              <w:rPr>
                <w:rFonts w:ascii="Palatino Linotype" w:eastAsia="Palatino Linotype" w:hAnsi="Palatino Linotype" w:cs="Palatino Linotype"/>
                <w:i/>
                <w:sz w:val="20"/>
                <w:szCs w:val="20"/>
              </w:rPr>
              <w:t>Nombramiento o gafete de todo el personal adscrito a la Visitaduría</w:t>
            </w:r>
          </w:p>
        </w:tc>
        <w:tc>
          <w:tcPr>
            <w:tcW w:w="3086" w:type="dxa"/>
          </w:tcPr>
          <w:p w14:paraId="47C0D89B" w14:textId="77777777" w:rsidR="00A057DC" w:rsidRPr="002E29C0" w:rsidRDefault="00572E47"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 xml:space="preserve">El Director de Recursos Humanos hizo entrega de los gafetes. </w:t>
            </w:r>
          </w:p>
          <w:p w14:paraId="1054F97B" w14:textId="77777777" w:rsidR="00572E47" w:rsidRPr="002E29C0" w:rsidRDefault="00572E47"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noProof/>
                <w:sz w:val="20"/>
                <w:szCs w:val="20"/>
                <w:lang w:val="es-MX" w:eastAsia="es-MX"/>
              </w:rPr>
              <w:drawing>
                <wp:inline distT="0" distB="0" distL="0" distR="0" wp14:anchorId="389F0C81" wp14:editId="48AF8382">
                  <wp:extent cx="1822450" cy="1019810"/>
                  <wp:effectExtent l="0" t="0" r="635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22450" cy="1019810"/>
                          </a:xfrm>
                          <a:prstGeom prst="rect">
                            <a:avLst/>
                          </a:prstGeom>
                        </pic:spPr>
                      </pic:pic>
                    </a:graphicData>
                  </a:graphic>
                </wp:inline>
              </w:drawing>
            </w:r>
          </w:p>
          <w:p w14:paraId="4B09F03A" w14:textId="6950ECFB" w:rsidR="00572E47" w:rsidRPr="002E29C0" w:rsidRDefault="00572E47"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noProof/>
                <w:sz w:val="20"/>
                <w:szCs w:val="20"/>
                <w:lang w:val="es-MX" w:eastAsia="es-MX"/>
              </w:rPr>
              <w:drawing>
                <wp:inline distT="0" distB="0" distL="0" distR="0" wp14:anchorId="60A03D10" wp14:editId="7E536D85">
                  <wp:extent cx="1822450" cy="1020445"/>
                  <wp:effectExtent l="0" t="0" r="635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22450" cy="1020445"/>
                          </a:xfrm>
                          <a:prstGeom prst="rect">
                            <a:avLst/>
                          </a:prstGeom>
                        </pic:spPr>
                      </pic:pic>
                    </a:graphicData>
                  </a:graphic>
                </wp:inline>
              </w:drawing>
            </w:r>
          </w:p>
        </w:tc>
        <w:tc>
          <w:tcPr>
            <w:tcW w:w="2976" w:type="dxa"/>
          </w:tcPr>
          <w:p w14:paraId="3F52939E" w14:textId="50C05202" w:rsidR="00C20D7C" w:rsidRPr="002E29C0" w:rsidRDefault="00C20D7C"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 xml:space="preserve">La Dirección de Recursos Humanos remitió el gafete del titular, así como del resto del personal adscrito a la Visitaduría. </w:t>
            </w:r>
          </w:p>
          <w:p w14:paraId="5751B3B7" w14:textId="319ED325" w:rsidR="00A057DC" w:rsidRPr="002E29C0" w:rsidRDefault="00A057DC" w:rsidP="00D576B2">
            <w:pPr>
              <w:ind w:right="49"/>
              <w:jc w:val="both"/>
              <w:rPr>
                <w:rFonts w:ascii="Palatino Linotype" w:eastAsia="Palatino Linotype" w:hAnsi="Palatino Linotype" w:cs="Palatino Linotype"/>
                <w:sz w:val="20"/>
                <w:szCs w:val="20"/>
              </w:rPr>
            </w:pPr>
          </w:p>
        </w:tc>
        <w:tc>
          <w:tcPr>
            <w:tcW w:w="1843" w:type="dxa"/>
          </w:tcPr>
          <w:p w14:paraId="74685ABB" w14:textId="7057F8DA" w:rsidR="00A057DC" w:rsidRPr="002E29C0" w:rsidRDefault="00572E47" w:rsidP="00D576B2">
            <w:pPr>
              <w:ind w:right="49"/>
              <w:jc w:val="center"/>
              <w:rPr>
                <w:rFonts w:ascii="Palatino Linotype" w:eastAsia="Palatino Linotype" w:hAnsi="Palatino Linotype" w:cs="Palatino Linotype"/>
                <w:b/>
                <w:sz w:val="20"/>
                <w:szCs w:val="20"/>
              </w:rPr>
            </w:pPr>
            <w:r w:rsidRPr="002E29C0">
              <w:rPr>
                <w:rFonts w:ascii="Palatino Linotype" w:eastAsia="Palatino Linotype" w:hAnsi="Palatino Linotype" w:cs="Palatino Linotype"/>
                <w:b/>
                <w:sz w:val="20"/>
                <w:szCs w:val="20"/>
              </w:rPr>
              <w:t xml:space="preserve">Colmó </w:t>
            </w:r>
          </w:p>
        </w:tc>
      </w:tr>
      <w:tr w:rsidR="007D7B8F" w:rsidRPr="002E29C0" w14:paraId="094C025C" w14:textId="77777777" w:rsidTr="00570C28">
        <w:tc>
          <w:tcPr>
            <w:tcW w:w="1304" w:type="dxa"/>
          </w:tcPr>
          <w:p w14:paraId="53186CA0" w14:textId="2F1FE657" w:rsidR="00A057DC" w:rsidRPr="002E29C0" w:rsidRDefault="008D35A2" w:rsidP="00D576B2">
            <w:pPr>
              <w:ind w:right="49"/>
              <w:jc w:val="both"/>
              <w:rPr>
                <w:rFonts w:ascii="Palatino Linotype" w:eastAsia="Palatino Linotype" w:hAnsi="Palatino Linotype" w:cs="Palatino Linotype"/>
                <w:i/>
                <w:sz w:val="20"/>
                <w:szCs w:val="20"/>
              </w:rPr>
            </w:pPr>
            <w:r w:rsidRPr="002E29C0">
              <w:rPr>
                <w:rFonts w:ascii="Palatino Linotype" w:eastAsia="Palatino Linotype" w:hAnsi="Palatino Linotype" w:cs="Palatino Linotype"/>
                <w:i/>
                <w:sz w:val="20"/>
                <w:szCs w:val="20"/>
              </w:rPr>
              <w:t xml:space="preserve">R. </w:t>
            </w:r>
            <w:r w:rsidR="007328C2" w:rsidRPr="002E29C0">
              <w:rPr>
                <w:rFonts w:ascii="Palatino Linotype" w:eastAsia="Palatino Linotype" w:hAnsi="Palatino Linotype" w:cs="Palatino Linotype"/>
                <w:i/>
                <w:sz w:val="20"/>
                <w:szCs w:val="20"/>
              </w:rPr>
              <w:t>Fotografías de los vehículos designados a la Visitaduría</w:t>
            </w:r>
          </w:p>
        </w:tc>
        <w:tc>
          <w:tcPr>
            <w:tcW w:w="3086" w:type="dxa"/>
          </w:tcPr>
          <w:p w14:paraId="6B0C0FA9" w14:textId="53462C59" w:rsidR="00A057DC" w:rsidRPr="002E29C0" w:rsidRDefault="00572E47"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La Directora de Recursos Materiales y Servicios hizo entrega de la evidencia fotográfica vehículo oficial de la Visitaduría Adjunta Región Temascaltepec.</w:t>
            </w:r>
          </w:p>
        </w:tc>
        <w:tc>
          <w:tcPr>
            <w:tcW w:w="2976" w:type="dxa"/>
          </w:tcPr>
          <w:p w14:paraId="48C1C8EB" w14:textId="480AB584" w:rsidR="00A057DC" w:rsidRPr="002E29C0" w:rsidRDefault="00C20D7C"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La Dirección de Recursos Materiales y Servicios, remitió 2 fotografías del vehículo asignado a la Visitaduría Adjunta Región Temascaltepec.</w:t>
            </w:r>
          </w:p>
        </w:tc>
        <w:tc>
          <w:tcPr>
            <w:tcW w:w="1843" w:type="dxa"/>
          </w:tcPr>
          <w:p w14:paraId="4D45C965" w14:textId="0B4FD555" w:rsidR="00A057DC" w:rsidRPr="002E29C0" w:rsidRDefault="00572E47" w:rsidP="00D576B2">
            <w:pPr>
              <w:ind w:right="49"/>
              <w:jc w:val="center"/>
              <w:rPr>
                <w:rFonts w:ascii="Palatino Linotype" w:eastAsia="Palatino Linotype" w:hAnsi="Palatino Linotype" w:cs="Palatino Linotype"/>
                <w:b/>
                <w:sz w:val="20"/>
                <w:szCs w:val="20"/>
              </w:rPr>
            </w:pPr>
            <w:r w:rsidRPr="002E29C0">
              <w:rPr>
                <w:rFonts w:ascii="Palatino Linotype" w:eastAsia="Palatino Linotype" w:hAnsi="Palatino Linotype" w:cs="Palatino Linotype"/>
                <w:b/>
                <w:sz w:val="20"/>
                <w:szCs w:val="20"/>
              </w:rPr>
              <w:t xml:space="preserve">Colmó </w:t>
            </w:r>
          </w:p>
        </w:tc>
      </w:tr>
      <w:tr w:rsidR="007D7B8F" w:rsidRPr="002E29C0" w14:paraId="107DBC10" w14:textId="77777777" w:rsidTr="00570C28">
        <w:tc>
          <w:tcPr>
            <w:tcW w:w="1304" w:type="dxa"/>
          </w:tcPr>
          <w:p w14:paraId="4A9C68F4" w14:textId="16BC4D9D" w:rsidR="00A057DC" w:rsidRPr="002E29C0" w:rsidRDefault="008D35A2" w:rsidP="00D576B2">
            <w:pPr>
              <w:ind w:right="49"/>
              <w:jc w:val="both"/>
              <w:rPr>
                <w:rFonts w:ascii="Palatino Linotype" w:eastAsia="Palatino Linotype" w:hAnsi="Palatino Linotype" w:cs="Palatino Linotype"/>
                <w:i/>
                <w:sz w:val="20"/>
                <w:szCs w:val="20"/>
              </w:rPr>
            </w:pPr>
            <w:r w:rsidRPr="002E29C0">
              <w:rPr>
                <w:rFonts w:ascii="Palatino Linotype" w:eastAsia="Palatino Linotype" w:hAnsi="Palatino Linotype" w:cs="Palatino Linotype"/>
                <w:i/>
                <w:sz w:val="20"/>
                <w:szCs w:val="20"/>
              </w:rPr>
              <w:t xml:space="preserve">S. </w:t>
            </w:r>
            <w:r w:rsidR="007328C2" w:rsidRPr="002E29C0">
              <w:rPr>
                <w:rFonts w:ascii="Palatino Linotype" w:eastAsia="Palatino Linotype" w:hAnsi="Palatino Linotype" w:cs="Palatino Linotype"/>
                <w:i/>
                <w:sz w:val="20"/>
                <w:szCs w:val="20"/>
              </w:rPr>
              <w:t>Libro de gobierno de todos las quejas o denuncias recibidas por la Visitadur</w:t>
            </w:r>
            <w:r w:rsidRPr="002E29C0">
              <w:rPr>
                <w:rFonts w:ascii="Palatino Linotype" w:eastAsia="Palatino Linotype" w:hAnsi="Palatino Linotype" w:cs="Palatino Linotype"/>
                <w:i/>
                <w:sz w:val="20"/>
                <w:szCs w:val="20"/>
              </w:rPr>
              <w:t>ía, correspondiente al año 2025</w:t>
            </w:r>
          </w:p>
        </w:tc>
        <w:tc>
          <w:tcPr>
            <w:tcW w:w="3086" w:type="dxa"/>
          </w:tcPr>
          <w:p w14:paraId="6D732537" w14:textId="39A855EB" w:rsidR="00A057DC" w:rsidRPr="002E29C0" w:rsidRDefault="002B40C0"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 xml:space="preserve">La Visitaduría General SEDE de Toluca informó la entrega del </w:t>
            </w:r>
            <w:r w:rsidR="007328C2" w:rsidRPr="002E29C0">
              <w:rPr>
                <w:rFonts w:ascii="Palatino Linotype" w:eastAsia="Palatino Linotype" w:hAnsi="Palatino Linotype" w:cs="Palatino Linotype"/>
                <w:sz w:val="20"/>
                <w:szCs w:val="20"/>
              </w:rPr>
              <w:t xml:space="preserve">Libro de gobierno de todas las quejas recibidas en la Visitaduría Adjunta Región Temascaltepec, en versión pública, testando nombre de la persona quejosa/agraviada y el nombre del responsable. Adjuntando el acta del Comité de Transparencia. </w:t>
            </w:r>
          </w:p>
        </w:tc>
        <w:tc>
          <w:tcPr>
            <w:tcW w:w="2976" w:type="dxa"/>
          </w:tcPr>
          <w:p w14:paraId="7567A13E" w14:textId="4A64B8DC" w:rsidR="00A057DC" w:rsidRPr="002E29C0" w:rsidRDefault="00706B63"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 xml:space="preserve">El Sujeto Obligado informó que </w:t>
            </w:r>
            <w:r w:rsidR="00C20D7C" w:rsidRPr="002E29C0">
              <w:rPr>
                <w:rFonts w:ascii="Palatino Linotype" w:eastAsia="Palatino Linotype" w:hAnsi="Palatino Linotype" w:cs="Palatino Linotype"/>
                <w:sz w:val="20"/>
                <w:szCs w:val="20"/>
              </w:rPr>
              <w:t>remitió una copia simple digitalizada en versión pública del libro de registros de las quejas correspondiente al año 2025, toda vez que contiene datos personales ajenos al solicitante</w:t>
            </w:r>
          </w:p>
        </w:tc>
        <w:tc>
          <w:tcPr>
            <w:tcW w:w="1843" w:type="dxa"/>
          </w:tcPr>
          <w:p w14:paraId="23A1C7E1" w14:textId="5033662F" w:rsidR="00A057DC" w:rsidRPr="002E29C0" w:rsidRDefault="00572E47" w:rsidP="00D576B2">
            <w:pPr>
              <w:ind w:right="49"/>
              <w:jc w:val="center"/>
              <w:rPr>
                <w:rFonts w:ascii="Palatino Linotype" w:eastAsia="Palatino Linotype" w:hAnsi="Palatino Linotype" w:cs="Palatino Linotype"/>
                <w:b/>
                <w:sz w:val="20"/>
                <w:szCs w:val="20"/>
              </w:rPr>
            </w:pPr>
            <w:r w:rsidRPr="002E29C0">
              <w:rPr>
                <w:rFonts w:ascii="Palatino Linotype" w:eastAsia="Palatino Linotype" w:hAnsi="Palatino Linotype" w:cs="Palatino Linotype"/>
                <w:b/>
                <w:sz w:val="20"/>
                <w:szCs w:val="20"/>
              </w:rPr>
              <w:t xml:space="preserve">Colmó </w:t>
            </w:r>
          </w:p>
        </w:tc>
      </w:tr>
      <w:tr w:rsidR="007D7B8F" w:rsidRPr="002E29C0" w14:paraId="3C13BA66" w14:textId="77777777" w:rsidTr="00232BD9">
        <w:tc>
          <w:tcPr>
            <w:tcW w:w="1304" w:type="dxa"/>
            <w:shd w:val="clear" w:color="auto" w:fill="F2F2F2" w:themeFill="background1" w:themeFillShade="F2"/>
          </w:tcPr>
          <w:p w14:paraId="46C00B30" w14:textId="4897A68E" w:rsidR="00A057DC" w:rsidRPr="002E29C0" w:rsidRDefault="004256E7" w:rsidP="00D576B2">
            <w:pPr>
              <w:ind w:right="49"/>
              <w:jc w:val="both"/>
              <w:rPr>
                <w:rFonts w:ascii="Palatino Linotype" w:eastAsia="Palatino Linotype" w:hAnsi="Palatino Linotype" w:cs="Palatino Linotype"/>
                <w:i/>
                <w:sz w:val="20"/>
                <w:szCs w:val="20"/>
              </w:rPr>
            </w:pPr>
            <w:r w:rsidRPr="002E29C0">
              <w:rPr>
                <w:rFonts w:ascii="Palatino Linotype" w:eastAsia="Palatino Linotype" w:hAnsi="Palatino Linotype" w:cs="Palatino Linotype"/>
                <w:i/>
                <w:sz w:val="20"/>
                <w:szCs w:val="20"/>
              </w:rPr>
              <w:t xml:space="preserve">T. </w:t>
            </w:r>
            <w:r w:rsidR="007328C2" w:rsidRPr="002E29C0">
              <w:rPr>
                <w:rFonts w:ascii="Palatino Linotype" w:eastAsia="Palatino Linotype" w:hAnsi="Palatino Linotype" w:cs="Palatino Linotype"/>
                <w:i/>
                <w:sz w:val="20"/>
                <w:szCs w:val="20"/>
              </w:rPr>
              <w:t>Cantidad de quejas o denuncias recibidas por la Visitaduría, dentro de los años 2020, 2021, 2022, 2023, 2024 y 2025;</w:t>
            </w:r>
          </w:p>
        </w:tc>
        <w:tc>
          <w:tcPr>
            <w:tcW w:w="3086" w:type="dxa"/>
            <w:shd w:val="clear" w:color="auto" w:fill="F2F2F2" w:themeFill="background1" w:themeFillShade="F2"/>
          </w:tcPr>
          <w:p w14:paraId="46514EF1" w14:textId="77777777" w:rsidR="002B40C0" w:rsidRPr="002E29C0" w:rsidRDefault="002B40C0" w:rsidP="00D576B2">
            <w:pPr>
              <w:ind w:right="49"/>
              <w:jc w:val="both"/>
              <w:rPr>
                <w:rFonts w:ascii="Palatino Linotype" w:eastAsia="Palatino Linotype" w:hAnsi="Palatino Linotype" w:cs="Palatino Linotype"/>
                <w:sz w:val="20"/>
                <w:szCs w:val="20"/>
              </w:rPr>
            </w:pPr>
          </w:p>
          <w:p w14:paraId="798F7235" w14:textId="77777777" w:rsidR="00A057DC" w:rsidRPr="002E29C0" w:rsidRDefault="002B40C0"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 xml:space="preserve">El Departamento de Estadística informó: </w:t>
            </w:r>
          </w:p>
          <w:p w14:paraId="5079FFB6" w14:textId="4DF87D70" w:rsidR="002B40C0" w:rsidRPr="002E29C0" w:rsidRDefault="002B40C0"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noProof/>
                <w:sz w:val="20"/>
                <w:szCs w:val="20"/>
                <w:lang w:val="es-MX" w:eastAsia="es-MX"/>
              </w:rPr>
              <w:drawing>
                <wp:inline distT="0" distB="0" distL="0" distR="0" wp14:anchorId="50F11E68" wp14:editId="18354598">
                  <wp:extent cx="1759789" cy="23694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11961" cy="243973"/>
                          </a:xfrm>
                          <a:prstGeom prst="rect">
                            <a:avLst/>
                          </a:prstGeom>
                        </pic:spPr>
                      </pic:pic>
                    </a:graphicData>
                  </a:graphic>
                </wp:inline>
              </w:drawing>
            </w:r>
          </w:p>
        </w:tc>
        <w:tc>
          <w:tcPr>
            <w:tcW w:w="2976" w:type="dxa"/>
            <w:shd w:val="clear" w:color="auto" w:fill="F2F2F2" w:themeFill="background1" w:themeFillShade="F2"/>
          </w:tcPr>
          <w:p w14:paraId="7353C9B2" w14:textId="69ED32E6" w:rsidR="00A057DC" w:rsidRPr="002E29C0" w:rsidRDefault="00706B63"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El Departamento de Estadística, remitió un cuadro con el número de quejas radicadas de los años 2020, 2021, 2022, 2023, 2024 y 2025.</w:t>
            </w:r>
          </w:p>
        </w:tc>
        <w:tc>
          <w:tcPr>
            <w:tcW w:w="1843" w:type="dxa"/>
            <w:shd w:val="clear" w:color="auto" w:fill="F2F2F2" w:themeFill="background1" w:themeFillShade="F2"/>
          </w:tcPr>
          <w:p w14:paraId="3747E03D" w14:textId="77777777" w:rsidR="00A057DC" w:rsidRPr="002E29C0" w:rsidRDefault="002B40C0" w:rsidP="00D576B2">
            <w:pPr>
              <w:ind w:right="49"/>
              <w:jc w:val="center"/>
              <w:rPr>
                <w:rFonts w:ascii="Palatino Linotype" w:eastAsia="Palatino Linotype" w:hAnsi="Palatino Linotype" w:cs="Palatino Linotype"/>
                <w:b/>
                <w:sz w:val="20"/>
                <w:szCs w:val="20"/>
              </w:rPr>
            </w:pPr>
            <w:r w:rsidRPr="002E29C0">
              <w:rPr>
                <w:rFonts w:ascii="Palatino Linotype" w:eastAsia="Palatino Linotype" w:hAnsi="Palatino Linotype" w:cs="Palatino Linotype"/>
                <w:b/>
                <w:sz w:val="20"/>
                <w:szCs w:val="20"/>
              </w:rPr>
              <w:t xml:space="preserve">Parcialmente </w:t>
            </w:r>
          </w:p>
          <w:p w14:paraId="706DB709" w14:textId="4D072FF7" w:rsidR="002B40C0" w:rsidRPr="002E29C0" w:rsidRDefault="002B40C0"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Fue omiso en pronunciarse de los años 2020 y 2021</w:t>
            </w:r>
          </w:p>
        </w:tc>
      </w:tr>
      <w:tr w:rsidR="007D7B8F" w:rsidRPr="002E29C0" w14:paraId="494DD422" w14:textId="77777777" w:rsidTr="00232BD9">
        <w:tc>
          <w:tcPr>
            <w:tcW w:w="1304" w:type="dxa"/>
            <w:shd w:val="clear" w:color="auto" w:fill="F2F2F2" w:themeFill="background1" w:themeFillShade="F2"/>
          </w:tcPr>
          <w:p w14:paraId="7544CDAD" w14:textId="22154ABC" w:rsidR="00A057DC" w:rsidRPr="002E29C0" w:rsidRDefault="004256E7" w:rsidP="00D576B2">
            <w:pPr>
              <w:ind w:right="49"/>
              <w:jc w:val="both"/>
              <w:rPr>
                <w:rFonts w:ascii="Palatino Linotype" w:eastAsia="Palatino Linotype" w:hAnsi="Palatino Linotype" w:cs="Palatino Linotype"/>
                <w:i/>
                <w:sz w:val="20"/>
                <w:szCs w:val="20"/>
              </w:rPr>
            </w:pPr>
            <w:r w:rsidRPr="002E29C0">
              <w:rPr>
                <w:rFonts w:ascii="Palatino Linotype" w:eastAsia="Palatino Linotype" w:hAnsi="Palatino Linotype" w:cs="Palatino Linotype"/>
                <w:i/>
                <w:sz w:val="20"/>
                <w:szCs w:val="20"/>
              </w:rPr>
              <w:t xml:space="preserve">U. </w:t>
            </w:r>
            <w:r w:rsidR="007328C2" w:rsidRPr="002E29C0">
              <w:rPr>
                <w:rFonts w:ascii="Palatino Linotype" w:eastAsia="Palatino Linotype" w:hAnsi="Palatino Linotype" w:cs="Palatino Linotype"/>
                <w:i/>
                <w:sz w:val="20"/>
                <w:szCs w:val="20"/>
              </w:rPr>
              <w:t>Cantidad de quejas o denuncias resueltas por la Visitaduría, dentro de los años 2020, 2021, 2022, 2023, 2024 y 2025.</w:t>
            </w:r>
          </w:p>
        </w:tc>
        <w:tc>
          <w:tcPr>
            <w:tcW w:w="3086" w:type="dxa"/>
            <w:shd w:val="clear" w:color="auto" w:fill="F2F2F2" w:themeFill="background1" w:themeFillShade="F2"/>
          </w:tcPr>
          <w:p w14:paraId="09C9E902" w14:textId="77777777" w:rsidR="002B40C0" w:rsidRPr="002E29C0" w:rsidRDefault="002B40C0"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 xml:space="preserve">El Departamento de Estadística informó: </w:t>
            </w:r>
          </w:p>
          <w:p w14:paraId="09DECCA5" w14:textId="77777777" w:rsidR="00A057DC" w:rsidRPr="002E29C0" w:rsidRDefault="002B40C0"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noProof/>
                <w:sz w:val="20"/>
                <w:szCs w:val="20"/>
                <w:lang w:val="es-MX" w:eastAsia="es-MX"/>
              </w:rPr>
              <w:drawing>
                <wp:inline distT="0" distB="0" distL="0" distR="0" wp14:anchorId="31E36A66" wp14:editId="45349513">
                  <wp:extent cx="1742536" cy="93456"/>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34068" cy="141271"/>
                          </a:xfrm>
                          <a:prstGeom prst="rect">
                            <a:avLst/>
                          </a:prstGeom>
                        </pic:spPr>
                      </pic:pic>
                    </a:graphicData>
                  </a:graphic>
                </wp:inline>
              </w:drawing>
            </w:r>
          </w:p>
          <w:p w14:paraId="6B936932" w14:textId="113EE966" w:rsidR="002B40C0" w:rsidRPr="002E29C0" w:rsidRDefault="002B40C0"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noProof/>
                <w:sz w:val="20"/>
                <w:szCs w:val="20"/>
                <w:lang w:val="es-MX" w:eastAsia="es-MX"/>
              </w:rPr>
              <w:drawing>
                <wp:inline distT="0" distB="0" distL="0" distR="0" wp14:anchorId="358CA846" wp14:editId="1D6EF3A6">
                  <wp:extent cx="1777042" cy="126875"/>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38865" cy="188406"/>
                          </a:xfrm>
                          <a:prstGeom prst="rect">
                            <a:avLst/>
                          </a:prstGeom>
                        </pic:spPr>
                      </pic:pic>
                    </a:graphicData>
                  </a:graphic>
                </wp:inline>
              </w:drawing>
            </w:r>
          </w:p>
        </w:tc>
        <w:tc>
          <w:tcPr>
            <w:tcW w:w="2976" w:type="dxa"/>
            <w:shd w:val="clear" w:color="auto" w:fill="F2F2F2" w:themeFill="background1" w:themeFillShade="F2"/>
          </w:tcPr>
          <w:p w14:paraId="11378D0A" w14:textId="417DBFFC" w:rsidR="00A057DC" w:rsidRPr="002E29C0" w:rsidRDefault="00706B63"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El Departamento de Estadística, remitió un cuadro con el número de quejas concluidas de los años 2020, 2021, 2022, 2023, 2024 y 2025.</w:t>
            </w:r>
          </w:p>
        </w:tc>
        <w:tc>
          <w:tcPr>
            <w:tcW w:w="1843" w:type="dxa"/>
            <w:shd w:val="clear" w:color="auto" w:fill="F2F2F2" w:themeFill="background1" w:themeFillShade="F2"/>
          </w:tcPr>
          <w:p w14:paraId="2724BBE1" w14:textId="77777777" w:rsidR="002B40C0" w:rsidRPr="002E29C0" w:rsidRDefault="002B40C0" w:rsidP="00D576B2">
            <w:pPr>
              <w:ind w:right="49"/>
              <w:jc w:val="center"/>
              <w:rPr>
                <w:rFonts w:ascii="Palatino Linotype" w:eastAsia="Palatino Linotype" w:hAnsi="Palatino Linotype" w:cs="Palatino Linotype"/>
                <w:b/>
                <w:sz w:val="20"/>
                <w:szCs w:val="20"/>
              </w:rPr>
            </w:pPr>
            <w:r w:rsidRPr="002E29C0">
              <w:rPr>
                <w:rFonts w:ascii="Palatino Linotype" w:eastAsia="Palatino Linotype" w:hAnsi="Palatino Linotype" w:cs="Palatino Linotype"/>
                <w:b/>
                <w:sz w:val="20"/>
                <w:szCs w:val="20"/>
              </w:rPr>
              <w:t xml:space="preserve">Parcialmente </w:t>
            </w:r>
          </w:p>
          <w:p w14:paraId="1B2A8570" w14:textId="47485C63" w:rsidR="00A057DC" w:rsidRPr="002E29C0" w:rsidRDefault="002B40C0" w:rsidP="00D576B2">
            <w:pPr>
              <w:ind w:right="49"/>
              <w:jc w:val="both"/>
              <w:rPr>
                <w:rFonts w:ascii="Palatino Linotype" w:eastAsia="Palatino Linotype" w:hAnsi="Palatino Linotype" w:cs="Palatino Linotype"/>
                <w:sz w:val="20"/>
                <w:szCs w:val="20"/>
              </w:rPr>
            </w:pPr>
            <w:r w:rsidRPr="002E29C0">
              <w:rPr>
                <w:rFonts w:ascii="Palatino Linotype" w:eastAsia="Palatino Linotype" w:hAnsi="Palatino Linotype" w:cs="Palatino Linotype"/>
                <w:sz w:val="20"/>
                <w:szCs w:val="20"/>
              </w:rPr>
              <w:t>Fue omiso en pronunciarse de los años 2020 y 2021</w:t>
            </w:r>
          </w:p>
        </w:tc>
      </w:tr>
    </w:tbl>
    <w:p w14:paraId="229763D5" w14:textId="77777777" w:rsidR="00A057DC" w:rsidRPr="002E29C0" w:rsidRDefault="00A057DC" w:rsidP="00D576B2">
      <w:pPr>
        <w:spacing w:line="360" w:lineRule="auto"/>
        <w:ind w:right="49"/>
        <w:jc w:val="both"/>
        <w:rPr>
          <w:rFonts w:ascii="Palatino Linotype" w:eastAsia="Palatino Linotype" w:hAnsi="Palatino Linotype" w:cs="Palatino Linotype"/>
          <w:sz w:val="22"/>
          <w:szCs w:val="22"/>
        </w:rPr>
      </w:pPr>
    </w:p>
    <w:p w14:paraId="24DDA7B1" w14:textId="488C70B3" w:rsidR="00A057DC" w:rsidRPr="002E29C0" w:rsidRDefault="00907A11" w:rsidP="00D576B2">
      <w:pPr>
        <w:spacing w:line="360" w:lineRule="auto"/>
        <w:ind w:right="49"/>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Determinado lo anterior, se procede al análisis pormenorizado de los puntos que no fueron colmados para efecto de determinar si es pertinente su entrega:</w:t>
      </w:r>
    </w:p>
    <w:p w14:paraId="6676E573" w14:textId="77777777" w:rsidR="00A057DC" w:rsidRPr="002E29C0" w:rsidRDefault="00A057DC" w:rsidP="00D576B2">
      <w:pPr>
        <w:spacing w:line="360" w:lineRule="auto"/>
        <w:ind w:right="49"/>
        <w:jc w:val="both"/>
        <w:rPr>
          <w:rFonts w:ascii="Palatino Linotype" w:eastAsia="Palatino Linotype" w:hAnsi="Palatino Linotype" w:cs="Palatino Linotype"/>
          <w:sz w:val="22"/>
          <w:szCs w:val="22"/>
        </w:rPr>
      </w:pPr>
    </w:p>
    <w:p w14:paraId="7A4D56CC" w14:textId="5760340E" w:rsidR="00A057DC" w:rsidRPr="002E29C0" w:rsidRDefault="003349E5" w:rsidP="00D576B2">
      <w:pPr>
        <w:pStyle w:val="Prrafodelista"/>
        <w:numPr>
          <w:ilvl w:val="0"/>
          <w:numId w:val="29"/>
        </w:numPr>
        <w:spacing w:line="360" w:lineRule="auto"/>
        <w:ind w:right="49"/>
        <w:jc w:val="both"/>
        <w:rPr>
          <w:rFonts w:ascii="Palatino Linotype" w:eastAsia="Palatino Linotype" w:hAnsi="Palatino Linotype" w:cs="Palatino Linotype"/>
          <w:b/>
        </w:rPr>
      </w:pPr>
      <w:r w:rsidRPr="002E29C0">
        <w:rPr>
          <w:rFonts w:ascii="Palatino Linotype" w:eastAsia="Palatino Linotype" w:hAnsi="Palatino Linotype" w:cs="Palatino Linotype"/>
          <w:b/>
        </w:rPr>
        <w:t>Organigrama completo con fotografías de todo el personal</w:t>
      </w:r>
    </w:p>
    <w:p w14:paraId="3AEEFD76" w14:textId="65DD71FA" w:rsidR="00A057DC" w:rsidRPr="002E29C0" w:rsidRDefault="002D096E" w:rsidP="00D576B2">
      <w:pPr>
        <w:spacing w:line="360" w:lineRule="auto"/>
        <w:ind w:right="49"/>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 xml:space="preserve">Referente a este punto de análisis, cabe señalar que la respuesta fue proporcionada por la Visitaduría General </w:t>
      </w:r>
      <w:r w:rsidR="000D111E" w:rsidRPr="002E29C0">
        <w:rPr>
          <w:rFonts w:ascii="Palatino Linotype" w:eastAsia="Palatino Linotype" w:hAnsi="Palatino Linotype" w:cs="Palatino Linotype"/>
          <w:sz w:val="22"/>
          <w:szCs w:val="22"/>
        </w:rPr>
        <w:t>sede</w:t>
      </w:r>
      <w:r w:rsidRPr="002E29C0">
        <w:rPr>
          <w:rFonts w:ascii="Palatino Linotype" w:eastAsia="Palatino Linotype" w:hAnsi="Palatino Linotype" w:cs="Palatino Linotype"/>
          <w:sz w:val="22"/>
          <w:szCs w:val="22"/>
        </w:rPr>
        <w:t xml:space="preserve"> Toluca, quien cuenta con las siguientes funciones y atribuciones:</w:t>
      </w:r>
    </w:p>
    <w:p w14:paraId="7D7E7839" w14:textId="77777777" w:rsidR="00A057DC" w:rsidRPr="002E29C0" w:rsidRDefault="00A057DC" w:rsidP="00D576B2">
      <w:pPr>
        <w:spacing w:line="360" w:lineRule="auto"/>
        <w:ind w:right="49"/>
        <w:jc w:val="both"/>
        <w:rPr>
          <w:rFonts w:ascii="Palatino Linotype" w:eastAsia="Palatino Linotype" w:hAnsi="Palatino Linotype" w:cs="Palatino Linotype"/>
          <w:sz w:val="22"/>
          <w:szCs w:val="22"/>
        </w:rPr>
      </w:pPr>
    </w:p>
    <w:p w14:paraId="60E12627" w14:textId="46C7BBBB" w:rsidR="000D111E" w:rsidRPr="002E29C0" w:rsidRDefault="00017903" w:rsidP="00D576B2">
      <w:pPr>
        <w:spacing w:line="276" w:lineRule="auto"/>
        <w:ind w:left="851" w:right="616"/>
        <w:jc w:val="center"/>
        <w:rPr>
          <w:rFonts w:ascii="Palatino Linotype" w:eastAsia="Palatino Linotype" w:hAnsi="Palatino Linotype" w:cs="Palatino Linotype"/>
          <w:i/>
          <w:sz w:val="22"/>
          <w:szCs w:val="22"/>
        </w:rPr>
      </w:pPr>
      <w:r w:rsidRPr="002E29C0">
        <w:rPr>
          <w:rFonts w:ascii="Palatino Linotype" w:eastAsia="Palatino Linotype" w:hAnsi="Palatino Linotype" w:cs="Palatino Linotype"/>
          <w:i/>
          <w:sz w:val="22"/>
          <w:szCs w:val="22"/>
        </w:rPr>
        <w:t>“</w:t>
      </w:r>
      <w:r w:rsidR="000D111E" w:rsidRPr="002E29C0">
        <w:rPr>
          <w:rFonts w:ascii="Palatino Linotype" w:eastAsia="Palatino Linotype" w:hAnsi="Palatino Linotype" w:cs="Palatino Linotype"/>
          <w:b/>
          <w:i/>
          <w:sz w:val="22"/>
          <w:szCs w:val="22"/>
        </w:rPr>
        <w:t>Manual General de Organización de la Comisión de Derechos Humanos del Estado de México</w:t>
      </w:r>
    </w:p>
    <w:p w14:paraId="5BD655DD" w14:textId="6F55A085" w:rsidR="000D111E" w:rsidRPr="002E29C0" w:rsidRDefault="000D111E" w:rsidP="00D576B2">
      <w:pPr>
        <w:spacing w:line="276" w:lineRule="auto"/>
        <w:ind w:left="851" w:right="616"/>
        <w:jc w:val="both"/>
        <w:rPr>
          <w:rFonts w:ascii="Palatino Linotype" w:eastAsia="Palatino Linotype" w:hAnsi="Palatino Linotype" w:cs="Palatino Linotype"/>
          <w:b/>
          <w:i/>
          <w:sz w:val="22"/>
          <w:szCs w:val="22"/>
        </w:rPr>
      </w:pPr>
      <w:r w:rsidRPr="002E29C0">
        <w:rPr>
          <w:rFonts w:ascii="Palatino Linotype" w:eastAsia="Palatino Linotype" w:hAnsi="Palatino Linotype" w:cs="Palatino Linotype"/>
          <w:b/>
          <w:i/>
          <w:sz w:val="22"/>
          <w:szCs w:val="22"/>
        </w:rPr>
        <w:t xml:space="preserve">400C131000 </w:t>
      </w:r>
      <w:r w:rsidR="00C774DF" w:rsidRPr="002E29C0">
        <w:rPr>
          <w:rFonts w:ascii="Palatino Linotype" w:eastAsia="Palatino Linotype" w:hAnsi="Palatino Linotype" w:cs="Palatino Linotype"/>
          <w:b/>
          <w:i/>
          <w:sz w:val="22"/>
          <w:szCs w:val="22"/>
        </w:rPr>
        <w:t>Visitaduría General Sede Toluca</w:t>
      </w:r>
    </w:p>
    <w:p w14:paraId="48A8D53A" w14:textId="77777777" w:rsidR="000D111E" w:rsidRPr="002E29C0" w:rsidRDefault="000D111E" w:rsidP="00D576B2">
      <w:pPr>
        <w:spacing w:line="276" w:lineRule="auto"/>
        <w:ind w:left="851" w:right="616"/>
        <w:jc w:val="both"/>
        <w:rPr>
          <w:rFonts w:ascii="Palatino Linotype" w:eastAsia="Palatino Linotype" w:hAnsi="Palatino Linotype" w:cs="Palatino Linotype"/>
          <w:i/>
          <w:sz w:val="22"/>
          <w:szCs w:val="22"/>
        </w:rPr>
      </w:pPr>
      <w:r w:rsidRPr="002E29C0">
        <w:rPr>
          <w:rFonts w:ascii="Palatino Linotype" w:eastAsia="Palatino Linotype" w:hAnsi="Palatino Linotype" w:cs="Palatino Linotype"/>
          <w:i/>
          <w:sz w:val="22"/>
          <w:szCs w:val="22"/>
        </w:rPr>
        <w:t>FUNCIONES:</w:t>
      </w:r>
    </w:p>
    <w:p w14:paraId="1008F906" w14:textId="77777777" w:rsidR="000D111E" w:rsidRPr="002E29C0" w:rsidRDefault="000D111E" w:rsidP="00D576B2">
      <w:pPr>
        <w:pStyle w:val="Prrafodelista"/>
        <w:numPr>
          <w:ilvl w:val="0"/>
          <w:numId w:val="28"/>
        </w:numPr>
        <w:spacing w:line="276" w:lineRule="auto"/>
        <w:ind w:left="851" w:right="616" w:firstLine="0"/>
        <w:jc w:val="both"/>
        <w:rPr>
          <w:rFonts w:ascii="Palatino Linotype" w:eastAsia="Palatino Linotype" w:hAnsi="Palatino Linotype" w:cs="Palatino Linotype"/>
          <w:i/>
        </w:rPr>
      </w:pPr>
      <w:r w:rsidRPr="002E29C0">
        <w:rPr>
          <w:rFonts w:ascii="Palatino Linotype" w:eastAsia="Palatino Linotype" w:hAnsi="Palatino Linotype" w:cs="Palatino Linotype"/>
          <w:b/>
          <w:i/>
        </w:rPr>
        <w:t>Elaborar y someter a consideración de la Primera Visitaduría General el Plan Anual de Trabajo;</w:t>
      </w:r>
      <w:r w:rsidRPr="002E29C0">
        <w:rPr>
          <w:rFonts w:ascii="Palatino Linotype" w:eastAsia="Palatino Linotype" w:hAnsi="Palatino Linotype" w:cs="Palatino Linotype"/>
          <w:i/>
        </w:rPr>
        <w:t xml:space="preserve"> </w:t>
      </w:r>
      <w:r w:rsidRPr="002E29C0">
        <w:rPr>
          <w:rFonts w:ascii="Palatino Linotype" w:eastAsia="Palatino Linotype" w:hAnsi="Palatino Linotype" w:cs="Palatino Linotype"/>
          <w:b/>
          <w:i/>
        </w:rPr>
        <w:t>así como los demás proyectos del área de su competencia</w:t>
      </w:r>
      <w:r w:rsidRPr="002E29C0">
        <w:rPr>
          <w:rFonts w:ascii="Palatino Linotype" w:eastAsia="Palatino Linotype" w:hAnsi="Palatino Linotype" w:cs="Palatino Linotype"/>
          <w:i/>
        </w:rPr>
        <w:t>;</w:t>
      </w:r>
    </w:p>
    <w:p w14:paraId="434624AF" w14:textId="77777777" w:rsidR="000D111E" w:rsidRPr="002E29C0" w:rsidRDefault="000D111E" w:rsidP="00D576B2">
      <w:pPr>
        <w:pStyle w:val="Prrafodelista"/>
        <w:numPr>
          <w:ilvl w:val="0"/>
          <w:numId w:val="28"/>
        </w:numPr>
        <w:spacing w:line="276" w:lineRule="auto"/>
        <w:ind w:left="851" w:right="616" w:firstLine="0"/>
        <w:jc w:val="both"/>
        <w:rPr>
          <w:rFonts w:ascii="Palatino Linotype" w:eastAsia="Palatino Linotype" w:hAnsi="Palatino Linotype" w:cs="Palatino Linotype"/>
          <w:i/>
        </w:rPr>
      </w:pPr>
      <w:r w:rsidRPr="002E29C0">
        <w:rPr>
          <w:rFonts w:ascii="Palatino Linotype" w:eastAsia="Palatino Linotype" w:hAnsi="Palatino Linotype" w:cs="Palatino Linotype"/>
          <w:i/>
        </w:rPr>
        <w:t>Representar a la persona titular de la Presidencia de la Comisión, en actos relacionados con el desahogo de sus funciones;</w:t>
      </w:r>
    </w:p>
    <w:p w14:paraId="74FA2EAE" w14:textId="77777777" w:rsidR="000D111E" w:rsidRPr="002E29C0" w:rsidRDefault="000D111E" w:rsidP="00D576B2">
      <w:pPr>
        <w:pStyle w:val="Prrafodelista"/>
        <w:numPr>
          <w:ilvl w:val="0"/>
          <w:numId w:val="28"/>
        </w:numPr>
        <w:spacing w:line="276" w:lineRule="auto"/>
        <w:ind w:left="851" w:right="616" w:firstLine="0"/>
        <w:jc w:val="both"/>
        <w:rPr>
          <w:rFonts w:ascii="Palatino Linotype" w:eastAsia="Palatino Linotype" w:hAnsi="Palatino Linotype" w:cs="Palatino Linotype"/>
          <w:i/>
        </w:rPr>
      </w:pPr>
      <w:r w:rsidRPr="002E29C0">
        <w:rPr>
          <w:rFonts w:ascii="Palatino Linotype" w:eastAsia="Palatino Linotype" w:hAnsi="Palatino Linotype" w:cs="Palatino Linotype"/>
          <w:i/>
        </w:rPr>
        <w:t>Dirigir y supervisar la ejecución de los planes de trabajo y líneas de acción de su competencia;</w:t>
      </w:r>
    </w:p>
    <w:p w14:paraId="3CDDB2A3" w14:textId="77777777" w:rsidR="000D111E" w:rsidRPr="002E29C0" w:rsidRDefault="000D111E" w:rsidP="00D576B2">
      <w:pPr>
        <w:pStyle w:val="Prrafodelista"/>
        <w:numPr>
          <w:ilvl w:val="0"/>
          <w:numId w:val="28"/>
        </w:numPr>
        <w:spacing w:line="276" w:lineRule="auto"/>
        <w:ind w:left="851" w:right="616" w:firstLine="0"/>
        <w:jc w:val="both"/>
        <w:rPr>
          <w:rFonts w:ascii="Palatino Linotype" w:eastAsia="Palatino Linotype" w:hAnsi="Palatino Linotype" w:cs="Palatino Linotype"/>
          <w:i/>
        </w:rPr>
      </w:pPr>
      <w:r w:rsidRPr="002E29C0">
        <w:rPr>
          <w:rFonts w:ascii="Palatino Linotype" w:eastAsia="Palatino Linotype" w:hAnsi="Palatino Linotype" w:cs="Palatino Linotype"/>
          <w:i/>
        </w:rPr>
        <w:t>Dirigir y supervisar la ejecución de los planes de trabajo y líneas de acción de su competencia;</w:t>
      </w:r>
    </w:p>
    <w:p w14:paraId="201AE092" w14:textId="77777777" w:rsidR="000D111E" w:rsidRPr="002E29C0" w:rsidRDefault="000D111E" w:rsidP="00D576B2">
      <w:pPr>
        <w:pStyle w:val="Prrafodelista"/>
        <w:numPr>
          <w:ilvl w:val="0"/>
          <w:numId w:val="28"/>
        </w:numPr>
        <w:spacing w:line="276" w:lineRule="auto"/>
        <w:ind w:left="851" w:right="616" w:firstLine="0"/>
        <w:jc w:val="both"/>
        <w:rPr>
          <w:rFonts w:ascii="Palatino Linotype" w:eastAsia="Palatino Linotype" w:hAnsi="Palatino Linotype" w:cs="Palatino Linotype"/>
          <w:i/>
        </w:rPr>
      </w:pPr>
      <w:r w:rsidRPr="002E29C0">
        <w:rPr>
          <w:rFonts w:ascii="Palatino Linotype" w:eastAsia="Palatino Linotype" w:hAnsi="Palatino Linotype" w:cs="Palatino Linotype"/>
          <w:i/>
        </w:rPr>
        <w:t>Coordinar la elaboración de los informes y opiniones derivados de la ejecución de los planes de trabajo que le competan;</w:t>
      </w:r>
    </w:p>
    <w:p w14:paraId="42261436" w14:textId="77777777" w:rsidR="000D111E" w:rsidRPr="002E29C0" w:rsidRDefault="000D111E" w:rsidP="00D576B2">
      <w:pPr>
        <w:pStyle w:val="Prrafodelista"/>
        <w:numPr>
          <w:ilvl w:val="0"/>
          <w:numId w:val="28"/>
        </w:numPr>
        <w:spacing w:line="276" w:lineRule="auto"/>
        <w:ind w:left="851" w:right="616" w:firstLine="0"/>
        <w:jc w:val="both"/>
        <w:rPr>
          <w:rFonts w:ascii="Palatino Linotype" w:eastAsia="Palatino Linotype" w:hAnsi="Palatino Linotype" w:cs="Palatino Linotype"/>
          <w:i/>
        </w:rPr>
      </w:pPr>
      <w:r w:rsidRPr="002E29C0">
        <w:rPr>
          <w:rFonts w:ascii="Palatino Linotype" w:eastAsia="Palatino Linotype" w:hAnsi="Palatino Linotype" w:cs="Palatino Linotype"/>
          <w:i/>
        </w:rPr>
        <w:t>Tramitar e integrar los expedientes de queja e investigaciones de oficio, que se inicien en contra de cualquier autoridad o servidor público del Estado de México que, con su tolerancia, consentimiento o negativa, dé lugar a presuntas violaciones a derechos humanos provenientes de quienes presten un servicio permisionado o concesionado, de acuerdo a la competencia territorial que en el Reglamento Interno del Organismo se determine;</w:t>
      </w:r>
    </w:p>
    <w:p w14:paraId="49E226EB" w14:textId="77777777" w:rsidR="000D111E" w:rsidRPr="002E29C0" w:rsidRDefault="000D111E" w:rsidP="00D576B2">
      <w:pPr>
        <w:pStyle w:val="Prrafodelista"/>
        <w:numPr>
          <w:ilvl w:val="0"/>
          <w:numId w:val="28"/>
        </w:numPr>
        <w:spacing w:line="276" w:lineRule="auto"/>
        <w:ind w:left="851" w:right="616" w:firstLine="0"/>
        <w:jc w:val="both"/>
        <w:rPr>
          <w:rFonts w:ascii="Palatino Linotype" w:eastAsia="Palatino Linotype" w:hAnsi="Palatino Linotype" w:cs="Palatino Linotype"/>
          <w:i/>
        </w:rPr>
      </w:pPr>
      <w:r w:rsidRPr="002E29C0">
        <w:rPr>
          <w:rFonts w:ascii="Palatino Linotype" w:eastAsia="Palatino Linotype" w:hAnsi="Palatino Linotype" w:cs="Palatino Linotype"/>
          <w:i/>
        </w:rPr>
        <w:t>Calificar y tramitar las quejas que le sean turnadas de manera física, por medios electrónicos o por cualquier otro medio que establezca la Comisión para tal fin;</w:t>
      </w:r>
    </w:p>
    <w:p w14:paraId="03FBF445" w14:textId="77777777" w:rsidR="000D111E" w:rsidRPr="002E29C0" w:rsidRDefault="000D111E" w:rsidP="00D576B2">
      <w:pPr>
        <w:pStyle w:val="Prrafodelista"/>
        <w:numPr>
          <w:ilvl w:val="0"/>
          <w:numId w:val="28"/>
        </w:numPr>
        <w:spacing w:line="276" w:lineRule="auto"/>
        <w:ind w:left="851" w:right="616" w:firstLine="0"/>
        <w:jc w:val="both"/>
        <w:rPr>
          <w:rFonts w:ascii="Palatino Linotype" w:eastAsia="Palatino Linotype" w:hAnsi="Palatino Linotype" w:cs="Palatino Linotype"/>
          <w:b/>
          <w:i/>
        </w:rPr>
      </w:pPr>
      <w:r w:rsidRPr="002E29C0">
        <w:rPr>
          <w:rFonts w:ascii="Palatino Linotype" w:eastAsia="Palatino Linotype" w:hAnsi="Palatino Linotype" w:cs="Palatino Linotype"/>
          <w:b/>
          <w:i/>
        </w:rPr>
        <w:t>Turnar a la Visitaduría Adjunta que corresponda, la queja o investigación de oficio, coordinando y supervisando su debida integración del procedimiento;</w:t>
      </w:r>
    </w:p>
    <w:p w14:paraId="73D6A7F2" w14:textId="77777777" w:rsidR="000D111E" w:rsidRPr="002E29C0" w:rsidRDefault="000D111E" w:rsidP="00D576B2">
      <w:pPr>
        <w:pStyle w:val="Prrafodelista"/>
        <w:numPr>
          <w:ilvl w:val="0"/>
          <w:numId w:val="28"/>
        </w:numPr>
        <w:spacing w:line="276" w:lineRule="auto"/>
        <w:ind w:left="851" w:right="616" w:firstLine="0"/>
        <w:jc w:val="both"/>
        <w:rPr>
          <w:rFonts w:ascii="Palatino Linotype" w:eastAsia="Palatino Linotype" w:hAnsi="Palatino Linotype" w:cs="Palatino Linotype"/>
          <w:b/>
          <w:i/>
        </w:rPr>
      </w:pPr>
      <w:r w:rsidRPr="002E29C0">
        <w:rPr>
          <w:rFonts w:ascii="Palatino Linotype" w:eastAsia="Palatino Linotype" w:hAnsi="Palatino Linotype" w:cs="Palatino Linotype"/>
          <w:b/>
          <w:i/>
        </w:rPr>
        <w:t xml:space="preserve">Coordinar y supervisar a las Visitadurías Adjuntas de su competencia en términos del Reglamento Interno del Organismo; </w:t>
      </w:r>
    </w:p>
    <w:p w14:paraId="0CF5E78D" w14:textId="77777777" w:rsidR="000D111E" w:rsidRPr="002E29C0" w:rsidRDefault="000D111E" w:rsidP="00D576B2">
      <w:pPr>
        <w:pStyle w:val="Prrafodelista"/>
        <w:numPr>
          <w:ilvl w:val="0"/>
          <w:numId w:val="28"/>
        </w:numPr>
        <w:spacing w:line="276" w:lineRule="auto"/>
        <w:ind w:left="851" w:right="616" w:firstLine="0"/>
        <w:jc w:val="both"/>
        <w:rPr>
          <w:rFonts w:ascii="Palatino Linotype" w:eastAsia="Palatino Linotype" w:hAnsi="Palatino Linotype" w:cs="Palatino Linotype"/>
          <w:i/>
        </w:rPr>
      </w:pPr>
      <w:r w:rsidRPr="002E29C0">
        <w:rPr>
          <w:rFonts w:ascii="Palatino Linotype" w:eastAsia="Palatino Linotype" w:hAnsi="Palatino Linotype" w:cs="Palatino Linotype"/>
          <w:i/>
        </w:rPr>
        <w:t>Coadyuvar con las Visitadurías Especializadas, para lograr el cumplimiento de los objetivos de la Comisión;</w:t>
      </w:r>
    </w:p>
    <w:p w14:paraId="50C0D0C8" w14:textId="7951C391" w:rsidR="000D111E" w:rsidRPr="002E29C0" w:rsidRDefault="000D111E" w:rsidP="00D576B2">
      <w:pPr>
        <w:pStyle w:val="Prrafodelista"/>
        <w:numPr>
          <w:ilvl w:val="0"/>
          <w:numId w:val="28"/>
        </w:numPr>
        <w:spacing w:line="276" w:lineRule="auto"/>
        <w:ind w:left="851" w:right="616" w:firstLine="0"/>
        <w:jc w:val="both"/>
        <w:rPr>
          <w:rFonts w:ascii="Palatino Linotype" w:eastAsia="Palatino Linotype" w:hAnsi="Palatino Linotype" w:cs="Palatino Linotype"/>
          <w:i/>
        </w:rPr>
      </w:pPr>
      <w:r w:rsidRPr="002E29C0">
        <w:rPr>
          <w:rFonts w:ascii="Palatino Linotype" w:eastAsia="Palatino Linotype" w:hAnsi="Palatino Linotype" w:cs="Palatino Linotype"/>
          <w:i/>
        </w:rPr>
        <w:t>Coordinar y supervisar con las Visitadurías Adjuntas y el personal a cargo que las determinaciones derivadas de los procedimientos tramitados ante esta Comisión, sean notificadas a las partes involucradas dentro del expediente;</w:t>
      </w:r>
      <w:r w:rsidR="004E3DD8" w:rsidRPr="002E29C0">
        <w:rPr>
          <w:rFonts w:ascii="Palatino Linotype" w:eastAsia="Palatino Linotype" w:hAnsi="Palatino Linotype" w:cs="Palatino Linotype"/>
          <w:i/>
        </w:rPr>
        <w:t>…”</w:t>
      </w:r>
    </w:p>
    <w:p w14:paraId="50C879E6" w14:textId="693C695B" w:rsidR="004E3DD8" w:rsidRPr="002E29C0" w:rsidRDefault="004E3DD8" w:rsidP="00D576B2">
      <w:pPr>
        <w:pStyle w:val="Prrafodelista"/>
        <w:spacing w:line="276" w:lineRule="auto"/>
        <w:ind w:left="851" w:right="616"/>
        <w:jc w:val="both"/>
        <w:rPr>
          <w:rFonts w:ascii="Palatino Linotype" w:eastAsia="Palatino Linotype" w:hAnsi="Palatino Linotype" w:cs="Palatino Linotype"/>
          <w:i/>
        </w:rPr>
      </w:pPr>
      <w:r w:rsidRPr="002E29C0">
        <w:rPr>
          <w:rFonts w:ascii="Palatino Linotype" w:eastAsia="Palatino Linotype" w:hAnsi="Palatino Linotype" w:cs="Palatino Linotype"/>
          <w:i/>
        </w:rPr>
        <w:t>(Énfasis Añadido)</w:t>
      </w:r>
    </w:p>
    <w:p w14:paraId="10166A37" w14:textId="77777777" w:rsidR="000D111E" w:rsidRPr="002E29C0" w:rsidRDefault="000D111E" w:rsidP="00D576B2">
      <w:pPr>
        <w:spacing w:line="276" w:lineRule="auto"/>
        <w:ind w:left="851" w:right="616"/>
        <w:jc w:val="both"/>
        <w:rPr>
          <w:rFonts w:ascii="Palatino Linotype" w:eastAsia="Palatino Linotype" w:hAnsi="Palatino Linotype" w:cs="Palatino Linotype"/>
          <w:i/>
          <w:sz w:val="22"/>
          <w:szCs w:val="22"/>
        </w:rPr>
      </w:pPr>
    </w:p>
    <w:p w14:paraId="14BC5338" w14:textId="167A6F86" w:rsidR="00C774DF" w:rsidRPr="002E29C0" w:rsidRDefault="004E3DD8" w:rsidP="00D576B2">
      <w:pPr>
        <w:spacing w:line="360" w:lineRule="auto"/>
        <w:ind w:right="49"/>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De acuerdo a lo anterior, la Visitaduría General Sede Toluca, tiene como objetivo conocer, investigar y tramitar los procedimientos de queja e investigación de oficio por presuntas violaciones a derechos humanos, atribuidas a personas servidoras públicas del Estado d</w:t>
      </w:r>
      <w:r w:rsidR="00C774DF" w:rsidRPr="002E29C0">
        <w:rPr>
          <w:rFonts w:ascii="Palatino Linotype" w:eastAsia="Palatino Linotype" w:hAnsi="Palatino Linotype" w:cs="Palatino Linotype"/>
          <w:sz w:val="22"/>
          <w:szCs w:val="22"/>
        </w:rPr>
        <w:t>e México y/o de sus Municipios</w:t>
      </w:r>
      <w:r w:rsidRPr="002E29C0">
        <w:rPr>
          <w:rFonts w:ascii="Palatino Linotype" w:eastAsia="Palatino Linotype" w:hAnsi="Palatino Linotype" w:cs="Palatino Linotype"/>
          <w:sz w:val="22"/>
          <w:szCs w:val="22"/>
        </w:rPr>
        <w:t xml:space="preserve">, </w:t>
      </w:r>
      <w:r w:rsidR="00C774DF" w:rsidRPr="002E29C0">
        <w:rPr>
          <w:rFonts w:ascii="Palatino Linotype" w:eastAsia="Palatino Linotype" w:hAnsi="Palatino Linotype" w:cs="Palatino Linotype"/>
          <w:sz w:val="22"/>
          <w:szCs w:val="22"/>
        </w:rPr>
        <w:t xml:space="preserve">de este modo, será la encargada de turnar a la Visitaduría Adjunta que corresponda, la queja o investigación de oficio, coordinando y supervisando su debida integración del procedimiento; así como, coordinar y supervisar a las Visitadurías Adjuntas de su competencia. </w:t>
      </w:r>
    </w:p>
    <w:p w14:paraId="77C68F54" w14:textId="77777777" w:rsidR="00A057DC" w:rsidRPr="002E29C0" w:rsidRDefault="00A057DC" w:rsidP="00D576B2">
      <w:pPr>
        <w:spacing w:line="360" w:lineRule="auto"/>
        <w:ind w:right="49"/>
        <w:jc w:val="both"/>
        <w:rPr>
          <w:rFonts w:ascii="Palatino Linotype" w:eastAsia="Palatino Linotype" w:hAnsi="Palatino Linotype" w:cs="Palatino Linotype"/>
          <w:sz w:val="22"/>
          <w:szCs w:val="22"/>
        </w:rPr>
      </w:pPr>
    </w:p>
    <w:p w14:paraId="74F52DB6" w14:textId="77777777" w:rsidR="00C774DF" w:rsidRPr="002E29C0" w:rsidRDefault="00C774DF" w:rsidP="00D576B2">
      <w:pPr>
        <w:spacing w:line="360" w:lineRule="auto"/>
        <w:ind w:right="49"/>
        <w:contextualSpacing/>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Por ende, se determina que la respuesta fue proporcionada por 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7CE79547" w14:textId="77777777" w:rsidR="00C774DF" w:rsidRPr="002E29C0" w:rsidRDefault="00C774DF" w:rsidP="00D576B2">
      <w:pPr>
        <w:spacing w:line="360" w:lineRule="auto"/>
        <w:ind w:right="49"/>
        <w:contextualSpacing/>
        <w:jc w:val="both"/>
        <w:rPr>
          <w:rFonts w:ascii="Palatino Linotype" w:eastAsia="Palatino Linotype" w:hAnsi="Palatino Linotype" w:cs="Palatino Linotype"/>
          <w:sz w:val="22"/>
          <w:szCs w:val="22"/>
        </w:rPr>
      </w:pPr>
    </w:p>
    <w:p w14:paraId="5B56AFDD" w14:textId="77777777" w:rsidR="00C774DF" w:rsidRPr="002E29C0" w:rsidRDefault="00C774DF" w:rsidP="00D576B2">
      <w:pPr>
        <w:pBdr>
          <w:top w:val="nil"/>
          <w:left w:val="nil"/>
          <w:bottom w:val="nil"/>
          <w:right w:val="nil"/>
          <w:between w:val="nil"/>
        </w:pBdr>
        <w:spacing w:line="276" w:lineRule="auto"/>
        <w:ind w:left="862" w:right="616"/>
        <w:contextualSpacing/>
        <w:jc w:val="both"/>
        <w:rPr>
          <w:rFonts w:ascii="Palatino Linotype" w:hAnsi="Palatino Linotype"/>
          <w:sz w:val="22"/>
          <w:szCs w:val="22"/>
        </w:rPr>
      </w:pPr>
      <w:r w:rsidRPr="002E29C0">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27A5A0DB" w14:textId="77777777" w:rsidR="00C774DF" w:rsidRPr="002E29C0" w:rsidRDefault="00C774DF" w:rsidP="00D576B2">
      <w:pPr>
        <w:spacing w:line="360" w:lineRule="auto"/>
        <w:contextualSpacing/>
        <w:rPr>
          <w:rFonts w:ascii="Palatino Linotype" w:hAnsi="Palatino Linotype"/>
          <w:sz w:val="22"/>
          <w:szCs w:val="22"/>
        </w:rPr>
      </w:pPr>
    </w:p>
    <w:p w14:paraId="1818B6CC" w14:textId="77777777" w:rsidR="00C774DF" w:rsidRPr="002E29C0" w:rsidRDefault="00C774DF" w:rsidP="00D576B2">
      <w:pPr>
        <w:pBdr>
          <w:top w:val="nil"/>
          <w:left w:val="nil"/>
          <w:bottom w:val="nil"/>
          <w:right w:val="nil"/>
          <w:between w:val="nil"/>
        </w:pBdr>
        <w:shd w:val="clear" w:color="auto" w:fill="FFFFFF"/>
        <w:spacing w:line="360" w:lineRule="auto"/>
        <w:contextualSpacing/>
        <w:jc w:val="both"/>
        <w:rPr>
          <w:rFonts w:ascii="Palatino Linotype" w:hAnsi="Palatino Linotype"/>
          <w:sz w:val="22"/>
          <w:szCs w:val="22"/>
        </w:rPr>
      </w:pPr>
      <w:r w:rsidRPr="002E29C0">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07295D4C" w14:textId="77777777" w:rsidR="00C774DF" w:rsidRPr="002E29C0" w:rsidRDefault="00C774DF" w:rsidP="00D576B2">
      <w:pPr>
        <w:spacing w:line="360" w:lineRule="auto"/>
        <w:contextualSpacing/>
        <w:rPr>
          <w:rFonts w:ascii="Palatino Linotype" w:hAnsi="Palatino Linotype"/>
          <w:sz w:val="22"/>
          <w:szCs w:val="22"/>
        </w:rPr>
      </w:pPr>
    </w:p>
    <w:p w14:paraId="58ECCE07" w14:textId="77777777" w:rsidR="00C774DF" w:rsidRPr="002E29C0" w:rsidRDefault="00C774DF" w:rsidP="00D576B2">
      <w:pPr>
        <w:pBdr>
          <w:top w:val="nil"/>
          <w:left w:val="nil"/>
          <w:bottom w:val="nil"/>
          <w:right w:val="nil"/>
          <w:between w:val="nil"/>
        </w:pBdr>
        <w:spacing w:line="276" w:lineRule="auto"/>
        <w:ind w:left="862" w:right="616"/>
        <w:contextualSpacing/>
        <w:jc w:val="both"/>
        <w:rPr>
          <w:rFonts w:ascii="Palatino Linotype" w:eastAsia="Palatino Linotype" w:hAnsi="Palatino Linotype" w:cs="Palatino Linotype"/>
          <w:i/>
          <w:sz w:val="22"/>
          <w:szCs w:val="22"/>
        </w:rPr>
      </w:pPr>
      <w:r w:rsidRPr="002E29C0">
        <w:rPr>
          <w:rFonts w:ascii="Palatino Linotype" w:eastAsia="Palatino Linotype" w:hAnsi="Palatino Linotype" w:cs="Palatino Linotype"/>
          <w:i/>
          <w:sz w:val="22"/>
          <w:szCs w:val="22"/>
        </w:rPr>
        <w:t xml:space="preserve">“Artículo 162. Las unidades de transparencia deberán garantizar que las solicitudes </w:t>
      </w:r>
      <w:r w:rsidRPr="002E29C0">
        <w:rPr>
          <w:rFonts w:ascii="Palatino Linotype" w:eastAsia="Palatino Linotype" w:hAnsi="Palatino Linotype" w:cs="Palatino Linotype"/>
          <w:b/>
          <w:i/>
          <w:sz w:val="22"/>
          <w:szCs w:val="22"/>
        </w:rPr>
        <w:t xml:space="preserve">se turnen a todas las Áreas competentes </w:t>
      </w:r>
      <w:r w:rsidRPr="002E29C0">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0638B73D" w14:textId="77777777" w:rsidR="003B3DFE" w:rsidRPr="002E29C0" w:rsidRDefault="003B3DFE" w:rsidP="00D576B2">
      <w:pPr>
        <w:pBdr>
          <w:top w:val="nil"/>
          <w:left w:val="nil"/>
          <w:bottom w:val="nil"/>
          <w:right w:val="nil"/>
          <w:between w:val="nil"/>
        </w:pBdr>
        <w:spacing w:line="276" w:lineRule="auto"/>
        <w:ind w:left="862" w:right="862"/>
        <w:contextualSpacing/>
        <w:jc w:val="both"/>
        <w:rPr>
          <w:rFonts w:ascii="Palatino Linotype" w:eastAsia="Palatino Linotype" w:hAnsi="Palatino Linotype" w:cs="Palatino Linotype"/>
          <w:i/>
          <w:sz w:val="22"/>
          <w:szCs w:val="22"/>
        </w:rPr>
      </w:pPr>
    </w:p>
    <w:p w14:paraId="0FA8BCD6" w14:textId="77777777" w:rsidR="00C774DF" w:rsidRPr="002E29C0" w:rsidRDefault="00C774DF" w:rsidP="00D576B2">
      <w:pPr>
        <w:spacing w:line="360" w:lineRule="auto"/>
        <w:contextualSpacing/>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Por consiguiente, se tiene que el procedimiento de búsqueda de la información se ejecutó conforme a derecho.</w:t>
      </w:r>
    </w:p>
    <w:p w14:paraId="57610C7F" w14:textId="77777777" w:rsidR="00C774DF" w:rsidRPr="002E29C0" w:rsidRDefault="00C774DF" w:rsidP="00D576B2">
      <w:pPr>
        <w:spacing w:line="360" w:lineRule="auto"/>
        <w:contextualSpacing/>
        <w:jc w:val="both"/>
        <w:rPr>
          <w:rFonts w:ascii="Palatino Linotype" w:eastAsia="Palatino Linotype" w:hAnsi="Palatino Linotype" w:cs="Palatino Linotype"/>
          <w:sz w:val="22"/>
          <w:szCs w:val="22"/>
        </w:rPr>
      </w:pPr>
    </w:p>
    <w:p w14:paraId="7B7E9E58" w14:textId="59FB8D42" w:rsidR="003B3DFE" w:rsidRPr="002E29C0" w:rsidRDefault="00C774DF" w:rsidP="00D576B2">
      <w:pPr>
        <w:spacing w:line="360" w:lineRule="auto"/>
        <w:contextualSpacing/>
        <w:jc w:val="both"/>
        <w:rPr>
          <w:rFonts w:ascii="Palatino Linotype" w:hAnsi="Palatino Linotype" w:cs="Arial"/>
          <w:sz w:val="22"/>
          <w:szCs w:val="22"/>
        </w:rPr>
      </w:pPr>
      <w:r w:rsidRPr="002E29C0">
        <w:rPr>
          <w:rFonts w:ascii="Palatino Linotype" w:eastAsia="Palatino Linotype" w:hAnsi="Palatino Linotype" w:cs="Palatino Linotype"/>
          <w:sz w:val="22"/>
          <w:szCs w:val="22"/>
        </w:rPr>
        <w:t xml:space="preserve">No obstante, es de recordar </w:t>
      </w:r>
      <w:r w:rsidR="00D576B2" w:rsidRPr="002E29C0">
        <w:rPr>
          <w:rFonts w:ascii="Palatino Linotype" w:eastAsia="Palatino Linotype" w:hAnsi="Palatino Linotype" w:cs="Palatino Linotype"/>
          <w:sz w:val="22"/>
          <w:szCs w:val="22"/>
        </w:rPr>
        <w:t>que,</w:t>
      </w:r>
      <w:r w:rsidRPr="002E29C0">
        <w:rPr>
          <w:rFonts w:ascii="Palatino Linotype" w:eastAsia="Palatino Linotype" w:hAnsi="Palatino Linotype" w:cs="Palatino Linotype"/>
          <w:sz w:val="22"/>
          <w:szCs w:val="22"/>
        </w:rPr>
        <w:t xml:space="preserve"> en este punto de la solicitud, </w:t>
      </w:r>
      <w:r w:rsidR="003B3DFE" w:rsidRPr="002E29C0">
        <w:rPr>
          <w:rFonts w:ascii="Palatino Linotype" w:eastAsia="Palatino Linotype" w:hAnsi="Palatino Linotype" w:cs="Palatino Linotype"/>
          <w:sz w:val="22"/>
          <w:szCs w:val="22"/>
        </w:rPr>
        <w:t>el</w:t>
      </w:r>
      <w:r w:rsidR="003B3DFE" w:rsidRPr="002E29C0">
        <w:rPr>
          <w:rFonts w:ascii="Palatino Linotype" w:eastAsia="Palatino Linotype" w:hAnsi="Palatino Linotype" w:cs="Palatino Linotype"/>
          <w:b/>
          <w:sz w:val="22"/>
          <w:szCs w:val="22"/>
        </w:rPr>
        <w:t xml:space="preserve"> Sujeto Obligado</w:t>
      </w:r>
      <w:r w:rsidRPr="002E29C0">
        <w:rPr>
          <w:rFonts w:ascii="Palatino Linotype" w:eastAsia="Palatino Linotype" w:hAnsi="Palatino Linotype" w:cs="Palatino Linotype"/>
          <w:b/>
          <w:sz w:val="22"/>
          <w:szCs w:val="22"/>
        </w:rPr>
        <w:t xml:space="preserve"> </w:t>
      </w:r>
      <w:r w:rsidRPr="002E29C0">
        <w:rPr>
          <w:rFonts w:ascii="Palatino Linotype" w:eastAsia="Palatino Linotype" w:hAnsi="Palatino Linotype" w:cs="Palatino Linotype"/>
          <w:sz w:val="22"/>
          <w:szCs w:val="22"/>
        </w:rPr>
        <w:t xml:space="preserve">señalo </w:t>
      </w:r>
      <w:r w:rsidR="003B3DFE" w:rsidRPr="002E29C0">
        <w:rPr>
          <w:rFonts w:ascii="Palatino Linotype" w:eastAsia="Palatino Linotype" w:hAnsi="Palatino Linotype" w:cs="Palatino Linotype"/>
          <w:sz w:val="22"/>
          <w:szCs w:val="22"/>
        </w:rPr>
        <w:t>la entrega del organigrama, no obstante, este Organismo Garante advierte que se encuentra parcialmente ilegible, como se muestra a continuación</w:t>
      </w:r>
      <w:r w:rsidR="003B3DFE" w:rsidRPr="002E29C0">
        <w:rPr>
          <w:rFonts w:ascii="Palatino Linotype" w:hAnsi="Palatino Linotype" w:cs="Arial"/>
          <w:sz w:val="22"/>
          <w:szCs w:val="22"/>
        </w:rPr>
        <w:t xml:space="preserve">: </w:t>
      </w:r>
    </w:p>
    <w:p w14:paraId="2B9B72BA" w14:textId="77777777" w:rsidR="003B3DFE" w:rsidRPr="002E29C0" w:rsidRDefault="003B3DFE" w:rsidP="00D576B2">
      <w:pPr>
        <w:spacing w:line="360" w:lineRule="auto"/>
        <w:contextualSpacing/>
        <w:jc w:val="both"/>
        <w:rPr>
          <w:rFonts w:ascii="Palatino Linotype" w:hAnsi="Palatino Linotype" w:cs="Arial"/>
          <w:sz w:val="22"/>
          <w:szCs w:val="22"/>
        </w:rPr>
      </w:pPr>
    </w:p>
    <w:p w14:paraId="058D1D58" w14:textId="442AF89F" w:rsidR="003B3DFE" w:rsidRPr="002E29C0" w:rsidRDefault="003B3DFE" w:rsidP="00D576B2">
      <w:pPr>
        <w:spacing w:line="360" w:lineRule="auto"/>
        <w:contextualSpacing/>
        <w:jc w:val="center"/>
        <w:rPr>
          <w:rFonts w:ascii="Palatino Linotype" w:hAnsi="Palatino Linotype" w:cs="Arial"/>
          <w:sz w:val="22"/>
          <w:szCs w:val="22"/>
        </w:rPr>
      </w:pPr>
      <w:r w:rsidRPr="002E29C0">
        <w:rPr>
          <w:rFonts w:ascii="Palatino Linotype" w:hAnsi="Palatino Linotype" w:cs="Arial"/>
          <w:noProof/>
          <w:sz w:val="22"/>
          <w:szCs w:val="22"/>
          <w:lang w:val="es-MX" w:eastAsia="es-MX"/>
        </w:rPr>
        <w:drawing>
          <wp:inline distT="0" distB="0" distL="0" distR="0" wp14:anchorId="3F90C4B4" wp14:editId="7AE5392C">
            <wp:extent cx="4028536" cy="2396348"/>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52744" cy="2410748"/>
                    </a:xfrm>
                    <a:prstGeom prst="rect">
                      <a:avLst/>
                    </a:prstGeom>
                  </pic:spPr>
                </pic:pic>
              </a:graphicData>
            </a:graphic>
          </wp:inline>
        </w:drawing>
      </w:r>
    </w:p>
    <w:p w14:paraId="6EF97C80" w14:textId="22670727" w:rsidR="003B3DFE" w:rsidRPr="002E29C0" w:rsidRDefault="003B3DFE" w:rsidP="00D576B2">
      <w:pPr>
        <w:spacing w:line="360" w:lineRule="auto"/>
        <w:contextualSpacing/>
        <w:jc w:val="both"/>
        <w:rPr>
          <w:rFonts w:ascii="Palatino Linotype" w:hAnsi="Palatino Linotype" w:cs="Arial"/>
          <w:sz w:val="22"/>
          <w:szCs w:val="22"/>
        </w:rPr>
      </w:pPr>
      <w:r w:rsidRPr="002E29C0">
        <w:rPr>
          <w:rFonts w:ascii="Palatino Linotype" w:hAnsi="Palatino Linotype" w:cs="Arial"/>
          <w:sz w:val="22"/>
          <w:szCs w:val="22"/>
        </w:rPr>
        <w:t xml:space="preserve">Conforme a lo anterior, si bien el </w:t>
      </w:r>
      <w:r w:rsidRPr="002E29C0">
        <w:rPr>
          <w:rFonts w:ascii="Palatino Linotype" w:hAnsi="Palatino Linotype" w:cs="Arial"/>
          <w:b/>
          <w:sz w:val="22"/>
          <w:szCs w:val="22"/>
        </w:rPr>
        <w:t>Sujeto Obligado</w:t>
      </w:r>
      <w:r w:rsidRPr="002E29C0">
        <w:rPr>
          <w:rFonts w:ascii="Palatino Linotype" w:hAnsi="Palatino Linotype" w:cs="Arial"/>
          <w:sz w:val="22"/>
          <w:szCs w:val="22"/>
        </w:rPr>
        <w:t xml:space="preserve"> proporcionó el documento que daba cuenta de lo peticionado, lo cierto es que se encuentra parcialmente ilegible y no se logra vislumbrar el contenido del mismo.</w:t>
      </w:r>
    </w:p>
    <w:p w14:paraId="742A1A08" w14:textId="77777777" w:rsidR="003B3DFE" w:rsidRPr="002E29C0" w:rsidRDefault="003B3DFE" w:rsidP="00D576B2">
      <w:pPr>
        <w:spacing w:line="360" w:lineRule="auto"/>
        <w:contextualSpacing/>
        <w:jc w:val="both"/>
        <w:rPr>
          <w:rFonts w:ascii="Palatino Linotype" w:hAnsi="Palatino Linotype" w:cs="Arial"/>
          <w:sz w:val="22"/>
          <w:szCs w:val="22"/>
        </w:rPr>
      </w:pPr>
    </w:p>
    <w:p w14:paraId="0E359587" w14:textId="3674CBE0" w:rsidR="003B3DFE" w:rsidRPr="002E29C0" w:rsidRDefault="003B3DFE" w:rsidP="00D576B2">
      <w:pPr>
        <w:spacing w:line="360" w:lineRule="auto"/>
        <w:contextualSpacing/>
        <w:jc w:val="both"/>
        <w:rPr>
          <w:rFonts w:ascii="Palatino Linotype" w:hAnsi="Palatino Linotype" w:cs="Arial"/>
          <w:sz w:val="22"/>
          <w:szCs w:val="22"/>
        </w:rPr>
      </w:pPr>
      <w:r w:rsidRPr="002E29C0">
        <w:rPr>
          <w:rFonts w:ascii="Palatino Linotype" w:hAnsi="Palatino Linotype" w:cs="Arial"/>
          <w:sz w:val="22"/>
          <w:szCs w:val="22"/>
        </w:rPr>
        <w:t xml:space="preserve">Así, este Instituto considera que, para atender el requerimiento de información, el </w:t>
      </w:r>
      <w:r w:rsidRPr="002E29C0">
        <w:rPr>
          <w:rFonts w:ascii="Palatino Linotype" w:hAnsi="Palatino Linotype" w:cs="Arial"/>
          <w:b/>
          <w:sz w:val="22"/>
          <w:szCs w:val="22"/>
        </w:rPr>
        <w:t>Sujeto Obligado</w:t>
      </w:r>
      <w:r w:rsidRPr="002E29C0">
        <w:rPr>
          <w:rFonts w:ascii="Palatino Linotype" w:hAnsi="Palatino Linotype" w:cs="Arial"/>
          <w:sz w:val="22"/>
          <w:szCs w:val="22"/>
        </w:rPr>
        <w:t xml:space="preserve"> deberá proporcionar en un formato legible y comprensible, el organigrama de la Visitaduría Adjunta Región Temascaltepec, de la Comisión de Derechos Humanos del Estado de México vigente al </w:t>
      </w:r>
      <w:r w:rsidR="00D576B2" w:rsidRPr="002E29C0">
        <w:rPr>
          <w:rFonts w:ascii="Palatino Linotype" w:hAnsi="Palatino Linotype" w:cs="Arial"/>
          <w:sz w:val="22"/>
          <w:szCs w:val="22"/>
        </w:rPr>
        <w:t xml:space="preserve">veintitrés </w:t>
      </w:r>
      <w:r w:rsidRPr="002E29C0">
        <w:rPr>
          <w:rFonts w:ascii="Palatino Linotype" w:hAnsi="Palatino Linotype" w:cs="Arial"/>
          <w:sz w:val="22"/>
          <w:szCs w:val="22"/>
        </w:rPr>
        <w:t>de junio de dos mil veinticinco; dicha determinación, toma sustento en el artículo 12 de la Ley de la materia,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38B60FD2" w14:textId="77777777" w:rsidR="003B3DFE" w:rsidRPr="002E29C0" w:rsidRDefault="003B3DFE" w:rsidP="00D576B2">
      <w:pPr>
        <w:spacing w:line="360" w:lineRule="auto"/>
        <w:contextualSpacing/>
        <w:jc w:val="both"/>
        <w:rPr>
          <w:rFonts w:ascii="Palatino Linotype" w:hAnsi="Palatino Linotype" w:cs="Arial"/>
          <w:sz w:val="22"/>
          <w:szCs w:val="22"/>
        </w:rPr>
      </w:pPr>
    </w:p>
    <w:p w14:paraId="41294B2A" w14:textId="0A01A842" w:rsidR="00C774DF" w:rsidRPr="002E29C0" w:rsidRDefault="003B3DFE" w:rsidP="00D576B2">
      <w:pPr>
        <w:spacing w:line="360" w:lineRule="auto"/>
        <w:contextualSpacing/>
        <w:jc w:val="both"/>
        <w:rPr>
          <w:rFonts w:ascii="Palatino Linotype" w:hAnsi="Palatino Linotype" w:cs="Arial"/>
          <w:sz w:val="22"/>
          <w:szCs w:val="22"/>
        </w:rPr>
      </w:pPr>
      <w:r w:rsidRPr="002E29C0">
        <w:rPr>
          <w:rFonts w:ascii="Palatino Linotype" w:hAnsi="Palatino Linotype" w:cs="Arial"/>
          <w:sz w:val="22"/>
          <w:szCs w:val="22"/>
        </w:rPr>
        <w:t xml:space="preserve">De esta manera, </w:t>
      </w:r>
      <w:r w:rsidR="00C774DF" w:rsidRPr="002E29C0">
        <w:rPr>
          <w:rFonts w:ascii="Palatino Linotype" w:hAnsi="Palatino Linotype" w:cs="Arial"/>
          <w:sz w:val="22"/>
          <w:szCs w:val="22"/>
        </w:rPr>
        <w:t xml:space="preserve">se estima importante traer a contexto </w:t>
      </w:r>
      <w:r w:rsidR="00C774DF" w:rsidRPr="002E29C0">
        <w:rPr>
          <w:rFonts w:ascii="Palatino Linotype" w:hAnsi="Palatino Linotype"/>
          <w:sz w:val="22"/>
          <w:szCs w:val="22"/>
        </w:rPr>
        <w:t xml:space="preserve">lo dispuesto por el artículo 92, fracción II de la Ley de Transparencia y Acceso a la Información Pública del Estado de México y Municipios, el cual establece la obligación de mantener a disposición del público en general la información relativa a su </w:t>
      </w:r>
      <w:r w:rsidR="00C774DF" w:rsidRPr="002E29C0">
        <w:rPr>
          <w:rFonts w:ascii="Palatino Linotype" w:hAnsi="Palatino Linotype"/>
          <w:b/>
          <w:sz w:val="22"/>
          <w:szCs w:val="22"/>
        </w:rPr>
        <w:t>estructura orgánica</w:t>
      </w:r>
      <w:r w:rsidR="00C774DF" w:rsidRPr="002E29C0">
        <w:rPr>
          <w:rFonts w:ascii="Palatino Linotype" w:hAnsi="Palatino Linotype"/>
          <w:sz w:val="22"/>
          <w:szCs w:val="22"/>
        </w:rPr>
        <w:t>, refiriendo que ello debe ser en un formato que permita, vincular cada parte de la estructura, las atribuciones y responsabilidades que le corresponden a cada servidor público, tal y como se lee enseguida:</w:t>
      </w:r>
    </w:p>
    <w:p w14:paraId="68355ABB" w14:textId="77777777" w:rsidR="00C774DF" w:rsidRPr="002E29C0" w:rsidRDefault="00C774DF" w:rsidP="00D576B2">
      <w:pPr>
        <w:spacing w:line="360" w:lineRule="auto"/>
        <w:contextualSpacing/>
        <w:jc w:val="both"/>
        <w:rPr>
          <w:rFonts w:ascii="Palatino Linotype" w:hAnsi="Palatino Linotype"/>
          <w:sz w:val="22"/>
          <w:szCs w:val="22"/>
        </w:rPr>
      </w:pPr>
    </w:p>
    <w:p w14:paraId="61E694EB" w14:textId="77777777" w:rsidR="00C774DF" w:rsidRPr="002E29C0" w:rsidRDefault="00C774DF" w:rsidP="00D576B2">
      <w:pPr>
        <w:spacing w:line="276" w:lineRule="auto"/>
        <w:ind w:left="851" w:right="902"/>
        <w:contextualSpacing/>
        <w:jc w:val="both"/>
        <w:rPr>
          <w:rFonts w:ascii="Palatino Linotype" w:hAnsi="Palatino Linotype" w:cs="Arial"/>
          <w:i/>
          <w:sz w:val="22"/>
          <w:szCs w:val="22"/>
        </w:rPr>
      </w:pPr>
      <w:r w:rsidRPr="002E29C0">
        <w:rPr>
          <w:rFonts w:ascii="Palatino Linotype" w:hAnsi="Palatino Linotype"/>
          <w:i/>
          <w:sz w:val="22"/>
          <w:szCs w:val="22"/>
        </w:rPr>
        <w:t>“</w:t>
      </w:r>
      <w:r w:rsidRPr="002E29C0">
        <w:rPr>
          <w:rFonts w:ascii="Palatino Linotype" w:hAnsi="Palatino Linotype" w:cs="Arial"/>
          <w:b/>
          <w:i/>
          <w:sz w:val="22"/>
          <w:szCs w:val="22"/>
        </w:rPr>
        <w:t>Artículo 92</w:t>
      </w:r>
      <w:r w:rsidRPr="002E29C0">
        <w:rPr>
          <w:rFonts w:ascii="Palatino Linotype" w:hAnsi="Palatino Linotype" w:cs="Arial"/>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5EBE52B" w14:textId="77777777" w:rsidR="00C774DF" w:rsidRPr="002E29C0" w:rsidRDefault="00C774DF" w:rsidP="00D576B2">
      <w:pPr>
        <w:spacing w:line="276" w:lineRule="auto"/>
        <w:ind w:left="851" w:right="902"/>
        <w:contextualSpacing/>
        <w:jc w:val="both"/>
        <w:rPr>
          <w:rFonts w:ascii="Palatino Linotype" w:hAnsi="Palatino Linotype" w:cs="Arial"/>
          <w:i/>
          <w:sz w:val="22"/>
          <w:szCs w:val="22"/>
        </w:rPr>
      </w:pPr>
      <w:r w:rsidRPr="002E29C0">
        <w:rPr>
          <w:rFonts w:ascii="Palatino Linotype" w:hAnsi="Palatino Linotype" w:cs="Arial"/>
          <w:i/>
          <w:sz w:val="22"/>
          <w:szCs w:val="22"/>
        </w:rPr>
        <w:t>(…)</w:t>
      </w:r>
      <w:r w:rsidRPr="002E29C0">
        <w:rPr>
          <w:rFonts w:ascii="Palatino Linotype" w:hAnsi="Palatino Linotype" w:cs="Arial"/>
          <w:i/>
          <w:sz w:val="22"/>
          <w:szCs w:val="22"/>
        </w:rPr>
        <w:br/>
      </w:r>
      <w:r w:rsidRPr="002E29C0">
        <w:rPr>
          <w:rFonts w:ascii="Palatino Linotype" w:hAnsi="Palatino Linotype" w:cs="Arial"/>
          <w:b/>
          <w:i/>
          <w:sz w:val="22"/>
          <w:szCs w:val="22"/>
        </w:rPr>
        <w:t>II.</w:t>
      </w:r>
      <w:r w:rsidRPr="002E29C0">
        <w:rPr>
          <w:rFonts w:ascii="Palatino Linotype" w:hAnsi="Palatino Linotype" w:cs="Arial"/>
          <w:i/>
          <w:sz w:val="22"/>
          <w:szCs w:val="22"/>
        </w:rPr>
        <w:t xml:space="preserve"> </w:t>
      </w:r>
      <w:r w:rsidRPr="002E29C0">
        <w:rPr>
          <w:rFonts w:ascii="Palatino Linotype" w:hAnsi="Palatino Linotype" w:cs="Arial"/>
          <w:b/>
          <w:i/>
          <w:sz w:val="22"/>
          <w:szCs w:val="22"/>
        </w:rPr>
        <w:t>Su estructura orgánica completa</w:t>
      </w:r>
      <w:r w:rsidRPr="002E29C0">
        <w:rPr>
          <w:rFonts w:ascii="Palatino Linotype" w:hAnsi="Palatino Linotype" w:cs="Arial"/>
          <w:i/>
          <w:sz w:val="22"/>
          <w:szCs w:val="22"/>
        </w:rPr>
        <w:t xml:space="preserve">, en un </w:t>
      </w:r>
      <w:r w:rsidRPr="002E29C0">
        <w:rPr>
          <w:rFonts w:ascii="Palatino Linotype" w:hAnsi="Palatino Linotype" w:cs="Arial"/>
          <w:b/>
          <w:i/>
          <w:sz w:val="22"/>
          <w:szCs w:val="22"/>
        </w:rPr>
        <w:t>formato que permita vincular cada parte de la estructura</w:t>
      </w:r>
      <w:r w:rsidRPr="002E29C0">
        <w:rPr>
          <w:rFonts w:ascii="Palatino Linotype" w:hAnsi="Palatino Linotype" w:cs="Arial"/>
          <w:i/>
          <w:sz w:val="22"/>
          <w:szCs w:val="22"/>
        </w:rPr>
        <w:t xml:space="preserve">, las atribuciones y responsabilidades que le corresponden a cada servidor público, prestador de servicios profesionales o miembro de los sujetos obligados, de conformidad con las disposiciones jurídicas aplicables…” </w:t>
      </w:r>
    </w:p>
    <w:p w14:paraId="25C38EBF" w14:textId="77777777" w:rsidR="00C774DF" w:rsidRPr="002E29C0" w:rsidRDefault="00C774DF" w:rsidP="00D576B2">
      <w:pPr>
        <w:spacing w:line="276" w:lineRule="auto"/>
        <w:ind w:left="851" w:right="902"/>
        <w:contextualSpacing/>
        <w:jc w:val="both"/>
        <w:rPr>
          <w:rFonts w:ascii="Palatino Linotype" w:hAnsi="Palatino Linotype" w:cs="Arial"/>
          <w:i/>
          <w:sz w:val="22"/>
          <w:szCs w:val="22"/>
        </w:rPr>
      </w:pPr>
    </w:p>
    <w:p w14:paraId="5A47ECFB" w14:textId="77777777" w:rsidR="00C774DF" w:rsidRPr="002E29C0" w:rsidRDefault="00C774DF" w:rsidP="00D576B2">
      <w:pPr>
        <w:spacing w:line="360" w:lineRule="auto"/>
        <w:contextualSpacing/>
        <w:jc w:val="both"/>
        <w:rPr>
          <w:rFonts w:ascii="Palatino Linotype" w:hAnsi="Palatino Linotype"/>
          <w:sz w:val="22"/>
          <w:szCs w:val="22"/>
          <w:shd w:val="clear" w:color="auto" w:fill="FFFFFF"/>
        </w:rPr>
      </w:pPr>
      <w:r w:rsidRPr="002E29C0">
        <w:rPr>
          <w:rFonts w:ascii="Palatino Linotype" w:hAnsi="Palatino Linotype"/>
          <w:sz w:val="22"/>
          <w:szCs w:val="22"/>
        </w:rPr>
        <w:t xml:space="preserve">Dicha disposición, recoge de lo establecido por la Ley General de Transparencia y Acceso a la Información Pública en su artículo 70, fracción II que refiere en los mismos términos </w:t>
      </w:r>
      <w:r w:rsidRPr="002E29C0">
        <w:rPr>
          <w:rFonts w:ascii="Palatino Linotype" w:hAnsi="Palatino Linotype"/>
          <w:b/>
          <w:sz w:val="22"/>
          <w:szCs w:val="22"/>
        </w:rPr>
        <w:t>la obligación de transparentar la estructura orgánica de parte de cada uno de los Sujetos Obligados</w:t>
      </w:r>
      <w:r w:rsidRPr="002E29C0">
        <w:rPr>
          <w:rFonts w:ascii="Palatino Linotype" w:hAnsi="Palatino Linotype"/>
          <w:sz w:val="22"/>
          <w:szCs w:val="22"/>
        </w:rPr>
        <w:t>;</w:t>
      </w:r>
      <w:r w:rsidRPr="002E29C0">
        <w:rPr>
          <w:rFonts w:ascii="Palatino Linotype" w:hAnsi="Palatino Linotype" w:cs="Arial"/>
          <w:sz w:val="22"/>
          <w:szCs w:val="22"/>
          <w:lang w:eastAsia="en-US"/>
        </w:rPr>
        <w:t xml:space="preserve"> por lo que, resulta aplicable en la entidad lo dispuesto por los</w:t>
      </w:r>
      <w:r w:rsidRPr="002E29C0">
        <w:rPr>
          <w:rFonts w:ascii="Palatino Linotype" w:hAnsi="Palatino Linotype"/>
          <w:sz w:val="22"/>
          <w:szCs w:val="22"/>
        </w:rPr>
        <w:t xml:space="preserve"> </w:t>
      </w:r>
      <w:r w:rsidRPr="002E29C0">
        <w:rPr>
          <w:rFonts w:ascii="Palatino Linotype" w:hAnsi="Palatino Linotype"/>
          <w:i/>
          <w:sz w:val="22"/>
          <w:szCs w:val="22"/>
          <w:shd w:val="clear" w:color="auto" w:fill="FFFFFF"/>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2E29C0">
        <w:rPr>
          <w:rFonts w:ascii="Palatino Linotype" w:hAnsi="Palatino Linotype"/>
          <w:sz w:val="22"/>
          <w:szCs w:val="22"/>
          <w:shd w:val="clear" w:color="auto" w:fill="FFFFFF"/>
        </w:rPr>
        <w:t>,</w:t>
      </w:r>
      <w:r w:rsidRPr="002E29C0">
        <w:rPr>
          <w:rFonts w:ascii="Palatino Linotype" w:hAnsi="Palatino Linotype" w:cs="Arial"/>
          <w:sz w:val="22"/>
          <w:szCs w:val="22"/>
          <w:lang w:eastAsia="en-US"/>
        </w:rPr>
        <w:t xml:space="preserve"> de los cuales, se desprende </w:t>
      </w:r>
      <w:r w:rsidRPr="002E29C0">
        <w:rPr>
          <w:rFonts w:ascii="Palatino Linotype" w:hAnsi="Palatino Linotype"/>
          <w:sz w:val="22"/>
          <w:szCs w:val="22"/>
          <w:shd w:val="clear" w:color="auto" w:fill="FFFFFF"/>
        </w:rPr>
        <w:t>la estructura orgánica que se encuentran constreñidos a publicar los Sujetos Obligados, en los que se debe permitir la visualización de los niveles jerárquicos y sus relaciones de dependencia, de acuerdo con el estatuto orgánico u ordenamiento que les aplique, debiendo ser vigente, es decir la que esté en operación y haya sido aprobada o dictaminada por la autoridad competente.</w:t>
      </w:r>
    </w:p>
    <w:p w14:paraId="145B50D9" w14:textId="77777777" w:rsidR="00C774DF" w:rsidRPr="002E29C0" w:rsidRDefault="00C774DF" w:rsidP="00D576B2">
      <w:pPr>
        <w:spacing w:line="360" w:lineRule="auto"/>
        <w:contextualSpacing/>
        <w:jc w:val="both"/>
        <w:rPr>
          <w:rFonts w:ascii="Palatino Linotype" w:hAnsi="Palatino Linotype"/>
          <w:sz w:val="22"/>
          <w:szCs w:val="22"/>
          <w:shd w:val="clear" w:color="auto" w:fill="FFFFFF"/>
        </w:rPr>
      </w:pPr>
    </w:p>
    <w:p w14:paraId="0E394B62" w14:textId="77777777" w:rsidR="00C774DF" w:rsidRPr="002E29C0" w:rsidRDefault="00C774DF" w:rsidP="00D576B2">
      <w:pPr>
        <w:spacing w:line="360" w:lineRule="auto"/>
        <w:contextualSpacing/>
        <w:jc w:val="both"/>
        <w:rPr>
          <w:rFonts w:ascii="Palatino Linotype" w:hAnsi="Palatino Linotype"/>
          <w:sz w:val="22"/>
          <w:szCs w:val="22"/>
        </w:rPr>
      </w:pPr>
      <w:r w:rsidRPr="002E29C0">
        <w:rPr>
          <w:rFonts w:ascii="Palatino Linotype" w:hAnsi="Palatino Linotype"/>
          <w:sz w:val="22"/>
          <w:szCs w:val="22"/>
        </w:rPr>
        <w:t xml:space="preserve">Asimismo, dichos Lineamientos Técnico Generales indican que la estructura orgánica debe incluir al titular del </w:t>
      </w:r>
      <w:r w:rsidRPr="002E29C0">
        <w:rPr>
          <w:rFonts w:ascii="Palatino Linotype" w:hAnsi="Palatino Linotype"/>
          <w:b/>
          <w:sz w:val="22"/>
          <w:szCs w:val="22"/>
        </w:rPr>
        <w:t>Sujeto Obligado</w:t>
      </w:r>
      <w:r w:rsidRPr="002E29C0">
        <w:rPr>
          <w:rFonts w:ascii="Palatino Linotype" w:hAnsi="Palatino Linotype"/>
          <w:sz w:val="22"/>
          <w:szCs w:val="22"/>
        </w:rPr>
        <w:t xml:space="preserve"> y todos los servidores públicos adscritos a las Unidades Administrativas, Áreas, Institutos o las que correspondan, incluyendo el personal de gabinete de apoyo u homólogo, prestadores de servicios profesionales, miembros de los Sujetos Obligados; así como, los respectivos niveles de adjunto, homólogo o cualquier otro equivalente, según la denominación que se les dé. </w:t>
      </w:r>
    </w:p>
    <w:p w14:paraId="470DAB12" w14:textId="77777777" w:rsidR="00C774DF" w:rsidRPr="002E29C0" w:rsidRDefault="00C774DF" w:rsidP="00D576B2">
      <w:pPr>
        <w:spacing w:line="360" w:lineRule="auto"/>
        <w:contextualSpacing/>
        <w:jc w:val="both"/>
        <w:rPr>
          <w:rFonts w:ascii="Palatino Linotype" w:hAnsi="Palatino Linotype"/>
          <w:sz w:val="22"/>
          <w:szCs w:val="22"/>
        </w:rPr>
      </w:pPr>
      <w:r w:rsidRPr="002E29C0">
        <w:rPr>
          <w:rFonts w:ascii="Palatino Linotype" w:hAnsi="Palatino Linotype"/>
          <w:sz w:val="22"/>
          <w:szCs w:val="22"/>
        </w:rPr>
        <w:t xml:space="preserve"> </w:t>
      </w:r>
    </w:p>
    <w:p w14:paraId="72689B6A" w14:textId="77777777" w:rsidR="00C774DF" w:rsidRPr="002E29C0" w:rsidRDefault="00C774DF" w:rsidP="00D576B2">
      <w:pPr>
        <w:spacing w:line="360" w:lineRule="auto"/>
        <w:contextualSpacing/>
        <w:jc w:val="both"/>
        <w:rPr>
          <w:rFonts w:ascii="Palatino Linotype" w:hAnsi="Palatino Linotype"/>
          <w:sz w:val="22"/>
          <w:szCs w:val="22"/>
        </w:rPr>
      </w:pPr>
      <w:r w:rsidRPr="002E29C0">
        <w:rPr>
          <w:rFonts w:ascii="Palatino Linotype" w:hAnsi="Palatino Linotype"/>
          <w:sz w:val="22"/>
          <w:szCs w:val="22"/>
        </w:rPr>
        <w:t>Igualmente, refieren que cada nivel de la estructura deberá desplegar un listado de las áreas que le están subordinadas jerárquicamente; así como, las atribuciones, responsabilidades y/o funciones conferidas por las disposiciones aplicables a los servidores públicos y/o toda persona que desempeñe un empleo, cargo o comisión y/o ejerza actos de autoridad, además de los prestadores de servicios profesionales contratados en cada una de esas áreas.</w:t>
      </w:r>
    </w:p>
    <w:p w14:paraId="321F3575" w14:textId="77777777" w:rsidR="00C774DF" w:rsidRPr="002E29C0" w:rsidRDefault="00C774DF" w:rsidP="00D576B2">
      <w:pPr>
        <w:spacing w:line="360" w:lineRule="auto"/>
        <w:contextualSpacing/>
        <w:jc w:val="both"/>
        <w:rPr>
          <w:rFonts w:ascii="Palatino Linotype" w:hAnsi="Palatino Linotype"/>
          <w:sz w:val="22"/>
          <w:szCs w:val="22"/>
        </w:rPr>
      </w:pPr>
    </w:p>
    <w:p w14:paraId="72529E65" w14:textId="77777777" w:rsidR="00C774DF" w:rsidRPr="002E29C0" w:rsidRDefault="00C774DF" w:rsidP="00D576B2">
      <w:pPr>
        <w:spacing w:line="360" w:lineRule="auto"/>
        <w:contextualSpacing/>
        <w:jc w:val="both"/>
        <w:rPr>
          <w:rFonts w:ascii="Palatino Linotype" w:hAnsi="Palatino Linotype"/>
          <w:sz w:val="22"/>
          <w:szCs w:val="22"/>
        </w:rPr>
      </w:pPr>
      <w:r w:rsidRPr="002E29C0">
        <w:rPr>
          <w:rFonts w:ascii="Palatino Linotype" w:hAnsi="Palatino Linotype"/>
          <w:sz w:val="22"/>
          <w:szCs w:val="22"/>
        </w:rPr>
        <w:t>Por lo que, establecen los siguientes criterios de contenido para la publicación de dicha información, a saber:</w:t>
      </w:r>
    </w:p>
    <w:p w14:paraId="6693812D" w14:textId="77777777" w:rsidR="00C774DF" w:rsidRPr="002E29C0" w:rsidRDefault="00C774DF" w:rsidP="00D576B2">
      <w:pPr>
        <w:spacing w:line="360" w:lineRule="auto"/>
        <w:contextualSpacing/>
        <w:jc w:val="both"/>
        <w:rPr>
          <w:rFonts w:ascii="Palatino Linotype" w:hAnsi="Palatino Linotype"/>
          <w:sz w:val="22"/>
          <w:szCs w:val="22"/>
        </w:rPr>
      </w:pPr>
    </w:p>
    <w:p w14:paraId="43CF782F" w14:textId="77777777" w:rsidR="00C774DF" w:rsidRPr="002E29C0" w:rsidRDefault="00C774DF" w:rsidP="00D576B2">
      <w:pPr>
        <w:spacing w:line="276" w:lineRule="auto"/>
        <w:ind w:left="851" w:right="902"/>
        <w:contextualSpacing/>
        <w:jc w:val="both"/>
        <w:rPr>
          <w:rFonts w:ascii="Palatino Linotype" w:hAnsi="Palatino Linotype"/>
          <w:i/>
          <w:sz w:val="22"/>
          <w:szCs w:val="22"/>
        </w:rPr>
      </w:pPr>
      <w:r w:rsidRPr="002E29C0">
        <w:rPr>
          <w:rFonts w:ascii="Palatino Linotype" w:hAnsi="Palatino Linotype"/>
          <w:i/>
          <w:sz w:val="22"/>
          <w:szCs w:val="22"/>
        </w:rPr>
        <w:t>“</w:t>
      </w:r>
      <w:r w:rsidRPr="002E29C0">
        <w:rPr>
          <w:rFonts w:ascii="Palatino Linotype" w:hAnsi="Palatino Linotype"/>
          <w:b/>
          <w:i/>
          <w:sz w:val="22"/>
          <w:szCs w:val="22"/>
        </w:rPr>
        <w:t>Criterios sustantivos de contenido</w:t>
      </w:r>
      <w:r w:rsidRPr="002E29C0">
        <w:rPr>
          <w:rFonts w:ascii="Palatino Linotype" w:hAnsi="Palatino Linotype"/>
          <w:i/>
          <w:sz w:val="22"/>
          <w:szCs w:val="22"/>
        </w:rPr>
        <w:t xml:space="preserve"> </w:t>
      </w:r>
    </w:p>
    <w:p w14:paraId="09427EF1" w14:textId="77777777" w:rsidR="00C774DF" w:rsidRPr="002E29C0" w:rsidRDefault="00C774DF" w:rsidP="00D576B2">
      <w:pPr>
        <w:spacing w:line="276" w:lineRule="auto"/>
        <w:ind w:left="1843" w:right="902" w:hanging="992"/>
        <w:contextualSpacing/>
        <w:jc w:val="both"/>
        <w:rPr>
          <w:rFonts w:ascii="Palatino Linotype" w:hAnsi="Palatino Linotype"/>
          <w:i/>
          <w:sz w:val="22"/>
          <w:szCs w:val="22"/>
        </w:rPr>
      </w:pPr>
      <w:r w:rsidRPr="002E29C0">
        <w:rPr>
          <w:rFonts w:ascii="Palatino Linotype" w:hAnsi="Palatino Linotype"/>
          <w:b/>
          <w:i/>
          <w:sz w:val="22"/>
          <w:szCs w:val="22"/>
        </w:rPr>
        <w:t>Criterio 1</w:t>
      </w:r>
      <w:r w:rsidRPr="002E29C0">
        <w:rPr>
          <w:rFonts w:ascii="Palatino Linotype" w:hAnsi="Palatino Linotype"/>
          <w:i/>
          <w:sz w:val="22"/>
          <w:szCs w:val="22"/>
        </w:rPr>
        <w:t xml:space="preserve"> </w:t>
      </w:r>
      <w:r w:rsidRPr="002E29C0">
        <w:rPr>
          <w:rFonts w:ascii="Palatino Linotype" w:hAnsi="Palatino Linotype"/>
          <w:b/>
          <w:i/>
          <w:sz w:val="22"/>
          <w:szCs w:val="22"/>
        </w:rPr>
        <w:t>Denominación del Área</w:t>
      </w:r>
      <w:r w:rsidRPr="002E29C0">
        <w:rPr>
          <w:rFonts w:ascii="Palatino Linotype" w:hAnsi="Palatino Linotype"/>
          <w:i/>
          <w:sz w:val="22"/>
          <w:szCs w:val="22"/>
        </w:rPr>
        <w:t xml:space="preserve"> (de acuerdo con el catálogo que en su caso regule la actividad del sujeto obligado) </w:t>
      </w:r>
    </w:p>
    <w:p w14:paraId="570C8B30" w14:textId="77777777" w:rsidR="00C774DF" w:rsidRPr="002E29C0" w:rsidRDefault="00C774DF" w:rsidP="00D576B2">
      <w:pPr>
        <w:spacing w:line="276" w:lineRule="auto"/>
        <w:ind w:left="1843" w:right="902" w:hanging="992"/>
        <w:contextualSpacing/>
        <w:jc w:val="both"/>
        <w:rPr>
          <w:rFonts w:ascii="Palatino Linotype" w:hAnsi="Palatino Linotype"/>
          <w:i/>
          <w:sz w:val="22"/>
          <w:szCs w:val="22"/>
        </w:rPr>
      </w:pPr>
      <w:r w:rsidRPr="002E29C0">
        <w:rPr>
          <w:rFonts w:ascii="Palatino Linotype" w:hAnsi="Palatino Linotype"/>
          <w:b/>
          <w:i/>
          <w:sz w:val="22"/>
          <w:szCs w:val="22"/>
        </w:rPr>
        <w:t>Criterio 2</w:t>
      </w:r>
      <w:r w:rsidRPr="002E29C0">
        <w:rPr>
          <w:rFonts w:ascii="Palatino Linotype" w:hAnsi="Palatino Linotype"/>
          <w:i/>
          <w:sz w:val="22"/>
          <w:szCs w:val="22"/>
        </w:rPr>
        <w:t xml:space="preserve"> </w:t>
      </w:r>
      <w:r w:rsidRPr="002E29C0">
        <w:rPr>
          <w:rFonts w:ascii="Palatino Linotype" w:hAnsi="Palatino Linotype"/>
          <w:b/>
          <w:i/>
          <w:sz w:val="22"/>
          <w:szCs w:val="22"/>
        </w:rPr>
        <w:t>Denominación del puesto</w:t>
      </w:r>
      <w:r w:rsidRPr="002E29C0">
        <w:rPr>
          <w:rFonts w:ascii="Palatino Linotype" w:hAnsi="Palatino Linotype"/>
          <w:i/>
          <w:sz w:val="22"/>
          <w:szCs w:val="22"/>
        </w:rPr>
        <w:t xml:space="preserve"> (de acuerdo con el catálogo que en su caso regule la actividad del sujeto obligado). La información deberá estar ordenada de tal forma que sea posible visualizar los niveles de jerarquía y sus relaciones de dependencia </w:t>
      </w:r>
    </w:p>
    <w:p w14:paraId="17448DA7" w14:textId="77777777" w:rsidR="00C774DF" w:rsidRPr="002E29C0" w:rsidRDefault="00C774DF" w:rsidP="00D576B2">
      <w:pPr>
        <w:spacing w:line="276" w:lineRule="auto"/>
        <w:ind w:left="1843" w:right="902" w:hanging="992"/>
        <w:contextualSpacing/>
        <w:jc w:val="both"/>
        <w:rPr>
          <w:rFonts w:ascii="Palatino Linotype" w:hAnsi="Palatino Linotype"/>
          <w:i/>
          <w:sz w:val="22"/>
          <w:szCs w:val="22"/>
        </w:rPr>
      </w:pPr>
      <w:r w:rsidRPr="002E29C0">
        <w:rPr>
          <w:rFonts w:ascii="Palatino Linotype" w:hAnsi="Palatino Linotype"/>
          <w:b/>
          <w:i/>
          <w:sz w:val="22"/>
          <w:szCs w:val="22"/>
        </w:rPr>
        <w:t>Criterio 3</w:t>
      </w:r>
      <w:r w:rsidRPr="002E29C0">
        <w:rPr>
          <w:rFonts w:ascii="Palatino Linotype" w:hAnsi="Palatino Linotype"/>
          <w:i/>
          <w:sz w:val="22"/>
          <w:szCs w:val="22"/>
        </w:rPr>
        <w:t xml:space="preserve"> Denominación del cargo (de conformidad con nombramiento otorgado) </w:t>
      </w:r>
    </w:p>
    <w:p w14:paraId="3BFAF1A5" w14:textId="77777777" w:rsidR="00C774DF" w:rsidRPr="002E29C0" w:rsidRDefault="00C774DF" w:rsidP="00D576B2">
      <w:pPr>
        <w:spacing w:line="276" w:lineRule="auto"/>
        <w:ind w:left="1843" w:right="902" w:hanging="992"/>
        <w:contextualSpacing/>
        <w:jc w:val="both"/>
        <w:rPr>
          <w:rFonts w:ascii="Palatino Linotype" w:hAnsi="Palatino Linotype"/>
          <w:i/>
          <w:sz w:val="22"/>
          <w:szCs w:val="22"/>
        </w:rPr>
      </w:pPr>
      <w:r w:rsidRPr="002E29C0">
        <w:rPr>
          <w:rFonts w:ascii="Palatino Linotype" w:hAnsi="Palatino Linotype"/>
          <w:b/>
          <w:i/>
          <w:sz w:val="22"/>
          <w:szCs w:val="22"/>
        </w:rPr>
        <w:t>Criterio 4</w:t>
      </w:r>
      <w:r w:rsidRPr="002E29C0">
        <w:rPr>
          <w:rFonts w:ascii="Palatino Linotype" w:hAnsi="Palatino Linotype"/>
          <w:i/>
          <w:sz w:val="22"/>
          <w:szCs w:val="22"/>
        </w:rPr>
        <w:t xml:space="preserve"> Clave o nivel del puesto (en su caso) de acuerdo con el catálogo que regule la actividad del sujeto obligado] </w:t>
      </w:r>
    </w:p>
    <w:p w14:paraId="251526B4" w14:textId="77777777" w:rsidR="00C774DF" w:rsidRPr="002E29C0" w:rsidRDefault="00C774DF" w:rsidP="00D576B2">
      <w:pPr>
        <w:spacing w:line="276" w:lineRule="auto"/>
        <w:ind w:left="1843" w:right="902" w:hanging="992"/>
        <w:contextualSpacing/>
        <w:jc w:val="both"/>
        <w:rPr>
          <w:rFonts w:ascii="Palatino Linotype" w:hAnsi="Palatino Linotype"/>
          <w:i/>
          <w:sz w:val="22"/>
          <w:szCs w:val="22"/>
        </w:rPr>
      </w:pPr>
      <w:r w:rsidRPr="002E29C0">
        <w:rPr>
          <w:rFonts w:ascii="Palatino Linotype" w:hAnsi="Palatino Linotype"/>
          <w:b/>
          <w:i/>
          <w:sz w:val="22"/>
          <w:szCs w:val="22"/>
        </w:rPr>
        <w:t>Criterio 5</w:t>
      </w:r>
      <w:r w:rsidRPr="002E29C0">
        <w:rPr>
          <w:rFonts w:ascii="Palatino Linotype" w:hAnsi="Palatino Linotype"/>
          <w:i/>
          <w:sz w:val="22"/>
          <w:szCs w:val="22"/>
        </w:rPr>
        <w:t xml:space="preserve"> Tipo de integrante del sujeto obligado (funcionario / servidor público / empleado / representante popular / miembro del poder judicial / miembro de órgano autónomo [especificar denominación] / personal de confianza / prestador de servicios profesionales / otro [especificar denominación]) </w:t>
      </w:r>
    </w:p>
    <w:p w14:paraId="377A801D" w14:textId="77777777" w:rsidR="00C774DF" w:rsidRPr="002E29C0" w:rsidRDefault="00C774DF" w:rsidP="00D576B2">
      <w:pPr>
        <w:spacing w:line="276" w:lineRule="auto"/>
        <w:ind w:left="1843" w:right="902" w:hanging="992"/>
        <w:contextualSpacing/>
        <w:jc w:val="both"/>
        <w:rPr>
          <w:rFonts w:ascii="Palatino Linotype" w:hAnsi="Palatino Linotype"/>
          <w:i/>
          <w:sz w:val="22"/>
          <w:szCs w:val="22"/>
        </w:rPr>
      </w:pPr>
      <w:r w:rsidRPr="002E29C0">
        <w:rPr>
          <w:rFonts w:ascii="Palatino Linotype" w:hAnsi="Palatino Linotype"/>
          <w:b/>
          <w:i/>
          <w:sz w:val="22"/>
          <w:szCs w:val="22"/>
        </w:rPr>
        <w:t>Criterio 6</w:t>
      </w:r>
      <w:r w:rsidRPr="002E29C0">
        <w:rPr>
          <w:rFonts w:ascii="Palatino Linotype" w:hAnsi="Palatino Linotype"/>
          <w:i/>
          <w:sz w:val="22"/>
          <w:szCs w:val="22"/>
        </w:rPr>
        <w:t xml:space="preserve"> </w:t>
      </w:r>
      <w:r w:rsidRPr="002E29C0">
        <w:rPr>
          <w:rFonts w:ascii="Palatino Linotype" w:hAnsi="Palatino Linotype"/>
          <w:b/>
          <w:i/>
          <w:sz w:val="22"/>
          <w:szCs w:val="22"/>
        </w:rPr>
        <w:t>Área de adscripción</w:t>
      </w:r>
      <w:r w:rsidRPr="002E29C0">
        <w:rPr>
          <w:rFonts w:ascii="Palatino Linotype" w:hAnsi="Palatino Linotype"/>
          <w:i/>
          <w:sz w:val="22"/>
          <w:szCs w:val="22"/>
        </w:rPr>
        <w:t xml:space="preserve"> (Área inmediata superior) </w:t>
      </w:r>
    </w:p>
    <w:p w14:paraId="71919F44" w14:textId="77777777" w:rsidR="00C774DF" w:rsidRPr="002E29C0" w:rsidRDefault="00C774DF" w:rsidP="00D576B2">
      <w:pPr>
        <w:spacing w:line="276" w:lineRule="auto"/>
        <w:ind w:left="1843" w:right="902" w:hanging="992"/>
        <w:contextualSpacing/>
        <w:jc w:val="both"/>
        <w:rPr>
          <w:rFonts w:ascii="Palatino Linotype" w:hAnsi="Palatino Linotype"/>
          <w:i/>
          <w:sz w:val="22"/>
          <w:szCs w:val="22"/>
        </w:rPr>
      </w:pPr>
      <w:r w:rsidRPr="002E29C0">
        <w:rPr>
          <w:rFonts w:ascii="Palatino Linotype" w:hAnsi="Palatino Linotype"/>
          <w:b/>
          <w:i/>
          <w:sz w:val="22"/>
          <w:szCs w:val="22"/>
        </w:rPr>
        <w:t>Criterio 7</w:t>
      </w:r>
      <w:r w:rsidRPr="002E29C0">
        <w:rPr>
          <w:rFonts w:ascii="Palatino Linotype" w:hAnsi="Palatino Linotype"/>
          <w:i/>
          <w:sz w:val="22"/>
          <w:szCs w:val="22"/>
        </w:rPr>
        <w:t xml:space="preserve"> Por cada puesto y/o cargo de la estructura se deberá especificar la denominación de la norma que establece sus atribuciones, responsabilidades y/o funciones, según sea el caso </w:t>
      </w:r>
    </w:p>
    <w:p w14:paraId="7A97DF86" w14:textId="77777777" w:rsidR="00C774DF" w:rsidRPr="002E29C0" w:rsidRDefault="00C774DF" w:rsidP="00D576B2">
      <w:pPr>
        <w:spacing w:line="276" w:lineRule="auto"/>
        <w:ind w:left="1843" w:right="902" w:hanging="992"/>
        <w:contextualSpacing/>
        <w:jc w:val="both"/>
        <w:rPr>
          <w:rFonts w:ascii="Palatino Linotype" w:hAnsi="Palatino Linotype"/>
          <w:i/>
          <w:sz w:val="22"/>
          <w:szCs w:val="22"/>
        </w:rPr>
      </w:pPr>
      <w:r w:rsidRPr="002E29C0">
        <w:rPr>
          <w:rFonts w:ascii="Palatino Linotype" w:hAnsi="Palatino Linotype"/>
          <w:b/>
          <w:i/>
          <w:sz w:val="22"/>
          <w:szCs w:val="22"/>
        </w:rPr>
        <w:t>Criterio 8</w:t>
      </w:r>
      <w:r w:rsidRPr="002E29C0">
        <w:rPr>
          <w:rFonts w:ascii="Palatino Linotype" w:hAnsi="Palatino Linotype"/>
          <w:i/>
          <w:sz w:val="22"/>
          <w:szCs w:val="22"/>
        </w:rPr>
        <w:t xml:space="preserve"> Fundamento legal (artículo y/o fracción) que sustenta el puesto </w:t>
      </w:r>
    </w:p>
    <w:p w14:paraId="2F670035" w14:textId="77777777" w:rsidR="00C774DF" w:rsidRPr="002E29C0" w:rsidRDefault="00C774DF" w:rsidP="00D576B2">
      <w:pPr>
        <w:spacing w:line="276" w:lineRule="auto"/>
        <w:ind w:left="1843" w:right="902" w:hanging="992"/>
        <w:contextualSpacing/>
        <w:jc w:val="both"/>
        <w:rPr>
          <w:rFonts w:ascii="Palatino Linotype" w:hAnsi="Palatino Linotype"/>
          <w:i/>
          <w:sz w:val="22"/>
          <w:szCs w:val="22"/>
        </w:rPr>
      </w:pPr>
      <w:r w:rsidRPr="002E29C0">
        <w:rPr>
          <w:rFonts w:ascii="Palatino Linotype" w:hAnsi="Palatino Linotype"/>
          <w:b/>
          <w:i/>
          <w:sz w:val="22"/>
          <w:szCs w:val="22"/>
        </w:rPr>
        <w:t>Criterio 9</w:t>
      </w:r>
      <w:r w:rsidRPr="002E29C0">
        <w:rPr>
          <w:rFonts w:ascii="Palatino Linotype" w:hAnsi="Palatino Linotype"/>
          <w:i/>
          <w:sz w:val="22"/>
          <w:szCs w:val="22"/>
        </w:rPr>
        <w:t xml:space="preserve"> Por cada puesto o cargo deben desplegarse las atribuciones, responsabilidades y/o funciones, según sea el caso </w:t>
      </w:r>
    </w:p>
    <w:p w14:paraId="1D7FB3B8" w14:textId="77777777" w:rsidR="00C774DF" w:rsidRPr="002E29C0" w:rsidRDefault="00C774DF" w:rsidP="00D576B2">
      <w:pPr>
        <w:spacing w:line="276" w:lineRule="auto"/>
        <w:ind w:left="1843" w:right="902" w:hanging="992"/>
        <w:contextualSpacing/>
        <w:jc w:val="both"/>
        <w:rPr>
          <w:rFonts w:ascii="Palatino Linotype" w:hAnsi="Palatino Linotype"/>
          <w:i/>
          <w:sz w:val="22"/>
          <w:szCs w:val="22"/>
        </w:rPr>
      </w:pPr>
      <w:r w:rsidRPr="002E29C0">
        <w:rPr>
          <w:rFonts w:ascii="Palatino Linotype" w:hAnsi="Palatino Linotype"/>
          <w:b/>
          <w:i/>
          <w:sz w:val="22"/>
          <w:szCs w:val="22"/>
        </w:rPr>
        <w:t>Criterio 10</w:t>
      </w:r>
      <w:r w:rsidRPr="002E29C0">
        <w:rPr>
          <w:rFonts w:ascii="Palatino Linotype" w:hAnsi="Palatino Linotype"/>
          <w:i/>
          <w:sz w:val="22"/>
          <w:szCs w:val="22"/>
        </w:rPr>
        <w:t xml:space="preserve"> Hipervínculo al perfil y/o requerimientos del puesto o cargo, en caso de existir de acuerdo con la normatividad que aplique </w:t>
      </w:r>
    </w:p>
    <w:p w14:paraId="471E51BD" w14:textId="77777777" w:rsidR="00C774DF" w:rsidRPr="002E29C0" w:rsidRDefault="00C774DF" w:rsidP="00D576B2">
      <w:pPr>
        <w:spacing w:line="276" w:lineRule="auto"/>
        <w:ind w:left="1843" w:right="902" w:hanging="992"/>
        <w:contextualSpacing/>
        <w:jc w:val="both"/>
        <w:rPr>
          <w:rFonts w:ascii="Palatino Linotype" w:hAnsi="Palatino Linotype"/>
          <w:i/>
          <w:sz w:val="22"/>
          <w:szCs w:val="22"/>
        </w:rPr>
      </w:pPr>
      <w:r w:rsidRPr="002E29C0">
        <w:rPr>
          <w:rFonts w:ascii="Palatino Linotype" w:hAnsi="Palatino Linotype"/>
          <w:b/>
          <w:i/>
          <w:sz w:val="22"/>
          <w:szCs w:val="22"/>
        </w:rPr>
        <w:t>Criterio 11</w:t>
      </w:r>
      <w:r w:rsidRPr="002E29C0">
        <w:rPr>
          <w:rFonts w:ascii="Palatino Linotype" w:hAnsi="Palatino Linotype"/>
          <w:i/>
          <w:sz w:val="22"/>
          <w:szCs w:val="22"/>
        </w:rPr>
        <w:t xml:space="preserve"> En cada nivel de estructura se deben incluir, en su caso, a los prestadores de servicios profesionales o los miembros que se integren al sujeto obligado de conformidad con las disposiciones aplicables (por ejemplo, en puestos honoríficos) </w:t>
      </w:r>
    </w:p>
    <w:p w14:paraId="7132ACD4" w14:textId="77777777" w:rsidR="00C774DF" w:rsidRPr="002E29C0" w:rsidRDefault="00C774DF" w:rsidP="00D576B2">
      <w:pPr>
        <w:spacing w:line="276" w:lineRule="auto"/>
        <w:ind w:left="1843" w:right="902" w:hanging="992"/>
        <w:contextualSpacing/>
        <w:jc w:val="both"/>
        <w:rPr>
          <w:rFonts w:ascii="Palatino Linotype" w:hAnsi="Palatino Linotype"/>
          <w:i/>
          <w:sz w:val="22"/>
          <w:szCs w:val="22"/>
        </w:rPr>
      </w:pPr>
      <w:r w:rsidRPr="002E29C0">
        <w:rPr>
          <w:rFonts w:ascii="Palatino Linotype" w:hAnsi="Palatino Linotype"/>
          <w:b/>
          <w:i/>
          <w:sz w:val="22"/>
          <w:szCs w:val="22"/>
        </w:rPr>
        <w:t>Criterio 12</w:t>
      </w:r>
      <w:r w:rsidRPr="002E29C0">
        <w:rPr>
          <w:rFonts w:ascii="Palatino Linotype" w:hAnsi="Palatino Linotype"/>
          <w:i/>
          <w:sz w:val="22"/>
          <w:szCs w:val="22"/>
        </w:rPr>
        <w:t xml:space="preserve"> </w:t>
      </w:r>
      <w:r w:rsidRPr="002E29C0">
        <w:rPr>
          <w:rFonts w:ascii="Palatino Linotype" w:hAnsi="Palatino Linotype"/>
          <w:b/>
          <w:i/>
          <w:sz w:val="22"/>
          <w:szCs w:val="22"/>
        </w:rPr>
        <w:t>Hipervínculo al organigrama completo</w:t>
      </w:r>
      <w:r w:rsidRPr="002E29C0">
        <w:rPr>
          <w:rFonts w:ascii="Palatino Linotype" w:hAnsi="Palatino Linotype"/>
          <w:i/>
          <w:sz w:val="22"/>
          <w:szCs w:val="22"/>
        </w:rPr>
        <w:t xml:space="preserve"> </w:t>
      </w:r>
      <w:r w:rsidRPr="002E29C0">
        <w:rPr>
          <w:rFonts w:ascii="Palatino Linotype" w:hAnsi="Palatino Linotype"/>
          <w:b/>
          <w:i/>
          <w:sz w:val="22"/>
          <w:szCs w:val="22"/>
        </w:rPr>
        <w:t>(forma gráfica)</w:t>
      </w:r>
      <w:r w:rsidRPr="002E29C0">
        <w:rPr>
          <w:rFonts w:ascii="Palatino Linotype" w:hAnsi="Palatino Linotype"/>
          <w:i/>
          <w:sz w:val="22"/>
          <w:szCs w:val="22"/>
        </w:rPr>
        <w:t xml:space="preserve"> acorde a su normatividad, el cual deberá contener el número de dictamen o similar </w:t>
      </w:r>
    </w:p>
    <w:p w14:paraId="401D33CE" w14:textId="77777777" w:rsidR="00C774DF" w:rsidRPr="002E29C0" w:rsidRDefault="00C774DF" w:rsidP="00D576B2">
      <w:pPr>
        <w:spacing w:line="276" w:lineRule="auto"/>
        <w:ind w:left="1843" w:right="902" w:hanging="992"/>
        <w:contextualSpacing/>
        <w:jc w:val="both"/>
        <w:rPr>
          <w:rFonts w:ascii="Palatino Linotype" w:hAnsi="Palatino Linotype" w:cs="Arial"/>
          <w:i/>
          <w:sz w:val="22"/>
          <w:szCs w:val="22"/>
        </w:rPr>
      </w:pPr>
      <w:r w:rsidRPr="002E29C0">
        <w:rPr>
          <w:rFonts w:ascii="Palatino Linotype" w:hAnsi="Palatino Linotype"/>
          <w:b/>
          <w:i/>
          <w:sz w:val="22"/>
          <w:szCs w:val="22"/>
        </w:rPr>
        <w:t>Criterio 13</w:t>
      </w:r>
      <w:r w:rsidRPr="002E29C0">
        <w:rPr>
          <w:rFonts w:ascii="Palatino Linotype" w:hAnsi="Palatino Linotype"/>
          <w:i/>
          <w:sz w:val="22"/>
          <w:szCs w:val="22"/>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 </w:t>
      </w:r>
    </w:p>
    <w:p w14:paraId="3B594A2A" w14:textId="77777777" w:rsidR="00C774DF" w:rsidRPr="002E29C0" w:rsidRDefault="00C774DF" w:rsidP="00D576B2">
      <w:pPr>
        <w:spacing w:line="360" w:lineRule="auto"/>
        <w:contextualSpacing/>
        <w:jc w:val="both"/>
        <w:rPr>
          <w:rFonts w:ascii="Palatino Linotype" w:hAnsi="Palatino Linotype"/>
          <w:sz w:val="22"/>
          <w:szCs w:val="22"/>
        </w:rPr>
      </w:pPr>
    </w:p>
    <w:p w14:paraId="6B7F0F69" w14:textId="302FF8A8" w:rsidR="00C774DF" w:rsidRPr="002E29C0" w:rsidRDefault="00C774DF" w:rsidP="00D576B2">
      <w:pPr>
        <w:spacing w:line="360" w:lineRule="auto"/>
        <w:contextualSpacing/>
        <w:jc w:val="both"/>
        <w:rPr>
          <w:rFonts w:ascii="Palatino Linotype" w:hAnsi="Palatino Linotype"/>
          <w:sz w:val="22"/>
          <w:szCs w:val="22"/>
          <w:lang w:eastAsia="en-US"/>
        </w:rPr>
      </w:pPr>
      <w:r w:rsidRPr="002E29C0">
        <w:rPr>
          <w:rFonts w:ascii="Palatino Linotype" w:hAnsi="Palatino Linotype"/>
          <w:sz w:val="22"/>
          <w:szCs w:val="22"/>
          <w:lang w:eastAsia="en-US"/>
        </w:rPr>
        <w:t xml:space="preserve">De lo expuesto, se colige que cada </w:t>
      </w:r>
      <w:r w:rsidR="009553AC" w:rsidRPr="002E29C0">
        <w:rPr>
          <w:rFonts w:ascii="Palatino Linotype" w:hAnsi="Palatino Linotype"/>
          <w:b/>
          <w:sz w:val="22"/>
          <w:szCs w:val="22"/>
          <w:lang w:eastAsia="en-US"/>
        </w:rPr>
        <w:t xml:space="preserve">Sujeto Obligado </w:t>
      </w:r>
      <w:r w:rsidRPr="002E29C0">
        <w:rPr>
          <w:rFonts w:ascii="Palatino Linotype" w:hAnsi="Palatino Linotype"/>
          <w:sz w:val="22"/>
          <w:szCs w:val="22"/>
          <w:lang w:eastAsia="en-US"/>
        </w:rPr>
        <w:t>deberá publicar su estructura orgánica vigente, conforme a criterios de jerarquía y especialización,</w:t>
      </w:r>
      <w:r w:rsidRPr="002E29C0">
        <w:rPr>
          <w:rFonts w:ascii="Palatino Linotype" w:hAnsi="Palatino Linotype" w:cs="Arial"/>
          <w:sz w:val="22"/>
          <w:szCs w:val="22"/>
          <w:lang w:eastAsia="en-US"/>
        </w:rPr>
        <w:t xml:space="preserve"> ordenados y codificados, cuando así corresponda, mediante los catálogos de Áreas y de clave o nivel del puesto</w:t>
      </w:r>
      <w:r w:rsidRPr="002E29C0">
        <w:rPr>
          <w:rFonts w:ascii="Palatino Linotype" w:hAnsi="Palatino Linotype"/>
          <w:sz w:val="22"/>
          <w:szCs w:val="22"/>
          <w:lang w:eastAsia="en-US"/>
        </w:rPr>
        <w:t>; cada nivel de estructura deberá desplegar un listado de las áreas que le están subordinadas jerárquicamente; así como, las atribuciones, responsabilidades y/o funciones conferidas por las disposiciones aplicables a los(as) servidores(as) públicos(as) y/o toda persona que desempeñe un empleo, cargo o comisión y/o ejerza actos de autoridad, además de los(as) prestadores(as) de servicios profesionales contratados en cada una de esas áreas; asimismo, un hipervínculo al organigrama completo, con el objetivo de visualizar la representación gráfica de la estructura orgánica, desde el puesto del titular del Sujeto Obligado hasta el nivel de jefatura de departamento u homólogo y, en su caso, los prestadores de servicios profesionales y/o cualquier otro tipo de personal adscrito.</w:t>
      </w:r>
    </w:p>
    <w:p w14:paraId="006A2D98" w14:textId="77777777" w:rsidR="00C83368" w:rsidRPr="002E29C0" w:rsidRDefault="00C83368" w:rsidP="00D576B2">
      <w:pPr>
        <w:spacing w:line="360" w:lineRule="auto"/>
        <w:contextualSpacing/>
        <w:jc w:val="both"/>
        <w:rPr>
          <w:rFonts w:ascii="Palatino Linotype" w:hAnsi="Palatino Linotype"/>
          <w:sz w:val="22"/>
          <w:szCs w:val="22"/>
          <w:lang w:eastAsia="en-US"/>
        </w:rPr>
      </w:pPr>
    </w:p>
    <w:p w14:paraId="047F2D67" w14:textId="44A9CC01" w:rsidR="00C774DF" w:rsidRPr="002E29C0" w:rsidRDefault="00C774DF" w:rsidP="00D576B2">
      <w:pPr>
        <w:spacing w:line="360" w:lineRule="auto"/>
        <w:contextualSpacing/>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 xml:space="preserve">Para tal efecto, resulta procedente ordenar el organigrama vigente al </w:t>
      </w:r>
      <w:r w:rsidR="003B3DFE" w:rsidRPr="002E29C0">
        <w:rPr>
          <w:rFonts w:ascii="Palatino Linotype" w:eastAsia="Palatino Linotype" w:hAnsi="Palatino Linotype" w:cs="Palatino Linotype"/>
          <w:sz w:val="22"/>
          <w:szCs w:val="22"/>
        </w:rPr>
        <w:t>veintiuno de junio</w:t>
      </w:r>
      <w:r w:rsidR="00B50B78" w:rsidRPr="002E29C0">
        <w:rPr>
          <w:rFonts w:ascii="Palatino Linotype" w:eastAsia="Palatino Linotype" w:hAnsi="Palatino Linotype" w:cs="Palatino Linotype"/>
          <w:sz w:val="22"/>
          <w:szCs w:val="22"/>
        </w:rPr>
        <w:t xml:space="preserve"> de dos mil veinticinco, remitido en respuesta, correctamente digitalizado. </w:t>
      </w:r>
      <w:r w:rsidRPr="002E29C0">
        <w:rPr>
          <w:rFonts w:ascii="Palatino Linotype" w:eastAsia="Palatino Linotype" w:hAnsi="Palatino Linotype" w:cs="Palatino Linotype"/>
          <w:sz w:val="22"/>
          <w:szCs w:val="22"/>
        </w:rPr>
        <w:t xml:space="preserve"> </w:t>
      </w:r>
    </w:p>
    <w:p w14:paraId="35BAA0F6" w14:textId="77777777" w:rsidR="00C774DF" w:rsidRPr="002E29C0" w:rsidRDefault="00C774DF" w:rsidP="00D576B2">
      <w:pPr>
        <w:spacing w:line="360" w:lineRule="auto"/>
        <w:ind w:right="49"/>
        <w:jc w:val="both"/>
        <w:rPr>
          <w:rFonts w:ascii="Palatino Linotype" w:eastAsia="Palatino Linotype" w:hAnsi="Palatino Linotype" w:cs="Palatino Linotype"/>
          <w:sz w:val="22"/>
          <w:szCs w:val="22"/>
        </w:rPr>
      </w:pPr>
    </w:p>
    <w:p w14:paraId="77F98AFA" w14:textId="77777777" w:rsidR="003B3DFE" w:rsidRPr="002E29C0" w:rsidRDefault="003B3DFE" w:rsidP="00D576B2">
      <w:pPr>
        <w:pStyle w:val="Prrafodelista"/>
        <w:numPr>
          <w:ilvl w:val="0"/>
          <w:numId w:val="30"/>
        </w:numPr>
        <w:spacing w:line="360" w:lineRule="auto"/>
        <w:ind w:right="49"/>
        <w:jc w:val="both"/>
        <w:rPr>
          <w:rFonts w:ascii="Palatino Linotype" w:eastAsia="Palatino Linotype" w:hAnsi="Palatino Linotype" w:cs="Palatino Linotype"/>
          <w:b/>
        </w:rPr>
      </w:pPr>
      <w:r w:rsidRPr="002E29C0">
        <w:rPr>
          <w:rFonts w:ascii="Palatino Linotype" w:eastAsia="Palatino Linotype" w:hAnsi="Palatino Linotype" w:cs="Palatino Linotype"/>
          <w:b/>
        </w:rPr>
        <w:t>Cantidad de quejas o denuncias recibidas por la Visitaduría, dentro de los años 2020, 2021, 2022, 2023, 2024 y 2025;</w:t>
      </w:r>
    </w:p>
    <w:p w14:paraId="53BDBE67" w14:textId="3B558145" w:rsidR="00C774DF" w:rsidRPr="002E29C0" w:rsidRDefault="003B3DFE" w:rsidP="00D576B2">
      <w:pPr>
        <w:pStyle w:val="Prrafodelista"/>
        <w:numPr>
          <w:ilvl w:val="0"/>
          <w:numId w:val="30"/>
        </w:numPr>
        <w:spacing w:line="360" w:lineRule="auto"/>
        <w:ind w:right="49"/>
        <w:jc w:val="both"/>
        <w:rPr>
          <w:rFonts w:ascii="Palatino Linotype" w:eastAsia="Palatino Linotype" w:hAnsi="Palatino Linotype" w:cs="Palatino Linotype"/>
          <w:b/>
        </w:rPr>
      </w:pPr>
      <w:r w:rsidRPr="002E29C0">
        <w:rPr>
          <w:rFonts w:ascii="Palatino Linotype" w:eastAsia="Palatino Linotype" w:hAnsi="Palatino Linotype" w:cs="Palatino Linotype"/>
          <w:b/>
        </w:rPr>
        <w:t>Cantidad de quejas o denuncias resueltas por la Visitaduría, dentro de los años 2020, 2021, 2022, 2023, 2024 y 2025.</w:t>
      </w:r>
    </w:p>
    <w:p w14:paraId="313E68BC" w14:textId="77777777" w:rsidR="00C774DF" w:rsidRPr="002E29C0" w:rsidRDefault="00C774DF" w:rsidP="00D576B2">
      <w:pPr>
        <w:spacing w:line="360" w:lineRule="auto"/>
        <w:ind w:right="49"/>
        <w:jc w:val="both"/>
        <w:rPr>
          <w:rFonts w:ascii="Palatino Linotype" w:eastAsia="Palatino Linotype" w:hAnsi="Palatino Linotype" w:cs="Palatino Linotype"/>
          <w:sz w:val="22"/>
          <w:szCs w:val="22"/>
        </w:rPr>
      </w:pPr>
    </w:p>
    <w:p w14:paraId="4244BCAE" w14:textId="06DE823F" w:rsidR="00C774DF" w:rsidRPr="002E29C0" w:rsidRDefault="00E2296E" w:rsidP="00D576B2">
      <w:pPr>
        <w:spacing w:line="360" w:lineRule="auto"/>
        <w:ind w:right="49"/>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 xml:space="preserve">Referente a dichos requerimientos, el </w:t>
      </w:r>
      <w:r w:rsidRPr="002E29C0">
        <w:rPr>
          <w:rFonts w:ascii="Palatino Linotype" w:eastAsia="Palatino Linotype" w:hAnsi="Palatino Linotype" w:cs="Palatino Linotype"/>
          <w:b/>
          <w:sz w:val="22"/>
          <w:szCs w:val="22"/>
        </w:rPr>
        <w:t>Sujeto Obligado</w:t>
      </w:r>
      <w:r w:rsidRPr="002E29C0">
        <w:rPr>
          <w:rFonts w:ascii="Palatino Linotype" w:eastAsia="Palatino Linotype" w:hAnsi="Palatino Linotype" w:cs="Palatino Linotype"/>
          <w:sz w:val="22"/>
          <w:szCs w:val="22"/>
        </w:rPr>
        <w:t xml:space="preserve"> a través del Departamento de Estadística asume contar con la información al referir la entrega del número de quejas radicadas y concluidas de los años 2020, 2021, 2022, 2023, 2024 y 2025, tal y como se muestra a continuación: </w:t>
      </w:r>
    </w:p>
    <w:p w14:paraId="2B62C765" w14:textId="77777777" w:rsidR="00E2296E" w:rsidRPr="002E29C0" w:rsidRDefault="00E2296E" w:rsidP="00D576B2">
      <w:pPr>
        <w:spacing w:line="360" w:lineRule="auto"/>
        <w:ind w:right="49"/>
        <w:jc w:val="both"/>
        <w:rPr>
          <w:rFonts w:ascii="Palatino Linotype" w:eastAsia="Palatino Linotype" w:hAnsi="Palatino Linotype" w:cs="Palatino Linotype"/>
          <w:sz w:val="22"/>
          <w:szCs w:val="22"/>
        </w:rPr>
      </w:pPr>
    </w:p>
    <w:p w14:paraId="62072485" w14:textId="14CDA372" w:rsidR="00C774DF" w:rsidRPr="002E29C0" w:rsidRDefault="00E2296E" w:rsidP="00D576B2">
      <w:pPr>
        <w:spacing w:line="360" w:lineRule="auto"/>
        <w:ind w:right="49"/>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noProof/>
          <w:sz w:val="22"/>
          <w:szCs w:val="22"/>
          <w:lang w:val="es-MX" w:eastAsia="es-MX"/>
        </w:rPr>
        <w:drawing>
          <wp:inline distT="0" distB="0" distL="0" distR="0" wp14:anchorId="30040403" wp14:editId="2A9B3923">
            <wp:extent cx="5612130" cy="1276985"/>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1276985"/>
                    </a:xfrm>
                    <a:prstGeom prst="rect">
                      <a:avLst/>
                    </a:prstGeom>
                  </pic:spPr>
                </pic:pic>
              </a:graphicData>
            </a:graphic>
          </wp:inline>
        </w:drawing>
      </w:r>
    </w:p>
    <w:p w14:paraId="4710DCD4" w14:textId="77777777" w:rsidR="00C774DF" w:rsidRPr="002E29C0" w:rsidRDefault="00C774DF" w:rsidP="00D576B2">
      <w:pPr>
        <w:spacing w:line="360" w:lineRule="auto"/>
        <w:ind w:right="49"/>
        <w:jc w:val="both"/>
        <w:rPr>
          <w:rFonts w:ascii="Palatino Linotype" w:eastAsia="Palatino Linotype" w:hAnsi="Palatino Linotype" w:cs="Palatino Linotype"/>
          <w:sz w:val="22"/>
          <w:szCs w:val="22"/>
        </w:rPr>
      </w:pPr>
    </w:p>
    <w:p w14:paraId="15A65050" w14:textId="77777777" w:rsidR="009553AC" w:rsidRPr="002E29C0" w:rsidRDefault="00E2296E" w:rsidP="00D576B2">
      <w:pPr>
        <w:spacing w:line="360" w:lineRule="auto"/>
        <w:ind w:right="49"/>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Sin embargo, de la información remitida tanto en respuesta como en informe justificado no se advierte información respecto a los años 202</w:t>
      </w:r>
      <w:r w:rsidR="009553AC" w:rsidRPr="002E29C0">
        <w:rPr>
          <w:rFonts w:ascii="Palatino Linotype" w:eastAsia="Palatino Linotype" w:hAnsi="Palatino Linotype" w:cs="Palatino Linotype"/>
          <w:sz w:val="22"/>
          <w:szCs w:val="22"/>
        </w:rPr>
        <w:t>0</w:t>
      </w:r>
      <w:r w:rsidRPr="002E29C0">
        <w:rPr>
          <w:rFonts w:ascii="Palatino Linotype" w:eastAsia="Palatino Linotype" w:hAnsi="Palatino Linotype" w:cs="Palatino Linotype"/>
          <w:sz w:val="22"/>
          <w:szCs w:val="22"/>
        </w:rPr>
        <w:t xml:space="preserve"> y 2021, por lo que </w:t>
      </w:r>
      <w:r w:rsidR="009553AC" w:rsidRPr="002E29C0">
        <w:rPr>
          <w:rFonts w:ascii="Palatino Linotype" w:eastAsia="Palatino Linotype" w:hAnsi="Palatino Linotype" w:cs="Palatino Linotype"/>
          <w:sz w:val="22"/>
          <w:szCs w:val="22"/>
        </w:rPr>
        <w:t xml:space="preserve">este </w:t>
      </w:r>
      <w:r w:rsidRPr="002E29C0">
        <w:rPr>
          <w:rFonts w:ascii="Palatino Linotype" w:eastAsia="Palatino Linotype" w:hAnsi="Palatino Linotype" w:cs="Palatino Linotype"/>
          <w:sz w:val="22"/>
          <w:szCs w:val="22"/>
        </w:rPr>
        <w:t xml:space="preserve">Organismo Garante advierte que el </w:t>
      </w:r>
      <w:r w:rsidRPr="002E29C0">
        <w:rPr>
          <w:rFonts w:ascii="Palatino Linotype" w:eastAsia="Palatino Linotype" w:hAnsi="Palatino Linotype" w:cs="Palatino Linotype"/>
          <w:b/>
          <w:sz w:val="22"/>
          <w:szCs w:val="22"/>
        </w:rPr>
        <w:t>Sujeto Obligado</w:t>
      </w:r>
      <w:r w:rsidRPr="002E29C0">
        <w:rPr>
          <w:rFonts w:ascii="Palatino Linotype" w:eastAsia="Palatino Linotype" w:hAnsi="Palatino Linotype" w:cs="Palatino Linotype"/>
          <w:sz w:val="22"/>
          <w:szCs w:val="22"/>
        </w:rPr>
        <w:t xml:space="preserve"> no fue congruente ni exhaustivo en su respuesta de conformidad con el Criterio orientador 02/17 emitido por el entonces Instituto Nacional de Transparencia, Acceso a la Información y Protección de Datos Personales el cual establece </w:t>
      </w:r>
      <w:r w:rsidR="009553AC" w:rsidRPr="002E29C0">
        <w:rPr>
          <w:rFonts w:ascii="Palatino Linotype" w:eastAsia="Palatino Linotype" w:hAnsi="Palatino Linotype" w:cs="Palatino Linotype"/>
          <w:sz w:val="22"/>
          <w:szCs w:val="22"/>
        </w:rPr>
        <w:t xml:space="preserve">lo siguiente: </w:t>
      </w:r>
    </w:p>
    <w:p w14:paraId="174E2F41" w14:textId="77777777" w:rsidR="009553AC" w:rsidRPr="002E29C0" w:rsidRDefault="009553AC" w:rsidP="00D576B2">
      <w:pPr>
        <w:spacing w:line="360" w:lineRule="auto"/>
        <w:ind w:right="49"/>
        <w:jc w:val="both"/>
        <w:rPr>
          <w:rFonts w:ascii="Palatino Linotype" w:eastAsia="Palatino Linotype" w:hAnsi="Palatino Linotype" w:cs="Palatino Linotype"/>
          <w:sz w:val="22"/>
          <w:szCs w:val="22"/>
        </w:rPr>
      </w:pPr>
    </w:p>
    <w:p w14:paraId="596004E2" w14:textId="77777777" w:rsidR="009553AC" w:rsidRPr="002E29C0" w:rsidRDefault="009553AC" w:rsidP="00B50B78">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2E29C0">
        <w:rPr>
          <w:rFonts w:ascii="Palatino Linotype" w:eastAsia="Palatino Linotype" w:hAnsi="Palatino Linotype" w:cs="Palatino Linotype"/>
          <w:i/>
          <w:sz w:val="22"/>
          <w:szCs w:val="22"/>
        </w:rPr>
        <w:t>“</w:t>
      </w:r>
      <w:r w:rsidRPr="002E29C0">
        <w:rPr>
          <w:rFonts w:ascii="Palatino Linotype" w:eastAsia="Palatino Linotype" w:hAnsi="Palatino Linotype" w:cs="Palatino Linotype"/>
          <w:b/>
          <w:i/>
          <w:sz w:val="22"/>
          <w:szCs w:val="22"/>
        </w:rPr>
        <w:t>Congruencia y exhaustividad. Sus alcances para garantizar el derecho de acceso a la información.</w:t>
      </w:r>
      <w:r w:rsidRPr="002E29C0">
        <w:rPr>
          <w:rFonts w:ascii="Palatino Linotype" w:eastAsia="Palatino Linotype" w:hAnsi="Palatino Linotype" w:cs="Palatino Linotype"/>
          <w:i/>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53A83156" w14:textId="77777777" w:rsidR="009553AC" w:rsidRPr="002E29C0" w:rsidRDefault="009553AC" w:rsidP="00D576B2">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767984E8" w14:textId="77777777" w:rsidR="009553AC" w:rsidRPr="002E29C0" w:rsidRDefault="009553AC" w:rsidP="00D576B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 xml:space="preserve">Es así, que los sujetos obligados para garantizar el derecho de acceso a la Información, deberán cumplir con los principios de exhaustividad y congruencia, esto es, que la congruencia </w:t>
      </w:r>
      <w:r w:rsidRPr="002E29C0">
        <w:rPr>
          <w:rFonts w:ascii="Palatino Linotype" w:eastAsia="Palatino Linotype" w:hAnsi="Palatino Linotype" w:cs="Palatino Linotype"/>
          <w:b/>
          <w:sz w:val="22"/>
          <w:szCs w:val="22"/>
        </w:rPr>
        <w:t>implica que exista concordancia entre el requerimiento formulado por el particular y la respuesta proporcionada por el sujeto obligado</w:t>
      </w:r>
      <w:r w:rsidRPr="002E29C0">
        <w:rPr>
          <w:rFonts w:ascii="Palatino Linotype" w:eastAsia="Palatino Linotype" w:hAnsi="Palatino Linotype" w:cs="Palatino Linotype"/>
          <w:sz w:val="22"/>
          <w:szCs w:val="22"/>
        </w:rPr>
        <w:t xml:space="preserve">, mientras que la exhaustividad establece que el sujeto obligado </w:t>
      </w:r>
      <w:r w:rsidRPr="002E29C0">
        <w:rPr>
          <w:rFonts w:ascii="Palatino Linotype" w:eastAsia="Palatino Linotype" w:hAnsi="Palatino Linotype" w:cs="Palatino Linotype"/>
          <w:b/>
          <w:sz w:val="22"/>
          <w:szCs w:val="22"/>
        </w:rPr>
        <w:t>deberá atender de manera expresa cada uno de los puntos solicitados</w:t>
      </w:r>
      <w:r w:rsidRPr="002E29C0">
        <w:rPr>
          <w:rFonts w:ascii="Palatino Linotype" w:eastAsia="Palatino Linotype" w:hAnsi="Palatino Linotype" w:cs="Palatino Linotype"/>
          <w:sz w:val="22"/>
          <w:szCs w:val="22"/>
        </w:rPr>
        <w:t xml:space="preserve">, situación que en el presente caso </w:t>
      </w:r>
      <w:r w:rsidRPr="002E29C0">
        <w:rPr>
          <w:rFonts w:ascii="Palatino Linotype" w:eastAsia="Palatino Linotype" w:hAnsi="Palatino Linotype" w:cs="Palatino Linotype"/>
          <w:b/>
          <w:sz w:val="22"/>
          <w:szCs w:val="22"/>
          <w:u w:val="single"/>
        </w:rPr>
        <w:t>no aconteció</w:t>
      </w:r>
      <w:r w:rsidRPr="002E29C0">
        <w:rPr>
          <w:rFonts w:ascii="Palatino Linotype" w:eastAsia="Palatino Linotype" w:hAnsi="Palatino Linotype" w:cs="Palatino Linotype"/>
          <w:sz w:val="22"/>
          <w:szCs w:val="22"/>
        </w:rPr>
        <w:t xml:space="preserve">, pues el Sujeto Obligado no fue congruente ni exhaustivo en proporcionar la información que requirió específicamente la parte </w:t>
      </w:r>
      <w:r w:rsidRPr="002E29C0">
        <w:rPr>
          <w:rFonts w:ascii="Palatino Linotype" w:eastAsia="Palatino Linotype" w:hAnsi="Palatino Linotype" w:cs="Palatino Linotype"/>
          <w:b/>
          <w:sz w:val="22"/>
          <w:szCs w:val="22"/>
        </w:rPr>
        <w:t>Recurrente</w:t>
      </w:r>
      <w:r w:rsidRPr="002E29C0">
        <w:rPr>
          <w:rFonts w:ascii="Palatino Linotype" w:eastAsia="Palatino Linotype" w:hAnsi="Palatino Linotype" w:cs="Palatino Linotype"/>
          <w:sz w:val="22"/>
          <w:szCs w:val="22"/>
        </w:rPr>
        <w:t xml:space="preserve">. </w:t>
      </w:r>
    </w:p>
    <w:p w14:paraId="1B0044D8" w14:textId="77777777" w:rsidR="00E2296E" w:rsidRPr="002E29C0" w:rsidRDefault="00E2296E" w:rsidP="00D576B2">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745DD8D3" w14:textId="7B8DD726" w:rsidR="00E2296E" w:rsidRPr="002E29C0" w:rsidRDefault="00E2296E" w:rsidP="00D576B2">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 xml:space="preserve">De tal manera que, es de mencionar que, de la respuesta otorgada por el </w:t>
      </w:r>
      <w:r w:rsidRPr="002E29C0">
        <w:rPr>
          <w:rFonts w:ascii="Palatino Linotype" w:eastAsia="Palatino Linotype" w:hAnsi="Palatino Linotype" w:cs="Palatino Linotype"/>
          <w:b/>
          <w:sz w:val="22"/>
          <w:szCs w:val="22"/>
        </w:rPr>
        <w:t>Sujeto Obligado</w:t>
      </w:r>
      <w:r w:rsidRPr="002E29C0">
        <w:rPr>
          <w:rFonts w:ascii="Palatino Linotype" w:eastAsia="Palatino Linotype" w:hAnsi="Palatino Linotype" w:cs="Palatino Linotype"/>
          <w:sz w:val="22"/>
          <w:szCs w:val="22"/>
        </w:rPr>
        <w:t xml:space="preserve"> no se advierte que, </w:t>
      </w:r>
      <w:r w:rsidR="00CC6635" w:rsidRPr="002E29C0">
        <w:rPr>
          <w:rFonts w:ascii="Palatino Linotype" w:eastAsia="Palatino Linotype" w:hAnsi="Palatino Linotype" w:cs="Palatino Linotype"/>
          <w:sz w:val="22"/>
          <w:szCs w:val="22"/>
        </w:rPr>
        <w:t xml:space="preserve">este proporcionara la información estadística referente al </w:t>
      </w:r>
      <w:r w:rsidRPr="002E29C0">
        <w:rPr>
          <w:rFonts w:ascii="Palatino Linotype" w:eastAsia="Palatino Linotype" w:hAnsi="Palatino Linotype" w:cs="Palatino Linotype"/>
          <w:sz w:val="22"/>
          <w:szCs w:val="22"/>
        </w:rPr>
        <w:t xml:space="preserve">número de quejas radicadas y concluidas de los años 2020 y 2021, situación por la que no puede tenerse por colmado el requerimiento de la parte </w:t>
      </w:r>
      <w:r w:rsidRPr="002E29C0">
        <w:rPr>
          <w:rFonts w:ascii="Palatino Linotype" w:eastAsia="Palatino Linotype" w:hAnsi="Palatino Linotype" w:cs="Palatino Linotype"/>
          <w:b/>
          <w:sz w:val="22"/>
          <w:szCs w:val="22"/>
        </w:rPr>
        <w:t>Recurrente</w:t>
      </w:r>
      <w:r w:rsidRPr="002E29C0">
        <w:rPr>
          <w:rFonts w:ascii="Palatino Linotype" w:eastAsia="Palatino Linotype" w:hAnsi="Palatino Linotype" w:cs="Palatino Linotype"/>
          <w:sz w:val="22"/>
          <w:szCs w:val="22"/>
        </w:rPr>
        <w:t xml:space="preserve"> y, por ende, se determina ordenar </w:t>
      </w:r>
      <w:r w:rsidR="00CC6635" w:rsidRPr="002E29C0">
        <w:rPr>
          <w:rFonts w:ascii="Palatino Linotype" w:eastAsia="Palatino Linotype" w:hAnsi="Palatino Linotype" w:cs="Palatino Linotype"/>
          <w:sz w:val="22"/>
          <w:szCs w:val="22"/>
        </w:rPr>
        <w:t xml:space="preserve">la </w:t>
      </w:r>
      <w:r w:rsidRPr="002E29C0">
        <w:rPr>
          <w:rFonts w:ascii="Palatino Linotype" w:eastAsia="Palatino Linotype" w:hAnsi="Palatino Linotype" w:cs="Palatino Linotype"/>
          <w:sz w:val="22"/>
          <w:szCs w:val="22"/>
        </w:rPr>
        <w:t>entrega</w:t>
      </w:r>
      <w:r w:rsidR="00CC6635" w:rsidRPr="002E29C0">
        <w:rPr>
          <w:rFonts w:ascii="Palatino Linotype" w:eastAsia="Palatino Linotype" w:hAnsi="Palatino Linotype" w:cs="Palatino Linotype"/>
          <w:sz w:val="22"/>
          <w:szCs w:val="22"/>
        </w:rPr>
        <w:t xml:space="preserve">, del documento que de cuenta del número de quejas </w:t>
      </w:r>
      <w:r w:rsidR="00053937" w:rsidRPr="002E29C0">
        <w:rPr>
          <w:rFonts w:ascii="Palatino Linotype" w:eastAsia="Palatino Linotype" w:hAnsi="Palatino Linotype" w:cs="Palatino Linotype"/>
          <w:sz w:val="22"/>
          <w:szCs w:val="22"/>
        </w:rPr>
        <w:t>recibidas</w:t>
      </w:r>
      <w:r w:rsidR="00CC6635" w:rsidRPr="002E29C0">
        <w:rPr>
          <w:rFonts w:ascii="Palatino Linotype" w:eastAsia="Palatino Linotype" w:hAnsi="Palatino Linotype" w:cs="Palatino Linotype"/>
          <w:sz w:val="22"/>
          <w:szCs w:val="22"/>
        </w:rPr>
        <w:t xml:space="preserve"> y </w:t>
      </w:r>
      <w:r w:rsidR="00053937" w:rsidRPr="002E29C0">
        <w:rPr>
          <w:rFonts w:ascii="Palatino Linotype" w:eastAsia="Palatino Linotype" w:hAnsi="Palatino Linotype" w:cs="Palatino Linotype"/>
          <w:sz w:val="22"/>
          <w:szCs w:val="22"/>
        </w:rPr>
        <w:t>concluidas</w:t>
      </w:r>
      <w:r w:rsidR="00CC6635" w:rsidRPr="002E29C0">
        <w:rPr>
          <w:rFonts w:ascii="Palatino Linotype" w:eastAsia="Palatino Linotype" w:hAnsi="Palatino Linotype" w:cs="Palatino Linotype"/>
          <w:sz w:val="22"/>
          <w:szCs w:val="22"/>
        </w:rPr>
        <w:t xml:space="preserve"> por la Visitaduría</w:t>
      </w:r>
      <w:r w:rsidR="00CC6635" w:rsidRPr="002E29C0">
        <w:rPr>
          <w:rFonts w:ascii="Palatino Linotype" w:hAnsi="Palatino Linotype"/>
          <w:sz w:val="22"/>
          <w:szCs w:val="22"/>
        </w:rPr>
        <w:t xml:space="preserve"> </w:t>
      </w:r>
      <w:r w:rsidR="00CC6635" w:rsidRPr="002E29C0">
        <w:rPr>
          <w:rFonts w:ascii="Palatino Linotype" w:eastAsia="Palatino Linotype" w:hAnsi="Palatino Linotype" w:cs="Palatino Linotype"/>
          <w:sz w:val="22"/>
          <w:szCs w:val="22"/>
        </w:rPr>
        <w:t xml:space="preserve">Adjunta Región Temascaltepec, del primero de enero de dos mil veinte al treinta y uno de diciembre de dos mil veintiuno. </w:t>
      </w:r>
    </w:p>
    <w:p w14:paraId="7EECA94B" w14:textId="77777777" w:rsidR="00C774DF" w:rsidRPr="002E29C0" w:rsidRDefault="00C774DF" w:rsidP="00D576B2">
      <w:pPr>
        <w:spacing w:line="360" w:lineRule="auto"/>
        <w:ind w:right="49"/>
        <w:jc w:val="both"/>
        <w:rPr>
          <w:rFonts w:ascii="Palatino Linotype" w:eastAsia="Palatino Linotype" w:hAnsi="Palatino Linotype" w:cs="Palatino Linotype"/>
          <w:sz w:val="22"/>
          <w:szCs w:val="22"/>
        </w:rPr>
      </w:pPr>
    </w:p>
    <w:p w14:paraId="51A8493E" w14:textId="76CB5658" w:rsidR="009E28C5" w:rsidRPr="002E29C0" w:rsidRDefault="009E28C5" w:rsidP="00D576B2">
      <w:pPr>
        <w:spacing w:line="360" w:lineRule="auto"/>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 xml:space="preserve">De este modo y respecto a que la parte </w:t>
      </w:r>
      <w:r w:rsidRPr="002E29C0">
        <w:rPr>
          <w:rFonts w:ascii="Palatino Linotype" w:eastAsia="Palatino Linotype" w:hAnsi="Palatino Linotype" w:cs="Palatino Linotype"/>
          <w:b/>
          <w:sz w:val="22"/>
          <w:szCs w:val="22"/>
        </w:rPr>
        <w:t>Recurrente</w:t>
      </w:r>
      <w:r w:rsidRPr="002E29C0">
        <w:rPr>
          <w:rFonts w:ascii="Palatino Linotype" w:eastAsia="Palatino Linotype" w:hAnsi="Palatino Linotype" w:cs="Palatino Linotype"/>
          <w:sz w:val="22"/>
          <w:szCs w:val="22"/>
        </w:rPr>
        <w:t xml:space="preserve"> desea obtener solo información estadística, sirve de apoyo el Criterio orientador con clave de control SO/008/2023, emitido por el entonces Instituto Nacional de Transparencia y Acceso a la Información y Protección de Datos Personales, INAI, de rubro y texto siguientes:</w:t>
      </w:r>
    </w:p>
    <w:p w14:paraId="71BC6BFF" w14:textId="77777777" w:rsidR="009E28C5" w:rsidRPr="002E29C0" w:rsidRDefault="009E28C5" w:rsidP="00D576B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400EAA69" w14:textId="77777777" w:rsidR="009E28C5" w:rsidRPr="002E29C0" w:rsidRDefault="009E28C5" w:rsidP="00D576B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E29C0">
        <w:rPr>
          <w:rFonts w:ascii="Palatino Linotype" w:eastAsia="Palatino Linotype" w:hAnsi="Palatino Linotype" w:cs="Palatino Linotype"/>
          <w:i/>
          <w:sz w:val="22"/>
          <w:szCs w:val="22"/>
        </w:rPr>
        <w:t>“</w:t>
      </w:r>
      <w:r w:rsidRPr="002E29C0">
        <w:rPr>
          <w:rFonts w:ascii="Palatino Linotype" w:eastAsia="Palatino Linotype" w:hAnsi="Palatino Linotype" w:cs="Palatino Linotype"/>
          <w:b/>
          <w:i/>
          <w:sz w:val="22"/>
          <w:szCs w:val="22"/>
        </w:rPr>
        <w:t xml:space="preserve">Ejercicio del derecho de Acceso a la Información Pública. La información estadística es de naturaleza pública, independientemente de la materia con la que se encuentre vinculada. </w:t>
      </w:r>
      <w:r w:rsidRPr="002E29C0">
        <w:rPr>
          <w:rFonts w:ascii="Palatino Linotype" w:eastAsia="Palatino Linotype" w:hAnsi="Palatino Linotype" w:cs="Palatino Linotype"/>
          <w:i/>
          <w:sz w:val="22"/>
          <w:szCs w:val="22"/>
        </w:rPr>
        <w:t xml:space="preserve">Considerando que la información estadística es el producto de un conjunto de resultados cuantitativos obtenidos de un proceso sistemático de captación de datos primarios obtenidos sobre hechos que constan en documentos que los sujetos obligados poseen, derivado del ejercicio de sus atribuciones; con base en lo dispuesto por el artículo 70 fracción XLVIII de la Ley General de Transparencia y Acceso a la Información Pública, </w:t>
      </w:r>
      <w:r w:rsidRPr="002E29C0">
        <w:rPr>
          <w:rFonts w:ascii="Palatino Linotype" w:eastAsia="Palatino Linotype" w:hAnsi="Palatino Linotype" w:cs="Palatino Linotype"/>
          <w:b/>
          <w:i/>
          <w:sz w:val="22"/>
          <w:szCs w:val="22"/>
        </w:rPr>
        <w:t>los sujetos obligados deberán poner a disposición del público, entre otra, la relativa a la que con base en la información estadística</w:t>
      </w:r>
      <w:r w:rsidRPr="002E29C0">
        <w:rPr>
          <w:rFonts w:ascii="Palatino Linotype" w:eastAsia="Palatino Linotype" w:hAnsi="Palatino Linotype" w:cs="Palatino Linotype"/>
          <w:i/>
          <w:sz w:val="22"/>
          <w:szCs w:val="22"/>
        </w:rPr>
        <w:t xml:space="preserve">, responda a las preguntas hechas con más frecuencia por el público, por lo que es posible afirmar que la información estadística es de naturaleza pública, </w:t>
      </w:r>
      <w:r w:rsidRPr="002E29C0">
        <w:rPr>
          <w:rFonts w:ascii="Palatino Linotype" w:eastAsia="Palatino Linotype" w:hAnsi="Palatino Linotype" w:cs="Palatino Linotype"/>
          <w:b/>
          <w:i/>
          <w:sz w:val="22"/>
          <w:szCs w:val="22"/>
        </w:rPr>
        <w:t>siempre y cuando los datos estadísticos no se encuentren individualizados o personalizados a casos o situaciones específicas,</w:t>
      </w:r>
      <w:r w:rsidRPr="002E29C0">
        <w:rPr>
          <w:rFonts w:ascii="Palatino Linotype" w:eastAsia="Palatino Linotype" w:hAnsi="Palatino Linotype" w:cs="Palatino Linotype"/>
          <w:i/>
          <w:sz w:val="22"/>
          <w:szCs w:val="22"/>
        </w:rPr>
        <w:t xml:space="preserve"> que pudieran llegar a justificar su clasificación.”</w:t>
      </w:r>
    </w:p>
    <w:p w14:paraId="0DAC64A6" w14:textId="77777777" w:rsidR="009E28C5" w:rsidRPr="002E29C0" w:rsidRDefault="009E28C5" w:rsidP="00D576B2">
      <w:pPr>
        <w:spacing w:line="360" w:lineRule="auto"/>
        <w:jc w:val="both"/>
        <w:rPr>
          <w:rFonts w:ascii="Palatino Linotype" w:eastAsia="Palatino Linotype" w:hAnsi="Palatino Linotype" w:cs="Palatino Linotype"/>
          <w:sz w:val="22"/>
          <w:szCs w:val="22"/>
        </w:rPr>
      </w:pPr>
    </w:p>
    <w:p w14:paraId="3A19F40C" w14:textId="6BC82B98" w:rsidR="003C1971" w:rsidRPr="002E29C0" w:rsidRDefault="00781523" w:rsidP="00D576B2">
      <w:pPr>
        <w:spacing w:line="360" w:lineRule="auto"/>
        <w:ind w:right="49"/>
        <w:jc w:val="both"/>
        <w:rPr>
          <w:rFonts w:ascii="Palatino Linotype" w:eastAsia="Palatino Linotype" w:hAnsi="Palatino Linotype" w:cs="Palatino Linotype"/>
          <w:b/>
          <w:sz w:val="22"/>
          <w:szCs w:val="22"/>
        </w:rPr>
      </w:pPr>
      <w:r w:rsidRPr="002E29C0">
        <w:rPr>
          <w:rFonts w:ascii="Palatino Linotype" w:eastAsia="Palatino Linotype" w:hAnsi="Palatino Linotype" w:cs="Palatino Linotype"/>
          <w:sz w:val="22"/>
          <w:szCs w:val="22"/>
        </w:rPr>
        <w:t xml:space="preserve">Es así como, en mérito de lo expuesto en líneas anteriores, resultan parcialmente fundadas las razones o motivos de inconformidad hechos valer por </w:t>
      </w:r>
      <w:r w:rsidR="00CB71A2" w:rsidRPr="002E29C0">
        <w:rPr>
          <w:rFonts w:ascii="Palatino Linotype" w:eastAsia="Palatino Linotype" w:hAnsi="Palatino Linotype" w:cs="Palatino Linotype"/>
          <w:sz w:val="22"/>
          <w:szCs w:val="22"/>
        </w:rPr>
        <w:t xml:space="preserve">la parte </w:t>
      </w:r>
      <w:r w:rsidR="00CB71A2" w:rsidRPr="002E29C0">
        <w:rPr>
          <w:rFonts w:ascii="Palatino Linotype" w:eastAsia="Palatino Linotype" w:hAnsi="Palatino Linotype" w:cs="Palatino Linotype"/>
          <w:b/>
          <w:sz w:val="22"/>
          <w:szCs w:val="22"/>
        </w:rPr>
        <w:t>Recurrente</w:t>
      </w:r>
      <w:r w:rsidR="00CB71A2" w:rsidRPr="002E29C0">
        <w:rPr>
          <w:rFonts w:ascii="Palatino Linotype" w:eastAsia="Palatino Linotype" w:hAnsi="Palatino Linotype" w:cs="Palatino Linotype"/>
          <w:sz w:val="22"/>
          <w:szCs w:val="22"/>
        </w:rPr>
        <w:t xml:space="preserve"> </w:t>
      </w:r>
      <w:r w:rsidRPr="002E29C0">
        <w:rPr>
          <w:rFonts w:ascii="Palatino Linotype" w:eastAsia="Palatino Linotype" w:hAnsi="Palatino Linotype" w:cs="Palatino Linotype"/>
          <w:sz w:val="22"/>
          <w:szCs w:val="22"/>
        </w:rPr>
        <w:t xml:space="preserve">dentro del recurso de revisión </w:t>
      </w:r>
      <w:r w:rsidR="00053937" w:rsidRPr="002E29C0">
        <w:rPr>
          <w:rFonts w:ascii="Palatino Linotype" w:eastAsia="Palatino Linotype" w:hAnsi="Palatino Linotype" w:cs="Palatino Linotype"/>
          <w:b/>
          <w:sz w:val="22"/>
          <w:szCs w:val="22"/>
        </w:rPr>
        <w:t>08674</w:t>
      </w:r>
      <w:r w:rsidRPr="002E29C0">
        <w:rPr>
          <w:rFonts w:ascii="Palatino Linotype" w:eastAsia="Palatino Linotype" w:hAnsi="Palatino Linotype" w:cs="Palatino Linotype"/>
          <w:b/>
          <w:sz w:val="22"/>
          <w:szCs w:val="22"/>
        </w:rPr>
        <w:t>/INFOEM/IP/RR/2025</w:t>
      </w:r>
      <w:r w:rsidRPr="002E29C0">
        <w:rPr>
          <w:rFonts w:ascii="Palatino Linotype" w:eastAsia="Palatino Linotype" w:hAnsi="Palatino Linotype" w:cs="Palatino Linotype"/>
          <w:sz w:val="22"/>
          <w:szCs w:val="22"/>
        </w:rPr>
        <w:t xml:space="preserve">; por ello, y con fundamento en la fracción III del numeral 186 de la Ley de Transparencia y Acceso a la Información Pública del Estado de México y Municipios, se </w:t>
      </w:r>
      <w:r w:rsidR="00D012EB" w:rsidRPr="002E29C0">
        <w:rPr>
          <w:rFonts w:ascii="Palatino Linotype" w:eastAsia="Palatino Linotype" w:hAnsi="Palatino Linotype" w:cs="Palatino Linotype"/>
          <w:sz w:val="22"/>
          <w:szCs w:val="22"/>
        </w:rPr>
        <w:t>Modifica</w:t>
      </w:r>
      <w:r w:rsidRPr="002E29C0">
        <w:rPr>
          <w:rFonts w:ascii="Palatino Linotype" w:eastAsia="Palatino Linotype" w:hAnsi="Palatino Linotype" w:cs="Palatino Linotype"/>
          <w:b/>
          <w:sz w:val="22"/>
          <w:szCs w:val="22"/>
        </w:rPr>
        <w:t xml:space="preserve"> </w:t>
      </w:r>
      <w:r w:rsidRPr="002E29C0">
        <w:rPr>
          <w:rFonts w:ascii="Palatino Linotype" w:eastAsia="Palatino Linotype" w:hAnsi="Palatino Linotype" w:cs="Palatino Linotype"/>
          <w:sz w:val="22"/>
          <w:szCs w:val="22"/>
        </w:rPr>
        <w:t xml:space="preserve">la respuesta del </w:t>
      </w:r>
      <w:r w:rsidR="00CB71A2" w:rsidRPr="002E29C0">
        <w:rPr>
          <w:rFonts w:ascii="Palatino Linotype" w:eastAsia="Palatino Linotype" w:hAnsi="Palatino Linotype" w:cs="Palatino Linotype"/>
          <w:b/>
          <w:sz w:val="22"/>
          <w:szCs w:val="22"/>
        </w:rPr>
        <w:t xml:space="preserve">Sujeto Obligado </w:t>
      </w:r>
      <w:r w:rsidRPr="002E29C0">
        <w:rPr>
          <w:rFonts w:ascii="Palatino Linotype" w:eastAsia="Palatino Linotype" w:hAnsi="Palatino Linotype" w:cs="Palatino Linotype"/>
          <w:sz w:val="22"/>
          <w:szCs w:val="22"/>
        </w:rPr>
        <w:t xml:space="preserve">a la solicitud de información </w:t>
      </w:r>
      <w:r w:rsidR="00053937" w:rsidRPr="002E29C0">
        <w:rPr>
          <w:rFonts w:ascii="Palatino Linotype" w:eastAsia="Palatino Linotype" w:hAnsi="Palatino Linotype" w:cs="Palatino Linotype"/>
          <w:b/>
          <w:sz w:val="22"/>
          <w:szCs w:val="22"/>
        </w:rPr>
        <w:t>00132/CODHEM/IP/2025</w:t>
      </w:r>
      <w:r w:rsidRPr="002E29C0">
        <w:rPr>
          <w:rFonts w:ascii="Palatino Linotype" w:eastAsia="Palatino Linotype" w:hAnsi="Palatino Linotype" w:cs="Palatino Linotype"/>
          <w:sz w:val="22"/>
          <w:szCs w:val="22"/>
        </w:rPr>
        <w:t>.</w:t>
      </w:r>
    </w:p>
    <w:p w14:paraId="10B454FE" w14:textId="77777777" w:rsidR="003C1971" w:rsidRPr="002E29C0" w:rsidRDefault="003C1971" w:rsidP="00D576B2">
      <w:pPr>
        <w:spacing w:line="360" w:lineRule="auto"/>
        <w:ind w:right="49"/>
        <w:jc w:val="both"/>
        <w:rPr>
          <w:rFonts w:ascii="Palatino Linotype" w:eastAsia="Palatino Linotype" w:hAnsi="Palatino Linotype" w:cs="Palatino Linotype"/>
          <w:b/>
          <w:sz w:val="22"/>
          <w:szCs w:val="22"/>
        </w:rPr>
      </w:pPr>
    </w:p>
    <w:p w14:paraId="712D4593" w14:textId="7E23DD8D" w:rsidR="003C1971" w:rsidRPr="002E29C0" w:rsidRDefault="00781523" w:rsidP="00D576B2">
      <w:pPr>
        <w:spacing w:line="360" w:lineRule="auto"/>
        <w:ind w:right="49"/>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sz w:val="22"/>
          <w:szCs w:val="22"/>
        </w:rPr>
        <w:t xml:space="preserve">Así, con fundamento en lo prescrito en los artículos 5 párrafos </w:t>
      </w:r>
      <w:r w:rsidR="00CF7804" w:rsidRPr="002E29C0">
        <w:rPr>
          <w:rFonts w:ascii="Palatino Linotype" w:eastAsia="Palatino Linotype" w:hAnsi="Palatino Linotype" w:cs="Palatino Linotype"/>
          <w:sz w:val="22"/>
          <w:szCs w:val="22"/>
        </w:rPr>
        <w:t>cuadragésimo cuarto, cuadragésimo quinto y cuadragésimo sexto, fracciones IV y V de la Constitución Política del Estado Libre y Soberano de México; Transitorio Cuarto, párrafo segundo del Decreto número 198 de la “LXII” Legislatura del Estado de México</w:t>
      </w:r>
      <w:r w:rsidRPr="002E29C0">
        <w:rPr>
          <w:rFonts w:ascii="Palatino Linotype" w:eastAsia="Palatino Linotype" w:hAnsi="Palatino Linotype" w:cs="Palatino Linotype"/>
          <w:sz w:val="22"/>
          <w:szCs w:val="22"/>
        </w:rPr>
        <w:t xml:space="preserve">; 2, fracción II; 29, 36 fracciones I y II; 176, 178, 181, 185, fracción I, 186 y 188 de la Ley de Transparencia y Acceso a la Información Pública del Estado de </w:t>
      </w:r>
      <w:r w:rsidR="00FF0DA8" w:rsidRPr="002E29C0">
        <w:rPr>
          <w:rFonts w:ascii="Palatino Linotype" w:eastAsia="Palatino Linotype" w:hAnsi="Palatino Linotype" w:cs="Palatino Linotype"/>
          <w:sz w:val="22"/>
          <w:szCs w:val="22"/>
        </w:rPr>
        <w:t xml:space="preserve">MÉXICO </w:t>
      </w:r>
      <w:r w:rsidRPr="002E29C0">
        <w:rPr>
          <w:rFonts w:ascii="Palatino Linotype" w:eastAsia="Palatino Linotype" w:hAnsi="Palatino Linotype" w:cs="Palatino Linotype"/>
          <w:sz w:val="22"/>
          <w:szCs w:val="22"/>
        </w:rPr>
        <w:t>y Municipios, este Pleno:</w:t>
      </w:r>
    </w:p>
    <w:p w14:paraId="70D3062B" w14:textId="77777777" w:rsidR="003C1971" w:rsidRPr="002E29C0" w:rsidRDefault="003C1971" w:rsidP="00D576B2">
      <w:pPr>
        <w:spacing w:line="360" w:lineRule="auto"/>
        <w:ind w:right="49"/>
        <w:jc w:val="both"/>
        <w:rPr>
          <w:rFonts w:ascii="Palatino Linotype" w:eastAsia="Palatino Linotype" w:hAnsi="Palatino Linotype" w:cs="Palatino Linotype"/>
          <w:sz w:val="22"/>
          <w:szCs w:val="22"/>
        </w:rPr>
      </w:pPr>
    </w:p>
    <w:p w14:paraId="6AA0A3DE" w14:textId="77777777" w:rsidR="003C1971" w:rsidRPr="002E29C0" w:rsidRDefault="00781523" w:rsidP="00D576B2">
      <w:pPr>
        <w:numPr>
          <w:ilvl w:val="0"/>
          <w:numId w:val="6"/>
        </w:numPr>
        <w:spacing w:line="360" w:lineRule="auto"/>
        <w:ind w:left="567"/>
        <w:jc w:val="center"/>
        <w:rPr>
          <w:rFonts w:ascii="Palatino Linotype" w:eastAsia="Palatino Linotype" w:hAnsi="Palatino Linotype" w:cs="Palatino Linotype"/>
          <w:b/>
          <w:sz w:val="22"/>
          <w:szCs w:val="22"/>
        </w:rPr>
      </w:pPr>
      <w:r w:rsidRPr="002E29C0">
        <w:rPr>
          <w:rFonts w:ascii="Palatino Linotype" w:eastAsia="Palatino Linotype" w:hAnsi="Palatino Linotype" w:cs="Palatino Linotype"/>
          <w:b/>
          <w:sz w:val="22"/>
          <w:szCs w:val="22"/>
        </w:rPr>
        <w:t>R E S U E L V E</w:t>
      </w:r>
    </w:p>
    <w:p w14:paraId="2FBB6C6B" w14:textId="77777777" w:rsidR="003C1971" w:rsidRPr="002E29C0" w:rsidRDefault="003C1971" w:rsidP="00D576B2">
      <w:pPr>
        <w:spacing w:line="360" w:lineRule="auto"/>
        <w:ind w:left="1080"/>
        <w:rPr>
          <w:rFonts w:ascii="Palatino Linotype" w:eastAsia="Palatino Linotype" w:hAnsi="Palatino Linotype" w:cs="Palatino Linotype"/>
          <w:b/>
          <w:sz w:val="22"/>
          <w:szCs w:val="22"/>
        </w:rPr>
      </w:pPr>
    </w:p>
    <w:p w14:paraId="443B0682" w14:textId="783D040E" w:rsidR="003C1971" w:rsidRPr="002E29C0" w:rsidRDefault="00781523" w:rsidP="00D576B2">
      <w:pPr>
        <w:spacing w:line="360" w:lineRule="auto"/>
        <w:ind w:right="49"/>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b/>
          <w:sz w:val="22"/>
          <w:szCs w:val="22"/>
        </w:rPr>
        <w:t>Primero.</w:t>
      </w:r>
      <w:r w:rsidRPr="002E29C0">
        <w:rPr>
          <w:rFonts w:ascii="Palatino Linotype" w:eastAsia="Palatino Linotype" w:hAnsi="Palatino Linotype" w:cs="Palatino Linotype"/>
          <w:sz w:val="22"/>
          <w:szCs w:val="22"/>
        </w:rPr>
        <w:t xml:space="preserve"> Resultan </w:t>
      </w:r>
      <w:r w:rsidR="00087322" w:rsidRPr="002E29C0">
        <w:rPr>
          <w:rFonts w:ascii="Palatino Linotype" w:eastAsia="Palatino Linotype" w:hAnsi="Palatino Linotype" w:cs="Palatino Linotype"/>
          <w:b/>
          <w:sz w:val="22"/>
          <w:szCs w:val="22"/>
        </w:rPr>
        <w:t>parcialmente f</w:t>
      </w:r>
      <w:r w:rsidRPr="002E29C0">
        <w:rPr>
          <w:rFonts w:ascii="Palatino Linotype" w:eastAsia="Palatino Linotype" w:hAnsi="Palatino Linotype" w:cs="Palatino Linotype"/>
          <w:b/>
          <w:sz w:val="22"/>
          <w:szCs w:val="22"/>
        </w:rPr>
        <w:t>undados</w:t>
      </w:r>
      <w:r w:rsidRPr="002E29C0">
        <w:rPr>
          <w:rFonts w:ascii="Palatino Linotype" w:eastAsia="Palatino Linotype" w:hAnsi="Palatino Linotype" w:cs="Palatino Linotype"/>
          <w:sz w:val="22"/>
          <w:szCs w:val="22"/>
        </w:rPr>
        <w:t xml:space="preserve"> los motivos de inconformidad hechos valer por la parte </w:t>
      </w:r>
      <w:r w:rsidRPr="002E29C0">
        <w:rPr>
          <w:rFonts w:ascii="Palatino Linotype" w:eastAsia="Palatino Linotype" w:hAnsi="Palatino Linotype" w:cs="Palatino Linotype"/>
          <w:b/>
          <w:sz w:val="22"/>
          <w:szCs w:val="22"/>
        </w:rPr>
        <w:t>Recurrente</w:t>
      </w:r>
      <w:r w:rsidRPr="002E29C0">
        <w:rPr>
          <w:rFonts w:ascii="Palatino Linotype" w:eastAsia="Palatino Linotype" w:hAnsi="Palatino Linotype" w:cs="Palatino Linotype"/>
          <w:sz w:val="22"/>
          <w:szCs w:val="22"/>
        </w:rPr>
        <w:t xml:space="preserve"> en el Recurso de Revisión </w:t>
      </w:r>
      <w:r w:rsidR="000C7614" w:rsidRPr="002E29C0">
        <w:rPr>
          <w:rFonts w:ascii="Palatino Linotype" w:eastAsia="Palatino Linotype" w:hAnsi="Palatino Linotype" w:cs="Palatino Linotype"/>
          <w:b/>
          <w:sz w:val="22"/>
          <w:szCs w:val="22"/>
        </w:rPr>
        <w:t>08674</w:t>
      </w:r>
      <w:r w:rsidRPr="002E29C0">
        <w:rPr>
          <w:rFonts w:ascii="Palatino Linotype" w:eastAsia="Palatino Linotype" w:hAnsi="Palatino Linotype" w:cs="Palatino Linotype"/>
          <w:b/>
          <w:sz w:val="22"/>
          <w:szCs w:val="22"/>
        </w:rPr>
        <w:t>/INFOEM/IP/RR/2025</w:t>
      </w:r>
      <w:r w:rsidRPr="002E29C0">
        <w:rPr>
          <w:rFonts w:ascii="Palatino Linotype" w:eastAsia="Palatino Linotype" w:hAnsi="Palatino Linotype" w:cs="Palatino Linotype"/>
          <w:sz w:val="22"/>
          <w:szCs w:val="22"/>
        </w:rPr>
        <w:t xml:space="preserve">, por lo que, en términos del </w:t>
      </w:r>
      <w:r w:rsidRPr="002E29C0">
        <w:rPr>
          <w:rFonts w:ascii="Palatino Linotype" w:eastAsia="Palatino Linotype" w:hAnsi="Palatino Linotype" w:cs="Palatino Linotype"/>
          <w:b/>
          <w:sz w:val="22"/>
          <w:szCs w:val="22"/>
        </w:rPr>
        <w:t>Considerando Cuarto</w:t>
      </w:r>
      <w:r w:rsidRPr="002E29C0">
        <w:rPr>
          <w:rFonts w:ascii="Palatino Linotype" w:eastAsia="Palatino Linotype" w:hAnsi="Palatino Linotype" w:cs="Palatino Linotype"/>
          <w:sz w:val="22"/>
          <w:szCs w:val="22"/>
        </w:rPr>
        <w:t xml:space="preserve"> de esta resolución, se </w:t>
      </w:r>
      <w:r w:rsidR="00D012EB" w:rsidRPr="002E29C0">
        <w:rPr>
          <w:rFonts w:ascii="Palatino Linotype" w:eastAsia="Palatino Linotype" w:hAnsi="Palatino Linotype" w:cs="Palatino Linotype"/>
          <w:b/>
          <w:sz w:val="22"/>
          <w:szCs w:val="22"/>
        </w:rPr>
        <w:t>Modific</w:t>
      </w:r>
      <w:r w:rsidRPr="002E29C0">
        <w:rPr>
          <w:rFonts w:ascii="Palatino Linotype" w:eastAsia="Palatino Linotype" w:hAnsi="Palatino Linotype" w:cs="Palatino Linotype"/>
          <w:b/>
          <w:sz w:val="22"/>
          <w:szCs w:val="22"/>
        </w:rPr>
        <w:t>a</w:t>
      </w:r>
      <w:r w:rsidRPr="002E29C0">
        <w:rPr>
          <w:rFonts w:ascii="Palatino Linotype" w:eastAsia="Palatino Linotype" w:hAnsi="Palatino Linotype" w:cs="Palatino Linotype"/>
          <w:sz w:val="22"/>
          <w:szCs w:val="22"/>
        </w:rPr>
        <w:t xml:space="preserve"> la respuesta emitida por el </w:t>
      </w:r>
      <w:r w:rsidRPr="002E29C0">
        <w:rPr>
          <w:rFonts w:ascii="Palatino Linotype" w:eastAsia="Palatino Linotype" w:hAnsi="Palatino Linotype" w:cs="Palatino Linotype"/>
          <w:b/>
          <w:sz w:val="22"/>
          <w:szCs w:val="22"/>
        </w:rPr>
        <w:t>Sujeto Obligado</w:t>
      </w:r>
      <w:r w:rsidRPr="002E29C0">
        <w:rPr>
          <w:rFonts w:ascii="Palatino Linotype" w:eastAsia="Palatino Linotype" w:hAnsi="Palatino Linotype" w:cs="Palatino Linotype"/>
          <w:sz w:val="22"/>
          <w:szCs w:val="22"/>
        </w:rPr>
        <w:t>.</w:t>
      </w:r>
    </w:p>
    <w:p w14:paraId="27758790" w14:textId="77777777" w:rsidR="003C1971" w:rsidRPr="002E29C0" w:rsidRDefault="003C1971" w:rsidP="00D576B2">
      <w:pPr>
        <w:spacing w:line="360" w:lineRule="auto"/>
        <w:ind w:right="49"/>
        <w:jc w:val="both"/>
        <w:rPr>
          <w:rFonts w:ascii="Palatino Linotype" w:eastAsia="Palatino Linotype" w:hAnsi="Palatino Linotype" w:cs="Palatino Linotype"/>
          <w:sz w:val="22"/>
          <w:szCs w:val="22"/>
        </w:rPr>
      </w:pPr>
    </w:p>
    <w:p w14:paraId="62DE6D16" w14:textId="77777777" w:rsidR="003C1971" w:rsidRPr="002E29C0" w:rsidRDefault="00781523" w:rsidP="00D576B2">
      <w:pPr>
        <w:spacing w:line="360" w:lineRule="auto"/>
        <w:ind w:right="49"/>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b/>
          <w:sz w:val="22"/>
          <w:szCs w:val="22"/>
        </w:rPr>
        <w:t>Segundo</w:t>
      </w:r>
      <w:r w:rsidRPr="002E29C0">
        <w:rPr>
          <w:rFonts w:ascii="Palatino Linotype" w:eastAsia="Palatino Linotype" w:hAnsi="Palatino Linotype" w:cs="Palatino Linotype"/>
          <w:sz w:val="22"/>
          <w:szCs w:val="22"/>
        </w:rPr>
        <w:t xml:space="preserve">. Se </w:t>
      </w:r>
      <w:r w:rsidRPr="002E29C0">
        <w:rPr>
          <w:rFonts w:ascii="Palatino Linotype" w:eastAsia="Palatino Linotype" w:hAnsi="Palatino Linotype" w:cs="Palatino Linotype"/>
          <w:b/>
          <w:sz w:val="22"/>
          <w:szCs w:val="22"/>
        </w:rPr>
        <w:t>ordena</w:t>
      </w:r>
      <w:r w:rsidRPr="002E29C0">
        <w:rPr>
          <w:rFonts w:ascii="Palatino Linotype" w:eastAsia="Palatino Linotype" w:hAnsi="Palatino Linotype" w:cs="Palatino Linotype"/>
          <w:sz w:val="22"/>
          <w:szCs w:val="22"/>
        </w:rPr>
        <w:t xml:space="preserve"> al </w:t>
      </w:r>
      <w:r w:rsidRPr="002E29C0">
        <w:rPr>
          <w:rFonts w:ascii="Palatino Linotype" w:eastAsia="Palatino Linotype" w:hAnsi="Palatino Linotype" w:cs="Palatino Linotype"/>
          <w:b/>
          <w:sz w:val="22"/>
          <w:szCs w:val="22"/>
        </w:rPr>
        <w:t>Sujeto Obligado</w:t>
      </w:r>
      <w:r w:rsidRPr="002E29C0">
        <w:rPr>
          <w:rFonts w:ascii="Palatino Linotype" w:eastAsia="Palatino Linotype" w:hAnsi="Palatino Linotype" w:cs="Palatino Linotype"/>
          <w:sz w:val="22"/>
          <w:szCs w:val="22"/>
        </w:rPr>
        <w:t xml:space="preserve"> que, en términos del </w:t>
      </w:r>
      <w:r w:rsidRPr="002E29C0">
        <w:rPr>
          <w:rFonts w:ascii="Palatino Linotype" w:eastAsia="Palatino Linotype" w:hAnsi="Palatino Linotype" w:cs="Palatino Linotype"/>
          <w:b/>
          <w:sz w:val="22"/>
          <w:szCs w:val="22"/>
        </w:rPr>
        <w:t>Considerando Cuarto y Quinto</w:t>
      </w:r>
      <w:r w:rsidRPr="002E29C0">
        <w:rPr>
          <w:rFonts w:ascii="Palatino Linotype" w:eastAsia="Palatino Linotype" w:hAnsi="Palatino Linotype" w:cs="Palatino Linotype"/>
          <w:sz w:val="22"/>
          <w:szCs w:val="22"/>
        </w:rPr>
        <w:t>, haga entrega vía Sistema de Acce</w:t>
      </w:r>
      <w:r w:rsidR="00817C14" w:rsidRPr="002E29C0">
        <w:rPr>
          <w:rFonts w:ascii="Palatino Linotype" w:eastAsia="Palatino Linotype" w:hAnsi="Palatino Linotype" w:cs="Palatino Linotype"/>
          <w:sz w:val="22"/>
          <w:szCs w:val="22"/>
        </w:rPr>
        <w:t>so a la Información Mexiquense</w:t>
      </w:r>
      <w:r w:rsidRPr="002E29C0">
        <w:rPr>
          <w:rFonts w:ascii="Palatino Linotype" w:eastAsia="Palatino Linotype" w:hAnsi="Palatino Linotype" w:cs="Palatino Linotype"/>
          <w:sz w:val="22"/>
          <w:szCs w:val="22"/>
        </w:rPr>
        <w:t xml:space="preserve">, de ser procedente en versión pública, el o los documentos que den cuenta de lo siguiente: </w:t>
      </w:r>
    </w:p>
    <w:p w14:paraId="0A0BD3AA" w14:textId="77777777" w:rsidR="003C1971" w:rsidRPr="002E29C0" w:rsidRDefault="003C1971" w:rsidP="00D576B2">
      <w:pPr>
        <w:spacing w:line="360" w:lineRule="auto"/>
        <w:ind w:right="49"/>
        <w:jc w:val="both"/>
        <w:rPr>
          <w:rFonts w:ascii="Palatino Linotype" w:eastAsia="Palatino Linotype" w:hAnsi="Palatino Linotype" w:cs="Palatino Linotype"/>
          <w:i/>
          <w:sz w:val="22"/>
          <w:szCs w:val="22"/>
        </w:rPr>
      </w:pPr>
    </w:p>
    <w:p w14:paraId="40C90EDA" w14:textId="4F66E6FE" w:rsidR="00053937" w:rsidRPr="002E29C0" w:rsidRDefault="00053937" w:rsidP="00D576B2">
      <w:pPr>
        <w:numPr>
          <w:ilvl w:val="0"/>
          <w:numId w:val="11"/>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b/>
          <w:bCs/>
          <w:sz w:val="22"/>
          <w:szCs w:val="22"/>
        </w:rPr>
      </w:pPr>
      <w:r w:rsidRPr="002E29C0">
        <w:rPr>
          <w:rFonts w:ascii="Palatino Linotype" w:eastAsia="Palatino Linotype" w:hAnsi="Palatino Linotype" w:cs="Palatino Linotype"/>
          <w:b/>
          <w:bCs/>
          <w:sz w:val="22"/>
          <w:szCs w:val="22"/>
        </w:rPr>
        <w:t>El Organigrama de la Visitaduría Adjunta Región Temascaltepec, de la Comisión de Derechos Humanos del Estado de México</w:t>
      </w:r>
      <w:r w:rsidR="00712127" w:rsidRPr="002E29C0">
        <w:rPr>
          <w:rFonts w:ascii="Palatino Linotype" w:eastAsia="Palatino Linotype" w:hAnsi="Palatino Linotype" w:cs="Palatino Linotype"/>
          <w:b/>
          <w:bCs/>
          <w:sz w:val="22"/>
          <w:szCs w:val="22"/>
        </w:rPr>
        <w:t xml:space="preserve">, remitido en respuesta, correctamente digitalizado. </w:t>
      </w:r>
    </w:p>
    <w:p w14:paraId="02C3DF1A" w14:textId="144D11A1" w:rsidR="009B413D" w:rsidRPr="002E29C0" w:rsidRDefault="00053937" w:rsidP="00D576B2">
      <w:pPr>
        <w:numPr>
          <w:ilvl w:val="0"/>
          <w:numId w:val="11"/>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b/>
          <w:bCs/>
          <w:sz w:val="22"/>
          <w:szCs w:val="22"/>
        </w:rPr>
      </w:pPr>
      <w:r w:rsidRPr="002E29C0">
        <w:rPr>
          <w:rFonts w:ascii="Palatino Linotype" w:eastAsia="Palatino Linotype" w:hAnsi="Palatino Linotype" w:cs="Palatino Linotype"/>
          <w:b/>
          <w:bCs/>
          <w:sz w:val="22"/>
          <w:szCs w:val="22"/>
        </w:rPr>
        <w:t>El número de quejas recibidas en la Visitaduría Adjunta Región Temascaltepec, del primero de enero de dos mil veinte al treinta y uno de diciembre de dos mil veintiuno</w:t>
      </w:r>
      <w:r w:rsidR="009B413D" w:rsidRPr="002E29C0">
        <w:rPr>
          <w:rFonts w:ascii="Palatino Linotype" w:eastAsia="Palatino Linotype" w:hAnsi="Palatino Linotype" w:cs="Palatino Linotype"/>
          <w:b/>
          <w:bCs/>
          <w:sz w:val="22"/>
          <w:szCs w:val="22"/>
        </w:rPr>
        <w:t xml:space="preserve">. </w:t>
      </w:r>
    </w:p>
    <w:p w14:paraId="6BAA1AF6" w14:textId="23FBA199" w:rsidR="00053937" w:rsidRPr="002E29C0" w:rsidRDefault="00053937" w:rsidP="00D576B2">
      <w:pPr>
        <w:numPr>
          <w:ilvl w:val="0"/>
          <w:numId w:val="11"/>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b/>
          <w:bCs/>
          <w:sz w:val="22"/>
          <w:szCs w:val="22"/>
        </w:rPr>
      </w:pPr>
      <w:r w:rsidRPr="002E29C0">
        <w:rPr>
          <w:rFonts w:ascii="Palatino Linotype" w:eastAsia="Palatino Linotype" w:hAnsi="Palatino Linotype" w:cs="Palatino Linotype"/>
          <w:b/>
          <w:bCs/>
          <w:sz w:val="22"/>
          <w:szCs w:val="22"/>
        </w:rPr>
        <w:t xml:space="preserve">El número de quejas concluidas por la Visitaduría Adjunta Región Temascaltepec, del primero de enero de dos mil veinte al treinta y uno de diciembre de dos mil veintiuno. </w:t>
      </w:r>
    </w:p>
    <w:p w14:paraId="2F52A0B8" w14:textId="77777777" w:rsidR="003C1971" w:rsidRPr="002E29C0" w:rsidRDefault="003C1971" w:rsidP="00D576B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36A52C7C" w14:textId="7B5FF91C" w:rsidR="003C1971" w:rsidRPr="002E29C0" w:rsidRDefault="00781523" w:rsidP="00D576B2">
      <w:pPr>
        <w:spacing w:line="360" w:lineRule="auto"/>
        <w:ind w:right="49"/>
        <w:jc w:val="both"/>
        <w:rPr>
          <w:rFonts w:ascii="Palatino Linotype" w:eastAsia="Palatino Linotype" w:hAnsi="Palatino Linotype" w:cs="Palatino Linotype"/>
          <w:b/>
          <w:sz w:val="22"/>
          <w:szCs w:val="22"/>
        </w:rPr>
      </w:pPr>
      <w:r w:rsidRPr="002E29C0">
        <w:rPr>
          <w:rFonts w:ascii="Palatino Linotype" w:eastAsia="Palatino Linotype" w:hAnsi="Palatino Linotype" w:cs="Palatino Linotype"/>
          <w:b/>
          <w:sz w:val="22"/>
          <w:szCs w:val="22"/>
        </w:rPr>
        <w:t>Tercero.</w:t>
      </w:r>
      <w:r w:rsidRPr="002E29C0">
        <w:rPr>
          <w:rFonts w:ascii="Palatino Linotype" w:eastAsia="Palatino Linotype" w:hAnsi="Palatino Linotype" w:cs="Palatino Linotype"/>
          <w:sz w:val="22"/>
          <w:szCs w:val="22"/>
        </w:rPr>
        <w:t xml:space="preserve"> </w:t>
      </w:r>
      <w:r w:rsidRPr="002E29C0">
        <w:rPr>
          <w:rFonts w:ascii="Palatino Linotype" w:eastAsia="Palatino Linotype" w:hAnsi="Palatino Linotype" w:cs="Palatino Linotype"/>
          <w:b/>
          <w:sz w:val="22"/>
          <w:szCs w:val="22"/>
        </w:rPr>
        <w:t xml:space="preserve">Notifíquese </w:t>
      </w:r>
      <w:r w:rsidRPr="002E29C0">
        <w:rPr>
          <w:rFonts w:ascii="Palatino Linotype" w:eastAsia="Palatino Linotype" w:hAnsi="Palatino Linotype" w:cs="Palatino Linotype"/>
          <w:sz w:val="22"/>
          <w:szCs w:val="22"/>
        </w:rPr>
        <w:t>la presente resolución al T</w:t>
      </w:r>
      <w:r w:rsidRPr="002E29C0">
        <w:rPr>
          <w:rFonts w:ascii="Palatino Linotype" w:eastAsia="Palatino Linotype" w:hAnsi="Palatino Linotype" w:cs="Palatino Linotype"/>
          <w:b/>
          <w:sz w:val="22"/>
          <w:szCs w:val="22"/>
        </w:rPr>
        <w:t xml:space="preserve">itular de la Unidad de Transparencia </w:t>
      </w:r>
      <w:r w:rsidRPr="002E29C0">
        <w:rPr>
          <w:rFonts w:ascii="Palatino Linotype" w:eastAsia="Palatino Linotype" w:hAnsi="Palatino Linotype" w:cs="Palatino Linotype"/>
          <w:sz w:val="22"/>
          <w:szCs w:val="22"/>
        </w:rPr>
        <w:t xml:space="preserve">del </w:t>
      </w:r>
      <w:r w:rsidR="00FF0DA8" w:rsidRPr="002E29C0">
        <w:rPr>
          <w:rFonts w:ascii="Palatino Linotype" w:eastAsia="Palatino Linotype" w:hAnsi="Palatino Linotype" w:cs="Palatino Linotype"/>
          <w:b/>
          <w:sz w:val="22"/>
          <w:szCs w:val="22"/>
        </w:rPr>
        <w:t>Sujeto Obligado</w:t>
      </w:r>
      <w:r w:rsidRPr="002E29C0">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9A8627E" w14:textId="77777777" w:rsidR="003C1971" w:rsidRPr="002E29C0" w:rsidRDefault="003C1971" w:rsidP="00D576B2">
      <w:pPr>
        <w:spacing w:line="360" w:lineRule="auto"/>
        <w:ind w:right="49"/>
        <w:jc w:val="both"/>
        <w:rPr>
          <w:rFonts w:ascii="Palatino Linotype" w:eastAsia="Palatino Linotype" w:hAnsi="Palatino Linotype" w:cs="Palatino Linotype"/>
          <w:sz w:val="22"/>
          <w:szCs w:val="22"/>
        </w:rPr>
      </w:pPr>
    </w:p>
    <w:p w14:paraId="4BD7669F" w14:textId="77777777" w:rsidR="003C1971" w:rsidRPr="002E29C0" w:rsidRDefault="00781523" w:rsidP="00D576B2">
      <w:pPr>
        <w:spacing w:line="360" w:lineRule="auto"/>
        <w:ind w:right="49"/>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b/>
          <w:sz w:val="22"/>
          <w:szCs w:val="22"/>
        </w:rPr>
        <w:t>Cuarto.</w:t>
      </w:r>
      <w:r w:rsidRPr="002E29C0">
        <w:rPr>
          <w:rFonts w:ascii="Palatino Linotype" w:eastAsia="Palatino Linotype" w:hAnsi="Palatino Linotype" w:cs="Palatino Linotype"/>
          <w:sz w:val="22"/>
          <w:szCs w:val="22"/>
        </w:rPr>
        <w:t xml:space="preserve"> </w:t>
      </w:r>
      <w:r w:rsidRPr="002E29C0">
        <w:rPr>
          <w:rFonts w:ascii="Palatino Linotype" w:eastAsia="Palatino Linotype" w:hAnsi="Palatino Linotype" w:cs="Palatino Linotype"/>
          <w:b/>
          <w:sz w:val="22"/>
          <w:szCs w:val="22"/>
        </w:rPr>
        <w:t xml:space="preserve">Notifíquese vía SAIMEX </w:t>
      </w:r>
      <w:r w:rsidRPr="002E29C0">
        <w:rPr>
          <w:rFonts w:ascii="Palatino Linotype" w:eastAsia="Palatino Linotype" w:hAnsi="Palatino Linotype" w:cs="Palatino Linotype"/>
          <w:sz w:val="22"/>
          <w:szCs w:val="22"/>
        </w:rPr>
        <w:t xml:space="preserve">a la parte </w:t>
      </w:r>
      <w:r w:rsidR="00CB71A2" w:rsidRPr="002E29C0">
        <w:rPr>
          <w:rFonts w:ascii="Palatino Linotype" w:eastAsia="Palatino Linotype" w:hAnsi="Palatino Linotype" w:cs="Palatino Linotype"/>
          <w:b/>
          <w:sz w:val="22"/>
          <w:szCs w:val="22"/>
        </w:rPr>
        <w:t xml:space="preserve">Recurrente </w:t>
      </w:r>
      <w:r w:rsidRPr="002E29C0">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2188BC81" w14:textId="77777777" w:rsidR="003C1971" w:rsidRPr="002E29C0" w:rsidRDefault="003C1971" w:rsidP="00D576B2">
      <w:pPr>
        <w:spacing w:line="360" w:lineRule="auto"/>
        <w:ind w:right="49"/>
        <w:jc w:val="both"/>
        <w:rPr>
          <w:rFonts w:ascii="Palatino Linotype" w:eastAsia="Palatino Linotype" w:hAnsi="Palatino Linotype" w:cs="Palatino Linotype"/>
          <w:sz w:val="22"/>
          <w:szCs w:val="22"/>
        </w:rPr>
      </w:pPr>
    </w:p>
    <w:p w14:paraId="15B45311" w14:textId="020B2FE2" w:rsidR="003C1971" w:rsidRPr="002E29C0" w:rsidRDefault="00781523" w:rsidP="00D576B2">
      <w:pPr>
        <w:spacing w:line="360" w:lineRule="auto"/>
        <w:ind w:right="49"/>
        <w:jc w:val="both"/>
        <w:rPr>
          <w:rFonts w:ascii="Palatino Linotype" w:eastAsia="Palatino Linotype" w:hAnsi="Palatino Linotype" w:cs="Palatino Linotype"/>
          <w:sz w:val="22"/>
          <w:szCs w:val="22"/>
        </w:rPr>
      </w:pPr>
      <w:r w:rsidRPr="002E29C0">
        <w:rPr>
          <w:rFonts w:ascii="Palatino Linotype" w:eastAsia="Palatino Linotype" w:hAnsi="Palatino Linotype" w:cs="Palatino Linotype"/>
          <w:b/>
          <w:sz w:val="22"/>
          <w:szCs w:val="22"/>
        </w:rPr>
        <w:t>Quinto.</w:t>
      </w:r>
      <w:r w:rsidRPr="002E29C0">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00FF0DA8" w:rsidRPr="002E29C0">
        <w:rPr>
          <w:rFonts w:ascii="Palatino Linotype" w:eastAsia="Palatino Linotype" w:hAnsi="Palatino Linotype" w:cs="Palatino Linotype"/>
          <w:b/>
          <w:sz w:val="22"/>
          <w:szCs w:val="22"/>
        </w:rPr>
        <w:t>Sujeto Obligado</w:t>
      </w:r>
      <w:r w:rsidR="00FF0DA8" w:rsidRPr="002E29C0">
        <w:rPr>
          <w:rFonts w:ascii="Palatino Linotype" w:eastAsia="Palatino Linotype" w:hAnsi="Palatino Linotype" w:cs="Palatino Linotype"/>
          <w:sz w:val="22"/>
          <w:szCs w:val="22"/>
        </w:rPr>
        <w:t xml:space="preserve"> </w:t>
      </w:r>
      <w:r w:rsidRPr="002E29C0">
        <w:rPr>
          <w:rFonts w:ascii="Palatino Linotype" w:eastAsia="Palatino Linotype" w:hAnsi="Palatino Linotype" w:cs="Palatino Linotype"/>
          <w:sz w:val="22"/>
          <w:szCs w:val="22"/>
        </w:rPr>
        <w:t>de manera fundada y motivada, podrá solicitar una ampliación de plazo para el cumplimiento de la presente resolución.</w:t>
      </w:r>
    </w:p>
    <w:p w14:paraId="41E3817A" w14:textId="77777777" w:rsidR="003C1971" w:rsidRPr="002E29C0" w:rsidRDefault="003C1971" w:rsidP="00D576B2">
      <w:pPr>
        <w:spacing w:line="360" w:lineRule="auto"/>
        <w:ind w:right="49"/>
        <w:jc w:val="both"/>
        <w:rPr>
          <w:rFonts w:ascii="Palatino Linotype" w:eastAsia="Palatino Linotype" w:hAnsi="Palatino Linotype" w:cs="Palatino Linotype"/>
          <w:sz w:val="22"/>
          <w:szCs w:val="22"/>
        </w:rPr>
      </w:pPr>
    </w:p>
    <w:p w14:paraId="4FEAF80A" w14:textId="7150ACE3" w:rsidR="003C1971" w:rsidRPr="007D7B8F" w:rsidRDefault="00781523" w:rsidP="00D576B2">
      <w:pPr>
        <w:spacing w:line="360" w:lineRule="auto"/>
        <w:jc w:val="both"/>
        <w:rPr>
          <w:rFonts w:ascii="Palatino Linotype" w:eastAsia="Palatino Linotype" w:hAnsi="Palatino Linotype" w:cs="Palatino Linotype"/>
          <w:sz w:val="22"/>
          <w:szCs w:val="22"/>
        </w:rPr>
        <w:sectPr w:rsidR="003C1971" w:rsidRPr="007D7B8F">
          <w:headerReference w:type="default" r:id="rId34"/>
          <w:footerReference w:type="default" r:id="rId35"/>
          <w:headerReference w:type="first" r:id="rId36"/>
          <w:footerReference w:type="first" r:id="rId37"/>
          <w:pgSz w:w="12240" w:h="15840"/>
          <w:pgMar w:top="2041" w:right="1701" w:bottom="1701" w:left="1701" w:header="709" w:footer="709" w:gutter="0"/>
          <w:pgNumType w:start="1"/>
          <w:cols w:space="720"/>
          <w:titlePg/>
        </w:sectPr>
      </w:pPr>
      <w:bookmarkStart w:id="4" w:name="_heading=h.1fob9te" w:colFirst="0" w:colLast="0"/>
      <w:bookmarkEnd w:id="4"/>
      <w:r w:rsidRPr="002E29C0">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053937" w:rsidRPr="002E29C0">
        <w:rPr>
          <w:rFonts w:ascii="Palatino Linotype" w:eastAsia="Palatino Linotype" w:hAnsi="Palatino Linotype" w:cs="Palatino Linotype"/>
          <w:sz w:val="22"/>
          <w:szCs w:val="22"/>
        </w:rPr>
        <w:t>D</w:t>
      </w:r>
      <w:r w:rsidR="00712127" w:rsidRPr="002E29C0">
        <w:rPr>
          <w:rFonts w:ascii="Palatino Linotype" w:eastAsia="Palatino Linotype" w:hAnsi="Palatino Linotype" w:cs="Palatino Linotype"/>
          <w:sz w:val="22"/>
          <w:szCs w:val="22"/>
        </w:rPr>
        <w:t>É</w:t>
      </w:r>
      <w:r w:rsidR="00053937" w:rsidRPr="002E29C0">
        <w:rPr>
          <w:rFonts w:ascii="Palatino Linotype" w:eastAsia="Palatino Linotype" w:hAnsi="Palatino Linotype" w:cs="Palatino Linotype"/>
          <w:sz w:val="22"/>
          <w:szCs w:val="22"/>
        </w:rPr>
        <w:t xml:space="preserve">CIMA </w:t>
      </w:r>
      <w:r w:rsidR="00D012EB" w:rsidRPr="002E29C0">
        <w:rPr>
          <w:rFonts w:ascii="Palatino Linotype" w:eastAsia="Palatino Linotype" w:hAnsi="Palatino Linotype" w:cs="Palatino Linotype"/>
          <w:sz w:val="22"/>
          <w:szCs w:val="22"/>
        </w:rPr>
        <w:t xml:space="preserve">SESIÓN ORDINARIA CELEBRADA EL </w:t>
      </w:r>
      <w:r w:rsidR="00053937" w:rsidRPr="002E29C0">
        <w:rPr>
          <w:rFonts w:ascii="Palatino Linotype" w:eastAsia="Palatino Linotype" w:hAnsi="Palatino Linotype" w:cs="Palatino Linotype"/>
          <w:sz w:val="22"/>
          <w:szCs w:val="22"/>
        </w:rPr>
        <w:t>DIECINUEVE DE MARZO</w:t>
      </w:r>
      <w:r w:rsidR="00D012EB" w:rsidRPr="002E29C0">
        <w:rPr>
          <w:rFonts w:ascii="Palatino Linotype" w:eastAsia="Palatino Linotype" w:hAnsi="Palatino Linotype" w:cs="Palatino Linotype"/>
          <w:sz w:val="22"/>
          <w:szCs w:val="22"/>
        </w:rPr>
        <w:t xml:space="preserve"> DOS MIL VEINTISÉIS</w:t>
      </w:r>
      <w:r w:rsidRPr="002E29C0">
        <w:rPr>
          <w:rFonts w:ascii="Palatino Linotype" w:eastAsia="Palatino Linotype" w:hAnsi="Palatino Linotype" w:cs="Palatino Linotype"/>
          <w:sz w:val="22"/>
          <w:szCs w:val="22"/>
        </w:rPr>
        <w:t>, ANTE EL SECRETARIO TÉCNICO DEL PLENO ALEXIS TAPIA RAMÍREZ.</w:t>
      </w:r>
      <w:r w:rsidRPr="007D7B8F">
        <w:rPr>
          <w:rFonts w:ascii="Palatino Linotype" w:eastAsia="Palatino Linotype" w:hAnsi="Palatino Linotype" w:cs="Palatino Linotype"/>
          <w:sz w:val="22"/>
          <w:szCs w:val="22"/>
        </w:rPr>
        <w:t xml:space="preserve">                              </w:t>
      </w:r>
    </w:p>
    <w:p w14:paraId="043A85DB" w14:textId="445FB667" w:rsidR="003C1971" w:rsidRPr="007D7B8F" w:rsidRDefault="003C1971" w:rsidP="00D576B2">
      <w:pPr>
        <w:spacing w:line="360" w:lineRule="auto"/>
        <w:jc w:val="both"/>
        <w:rPr>
          <w:rFonts w:ascii="Palatino Linotype" w:eastAsia="Palatino Linotype" w:hAnsi="Palatino Linotype" w:cs="Palatino Linotype"/>
          <w:sz w:val="22"/>
          <w:szCs w:val="22"/>
        </w:rPr>
      </w:pPr>
    </w:p>
    <w:sectPr w:rsidR="003C1971" w:rsidRPr="007D7B8F">
      <w:headerReference w:type="first" r:id="rId38"/>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718CA2" w14:textId="77777777" w:rsidR="007A5CC0" w:rsidRDefault="007A5CC0">
      <w:r>
        <w:separator/>
      </w:r>
    </w:p>
  </w:endnote>
  <w:endnote w:type="continuationSeparator" w:id="0">
    <w:p w14:paraId="2831A09D" w14:textId="77777777" w:rsidR="007A5CC0" w:rsidRDefault="007A5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02739" w14:textId="768C5D04" w:rsidR="00087322" w:rsidRDefault="0008732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45A69">
      <w:rPr>
        <w:rFonts w:ascii="Arial" w:eastAsia="Arial" w:hAnsi="Arial" w:cs="Arial"/>
        <w:b/>
        <w:noProof/>
        <w:color w:val="000000"/>
        <w:sz w:val="20"/>
        <w:szCs w:val="20"/>
      </w:rPr>
      <w:t>50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45A69">
      <w:rPr>
        <w:rFonts w:ascii="Arial" w:eastAsia="Arial" w:hAnsi="Arial" w:cs="Arial"/>
        <w:b/>
        <w:noProof/>
        <w:color w:val="000000"/>
        <w:sz w:val="20"/>
        <w:szCs w:val="20"/>
      </w:rPr>
      <w:t>52</w:t>
    </w:r>
    <w:r>
      <w:rPr>
        <w:rFonts w:ascii="Arial" w:eastAsia="Arial" w:hAnsi="Arial" w:cs="Arial"/>
        <w:b/>
        <w:color w:val="000000"/>
        <w:sz w:val="20"/>
        <w:szCs w:val="20"/>
      </w:rPr>
      <w:fldChar w:fldCharType="end"/>
    </w:r>
  </w:p>
  <w:p w14:paraId="394D7792" w14:textId="77777777" w:rsidR="00087322" w:rsidRDefault="00087322">
    <w:pPr>
      <w:pBdr>
        <w:top w:val="nil"/>
        <w:left w:val="nil"/>
        <w:bottom w:val="nil"/>
        <w:right w:val="nil"/>
        <w:between w:val="nil"/>
      </w:pBdr>
      <w:tabs>
        <w:tab w:val="center" w:pos="4252"/>
        <w:tab w:val="right" w:pos="8504"/>
      </w:tabs>
      <w:rPr>
        <w:color w:val="000000"/>
      </w:rPr>
    </w:pPr>
  </w:p>
  <w:p w14:paraId="6BF0E8EA" w14:textId="77777777" w:rsidR="00087322" w:rsidRDefault="00087322">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A2C42" w14:textId="56B591D6" w:rsidR="00087322" w:rsidRDefault="0008732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45A69">
      <w:rPr>
        <w:rFonts w:ascii="Arial" w:eastAsia="Arial" w:hAnsi="Arial" w:cs="Arial"/>
        <w:b/>
        <w:noProof/>
        <w:color w:val="000000"/>
        <w:sz w:val="20"/>
        <w:szCs w:val="20"/>
      </w:rPr>
      <w:t>52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45A69">
      <w:rPr>
        <w:rFonts w:ascii="Arial" w:eastAsia="Arial" w:hAnsi="Arial" w:cs="Arial"/>
        <w:b/>
        <w:noProof/>
        <w:color w:val="000000"/>
        <w:sz w:val="20"/>
        <w:szCs w:val="20"/>
      </w:rPr>
      <w:t>52</w:t>
    </w:r>
    <w:r>
      <w:rPr>
        <w:rFonts w:ascii="Arial" w:eastAsia="Arial" w:hAnsi="Arial" w:cs="Arial"/>
        <w:b/>
        <w:color w:val="000000"/>
        <w:sz w:val="20"/>
        <w:szCs w:val="20"/>
      </w:rPr>
      <w:fldChar w:fldCharType="end"/>
    </w:r>
  </w:p>
  <w:p w14:paraId="2520A703" w14:textId="77777777" w:rsidR="00087322" w:rsidRDefault="00087322">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14F42D" w14:textId="77777777" w:rsidR="007A5CC0" w:rsidRDefault="007A5CC0">
      <w:r>
        <w:separator/>
      </w:r>
    </w:p>
  </w:footnote>
  <w:footnote w:type="continuationSeparator" w:id="0">
    <w:p w14:paraId="19AF31D5" w14:textId="77777777" w:rsidR="007A5CC0" w:rsidRDefault="007A5CC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F57EE" w14:textId="77777777" w:rsidR="00087322" w:rsidRDefault="00087322">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51D4374B" wp14:editId="555A0D97">
          <wp:simplePos x="0" y="0"/>
          <wp:positionH relativeFrom="column">
            <wp:posOffset>-638173</wp:posOffset>
          </wp:positionH>
          <wp:positionV relativeFrom="paragraph">
            <wp:posOffset>-450213</wp:posOffset>
          </wp:positionV>
          <wp:extent cx="7809876" cy="10165823"/>
          <wp:effectExtent l="0" t="0" r="0" b="0"/>
          <wp:wrapNone/>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4"/>
      <w:tblW w:w="5528" w:type="dxa"/>
      <w:tblInd w:w="3261" w:type="dxa"/>
      <w:tblLayout w:type="fixed"/>
      <w:tblLook w:val="0400" w:firstRow="0" w:lastRow="0" w:firstColumn="0" w:lastColumn="0" w:noHBand="0" w:noVBand="1"/>
    </w:tblPr>
    <w:tblGrid>
      <w:gridCol w:w="2551"/>
      <w:gridCol w:w="2977"/>
    </w:tblGrid>
    <w:tr w:rsidR="00087322" w14:paraId="185E35D6" w14:textId="77777777">
      <w:tc>
        <w:tcPr>
          <w:tcW w:w="2551" w:type="dxa"/>
          <w:vAlign w:val="center"/>
        </w:tcPr>
        <w:p w14:paraId="34ED21B3" w14:textId="77777777" w:rsidR="00087322" w:rsidRDefault="000873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08329A83" w14:textId="111BF22B" w:rsidR="00087322" w:rsidRDefault="00087322" w:rsidP="0043349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08674/INFOEM/IP/RR/2025</w:t>
          </w:r>
        </w:p>
      </w:tc>
    </w:tr>
    <w:tr w:rsidR="00087322" w14:paraId="5FFCD85F" w14:textId="77777777">
      <w:trPr>
        <w:trHeight w:val="228"/>
      </w:trPr>
      <w:tc>
        <w:tcPr>
          <w:tcW w:w="2551" w:type="dxa"/>
          <w:vAlign w:val="center"/>
        </w:tcPr>
        <w:p w14:paraId="71440697" w14:textId="77777777" w:rsidR="00087322" w:rsidRDefault="000873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59BDC35E" w14:textId="7AC26B51" w:rsidR="00087322" w:rsidRDefault="00087322">
          <w:pPr>
            <w:jc w:val="both"/>
            <w:rPr>
              <w:rFonts w:ascii="Palatino Linotype" w:eastAsia="Palatino Linotype" w:hAnsi="Palatino Linotype" w:cs="Palatino Linotype"/>
              <w:b/>
              <w:sz w:val="22"/>
              <w:szCs w:val="22"/>
            </w:rPr>
          </w:pPr>
          <w:r w:rsidRPr="00CC0539">
            <w:rPr>
              <w:rFonts w:ascii="Palatino Linotype" w:eastAsia="Palatino Linotype" w:hAnsi="Palatino Linotype" w:cs="Palatino Linotype"/>
              <w:b/>
              <w:sz w:val="22"/>
              <w:szCs w:val="22"/>
            </w:rPr>
            <w:t>Comisión de Derechos Humanos del Estado de México</w:t>
          </w:r>
        </w:p>
      </w:tc>
    </w:tr>
    <w:tr w:rsidR="00087322" w14:paraId="0D427597" w14:textId="77777777">
      <w:tc>
        <w:tcPr>
          <w:tcW w:w="2551" w:type="dxa"/>
          <w:vAlign w:val="center"/>
        </w:tcPr>
        <w:p w14:paraId="02058B95" w14:textId="77777777" w:rsidR="00087322" w:rsidRDefault="000873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29C88927" w14:textId="77777777" w:rsidR="00087322" w:rsidRDefault="0008732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9A5D2DC" w14:textId="77777777" w:rsidR="00087322" w:rsidRDefault="00087322">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62886" w14:textId="77777777" w:rsidR="00087322" w:rsidRDefault="00087322">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7AC8466C" wp14:editId="7042A500">
          <wp:simplePos x="0" y="0"/>
          <wp:positionH relativeFrom="column">
            <wp:posOffset>-798191</wp:posOffset>
          </wp:positionH>
          <wp:positionV relativeFrom="paragraph">
            <wp:posOffset>-399411</wp:posOffset>
          </wp:positionV>
          <wp:extent cx="7809876" cy="10165823"/>
          <wp:effectExtent l="0" t="0" r="0" b="0"/>
          <wp:wrapNone/>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5"/>
      <w:tblW w:w="5670" w:type="dxa"/>
      <w:tblInd w:w="3119" w:type="dxa"/>
      <w:tblLayout w:type="fixed"/>
      <w:tblLook w:val="0400" w:firstRow="0" w:lastRow="0" w:firstColumn="0" w:lastColumn="0" w:noHBand="0" w:noVBand="1"/>
    </w:tblPr>
    <w:tblGrid>
      <w:gridCol w:w="2551"/>
      <w:gridCol w:w="3119"/>
    </w:tblGrid>
    <w:tr w:rsidR="00087322" w14:paraId="161FEBB2" w14:textId="77777777">
      <w:tc>
        <w:tcPr>
          <w:tcW w:w="2551" w:type="dxa"/>
          <w:vAlign w:val="center"/>
        </w:tcPr>
        <w:p w14:paraId="2BDD7DCA" w14:textId="77777777" w:rsidR="00087322" w:rsidRDefault="000873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6B2F7171" w14:textId="7BC40B6C" w:rsidR="00087322" w:rsidRDefault="00087322" w:rsidP="00CC053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08674/INFOEM/IP/RR/2025 </w:t>
          </w:r>
        </w:p>
      </w:tc>
    </w:tr>
    <w:tr w:rsidR="00087322" w14:paraId="3B1E87D7" w14:textId="77777777">
      <w:tc>
        <w:tcPr>
          <w:tcW w:w="2551" w:type="dxa"/>
          <w:vAlign w:val="center"/>
        </w:tcPr>
        <w:p w14:paraId="61A1D804" w14:textId="77777777" w:rsidR="00087322" w:rsidRDefault="00087322">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18E8EED1" w14:textId="74289764" w:rsidR="00087322" w:rsidRDefault="00D45A69">
          <w:pPr>
            <w:ind w:right="-533"/>
            <w:jc w:val="both"/>
            <w:rPr>
              <w:rFonts w:ascii="Palatino Linotype" w:eastAsia="Palatino Linotype" w:hAnsi="Palatino Linotype" w:cs="Palatino Linotype"/>
              <w:b/>
              <w:sz w:val="22"/>
              <w:szCs w:val="22"/>
            </w:rPr>
          </w:pPr>
          <w:r w:rsidRPr="00D45A69">
            <w:rPr>
              <w:rFonts w:ascii="Palatino Linotype" w:eastAsia="Palatino Linotype" w:hAnsi="Palatino Linotype" w:cs="Palatino Linotype"/>
              <w:b/>
              <w:sz w:val="22"/>
              <w:szCs w:val="22"/>
            </w:rPr>
            <w:t>XXXXXXXX XXXXXX XX XXXXX XX XXXXX</w:t>
          </w:r>
        </w:p>
      </w:tc>
    </w:tr>
    <w:tr w:rsidR="00087322" w14:paraId="7B8F1E45" w14:textId="77777777">
      <w:trPr>
        <w:trHeight w:val="228"/>
      </w:trPr>
      <w:tc>
        <w:tcPr>
          <w:tcW w:w="2551" w:type="dxa"/>
          <w:vAlign w:val="center"/>
        </w:tcPr>
        <w:p w14:paraId="1D4E1AA0" w14:textId="77777777" w:rsidR="00087322" w:rsidRDefault="000873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58602598" w14:textId="08067FFD" w:rsidR="00087322" w:rsidRDefault="00087322">
          <w:pPr>
            <w:ind w:right="27"/>
            <w:jc w:val="both"/>
            <w:rPr>
              <w:rFonts w:ascii="Palatino Linotype" w:eastAsia="Palatino Linotype" w:hAnsi="Palatino Linotype" w:cs="Palatino Linotype"/>
              <w:b/>
              <w:sz w:val="22"/>
              <w:szCs w:val="22"/>
            </w:rPr>
          </w:pPr>
          <w:r w:rsidRPr="00CC0539">
            <w:rPr>
              <w:rFonts w:ascii="Palatino Linotype" w:eastAsia="Palatino Linotype" w:hAnsi="Palatino Linotype" w:cs="Palatino Linotype"/>
              <w:b/>
              <w:sz w:val="22"/>
              <w:szCs w:val="22"/>
            </w:rPr>
            <w:t>Comisión de Derechos Humanos del Estado de México</w:t>
          </w:r>
        </w:p>
      </w:tc>
    </w:tr>
    <w:tr w:rsidR="00087322" w14:paraId="360B3ED1" w14:textId="77777777">
      <w:tc>
        <w:tcPr>
          <w:tcW w:w="2551" w:type="dxa"/>
          <w:vAlign w:val="center"/>
        </w:tcPr>
        <w:p w14:paraId="3C89260B" w14:textId="77777777" w:rsidR="00087322" w:rsidRDefault="000873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748539E7" w14:textId="77777777" w:rsidR="00087322" w:rsidRDefault="0008732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875A0FB" w14:textId="77777777" w:rsidR="00087322" w:rsidRDefault="00087322">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AEC6A" w14:textId="77777777" w:rsidR="00087322" w:rsidRDefault="00087322">
    <w:pPr>
      <w:pBdr>
        <w:top w:val="nil"/>
        <w:left w:val="nil"/>
        <w:bottom w:val="nil"/>
        <w:right w:val="nil"/>
        <w:between w:val="nil"/>
      </w:pBdr>
      <w:tabs>
        <w:tab w:val="center" w:pos="4252"/>
        <w:tab w:val="right" w:pos="8504"/>
      </w:tabs>
      <w:jc w:val="both"/>
      <w:rPr>
        <w:rFonts w:ascii="Calibri" w:eastAsia="Calibri" w:hAnsi="Calibri" w:cs="Calibri"/>
        <w:color w:val="000000"/>
      </w:rPr>
    </w:pPr>
  </w:p>
  <w:p w14:paraId="586C81F0" w14:textId="77777777" w:rsidR="00087322" w:rsidRDefault="00087322">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6115"/>
      </v:shape>
    </w:pict>
  </w:numPicBullet>
  <w:abstractNum w:abstractNumId="0" w15:restartNumberingAfterBreak="0">
    <w:nsid w:val="08393136"/>
    <w:multiLevelType w:val="multilevel"/>
    <w:tmpl w:val="64BE4B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167F08"/>
    <w:multiLevelType w:val="multilevel"/>
    <w:tmpl w:val="6FA8EDB8"/>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5E4EB8"/>
    <w:multiLevelType w:val="multilevel"/>
    <w:tmpl w:val="6B0ADB6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14012EB9"/>
    <w:multiLevelType w:val="hybridMultilevel"/>
    <w:tmpl w:val="3244C40E"/>
    <w:lvl w:ilvl="0" w:tplc="080A000B">
      <w:start w:val="1"/>
      <w:numFmt w:val="bullet"/>
      <w:lvlText w:val=""/>
      <w:lvlJc w:val="left"/>
      <w:pPr>
        <w:ind w:left="2160" w:hanging="360"/>
      </w:pPr>
      <w:rPr>
        <w:rFonts w:ascii="Wingdings" w:hAnsi="Wingdings" w:hint="default"/>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15:restartNumberingAfterBreak="0">
    <w:nsid w:val="15440DA8"/>
    <w:multiLevelType w:val="hybridMultilevel"/>
    <w:tmpl w:val="0F80EB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A34EFB"/>
    <w:multiLevelType w:val="hybridMultilevel"/>
    <w:tmpl w:val="579A0C6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557BF7"/>
    <w:multiLevelType w:val="hybridMultilevel"/>
    <w:tmpl w:val="ECF6308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7F2197"/>
    <w:multiLevelType w:val="multilevel"/>
    <w:tmpl w:val="8EF270D2"/>
    <w:lvl w:ilvl="0">
      <w:start w:val="1"/>
      <w:numFmt w:val="lowerLetter"/>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D05934"/>
    <w:multiLevelType w:val="hybridMultilevel"/>
    <w:tmpl w:val="AF12D96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264261"/>
    <w:multiLevelType w:val="hybridMultilevel"/>
    <w:tmpl w:val="AADEA7A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F743D3"/>
    <w:multiLevelType w:val="hybridMultilevel"/>
    <w:tmpl w:val="5F281A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B2074C"/>
    <w:multiLevelType w:val="hybridMultilevel"/>
    <w:tmpl w:val="6A024458"/>
    <w:lvl w:ilvl="0" w:tplc="933CD4D4">
      <w:start w:val="8"/>
      <w:numFmt w:val="bullet"/>
      <w:lvlText w:val="-"/>
      <w:lvlJc w:val="left"/>
      <w:pPr>
        <w:ind w:left="1211" w:hanging="360"/>
      </w:pPr>
      <w:rPr>
        <w:rFonts w:ascii="Palatino Linotype" w:eastAsia="Palatino Linotype" w:hAnsi="Palatino Linotype" w:cs="Palatino Linotype"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2" w15:restartNumberingAfterBreak="0">
    <w:nsid w:val="35262E5E"/>
    <w:multiLevelType w:val="hybridMultilevel"/>
    <w:tmpl w:val="2FE02DCA"/>
    <w:lvl w:ilvl="0" w:tplc="080A0009">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3" w15:restartNumberingAfterBreak="0">
    <w:nsid w:val="38793CAB"/>
    <w:multiLevelType w:val="hybridMultilevel"/>
    <w:tmpl w:val="489E6D0A"/>
    <w:lvl w:ilvl="0" w:tplc="080A000B">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4" w15:restartNumberingAfterBreak="0">
    <w:nsid w:val="39F825D0"/>
    <w:multiLevelType w:val="multilevel"/>
    <w:tmpl w:val="A81813D4"/>
    <w:lvl w:ilvl="0">
      <w:start w:val="1"/>
      <w:numFmt w:val="lowerRoman"/>
      <w:lvlText w:val="%1."/>
      <w:lvlJc w:val="right"/>
      <w:pPr>
        <w:ind w:left="720" w:hanging="360"/>
      </w:pPr>
      <w:rPr>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C6E7C9F"/>
    <w:multiLevelType w:val="hybridMultilevel"/>
    <w:tmpl w:val="4B288BAE"/>
    <w:lvl w:ilvl="0" w:tplc="080A000F">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6" w15:restartNumberingAfterBreak="0">
    <w:nsid w:val="43846346"/>
    <w:multiLevelType w:val="multilevel"/>
    <w:tmpl w:val="9F3AFD8C"/>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5687B72"/>
    <w:multiLevelType w:val="multilevel"/>
    <w:tmpl w:val="502E5BF2"/>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8" w15:restartNumberingAfterBreak="0">
    <w:nsid w:val="4EC93B8D"/>
    <w:multiLevelType w:val="multilevel"/>
    <w:tmpl w:val="9C28532C"/>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4EE067A"/>
    <w:multiLevelType w:val="multilevel"/>
    <w:tmpl w:val="689A46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5F01755"/>
    <w:multiLevelType w:val="hybridMultilevel"/>
    <w:tmpl w:val="AD6812B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A163ACF"/>
    <w:multiLevelType w:val="hybridMultilevel"/>
    <w:tmpl w:val="C17E82E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5A460389"/>
    <w:multiLevelType w:val="multilevel"/>
    <w:tmpl w:val="A81813D4"/>
    <w:lvl w:ilvl="0">
      <w:start w:val="1"/>
      <w:numFmt w:val="lowerRoman"/>
      <w:lvlText w:val="%1."/>
      <w:lvlJc w:val="right"/>
      <w:pPr>
        <w:ind w:left="720" w:hanging="360"/>
      </w:pPr>
      <w:rPr>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03B0798"/>
    <w:multiLevelType w:val="hybridMultilevel"/>
    <w:tmpl w:val="0358C4FE"/>
    <w:lvl w:ilvl="0" w:tplc="080A0005">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4" w15:restartNumberingAfterBreak="0">
    <w:nsid w:val="639B7773"/>
    <w:multiLevelType w:val="hybridMultilevel"/>
    <w:tmpl w:val="93A6B8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55D6CC7"/>
    <w:multiLevelType w:val="hybridMultilevel"/>
    <w:tmpl w:val="A216A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A465A45"/>
    <w:multiLevelType w:val="multilevel"/>
    <w:tmpl w:val="AF7CA4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C374838"/>
    <w:multiLevelType w:val="hybridMultilevel"/>
    <w:tmpl w:val="B59A7CC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70357A6F"/>
    <w:multiLevelType w:val="hybridMultilevel"/>
    <w:tmpl w:val="7942509C"/>
    <w:lvl w:ilvl="0" w:tplc="080A000B">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9" w15:restartNumberingAfterBreak="0">
    <w:nsid w:val="75F8059A"/>
    <w:multiLevelType w:val="hybridMultilevel"/>
    <w:tmpl w:val="0AD02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6C416BE"/>
    <w:multiLevelType w:val="hybridMultilevel"/>
    <w:tmpl w:val="7BA843C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19"/>
  </w:num>
  <w:num w:numId="4">
    <w:abstractNumId w:val="0"/>
  </w:num>
  <w:num w:numId="5">
    <w:abstractNumId w:val="22"/>
  </w:num>
  <w:num w:numId="6">
    <w:abstractNumId w:val="1"/>
  </w:num>
  <w:num w:numId="7">
    <w:abstractNumId w:val="7"/>
  </w:num>
  <w:num w:numId="8">
    <w:abstractNumId w:val="18"/>
  </w:num>
  <w:num w:numId="9">
    <w:abstractNumId w:val="2"/>
  </w:num>
  <w:num w:numId="10">
    <w:abstractNumId w:val="27"/>
  </w:num>
  <w:num w:numId="11">
    <w:abstractNumId w:val="14"/>
  </w:num>
  <w:num w:numId="12">
    <w:abstractNumId w:val="21"/>
  </w:num>
  <w:num w:numId="13">
    <w:abstractNumId w:val="12"/>
  </w:num>
  <w:num w:numId="14">
    <w:abstractNumId w:val="13"/>
  </w:num>
  <w:num w:numId="15">
    <w:abstractNumId w:val="15"/>
  </w:num>
  <w:num w:numId="16">
    <w:abstractNumId w:val="3"/>
  </w:num>
  <w:num w:numId="17">
    <w:abstractNumId w:val="28"/>
  </w:num>
  <w:num w:numId="18">
    <w:abstractNumId w:val="23"/>
  </w:num>
  <w:num w:numId="19">
    <w:abstractNumId w:val="20"/>
  </w:num>
  <w:num w:numId="20">
    <w:abstractNumId w:val="6"/>
  </w:num>
  <w:num w:numId="21">
    <w:abstractNumId w:val="10"/>
  </w:num>
  <w:num w:numId="22">
    <w:abstractNumId w:val="4"/>
  </w:num>
  <w:num w:numId="23">
    <w:abstractNumId w:val="9"/>
  </w:num>
  <w:num w:numId="24">
    <w:abstractNumId w:val="25"/>
  </w:num>
  <w:num w:numId="25">
    <w:abstractNumId w:val="8"/>
  </w:num>
  <w:num w:numId="26">
    <w:abstractNumId w:val="5"/>
  </w:num>
  <w:num w:numId="27">
    <w:abstractNumId w:val="30"/>
  </w:num>
  <w:num w:numId="28">
    <w:abstractNumId w:val="11"/>
  </w:num>
  <w:num w:numId="29">
    <w:abstractNumId w:val="29"/>
  </w:num>
  <w:num w:numId="30">
    <w:abstractNumId w:val="24"/>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971"/>
    <w:rsid w:val="00004B3A"/>
    <w:rsid w:val="00016707"/>
    <w:rsid w:val="00017903"/>
    <w:rsid w:val="00025783"/>
    <w:rsid w:val="00037BB4"/>
    <w:rsid w:val="00053243"/>
    <w:rsid w:val="00053937"/>
    <w:rsid w:val="00057496"/>
    <w:rsid w:val="00063221"/>
    <w:rsid w:val="0006448C"/>
    <w:rsid w:val="000739F6"/>
    <w:rsid w:val="0008510A"/>
    <w:rsid w:val="00087322"/>
    <w:rsid w:val="00087A13"/>
    <w:rsid w:val="000C4622"/>
    <w:rsid w:val="000C7614"/>
    <w:rsid w:val="000D111E"/>
    <w:rsid w:val="00107117"/>
    <w:rsid w:val="001225D1"/>
    <w:rsid w:val="00127C1C"/>
    <w:rsid w:val="0015425D"/>
    <w:rsid w:val="00176E0A"/>
    <w:rsid w:val="001C00DB"/>
    <w:rsid w:val="001E20F6"/>
    <w:rsid w:val="001E71BC"/>
    <w:rsid w:val="00210AF9"/>
    <w:rsid w:val="00232BD9"/>
    <w:rsid w:val="002510DA"/>
    <w:rsid w:val="002544D8"/>
    <w:rsid w:val="00290E8B"/>
    <w:rsid w:val="002913DE"/>
    <w:rsid w:val="002A4EC7"/>
    <w:rsid w:val="002B40C0"/>
    <w:rsid w:val="002D096E"/>
    <w:rsid w:val="002E1897"/>
    <w:rsid w:val="002E29C0"/>
    <w:rsid w:val="0030082D"/>
    <w:rsid w:val="00330ECB"/>
    <w:rsid w:val="003349E5"/>
    <w:rsid w:val="00345049"/>
    <w:rsid w:val="0038435E"/>
    <w:rsid w:val="00391E94"/>
    <w:rsid w:val="00393017"/>
    <w:rsid w:val="003B3DFE"/>
    <w:rsid w:val="003C1971"/>
    <w:rsid w:val="003D67EA"/>
    <w:rsid w:val="004115B0"/>
    <w:rsid w:val="00412069"/>
    <w:rsid w:val="004256E7"/>
    <w:rsid w:val="00431F88"/>
    <w:rsid w:val="00433496"/>
    <w:rsid w:val="00453B0D"/>
    <w:rsid w:val="004636E5"/>
    <w:rsid w:val="0047130C"/>
    <w:rsid w:val="00471F25"/>
    <w:rsid w:val="00482327"/>
    <w:rsid w:val="004A4B46"/>
    <w:rsid w:val="004A4DC5"/>
    <w:rsid w:val="004B0853"/>
    <w:rsid w:val="004C215A"/>
    <w:rsid w:val="004C72AC"/>
    <w:rsid w:val="004E3DD8"/>
    <w:rsid w:val="005123CF"/>
    <w:rsid w:val="00526213"/>
    <w:rsid w:val="0053760E"/>
    <w:rsid w:val="0054027F"/>
    <w:rsid w:val="005439A2"/>
    <w:rsid w:val="00570C28"/>
    <w:rsid w:val="00571B44"/>
    <w:rsid w:val="00572D76"/>
    <w:rsid w:val="00572E47"/>
    <w:rsid w:val="005B0EFB"/>
    <w:rsid w:val="005E257F"/>
    <w:rsid w:val="00613EE8"/>
    <w:rsid w:val="0063506E"/>
    <w:rsid w:val="00647964"/>
    <w:rsid w:val="006A6FF8"/>
    <w:rsid w:val="006E176E"/>
    <w:rsid w:val="006F5739"/>
    <w:rsid w:val="0070428C"/>
    <w:rsid w:val="00706B63"/>
    <w:rsid w:val="00712127"/>
    <w:rsid w:val="00726F49"/>
    <w:rsid w:val="007328C2"/>
    <w:rsid w:val="00765C6F"/>
    <w:rsid w:val="00773159"/>
    <w:rsid w:val="00777E63"/>
    <w:rsid w:val="00781523"/>
    <w:rsid w:val="007822AD"/>
    <w:rsid w:val="00794DD5"/>
    <w:rsid w:val="00796B81"/>
    <w:rsid w:val="007A5CC0"/>
    <w:rsid w:val="007D7B8F"/>
    <w:rsid w:val="007E69F4"/>
    <w:rsid w:val="00817C14"/>
    <w:rsid w:val="00830BE8"/>
    <w:rsid w:val="0083554E"/>
    <w:rsid w:val="00840232"/>
    <w:rsid w:val="00866FED"/>
    <w:rsid w:val="008908E5"/>
    <w:rsid w:val="008D35A2"/>
    <w:rsid w:val="008E53DC"/>
    <w:rsid w:val="00907A11"/>
    <w:rsid w:val="00907D69"/>
    <w:rsid w:val="009363D2"/>
    <w:rsid w:val="009553AC"/>
    <w:rsid w:val="009954AF"/>
    <w:rsid w:val="009B413D"/>
    <w:rsid w:val="009B6D59"/>
    <w:rsid w:val="009E28C5"/>
    <w:rsid w:val="00A057DC"/>
    <w:rsid w:val="00A2356B"/>
    <w:rsid w:val="00A30070"/>
    <w:rsid w:val="00A34BA8"/>
    <w:rsid w:val="00A555C5"/>
    <w:rsid w:val="00A60388"/>
    <w:rsid w:val="00A7175A"/>
    <w:rsid w:val="00A733F3"/>
    <w:rsid w:val="00A83859"/>
    <w:rsid w:val="00AD7C1F"/>
    <w:rsid w:val="00AE3932"/>
    <w:rsid w:val="00B07116"/>
    <w:rsid w:val="00B2132F"/>
    <w:rsid w:val="00B50B78"/>
    <w:rsid w:val="00B71103"/>
    <w:rsid w:val="00B71708"/>
    <w:rsid w:val="00B914DF"/>
    <w:rsid w:val="00BB32B3"/>
    <w:rsid w:val="00BC27FC"/>
    <w:rsid w:val="00C12CA7"/>
    <w:rsid w:val="00C20D7C"/>
    <w:rsid w:val="00C4240C"/>
    <w:rsid w:val="00C42FC6"/>
    <w:rsid w:val="00C774DF"/>
    <w:rsid w:val="00C83368"/>
    <w:rsid w:val="00C96D6D"/>
    <w:rsid w:val="00CB71A2"/>
    <w:rsid w:val="00CC0539"/>
    <w:rsid w:val="00CC6635"/>
    <w:rsid w:val="00CE25D1"/>
    <w:rsid w:val="00CF7613"/>
    <w:rsid w:val="00CF7804"/>
    <w:rsid w:val="00D00DCA"/>
    <w:rsid w:val="00D012EB"/>
    <w:rsid w:val="00D44FD4"/>
    <w:rsid w:val="00D45A69"/>
    <w:rsid w:val="00D461AB"/>
    <w:rsid w:val="00D576B2"/>
    <w:rsid w:val="00D62927"/>
    <w:rsid w:val="00D84C9C"/>
    <w:rsid w:val="00D925C9"/>
    <w:rsid w:val="00E2296E"/>
    <w:rsid w:val="00E50BD7"/>
    <w:rsid w:val="00E74AFF"/>
    <w:rsid w:val="00E81707"/>
    <w:rsid w:val="00E85848"/>
    <w:rsid w:val="00ED7C7B"/>
    <w:rsid w:val="00EE54E6"/>
    <w:rsid w:val="00F11292"/>
    <w:rsid w:val="00F143E0"/>
    <w:rsid w:val="00F3220A"/>
    <w:rsid w:val="00F51935"/>
    <w:rsid w:val="00F96FE9"/>
    <w:rsid w:val="00FF0DA8"/>
    <w:rsid w:val="00FF133D"/>
    <w:rsid w:val="00FF6178"/>
    <w:rsid w:val="00FF69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4B70D4E"/>
  <w15:docId w15:val="{EA6CEAD7-79C2-4C89-B7D6-1A3EC5AEC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27B"/>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08" w:type="dxa"/>
        <w:right w:w="108" w:type="dxa"/>
      </w:tblCellMar>
    </w:tbl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left w:w="108" w:type="dxa"/>
        <w:right w:w="108" w:type="dxa"/>
      </w:tblCellMar>
    </w:tblPr>
  </w:style>
  <w:style w:type="table" w:customStyle="1" w:styleId="a8">
    <w:basedOn w:val="TableNormal4"/>
    <w:tblPr>
      <w:tblStyleRowBandSize w:val="1"/>
      <w:tblStyleColBandSize w:val="1"/>
      <w:tblCellMar>
        <w:left w:w="108" w:type="dxa"/>
        <w:right w:w="108"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7"/>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codhem.org.mx/quienes-somos/" TargetMode="External"/><Relationship Id="rId13" Type="http://schemas.openxmlformats.org/officeDocument/2006/relationships/hyperlink" Target="https://legislacion.edomex.gob.mx/sites/legislacion.edomex.gob.mx/files/files/pdf/ley/vig/leyvig076.pdf" TargetMode="External"/><Relationship Id="rId18" Type="http://schemas.openxmlformats.org/officeDocument/2006/relationships/hyperlink" Target="https://www.codhem.org.mx/quienes-somos/" TargetMode="External"/><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legislacion.edomex.gob.mx/sites/legislacion.edomex.gob.mx/files/files/pdf/ley/vig/leyvig076.pdf"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www.codhem.org.mx/quienes-somos/" TargetMode="External"/><Relationship Id="rId33" Type="http://schemas.openxmlformats.org/officeDocument/2006/relationships/image" Target="media/image15.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codhem.org.mx/quienes-somos/" TargetMode="External"/><Relationship Id="rId32" Type="http://schemas.openxmlformats.org/officeDocument/2006/relationships/image" Target="media/image14.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odhem-principal.s3.amazonaws.com/wp-content/uploads/2025/03/304.pdf" TargetMode="External"/><Relationship Id="rId23" Type="http://schemas.openxmlformats.org/officeDocument/2006/relationships/hyperlink" Target="https://codhem-principal.s3.amazonaws.com/wp-content/uploads/2025/03/304.pdf" TargetMode="External"/><Relationship Id="rId28" Type="http://schemas.openxmlformats.org/officeDocument/2006/relationships/image" Target="media/image10.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codhem.org.mx/quienes-somos/"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www.codhem.org.mx/quienes-somos/" TargetMode="External"/><Relationship Id="rId14" Type="http://schemas.openxmlformats.org/officeDocument/2006/relationships/hyperlink" Target="https://legislacion.edomex.gob.mx/sites/legislacion.edomex.gob.mx/files/files/pdf/rgl/vig/rglvig240.pdf" TargetMode="External"/><Relationship Id="rId22" Type="http://schemas.openxmlformats.org/officeDocument/2006/relationships/hyperlink" Target="https://legislacion.edomex.gob.mx/sites/legislacion.edomex.gob.mx/files/files/pdf/rgl/vig/rglvig240.pdf"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ZAzaVLvT9vsmI4pQ+IeOjj24bg==">CgMxLjAyCWguM3pueXNoNzIIaC5namRneHMyCWguMzBqMHpsbDIOaC40Mjc0emNqaWVsbGYyDmguazBwczZ2aXEyNmRmMgloLjFmb2I5dGU4AHIhMVpzWHplRVdxWjJHUE1iWjYyQ1ltUUxfcEFQRFZXbWJm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12537</Words>
  <Characters>68955</Characters>
  <Application>Microsoft Office Word</Application>
  <DocSecurity>0</DocSecurity>
  <Lines>574</Lines>
  <Paragraphs>162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2026-03-20T18:16:00Z</cp:lastPrinted>
  <dcterms:created xsi:type="dcterms:W3CDTF">2026-04-08T19:31:00Z</dcterms:created>
  <dcterms:modified xsi:type="dcterms:W3CDTF">2026-04-08T19:31:00Z</dcterms:modified>
</cp:coreProperties>
</file>