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D5B13" w14:textId="77777777" w:rsidR="00473E86" w:rsidRPr="000F013E" w:rsidRDefault="00473E86" w:rsidP="000F013E">
      <w:pPr>
        <w:pStyle w:val="TtuloTDC"/>
        <w:spacing w:before="0" w:line="360" w:lineRule="auto"/>
        <w:ind w:left="708" w:hanging="708"/>
        <w:contextualSpacing/>
        <w:rPr>
          <w:rFonts w:ascii="Palatino Linotype" w:eastAsia="Palatino Linotype" w:hAnsi="Palatino Linotype" w:cs="Palatino Linotype"/>
          <w:color w:val="auto"/>
          <w:sz w:val="22"/>
          <w:szCs w:val="22"/>
          <w:lang w:val="es-ES" w:eastAsia="es-ES"/>
        </w:rPr>
      </w:pPr>
      <w:bookmarkStart w:id="0" w:name="_Hlk196321724"/>
      <w:bookmarkEnd w:id="0"/>
    </w:p>
    <w:sdt>
      <w:sdtPr>
        <w:rPr>
          <w:rFonts w:ascii="Palatino Linotype" w:eastAsia="Palatino Linotype" w:hAnsi="Palatino Linotype" w:cs="Palatino Linotype"/>
          <w:color w:val="auto"/>
          <w:sz w:val="22"/>
          <w:szCs w:val="22"/>
          <w:lang w:val="es-ES" w:eastAsia="es-ES"/>
        </w:rPr>
        <w:id w:val="789625836"/>
        <w:docPartObj>
          <w:docPartGallery w:val="Table of Contents"/>
          <w:docPartUnique/>
        </w:docPartObj>
      </w:sdtPr>
      <w:sdtEndPr>
        <w:rPr>
          <w:rFonts w:eastAsia="Times New Roman" w:cs="Times New Roman"/>
          <w:sz w:val="20"/>
          <w:szCs w:val="20"/>
        </w:rPr>
      </w:sdtEndPr>
      <w:sdtContent>
        <w:p w14:paraId="29027A82" w14:textId="36C76FEA" w:rsidR="00473E86" w:rsidRPr="000F013E" w:rsidRDefault="00473E86" w:rsidP="00DC3DC1">
          <w:pPr>
            <w:pStyle w:val="TtuloTDC"/>
            <w:spacing w:before="0" w:line="360" w:lineRule="auto"/>
            <w:contextualSpacing/>
            <w:jc w:val="center"/>
            <w:rPr>
              <w:rFonts w:ascii="Palatino Linotype" w:hAnsi="Palatino Linotype"/>
              <w:color w:val="auto"/>
              <w:sz w:val="22"/>
              <w:szCs w:val="22"/>
            </w:rPr>
          </w:pPr>
          <w:r w:rsidRPr="000F013E">
            <w:rPr>
              <w:rFonts w:ascii="Palatino Linotype" w:hAnsi="Palatino Linotype"/>
              <w:color w:val="auto"/>
              <w:sz w:val="22"/>
              <w:szCs w:val="22"/>
              <w:lang w:val="es-ES"/>
            </w:rPr>
            <w:t xml:space="preserve">RESOLUCIÓN DEL RECURSO DE REVISIÓN </w:t>
          </w:r>
          <w:r w:rsidR="009D03C5" w:rsidRPr="000F013E">
            <w:rPr>
              <w:rFonts w:ascii="Palatino Linotype" w:hAnsi="Palatino Linotype"/>
              <w:color w:val="auto"/>
              <w:sz w:val="22"/>
              <w:szCs w:val="22"/>
            </w:rPr>
            <w:t>00951</w:t>
          </w:r>
          <w:r w:rsidR="008F31BF" w:rsidRPr="000F013E">
            <w:rPr>
              <w:rFonts w:ascii="Palatino Linotype" w:hAnsi="Palatino Linotype"/>
              <w:color w:val="auto"/>
              <w:sz w:val="22"/>
              <w:szCs w:val="22"/>
            </w:rPr>
            <w:t>/INFOEM/IP/RR/2026</w:t>
          </w:r>
        </w:p>
        <w:p w14:paraId="3693172B" w14:textId="77777777" w:rsidR="002A1C1B" w:rsidRPr="002A1C1B" w:rsidRDefault="00473E86">
          <w:pPr>
            <w:pStyle w:val="TDC1"/>
            <w:tabs>
              <w:tab w:val="right" w:leader="dot" w:pos="8828"/>
            </w:tabs>
            <w:rPr>
              <w:rFonts w:cstheme="minorBidi"/>
              <w:noProof/>
            </w:rPr>
          </w:pPr>
          <w:r w:rsidRPr="000F013E">
            <w:rPr>
              <w:rFonts w:ascii="Palatino Linotype" w:eastAsia="Palatino Linotype" w:hAnsi="Palatino Linotype" w:cs="Palatino Linotype"/>
            </w:rPr>
            <w:fldChar w:fldCharType="begin"/>
          </w:r>
          <w:r w:rsidRPr="000F013E">
            <w:rPr>
              <w:rFonts w:ascii="Palatino Linotype" w:hAnsi="Palatino Linotype"/>
            </w:rPr>
            <w:instrText xml:space="preserve"> TOC \o "1-3" \h \z \u </w:instrText>
          </w:r>
          <w:r w:rsidRPr="000F013E">
            <w:rPr>
              <w:rFonts w:ascii="Palatino Linotype" w:eastAsia="Palatino Linotype" w:hAnsi="Palatino Linotype" w:cs="Palatino Linotype"/>
            </w:rPr>
            <w:fldChar w:fldCharType="separate"/>
          </w:r>
          <w:hyperlink w:anchor="_Toc225434358" w:history="1">
            <w:r w:rsidR="002A1C1B" w:rsidRPr="002A1C1B">
              <w:rPr>
                <w:rStyle w:val="Hipervnculo"/>
                <w:rFonts w:ascii="Palatino Linotype" w:hAnsi="Palatino Linotype"/>
                <w:noProof/>
              </w:rPr>
              <w:t>A N T E C E D E N T E S</w:t>
            </w:r>
            <w:r w:rsidR="002A1C1B" w:rsidRPr="002A1C1B">
              <w:rPr>
                <w:noProof/>
                <w:webHidden/>
              </w:rPr>
              <w:tab/>
            </w:r>
            <w:r w:rsidR="002A1C1B" w:rsidRPr="002A1C1B">
              <w:rPr>
                <w:noProof/>
                <w:webHidden/>
              </w:rPr>
              <w:fldChar w:fldCharType="begin"/>
            </w:r>
            <w:r w:rsidR="002A1C1B" w:rsidRPr="002A1C1B">
              <w:rPr>
                <w:noProof/>
                <w:webHidden/>
              </w:rPr>
              <w:instrText xml:space="preserve"> PAGEREF _Toc225434358 \h </w:instrText>
            </w:r>
            <w:r w:rsidR="002A1C1B" w:rsidRPr="002A1C1B">
              <w:rPr>
                <w:noProof/>
                <w:webHidden/>
              </w:rPr>
            </w:r>
            <w:r w:rsidR="002A1C1B" w:rsidRPr="002A1C1B">
              <w:rPr>
                <w:noProof/>
                <w:webHidden/>
              </w:rPr>
              <w:fldChar w:fldCharType="separate"/>
            </w:r>
            <w:r w:rsidR="00D3134A">
              <w:rPr>
                <w:noProof/>
                <w:webHidden/>
              </w:rPr>
              <w:t>2</w:t>
            </w:r>
            <w:r w:rsidR="002A1C1B" w:rsidRPr="002A1C1B">
              <w:rPr>
                <w:noProof/>
                <w:webHidden/>
              </w:rPr>
              <w:fldChar w:fldCharType="end"/>
            </w:r>
          </w:hyperlink>
        </w:p>
        <w:p w14:paraId="43EC90F5" w14:textId="77777777" w:rsidR="002A1C1B" w:rsidRPr="002A1C1B" w:rsidRDefault="002A1C1B">
          <w:pPr>
            <w:pStyle w:val="TDC2"/>
            <w:tabs>
              <w:tab w:val="right" w:leader="dot" w:pos="8828"/>
            </w:tabs>
            <w:rPr>
              <w:rFonts w:cstheme="minorBidi"/>
              <w:noProof/>
            </w:rPr>
          </w:pPr>
          <w:hyperlink w:anchor="_Toc225434359" w:history="1">
            <w:r w:rsidRPr="002A1C1B">
              <w:rPr>
                <w:rStyle w:val="Hipervnculo"/>
                <w:rFonts w:ascii="Palatino Linotype" w:hAnsi="Palatino Linotype" w:cs="Tahoma"/>
                <w:noProof/>
              </w:rPr>
              <w:t>I. Presentación de la solicitud de información</w:t>
            </w:r>
            <w:r w:rsidRPr="002A1C1B">
              <w:rPr>
                <w:noProof/>
                <w:webHidden/>
              </w:rPr>
              <w:tab/>
            </w:r>
            <w:r w:rsidRPr="002A1C1B">
              <w:rPr>
                <w:noProof/>
                <w:webHidden/>
              </w:rPr>
              <w:fldChar w:fldCharType="begin"/>
            </w:r>
            <w:r w:rsidRPr="002A1C1B">
              <w:rPr>
                <w:noProof/>
                <w:webHidden/>
              </w:rPr>
              <w:instrText xml:space="preserve"> PAGEREF _Toc225434359 \h </w:instrText>
            </w:r>
            <w:r w:rsidRPr="002A1C1B">
              <w:rPr>
                <w:noProof/>
                <w:webHidden/>
              </w:rPr>
            </w:r>
            <w:r w:rsidRPr="002A1C1B">
              <w:rPr>
                <w:noProof/>
                <w:webHidden/>
              </w:rPr>
              <w:fldChar w:fldCharType="separate"/>
            </w:r>
            <w:r w:rsidR="00D3134A">
              <w:rPr>
                <w:noProof/>
                <w:webHidden/>
              </w:rPr>
              <w:t>2</w:t>
            </w:r>
            <w:r w:rsidRPr="002A1C1B">
              <w:rPr>
                <w:noProof/>
                <w:webHidden/>
              </w:rPr>
              <w:fldChar w:fldCharType="end"/>
            </w:r>
          </w:hyperlink>
        </w:p>
        <w:p w14:paraId="6581D3A7" w14:textId="77777777" w:rsidR="002A1C1B" w:rsidRPr="002A1C1B" w:rsidRDefault="002A1C1B">
          <w:pPr>
            <w:pStyle w:val="TDC2"/>
            <w:tabs>
              <w:tab w:val="right" w:leader="dot" w:pos="8828"/>
            </w:tabs>
            <w:rPr>
              <w:rFonts w:cstheme="minorBidi"/>
              <w:noProof/>
            </w:rPr>
          </w:pPr>
          <w:hyperlink w:anchor="_Toc225434360" w:history="1">
            <w:r w:rsidRPr="002A1C1B">
              <w:rPr>
                <w:rStyle w:val="Hipervnculo"/>
                <w:rFonts w:ascii="Palatino Linotype" w:hAnsi="Palatino Linotype" w:cs="Tahoma"/>
                <w:noProof/>
              </w:rPr>
              <w:t>II. Respuesta del Sujeto Obligado</w:t>
            </w:r>
            <w:r w:rsidRPr="002A1C1B">
              <w:rPr>
                <w:noProof/>
                <w:webHidden/>
              </w:rPr>
              <w:tab/>
            </w:r>
            <w:r w:rsidRPr="002A1C1B">
              <w:rPr>
                <w:noProof/>
                <w:webHidden/>
              </w:rPr>
              <w:fldChar w:fldCharType="begin"/>
            </w:r>
            <w:r w:rsidRPr="002A1C1B">
              <w:rPr>
                <w:noProof/>
                <w:webHidden/>
              </w:rPr>
              <w:instrText xml:space="preserve"> PAGEREF _Toc225434360 \h </w:instrText>
            </w:r>
            <w:r w:rsidRPr="002A1C1B">
              <w:rPr>
                <w:noProof/>
                <w:webHidden/>
              </w:rPr>
            </w:r>
            <w:r w:rsidRPr="002A1C1B">
              <w:rPr>
                <w:noProof/>
                <w:webHidden/>
              </w:rPr>
              <w:fldChar w:fldCharType="separate"/>
            </w:r>
            <w:r w:rsidR="00D3134A">
              <w:rPr>
                <w:noProof/>
                <w:webHidden/>
              </w:rPr>
              <w:t>3</w:t>
            </w:r>
            <w:r w:rsidRPr="002A1C1B">
              <w:rPr>
                <w:noProof/>
                <w:webHidden/>
              </w:rPr>
              <w:fldChar w:fldCharType="end"/>
            </w:r>
          </w:hyperlink>
        </w:p>
        <w:p w14:paraId="40A1A6E7" w14:textId="77777777" w:rsidR="002A1C1B" w:rsidRPr="002A1C1B" w:rsidRDefault="002A1C1B">
          <w:pPr>
            <w:pStyle w:val="TDC2"/>
            <w:tabs>
              <w:tab w:val="right" w:leader="dot" w:pos="8828"/>
            </w:tabs>
            <w:rPr>
              <w:rFonts w:cstheme="minorBidi"/>
              <w:noProof/>
            </w:rPr>
          </w:pPr>
          <w:hyperlink w:anchor="_Toc225434361" w:history="1">
            <w:r w:rsidRPr="002A1C1B">
              <w:rPr>
                <w:rStyle w:val="Hipervnculo"/>
                <w:rFonts w:ascii="Palatino Linotype" w:hAnsi="Palatino Linotype" w:cs="Tahoma"/>
                <w:noProof/>
              </w:rPr>
              <w:t>III. Interposición del Recurso de Revisión</w:t>
            </w:r>
            <w:r w:rsidRPr="002A1C1B">
              <w:rPr>
                <w:noProof/>
                <w:webHidden/>
              </w:rPr>
              <w:tab/>
            </w:r>
            <w:r w:rsidRPr="002A1C1B">
              <w:rPr>
                <w:noProof/>
                <w:webHidden/>
              </w:rPr>
              <w:fldChar w:fldCharType="begin"/>
            </w:r>
            <w:r w:rsidRPr="002A1C1B">
              <w:rPr>
                <w:noProof/>
                <w:webHidden/>
              </w:rPr>
              <w:instrText xml:space="preserve"> PAGEREF _Toc225434361 \h </w:instrText>
            </w:r>
            <w:r w:rsidRPr="002A1C1B">
              <w:rPr>
                <w:noProof/>
                <w:webHidden/>
              </w:rPr>
            </w:r>
            <w:r w:rsidRPr="002A1C1B">
              <w:rPr>
                <w:noProof/>
                <w:webHidden/>
              </w:rPr>
              <w:fldChar w:fldCharType="separate"/>
            </w:r>
            <w:r w:rsidR="00D3134A">
              <w:rPr>
                <w:noProof/>
                <w:webHidden/>
              </w:rPr>
              <w:t>4</w:t>
            </w:r>
            <w:r w:rsidRPr="002A1C1B">
              <w:rPr>
                <w:noProof/>
                <w:webHidden/>
              </w:rPr>
              <w:fldChar w:fldCharType="end"/>
            </w:r>
          </w:hyperlink>
        </w:p>
        <w:p w14:paraId="148CC1B7" w14:textId="77777777" w:rsidR="002A1C1B" w:rsidRPr="002A1C1B" w:rsidRDefault="002A1C1B">
          <w:pPr>
            <w:pStyle w:val="TDC2"/>
            <w:tabs>
              <w:tab w:val="right" w:leader="dot" w:pos="8828"/>
            </w:tabs>
            <w:rPr>
              <w:rFonts w:cstheme="minorBidi"/>
              <w:noProof/>
            </w:rPr>
          </w:pPr>
          <w:hyperlink w:anchor="_Toc225434362" w:history="1">
            <w:r w:rsidRPr="002A1C1B">
              <w:rPr>
                <w:rStyle w:val="Hipervnculo"/>
                <w:rFonts w:ascii="Palatino Linotype" w:hAnsi="Palatino Linotype"/>
                <w:noProof/>
              </w:rPr>
              <w:t>IV. Trámite del Recurso de Revisión ante el Instituto</w:t>
            </w:r>
            <w:r w:rsidRPr="002A1C1B">
              <w:rPr>
                <w:noProof/>
                <w:webHidden/>
              </w:rPr>
              <w:tab/>
            </w:r>
            <w:r w:rsidRPr="002A1C1B">
              <w:rPr>
                <w:noProof/>
                <w:webHidden/>
              </w:rPr>
              <w:fldChar w:fldCharType="begin"/>
            </w:r>
            <w:r w:rsidRPr="002A1C1B">
              <w:rPr>
                <w:noProof/>
                <w:webHidden/>
              </w:rPr>
              <w:instrText xml:space="preserve"> PAGEREF _Toc225434362 \h </w:instrText>
            </w:r>
            <w:r w:rsidRPr="002A1C1B">
              <w:rPr>
                <w:noProof/>
                <w:webHidden/>
              </w:rPr>
            </w:r>
            <w:r w:rsidRPr="002A1C1B">
              <w:rPr>
                <w:noProof/>
                <w:webHidden/>
              </w:rPr>
              <w:fldChar w:fldCharType="separate"/>
            </w:r>
            <w:r w:rsidR="00D3134A">
              <w:rPr>
                <w:noProof/>
                <w:webHidden/>
              </w:rPr>
              <w:t>5</w:t>
            </w:r>
            <w:r w:rsidRPr="002A1C1B">
              <w:rPr>
                <w:noProof/>
                <w:webHidden/>
              </w:rPr>
              <w:fldChar w:fldCharType="end"/>
            </w:r>
          </w:hyperlink>
        </w:p>
        <w:p w14:paraId="76F03C21" w14:textId="77777777" w:rsidR="002A1C1B" w:rsidRPr="002A1C1B" w:rsidRDefault="002A1C1B">
          <w:pPr>
            <w:pStyle w:val="TDC3"/>
            <w:tabs>
              <w:tab w:val="right" w:leader="dot" w:pos="8828"/>
            </w:tabs>
            <w:rPr>
              <w:rFonts w:asciiTheme="minorHAnsi" w:eastAsiaTheme="minorEastAsia" w:hAnsiTheme="minorHAnsi" w:cstheme="minorBidi"/>
              <w:noProof/>
              <w:sz w:val="22"/>
              <w:szCs w:val="22"/>
              <w:lang w:eastAsia="es-MX"/>
            </w:rPr>
          </w:pPr>
          <w:hyperlink w:anchor="_Toc225434363" w:history="1">
            <w:r w:rsidRPr="002A1C1B">
              <w:rPr>
                <w:rStyle w:val="Hipervnculo"/>
                <w:rFonts w:ascii="Palatino Linotype" w:hAnsi="Palatino Linotype"/>
                <w:noProof/>
              </w:rPr>
              <w:t>a) Turno del Recurso de Revisión.</w:t>
            </w:r>
            <w:r w:rsidRPr="002A1C1B">
              <w:rPr>
                <w:noProof/>
                <w:webHidden/>
              </w:rPr>
              <w:tab/>
            </w:r>
            <w:r w:rsidRPr="002A1C1B">
              <w:rPr>
                <w:noProof/>
                <w:webHidden/>
              </w:rPr>
              <w:fldChar w:fldCharType="begin"/>
            </w:r>
            <w:r w:rsidRPr="002A1C1B">
              <w:rPr>
                <w:noProof/>
                <w:webHidden/>
              </w:rPr>
              <w:instrText xml:space="preserve"> PAGEREF _Toc225434363 \h </w:instrText>
            </w:r>
            <w:r w:rsidRPr="002A1C1B">
              <w:rPr>
                <w:noProof/>
                <w:webHidden/>
              </w:rPr>
            </w:r>
            <w:r w:rsidRPr="002A1C1B">
              <w:rPr>
                <w:noProof/>
                <w:webHidden/>
              </w:rPr>
              <w:fldChar w:fldCharType="separate"/>
            </w:r>
            <w:r w:rsidR="00D3134A">
              <w:rPr>
                <w:noProof/>
                <w:webHidden/>
              </w:rPr>
              <w:t>5</w:t>
            </w:r>
            <w:r w:rsidRPr="002A1C1B">
              <w:rPr>
                <w:noProof/>
                <w:webHidden/>
              </w:rPr>
              <w:fldChar w:fldCharType="end"/>
            </w:r>
          </w:hyperlink>
        </w:p>
        <w:p w14:paraId="793FB618" w14:textId="77777777" w:rsidR="002A1C1B" w:rsidRPr="002A1C1B" w:rsidRDefault="002A1C1B">
          <w:pPr>
            <w:pStyle w:val="TDC3"/>
            <w:tabs>
              <w:tab w:val="right" w:leader="dot" w:pos="8828"/>
            </w:tabs>
            <w:rPr>
              <w:rFonts w:asciiTheme="minorHAnsi" w:eastAsiaTheme="minorEastAsia" w:hAnsiTheme="minorHAnsi" w:cstheme="minorBidi"/>
              <w:noProof/>
              <w:sz w:val="22"/>
              <w:szCs w:val="22"/>
              <w:lang w:eastAsia="es-MX"/>
            </w:rPr>
          </w:pPr>
          <w:hyperlink w:anchor="_Toc225434364" w:history="1">
            <w:r w:rsidRPr="002A1C1B">
              <w:rPr>
                <w:rStyle w:val="Hipervnculo"/>
                <w:rFonts w:ascii="Palatino Linotype" w:hAnsi="Palatino Linotype"/>
                <w:noProof/>
              </w:rPr>
              <w:t>b) Admisión del Recurso de Revisión.</w:t>
            </w:r>
            <w:r w:rsidRPr="002A1C1B">
              <w:rPr>
                <w:noProof/>
                <w:webHidden/>
              </w:rPr>
              <w:tab/>
            </w:r>
            <w:r w:rsidRPr="002A1C1B">
              <w:rPr>
                <w:noProof/>
                <w:webHidden/>
              </w:rPr>
              <w:fldChar w:fldCharType="begin"/>
            </w:r>
            <w:r w:rsidRPr="002A1C1B">
              <w:rPr>
                <w:noProof/>
                <w:webHidden/>
              </w:rPr>
              <w:instrText xml:space="preserve"> PAGEREF _Toc225434364 \h </w:instrText>
            </w:r>
            <w:r w:rsidRPr="002A1C1B">
              <w:rPr>
                <w:noProof/>
                <w:webHidden/>
              </w:rPr>
            </w:r>
            <w:r w:rsidRPr="002A1C1B">
              <w:rPr>
                <w:noProof/>
                <w:webHidden/>
              </w:rPr>
              <w:fldChar w:fldCharType="separate"/>
            </w:r>
            <w:r w:rsidR="00D3134A">
              <w:rPr>
                <w:noProof/>
                <w:webHidden/>
              </w:rPr>
              <w:t>5</w:t>
            </w:r>
            <w:r w:rsidRPr="002A1C1B">
              <w:rPr>
                <w:noProof/>
                <w:webHidden/>
              </w:rPr>
              <w:fldChar w:fldCharType="end"/>
            </w:r>
          </w:hyperlink>
        </w:p>
        <w:p w14:paraId="1C39BD84" w14:textId="77777777" w:rsidR="002A1C1B" w:rsidRPr="002A1C1B" w:rsidRDefault="002A1C1B">
          <w:pPr>
            <w:pStyle w:val="TDC3"/>
            <w:tabs>
              <w:tab w:val="right" w:leader="dot" w:pos="8828"/>
            </w:tabs>
            <w:rPr>
              <w:rFonts w:asciiTheme="minorHAnsi" w:eastAsiaTheme="minorEastAsia" w:hAnsiTheme="minorHAnsi" w:cstheme="minorBidi"/>
              <w:noProof/>
              <w:sz w:val="22"/>
              <w:szCs w:val="22"/>
              <w:lang w:eastAsia="es-MX"/>
            </w:rPr>
          </w:pPr>
          <w:hyperlink w:anchor="_Toc225434365" w:history="1">
            <w:r w:rsidRPr="002A1C1B">
              <w:rPr>
                <w:rStyle w:val="Hipervnculo"/>
                <w:rFonts w:ascii="Palatino Linotype" w:hAnsi="Palatino Linotype"/>
                <w:noProof/>
              </w:rPr>
              <w:t>c) Informe Justificado.</w:t>
            </w:r>
            <w:r w:rsidRPr="002A1C1B">
              <w:rPr>
                <w:noProof/>
                <w:webHidden/>
              </w:rPr>
              <w:tab/>
            </w:r>
            <w:r w:rsidRPr="002A1C1B">
              <w:rPr>
                <w:noProof/>
                <w:webHidden/>
              </w:rPr>
              <w:fldChar w:fldCharType="begin"/>
            </w:r>
            <w:r w:rsidRPr="002A1C1B">
              <w:rPr>
                <w:noProof/>
                <w:webHidden/>
              </w:rPr>
              <w:instrText xml:space="preserve"> PAGEREF _Toc225434365 \h </w:instrText>
            </w:r>
            <w:r w:rsidRPr="002A1C1B">
              <w:rPr>
                <w:noProof/>
                <w:webHidden/>
              </w:rPr>
            </w:r>
            <w:r w:rsidRPr="002A1C1B">
              <w:rPr>
                <w:noProof/>
                <w:webHidden/>
              </w:rPr>
              <w:fldChar w:fldCharType="separate"/>
            </w:r>
            <w:r w:rsidR="00D3134A">
              <w:rPr>
                <w:noProof/>
                <w:webHidden/>
              </w:rPr>
              <w:t>5</w:t>
            </w:r>
            <w:r w:rsidRPr="002A1C1B">
              <w:rPr>
                <w:noProof/>
                <w:webHidden/>
              </w:rPr>
              <w:fldChar w:fldCharType="end"/>
            </w:r>
          </w:hyperlink>
        </w:p>
        <w:p w14:paraId="6E284219" w14:textId="77777777" w:rsidR="002A1C1B" w:rsidRPr="002A1C1B" w:rsidRDefault="002A1C1B">
          <w:pPr>
            <w:pStyle w:val="TDC3"/>
            <w:tabs>
              <w:tab w:val="right" w:leader="dot" w:pos="8828"/>
            </w:tabs>
            <w:rPr>
              <w:rFonts w:asciiTheme="minorHAnsi" w:eastAsiaTheme="minorEastAsia" w:hAnsiTheme="minorHAnsi" w:cstheme="minorBidi"/>
              <w:noProof/>
              <w:sz w:val="22"/>
              <w:szCs w:val="22"/>
              <w:lang w:eastAsia="es-MX"/>
            </w:rPr>
          </w:pPr>
          <w:hyperlink w:anchor="_Toc225434366" w:history="1">
            <w:r w:rsidRPr="002A1C1B">
              <w:rPr>
                <w:rStyle w:val="Hipervnculo"/>
                <w:rFonts w:ascii="Palatino Linotype" w:hAnsi="Palatino Linotype"/>
                <w:noProof/>
              </w:rPr>
              <w:t>d) Manifestaciones.</w:t>
            </w:r>
            <w:r w:rsidRPr="002A1C1B">
              <w:rPr>
                <w:noProof/>
                <w:webHidden/>
              </w:rPr>
              <w:tab/>
            </w:r>
            <w:r w:rsidRPr="002A1C1B">
              <w:rPr>
                <w:noProof/>
                <w:webHidden/>
              </w:rPr>
              <w:fldChar w:fldCharType="begin"/>
            </w:r>
            <w:r w:rsidRPr="002A1C1B">
              <w:rPr>
                <w:noProof/>
                <w:webHidden/>
              </w:rPr>
              <w:instrText xml:space="preserve"> PAGEREF _Toc225434366 \h </w:instrText>
            </w:r>
            <w:r w:rsidRPr="002A1C1B">
              <w:rPr>
                <w:noProof/>
                <w:webHidden/>
              </w:rPr>
            </w:r>
            <w:r w:rsidRPr="002A1C1B">
              <w:rPr>
                <w:noProof/>
                <w:webHidden/>
              </w:rPr>
              <w:fldChar w:fldCharType="separate"/>
            </w:r>
            <w:r w:rsidR="00D3134A">
              <w:rPr>
                <w:noProof/>
                <w:webHidden/>
              </w:rPr>
              <w:t>5</w:t>
            </w:r>
            <w:r w:rsidRPr="002A1C1B">
              <w:rPr>
                <w:noProof/>
                <w:webHidden/>
              </w:rPr>
              <w:fldChar w:fldCharType="end"/>
            </w:r>
          </w:hyperlink>
        </w:p>
        <w:p w14:paraId="197CAE6C" w14:textId="77777777" w:rsidR="002A1C1B" w:rsidRPr="002A1C1B" w:rsidRDefault="002A1C1B">
          <w:pPr>
            <w:pStyle w:val="TDC3"/>
            <w:tabs>
              <w:tab w:val="right" w:leader="dot" w:pos="8828"/>
            </w:tabs>
            <w:rPr>
              <w:rFonts w:asciiTheme="minorHAnsi" w:eastAsiaTheme="minorEastAsia" w:hAnsiTheme="minorHAnsi" w:cstheme="minorBidi"/>
              <w:noProof/>
              <w:sz w:val="22"/>
              <w:szCs w:val="22"/>
              <w:lang w:eastAsia="es-MX"/>
            </w:rPr>
          </w:pPr>
          <w:hyperlink w:anchor="_Toc225434367" w:history="1">
            <w:r w:rsidRPr="002A1C1B">
              <w:rPr>
                <w:rStyle w:val="Hipervnculo"/>
                <w:rFonts w:ascii="Palatino Linotype" w:hAnsi="Palatino Linotype"/>
                <w:noProof/>
              </w:rPr>
              <w:t>e) Ampliación de plazo.</w:t>
            </w:r>
            <w:r w:rsidRPr="002A1C1B">
              <w:rPr>
                <w:noProof/>
                <w:webHidden/>
              </w:rPr>
              <w:tab/>
            </w:r>
            <w:r w:rsidRPr="002A1C1B">
              <w:rPr>
                <w:noProof/>
                <w:webHidden/>
              </w:rPr>
              <w:fldChar w:fldCharType="begin"/>
            </w:r>
            <w:r w:rsidRPr="002A1C1B">
              <w:rPr>
                <w:noProof/>
                <w:webHidden/>
              </w:rPr>
              <w:instrText xml:space="preserve"> PAGEREF _Toc225434367 \h </w:instrText>
            </w:r>
            <w:r w:rsidRPr="002A1C1B">
              <w:rPr>
                <w:noProof/>
                <w:webHidden/>
              </w:rPr>
            </w:r>
            <w:r w:rsidRPr="002A1C1B">
              <w:rPr>
                <w:noProof/>
                <w:webHidden/>
              </w:rPr>
              <w:fldChar w:fldCharType="separate"/>
            </w:r>
            <w:r w:rsidR="00D3134A">
              <w:rPr>
                <w:noProof/>
                <w:webHidden/>
              </w:rPr>
              <w:t>6</w:t>
            </w:r>
            <w:r w:rsidRPr="002A1C1B">
              <w:rPr>
                <w:noProof/>
                <w:webHidden/>
              </w:rPr>
              <w:fldChar w:fldCharType="end"/>
            </w:r>
          </w:hyperlink>
        </w:p>
        <w:p w14:paraId="5F3C2A18" w14:textId="77777777" w:rsidR="002A1C1B" w:rsidRPr="002A1C1B" w:rsidRDefault="002A1C1B">
          <w:pPr>
            <w:pStyle w:val="TDC3"/>
            <w:tabs>
              <w:tab w:val="right" w:leader="dot" w:pos="8828"/>
            </w:tabs>
            <w:rPr>
              <w:rFonts w:asciiTheme="minorHAnsi" w:eastAsiaTheme="minorEastAsia" w:hAnsiTheme="minorHAnsi" w:cstheme="minorBidi"/>
              <w:noProof/>
              <w:sz w:val="22"/>
              <w:szCs w:val="22"/>
              <w:lang w:eastAsia="es-MX"/>
            </w:rPr>
          </w:pPr>
          <w:hyperlink w:anchor="_Toc225434368" w:history="1">
            <w:r w:rsidRPr="002A1C1B">
              <w:rPr>
                <w:rStyle w:val="Hipervnculo"/>
                <w:rFonts w:ascii="Palatino Linotype" w:hAnsi="Palatino Linotype"/>
                <w:noProof/>
              </w:rPr>
              <w:t>f) Cierre de instrucción</w:t>
            </w:r>
            <w:r w:rsidRPr="002A1C1B">
              <w:rPr>
                <w:noProof/>
                <w:webHidden/>
              </w:rPr>
              <w:tab/>
            </w:r>
            <w:r w:rsidRPr="002A1C1B">
              <w:rPr>
                <w:noProof/>
                <w:webHidden/>
              </w:rPr>
              <w:fldChar w:fldCharType="begin"/>
            </w:r>
            <w:r w:rsidRPr="002A1C1B">
              <w:rPr>
                <w:noProof/>
                <w:webHidden/>
              </w:rPr>
              <w:instrText xml:space="preserve"> PAGEREF _Toc225434368 \h </w:instrText>
            </w:r>
            <w:r w:rsidRPr="002A1C1B">
              <w:rPr>
                <w:noProof/>
                <w:webHidden/>
              </w:rPr>
            </w:r>
            <w:r w:rsidRPr="002A1C1B">
              <w:rPr>
                <w:noProof/>
                <w:webHidden/>
              </w:rPr>
              <w:fldChar w:fldCharType="separate"/>
            </w:r>
            <w:r w:rsidR="00D3134A">
              <w:rPr>
                <w:noProof/>
                <w:webHidden/>
              </w:rPr>
              <w:t>6</w:t>
            </w:r>
            <w:r w:rsidRPr="002A1C1B">
              <w:rPr>
                <w:noProof/>
                <w:webHidden/>
              </w:rPr>
              <w:fldChar w:fldCharType="end"/>
            </w:r>
          </w:hyperlink>
        </w:p>
        <w:p w14:paraId="2227B1CA" w14:textId="77777777" w:rsidR="002A1C1B" w:rsidRPr="002A1C1B" w:rsidRDefault="002A1C1B">
          <w:pPr>
            <w:pStyle w:val="TDC1"/>
            <w:tabs>
              <w:tab w:val="right" w:leader="dot" w:pos="8828"/>
            </w:tabs>
            <w:rPr>
              <w:rFonts w:cstheme="minorBidi"/>
              <w:noProof/>
            </w:rPr>
          </w:pPr>
          <w:hyperlink w:anchor="_Toc225434369" w:history="1">
            <w:r w:rsidRPr="002A1C1B">
              <w:rPr>
                <w:rStyle w:val="Hipervnculo"/>
                <w:rFonts w:ascii="Palatino Linotype" w:hAnsi="Palatino Linotype"/>
                <w:bCs/>
                <w:noProof/>
              </w:rPr>
              <w:t>C O N S I D E R A N D O S</w:t>
            </w:r>
            <w:r w:rsidRPr="002A1C1B">
              <w:rPr>
                <w:noProof/>
                <w:webHidden/>
              </w:rPr>
              <w:tab/>
            </w:r>
            <w:r w:rsidRPr="002A1C1B">
              <w:rPr>
                <w:noProof/>
                <w:webHidden/>
              </w:rPr>
              <w:fldChar w:fldCharType="begin"/>
            </w:r>
            <w:r w:rsidRPr="002A1C1B">
              <w:rPr>
                <w:noProof/>
                <w:webHidden/>
              </w:rPr>
              <w:instrText xml:space="preserve"> PAGEREF _Toc225434369 \h </w:instrText>
            </w:r>
            <w:r w:rsidRPr="002A1C1B">
              <w:rPr>
                <w:noProof/>
                <w:webHidden/>
              </w:rPr>
            </w:r>
            <w:r w:rsidRPr="002A1C1B">
              <w:rPr>
                <w:noProof/>
                <w:webHidden/>
              </w:rPr>
              <w:fldChar w:fldCharType="separate"/>
            </w:r>
            <w:r w:rsidR="00D3134A">
              <w:rPr>
                <w:noProof/>
                <w:webHidden/>
              </w:rPr>
              <w:t>6</w:t>
            </w:r>
            <w:r w:rsidRPr="002A1C1B">
              <w:rPr>
                <w:noProof/>
                <w:webHidden/>
              </w:rPr>
              <w:fldChar w:fldCharType="end"/>
            </w:r>
          </w:hyperlink>
        </w:p>
        <w:p w14:paraId="67DC4867" w14:textId="77777777" w:rsidR="002A1C1B" w:rsidRPr="002A1C1B" w:rsidRDefault="002A1C1B">
          <w:pPr>
            <w:pStyle w:val="TDC2"/>
            <w:tabs>
              <w:tab w:val="right" w:leader="dot" w:pos="8828"/>
            </w:tabs>
            <w:rPr>
              <w:rFonts w:cstheme="minorBidi"/>
              <w:noProof/>
            </w:rPr>
          </w:pPr>
          <w:hyperlink w:anchor="_Toc225434370" w:history="1">
            <w:r w:rsidRPr="002A1C1B">
              <w:rPr>
                <w:rStyle w:val="Hipervnculo"/>
                <w:rFonts w:ascii="Palatino Linotype" w:hAnsi="Palatino Linotype"/>
                <w:bCs/>
                <w:noProof/>
              </w:rPr>
              <w:t>PRIMERO. Competencia</w:t>
            </w:r>
            <w:r w:rsidRPr="002A1C1B">
              <w:rPr>
                <w:noProof/>
                <w:webHidden/>
              </w:rPr>
              <w:tab/>
            </w:r>
            <w:r w:rsidRPr="002A1C1B">
              <w:rPr>
                <w:noProof/>
                <w:webHidden/>
              </w:rPr>
              <w:fldChar w:fldCharType="begin"/>
            </w:r>
            <w:r w:rsidRPr="002A1C1B">
              <w:rPr>
                <w:noProof/>
                <w:webHidden/>
              </w:rPr>
              <w:instrText xml:space="preserve"> PAGEREF _Toc225434370 \h </w:instrText>
            </w:r>
            <w:r w:rsidRPr="002A1C1B">
              <w:rPr>
                <w:noProof/>
                <w:webHidden/>
              </w:rPr>
            </w:r>
            <w:r w:rsidRPr="002A1C1B">
              <w:rPr>
                <w:noProof/>
                <w:webHidden/>
              </w:rPr>
              <w:fldChar w:fldCharType="separate"/>
            </w:r>
            <w:r w:rsidR="00D3134A">
              <w:rPr>
                <w:noProof/>
                <w:webHidden/>
              </w:rPr>
              <w:t>6</w:t>
            </w:r>
            <w:r w:rsidRPr="002A1C1B">
              <w:rPr>
                <w:noProof/>
                <w:webHidden/>
              </w:rPr>
              <w:fldChar w:fldCharType="end"/>
            </w:r>
          </w:hyperlink>
        </w:p>
        <w:p w14:paraId="08D29633" w14:textId="77777777" w:rsidR="002A1C1B" w:rsidRPr="002A1C1B" w:rsidRDefault="002A1C1B">
          <w:pPr>
            <w:pStyle w:val="TDC2"/>
            <w:tabs>
              <w:tab w:val="right" w:leader="dot" w:pos="8828"/>
            </w:tabs>
            <w:rPr>
              <w:rFonts w:cstheme="minorBidi"/>
              <w:noProof/>
            </w:rPr>
          </w:pPr>
          <w:hyperlink w:anchor="_Toc225434371" w:history="1">
            <w:r w:rsidRPr="002A1C1B">
              <w:rPr>
                <w:rStyle w:val="Hipervnculo"/>
                <w:rFonts w:ascii="Palatino Linotype" w:eastAsia="Calibri" w:hAnsi="Palatino Linotype"/>
                <w:bCs/>
                <w:noProof/>
                <w:lang w:val="es-ES"/>
              </w:rPr>
              <w:t xml:space="preserve">SEGUNDO. </w:t>
            </w:r>
            <w:r w:rsidRPr="002A1C1B">
              <w:rPr>
                <w:rStyle w:val="Hipervnculo"/>
                <w:rFonts w:ascii="Palatino Linotype" w:hAnsi="Palatino Linotype"/>
                <w:bCs/>
                <w:noProof/>
                <w:lang w:val="es-ES"/>
              </w:rPr>
              <w:t>Causales de improcedencia y sobreseimiento</w:t>
            </w:r>
            <w:r w:rsidRPr="002A1C1B">
              <w:rPr>
                <w:noProof/>
                <w:webHidden/>
              </w:rPr>
              <w:tab/>
            </w:r>
            <w:r w:rsidRPr="002A1C1B">
              <w:rPr>
                <w:noProof/>
                <w:webHidden/>
              </w:rPr>
              <w:fldChar w:fldCharType="begin"/>
            </w:r>
            <w:r w:rsidRPr="002A1C1B">
              <w:rPr>
                <w:noProof/>
                <w:webHidden/>
              </w:rPr>
              <w:instrText xml:space="preserve"> PAGEREF _Toc225434371 \h </w:instrText>
            </w:r>
            <w:r w:rsidRPr="002A1C1B">
              <w:rPr>
                <w:noProof/>
                <w:webHidden/>
              </w:rPr>
            </w:r>
            <w:r w:rsidRPr="002A1C1B">
              <w:rPr>
                <w:noProof/>
                <w:webHidden/>
              </w:rPr>
              <w:fldChar w:fldCharType="separate"/>
            </w:r>
            <w:r w:rsidR="00D3134A">
              <w:rPr>
                <w:noProof/>
                <w:webHidden/>
              </w:rPr>
              <w:t>7</w:t>
            </w:r>
            <w:r w:rsidRPr="002A1C1B">
              <w:rPr>
                <w:noProof/>
                <w:webHidden/>
              </w:rPr>
              <w:fldChar w:fldCharType="end"/>
            </w:r>
          </w:hyperlink>
        </w:p>
        <w:p w14:paraId="11D8E2E5" w14:textId="77777777" w:rsidR="002A1C1B" w:rsidRPr="002A1C1B" w:rsidRDefault="002A1C1B">
          <w:pPr>
            <w:pStyle w:val="TDC2"/>
            <w:tabs>
              <w:tab w:val="right" w:leader="dot" w:pos="8828"/>
            </w:tabs>
            <w:rPr>
              <w:rFonts w:cstheme="minorBidi"/>
              <w:noProof/>
            </w:rPr>
          </w:pPr>
          <w:hyperlink w:anchor="_Toc225434372" w:history="1">
            <w:r w:rsidRPr="002A1C1B">
              <w:rPr>
                <w:rStyle w:val="Hipervnculo"/>
                <w:rFonts w:ascii="Palatino Linotype" w:hAnsi="Palatino Linotype"/>
                <w:bCs/>
                <w:noProof/>
                <w:lang w:val="es-ES"/>
              </w:rPr>
              <w:t xml:space="preserve">CUARTO. </w:t>
            </w:r>
            <w:r w:rsidRPr="002A1C1B">
              <w:rPr>
                <w:rStyle w:val="Hipervnculo"/>
                <w:rFonts w:ascii="Palatino Linotype" w:hAnsi="Palatino Linotype"/>
                <w:bCs/>
                <w:noProof/>
              </w:rPr>
              <w:t>Marco normativo aplicable en materia de transparencia y acceso a la información pública</w:t>
            </w:r>
            <w:r w:rsidRPr="002A1C1B">
              <w:rPr>
                <w:noProof/>
                <w:webHidden/>
              </w:rPr>
              <w:tab/>
            </w:r>
            <w:r w:rsidRPr="002A1C1B">
              <w:rPr>
                <w:noProof/>
                <w:webHidden/>
              </w:rPr>
              <w:fldChar w:fldCharType="begin"/>
            </w:r>
            <w:r w:rsidRPr="002A1C1B">
              <w:rPr>
                <w:noProof/>
                <w:webHidden/>
              </w:rPr>
              <w:instrText xml:space="preserve"> PAGEREF _Toc225434372 \h </w:instrText>
            </w:r>
            <w:r w:rsidRPr="002A1C1B">
              <w:rPr>
                <w:noProof/>
                <w:webHidden/>
              </w:rPr>
            </w:r>
            <w:r w:rsidRPr="002A1C1B">
              <w:rPr>
                <w:noProof/>
                <w:webHidden/>
              </w:rPr>
              <w:fldChar w:fldCharType="separate"/>
            </w:r>
            <w:r w:rsidR="00D3134A">
              <w:rPr>
                <w:noProof/>
                <w:webHidden/>
              </w:rPr>
              <w:t>9</w:t>
            </w:r>
            <w:r w:rsidRPr="002A1C1B">
              <w:rPr>
                <w:noProof/>
                <w:webHidden/>
              </w:rPr>
              <w:fldChar w:fldCharType="end"/>
            </w:r>
          </w:hyperlink>
        </w:p>
        <w:p w14:paraId="48851FCA" w14:textId="77777777" w:rsidR="002A1C1B" w:rsidRPr="002A1C1B" w:rsidRDefault="002A1C1B">
          <w:pPr>
            <w:pStyle w:val="TDC2"/>
            <w:tabs>
              <w:tab w:val="right" w:leader="dot" w:pos="8828"/>
            </w:tabs>
            <w:rPr>
              <w:rFonts w:cstheme="minorBidi"/>
              <w:noProof/>
            </w:rPr>
          </w:pPr>
          <w:hyperlink w:anchor="_Toc225434373" w:history="1">
            <w:r w:rsidRPr="002A1C1B">
              <w:rPr>
                <w:rStyle w:val="Hipervnculo"/>
                <w:rFonts w:ascii="Palatino Linotype" w:hAnsi="Palatino Linotype"/>
                <w:bCs/>
                <w:noProof/>
                <w:lang w:val="es-ES"/>
              </w:rPr>
              <w:t>QUINTO. Estudio de Fondo</w:t>
            </w:r>
            <w:r w:rsidRPr="002A1C1B">
              <w:rPr>
                <w:noProof/>
                <w:webHidden/>
              </w:rPr>
              <w:tab/>
            </w:r>
            <w:r w:rsidRPr="002A1C1B">
              <w:rPr>
                <w:noProof/>
                <w:webHidden/>
              </w:rPr>
              <w:fldChar w:fldCharType="begin"/>
            </w:r>
            <w:r w:rsidRPr="002A1C1B">
              <w:rPr>
                <w:noProof/>
                <w:webHidden/>
              </w:rPr>
              <w:instrText xml:space="preserve"> PAGEREF _Toc225434373 \h </w:instrText>
            </w:r>
            <w:r w:rsidRPr="002A1C1B">
              <w:rPr>
                <w:noProof/>
                <w:webHidden/>
              </w:rPr>
            </w:r>
            <w:r w:rsidRPr="002A1C1B">
              <w:rPr>
                <w:noProof/>
                <w:webHidden/>
              </w:rPr>
              <w:fldChar w:fldCharType="separate"/>
            </w:r>
            <w:r w:rsidR="00D3134A">
              <w:rPr>
                <w:noProof/>
                <w:webHidden/>
              </w:rPr>
              <w:t>10</w:t>
            </w:r>
            <w:r w:rsidRPr="002A1C1B">
              <w:rPr>
                <w:noProof/>
                <w:webHidden/>
              </w:rPr>
              <w:fldChar w:fldCharType="end"/>
            </w:r>
          </w:hyperlink>
        </w:p>
        <w:p w14:paraId="362175DB" w14:textId="77777777" w:rsidR="002A1C1B" w:rsidRPr="002A1C1B" w:rsidRDefault="002A1C1B">
          <w:pPr>
            <w:pStyle w:val="TDC2"/>
            <w:tabs>
              <w:tab w:val="right" w:leader="dot" w:pos="8828"/>
            </w:tabs>
            <w:rPr>
              <w:rFonts w:cstheme="minorBidi"/>
              <w:noProof/>
            </w:rPr>
          </w:pPr>
          <w:hyperlink w:anchor="_Toc225434374" w:history="1">
            <w:r w:rsidRPr="002A1C1B">
              <w:rPr>
                <w:rStyle w:val="Hipervnculo"/>
                <w:rFonts w:ascii="Palatino Linotype" w:hAnsi="Palatino Linotype"/>
                <w:bCs/>
                <w:noProof/>
                <w:lang w:val="es-ES"/>
              </w:rPr>
              <w:t>SEXTO. Versión pública</w:t>
            </w:r>
            <w:r w:rsidRPr="002A1C1B">
              <w:rPr>
                <w:noProof/>
                <w:webHidden/>
              </w:rPr>
              <w:tab/>
            </w:r>
            <w:r w:rsidRPr="002A1C1B">
              <w:rPr>
                <w:noProof/>
                <w:webHidden/>
              </w:rPr>
              <w:fldChar w:fldCharType="begin"/>
            </w:r>
            <w:r w:rsidRPr="002A1C1B">
              <w:rPr>
                <w:noProof/>
                <w:webHidden/>
              </w:rPr>
              <w:instrText xml:space="preserve"> PAGEREF _Toc225434374 \h </w:instrText>
            </w:r>
            <w:r w:rsidRPr="002A1C1B">
              <w:rPr>
                <w:noProof/>
                <w:webHidden/>
              </w:rPr>
            </w:r>
            <w:r w:rsidRPr="002A1C1B">
              <w:rPr>
                <w:noProof/>
                <w:webHidden/>
              </w:rPr>
              <w:fldChar w:fldCharType="separate"/>
            </w:r>
            <w:r w:rsidR="00D3134A">
              <w:rPr>
                <w:noProof/>
                <w:webHidden/>
              </w:rPr>
              <w:t>15</w:t>
            </w:r>
            <w:r w:rsidRPr="002A1C1B">
              <w:rPr>
                <w:noProof/>
                <w:webHidden/>
              </w:rPr>
              <w:fldChar w:fldCharType="end"/>
            </w:r>
          </w:hyperlink>
        </w:p>
        <w:p w14:paraId="3CB3147F" w14:textId="77777777" w:rsidR="002A1C1B" w:rsidRPr="002A1C1B" w:rsidRDefault="002A1C1B">
          <w:pPr>
            <w:pStyle w:val="TDC2"/>
            <w:tabs>
              <w:tab w:val="right" w:leader="dot" w:pos="8828"/>
            </w:tabs>
            <w:rPr>
              <w:rFonts w:cstheme="minorBidi"/>
              <w:noProof/>
            </w:rPr>
          </w:pPr>
          <w:hyperlink w:anchor="_Toc225434375" w:history="1">
            <w:r w:rsidRPr="002A1C1B">
              <w:rPr>
                <w:rStyle w:val="Hipervnculo"/>
                <w:rFonts w:ascii="Palatino Linotype" w:hAnsi="Palatino Linotype"/>
                <w:bCs/>
                <w:noProof/>
                <w:lang w:val="es-ES"/>
              </w:rPr>
              <w:t>SÉPTIMO. Decisión</w:t>
            </w:r>
            <w:r w:rsidRPr="002A1C1B">
              <w:rPr>
                <w:noProof/>
                <w:webHidden/>
              </w:rPr>
              <w:tab/>
            </w:r>
            <w:r w:rsidRPr="002A1C1B">
              <w:rPr>
                <w:noProof/>
                <w:webHidden/>
              </w:rPr>
              <w:fldChar w:fldCharType="begin"/>
            </w:r>
            <w:r w:rsidRPr="002A1C1B">
              <w:rPr>
                <w:noProof/>
                <w:webHidden/>
              </w:rPr>
              <w:instrText xml:space="preserve"> PAGEREF _Toc225434375 \h </w:instrText>
            </w:r>
            <w:r w:rsidRPr="002A1C1B">
              <w:rPr>
                <w:noProof/>
                <w:webHidden/>
              </w:rPr>
            </w:r>
            <w:r w:rsidRPr="002A1C1B">
              <w:rPr>
                <w:noProof/>
                <w:webHidden/>
              </w:rPr>
              <w:fldChar w:fldCharType="separate"/>
            </w:r>
            <w:r w:rsidR="00D3134A">
              <w:rPr>
                <w:noProof/>
                <w:webHidden/>
              </w:rPr>
              <w:t>18</w:t>
            </w:r>
            <w:r w:rsidRPr="002A1C1B">
              <w:rPr>
                <w:noProof/>
                <w:webHidden/>
              </w:rPr>
              <w:fldChar w:fldCharType="end"/>
            </w:r>
          </w:hyperlink>
        </w:p>
        <w:p w14:paraId="3D261FFB" w14:textId="77777777" w:rsidR="002A1C1B" w:rsidRPr="002A1C1B" w:rsidRDefault="002A1C1B">
          <w:pPr>
            <w:pStyle w:val="TDC1"/>
            <w:tabs>
              <w:tab w:val="right" w:leader="dot" w:pos="8828"/>
            </w:tabs>
            <w:rPr>
              <w:rFonts w:cstheme="minorBidi"/>
              <w:noProof/>
            </w:rPr>
          </w:pPr>
          <w:hyperlink w:anchor="_Toc225434376" w:history="1">
            <w:r w:rsidRPr="002A1C1B">
              <w:rPr>
                <w:rStyle w:val="Hipervnculo"/>
                <w:rFonts w:ascii="Palatino Linotype" w:eastAsia="Palatino Linotype" w:hAnsi="Palatino Linotype" w:cs="Palatino Linotype"/>
                <w:noProof/>
              </w:rPr>
              <w:t>R E S U E L V E</w:t>
            </w:r>
            <w:r w:rsidRPr="002A1C1B">
              <w:rPr>
                <w:noProof/>
                <w:webHidden/>
              </w:rPr>
              <w:tab/>
            </w:r>
            <w:r w:rsidRPr="002A1C1B">
              <w:rPr>
                <w:noProof/>
                <w:webHidden/>
              </w:rPr>
              <w:fldChar w:fldCharType="begin"/>
            </w:r>
            <w:r w:rsidRPr="002A1C1B">
              <w:rPr>
                <w:noProof/>
                <w:webHidden/>
              </w:rPr>
              <w:instrText xml:space="preserve"> PAGEREF _Toc225434376 \h </w:instrText>
            </w:r>
            <w:r w:rsidRPr="002A1C1B">
              <w:rPr>
                <w:noProof/>
                <w:webHidden/>
              </w:rPr>
            </w:r>
            <w:r w:rsidRPr="002A1C1B">
              <w:rPr>
                <w:noProof/>
                <w:webHidden/>
              </w:rPr>
              <w:fldChar w:fldCharType="separate"/>
            </w:r>
            <w:r w:rsidR="00D3134A">
              <w:rPr>
                <w:noProof/>
                <w:webHidden/>
              </w:rPr>
              <w:t>19</w:t>
            </w:r>
            <w:r w:rsidRPr="002A1C1B">
              <w:rPr>
                <w:noProof/>
                <w:webHidden/>
              </w:rPr>
              <w:fldChar w:fldCharType="end"/>
            </w:r>
          </w:hyperlink>
        </w:p>
        <w:p w14:paraId="2AE26FAB" w14:textId="47B6DB62" w:rsidR="00473E86" w:rsidRPr="000F013E" w:rsidRDefault="00473E86" w:rsidP="00473E86">
          <w:pPr>
            <w:spacing w:line="360" w:lineRule="auto"/>
            <w:contextualSpacing/>
            <w:jc w:val="both"/>
            <w:rPr>
              <w:rFonts w:ascii="Palatino Linotype" w:hAnsi="Palatino Linotype" w:cs="Tahoma"/>
              <w:sz w:val="22"/>
              <w:szCs w:val="22"/>
            </w:rPr>
          </w:pPr>
          <w:r w:rsidRPr="000F013E">
            <w:rPr>
              <w:rFonts w:ascii="Palatino Linotype" w:hAnsi="Palatino Linotype"/>
              <w:sz w:val="22"/>
              <w:szCs w:val="22"/>
              <w:lang w:val="es-ES"/>
            </w:rPr>
            <w:fldChar w:fldCharType="end"/>
          </w:r>
        </w:p>
      </w:sdtContent>
    </w:sdt>
    <w:p w14:paraId="53FDEC25" w14:textId="19E19A43" w:rsidR="00473E86" w:rsidRPr="000F013E" w:rsidRDefault="00473E86" w:rsidP="00771D4D">
      <w:pPr>
        <w:spacing w:line="360" w:lineRule="auto"/>
        <w:contextualSpacing/>
        <w:rPr>
          <w:rFonts w:ascii="Palatino Linotype" w:hAnsi="Palatino Linotype" w:cs="Tahoma"/>
          <w:sz w:val="22"/>
          <w:szCs w:val="22"/>
        </w:rPr>
      </w:pPr>
      <w:r w:rsidRPr="000F013E">
        <w:rPr>
          <w:rFonts w:ascii="Palatino Linotype" w:hAnsi="Palatino Linotype" w:cs="Tahoma"/>
          <w:sz w:val="22"/>
          <w:szCs w:val="22"/>
        </w:rPr>
        <w:br w:type="page"/>
      </w:r>
    </w:p>
    <w:p w14:paraId="01585A4A" w14:textId="77777777" w:rsidR="00DC3DC1" w:rsidRPr="00B47E5A" w:rsidRDefault="00DC3DC1" w:rsidP="00DC3DC1">
      <w:pPr>
        <w:spacing w:line="360" w:lineRule="auto"/>
        <w:contextualSpacing/>
        <w:jc w:val="both"/>
        <w:rPr>
          <w:rFonts w:ascii="Palatino Linotype" w:hAnsi="Palatino Linotype" w:cs="Tahoma"/>
          <w:bCs/>
          <w:sz w:val="22"/>
          <w:szCs w:val="22"/>
        </w:rPr>
      </w:pPr>
    </w:p>
    <w:p w14:paraId="0B0D37B4" w14:textId="3FBCEE35" w:rsidR="00DC3DC1" w:rsidRPr="00B47E5A" w:rsidRDefault="00DC3DC1" w:rsidP="00DC3DC1">
      <w:pPr>
        <w:spacing w:line="360" w:lineRule="auto"/>
        <w:contextualSpacing/>
        <w:jc w:val="both"/>
        <w:rPr>
          <w:rFonts w:ascii="Palatino Linotype" w:hAnsi="Palatino Linotype" w:cs="Tahoma"/>
          <w:bCs/>
          <w:sz w:val="22"/>
          <w:szCs w:val="22"/>
        </w:rPr>
      </w:pPr>
      <w:r w:rsidRPr="00B47E5A">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8F31BF">
        <w:rPr>
          <w:rFonts w:ascii="Palatino Linotype" w:hAnsi="Palatino Linotype" w:cs="Tahoma"/>
          <w:bCs/>
          <w:sz w:val="22"/>
          <w:szCs w:val="22"/>
        </w:rPr>
        <w:t>veinticinco</w:t>
      </w:r>
      <w:r w:rsidRPr="00B47E5A">
        <w:rPr>
          <w:rFonts w:ascii="Palatino Linotype" w:hAnsi="Palatino Linotype" w:cs="Tahoma"/>
          <w:bCs/>
          <w:sz w:val="22"/>
          <w:szCs w:val="22"/>
        </w:rPr>
        <w:t xml:space="preserve"> de </w:t>
      </w:r>
      <w:r w:rsidR="008F31BF">
        <w:rPr>
          <w:rFonts w:ascii="Palatino Linotype" w:hAnsi="Palatino Linotype" w:cs="Tahoma"/>
          <w:bCs/>
          <w:sz w:val="22"/>
          <w:szCs w:val="22"/>
        </w:rPr>
        <w:t>marzo</w:t>
      </w:r>
      <w:r w:rsidRPr="00B47E5A">
        <w:rPr>
          <w:rFonts w:ascii="Palatino Linotype" w:hAnsi="Palatino Linotype" w:cs="Tahoma"/>
          <w:bCs/>
          <w:sz w:val="22"/>
          <w:szCs w:val="22"/>
        </w:rPr>
        <w:t xml:space="preserve"> de dos mil </w:t>
      </w:r>
      <w:r w:rsidR="00D86DB2">
        <w:rPr>
          <w:rFonts w:ascii="Palatino Linotype" w:hAnsi="Palatino Linotype" w:cs="Tahoma"/>
          <w:bCs/>
          <w:sz w:val="22"/>
          <w:szCs w:val="22"/>
        </w:rPr>
        <w:t>veintiséis</w:t>
      </w:r>
      <w:r w:rsidRPr="00B47E5A">
        <w:rPr>
          <w:rFonts w:ascii="Palatino Linotype" w:hAnsi="Palatino Linotype" w:cs="Tahoma"/>
          <w:bCs/>
          <w:sz w:val="22"/>
          <w:szCs w:val="22"/>
        </w:rPr>
        <w:t>.</w:t>
      </w:r>
    </w:p>
    <w:p w14:paraId="151E9FA1" w14:textId="77777777" w:rsidR="00DC3DC1" w:rsidRPr="00B47E5A" w:rsidRDefault="00DC3DC1" w:rsidP="00DC3DC1">
      <w:pPr>
        <w:spacing w:line="360" w:lineRule="auto"/>
        <w:contextualSpacing/>
        <w:jc w:val="both"/>
        <w:rPr>
          <w:rFonts w:ascii="Palatino Linotype" w:hAnsi="Palatino Linotype" w:cs="Tahoma"/>
          <w:bCs/>
          <w:sz w:val="22"/>
          <w:szCs w:val="22"/>
        </w:rPr>
      </w:pPr>
    </w:p>
    <w:p w14:paraId="52DE8F8C" w14:textId="4ECC6B01" w:rsidR="00DC3DC1" w:rsidRPr="00B47E5A" w:rsidRDefault="00DC3DC1" w:rsidP="00DC3DC1">
      <w:pPr>
        <w:spacing w:line="360" w:lineRule="auto"/>
        <w:contextualSpacing/>
        <w:jc w:val="both"/>
        <w:rPr>
          <w:rFonts w:ascii="Palatino Linotype" w:hAnsi="Palatino Linotype" w:cs="Tahoma"/>
          <w:bCs/>
          <w:sz w:val="22"/>
          <w:szCs w:val="22"/>
        </w:rPr>
      </w:pPr>
      <w:r w:rsidRPr="00B47E5A">
        <w:rPr>
          <w:rFonts w:ascii="Palatino Linotype" w:hAnsi="Palatino Linotype" w:cs="Tahoma"/>
          <w:b/>
          <w:bCs/>
          <w:sz w:val="22"/>
          <w:szCs w:val="22"/>
        </w:rPr>
        <w:t xml:space="preserve">VISTO </w:t>
      </w:r>
      <w:r w:rsidRPr="00B47E5A">
        <w:rPr>
          <w:rFonts w:ascii="Palatino Linotype" w:hAnsi="Palatino Linotype" w:cs="Tahoma"/>
          <w:bCs/>
          <w:sz w:val="22"/>
          <w:szCs w:val="22"/>
        </w:rPr>
        <w:t xml:space="preserve">el expediente conformado con motivo del Recurso de Revisión </w:t>
      </w:r>
      <w:r w:rsidR="009D03C5">
        <w:rPr>
          <w:rFonts w:ascii="Palatino Linotype" w:eastAsia="Calibri" w:hAnsi="Palatino Linotype" w:cs="Tahoma"/>
          <w:b/>
          <w:sz w:val="22"/>
          <w:szCs w:val="22"/>
          <w:lang w:eastAsia="en-US"/>
        </w:rPr>
        <w:t>00951</w:t>
      </w:r>
      <w:r w:rsidR="008F31BF" w:rsidRPr="008F31BF">
        <w:rPr>
          <w:rFonts w:ascii="Palatino Linotype" w:eastAsia="Calibri" w:hAnsi="Palatino Linotype" w:cs="Tahoma"/>
          <w:b/>
          <w:sz w:val="22"/>
          <w:szCs w:val="22"/>
          <w:lang w:eastAsia="en-US"/>
        </w:rPr>
        <w:t>/INFOEM/IP/RR/2026</w:t>
      </w:r>
      <w:r w:rsidRPr="00B47E5A">
        <w:rPr>
          <w:rFonts w:ascii="Palatino Linotype" w:hAnsi="Palatino Linotype" w:cs="Tahoma"/>
          <w:sz w:val="22"/>
          <w:szCs w:val="22"/>
        </w:rPr>
        <w:t>, interpuesto por</w:t>
      </w:r>
      <w:r w:rsidR="008F31BF">
        <w:rPr>
          <w:rFonts w:ascii="Palatino Linotype" w:hAnsi="Palatino Linotype" w:cs="Tahoma"/>
          <w:sz w:val="22"/>
          <w:szCs w:val="22"/>
        </w:rPr>
        <w:t xml:space="preserve"> </w:t>
      </w:r>
      <w:r w:rsidR="00ED2411" w:rsidRPr="00ED2411">
        <w:rPr>
          <w:rFonts w:ascii="Palatino Linotype" w:hAnsi="Palatino Linotype" w:cs="Tahoma"/>
          <w:sz w:val="22"/>
          <w:szCs w:val="22"/>
          <w:highlight w:val="black"/>
        </w:rPr>
        <w:t>XXXXXXXXXXXXXXXXXX</w:t>
      </w:r>
      <w:r w:rsidR="008F31BF">
        <w:rPr>
          <w:rFonts w:ascii="Palatino Linotype" w:hAnsi="Palatino Linotype" w:cs="Tahoma"/>
          <w:sz w:val="22"/>
          <w:szCs w:val="22"/>
        </w:rPr>
        <w:t>,</w:t>
      </w:r>
      <w:r w:rsidRPr="00B47E5A">
        <w:rPr>
          <w:rFonts w:ascii="Palatino Linotype" w:hAnsi="Palatino Linotype" w:cs="Tahoma"/>
          <w:sz w:val="22"/>
          <w:szCs w:val="22"/>
        </w:rPr>
        <w:t xml:space="preserve"> quien en adelante será </w:t>
      </w:r>
      <w:proofErr w:type="gramStart"/>
      <w:r w:rsidRPr="00B47E5A">
        <w:rPr>
          <w:rFonts w:ascii="Palatino Linotype" w:hAnsi="Palatino Linotype" w:cs="Tahoma"/>
          <w:sz w:val="22"/>
          <w:szCs w:val="22"/>
        </w:rPr>
        <w:t>nombrado como</w:t>
      </w:r>
      <w:proofErr w:type="gramEnd"/>
      <w:r w:rsidRPr="00B47E5A">
        <w:rPr>
          <w:rFonts w:ascii="Palatino Linotype" w:hAnsi="Palatino Linotype" w:cs="Tahoma"/>
          <w:sz w:val="22"/>
          <w:szCs w:val="22"/>
        </w:rPr>
        <w:t xml:space="preserve"> el Recurrente o Particular, en contra de la respuesta del Sujeto Obligado,</w:t>
      </w:r>
      <w:r w:rsidRPr="00B47E5A">
        <w:rPr>
          <w:rFonts w:ascii="Palatino Linotype" w:hAnsi="Palatino Linotype"/>
          <w:sz w:val="22"/>
          <w:szCs w:val="22"/>
        </w:rPr>
        <w:t xml:space="preserve"> </w:t>
      </w:r>
      <w:r w:rsidR="008F31BF" w:rsidRPr="009F7B44">
        <w:rPr>
          <w:rFonts w:ascii="Palatino Linotype" w:eastAsia="Calibri" w:hAnsi="Palatino Linotype" w:cs="Tahoma"/>
          <w:b/>
          <w:sz w:val="22"/>
          <w:szCs w:val="22"/>
          <w:lang w:eastAsia="en-US"/>
        </w:rPr>
        <w:t xml:space="preserve">Ayuntamiento de </w:t>
      </w:r>
      <w:r w:rsidR="009D03C5" w:rsidRPr="009F7B44">
        <w:rPr>
          <w:rFonts w:ascii="Palatino Linotype" w:eastAsia="Calibri" w:hAnsi="Palatino Linotype" w:cs="Tahoma"/>
          <w:b/>
          <w:sz w:val="22"/>
          <w:szCs w:val="22"/>
          <w:lang w:eastAsia="en-US"/>
        </w:rPr>
        <w:t>Papalotla</w:t>
      </w:r>
      <w:r w:rsidRPr="009F7B44">
        <w:rPr>
          <w:rFonts w:ascii="Palatino Linotype" w:eastAsia="Calibri" w:hAnsi="Palatino Linotype" w:cs="Tahoma"/>
          <w:b/>
          <w:sz w:val="22"/>
          <w:szCs w:val="22"/>
          <w:lang w:eastAsia="en-US"/>
        </w:rPr>
        <w:t>,</w:t>
      </w:r>
      <w:r w:rsidRPr="00B47E5A">
        <w:rPr>
          <w:rFonts w:ascii="Palatino Linotype" w:eastAsia="Calibri" w:hAnsi="Palatino Linotype" w:cs="Tahoma"/>
          <w:sz w:val="22"/>
          <w:szCs w:val="22"/>
          <w:lang w:eastAsia="en-US"/>
        </w:rPr>
        <w:t xml:space="preserve"> a la solicitud </w:t>
      </w:r>
      <w:r w:rsidR="009D03C5">
        <w:rPr>
          <w:rFonts w:ascii="Palatino Linotype" w:hAnsi="Palatino Linotype" w:cs="Tahoma"/>
          <w:b/>
          <w:sz w:val="22"/>
          <w:szCs w:val="22"/>
        </w:rPr>
        <w:t>00101/PAPALO/IP/2025</w:t>
      </w:r>
      <w:r w:rsidRPr="00B47E5A">
        <w:rPr>
          <w:rFonts w:ascii="Palatino Linotype" w:hAnsi="Palatino Linotype" w:cs="Tahoma"/>
          <w:sz w:val="22"/>
          <w:szCs w:val="22"/>
        </w:rPr>
        <w:t xml:space="preserve">, </w:t>
      </w:r>
      <w:r w:rsidRPr="00B47E5A">
        <w:rPr>
          <w:rFonts w:ascii="Palatino Linotype" w:hAnsi="Palatino Linotype" w:cs="Tahoma"/>
          <w:bCs/>
          <w:sz w:val="22"/>
          <w:szCs w:val="22"/>
        </w:rPr>
        <w:t>se emite la presente Resolución, con base en los Antecedentes y Considerandos que a continuación se exponen:</w:t>
      </w:r>
    </w:p>
    <w:p w14:paraId="3F35C035" w14:textId="77777777" w:rsidR="00DC3DC1" w:rsidRPr="00B47E5A" w:rsidRDefault="00DC3DC1" w:rsidP="00DC3DC1">
      <w:pPr>
        <w:spacing w:line="360" w:lineRule="auto"/>
        <w:contextualSpacing/>
        <w:jc w:val="both"/>
        <w:rPr>
          <w:rFonts w:ascii="Palatino Linotype" w:hAnsi="Palatino Linotype" w:cs="Tahoma"/>
          <w:b/>
          <w:sz w:val="18"/>
          <w:szCs w:val="22"/>
        </w:rPr>
      </w:pPr>
    </w:p>
    <w:p w14:paraId="0C1B7CA3" w14:textId="77777777" w:rsidR="00DC3DC1" w:rsidRPr="00B47E5A" w:rsidRDefault="00DC3DC1" w:rsidP="00DC3DC1">
      <w:pPr>
        <w:pStyle w:val="Ttulo1"/>
        <w:spacing w:before="0" w:line="360" w:lineRule="auto"/>
        <w:jc w:val="center"/>
        <w:rPr>
          <w:rFonts w:ascii="Palatino Linotype" w:hAnsi="Palatino Linotype"/>
          <w:b/>
          <w:color w:val="auto"/>
          <w:sz w:val="22"/>
          <w:szCs w:val="22"/>
        </w:rPr>
      </w:pPr>
      <w:bookmarkStart w:id="1" w:name="_Toc209709749"/>
      <w:bookmarkStart w:id="2" w:name="_Toc225434358"/>
      <w:r w:rsidRPr="00B47E5A">
        <w:rPr>
          <w:rFonts w:ascii="Palatino Linotype" w:hAnsi="Palatino Linotype"/>
          <w:b/>
          <w:color w:val="auto"/>
          <w:sz w:val="22"/>
          <w:szCs w:val="22"/>
        </w:rPr>
        <w:t>A N T E C E D E N T E S</w:t>
      </w:r>
      <w:bookmarkEnd w:id="1"/>
      <w:bookmarkEnd w:id="2"/>
    </w:p>
    <w:p w14:paraId="1589225A" w14:textId="77777777" w:rsidR="00DC3DC1" w:rsidRPr="00B47E5A" w:rsidRDefault="00DC3DC1" w:rsidP="00DC3DC1">
      <w:pPr>
        <w:pStyle w:val="Prrafodelista"/>
        <w:tabs>
          <w:tab w:val="left" w:pos="567"/>
        </w:tabs>
        <w:spacing w:line="360" w:lineRule="auto"/>
        <w:ind w:left="0"/>
        <w:jc w:val="both"/>
        <w:rPr>
          <w:rFonts w:ascii="Palatino Linotype" w:hAnsi="Palatino Linotype" w:cs="Tahoma"/>
          <w:b/>
          <w:szCs w:val="22"/>
        </w:rPr>
      </w:pPr>
    </w:p>
    <w:p w14:paraId="48F7A5D2" w14:textId="77777777" w:rsidR="00DC3DC1" w:rsidRPr="00B47E5A" w:rsidRDefault="00DC3DC1" w:rsidP="00DC3DC1">
      <w:pPr>
        <w:pStyle w:val="Ttulo2"/>
        <w:spacing w:before="0" w:line="360" w:lineRule="auto"/>
        <w:rPr>
          <w:rFonts w:ascii="Palatino Linotype" w:hAnsi="Palatino Linotype" w:cs="Tahoma"/>
          <w:b/>
          <w:color w:val="auto"/>
          <w:sz w:val="22"/>
          <w:szCs w:val="22"/>
        </w:rPr>
      </w:pPr>
      <w:bookmarkStart w:id="3" w:name="_Toc209709750"/>
      <w:bookmarkStart w:id="4" w:name="_Toc225434359"/>
      <w:r w:rsidRPr="00B47E5A">
        <w:rPr>
          <w:rFonts w:ascii="Palatino Linotype" w:hAnsi="Palatino Linotype" w:cs="Tahoma"/>
          <w:b/>
          <w:color w:val="auto"/>
          <w:sz w:val="22"/>
          <w:szCs w:val="22"/>
        </w:rPr>
        <w:t>I. Presentación de la solicitud de información</w:t>
      </w:r>
      <w:bookmarkEnd w:id="3"/>
      <w:bookmarkEnd w:id="4"/>
    </w:p>
    <w:p w14:paraId="5FA13BEF" w14:textId="77777777" w:rsidR="00DC3DC1" w:rsidRPr="00B47E5A" w:rsidRDefault="00DC3DC1" w:rsidP="00DC3DC1">
      <w:pPr>
        <w:pStyle w:val="Prrafodelista"/>
        <w:tabs>
          <w:tab w:val="left" w:pos="567"/>
        </w:tabs>
        <w:spacing w:line="360" w:lineRule="auto"/>
        <w:ind w:left="0"/>
        <w:jc w:val="both"/>
        <w:rPr>
          <w:rFonts w:ascii="Palatino Linotype" w:hAnsi="Palatino Linotype" w:cs="Tahoma"/>
          <w:b/>
          <w:sz w:val="18"/>
          <w:szCs w:val="22"/>
        </w:rPr>
      </w:pPr>
    </w:p>
    <w:p w14:paraId="47852713" w14:textId="26A273A0" w:rsidR="00DC3DC1" w:rsidRPr="00B47E5A" w:rsidRDefault="00DC3DC1" w:rsidP="00DC3DC1">
      <w:pPr>
        <w:tabs>
          <w:tab w:val="left" w:pos="567"/>
        </w:tabs>
        <w:spacing w:line="360" w:lineRule="auto"/>
        <w:contextualSpacing/>
        <w:jc w:val="both"/>
        <w:rPr>
          <w:rFonts w:ascii="Palatino Linotype" w:hAnsi="Palatino Linotype" w:cs="Tahoma"/>
          <w:sz w:val="22"/>
          <w:szCs w:val="22"/>
        </w:rPr>
      </w:pPr>
      <w:r w:rsidRPr="00B47E5A">
        <w:rPr>
          <w:rFonts w:ascii="Palatino Linotype" w:hAnsi="Palatino Linotype" w:cs="Tahoma"/>
          <w:sz w:val="22"/>
          <w:szCs w:val="22"/>
        </w:rPr>
        <w:t xml:space="preserve">El </w:t>
      </w:r>
      <w:r w:rsidR="009D03C5">
        <w:rPr>
          <w:rFonts w:ascii="Palatino Linotype" w:hAnsi="Palatino Linotype" w:cs="Tahoma"/>
          <w:sz w:val="22"/>
          <w:szCs w:val="22"/>
        </w:rPr>
        <w:t>quince</w:t>
      </w:r>
      <w:r w:rsidRPr="00B47E5A">
        <w:rPr>
          <w:rFonts w:ascii="Palatino Linotype" w:hAnsi="Palatino Linotype" w:cs="Tahoma"/>
          <w:sz w:val="22"/>
          <w:szCs w:val="22"/>
        </w:rPr>
        <w:t xml:space="preserve"> de </w:t>
      </w:r>
      <w:r w:rsidR="009D03C5">
        <w:rPr>
          <w:rFonts w:ascii="Palatino Linotype" w:hAnsi="Palatino Linotype" w:cs="Tahoma"/>
          <w:sz w:val="22"/>
          <w:szCs w:val="22"/>
        </w:rPr>
        <w:t>diciembre</w:t>
      </w:r>
      <w:r w:rsidRPr="00B47E5A">
        <w:rPr>
          <w:rFonts w:ascii="Palatino Linotype" w:hAnsi="Palatino Linotype" w:cs="Tahoma"/>
          <w:sz w:val="22"/>
          <w:szCs w:val="22"/>
        </w:rPr>
        <w:t xml:space="preserve"> de dos mil </w:t>
      </w:r>
      <w:r w:rsidR="009D03C5">
        <w:rPr>
          <w:rFonts w:ascii="Palatino Linotype" w:hAnsi="Palatino Linotype" w:cs="Tahoma"/>
          <w:sz w:val="22"/>
          <w:szCs w:val="22"/>
        </w:rPr>
        <w:t>veinticinco,</w:t>
      </w:r>
      <w:r w:rsidRPr="00B47E5A">
        <w:rPr>
          <w:rFonts w:ascii="Palatino Linotype" w:hAnsi="Palatino Linotype" w:cs="Tahoma"/>
          <w:sz w:val="22"/>
          <w:szCs w:val="22"/>
        </w:rPr>
        <w:t xml:space="preserve"> el Particular presentó solicitud de acceso a la información pública, a través del Sistema de Acceso a la Información Mexiquense, en lo sucesivo el SAIMEX, ante </w:t>
      </w:r>
      <w:r w:rsidR="002A1C1B">
        <w:rPr>
          <w:rFonts w:ascii="Palatino Linotype" w:hAnsi="Palatino Linotype" w:cs="Tahoma"/>
          <w:sz w:val="22"/>
          <w:szCs w:val="22"/>
        </w:rPr>
        <w:t>el</w:t>
      </w:r>
      <w:r w:rsidR="00E46922">
        <w:rPr>
          <w:rFonts w:ascii="Palatino Linotype" w:hAnsi="Palatino Linotype" w:cs="Tahoma"/>
          <w:sz w:val="22"/>
          <w:szCs w:val="22"/>
        </w:rPr>
        <w:t xml:space="preserve"> </w:t>
      </w:r>
      <w:r w:rsidR="008F31BF">
        <w:rPr>
          <w:rFonts w:ascii="Palatino Linotype" w:hAnsi="Palatino Linotype" w:cs="Tahoma"/>
          <w:sz w:val="22"/>
          <w:szCs w:val="22"/>
        </w:rPr>
        <w:t xml:space="preserve">Ayuntamiento de </w:t>
      </w:r>
      <w:r w:rsidR="009D03C5">
        <w:rPr>
          <w:rFonts w:ascii="Palatino Linotype" w:hAnsi="Palatino Linotype" w:cs="Tahoma"/>
          <w:sz w:val="22"/>
          <w:szCs w:val="22"/>
        </w:rPr>
        <w:t>Papalotla</w:t>
      </w:r>
      <w:r w:rsidRPr="00B47E5A">
        <w:rPr>
          <w:rFonts w:ascii="Palatino Linotype" w:hAnsi="Palatino Linotype" w:cs="Tahoma"/>
          <w:sz w:val="22"/>
          <w:szCs w:val="22"/>
        </w:rPr>
        <w:t xml:space="preserve">, misma que fue registrada con el número de folio </w:t>
      </w:r>
      <w:r w:rsidR="009D03C5">
        <w:rPr>
          <w:rFonts w:ascii="Palatino Linotype" w:hAnsi="Palatino Linotype" w:cs="Tahoma"/>
          <w:b/>
          <w:bCs/>
          <w:sz w:val="22"/>
          <w:szCs w:val="22"/>
        </w:rPr>
        <w:t>00101/PAPALO/IP/2025</w:t>
      </w:r>
      <w:r w:rsidRPr="00B47E5A">
        <w:rPr>
          <w:rFonts w:ascii="Palatino Linotype" w:hAnsi="Palatino Linotype" w:cs="Tahoma"/>
          <w:sz w:val="22"/>
          <w:szCs w:val="22"/>
        </w:rPr>
        <w:t>,</w:t>
      </w:r>
      <w:r w:rsidRPr="00B47E5A">
        <w:rPr>
          <w:rFonts w:ascii="Palatino Linotype" w:hAnsi="Palatino Linotype" w:cs="Tahoma"/>
          <w:b/>
          <w:bCs/>
          <w:sz w:val="22"/>
          <w:szCs w:val="22"/>
        </w:rPr>
        <w:t xml:space="preserve"> </w:t>
      </w:r>
      <w:r w:rsidRPr="00B47E5A">
        <w:rPr>
          <w:rFonts w:ascii="Palatino Linotype" w:hAnsi="Palatino Linotype" w:cs="Tahoma"/>
          <w:sz w:val="22"/>
          <w:szCs w:val="22"/>
        </w:rPr>
        <w:t xml:space="preserve">mediante la cual requirió lo siguiente: </w:t>
      </w:r>
    </w:p>
    <w:p w14:paraId="5A38E947" w14:textId="77777777" w:rsidR="00DC3DC1" w:rsidRPr="00B47E5A" w:rsidRDefault="00DC3DC1" w:rsidP="00DC3DC1">
      <w:pPr>
        <w:tabs>
          <w:tab w:val="left" w:pos="567"/>
        </w:tabs>
        <w:spacing w:line="360" w:lineRule="auto"/>
        <w:contextualSpacing/>
        <w:jc w:val="both"/>
        <w:rPr>
          <w:rFonts w:ascii="Palatino Linotype" w:hAnsi="Palatino Linotype" w:cs="Tahoma"/>
          <w:sz w:val="22"/>
        </w:rPr>
      </w:pPr>
    </w:p>
    <w:p w14:paraId="545A3FC7" w14:textId="77777777" w:rsidR="00DC3DC1" w:rsidRPr="00B47E5A" w:rsidRDefault="00DC3DC1" w:rsidP="00DC3DC1">
      <w:pPr>
        <w:tabs>
          <w:tab w:val="left" w:pos="567"/>
        </w:tabs>
        <w:spacing w:line="360" w:lineRule="auto"/>
        <w:ind w:left="567" w:right="539"/>
        <w:contextualSpacing/>
        <w:jc w:val="both"/>
        <w:rPr>
          <w:rFonts w:ascii="Palatino Linotype" w:hAnsi="Palatino Linotype" w:cs="Tahoma"/>
          <w:b/>
          <w:bCs/>
          <w:sz w:val="22"/>
          <w:szCs w:val="22"/>
        </w:rPr>
      </w:pPr>
      <w:r w:rsidRPr="00B47E5A">
        <w:rPr>
          <w:rFonts w:ascii="Palatino Linotype" w:hAnsi="Palatino Linotype" w:cs="Tahoma"/>
          <w:b/>
          <w:bCs/>
        </w:rPr>
        <w:t>“DESCRIPCIÓN CLARA Y PRECISA DE LA INFORMACIÓN SOLICITADA</w:t>
      </w:r>
    </w:p>
    <w:p w14:paraId="254DA038" w14:textId="60CA7A84" w:rsidR="00DC3DC1" w:rsidRPr="00B47E5A" w:rsidRDefault="009D03C5" w:rsidP="00DC3DC1">
      <w:pPr>
        <w:pStyle w:val="Prrafodelista"/>
        <w:tabs>
          <w:tab w:val="left" w:pos="567"/>
        </w:tabs>
        <w:spacing w:line="360" w:lineRule="auto"/>
        <w:ind w:left="567" w:right="539"/>
        <w:jc w:val="both"/>
        <w:rPr>
          <w:rFonts w:ascii="Palatino Linotype" w:hAnsi="Palatino Linotype"/>
          <w:i/>
          <w:iCs/>
        </w:rPr>
      </w:pPr>
      <w:r w:rsidRPr="009D03C5">
        <w:rPr>
          <w:rFonts w:ascii="Palatino Linotype" w:hAnsi="Palatino Linotype"/>
          <w:i/>
          <w:iCs/>
        </w:rPr>
        <w:t>Se solicita una copia digital del documento que contenga el desarrollo de la metodología que fue usada para la asignación de recursos públicos a cada uno de los programas presupuestarios correspondiente a cada unidad administrativa (incluyendo al órgano de gobierno) de la presente Administración Pública Municipal, programas que debieron ser implementados durante el ejercicio fiscal de 2025. En caso de que la información se encuentre actualmente publicada, favor de indicar con PRECISIÓN el lugar donde puede ser consultada.</w:t>
      </w:r>
      <w:r w:rsidR="00DC3DC1" w:rsidRPr="00B47E5A">
        <w:rPr>
          <w:rFonts w:ascii="Palatino Linotype" w:hAnsi="Palatino Linotype"/>
          <w:i/>
          <w:iCs/>
        </w:rPr>
        <w:t>" (Sic).</w:t>
      </w:r>
    </w:p>
    <w:p w14:paraId="2E083F8A" w14:textId="77777777" w:rsidR="00DC3DC1" w:rsidRPr="00B47E5A" w:rsidRDefault="00DC3DC1" w:rsidP="00DC3DC1">
      <w:pPr>
        <w:pStyle w:val="Prrafodelista"/>
        <w:tabs>
          <w:tab w:val="left" w:pos="567"/>
        </w:tabs>
        <w:spacing w:line="360" w:lineRule="auto"/>
        <w:ind w:left="567" w:right="539"/>
        <w:jc w:val="both"/>
        <w:rPr>
          <w:rFonts w:ascii="Palatino Linotype" w:hAnsi="Palatino Linotype"/>
          <w:i/>
          <w:iCs/>
        </w:rPr>
      </w:pPr>
    </w:p>
    <w:p w14:paraId="0D7A57A5" w14:textId="77777777" w:rsidR="00DC3DC1" w:rsidRPr="00B47E5A" w:rsidRDefault="00DC3DC1" w:rsidP="00DC3DC1">
      <w:pPr>
        <w:pStyle w:val="Prrafodelista"/>
        <w:tabs>
          <w:tab w:val="left" w:pos="567"/>
        </w:tabs>
        <w:spacing w:line="360" w:lineRule="auto"/>
        <w:ind w:left="567" w:right="539"/>
        <w:jc w:val="both"/>
        <w:rPr>
          <w:rFonts w:ascii="Palatino Linotype" w:hAnsi="Palatino Linotype" w:cs="Tahoma"/>
          <w:b/>
          <w:szCs w:val="22"/>
        </w:rPr>
      </w:pPr>
      <w:r w:rsidRPr="00B47E5A">
        <w:rPr>
          <w:rFonts w:ascii="Palatino Linotype" w:hAnsi="Palatino Linotype" w:cs="Tahoma"/>
          <w:b/>
          <w:szCs w:val="22"/>
        </w:rPr>
        <w:t xml:space="preserve">MODALIDAD DE ENTREGA </w:t>
      </w:r>
    </w:p>
    <w:p w14:paraId="2981057F" w14:textId="77777777" w:rsidR="00DC3DC1" w:rsidRPr="00B47E5A" w:rsidRDefault="00DC3DC1" w:rsidP="00DC3DC1">
      <w:pPr>
        <w:pStyle w:val="Prrafodelista"/>
        <w:tabs>
          <w:tab w:val="left" w:pos="567"/>
        </w:tabs>
        <w:spacing w:line="360" w:lineRule="auto"/>
        <w:ind w:left="567" w:right="539"/>
        <w:jc w:val="both"/>
        <w:rPr>
          <w:rFonts w:ascii="Palatino Linotype" w:hAnsi="Palatino Linotype" w:cs="Tahoma"/>
          <w:i/>
          <w:szCs w:val="22"/>
        </w:rPr>
      </w:pPr>
      <w:r w:rsidRPr="00B47E5A">
        <w:rPr>
          <w:rFonts w:ascii="Palatino Linotype" w:hAnsi="Palatino Linotype" w:cs="Tahoma"/>
          <w:i/>
          <w:szCs w:val="22"/>
        </w:rPr>
        <w:t>A través del SAIMEX”</w:t>
      </w:r>
    </w:p>
    <w:p w14:paraId="55BCA796" w14:textId="77777777" w:rsidR="00DC3DC1" w:rsidRPr="00B47E5A" w:rsidRDefault="00DC3DC1" w:rsidP="00DC3DC1">
      <w:pPr>
        <w:pStyle w:val="Prrafodelista"/>
        <w:tabs>
          <w:tab w:val="left" w:pos="567"/>
        </w:tabs>
        <w:spacing w:line="360" w:lineRule="auto"/>
        <w:ind w:left="567" w:right="539"/>
        <w:jc w:val="both"/>
        <w:rPr>
          <w:rFonts w:ascii="Palatino Linotype" w:hAnsi="Palatino Linotype" w:cs="Tahoma"/>
          <w:i/>
          <w:szCs w:val="22"/>
        </w:rPr>
      </w:pPr>
    </w:p>
    <w:p w14:paraId="41760626" w14:textId="77777777" w:rsidR="00DC3DC1" w:rsidRPr="00B47E5A" w:rsidRDefault="00DC3DC1" w:rsidP="00DC3DC1">
      <w:pPr>
        <w:pStyle w:val="Ttulo2"/>
        <w:spacing w:before="0" w:line="360" w:lineRule="auto"/>
        <w:rPr>
          <w:color w:val="auto"/>
        </w:rPr>
      </w:pPr>
      <w:bookmarkStart w:id="5" w:name="_Toc209709751"/>
      <w:bookmarkStart w:id="6" w:name="_Toc225434360"/>
      <w:r w:rsidRPr="00B47E5A">
        <w:rPr>
          <w:rFonts w:ascii="Palatino Linotype" w:hAnsi="Palatino Linotype" w:cs="Tahoma"/>
          <w:b/>
          <w:color w:val="auto"/>
          <w:sz w:val="22"/>
          <w:szCs w:val="22"/>
        </w:rPr>
        <w:t>II. Respuesta del Sujeto Obligado</w:t>
      </w:r>
      <w:bookmarkEnd w:id="5"/>
      <w:bookmarkEnd w:id="6"/>
    </w:p>
    <w:p w14:paraId="67D6C5C8" w14:textId="77777777" w:rsidR="00DC3DC1" w:rsidRPr="00B47E5A" w:rsidRDefault="00DC3DC1" w:rsidP="00DC3DC1">
      <w:pPr>
        <w:pStyle w:val="Prrafodelista"/>
        <w:tabs>
          <w:tab w:val="left" w:pos="567"/>
        </w:tabs>
        <w:spacing w:line="360" w:lineRule="auto"/>
        <w:ind w:left="0"/>
        <w:jc w:val="both"/>
        <w:rPr>
          <w:rFonts w:ascii="Palatino Linotype" w:hAnsi="Palatino Linotype" w:cs="Tahoma"/>
          <w:b/>
          <w:szCs w:val="22"/>
        </w:rPr>
      </w:pPr>
    </w:p>
    <w:p w14:paraId="356E6BAA" w14:textId="1EDC8B81" w:rsidR="00DC3DC1" w:rsidRPr="00B47E5A" w:rsidRDefault="00DC3DC1" w:rsidP="00DC3DC1">
      <w:pPr>
        <w:autoSpaceDE w:val="0"/>
        <w:autoSpaceDN w:val="0"/>
        <w:adjustRightInd w:val="0"/>
        <w:spacing w:line="360" w:lineRule="auto"/>
        <w:contextualSpacing/>
        <w:jc w:val="both"/>
        <w:rPr>
          <w:rFonts w:ascii="Palatino Linotype" w:hAnsi="Palatino Linotype" w:cs="Tahoma"/>
          <w:sz w:val="22"/>
          <w:szCs w:val="22"/>
        </w:rPr>
      </w:pPr>
      <w:r w:rsidRPr="00B47E5A">
        <w:rPr>
          <w:rFonts w:ascii="Palatino Linotype" w:hAnsi="Palatino Linotype" w:cs="Tahoma"/>
          <w:sz w:val="22"/>
          <w:szCs w:val="22"/>
        </w:rPr>
        <w:t xml:space="preserve">El </w:t>
      </w:r>
      <w:r w:rsidR="009D03C5">
        <w:rPr>
          <w:rFonts w:ascii="Palatino Linotype" w:hAnsi="Palatino Linotype" w:cs="Tahoma"/>
          <w:sz w:val="22"/>
          <w:szCs w:val="22"/>
        </w:rPr>
        <w:t>veintidós</w:t>
      </w:r>
      <w:r w:rsidRPr="00B47E5A">
        <w:rPr>
          <w:rFonts w:ascii="Palatino Linotype" w:hAnsi="Palatino Linotype" w:cs="Tahoma"/>
          <w:sz w:val="22"/>
          <w:szCs w:val="22"/>
        </w:rPr>
        <w:t xml:space="preserve"> de </w:t>
      </w:r>
      <w:r w:rsidR="008F31BF">
        <w:rPr>
          <w:rFonts w:ascii="Palatino Linotype" w:hAnsi="Palatino Linotype" w:cs="Tahoma"/>
          <w:sz w:val="22"/>
          <w:szCs w:val="22"/>
        </w:rPr>
        <w:t>enero</w:t>
      </w:r>
      <w:r w:rsidRPr="00B47E5A">
        <w:rPr>
          <w:rFonts w:ascii="Palatino Linotype" w:hAnsi="Palatino Linotype" w:cs="Tahoma"/>
          <w:sz w:val="22"/>
          <w:szCs w:val="22"/>
        </w:rPr>
        <w:t xml:space="preserve"> de dos mil </w:t>
      </w:r>
      <w:r w:rsidR="008F31BF">
        <w:rPr>
          <w:rFonts w:ascii="Palatino Linotype" w:hAnsi="Palatino Linotype" w:cs="Tahoma"/>
          <w:sz w:val="22"/>
          <w:szCs w:val="22"/>
        </w:rPr>
        <w:t>veintiséis</w:t>
      </w:r>
      <w:r w:rsidRPr="00B47E5A">
        <w:rPr>
          <w:rFonts w:ascii="Palatino Linotype" w:hAnsi="Palatino Linotype" w:cs="Tahoma"/>
          <w:sz w:val="22"/>
          <w:szCs w:val="22"/>
        </w:rPr>
        <w:t>, el Sujeto Obligado otorgó respuesta a través del SAIMEX, en los siguientes términos:</w:t>
      </w:r>
    </w:p>
    <w:p w14:paraId="682522B6" w14:textId="77777777" w:rsidR="00DC3DC1" w:rsidRPr="00B47E5A" w:rsidRDefault="00DC3DC1" w:rsidP="00DC3DC1">
      <w:pPr>
        <w:autoSpaceDE w:val="0"/>
        <w:autoSpaceDN w:val="0"/>
        <w:adjustRightInd w:val="0"/>
        <w:spacing w:line="360" w:lineRule="auto"/>
        <w:contextualSpacing/>
        <w:jc w:val="both"/>
        <w:rPr>
          <w:rFonts w:ascii="Palatino Linotype" w:hAnsi="Palatino Linotype" w:cs="Tahoma"/>
          <w:sz w:val="22"/>
          <w:szCs w:val="22"/>
        </w:rPr>
      </w:pPr>
    </w:p>
    <w:p w14:paraId="7C3B8B2E" w14:textId="73148120" w:rsidR="00DC3DC1" w:rsidRDefault="009D03C5" w:rsidP="00DC3DC1">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9D03C5">
        <w:rPr>
          <w:rFonts w:ascii="Palatino Linotype" w:hAnsi="Palatino Linotype" w:cs="Tahoma"/>
          <w:i/>
          <w:szCs w:val="22"/>
        </w:rPr>
        <w:t>C. SOLICITANTE SE ANEXA RESPUESTA EN FORMATO PDF.</w:t>
      </w:r>
    </w:p>
    <w:p w14:paraId="27966BC6" w14:textId="77777777" w:rsidR="006863D3" w:rsidRPr="000F013E" w:rsidRDefault="006863D3" w:rsidP="000F013E">
      <w:pPr>
        <w:autoSpaceDE w:val="0"/>
        <w:autoSpaceDN w:val="0"/>
        <w:adjustRightInd w:val="0"/>
        <w:spacing w:line="360" w:lineRule="auto"/>
        <w:contextualSpacing/>
        <w:jc w:val="both"/>
        <w:rPr>
          <w:rFonts w:ascii="Palatino Linotype" w:hAnsi="Palatino Linotype" w:cs="Tahoma"/>
          <w:sz w:val="22"/>
          <w:szCs w:val="22"/>
        </w:rPr>
      </w:pPr>
    </w:p>
    <w:p w14:paraId="47C5BDA2" w14:textId="1AF55EF5" w:rsidR="00596658" w:rsidRDefault="00DC3DC1" w:rsidP="000F013E">
      <w:pPr>
        <w:autoSpaceDE w:val="0"/>
        <w:autoSpaceDN w:val="0"/>
        <w:adjustRightInd w:val="0"/>
        <w:spacing w:line="360" w:lineRule="auto"/>
        <w:contextualSpacing/>
        <w:jc w:val="both"/>
        <w:rPr>
          <w:rFonts w:ascii="Palatino Linotype" w:hAnsi="Palatino Linotype" w:cs="Tahoma"/>
          <w:sz w:val="22"/>
          <w:szCs w:val="22"/>
        </w:rPr>
      </w:pPr>
      <w:r w:rsidRPr="00B47E5A">
        <w:rPr>
          <w:rFonts w:ascii="Palatino Linotype" w:hAnsi="Palatino Linotype" w:cs="Tahoma"/>
          <w:sz w:val="22"/>
          <w:szCs w:val="22"/>
        </w:rPr>
        <w:t xml:space="preserve">A esta respuesta, adjuntó </w:t>
      </w:r>
      <w:r w:rsidR="00596658">
        <w:rPr>
          <w:rFonts w:ascii="Palatino Linotype" w:hAnsi="Palatino Linotype" w:cs="Tahoma"/>
          <w:sz w:val="22"/>
          <w:szCs w:val="22"/>
        </w:rPr>
        <w:t xml:space="preserve">un archivo, de nombre </w:t>
      </w:r>
      <w:r w:rsidR="009D03C5" w:rsidRPr="000F013E">
        <w:rPr>
          <w:rFonts w:ascii="Palatino Linotype" w:hAnsi="Palatino Linotype" w:cs="Tahoma"/>
          <w:sz w:val="22"/>
          <w:szCs w:val="22"/>
        </w:rPr>
        <w:t>R.SOLICITUD 101.pdf</w:t>
      </w:r>
      <w:r w:rsidR="00596658" w:rsidRPr="000F013E">
        <w:rPr>
          <w:rFonts w:ascii="Palatino Linotype" w:hAnsi="Palatino Linotype" w:cs="Tahoma"/>
          <w:sz w:val="22"/>
          <w:szCs w:val="22"/>
        </w:rPr>
        <w:t xml:space="preserve">, </w:t>
      </w:r>
      <w:r w:rsidR="00596658" w:rsidRPr="00596658">
        <w:rPr>
          <w:rFonts w:ascii="Palatino Linotype" w:hAnsi="Palatino Linotype" w:cs="Tahoma"/>
          <w:sz w:val="22"/>
          <w:szCs w:val="22"/>
        </w:rPr>
        <w:t xml:space="preserve">que contiene </w:t>
      </w:r>
      <w:r w:rsidR="00F354F8">
        <w:rPr>
          <w:rFonts w:ascii="Palatino Linotype" w:hAnsi="Palatino Linotype" w:cs="Tahoma"/>
          <w:sz w:val="22"/>
          <w:szCs w:val="22"/>
        </w:rPr>
        <w:t xml:space="preserve">oficio de </w:t>
      </w:r>
      <w:r w:rsidR="008F31BF">
        <w:rPr>
          <w:rFonts w:ascii="Palatino Linotype" w:hAnsi="Palatino Linotype" w:cs="Tahoma"/>
          <w:sz w:val="22"/>
          <w:szCs w:val="22"/>
        </w:rPr>
        <w:t>una foja</w:t>
      </w:r>
      <w:r w:rsidR="00F354F8">
        <w:rPr>
          <w:rFonts w:ascii="Palatino Linotype" w:hAnsi="Palatino Linotype" w:cs="Tahoma"/>
          <w:sz w:val="22"/>
          <w:szCs w:val="22"/>
        </w:rPr>
        <w:t xml:space="preserve"> firmado por e</w:t>
      </w:r>
      <w:r w:rsidR="009D03C5">
        <w:rPr>
          <w:rFonts w:ascii="Palatino Linotype" w:hAnsi="Palatino Linotype" w:cs="Tahoma"/>
          <w:sz w:val="22"/>
          <w:szCs w:val="22"/>
        </w:rPr>
        <w:t>l Titular de la Unidad de Transparencia, en donde, en lo central, respondió lo siguiente:</w:t>
      </w:r>
    </w:p>
    <w:p w14:paraId="6712A120" w14:textId="77777777" w:rsidR="000F013E" w:rsidRPr="000F013E" w:rsidRDefault="000F013E" w:rsidP="000F013E">
      <w:pPr>
        <w:autoSpaceDE w:val="0"/>
        <w:autoSpaceDN w:val="0"/>
        <w:adjustRightInd w:val="0"/>
        <w:spacing w:line="360" w:lineRule="auto"/>
        <w:contextualSpacing/>
        <w:jc w:val="both"/>
        <w:rPr>
          <w:rFonts w:ascii="Palatino Linotype" w:hAnsi="Palatino Linotype" w:cs="Tahoma"/>
          <w:sz w:val="22"/>
          <w:szCs w:val="22"/>
        </w:rPr>
      </w:pPr>
    </w:p>
    <w:p w14:paraId="062AC272" w14:textId="77777777" w:rsidR="00D86DB2" w:rsidRPr="000F013E" w:rsidRDefault="00D86DB2" w:rsidP="000F013E"/>
    <w:p w14:paraId="3F838783" w14:textId="6D83E7F8" w:rsidR="009D03C5" w:rsidRPr="000F013E" w:rsidRDefault="009D03C5" w:rsidP="000F013E">
      <w:pPr>
        <w:jc w:val="center"/>
      </w:pPr>
      <w:bookmarkStart w:id="7" w:name="_Toc209709752"/>
      <w:r w:rsidRPr="000F013E">
        <w:rPr>
          <w:noProof/>
          <w:lang w:eastAsia="es-MX"/>
        </w:rPr>
        <w:drawing>
          <wp:inline distT="0" distB="0" distL="0" distR="0" wp14:anchorId="56EF10FC" wp14:editId="470387F7">
            <wp:extent cx="4874820" cy="2184400"/>
            <wp:effectExtent l="0" t="0" r="254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668" t="45010" r="6428" b="26280"/>
                    <a:stretch/>
                  </pic:blipFill>
                  <pic:spPr bwMode="auto">
                    <a:xfrm>
                      <a:off x="0" y="0"/>
                      <a:ext cx="4877197" cy="2185465"/>
                    </a:xfrm>
                    <a:prstGeom prst="rect">
                      <a:avLst/>
                    </a:prstGeom>
                    <a:noFill/>
                    <a:ln>
                      <a:noFill/>
                    </a:ln>
                    <a:extLst>
                      <a:ext uri="{53640926-AAD7-44D8-BBD7-CCE9431645EC}">
                        <a14:shadowObscured xmlns:a14="http://schemas.microsoft.com/office/drawing/2010/main"/>
                      </a:ext>
                    </a:extLst>
                  </pic:spPr>
                </pic:pic>
              </a:graphicData>
            </a:graphic>
          </wp:inline>
        </w:drawing>
      </w:r>
    </w:p>
    <w:p w14:paraId="7866FBBE" w14:textId="77777777" w:rsidR="009D03C5" w:rsidRPr="000F013E" w:rsidRDefault="009D03C5" w:rsidP="000F013E"/>
    <w:p w14:paraId="21D4A289" w14:textId="06F1A7A6" w:rsidR="009D03C5" w:rsidRPr="009D03C5" w:rsidRDefault="009D03C5" w:rsidP="009D03C5">
      <w:pPr>
        <w:tabs>
          <w:tab w:val="left" w:pos="3122"/>
        </w:tabs>
        <w:spacing w:line="360" w:lineRule="auto"/>
        <w:contextualSpacing/>
        <w:jc w:val="both"/>
        <w:rPr>
          <w:rFonts w:ascii="Palatino Linotype" w:hAnsi="Palatino Linotype" w:cs="Tahoma"/>
          <w:sz w:val="22"/>
          <w:szCs w:val="22"/>
        </w:rPr>
      </w:pPr>
      <w:r w:rsidRPr="009D03C5">
        <w:rPr>
          <w:rFonts w:ascii="Palatino Linotype" w:hAnsi="Palatino Linotype" w:cs="Tahoma"/>
          <w:sz w:val="22"/>
          <w:szCs w:val="22"/>
        </w:rPr>
        <w:t>El documento se encuentra en formato cerrado, al no permitir la reutilización de su contenido.</w:t>
      </w:r>
    </w:p>
    <w:p w14:paraId="33F29497" w14:textId="77777777" w:rsidR="009D03C5" w:rsidRPr="009D03C5" w:rsidRDefault="009D03C5" w:rsidP="009D03C5">
      <w:pPr>
        <w:tabs>
          <w:tab w:val="left" w:pos="3122"/>
        </w:tabs>
        <w:spacing w:line="360" w:lineRule="auto"/>
        <w:contextualSpacing/>
        <w:jc w:val="both"/>
        <w:rPr>
          <w:rFonts w:ascii="Palatino Linotype" w:hAnsi="Palatino Linotype" w:cs="Tahoma"/>
          <w:sz w:val="22"/>
          <w:szCs w:val="22"/>
        </w:rPr>
      </w:pPr>
    </w:p>
    <w:p w14:paraId="606AED8A" w14:textId="77777777" w:rsidR="00DC3DC1" w:rsidRPr="00B47E5A" w:rsidRDefault="00DC3DC1" w:rsidP="00DC3DC1">
      <w:pPr>
        <w:pStyle w:val="Ttulo2"/>
        <w:spacing w:before="0" w:line="360" w:lineRule="auto"/>
        <w:rPr>
          <w:rFonts w:ascii="Palatino Linotype" w:hAnsi="Palatino Linotype" w:cs="Tahoma"/>
          <w:b/>
          <w:color w:val="auto"/>
          <w:sz w:val="22"/>
          <w:szCs w:val="22"/>
        </w:rPr>
      </w:pPr>
      <w:bookmarkStart w:id="8" w:name="_Toc225434361"/>
      <w:r w:rsidRPr="00B47E5A">
        <w:rPr>
          <w:rFonts w:ascii="Palatino Linotype" w:hAnsi="Palatino Linotype" w:cs="Tahoma"/>
          <w:b/>
          <w:color w:val="auto"/>
          <w:sz w:val="22"/>
          <w:szCs w:val="22"/>
        </w:rPr>
        <w:t>III. Interposición del Recurso de Revisión</w:t>
      </w:r>
      <w:bookmarkEnd w:id="7"/>
      <w:bookmarkEnd w:id="8"/>
    </w:p>
    <w:p w14:paraId="0127AB2B" w14:textId="77777777" w:rsidR="00DC3DC1" w:rsidRPr="00B47E5A" w:rsidRDefault="00DC3DC1" w:rsidP="00DC3DC1">
      <w:pPr>
        <w:autoSpaceDE w:val="0"/>
        <w:autoSpaceDN w:val="0"/>
        <w:adjustRightInd w:val="0"/>
        <w:spacing w:line="360" w:lineRule="auto"/>
        <w:contextualSpacing/>
        <w:jc w:val="both"/>
        <w:rPr>
          <w:rFonts w:ascii="Palatino Linotype" w:hAnsi="Palatino Linotype" w:cs="Tahoma"/>
          <w:b/>
          <w:sz w:val="18"/>
          <w:szCs w:val="22"/>
        </w:rPr>
      </w:pPr>
    </w:p>
    <w:p w14:paraId="69DE308A" w14:textId="7F990331" w:rsidR="00DC3DC1" w:rsidRPr="00B47E5A" w:rsidRDefault="00DC3DC1" w:rsidP="00DC3DC1">
      <w:pPr>
        <w:tabs>
          <w:tab w:val="left" w:pos="3122"/>
        </w:tabs>
        <w:spacing w:line="360" w:lineRule="auto"/>
        <w:contextualSpacing/>
        <w:jc w:val="both"/>
        <w:rPr>
          <w:rFonts w:ascii="Palatino Linotype" w:hAnsi="Palatino Linotype" w:cs="Tahoma"/>
          <w:sz w:val="22"/>
          <w:szCs w:val="22"/>
        </w:rPr>
      </w:pPr>
      <w:r w:rsidRPr="00B47E5A">
        <w:rPr>
          <w:rFonts w:ascii="Palatino Linotype" w:hAnsi="Palatino Linotype" w:cs="Tahoma"/>
          <w:sz w:val="22"/>
          <w:szCs w:val="22"/>
        </w:rPr>
        <w:t xml:space="preserve">Con fecha </w:t>
      </w:r>
      <w:r w:rsidR="009D03C5">
        <w:rPr>
          <w:rFonts w:ascii="Palatino Linotype" w:hAnsi="Palatino Linotype" w:cs="Tahoma"/>
          <w:sz w:val="22"/>
          <w:szCs w:val="22"/>
        </w:rPr>
        <w:t>veintidós</w:t>
      </w:r>
      <w:r w:rsidRPr="00B47E5A">
        <w:rPr>
          <w:rFonts w:ascii="Palatino Linotype" w:hAnsi="Palatino Linotype" w:cs="Tahoma"/>
          <w:sz w:val="22"/>
          <w:szCs w:val="22"/>
        </w:rPr>
        <w:t xml:space="preserve"> de </w:t>
      </w:r>
      <w:r w:rsidR="00F354F8">
        <w:rPr>
          <w:rFonts w:ascii="Palatino Linotype" w:hAnsi="Palatino Linotype" w:cs="Tahoma"/>
          <w:sz w:val="22"/>
          <w:szCs w:val="22"/>
        </w:rPr>
        <w:t>enero</w:t>
      </w:r>
      <w:r w:rsidRPr="00B47E5A">
        <w:rPr>
          <w:rFonts w:ascii="Palatino Linotype" w:hAnsi="Palatino Linotype" w:cs="Tahoma"/>
          <w:sz w:val="22"/>
          <w:szCs w:val="22"/>
        </w:rPr>
        <w:t xml:space="preserve"> de dos mil </w:t>
      </w:r>
      <w:r w:rsidR="00F354F8">
        <w:rPr>
          <w:rFonts w:ascii="Palatino Linotype" w:hAnsi="Palatino Linotype" w:cs="Tahoma"/>
          <w:sz w:val="22"/>
          <w:szCs w:val="22"/>
        </w:rPr>
        <w:t>veintiséis</w:t>
      </w:r>
      <w:r w:rsidRPr="00B47E5A">
        <w:rPr>
          <w:rFonts w:ascii="Palatino Linotype" w:hAnsi="Palatino Linotype" w:cs="Tahoma"/>
          <w:sz w:val="22"/>
          <w:szCs w:val="22"/>
        </w:rPr>
        <w:t xml:space="preserve">, a través del </w:t>
      </w:r>
      <w:r w:rsidRPr="00B47E5A">
        <w:rPr>
          <w:rFonts w:ascii="Palatino Linotype" w:hAnsi="Palatino Linotype" w:cs="Tahoma"/>
          <w:sz w:val="22"/>
          <w:szCs w:val="22"/>
          <w:lang w:val="es-ES"/>
        </w:rPr>
        <w:t>SAIMEX</w:t>
      </w:r>
      <w:r w:rsidRPr="00B47E5A">
        <w:rPr>
          <w:rFonts w:ascii="Palatino Linotype" w:hAnsi="Palatino Linotype" w:cs="Tahoma"/>
          <w:sz w:val="22"/>
          <w:szCs w:val="22"/>
        </w:rPr>
        <w:t>, se interpuso el presente Recurso de Revisión por el Recurrente, en contra de la respuesta emitida por el Sujeto Obligado a la solicitud de información, en los siguientes términos:</w:t>
      </w:r>
    </w:p>
    <w:p w14:paraId="0BF90683" w14:textId="77777777" w:rsidR="00DC3DC1" w:rsidRPr="00B47E5A" w:rsidRDefault="00DC3DC1" w:rsidP="00DC3DC1">
      <w:pPr>
        <w:tabs>
          <w:tab w:val="left" w:pos="4995"/>
        </w:tabs>
        <w:spacing w:line="360" w:lineRule="auto"/>
        <w:contextualSpacing/>
        <w:jc w:val="both"/>
        <w:rPr>
          <w:rFonts w:ascii="Palatino Linotype" w:hAnsi="Palatino Linotype" w:cs="Tahoma"/>
          <w:sz w:val="22"/>
          <w:szCs w:val="22"/>
        </w:rPr>
      </w:pPr>
    </w:p>
    <w:p w14:paraId="6B7B8F80" w14:textId="77777777" w:rsidR="00DC3DC1" w:rsidRPr="00B47E5A" w:rsidRDefault="00DC3DC1" w:rsidP="00DC3DC1">
      <w:pPr>
        <w:spacing w:line="360" w:lineRule="auto"/>
        <w:ind w:left="567" w:right="539"/>
        <w:contextualSpacing/>
        <w:jc w:val="both"/>
        <w:rPr>
          <w:rFonts w:ascii="Palatino Linotype" w:hAnsi="Palatino Linotype" w:cs="Tahoma"/>
          <w:b/>
          <w:bCs/>
          <w:i/>
          <w:iCs/>
        </w:rPr>
      </w:pPr>
      <w:r w:rsidRPr="00B47E5A">
        <w:rPr>
          <w:rFonts w:ascii="Palatino Linotype" w:hAnsi="Palatino Linotype" w:cs="Tahoma"/>
          <w:b/>
          <w:bCs/>
          <w:i/>
          <w:iCs/>
        </w:rPr>
        <w:t>“ACTO IMPUGNADO</w:t>
      </w:r>
    </w:p>
    <w:p w14:paraId="7E3D1F60" w14:textId="416E31C5" w:rsidR="00DC3DC1" w:rsidRPr="00B47E5A" w:rsidRDefault="009D03C5" w:rsidP="00DC3DC1">
      <w:pPr>
        <w:spacing w:line="360" w:lineRule="auto"/>
        <w:ind w:left="567" w:right="539"/>
        <w:contextualSpacing/>
        <w:jc w:val="both"/>
        <w:rPr>
          <w:rFonts w:ascii="Palatino Linotype" w:hAnsi="Palatino Linotype" w:cs="Tahoma"/>
          <w:bCs/>
          <w:i/>
          <w:iCs/>
        </w:rPr>
      </w:pPr>
      <w:r w:rsidRPr="009D03C5">
        <w:rPr>
          <w:rFonts w:ascii="Palatino Linotype" w:hAnsi="Palatino Linotype" w:cs="Tahoma"/>
          <w:bCs/>
          <w:i/>
        </w:rPr>
        <w:t>Respuesta del Sujeto Obligado</w:t>
      </w:r>
      <w:r w:rsidR="0034368B" w:rsidRPr="0034368B">
        <w:rPr>
          <w:rFonts w:ascii="Palatino Linotype" w:hAnsi="Palatino Linotype" w:cs="Tahoma"/>
          <w:bCs/>
          <w:i/>
        </w:rPr>
        <w:t>"</w:t>
      </w:r>
      <w:r w:rsidR="00DC3DC1" w:rsidRPr="00B47E5A">
        <w:rPr>
          <w:rFonts w:ascii="Palatino Linotype" w:hAnsi="Palatino Linotype" w:cs="Tahoma"/>
          <w:bCs/>
          <w:i/>
          <w:iCs/>
        </w:rPr>
        <w:t xml:space="preserve"> (Sic).</w:t>
      </w:r>
    </w:p>
    <w:p w14:paraId="09E9AC13" w14:textId="77777777" w:rsidR="00DC3DC1" w:rsidRPr="00B47E5A" w:rsidRDefault="00DC3DC1" w:rsidP="00DC3DC1">
      <w:pPr>
        <w:spacing w:line="360" w:lineRule="auto"/>
        <w:ind w:left="567" w:right="539"/>
        <w:contextualSpacing/>
        <w:jc w:val="both"/>
        <w:rPr>
          <w:rFonts w:ascii="Palatino Linotype" w:hAnsi="Palatino Linotype" w:cs="Tahoma"/>
          <w:bCs/>
          <w:i/>
          <w:iCs/>
        </w:rPr>
      </w:pPr>
    </w:p>
    <w:p w14:paraId="647B14AA" w14:textId="77777777" w:rsidR="00DC3DC1" w:rsidRPr="00B47E5A" w:rsidRDefault="00DC3DC1" w:rsidP="00DC3DC1">
      <w:pPr>
        <w:spacing w:line="360" w:lineRule="auto"/>
        <w:ind w:left="567" w:right="539"/>
        <w:contextualSpacing/>
        <w:jc w:val="both"/>
        <w:rPr>
          <w:rFonts w:ascii="Palatino Linotype" w:hAnsi="Palatino Linotype" w:cs="Tahoma"/>
          <w:b/>
          <w:bCs/>
          <w:i/>
          <w:iCs/>
        </w:rPr>
      </w:pPr>
      <w:r w:rsidRPr="00B47E5A">
        <w:rPr>
          <w:rFonts w:ascii="Palatino Linotype" w:hAnsi="Palatino Linotype" w:cs="Tahoma"/>
          <w:b/>
          <w:bCs/>
          <w:i/>
          <w:iCs/>
        </w:rPr>
        <w:t>“RAZONES O MOTIVOS DE LA INCONFORMIDAD</w:t>
      </w:r>
    </w:p>
    <w:p w14:paraId="60D4ADB3" w14:textId="41F4A70C" w:rsidR="00DC3DC1" w:rsidRPr="0034368B" w:rsidRDefault="009D03C5" w:rsidP="00DC3DC1">
      <w:pPr>
        <w:spacing w:line="360" w:lineRule="auto"/>
        <w:ind w:left="567" w:right="539"/>
        <w:contextualSpacing/>
        <w:jc w:val="both"/>
        <w:rPr>
          <w:rFonts w:ascii="Palatino Linotype" w:hAnsi="Palatino Linotype" w:cs="Tahoma"/>
          <w:bCs/>
          <w:i/>
        </w:rPr>
      </w:pPr>
      <w:r w:rsidRPr="009D03C5">
        <w:rPr>
          <w:rFonts w:ascii="Palatino Linotype" w:hAnsi="Palatino Linotype" w:cs="Tahoma"/>
          <w:bCs/>
          <w:i/>
        </w:rPr>
        <w:t xml:space="preserve">En su respuesta, el Sujeto Obligado (SO) afirma que la información solicitada se encuentra albergada en la página web oficial de éste, específicamente (¿?) en el apartado denominado "SEVAC". Asimismo, el SO adjunta una liga electrónica que conduce al apartado referido. Después de una búsqueda exhaustiva dentro del apartado donde el SO dice que se encuentra la información requerida, no se la pudo hallar: no existe dicha información. En todo caso, lo que se puede observar es el resultado y seguimiento de aquello que se origina en lo que, precisamente, se solicita en el documento número 00101/PAPALO/IP/2025. En otras palabras, lo que se solicitó fue una copia digital del documento que alberga el DESARROLLO DE LA METODOLOGÍA usada para la asignación de recursos públicos (presupuesto) a cada uno de los programas que fueron aprobados a efecto de llevarse a cabo durante el ejercicio fiscal de 2025. No se solicitaron los documentos que se encuentran </w:t>
      </w:r>
      <w:proofErr w:type="spellStart"/>
      <w:r w:rsidRPr="009D03C5">
        <w:rPr>
          <w:rFonts w:ascii="Palatino Linotype" w:hAnsi="Palatino Linotype" w:cs="Tahoma"/>
          <w:bCs/>
          <w:i/>
        </w:rPr>
        <w:t>entro</w:t>
      </w:r>
      <w:proofErr w:type="spellEnd"/>
      <w:r w:rsidRPr="009D03C5">
        <w:rPr>
          <w:rFonts w:ascii="Palatino Linotype" w:hAnsi="Palatino Linotype" w:cs="Tahoma"/>
          <w:bCs/>
          <w:i/>
        </w:rPr>
        <w:t xml:space="preserve"> del apartado electrónico del "SEVAC", el cual se aloja en la página web oficial del SO ya citada. Al respecto, me parece importante decir que se entiende por metodología al conjunto de técnicas o métodos utilizados para alcanzar eficazmente objetivos previamente planteados. Consecuentemente, lo que se solicita, es el documento donde se desarrollan las técnicas o métodos que el SO utilizó con el fin de presupuestar los programas aprobados para el ejercicio fiscal 2025. ¿En base a qué datos y criterios, se asignó el presupuesto para cada programa? ¿Cuáles fueron las técnicas y métodos usados para ello? Por último, recordemos que el acrónimo SEVAC significa "Sistema de Evaluaciones para la Armonización Contable" y, como su nombre lo indica, se ocupa de evaluar y dar seguimiento -entre otras cosas- a lo que ya está planeado y que se encuentra en ejecución. Por último, el SO entregó información que no corresponde con lo solicitado, por lo cual se pide -respetuosa y amablemente- que entregue la información requerida de forma adecuada.</w:t>
      </w:r>
      <w:r w:rsidR="0034368B">
        <w:rPr>
          <w:rFonts w:ascii="Palatino Linotype" w:hAnsi="Palatino Linotype" w:cs="Tahoma"/>
          <w:bCs/>
          <w:i/>
        </w:rPr>
        <w:t>”</w:t>
      </w:r>
      <w:r w:rsidR="00DC3DC1" w:rsidRPr="0034368B">
        <w:rPr>
          <w:rFonts w:ascii="Palatino Linotype" w:hAnsi="Palatino Linotype" w:cs="Tahoma"/>
          <w:bCs/>
          <w:i/>
        </w:rPr>
        <w:t xml:space="preserve"> (Sic)</w:t>
      </w:r>
    </w:p>
    <w:p w14:paraId="5A18941A" w14:textId="77777777" w:rsidR="00DC3DC1" w:rsidRPr="00B47E5A" w:rsidRDefault="00DC3DC1" w:rsidP="00DC3DC1">
      <w:pPr>
        <w:spacing w:line="360" w:lineRule="auto"/>
        <w:ind w:right="539"/>
        <w:contextualSpacing/>
        <w:jc w:val="both"/>
        <w:rPr>
          <w:rFonts w:ascii="Palatino Linotype" w:hAnsi="Palatino Linotype" w:cs="Tahoma"/>
          <w:bCs/>
          <w:i/>
          <w:szCs w:val="24"/>
        </w:rPr>
      </w:pPr>
      <w:bookmarkStart w:id="9" w:name="_Hlk181699048"/>
    </w:p>
    <w:p w14:paraId="7BF68EBF" w14:textId="77777777" w:rsidR="00DC3DC1" w:rsidRPr="00B47E5A" w:rsidRDefault="00DC3DC1" w:rsidP="00DC3DC1">
      <w:pPr>
        <w:pStyle w:val="Ttulo2"/>
        <w:spacing w:before="0" w:line="360" w:lineRule="auto"/>
        <w:rPr>
          <w:rFonts w:ascii="Palatino Linotype" w:eastAsia="Batang" w:hAnsi="Palatino Linotype" w:cs="Tahoma"/>
          <w:b/>
          <w:bCs/>
          <w:color w:val="auto"/>
          <w:sz w:val="22"/>
          <w:szCs w:val="22"/>
        </w:rPr>
      </w:pPr>
      <w:bookmarkStart w:id="10" w:name="_Toc209709753"/>
      <w:bookmarkStart w:id="11" w:name="_Toc225434362"/>
      <w:bookmarkEnd w:id="9"/>
      <w:r w:rsidRPr="00B47E5A">
        <w:rPr>
          <w:rStyle w:val="Ttulo2Car"/>
          <w:rFonts w:ascii="Palatino Linotype" w:hAnsi="Palatino Linotype"/>
          <w:b/>
          <w:color w:val="auto"/>
          <w:sz w:val="22"/>
          <w:szCs w:val="22"/>
        </w:rPr>
        <w:t>IV. Trámite del Recurso de Revisión ante el Instituto</w:t>
      </w:r>
      <w:bookmarkEnd w:id="10"/>
      <w:bookmarkEnd w:id="11"/>
    </w:p>
    <w:p w14:paraId="3CCF2568" w14:textId="77777777" w:rsidR="00DC3DC1" w:rsidRPr="00B47E5A" w:rsidRDefault="00DC3DC1" w:rsidP="00DC3DC1">
      <w:pPr>
        <w:spacing w:line="360" w:lineRule="auto"/>
        <w:contextualSpacing/>
        <w:jc w:val="both"/>
        <w:rPr>
          <w:rFonts w:ascii="Palatino Linotype" w:eastAsia="Batang" w:hAnsi="Palatino Linotype" w:cs="Tahoma"/>
          <w:b/>
          <w:bCs/>
          <w:sz w:val="22"/>
          <w:szCs w:val="22"/>
        </w:rPr>
      </w:pPr>
    </w:p>
    <w:p w14:paraId="71DACF89" w14:textId="1B3C5C6C" w:rsidR="00DC3DC1" w:rsidRPr="00B47E5A" w:rsidRDefault="00DC3DC1" w:rsidP="00DC3DC1">
      <w:pPr>
        <w:spacing w:line="360" w:lineRule="auto"/>
        <w:contextualSpacing/>
        <w:jc w:val="both"/>
        <w:rPr>
          <w:rFonts w:ascii="Palatino Linotype" w:eastAsia="Batang" w:hAnsi="Palatino Linotype" w:cs="Tahoma"/>
          <w:bCs/>
          <w:sz w:val="22"/>
          <w:szCs w:val="22"/>
        </w:rPr>
      </w:pPr>
      <w:bookmarkStart w:id="12" w:name="_Toc209709754"/>
      <w:bookmarkStart w:id="13" w:name="_Toc225434363"/>
      <w:r w:rsidRPr="00B47E5A">
        <w:rPr>
          <w:rStyle w:val="Ttulo3Car"/>
          <w:rFonts w:ascii="Palatino Linotype" w:hAnsi="Palatino Linotype"/>
          <w:b/>
          <w:color w:val="auto"/>
          <w:sz w:val="22"/>
          <w:szCs w:val="22"/>
        </w:rPr>
        <w:t>a) Turno del Recurso de Revisión</w:t>
      </w:r>
      <w:r w:rsidRPr="00B47E5A">
        <w:rPr>
          <w:rStyle w:val="Ttulo3Car"/>
          <w:rFonts w:ascii="Palatino Linotype" w:hAnsi="Palatino Linotype"/>
          <w:color w:val="auto"/>
          <w:sz w:val="22"/>
          <w:szCs w:val="22"/>
        </w:rPr>
        <w:t>.</w:t>
      </w:r>
      <w:bookmarkEnd w:id="12"/>
      <w:bookmarkEnd w:id="13"/>
      <w:r w:rsidRPr="00B47E5A">
        <w:rPr>
          <w:rFonts w:ascii="Palatino Linotype" w:eastAsia="Batang" w:hAnsi="Palatino Linotype" w:cs="Tahoma"/>
          <w:b/>
          <w:bCs/>
          <w:sz w:val="22"/>
          <w:szCs w:val="22"/>
        </w:rPr>
        <w:t xml:space="preserve"> </w:t>
      </w:r>
      <w:r w:rsidRPr="00B47E5A">
        <w:rPr>
          <w:rFonts w:ascii="Palatino Linotype" w:eastAsia="Batang" w:hAnsi="Palatino Linotype" w:cs="Tahoma"/>
          <w:bCs/>
          <w:sz w:val="22"/>
          <w:szCs w:val="22"/>
        </w:rPr>
        <w:t xml:space="preserve">El </w:t>
      </w:r>
      <w:r w:rsidR="00F354F8">
        <w:rPr>
          <w:rFonts w:ascii="Palatino Linotype" w:eastAsia="Batang" w:hAnsi="Palatino Linotype" w:cs="Tahoma"/>
          <w:bCs/>
          <w:sz w:val="22"/>
          <w:szCs w:val="22"/>
        </w:rPr>
        <w:t>veintitrés</w:t>
      </w:r>
      <w:r w:rsidRPr="00B47E5A">
        <w:rPr>
          <w:rFonts w:ascii="Palatino Linotype" w:hAnsi="Palatino Linotype" w:cs="Tahoma"/>
          <w:sz w:val="22"/>
          <w:szCs w:val="22"/>
        </w:rPr>
        <w:t xml:space="preserve"> de </w:t>
      </w:r>
      <w:r w:rsidR="00F354F8">
        <w:rPr>
          <w:rFonts w:ascii="Palatino Linotype" w:hAnsi="Palatino Linotype" w:cs="Tahoma"/>
          <w:sz w:val="22"/>
          <w:szCs w:val="22"/>
        </w:rPr>
        <w:t>enero</w:t>
      </w:r>
      <w:r w:rsidRPr="00B47E5A">
        <w:rPr>
          <w:rFonts w:ascii="Palatino Linotype" w:hAnsi="Palatino Linotype" w:cs="Tahoma"/>
          <w:sz w:val="22"/>
          <w:szCs w:val="22"/>
        </w:rPr>
        <w:t xml:space="preserve"> de dos mil </w:t>
      </w:r>
      <w:r w:rsidR="00F354F8">
        <w:rPr>
          <w:rFonts w:ascii="Palatino Linotype" w:hAnsi="Palatino Linotype" w:cs="Tahoma"/>
          <w:sz w:val="22"/>
          <w:szCs w:val="22"/>
        </w:rPr>
        <w:t>veintiséis</w:t>
      </w:r>
      <w:r w:rsidRPr="00B47E5A">
        <w:rPr>
          <w:rFonts w:ascii="Palatino Linotype" w:eastAsia="Batang" w:hAnsi="Palatino Linotype" w:cs="Tahoma"/>
          <w:bCs/>
          <w:sz w:val="22"/>
          <w:szCs w:val="22"/>
        </w:rPr>
        <w:t xml:space="preserve">, el SAIMEX, asignó el número de expediente </w:t>
      </w:r>
      <w:r w:rsidR="009D03C5">
        <w:rPr>
          <w:rFonts w:ascii="Palatino Linotype" w:eastAsia="Batang" w:hAnsi="Palatino Linotype" w:cs="Tahoma"/>
          <w:b/>
          <w:bCs/>
          <w:sz w:val="22"/>
          <w:szCs w:val="22"/>
        </w:rPr>
        <w:t>00951</w:t>
      </w:r>
      <w:r w:rsidR="00F354F8" w:rsidRPr="00F354F8">
        <w:rPr>
          <w:rFonts w:ascii="Palatino Linotype" w:eastAsia="Batang" w:hAnsi="Palatino Linotype" w:cs="Tahoma"/>
          <w:b/>
          <w:bCs/>
          <w:sz w:val="22"/>
          <w:szCs w:val="22"/>
        </w:rPr>
        <w:t>/INFOEM/IP/RR/2026</w:t>
      </w:r>
      <w:r w:rsidRPr="00B47E5A">
        <w:rPr>
          <w:rFonts w:ascii="Palatino Linotype" w:eastAsia="Batang" w:hAnsi="Palatino Linotype" w:cs="Tahoma"/>
          <w:bCs/>
          <w:sz w:val="22"/>
          <w:szCs w:val="22"/>
        </w:rPr>
        <w:t xml:space="preserve">, al medio de impugnación que nos ocupa, con base en el sistema aprobado por el Pleno de este Órgano Garante y lo turnó al </w:t>
      </w:r>
      <w:r w:rsidRPr="00B47E5A">
        <w:rPr>
          <w:rFonts w:ascii="Palatino Linotype" w:eastAsia="Batang" w:hAnsi="Palatino Linotype" w:cs="Tahoma"/>
          <w:b/>
          <w:bCs/>
          <w:sz w:val="22"/>
          <w:szCs w:val="22"/>
        </w:rPr>
        <w:t>Comisionado Ponente Luis Gustavo Parra Noriega</w:t>
      </w:r>
      <w:r w:rsidRPr="00B47E5A">
        <w:rPr>
          <w:rFonts w:ascii="Palatino Linotype" w:eastAsia="Batang" w:hAnsi="Palatino Linotype" w:cs="Tahoma"/>
          <w:bCs/>
          <w:sz w:val="22"/>
          <w:szCs w:val="22"/>
        </w:rPr>
        <w:t>, para los efectos del artículo 185, fracción I, de la Ley de Transparencia y Acceso a la Información Pública del Estado de México y Municipios.</w:t>
      </w:r>
    </w:p>
    <w:p w14:paraId="7258A2EB" w14:textId="77777777" w:rsidR="00DC3DC1" w:rsidRPr="00B47E5A" w:rsidRDefault="00DC3DC1" w:rsidP="00DC3DC1">
      <w:pPr>
        <w:spacing w:line="360" w:lineRule="auto"/>
        <w:contextualSpacing/>
        <w:jc w:val="both"/>
        <w:rPr>
          <w:rFonts w:ascii="Palatino Linotype" w:eastAsia="Batang" w:hAnsi="Palatino Linotype" w:cs="Tahoma"/>
          <w:b/>
          <w:bCs/>
          <w:sz w:val="22"/>
          <w:szCs w:val="22"/>
        </w:rPr>
      </w:pPr>
    </w:p>
    <w:p w14:paraId="4D6EFDCB" w14:textId="73E09755" w:rsidR="00DC3DC1" w:rsidRPr="00B47E5A" w:rsidRDefault="00DC3DC1" w:rsidP="00DC3DC1">
      <w:pPr>
        <w:spacing w:line="360" w:lineRule="auto"/>
        <w:contextualSpacing/>
        <w:jc w:val="both"/>
        <w:rPr>
          <w:rFonts w:ascii="Palatino Linotype" w:hAnsi="Palatino Linotype" w:cs="Tahoma"/>
          <w:bCs/>
          <w:sz w:val="22"/>
          <w:szCs w:val="22"/>
          <w:lang w:val="es-ES_tradnl"/>
        </w:rPr>
      </w:pPr>
      <w:bookmarkStart w:id="14" w:name="_Toc209709755"/>
      <w:bookmarkStart w:id="15" w:name="_Toc225434364"/>
      <w:r w:rsidRPr="00B47E5A">
        <w:rPr>
          <w:rStyle w:val="Ttulo3Car"/>
          <w:rFonts w:ascii="Palatino Linotype" w:hAnsi="Palatino Linotype"/>
          <w:b/>
          <w:color w:val="auto"/>
          <w:sz w:val="22"/>
          <w:szCs w:val="22"/>
        </w:rPr>
        <w:t>b) Admisión del Recurso de Revisión</w:t>
      </w:r>
      <w:r w:rsidRPr="00B47E5A">
        <w:rPr>
          <w:rStyle w:val="Ttulo3Car"/>
          <w:rFonts w:ascii="Palatino Linotype" w:hAnsi="Palatino Linotype"/>
          <w:color w:val="auto"/>
          <w:sz w:val="22"/>
          <w:szCs w:val="22"/>
        </w:rPr>
        <w:t>.</w:t>
      </w:r>
      <w:bookmarkEnd w:id="14"/>
      <w:bookmarkEnd w:id="15"/>
      <w:r w:rsidRPr="00B47E5A">
        <w:rPr>
          <w:rFonts w:ascii="Palatino Linotype" w:eastAsia="Batang" w:hAnsi="Palatino Linotype" w:cs="Tahoma"/>
          <w:b/>
          <w:bCs/>
          <w:sz w:val="22"/>
          <w:szCs w:val="22"/>
          <w:lang w:val="es-ES_tradnl"/>
        </w:rPr>
        <w:t xml:space="preserve"> </w:t>
      </w:r>
      <w:r w:rsidRPr="00B47E5A">
        <w:rPr>
          <w:rFonts w:ascii="Palatino Linotype" w:hAnsi="Palatino Linotype" w:cs="Tahoma"/>
          <w:bCs/>
          <w:sz w:val="22"/>
          <w:szCs w:val="22"/>
        </w:rPr>
        <w:t xml:space="preserve">El </w:t>
      </w:r>
      <w:r w:rsidR="009D03C5">
        <w:rPr>
          <w:rFonts w:ascii="Palatino Linotype" w:hAnsi="Palatino Linotype" w:cs="Tahoma"/>
          <w:bCs/>
          <w:sz w:val="22"/>
          <w:szCs w:val="22"/>
        </w:rPr>
        <w:t>veintisiete</w:t>
      </w:r>
      <w:r w:rsidRPr="00B47E5A">
        <w:rPr>
          <w:rFonts w:ascii="Palatino Linotype" w:hAnsi="Palatino Linotype" w:cs="Tahoma"/>
          <w:bCs/>
          <w:sz w:val="22"/>
          <w:szCs w:val="22"/>
        </w:rPr>
        <w:t xml:space="preserve"> de </w:t>
      </w:r>
      <w:r w:rsidR="00F354F8">
        <w:rPr>
          <w:rFonts w:ascii="Palatino Linotype" w:hAnsi="Palatino Linotype" w:cs="Tahoma"/>
          <w:bCs/>
          <w:sz w:val="22"/>
          <w:szCs w:val="22"/>
        </w:rPr>
        <w:t>enero</w:t>
      </w:r>
      <w:r w:rsidRPr="00B47E5A">
        <w:rPr>
          <w:rFonts w:ascii="Palatino Linotype" w:hAnsi="Palatino Linotype" w:cs="Tahoma"/>
          <w:bCs/>
          <w:sz w:val="22"/>
          <w:szCs w:val="22"/>
        </w:rPr>
        <w:t xml:space="preserve"> de dos mil </w:t>
      </w:r>
      <w:r w:rsidR="00F354F8">
        <w:rPr>
          <w:rFonts w:ascii="Palatino Linotype" w:hAnsi="Palatino Linotype" w:cs="Tahoma"/>
          <w:bCs/>
          <w:sz w:val="22"/>
          <w:szCs w:val="22"/>
        </w:rPr>
        <w:t>veintiséis</w:t>
      </w:r>
      <w:r w:rsidRPr="00B47E5A">
        <w:rPr>
          <w:rFonts w:ascii="Palatino Linotype" w:hAnsi="Palatino Linotype" w:cs="Tahoma"/>
          <w:bCs/>
          <w:sz w:val="22"/>
          <w:szCs w:val="22"/>
        </w:rPr>
        <w:t xml:space="preserve">, se acordó la admisión del </w:t>
      </w:r>
      <w:r w:rsidRPr="00B47E5A">
        <w:rPr>
          <w:rFonts w:ascii="Palatino Linotype" w:hAnsi="Palatino Linotype" w:cs="Tahoma"/>
          <w:bCs/>
          <w:sz w:val="22"/>
          <w:szCs w:val="22"/>
          <w:lang w:val="es-ES_tradnl"/>
        </w:rPr>
        <w:t xml:space="preserve">Recurso de Revisión interpuesto por el Recurrente en contra del </w:t>
      </w:r>
      <w:r w:rsidRPr="00B47E5A">
        <w:rPr>
          <w:rFonts w:ascii="Palatino Linotype" w:hAnsi="Palatino Linotype" w:cs="Tahoma"/>
          <w:b/>
          <w:bCs/>
          <w:sz w:val="22"/>
          <w:szCs w:val="22"/>
          <w:lang w:val="es-ES_tradnl"/>
        </w:rPr>
        <w:t>Sujeto Obligado</w:t>
      </w:r>
      <w:r w:rsidRPr="00B47E5A">
        <w:rPr>
          <w:rFonts w:ascii="Palatino Linotype" w:hAnsi="Palatino Linotype" w:cs="Tahoma"/>
          <w:bCs/>
          <w:sz w:val="22"/>
          <w:szCs w:val="22"/>
          <w:lang w:val="es-ES_tradnl"/>
        </w:rPr>
        <w:t>, en términos del artículo 185, fracciones I, II y IV, de la Ley de Transparencia y Acceso a la Información Pública del Estado de México y Municipios, el cual fue notificado a las partes el mismo día a través del SAIMEX, en el que se les otorgó un plazo de siete días hábiles posteriores a la misma, para que manifestaran lo que a su derecho conviniera y formularan alegatos.</w:t>
      </w:r>
    </w:p>
    <w:p w14:paraId="360B284B" w14:textId="77777777" w:rsidR="00DC3DC1" w:rsidRPr="00B47E5A" w:rsidRDefault="00DC3DC1" w:rsidP="00DC3DC1">
      <w:pPr>
        <w:spacing w:line="360" w:lineRule="auto"/>
        <w:contextualSpacing/>
        <w:jc w:val="both"/>
        <w:rPr>
          <w:rFonts w:ascii="Palatino Linotype" w:hAnsi="Palatino Linotype" w:cs="Tahoma"/>
          <w:bCs/>
          <w:sz w:val="22"/>
          <w:szCs w:val="22"/>
          <w:lang w:val="es-ES_tradnl"/>
        </w:rPr>
      </w:pPr>
    </w:p>
    <w:p w14:paraId="65158D07" w14:textId="286B11E9" w:rsidR="00F354F8" w:rsidRPr="00B47E5A" w:rsidRDefault="00DC3DC1" w:rsidP="00F354F8">
      <w:pPr>
        <w:spacing w:line="360" w:lineRule="auto"/>
        <w:jc w:val="both"/>
        <w:rPr>
          <w:rFonts w:ascii="Palatino Linotype" w:eastAsia="Batang" w:hAnsi="Palatino Linotype" w:cs="Tahoma"/>
          <w:bCs/>
          <w:sz w:val="22"/>
          <w:szCs w:val="22"/>
          <w:lang w:val="es-ES_tradnl"/>
        </w:rPr>
      </w:pPr>
      <w:bookmarkStart w:id="16" w:name="_Toc190261913"/>
      <w:bookmarkStart w:id="17" w:name="_Toc209709756"/>
      <w:bookmarkStart w:id="18" w:name="_Toc225434365"/>
      <w:r w:rsidRPr="00B47E5A">
        <w:rPr>
          <w:rStyle w:val="Ttulo3Car"/>
          <w:rFonts w:ascii="Palatino Linotype" w:hAnsi="Palatino Linotype"/>
          <w:b/>
          <w:color w:val="auto"/>
          <w:sz w:val="22"/>
          <w:szCs w:val="22"/>
        </w:rPr>
        <w:t>c) Informe Justificado.</w:t>
      </w:r>
      <w:bookmarkEnd w:id="16"/>
      <w:bookmarkEnd w:id="17"/>
      <w:bookmarkEnd w:id="18"/>
      <w:r w:rsidRPr="00B47E5A">
        <w:rPr>
          <w:rFonts w:ascii="Palatino Linotype" w:eastAsia="Batang" w:hAnsi="Palatino Linotype" w:cs="Tahoma"/>
          <w:b/>
          <w:bCs/>
          <w:sz w:val="22"/>
          <w:szCs w:val="22"/>
          <w:lang w:val="es-ES_tradnl"/>
        </w:rPr>
        <w:t xml:space="preserve"> </w:t>
      </w:r>
      <w:r w:rsidR="00F354F8">
        <w:rPr>
          <w:rFonts w:ascii="Palatino Linotype" w:hAnsi="Palatino Linotype" w:cs="Tahoma"/>
          <w:sz w:val="22"/>
          <w:szCs w:val="22"/>
        </w:rPr>
        <w:t>El Sujeto Obligado, fue omiso en realizar pronunciamiento alguno en el plazo otorgado a las partes para emitir manifestaciones.</w:t>
      </w:r>
    </w:p>
    <w:p w14:paraId="402D062A" w14:textId="77777777" w:rsidR="00DC3DC1" w:rsidRPr="00B47E5A" w:rsidRDefault="00DC3DC1" w:rsidP="00DC3DC1">
      <w:pPr>
        <w:spacing w:line="360" w:lineRule="auto"/>
        <w:jc w:val="both"/>
        <w:rPr>
          <w:rFonts w:ascii="Palatino Linotype" w:eastAsia="Batang" w:hAnsi="Palatino Linotype" w:cs="Tahoma"/>
          <w:bCs/>
          <w:sz w:val="22"/>
          <w:szCs w:val="22"/>
          <w:lang w:val="es-ES_tradnl"/>
        </w:rPr>
      </w:pPr>
    </w:p>
    <w:p w14:paraId="1A5249CF" w14:textId="19B9B403" w:rsidR="00DC3DC1" w:rsidRDefault="0053171C" w:rsidP="00DC3DC1">
      <w:pPr>
        <w:spacing w:line="360" w:lineRule="auto"/>
        <w:jc w:val="both"/>
        <w:rPr>
          <w:rFonts w:ascii="Palatino Linotype" w:hAnsi="Palatino Linotype" w:cs="Tahoma"/>
          <w:sz w:val="22"/>
          <w:szCs w:val="22"/>
        </w:rPr>
      </w:pPr>
      <w:bookmarkStart w:id="19" w:name="_Toc190261914"/>
      <w:bookmarkStart w:id="20" w:name="_Toc209709757"/>
      <w:bookmarkStart w:id="21" w:name="_Toc225434366"/>
      <w:r>
        <w:rPr>
          <w:rStyle w:val="Ttulo3Car"/>
          <w:rFonts w:ascii="Palatino Linotype" w:hAnsi="Palatino Linotype"/>
          <w:b/>
          <w:color w:val="auto"/>
          <w:sz w:val="22"/>
        </w:rPr>
        <w:t>d</w:t>
      </w:r>
      <w:r w:rsidR="00DC3DC1" w:rsidRPr="00B47E5A">
        <w:rPr>
          <w:rStyle w:val="Ttulo3Car"/>
          <w:rFonts w:ascii="Palatino Linotype" w:hAnsi="Palatino Linotype"/>
          <w:b/>
          <w:color w:val="auto"/>
          <w:sz w:val="22"/>
        </w:rPr>
        <w:t>) Manifestaciones.</w:t>
      </w:r>
      <w:bookmarkEnd w:id="19"/>
      <w:bookmarkEnd w:id="20"/>
      <w:bookmarkEnd w:id="21"/>
      <w:r w:rsidR="00DC3DC1" w:rsidRPr="00B47E5A">
        <w:rPr>
          <w:rFonts w:ascii="Palatino Linotype" w:hAnsi="Palatino Linotype" w:cs="Tahoma"/>
          <w:sz w:val="18"/>
          <w:szCs w:val="22"/>
        </w:rPr>
        <w:t xml:space="preserve"> </w:t>
      </w:r>
      <w:r w:rsidR="00DC3DC1" w:rsidRPr="00B47E5A">
        <w:rPr>
          <w:rFonts w:ascii="Palatino Linotype" w:hAnsi="Palatino Linotype" w:cs="Tahoma"/>
          <w:sz w:val="22"/>
          <w:szCs w:val="22"/>
        </w:rPr>
        <w:t>Transcurrido el plazo que se otorga a las partes para realizar un pronunciamiento que a su derecho convenga, el Particular fue omiso en realizar pronunciamiento alguno.</w:t>
      </w:r>
    </w:p>
    <w:p w14:paraId="6BA70EE7" w14:textId="77777777" w:rsidR="009014C4" w:rsidRDefault="009014C4" w:rsidP="00DC3DC1">
      <w:pPr>
        <w:spacing w:line="360" w:lineRule="auto"/>
        <w:jc w:val="both"/>
        <w:rPr>
          <w:rFonts w:ascii="Palatino Linotype" w:hAnsi="Palatino Linotype" w:cs="Tahoma"/>
          <w:sz w:val="22"/>
          <w:szCs w:val="22"/>
        </w:rPr>
      </w:pPr>
    </w:p>
    <w:p w14:paraId="02F3970D" w14:textId="01AF7D8D" w:rsidR="009014C4" w:rsidRPr="00B47E5A" w:rsidRDefault="0053171C" w:rsidP="00DC3DC1">
      <w:pPr>
        <w:spacing w:line="360" w:lineRule="auto"/>
        <w:jc w:val="both"/>
        <w:rPr>
          <w:rFonts w:ascii="Palatino Linotype" w:hAnsi="Palatino Linotype" w:cs="Tahoma"/>
          <w:sz w:val="22"/>
          <w:szCs w:val="22"/>
        </w:rPr>
      </w:pPr>
      <w:bookmarkStart w:id="22" w:name="_Toc225434367"/>
      <w:r>
        <w:rPr>
          <w:rStyle w:val="Ttulo3Car"/>
          <w:rFonts w:ascii="Palatino Linotype" w:hAnsi="Palatino Linotype"/>
          <w:b/>
          <w:color w:val="auto"/>
          <w:sz w:val="22"/>
        </w:rPr>
        <w:t>e</w:t>
      </w:r>
      <w:r w:rsidR="009014C4" w:rsidRPr="009014C4">
        <w:rPr>
          <w:rStyle w:val="Ttulo3Car"/>
          <w:rFonts w:ascii="Palatino Linotype" w:hAnsi="Palatino Linotype"/>
          <w:b/>
          <w:color w:val="auto"/>
          <w:sz w:val="22"/>
        </w:rPr>
        <w:t>) Ampliación de plazo.</w:t>
      </w:r>
      <w:bookmarkEnd w:id="22"/>
      <w:r w:rsidR="009014C4">
        <w:rPr>
          <w:rFonts w:ascii="Palatino Linotype" w:hAnsi="Palatino Linotype" w:cs="Tahoma"/>
          <w:sz w:val="22"/>
          <w:szCs w:val="22"/>
        </w:rPr>
        <w:t xml:space="preserve"> Por acuerdo notificado el </w:t>
      </w:r>
      <w:r w:rsidR="00F354F8">
        <w:rPr>
          <w:rFonts w:ascii="Palatino Linotype" w:hAnsi="Palatino Linotype" w:cs="Tahoma"/>
          <w:sz w:val="22"/>
          <w:szCs w:val="22"/>
        </w:rPr>
        <w:t>trece</w:t>
      </w:r>
      <w:r w:rsidR="009014C4">
        <w:rPr>
          <w:rFonts w:ascii="Palatino Linotype" w:hAnsi="Palatino Linotype" w:cs="Tahoma"/>
          <w:sz w:val="22"/>
          <w:szCs w:val="22"/>
        </w:rPr>
        <w:t xml:space="preserve"> de </w:t>
      </w:r>
      <w:r w:rsidR="00F354F8">
        <w:rPr>
          <w:rFonts w:ascii="Palatino Linotype" w:hAnsi="Palatino Linotype" w:cs="Tahoma"/>
          <w:sz w:val="22"/>
          <w:szCs w:val="22"/>
        </w:rPr>
        <w:t>mayo</w:t>
      </w:r>
      <w:r w:rsidR="009014C4">
        <w:rPr>
          <w:rFonts w:ascii="Palatino Linotype" w:hAnsi="Palatino Linotype" w:cs="Tahoma"/>
          <w:sz w:val="22"/>
          <w:szCs w:val="22"/>
        </w:rPr>
        <w:t xml:space="preserve"> de dos mil </w:t>
      </w:r>
      <w:r w:rsidR="00F354F8">
        <w:rPr>
          <w:rFonts w:ascii="Palatino Linotype" w:hAnsi="Palatino Linotype" w:cs="Tahoma"/>
          <w:sz w:val="22"/>
          <w:szCs w:val="22"/>
        </w:rPr>
        <w:t>veintiséis</w:t>
      </w:r>
      <w:r w:rsidR="009014C4">
        <w:rPr>
          <w:rFonts w:ascii="Palatino Linotype" w:hAnsi="Palatino Linotype" w:cs="Tahoma"/>
          <w:sz w:val="22"/>
          <w:szCs w:val="22"/>
        </w:rPr>
        <w:t>, se determinó la ampliación de plazo, para resolver el medio de impugnación que nos ocupa.</w:t>
      </w:r>
    </w:p>
    <w:p w14:paraId="61E647CA" w14:textId="77777777" w:rsidR="00DC3DC1" w:rsidRPr="00B47E5A" w:rsidRDefault="00DC3DC1" w:rsidP="00DC3DC1">
      <w:pPr>
        <w:spacing w:line="360" w:lineRule="auto"/>
        <w:jc w:val="both"/>
        <w:rPr>
          <w:rFonts w:ascii="Palatino Linotype" w:hAnsi="Palatino Linotype" w:cs="Tahoma"/>
          <w:sz w:val="18"/>
          <w:szCs w:val="22"/>
        </w:rPr>
      </w:pPr>
    </w:p>
    <w:p w14:paraId="5A5CF60F" w14:textId="2C3EC3A6" w:rsidR="00DC3DC1" w:rsidRPr="00B47E5A" w:rsidRDefault="000F013E" w:rsidP="00DC3DC1">
      <w:pPr>
        <w:spacing w:line="360" w:lineRule="auto"/>
        <w:jc w:val="both"/>
        <w:rPr>
          <w:rFonts w:ascii="Palatino Linotype" w:hAnsi="Palatino Linotype" w:cs="Tahoma"/>
          <w:sz w:val="22"/>
          <w:szCs w:val="22"/>
        </w:rPr>
      </w:pPr>
      <w:bookmarkStart w:id="23" w:name="_Toc209709758"/>
      <w:bookmarkStart w:id="24" w:name="_Toc225434368"/>
      <w:r>
        <w:rPr>
          <w:rStyle w:val="Ttulo3Car"/>
          <w:rFonts w:ascii="Palatino Linotype" w:hAnsi="Palatino Linotype"/>
          <w:b/>
          <w:color w:val="auto"/>
          <w:sz w:val="22"/>
        </w:rPr>
        <w:t>f</w:t>
      </w:r>
      <w:r w:rsidR="00DC3DC1" w:rsidRPr="00B47E5A">
        <w:rPr>
          <w:rStyle w:val="Ttulo3Car"/>
          <w:rFonts w:ascii="Palatino Linotype" w:hAnsi="Palatino Linotype"/>
          <w:b/>
          <w:color w:val="auto"/>
          <w:sz w:val="22"/>
        </w:rPr>
        <w:t>) Cierre</w:t>
      </w:r>
      <w:r w:rsidR="00DC3DC1" w:rsidRPr="00B47E5A">
        <w:rPr>
          <w:rStyle w:val="Ttulo3Car"/>
          <w:rFonts w:ascii="Palatino Linotype" w:hAnsi="Palatino Linotype"/>
          <w:b/>
          <w:color w:val="auto"/>
          <w:sz w:val="22"/>
          <w:szCs w:val="22"/>
        </w:rPr>
        <w:t xml:space="preserve"> de instrucción</w:t>
      </w:r>
      <w:bookmarkEnd w:id="23"/>
      <w:bookmarkEnd w:id="24"/>
      <w:r w:rsidR="00DC3DC1" w:rsidRPr="00B47E5A">
        <w:rPr>
          <w:rFonts w:ascii="Palatino Linotype" w:hAnsi="Palatino Linotype" w:cs="Tahoma"/>
          <w:b/>
          <w:bCs/>
          <w:sz w:val="22"/>
          <w:szCs w:val="22"/>
        </w:rPr>
        <w:t xml:space="preserve">. </w:t>
      </w:r>
      <w:r w:rsidR="00DC3DC1" w:rsidRPr="00B47E5A">
        <w:rPr>
          <w:rFonts w:ascii="Palatino Linotype" w:hAnsi="Palatino Linotype" w:cs="Tahoma"/>
          <w:sz w:val="22"/>
          <w:szCs w:val="22"/>
        </w:rPr>
        <w:t xml:space="preserve">El </w:t>
      </w:r>
      <w:r w:rsidR="00B721D4">
        <w:rPr>
          <w:rFonts w:ascii="Palatino Linotype" w:hAnsi="Palatino Linotype" w:cs="Tahoma"/>
          <w:sz w:val="22"/>
          <w:szCs w:val="22"/>
        </w:rPr>
        <w:t>veintitrés</w:t>
      </w:r>
      <w:r w:rsidR="00DC3DC1" w:rsidRPr="00B47E5A">
        <w:rPr>
          <w:rFonts w:ascii="Palatino Linotype" w:hAnsi="Palatino Linotype" w:cs="Tahoma"/>
          <w:sz w:val="22"/>
          <w:szCs w:val="22"/>
        </w:rPr>
        <w:t xml:space="preserve"> de </w:t>
      </w:r>
      <w:r w:rsidR="00F354F8">
        <w:rPr>
          <w:rFonts w:ascii="Palatino Linotype" w:hAnsi="Palatino Linotype" w:cs="Tahoma"/>
          <w:sz w:val="22"/>
          <w:szCs w:val="22"/>
        </w:rPr>
        <w:t>marzo</w:t>
      </w:r>
      <w:r w:rsidR="00DC3DC1" w:rsidRPr="00B47E5A">
        <w:rPr>
          <w:rFonts w:ascii="Palatino Linotype" w:hAnsi="Palatino Linotype" w:cs="Tahoma"/>
          <w:sz w:val="22"/>
          <w:szCs w:val="22"/>
        </w:rPr>
        <w:t xml:space="preserve"> de dos mil </w:t>
      </w:r>
      <w:r w:rsidR="003F152C">
        <w:rPr>
          <w:rFonts w:ascii="Palatino Linotype" w:hAnsi="Palatino Linotype" w:cs="Tahoma"/>
          <w:sz w:val="22"/>
          <w:szCs w:val="22"/>
        </w:rPr>
        <w:t>veintiséis</w:t>
      </w:r>
      <w:r w:rsidR="00DC3DC1" w:rsidRPr="00B47E5A">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00BC690A">
        <w:rPr>
          <w:rFonts w:ascii="Palatino Linotype" w:hAnsi="Palatino Linotype" w:cs="Tahoma"/>
          <w:sz w:val="22"/>
          <w:szCs w:val="22"/>
        </w:rPr>
        <w:t>el mismo día</w:t>
      </w:r>
      <w:r w:rsidR="00DC3DC1" w:rsidRPr="00B47E5A">
        <w:rPr>
          <w:rFonts w:ascii="Palatino Linotype" w:hAnsi="Palatino Linotype" w:cs="Tahoma"/>
          <w:sz w:val="22"/>
          <w:szCs w:val="22"/>
        </w:rPr>
        <w:t xml:space="preserve"> a través del SAIMEX.</w:t>
      </w:r>
    </w:p>
    <w:p w14:paraId="3B5889F2" w14:textId="77777777" w:rsidR="00DC3DC1" w:rsidRPr="00B47E5A" w:rsidRDefault="00DC3DC1" w:rsidP="00DC3DC1">
      <w:pPr>
        <w:spacing w:line="360" w:lineRule="auto"/>
        <w:jc w:val="both"/>
        <w:rPr>
          <w:rFonts w:ascii="Palatino Linotype" w:hAnsi="Palatino Linotype" w:cs="Tahoma"/>
          <w:sz w:val="22"/>
          <w:szCs w:val="22"/>
        </w:rPr>
      </w:pPr>
    </w:p>
    <w:p w14:paraId="4EB0E35A" w14:textId="77777777" w:rsidR="00DC3DC1" w:rsidRPr="00B47E5A" w:rsidRDefault="00DC3DC1" w:rsidP="00DC3DC1">
      <w:pPr>
        <w:spacing w:line="360" w:lineRule="auto"/>
        <w:contextualSpacing/>
        <w:jc w:val="both"/>
        <w:rPr>
          <w:rFonts w:ascii="Palatino Linotype" w:hAnsi="Palatino Linotype" w:cs="Tahoma"/>
          <w:sz w:val="22"/>
          <w:szCs w:val="22"/>
        </w:rPr>
      </w:pPr>
      <w:r w:rsidRPr="00B47E5A">
        <w:rPr>
          <w:rFonts w:ascii="Palatino Linotype" w:hAnsi="Palatino Linotype" w:cs="Tahoma"/>
          <w:sz w:val="22"/>
          <w:szCs w:val="22"/>
        </w:rPr>
        <w:t xml:space="preserve">En razón de que fue debidamente sustanciado el expediente electrónico y no existe diligencia pendiente de desahogo, se emite la resolución que conforme a Derecho proceda, de acuerdo a los siguientes: </w:t>
      </w:r>
    </w:p>
    <w:p w14:paraId="3F81841D" w14:textId="77777777" w:rsidR="000F6978" w:rsidRPr="00B47E5A" w:rsidRDefault="000F6978" w:rsidP="000F6978">
      <w:pPr>
        <w:spacing w:line="360" w:lineRule="auto"/>
        <w:contextualSpacing/>
        <w:jc w:val="both"/>
        <w:rPr>
          <w:rFonts w:ascii="Palatino Linotype" w:hAnsi="Palatino Linotype"/>
          <w:b/>
          <w:bCs/>
          <w:sz w:val="22"/>
          <w:szCs w:val="22"/>
        </w:rPr>
      </w:pPr>
    </w:p>
    <w:p w14:paraId="0155EFDB" w14:textId="77777777" w:rsidR="00473E86" w:rsidRPr="00B47E5A" w:rsidRDefault="00473E86" w:rsidP="00473E86">
      <w:pPr>
        <w:pStyle w:val="Ttulo1"/>
        <w:spacing w:before="0" w:after="0" w:line="360" w:lineRule="auto"/>
        <w:contextualSpacing/>
        <w:jc w:val="center"/>
        <w:rPr>
          <w:rFonts w:ascii="Palatino Linotype" w:hAnsi="Palatino Linotype"/>
          <w:b/>
          <w:bCs/>
          <w:color w:val="auto"/>
          <w:sz w:val="22"/>
          <w:szCs w:val="22"/>
        </w:rPr>
      </w:pPr>
      <w:bookmarkStart w:id="25" w:name="_Toc225434369"/>
      <w:r w:rsidRPr="00B47E5A">
        <w:rPr>
          <w:rFonts w:ascii="Palatino Linotype" w:hAnsi="Palatino Linotype"/>
          <w:b/>
          <w:bCs/>
          <w:color w:val="auto"/>
          <w:sz w:val="22"/>
          <w:szCs w:val="22"/>
        </w:rPr>
        <w:t>C O N S I D E R A N D O S</w:t>
      </w:r>
      <w:bookmarkEnd w:id="25"/>
    </w:p>
    <w:p w14:paraId="58DF55DC" w14:textId="77777777" w:rsidR="00473E86" w:rsidRPr="00B47E5A" w:rsidRDefault="00473E86" w:rsidP="00473E86">
      <w:pPr>
        <w:spacing w:line="360" w:lineRule="auto"/>
        <w:contextualSpacing/>
      </w:pPr>
    </w:p>
    <w:p w14:paraId="0AEDC6B2" w14:textId="77777777" w:rsidR="00473E86" w:rsidRPr="00B47E5A" w:rsidRDefault="00473E86" w:rsidP="00473E86">
      <w:pPr>
        <w:pStyle w:val="Ttulo2"/>
        <w:spacing w:before="0" w:after="0" w:line="360" w:lineRule="auto"/>
        <w:contextualSpacing/>
        <w:rPr>
          <w:rFonts w:ascii="Palatino Linotype" w:hAnsi="Palatino Linotype"/>
          <w:b/>
          <w:bCs/>
          <w:color w:val="auto"/>
          <w:sz w:val="22"/>
          <w:szCs w:val="22"/>
        </w:rPr>
      </w:pPr>
      <w:bookmarkStart w:id="26" w:name="_Toc225434370"/>
      <w:r w:rsidRPr="00B47E5A">
        <w:rPr>
          <w:rFonts w:ascii="Palatino Linotype" w:hAnsi="Palatino Linotype"/>
          <w:b/>
          <w:bCs/>
          <w:color w:val="auto"/>
          <w:sz w:val="22"/>
          <w:szCs w:val="22"/>
        </w:rPr>
        <w:t>PRIMERO. Competencia</w:t>
      </w:r>
      <w:bookmarkEnd w:id="26"/>
    </w:p>
    <w:p w14:paraId="5EEC5D93" w14:textId="77777777" w:rsidR="00473E86" w:rsidRPr="00B47E5A" w:rsidRDefault="00473E86" w:rsidP="00473E86">
      <w:pPr>
        <w:spacing w:line="360" w:lineRule="auto"/>
        <w:contextualSpacing/>
        <w:rPr>
          <w:rFonts w:eastAsia="Batang"/>
        </w:rPr>
      </w:pPr>
    </w:p>
    <w:p w14:paraId="7419D9FC" w14:textId="11596E4D" w:rsidR="00606F9D" w:rsidRDefault="008D2AEC" w:rsidP="00473E86">
      <w:pPr>
        <w:spacing w:line="360" w:lineRule="auto"/>
        <w:contextualSpacing/>
        <w:jc w:val="both"/>
        <w:rPr>
          <w:rFonts w:ascii="Palatino Linotype" w:hAnsi="Palatino Linotype" w:cs="Tahoma"/>
          <w:bCs/>
          <w:sz w:val="22"/>
          <w:szCs w:val="22"/>
        </w:rPr>
      </w:pPr>
      <w:r w:rsidRPr="008D2AEC">
        <w:rPr>
          <w:rFonts w:ascii="Palatino Linotype" w:hAnsi="Palatino Linotype" w:cs="Tahoma"/>
          <w:bCs/>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EE94535" w14:textId="77777777" w:rsidR="008D2AEC" w:rsidRPr="00B47E5A" w:rsidRDefault="008D2AEC" w:rsidP="00473E86">
      <w:pPr>
        <w:spacing w:line="360" w:lineRule="auto"/>
        <w:contextualSpacing/>
        <w:jc w:val="both"/>
        <w:rPr>
          <w:rFonts w:ascii="Palatino Linotype" w:eastAsia="Calibri" w:hAnsi="Palatino Linotype" w:cs="Tahoma"/>
          <w:bCs/>
          <w:sz w:val="22"/>
          <w:szCs w:val="22"/>
          <w:lang w:eastAsia="es-ES_tradnl"/>
        </w:rPr>
      </w:pPr>
    </w:p>
    <w:p w14:paraId="3E9DE41A" w14:textId="77777777" w:rsidR="00473E86" w:rsidRPr="00B47E5A" w:rsidRDefault="00473E86" w:rsidP="00473E86">
      <w:pPr>
        <w:pStyle w:val="Ttulo2"/>
        <w:spacing w:before="0" w:after="0" w:line="360" w:lineRule="auto"/>
        <w:contextualSpacing/>
        <w:rPr>
          <w:rFonts w:ascii="Palatino Linotype" w:hAnsi="Palatino Linotype"/>
          <w:b/>
          <w:bCs/>
          <w:color w:val="auto"/>
          <w:sz w:val="22"/>
          <w:szCs w:val="22"/>
          <w:lang w:val="es-ES"/>
        </w:rPr>
      </w:pPr>
      <w:bookmarkStart w:id="27" w:name="_Toc225434371"/>
      <w:r w:rsidRPr="00B47E5A">
        <w:rPr>
          <w:rFonts w:ascii="Palatino Linotype" w:eastAsia="Calibri" w:hAnsi="Palatino Linotype"/>
          <w:b/>
          <w:bCs/>
          <w:color w:val="auto"/>
          <w:sz w:val="22"/>
          <w:szCs w:val="22"/>
          <w:lang w:val="es-ES" w:eastAsia="es-MX"/>
        </w:rPr>
        <w:t xml:space="preserve">SEGUNDO. </w:t>
      </w:r>
      <w:r w:rsidRPr="00B47E5A">
        <w:rPr>
          <w:rFonts w:ascii="Palatino Linotype" w:hAnsi="Palatino Linotype"/>
          <w:b/>
          <w:bCs/>
          <w:color w:val="auto"/>
          <w:sz w:val="22"/>
          <w:szCs w:val="22"/>
          <w:lang w:val="es-ES"/>
        </w:rPr>
        <w:t>Causales de improcedencia y sobreseimiento</w:t>
      </w:r>
      <w:bookmarkEnd w:id="27"/>
    </w:p>
    <w:p w14:paraId="4A44930F" w14:textId="77777777" w:rsidR="00473E86" w:rsidRPr="00B47E5A" w:rsidRDefault="00473E86" w:rsidP="00473E86">
      <w:pPr>
        <w:autoSpaceDE w:val="0"/>
        <w:autoSpaceDN w:val="0"/>
        <w:adjustRightInd w:val="0"/>
        <w:spacing w:line="360" w:lineRule="auto"/>
        <w:contextualSpacing/>
        <w:jc w:val="both"/>
        <w:rPr>
          <w:rFonts w:ascii="Palatino Linotype" w:hAnsi="Palatino Linotype" w:cs="Tahoma"/>
          <w:b/>
          <w:sz w:val="22"/>
          <w:szCs w:val="22"/>
          <w:lang w:val="es-ES"/>
        </w:rPr>
      </w:pPr>
    </w:p>
    <w:p w14:paraId="43CA8994" w14:textId="77777777" w:rsidR="00473E86" w:rsidRPr="00B47E5A" w:rsidRDefault="00473E86" w:rsidP="00473E86">
      <w:pPr>
        <w:autoSpaceDE w:val="0"/>
        <w:autoSpaceDN w:val="0"/>
        <w:adjustRightInd w:val="0"/>
        <w:spacing w:line="360" w:lineRule="auto"/>
        <w:contextualSpacing/>
        <w:jc w:val="both"/>
        <w:rPr>
          <w:rFonts w:ascii="Palatino Linotype" w:hAnsi="Palatino Linotype" w:cs="Tahoma"/>
          <w:sz w:val="22"/>
          <w:szCs w:val="22"/>
          <w:lang w:val="es-ES"/>
        </w:rPr>
      </w:pPr>
      <w:r w:rsidRPr="00B47E5A">
        <w:rPr>
          <w:rFonts w:ascii="Palatino Linotype" w:hAnsi="Palatino Linotype" w:cs="Tahoma"/>
          <w:sz w:val="22"/>
          <w:szCs w:val="22"/>
          <w:lang w:val="es-ES"/>
        </w:rPr>
        <w:t xml:space="preserve">De las constancias que forma parte del Recurso de Revisión que se analiza, se advierte que previo al estudio del fondo de la </w:t>
      </w:r>
      <w:r w:rsidRPr="00B47E5A">
        <w:rPr>
          <w:rFonts w:ascii="Palatino Linotype" w:hAnsi="Palatino Linotype" w:cs="Tahoma"/>
          <w:i/>
          <w:sz w:val="22"/>
          <w:szCs w:val="22"/>
          <w:lang w:val="es-ES"/>
        </w:rPr>
        <w:t>litis</w:t>
      </w:r>
      <w:r w:rsidRPr="00B47E5A">
        <w:rPr>
          <w:rFonts w:ascii="Palatino Linotype" w:hAnsi="Palatino Linotype" w:cs="Tahoma"/>
          <w:sz w:val="22"/>
          <w:szCs w:val="22"/>
          <w:lang w:val="es-ES"/>
        </w:rPr>
        <w:t>, es necesario estudiar las causales de improcedencia y sobreseimiento que se adviertan, para determinar lo que en Derecho proceda.</w:t>
      </w:r>
    </w:p>
    <w:p w14:paraId="4C0CD885" w14:textId="77777777" w:rsidR="00473E86" w:rsidRPr="00B47E5A" w:rsidRDefault="00473E86" w:rsidP="00473E86">
      <w:pPr>
        <w:spacing w:line="360" w:lineRule="auto"/>
        <w:contextualSpacing/>
        <w:jc w:val="both"/>
        <w:rPr>
          <w:rFonts w:ascii="Palatino Linotype" w:eastAsia="Calibri" w:hAnsi="Palatino Linotype" w:cs="Tahoma"/>
          <w:b/>
          <w:sz w:val="22"/>
          <w:szCs w:val="22"/>
          <w:lang w:val="es-ES" w:eastAsia="es-MX"/>
        </w:rPr>
      </w:pPr>
    </w:p>
    <w:p w14:paraId="23DB336B" w14:textId="77777777" w:rsidR="00473E86" w:rsidRPr="00B47E5A" w:rsidRDefault="00473E86" w:rsidP="00473E86">
      <w:pPr>
        <w:spacing w:line="360" w:lineRule="auto"/>
        <w:contextualSpacing/>
        <w:jc w:val="both"/>
        <w:rPr>
          <w:rFonts w:ascii="Palatino Linotype" w:hAnsi="Palatino Linotype" w:cs="Tahoma"/>
          <w:b/>
          <w:bCs/>
          <w:sz w:val="22"/>
          <w:szCs w:val="22"/>
          <w:lang w:val="es-ES"/>
        </w:rPr>
      </w:pPr>
      <w:r w:rsidRPr="00B47E5A">
        <w:rPr>
          <w:rFonts w:ascii="Palatino Linotype" w:hAnsi="Palatino Linotype" w:cs="Tahoma"/>
          <w:b/>
          <w:bCs/>
          <w:sz w:val="22"/>
          <w:szCs w:val="22"/>
          <w:lang w:val="es-ES"/>
        </w:rPr>
        <w:t>Causales de improcedencia</w:t>
      </w:r>
    </w:p>
    <w:p w14:paraId="2B506631" w14:textId="77777777" w:rsidR="00473E86" w:rsidRPr="00B47E5A" w:rsidRDefault="00473E86" w:rsidP="00473E86">
      <w:pPr>
        <w:spacing w:line="360" w:lineRule="auto"/>
        <w:contextualSpacing/>
        <w:jc w:val="both"/>
        <w:rPr>
          <w:rFonts w:ascii="Palatino Linotype" w:hAnsi="Palatino Linotype" w:cs="Tahoma"/>
          <w:sz w:val="22"/>
          <w:szCs w:val="22"/>
          <w:lang w:val="es-ES"/>
        </w:rPr>
      </w:pPr>
    </w:p>
    <w:p w14:paraId="466D22DE" w14:textId="77777777" w:rsidR="00473E86" w:rsidRPr="00B47E5A" w:rsidRDefault="00473E86" w:rsidP="00473E86">
      <w:pPr>
        <w:spacing w:line="360" w:lineRule="auto"/>
        <w:contextualSpacing/>
        <w:jc w:val="both"/>
        <w:rPr>
          <w:rFonts w:ascii="Palatino Linotype" w:hAnsi="Palatino Linotype" w:cs="Tahoma"/>
          <w:sz w:val="22"/>
          <w:szCs w:val="22"/>
          <w:lang w:val="es-ES"/>
        </w:rPr>
      </w:pPr>
      <w:r w:rsidRPr="00B47E5A">
        <w:rPr>
          <w:rFonts w:ascii="Palatino Linotype" w:hAnsi="Palatino Linotype" w:cs="Tahoma"/>
          <w:sz w:val="22"/>
          <w:szCs w:val="22"/>
          <w:lang w:val="es-ES"/>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3DF79E9" w14:textId="77777777" w:rsidR="00473E86" w:rsidRPr="00B47E5A" w:rsidRDefault="00473E86" w:rsidP="00473E86">
      <w:pPr>
        <w:spacing w:line="360" w:lineRule="auto"/>
        <w:contextualSpacing/>
        <w:jc w:val="both"/>
        <w:rPr>
          <w:rFonts w:ascii="Palatino Linotype" w:hAnsi="Palatino Linotype" w:cs="Tahoma"/>
          <w:sz w:val="22"/>
          <w:szCs w:val="22"/>
          <w:lang w:val="es-ES"/>
        </w:rPr>
      </w:pPr>
    </w:p>
    <w:p w14:paraId="0F54C2A1" w14:textId="77777777" w:rsidR="00473E86" w:rsidRPr="00B47E5A" w:rsidRDefault="00473E86" w:rsidP="00473E86">
      <w:pPr>
        <w:spacing w:line="360" w:lineRule="auto"/>
        <w:contextualSpacing/>
        <w:jc w:val="both"/>
        <w:rPr>
          <w:rFonts w:ascii="Palatino Linotype" w:hAnsi="Palatino Linotype" w:cs="Tahoma"/>
          <w:sz w:val="22"/>
          <w:szCs w:val="22"/>
          <w:lang w:val="es-ES"/>
        </w:rPr>
      </w:pPr>
      <w:r w:rsidRPr="00B47E5A">
        <w:rPr>
          <w:rFonts w:ascii="Palatino Linotype" w:hAnsi="Palatino Linotype" w:cs="Tahoma"/>
          <w:sz w:val="22"/>
          <w:szCs w:val="22"/>
          <w:lang w:val="es-ES"/>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41BB4BF1" w14:textId="77777777" w:rsidR="00473E86" w:rsidRPr="00B47E5A" w:rsidRDefault="00473E86" w:rsidP="00473E86">
      <w:pPr>
        <w:spacing w:line="360" w:lineRule="auto"/>
        <w:contextualSpacing/>
        <w:jc w:val="both"/>
        <w:rPr>
          <w:rFonts w:ascii="Palatino Linotype" w:hAnsi="Palatino Linotype" w:cs="Tahoma"/>
          <w:sz w:val="22"/>
          <w:szCs w:val="22"/>
          <w:lang w:val="es-ES"/>
        </w:rPr>
      </w:pPr>
    </w:p>
    <w:p w14:paraId="495D31E5" w14:textId="665518ED" w:rsidR="00473E86" w:rsidRPr="00B47E5A" w:rsidRDefault="00473E86" w:rsidP="00473E86">
      <w:pPr>
        <w:spacing w:line="360" w:lineRule="auto"/>
        <w:contextualSpacing/>
        <w:jc w:val="both"/>
        <w:rPr>
          <w:rFonts w:ascii="Palatino Linotype" w:hAnsi="Palatino Linotype" w:cs="Tahoma"/>
          <w:sz w:val="22"/>
          <w:szCs w:val="22"/>
          <w:lang w:val="es-ES"/>
        </w:rPr>
      </w:pPr>
      <w:r w:rsidRPr="00B47E5A">
        <w:rPr>
          <w:rFonts w:ascii="Palatino Linotype" w:hAnsi="Palatino Linotype" w:cs="Tahoma"/>
          <w:sz w:val="22"/>
          <w:szCs w:val="22"/>
          <w:lang w:val="es-ES"/>
        </w:rPr>
        <w:t>Asimismo, se actualiza la causal de procedencia del Recurso de Revisión establecid</w:t>
      </w:r>
      <w:r w:rsidR="002A3EEC" w:rsidRPr="00B47E5A">
        <w:rPr>
          <w:rFonts w:ascii="Palatino Linotype" w:hAnsi="Palatino Linotype" w:cs="Tahoma"/>
          <w:sz w:val="22"/>
          <w:szCs w:val="22"/>
          <w:lang w:val="es-ES"/>
        </w:rPr>
        <w:t>a en el artículo 179, fracción I</w:t>
      </w:r>
      <w:r w:rsidRPr="00B47E5A">
        <w:rPr>
          <w:rFonts w:ascii="Palatino Linotype" w:hAnsi="Palatino Linotype" w:cs="Tahoma"/>
          <w:sz w:val="22"/>
          <w:szCs w:val="22"/>
          <w:lang w:val="es-ES"/>
        </w:rPr>
        <w:t xml:space="preserve">, de la Ley de Transparencia y Acceso a la Información Pública del Estado de México y Municipios, referente a </w:t>
      </w:r>
      <w:r w:rsidR="002A3EEC" w:rsidRPr="00B47E5A">
        <w:rPr>
          <w:rFonts w:ascii="Palatino Linotype" w:hAnsi="Palatino Linotype" w:cs="Tahoma"/>
          <w:sz w:val="22"/>
          <w:szCs w:val="22"/>
          <w:lang w:val="es-ES"/>
        </w:rPr>
        <w:t>la negativa de entrega de la información</w:t>
      </w:r>
      <w:r w:rsidR="007405E0" w:rsidRPr="00B47E5A">
        <w:rPr>
          <w:rFonts w:ascii="Palatino Linotype" w:hAnsi="Palatino Linotype" w:cs="Tahoma"/>
          <w:sz w:val="22"/>
          <w:szCs w:val="22"/>
          <w:lang w:val="es-ES"/>
        </w:rPr>
        <w:t>.</w:t>
      </w:r>
    </w:p>
    <w:p w14:paraId="174FF3C3" w14:textId="77777777" w:rsidR="00473E86" w:rsidRPr="00B47E5A" w:rsidRDefault="00473E86" w:rsidP="00473E86">
      <w:pPr>
        <w:spacing w:line="360" w:lineRule="auto"/>
        <w:contextualSpacing/>
        <w:jc w:val="both"/>
        <w:rPr>
          <w:rFonts w:ascii="Palatino Linotype" w:hAnsi="Palatino Linotype" w:cs="Tahoma"/>
          <w:sz w:val="22"/>
          <w:szCs w:val="22"/>
          <w:lang w:val="es-ES"/>
        </w:rPr>
      </w:pPr>
    </w:p>
    <w:p w14:paraId="714743F2" w14:textId="77777777" w:rsidR="00473E86" w:rsidRPr="00B47E5A" w:rsidRDefault="00473E86" w:rsidP="00473E86">
      <w:pPr>
        <w:spacing w:line="360" w:lineRule="auto"/>
        <w:contextualSpacing/>
        <w:jc w:val="both"/>
        <w:rPr>
          <w:rFonts w:ascii="Palatino Linotype" w:hAnsi="Palatino Linotype" w:cs="Tahoma"/>
          <w:sz w:val="22"/>
          <w:szCs w:val="22"/>
        </w:rPr>
      </w:pPr>
      <w:r w:rsidRPr="00B47E5A">
        <w:rPr>
          <w:rFonts w:ascii="Palatino Linotype" w:hAnsi="Palatino Linotype" w:cs="Tahoma"/>
          <w:b/>
          <w:bCs/>
          <w:sz w:val="22"/>
          <w:szCs w:val="22"/>
        </w:rPr>
        <w:t>Causales de sobreseimiento</w:t>
      </w:r>
    </w:p>
    <w:p w14:paraId="56069F63" w14:textId="77777777" w:rsidR="00473E86" w:rsidRPr="00B47E5A" w:rsidRDefault="00473E86" w:rsidP="00473E86">
      <w:pPr>
        <w:spacing w:line="360" w:lineRule="auto"/>
        <w:contextualSpacing/>
        <w:jc w:val="both"/>
        <w:rPr>
          <w:rFonts w:ascii="Palatino Linotype" w:hAnsi="Palatino Linotype" w:cs="Tahoma"/>
          <w:sz w:val="22"/>
          <w:szCs w:val="22"/>
        </w:rPr>
      </w:pPr>
    </w:p>
    <w:p w14:paraId="571D7833" w14:textId="77777777" w:rsidR="00473E86" w:rsidRPr="00B47E5A" w:rsidRDefault="00473E86" w:rsidP="00473E86">
      <w:pPr>
        <w:spacing w:line="360" w:lineRule="auto"/>
        <w:contextualSpacing/>
        <w:jc w:val="both"/>
        <w:rPr>
          <w:rFonts w:ascii="Palatino Linotype" w:hAnsi="Palatino Linotype" w:cs="Tahoma"/>
          <w:sz w:val="22"/>
          <w:szCs w:val="22"/>
        </w:rPr>
      </w:pPr>
      <w:r w:rsidRPr="00B47E5A">
        <w:rPr>
          <w:rFonts w:ascii="Palatino Linotype" w:hAnsi="Palatino Linotype" w:cs="Tahoma"/>
          <w:sz w:val="22"/>
          <w:szCs w:val="22"/>
        </w:rPr>
        <w:t>Por ser de previo y especial pronunciamiento, este Instituto analiza si se actualiza alguna causal de sobreseimiento.</w:t>
      </w:r>
    </w:p>
    <w:p w14:paraId="20991133" w14:textId="77777777" w:rsidR="00473E86" w:rsidRPr="00B47E5A" w:rsidRDefault="00473E86" w:rsidP="00473E86">
      <w:pPr>
        <w:spacing w:line="360" w:lineRule="auto"/>
        <w:contextualSpacing/>
        <w:jc w:val="both"/>
        <w:rPr>
          <w:rFonts w:ascii="Palatino Linotype" w:hAnsi="Palatino Linotype" w:cs="Tahoma"/>
          <w:sz w:val="22"/>
          <w:szCs w:val="22"/>
        </w:rPr>
      </w:pPr>
    </w:p>
    <w:p w14:paraId="2B358EBF" w14:textId="77777777" w:rsidR="00473E86" w:rsidRPr="00B47E5A" w:rsidRDefault="00473E86" w:rsidP="00473E86">
      <w:pPr>
        <w:spacing w:line="360" w:lineRule="auto"/>
        <w:contextualSpacing/>
        <w:jc w:val="both"/>
        <w:rPr>
          <w:rFonts w:ascii="Palatino Linotype" w:hAnsi="Palatino Linotype" w:cs="Tahoma"/>
          <w:sz w:val="22"/>
          <w:szCs w:val="22"/>
        </w:rPr>
      </w:pPr>
      <w:r w:rsidRPr="00B47E5A">
        <w:rPr>
          <w:rFonts w:ascii="Palatino Linotype" w:hAnsi="Palatino Linotype" w:cs="Tahoma"/>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7234F1BF" w14:textId="77777777" w:rsidR="00745E1A" w:rsidRPr="00B47E5A" w:rsidRDefault="00745E1A" w:rsidP="00473E86">
      <w:pPr>
        <w:spacing w:line="360" w:lineRule="auto"/>
        <w:contextualSpacing/>
        <w:jc w:val="both"/>
        <w:rPr>
          <w:rFonts w:ascii="Palatino Linotype" w:hAnsi="Palatino Linotype" w:cs="Tahoma"/>
          <w:sz w:val="22"/>
          <w:szCs w:val="22"/>
        </w:rPr>
      </w:pPr>
    </w:p>
    <w:p w14:paraId="068C7D73" w14:textId="77777777" w:rsidR="00473E86" w:rsidRPr="00B47E5A" w:rsidRDefault="00473E86" w:rsidP="00473E86">
      <w:pPr>
        <w:tabs>
          <w:tab w:val="left" w:pos="4962"/>
        </w:tabs>
        <w:spacing w:line="360" w:lineRule="auto"/>
        <w:contextualSpacing/>
        <w:jc w:val="both"/>
        <w:rPr>
          <w:rFonts w:ascii="Palatino Linotype" w:hAnsi="Palatino Linotype" w:cs="Tahoma"/>
          <w:sz w:val="22"/>
          <w:szCs w:val="22"/>
          <w:lang w:val="es-ES"/>
        </w:rPr>
      </w:pPr>
      <w:r w:rsidRPr="00B47E5A">
        <w:rPr>
          <w:rFonts w:ascii="Palatino Linotype" w:hAnsi="Palatino Linotype" w:cs="Tahoma"/>
          <w:bCs/>
          <w:sz w:val="22"/>
          <w:szCs w:val="22"/>
          <w:lang w:val="es-ES"/>
        </w:rPr>
        <w:t xml:space="preserve">Por tales motivos, </w:t>
      </w:r>
      <w:r w:rsidRPr="00B47E5A">
        <w:rPr>
          <w:rFonts w:ascii="Palatino Linotype" w:hAnsi="Palatino Linotype" w:cs="Tahoma"/>
          <w:sz w:val="22"/>
          <w:szCs w:val="22"/>
          <w:lang w:val="es-ES"/>
        </w:rPr>
        <w:t xml:space="preserve">se considera procedente entrar al fondo del presente asunto. </w:t>
      </w:r>
    </w:p>
    <w:p w14:paraId="4610D5CD" w14:textId="77777777" w:rsidR="008D2AEC" w:rsidRDefault="008D2AEC" w:rsidP="00473E86">
      <w:pPr>
        <w:tabs>
          <w:tab w:val="left" w:pos="4962"/>
        </w:tabs>
        <w:spacing w:line="360" w:lineRule="auto"/>
        <w:contextualSpacing/>
        <w:jc w:val="both"/>
        <w:rPr>
          <w:rFonts w:ascii="Palatino Linotype" w:eastAsia="Calibri" w:hAnsi="Palatino Linotype"/>
          <w:b/>
          <w:bCs/>
          <w:sz w:val="22"/>
          <w:szCs w:val="22"/>
          <w:lang w:val="es-ES" w:eastAsia="es-ES_tradnl"/>
        </w:rPr>
      </w:pPr>
    </w:p>
    <w:p w14:paraId="05D6A97D" w14:textId="77777777" w:rsidR="00473E86" w:rsidRPr="00B47E5A" w:rsidRDefault="00473E86" w:rsidP="00473E86">
      <w:pPr>
        <w:tabs>
          <w:tab w:val="left" w:pos="4962"/>
        </w:tabs>
        <w:spacing w:line="360" w:lineRule="auto"/>
        <w:contextualSpacing/>
        <w:jc w:val="both"/>
        <w:rPr>
          <w:rFonts w:ascii="Palatino Linotype" w:hAnsi="Palatino Linotype" w:cs="Tahoma"/>
          <w:sz w:val="22"/>
          <w:szCs w:val="22"/>
          <w:lang w:val="es-ES"/>
        </w:rPr>
      </w:pPr>
      <w:r w:rsidRPr="00B47E5A">
        <w:rPr>
          <w:rFonts w:ascii="Palatino Linotype" w:eastAsia="Calibri" w:hAnsi="Palatino Linotype"/>
          <w:b/>
          <w:bCs/>
          <w:sz w:val="22"/>
          <w:szCs w:val="22"/>
          <w:lang w:val="es-ES" w:eastAsia="es-ES_tradnl"/>
        </w:rPr>
        <w:t>TERCERO. Determinación de la Controversia</w:t>
      </w:r>
    </w:p>
    <w:p w14:paraId="1730CCC5" w14:textId="77777777" w:rsidR="00473E86" w:rsidRPr="00B47E5A" w:rsidRDefault="00473E86" w:rsidP="00473E86">
      <w:pPr>
        <w:autoSpaceDE w:val="0"/>
        <w:autoSpaceDN w:val="0"/>
        <w:adjustRightInd w:val="0"/>
        <w:spacing w:line="360" w:lineRule="auto"/>
        <w:contextualSpacing/>
        <w:jc w:val="both"/>
        <w:rPr>
          <w:rFonts w:ascii="Palatino Linotype" w:eastAsia="Calibri" w:hAnsi="Palatino Linotype" w:cs="Tahoma"/>
          <w:iCs/>
          <w:sz w:val="22"/>
          <w:szCs w:val="22"/>
          <w:lang w:eastAsia="es-MX"/>
        </w:rPr>
      </w:pPr>
    </w:p>
    <w:p w14:paraId="3180456A" w14:textId="77777777" w:rsidR="005D20A3" w:rsidRDefault="00473E86" w:rsidP="00473E86">
      <w:pPr>
        <w:autoSpaceDE w:val="0"/>
        <w:autoSpaceDN w:val="0"/>
        <w:adjustRightInd w:val="0"/>
        <w:spacing w:line="360" w:lineRule="auto"/>
        <w:contextualSpacing/>
        <w:jc w:val="both"/>
        <w:rPr>
          <w:rFonts w:ascii="Palatino Linotype" w:eastAsia="Calibri" w:hAnsi="Palatino Linotype" w:cs="Tahoma"/>
          <w:iCs/>
          <w:sz w:val="22"/>
          <w:szCs w:val="22"/>
          <w:lang w:eastAsia="es-MX"/>
        </w:rPr>
      </w:pPr>
      <w:r w:rsidRPr="00B47E5A">
        <w:rPr>
          <w:rFonts w:ascii="Palatino Linotype" w:eastAsia="Calibri" w:hAnsi="Palatino Linotype" w:cs="Tahoma"/>
          <w:iCs/>
          <w:sz w:val="22"/>
          <w:szCs w:val="22"/>
          <w:lang w:eastAsia="es-MX"/>
        </w:rPr>
        <w:t>Una vez realizado el estudio de las constancias que integran el expediente en que se actúa</w:t>
      </w:r>
      <w:r w:rsidR="005D20A3">
        <w:rPr>
          <w:rFonts w:ascii="Palatino Linotype" w:eastAsia="Calibri" w:hAnsi="Palatino Linotype" w:cs="Tahoma"/>
          <w:iCs/>
          <w:sz w:val="22"/>
          <w:szCs w:val="22"/>
          <w:lang w:eastAsia="es-MX"/>
        </w:rPr>
        <w:t>, se advierte que el Particular solicitó lo siguiente:</w:t>
      </w:r>
    </w:p>
    <w:p w14:paraId="42B5310A" w14:textId="77777777" w:rsidR="005D20A3" w:rsidRPr="005D20A3" w:rsidRDefault="005D20A3" w:rsidP="005D20A3">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p>
    <w:p w14:paraId="1384C8EF" w14:textId="7F350B45" w:rsidR="00DB21DF" w:rsidRPr="00DB21DF" w:rsidRDefault="00DB21DF" w:rsidP="00DB21DF">
      <w:pPr>
        <w:pStyle w:val="Prrafodelista"/>
        <w:numPr>
          <w:ilvl w:val="0"/>
          <w:numId w:val="18"/>
        </w:numPr>
        <w:tabs>
          <w:tab w:val="left" w:pos="2282"/>
        </w:tabs>
        <w:autoSpaceDE w:val="0"/>
        <w:autoSpaceDN w:val="0"/>
        <w:adjustRightInd w:val="0"/>
        <w:spacing w:line="360" w:lineRule="auto"/>
        <w:ind w:right="397"/>
        <w:jc w:val="both"/>
        <w:rPr>
          <w:rFonts w:ascii="Palatino Linotype" w:hAnsi="Palatino Linotype"/>
          <w:iCs/>
        </w:rPr>
      </w:pPr>
      <w:r w:rsidRPr="00DB21DF">
        <w:rPr>
          <w:rFonts w:ascii="Palatino Linotype" w:hAnsi="Palatino Linotype" w:cs="Tahoma"/>
          <w:iCs/>
          <w:szCs w:val="22"/>
        </w:rPr>
        <w:t>D</w:t>
      </w:r>
      <w:r w:rsidRPr="00DB21DF">
        <w:rPr>
          <w:rFonts w:ascii="Palatino Linotype" w:hAnsi="Palatino Linotype"/>
          <w:iCs/>
        </w:rPr>
        <w:t>ocumento que contenga el desarrollo de la metodología que fue usada para la asignación de recursos públicos a cada uno de los programas presupuestarios correspondiente a cada unidad administrativa (incluyendo al órgano de gobierno) de la presente Administración Pública Municipal</w:t>
      </w:r>
    </w:p>
    <w:p w14:paraId="3C02489A" w14:textId="77777777" w:rsidR="00DB21DF" w:rsidRPr="00DB21DF" w:rsidRDefault="00DB21DF" w:rsidP="00DB21DF">
      <w:pPr>
        <w:pStyle w:val="Prrafodelista"/>
        <w:numPr>
          <w:ilvl w:val="0"/>
          <w:numId w:val="18"/>
        </w:numPr>
        <w:tabs>
          <w:tab w:val="left" w:pos="2282"/>
        </w:tabs>
        <w:autoSpaceDE w:val="0"/>
        <w:autoSpaceDN w:val="0"/>
        <w:adjustRightInd w:val="0"/>
        <w:spacing w:line="360" w:lineRule="auto"/>
        <w:ind w:right="397"/>
        <w:jc w:val="both"/>
        <w:rPr>
          <w:rFonts w:ascii="Palatino Linotype" w:hAnsi="Palatino Linotype" w:cs="Tahoma"/>
          <w:iCs/>
          <w:szCs w:val="22"/>
        </w:rPr>
      </w:pPr>
      <w:r w:rsidRPr="00DB21DF">
        <w:rPr>
          <w:rFonts w:ascii="Palatino Linotype" w:hAnsi="Palatino Linotype"/>
          <w:iCs/>
        </w:rPr>
        <w:t xml:space="preserve">Programas que debieron ser implementados durante el ejercicio fiscal de 2025. </w:t>
      </w:r>
    </w:p>
    <w:p w14:paraId="21D2A363" w14:textId="7409EE27" w:rsidR="005D20A3" w:rsidRPr="00DB21DF" w:rsidRDefault="00DB21DF" w:rsidP="00DB21DF">
      <w:pPr>
        <w:pStyle w:val="Prrafodelista"/>
        <w:numPr>
          <w:ilvl w:val="0"/>
          <w:numId w:val="18"/>
        </w:numPr>
        <w:tabs>
          <w:tab w:val="left" w:pos="2282"/>
        </w:tabs>
        <w:autoSpaceDE w:val="0"/>
        <w:autoSpaceDN w:val="0"/>
        <w:adjustRightInd w:val="0"/>
        <w:spacing w:line="360" w:lineRule="auto"/>
        <w:ind w:right="397"/>
        <w:jc w:val="both"/>
        <w:rPr>
          <w:rFonts w:ascii="Palatino Linotype" w:hAnsi="Palatino Linotype" w:cs="Tahoma"/>
          <w:iCs/>
          <w:szCs w:val="22"/>
        </w:rPr>
      </w:pPr>
      <w:r w:rsidRPr="00DB21DF">
        <w:rPr>
          <w:rFonts w:ascii="Palatino Linotype" w:hAnsi="Palatino Linotype"/>
          <w:iCs/>
        </w:rPr>
        <w:t>En caso de que la información se encuentre actualmente publicada, favor de indicar con PRECISIÓN el lugar donde puede ser consultada</w:t>
      </w:r>
    </w:p>
    <w:p w14:paraId="3C273250" w14:textId="77777777" w:rsidR="005D20A3" w:rsidRDefault="005D20A3" w:rsidP="00473E86">
      <w:pPr>
        <w:autoSpaceDE w:val="0"/>
        <w:autoSpaceDN w:val="0"/>
        <w:adjustRightInd w:val="0"/>
        <w:spacing w:line="360" w:lineRule="auto"/>
        <w:contextualSpacing/>
        <w:jc w:val="both"/>
        <w:rPr>
          <w:rFonts w:ascii="Palatino Linotype" w:eastAsia="Calibri" w:hAnsi="Palatino Linotype" w:cs="Tahoma"/>
          <w:iCs/>
          <w:sz w:val="22"/>
          <w:szCs w:val="22"/>
          <w:lang w:eastAsia="es-MX"/>
        </w:rPr>
      </w:pPr>
    </w:p>
    <w:p w14:paraId="3628C425" w14:textId="04C0AD47" w:rsidR="005D20A3" w:rsidRDefault="005D20A3" w:rsidP="005D20A3">
      <w:pPr>
        <w:autoSpaceDE w:val="0"/>
        <w:autoSpaceDN w:val="0"/>
        <w:adjustRightInd w:val="0"/>
        <w:spacing w:line="360" w:lineRule="auto"/>
        <w:contextualSpacing/>
        <w:jc w:val="both"/>
        <w:rPr>
          <w:rFonts w:ascii="Palatino Linotype" w:eastAsia="Calibri" w:hAnsi="Palatino Linotype" w:cs="Tahoma"/>
          <w:iCs/>
          <w:sz w:val="22"/>
          <w:szCs w:val="22"/>
          <w:lang w:eastAsia="es-MX"/>
        </w:rPr>
      </w:pPr>
      <w:r>
        <w:rPr>
          <w:rFonts w:ascii="Palatino Linotype" w:eastAsia="Calibri" w:hAnsi="Palatino Linotype" w:cs="Tahoma"/>
          <w:iCs/>
          <w:sz w:val="22"/>
          <w:szCs w:val="22"/>
          <w:lang w:eastAsia="es-MX"/>
        </w:rPr>
        <w:t>En respuesta el</w:t>
      </w:r>
      <w:r w:rsidR="00DB21DF">
        <w:rPr>
          <w:rFonts w:ascii="Palatino Linotype" w:eastAsia="Calibri" w:hAnsi="Palatino Linotype" w:cs="Tahoma"/>
          <w:iCs/>
          <w:sz w:val="22"/>
          <w:szCs w:val="22"/>
          <w:lang w:eastAsia="es-MX"/>
        </w:rPr>
        <w:t xml:space="preserve"> Sujeto Obligado, refirió por conducto de su Unidad de Transparencia respondió que la información esta publicada en la página </w:t>
      </w:r>
      <w:hyperlink r:id="rId8" w:history="1">
        <w:r w:rsidR="00DB21DF" w:rsidRPr="00DB21DF">
          <w:rPr>
            <w:rStyle w:val="Hipervnculo"/>
            <w:rFonts w:ascii="Palatino Linotype" w:eastAsia="Calibri" w:hAnsi="Palatino Linotype" w:cs="Tahoma"/>
            <w:i/>
            <w:sz w:val="22"/>
            <w:szCs w:val="22"/>
            <w:lang w:eastAsia="es-MX"/>
          </w:rPr>
          <w:t>https://www.papalotlaedomex.gob.mx/lgcg.html#</w:t>
        </w:r>
      </w:hyperlink>
      <w:r w:rsidR="00DB21DF">
        <w:rPr>
          <w:rFonts w:ascii="Palatino Linotype" w:eastAsia="Calibri" w:hAnsi="Palatino Linotype" w:cs="Tahoma"/>
          <w:i/>
          <w:sz w:val="22"/>
          <w:szCs w:val="22"/>
          <w:lang w:eastAsia="es-MX"/>
        </w:rPr>
        <w:t xml:space="preserve">, </w:t>
      </w:r>
      <w:r w:rsidR="00DB21DF" w:rsidRPr="00DB21DF">
        <w:rPr>
          <w:rFonts w:ascii="Palatino Linotype" w:eastAsia="Calibri" w:hAnsi="Palatino Linotype" w:cs="Tahoma"/>
          <w:iCs/>
          <w:sz w:val="22"/>
          <w:szCs w:val="22"/>
          <w:lang w:eastAsia="es-MX"/>
        </w:rPr>
        <w:t>esta liga la entregó en formato cerrado</w:t>
      </w:r>
      <w:r w:rsidR="00DB21DF">
        <w:rPr>
          <w:rFonts w:ascii="Palatino Linotype" w:eastAsia="Calibri" w:hAnsi="Palatino Linotype" w:cs="Tahoma"/>
          <w:iCs/>
          <w:sz w:val="22"/>
          <w:szCs w:val="22"/>
          <w:lang w:eastAsia="es-MX"/>
        </w:rPr>
        <w:t>.</w:t>
      </w:r>
    </w:p>
    <w:p w14:paraId="77D89499" w14:textId="77777777" w:rsidR="00DB21DF" w:rsidRDefault="00DB21DF" w:rsidP="005D20A3">
      <w:pPr>
        <w:autoSpaceDE w:val="0"/>
        <w:autoSpaceDN w:val="0"/>
        <w:adjustRightInd w:val="0"/>
        <w:spacing w:line="360" w:lineRule="auto"/>
        <w:contextualSpacing/>
        <w:jc w:val="both"/>
        <w:rPr>
          <w:rFonts w:ascii="Palatino Linotype" w:eastAsia="Calibri" w:hAnsi="Palatino Linotype" w:cs="Tahoma"/>
          <w:iCs/>
          <w:sz w:val="22"/>
          <w:szCs w:val="22"/>
          <w:lang w:eastAsia="es-MX"/>
        </w:rPr>
      </w:pPr>
    </w:p>
    <w:p w14:paraId="6B460CE7" w14:textId="233E875B" w:rsidR="009014C4" w:rsidRPr="008C2D2E" w:rsidRDefault="00DB21DF" w:rsidP="008C2D2E">
      <w:pPr>
        <w:autoSpaceDE w:val="0"/>
        <w:autoSpaceDN w:val="0"/>
        <w:adjustRightInd w:val="0"/>
        <w:spacing w:line="360" w:lineRule="auto"/>
        <w:contextualSpacing/>
        <w:jc w:val="both"/>
        <w:rPr>
          <w:rFonts w:ascii="Palatino Linotype" w:eastAsia="Calibri" w:hAnsi="Palatino Linotype" w:cs="Tahoma"/>
          <w:iCs/>
          <w:sz w:val="22"/>
          <w:szCs w:val="22"/>
          <w:lang w:eastAsia="es-MX"/>
        </w:rPr>
      </w:pPr>
      <w:r>
        <w:rPr>
          <w:rFonts w:ascii="Palatino Linotype" w:eastAsia="Calibri" w:hAnsi="Palatino Linotype" w:cs="Tahoma"/>
          <w:iCs/>
          <w:sz w:val="22"/>
          <w:szCs w:val="22"/>
          <w:lang w:eastAsia="es-MX"/>
        </w:rPr>
        <w:t xml:space="preserve">El Particular, se inconformó de que </w:t>
      </w:r>
      <w:r w:rsidR="00BF588E">
        <w:rPr>
          <w:rFonts w:ascii="Palatino Linotype" w:eastAsia="Calibri" w:hAnsi="Palatino Linotype" w:cs="Tahoma"/>
          <w:iCs/>
          <w:sz w:val="22"/>
          <w:szCs w:val="22"/>
          <w:lang w:eastAsia="es-MX"/>
        </w:rPr>
        <w:t xml:space="preserve">al revisar la liga aportada por el Sujeto Obligado, la misma no se encontró, </w:t>
      </w:r>
      <w:r w:rsidR="005D20A3">
        <w:rPr>
          <w:rFonts w:ascii="Palatino Linotype" w:eastAsia="Calibri" w:hAnsi="Palatino Linotype" w:cs="Tahoma"/>
          <w:iCs/>
          <w:sz w:val="22"/>
          <w:szCs w:val="22"/>
          <w:lang w:eastAsia="es-MX"/>
        </w:rPr>
        <w:t>por lo tanto, e</w:t>
      </w:r>
      <w:r w:rsidR="008C2D2E">
        <w:rPr>
          <w:rFonts w:ascii="Palatino Linotype" w:eastAsia="Calibri" w:hAnsi="Palatino Linotype" w:cs="Tahoma"/>
          <w:iCs/>
          <w:sz w:val="22"/>
          <w:szCs w:val="22"/>
          <w:lang w:eastAsia="es-MX"/>
        </w:rPr>
        <w:t xml:space="preserve">n este contexto, </w:t>
      </w:r>
      <w:r w:rsidR="001D7464">
        <w:rPr>
          <w:rFonts w:ascii="Palatino Linotype" w:eastAsia="Calibri" w:hAnsi="Palatino Linotype" w:cs="Tahoma"/>
          <w:iCs/>
          <w:sz w:val="22"/>
          <w:szCs w:val="22"/>
          <w:lang w:eastAsia="es-MX"/>
        </w:rPr>
        <w:t xml:space="preserve">se puede circunscribir a que le entregaron </w:t>
      </w:r>
      <w:r w:rsidR="008C2D2E">
        <w:rPr>
          <w:rFonts w:ascii="Palatino Linotype" w:eastAsia="Calibri" w:hAnsi="Palatino Linotype" w:cs="Tahoma"/>
          <w:iCs/>
          <w:sz w:val="22"/>
          <w:szCs w:val="22"/>
          <w:lang w:eastAsia="es-MX"/>
        </w:rPr>
        <w:t>información de manera incompleta</w:t>
      </w:r>
      <w:r w:rsidR="009014C4">
        <w:rPr>
          <w:rFonts w:ascii="Palatino Linotype" w:eastAsia="Palatino Linotype" w:hAnsi="Palatino Linotype" w:cs="Palatino Linotype"/>
          <w:color w:val="000000" w:themeColor="text1"/>
          <w:sz w:val="22"/>
          <w:szCs w:val="22"/>
          <w:lang w:eastAsia="es-MX"/>
        </w:rPr>
        <w:t xml:space="preserve">, por lo cual, </w:t>
      </w:r>
      <w:r w:rsidR="009014C4" w:rsidRPr="00A311EC">
        <w:rPr>
          <w:rFonts w:ascii="Palatino Linotype" w:eastAsia="Palatino Linotype" w:hAnsi="Palatino Linotype" w:cs="Palatino Linotype"/>
          <w:color w:val="000000" w:themeColor="text1"/>
          <w:sz w:val="22"/>
          <w:szCs w:val="22"/>
          <w:lang w:eastAsia="es-MX"/>
        </w:rPr>
        <w:t xml:space="preserve">se actualiza la causal de procedencia contemplada en el artículo 179, fracción </w:t>
      </w:r>
      <w:r w:rsidR="001D7464">
        <w:rPr>
          <w:rFonts w:ascii="Palatino Linotype" w:eastAsia="Palatino Linotype" w:hAnsi="Palatino Linotype" w:cs="Palatino Linotype"/>
          <w:color w:val="000000" w:themeColor="text1"/>
          <w:sz w:val="22"/>
          <w:szCs w:val="22"/>
          <w:lang w:eastAsia="es-MX"/>
        </w:rPr>
        <w:t>V</w:t>
      </w:r>
      <w:r w:rsidR="009014C4" w:rsidRPr="00A311EC">
        <w:rPr>
          <w:rFonts w:ascii="Palatino Linotype" w:eastAsia="Palatino Linotype" w:hAnsi="Palatino Linotype" w:cs="Palatino Linotype"/>
          <w:color w:val="000000" w:themeColor="text1"/>
          <w:sz w:val="22"/>
          <w:szCs w:val="22"/>
          <w:lang w:eastAsia="es-MX"/>
        </w:rPr>
        <w:t xml:space="preserve"> de la Ley de Transparencia y Acceso a la Información Pública del Estado de México y Municipios, que considera que el recurso de revisión es un medio de protección que la Ley otorga a los particulares, para hacer valer su derecho de acceso a la información pública, y procederá en contra de </w:t>
      </w:r>
      <w:r w:rsidR="009014C4">
        <w:rPr>
          <w:rFonts w:ascii="Palatino Linotype" w:eastAsia="Palatino Linotype" w:hAnsi="Palatino Linotype" w:cs="Palatino Linotype"/>
          <w:b/>
          <w:bCs/>
          <w:color w:val="000000" w:themeColor="text1"/>
          <w:sz w:val="22"/>
          <w:szCs w:val="22"/>
          <w:lang w:eastAsia="es-MX"/>
        </w:rPr>
        <w:t>–</w:t>
      </w:r>
      <w:r w:rsidR="001D7464">
        <w:rPr>
          <w:rFonts w:ascii="Palatino Linotype" w:eastAsia="Palatino Linotype" w:hAnsi="Palatino Linotype" w:cs="Palatino Linotype"/>
          <w:b/>
          <w:bCs/>
          <w:color w:val="000000" w:themeColor="text1"/>
          <w:sz w:val="22"/>
          <w:szCs w:val="22"/>
          <w:lang w:eastAsia="es-MX"/>
        </w:rPr>
        <w:t>la entrega de información incompleta</w:t>
      </w:r>
      <w:r w:rsidR="009014C4" w:rsidRPr="00A311EC">
        <w:rPr>
          <w:rFonts w:ascii="Palatino Linotype" w:eastAsia="Palatino Linotype" w:hAnsi="Palatino Linotype" w:cs="Palatino Linotype"/>
          <w:b/>
          <w:bCs/>
          <w:color w:val="000000" w:themeColor="text1"/>
          <w:sz w:val="22"/>
          <w:szCs w:val="22"/>
          <w:lang w:eastAsia="es-MX"/>
        </w:rPr>
        <w:t>-.</w:t>
      </w:r>
    </w:p>
    <w:p w14:paraId="67FBDAD0" w14:textId="77777777" w:rsidR="00473E86" w:rsidRPr="00B47E5A" w:rsidRDefault="00473E86" w:rsidP="00473E86">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44065047" w14:textId="77777777" w:rsidR="00473E86" w:rsidRPr="00B47E5A" w:rsidRDefault="00473E86" w:rsidP="00473E86">
      <w:pPr>
        <w:pStyle w:val="Ttulo2"/>
        <w:spacing w:before="0" w:after="0" w:line="360" w:lineRule="auto"/>
        <w:contextualSpacing/>
        <w:jc w:val="both"/>
        <w:rPr>
          <w:rFonts w:ascii="Palatino Linotype" w:hAnsi="Palatino Linotype"/>
          <w:b/>
          <w:bCs/>
          <w:color w:val="auto"/>
          <w:sz w:val="22"/>
          <w:szCs w:val="22"/>
        </w:rPr>
      </w:pPr>
      <w:bookmarkStart w:id="28" w:name="_Toc225434372"/>
      <w:r w:rsidRPr="00B47E5A">
        <w:rPr>
          <w:rFonts w:ascii="Palatino Linotype" w:hAnsi="Palatino Linotype"/>
          <w:b/>
          <w:bCs/>
          <w:color w:val="auto"/>
          <w:sz w:val="22"/>
          <w:szCs w:val="22"/>
          <w:lang w:val="es-ES"/>
        </w:rPr>
        <w:t xml:space="preserve">CUARTO. </w:t>
      </w:r>
      <w:r w:rsidRPr="00B47E5A">
        <w:rPr>
          <w:rFonts w:ascii="Palatino Linotype" w:hAnsi="Palatino Linotype"/>
          <w:b/>
          <w:bCs/>
          <w:color w:val="auto"/>
          <w:sz w:val="22"/>
          <w:szCs w:val="22"/>
        </w:rPr>
        <w:t>Marco normativo aplicable en materia de transparencia y acceso a la información pública</w:t>
      </w:r>
      <w:bookmarkEnd w:id="28"/>
    </w:p>
    <w:p w14:paraId="41429127" w14:textId="77777777" w:rsidR="00473E86" w:rsidRPr="00B47E5A" w:rsidRDefault="00473E86" w:rsidP="00473E86">
      <w:pPr>
        <w:widowControl w:val="0"/>
        <w:spacing w:line="360" w:lineRule="auto"/>
        <w:contextualSpacing/>
        <w:jc w:val="both"/>
        <w:rPr>
          <w:rFonts w:ascii="Palatino Linotype" w:hAnsi="Palatino Linotype" w:cs="Tahoma"/>
          <w:sz w:val="22"/>
          <w:szCs w:val="22"/>
          <w:lang w:eastAsia="es-MX"/>
        </w:rPr>
      </w:pPr>
    </w:p>
    <w:p w14:paraId="31C76B72" w14:textId="1E0B3FDA" w:rsidR="00473E86" w:rsidRPr="00B47E5A" w:rsidRDefault="00473E86" w:rsidP="00473E86">
      <w:pPr>
        <w:widowControl w:val="0"/>
        <w:spacing w:line="360" w:lineRule="auto"/>
        <w:contextualSpacing/>
        <w:jc w:val="both"/>
        <w:rPr>
          <w:rFonts w:ascii="Palatino Linotype" w:hAnsi="Palatino Linotype" w:cs="Tahoma"/>
          <w:sz w:val="22"/>
          <w:szCs w:val="22"/>
          <w:lang w:eastAsia="es-MX"/>
        </w:rPr>
      </w:pPr>
      <w:r w:rsidRPr="00B47E5A">
        <w:rPr>
          <w:rFonts w:ascii="Palatino Linotype" w:hAnsi="Palatino Linotype" w:cs="Tahoma"/>
          <w:sz w:val="22"/>
          <w:szCs w:val="22"/>
          <w:lang w:eastAsia="es-MX"/>
        </w:rPr>
        <w:t>El artículo 6°, Apartado A), fracción I, de la Constitución Política de los Estados Unidos Mexicanos, establece que toda la información en posesión de cualquier autoridad, es pública y sólo podrá ser reservada temporalmente</w:t>
      </w:r>
      <w:r w:rsidR="00626CA5" w:rsidRPr="00B47E5A">
        <w:rPr>
          <w:rFonts w:ascii="Palatino Linotype" w:hAnsi="Palatino Linotype" w:cs="Tahoma"/>
          <w:sz w:val="22"/>
          <w:szCs w:val="22"/>
          <w:lang w:eastAsia="es-MX"/>
        </w:rPr>
        <w:t xml:space="preserve"> por razones de interés público.</w:t>
      </w:r>
    </w:p>
    <w:p w14:paraId="309D530E" w14:textId="77777777" w:rsidR="00626CA5" w:rsidRPr="00B47E5A" w:rsidRDefault="00626CA5" w:rsidP="00473E86">
      <w:pPr>
        <w:widowControl w:val="0"/>
        <w:spacing w:line="360" w:lineRule="auto"/>
        <w:contextualSpacing/>
        <w:jc w:val="both"/>
        <w:rPr>
          <w:rFonts w:ascii="Palatino Linotype" w:hAnsi="Palatino Linotype" w:cs="Tahoma"/>
          <w:sz w:val="22"/>
          <w:szCs w:val="22"/>
          <w:lang w:eastAsia="es-MX"/>
        </w:rPr>
      </w:pPr>
    </w:p>
    <w:p w14:paraId="0AA9494C" w14:textId="77777777" w:rsidR="00473E86" w:rsidRPr="00B47E5A" w:rsidRDefault="00473E86" w:rsidP="00473E86">
      <w:pPr>
        <w:spacing w:line="360" w:lineRule="auto"/>
        <w:contextualSpacing/>
        <w:jc w:val="both"/>
        <w:rPr>
          <w:rFonts w:ascii="Palatino Linotype" w:hAnsi="Palatino Linotype" w:cs="Tahoma"/>
          <w:sz w:val="22"/>
          <w:szCs w:val="22"/>
          <w:lang w:eastAsia="es-MX"/>
        </w:rPr>
      </w:pPr>
      <w:r w:rsidRPr="00B47E5A">
        <w:rPr>
          <w:rFonts w:ascii="Palatino Linotype" w:hAnsi="Palatino Linotype" w:cs="Tahoma"/>
          <w:sz w:val="22"/>
          <w:szCs w:val="22"/>
          <w:lang w:eastAsia="es-MX"/>
        </w:rPr>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B6DA84D" w14:textId="77777777" w:rsidR="00473E86" w:rsidRPr="00B47E5A" w:rsidRDefault="00473E86" w:rsidP="00473E86">
      <w:pPr>
        <w:widowControl w:val="0"/>
        <w:spacing w:line="360" w:lineRule="auto"/>
        <w:contextualSpacing/>
        <w:jc w:val="both"/>
        <w:rPr>
          <w:rFonts w:ascii="Palatino Linotype" w:hAnsi="Palatino Linotype" w:cs="Tahoma"/>
          <w:sz w:val="22"/>
          <w:szCs w:val="22"/>
          <w:lang w:eastAsia="es-MX"/>
        </w:rPr>
      </w:pPr>
    </w:p>
    <w:p w14:paraId="58DE5495" w14:textId="77777777" w:rsidR="00473E86" w:rsidRPr="00B47E5A" w:rsidRDefault="00473E86" w:rsidP="00473E86">
      <w:pPr>
        <w:widowControl w:val="0"/>
        <w:spacing w:line="360" w:lineRule="auto"/>
        <w:contextualSpacing/>
        <w:jc w:val="both"/>
        <w:rPr>
          <w:rFonts w:ascii="Palatino Linotype" w:hAnsi="Palatino Linotype" w:cs="Tahoma"/>
          <w:sz w:val="22"/>
          <w:szCs w:val="22"/>
          <w:lang w:eastAsia="es-MX"/>
        </w:rPr>
      </w:pPr>
      <w:r w:rsidRPr="00B47E5A">
        <w:rPr>
          <w:rFonts w:ascii="Palatino Linotype" w:hAnsi="Palatino Linotype" w:cs="Tahoma"/>
          <w:sz w:val="22"/>
          <w:szCs w:val="22"/>
          <w:lang w:eastAsia="es-MX"/>
        </w:rPr>
        <w:t>Por su parte, la Ley de Transparencia y Acceso a la Información Pública del Estado de México y Municipios (Reglamentaria del artículo 5° de la Constitución Local), establece lo siguiente:</w:t>
      </w:r>
    </w:p>
    <w:p w14:paraId="645FC453" w14:textId="77777777" w:rsidR="00473E86" w:rsidRPr="00B47E5A" w:rsidRDefault="00473E86" w:rsidP="00473E86">
      <w:pPr>
        <w:widowControl w:val="0"/>
        <w:spacing w:line="360" w:lineRule="auto"/>
        <w:contextualSpacing/>
        <w:jc w:val="both"/>
        <w:rPr>
          <w:rFonts w:ascii="Palatino Linotype" w:hAnsi="Palatino Linotype" w:cs="Tahoma"/>
          <w:sz w:val="22"/>
          <w:szCs w:val="22"/>
          <w:lang w:eastAsia="es-MX"/>
        </w:rPr>
      </w:pPr>
    </w:p>
    <w:p w14:paraId="48FB8915" w14:textId="77777777" w:rsidR="00473E86" w:rsidRPr="00B47E5A" w:rsidRDefault="00473E86" w:rsidP="00473E86">
      <w:pPr>
        <w:widowControl w:val="0"/>
        <w:spacing w:line="360" w:lineRule="auto"/>
        <w:contextualSpacing/>
        <w:jc w:val="both"/>
        <w:rPr>
          <w:rFonts w:ascii="Palatino Linotype" w:hAnsi="Palatino Linotype" w:cs="Tahoma"/>
          <w:sz w:val="22"/>
          <w:szCs w:val="22"/>
          <w:lang w:eastAsia="es-MX"/>
        </w:rPr>
      </w:pPr>
      <w:r w:rsidRPr="00B47E5A">
        <w:rPr>
          <w:rFonts w:ascii="Palatino Linotype" w:hAnsi="Palatino Linotype" w:cs="Tahoma"/>
          <w:sz w:val="22"/>
          <w:szCs w:val="22"/>
          <w:lang w:eastAsia="es-MX"/>
        </w:rPr>
        <w:t>El artículo 12, que, quienes generen, recopilen, administren, manejen, procesen, archiven o conserven información pública serán responsables de la misma.</w:t>
      </w:r>
    </w:p>
    <w:p w14:paraId="74C6B7CD" w14:textId="77777777" w:rsidR="00473E86" w:rsidRPr="00B47E5A" w:rsidRDefault="00473E86" w:rsidP="00473E86">
      <w:pPr>
        <w:widowControl w:val="0"/>
        <w:spacing w:line="360" w:lineRule="auto"/>
        <w:contextualSpacing/>
        <w:jc w:val="both"/>
        <w:rPr>
          <w:rFonts w:ascii="Palatino Linotype" w:hAnsi="Palatino Linotype" w:cs="Tahoma"/>
          <w:sz w:val="22"/>
          <w:szCs w:val="22"/>
          <w:lang w:eastAsia="es-MX"/>
        </w:rPr>
      </w:pPr>
    </w:p>
    <w:p w14:paraId="06863720" w14:textId="77777777" w:rsidR="00473E86" w:rsidRPr="00B47E5A" w:rsidRDefault="00473E86" w:rsidP="00473E86">
      <w:pPr>
        <w:widowControl w:val="0"/>
        <w:spacing w:line="360" w:lineRule="auto"/>
        <w:contextualSpacing/>
        <w:jc w:val="both"/>
        <w:rPr>
          <w:rFonts w:ascii="Palatino Linotype" w:hAnsi="Palatino Linotype" w:cs="Tahoma"/>
          <w:sz w:val="22"/>
          <w:szCs w:val="22"/>
          <w:lang w:eastAsia="es-MX"/>
        </w:rPr>
      </w:pPr>
      <w:r w:rsidRPr="00B47E5A">
        <w:rPr>
          <w:rFonts w:ascii="Palatino Linotype" w:hAnsi="Palatino Linotype" w:cs="Tahoma"/>
          <w:sz w:val="22"/>
          <w:szCs w:val="22"/>
          <w:lang w:eastAsia="es-MX"/>
        </w:rPr>
        <w:t>El artículo 18, que, los Sujetos Obligados deberán documentar todo acto que derive del ejercicio de sus facultades, competencias o funciones, considerando desde su origen la eventual publicidad y reutilización de la información que generen.</w:t>
      </w:r>
    </w:p>
    <w:p w14:paraId="65FD7FA5" w14:textId="77777777" w:rsidR="00473E86" w:rsidRPr="00B47E5A" w:rsidRDefault="00473E86" w:rsidP="00473E86">
      <w:pPr>
        <w:widowControl w:val="0"/>
        <w:spacing w:line="360" w:lineRule="auto"/>
        <w:contextualSpacing/>
        <w:jc w:val="both"/>
        <w:rPr>
          <w:rFonts w:ascii="Palatino Linotype" w:hAnsi="Palatino Linotype" w:cs="Tahoma"/>
          <w:sz w:val="22"/>
          <w:szCs w:val="22"/>
          <w:lang w:eastAsia="es-MX"/>
        </w:rPr>
      </w:pPr>
    </w:p>
    <w:p w14:paraId="4916BF8C" w14:textId="77777777" w:rsidR="00473E86" w:rsidRPr="00B47E5A" w:rsidRDefault="00473E86" w:rsidP="00473E86">
      <w:pPr>
        <w:widowControl w:val="0"/>
        <w:spacing w:line="360" w:lineRule="auto"/>
        <w:contextualSpacing/>
        <w:jc w:val="both"/>
        <w:rPr>
          <w:rFonts w:ascii="Palatino Linotype" w:hAnsi="Palatino Linotype" w:cs="Tahoma"/>
          <w:sz w:val="22"/>
          <w:szCs w:val="22"/>
          <w:lang w:eastAsia="es-MX"/>
        </w:rPr>
      </w:pPr>
      <w:r w:rsidRPr="00B47E5A">
        <w:rPr>
          <w:rFonts w:ascii="Palatino Linotype" w:hAnsi="Palatino Linotype" w:cs="Tahoma"/>
          <w:sz w:val="22"/>
          <w:szCs w:val="22"/>
          <w:lang w:eastAsia="es-MX"/>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8BF3933" w14:textId="77777777" w:rsidR="00473E86" w:rsidRPr="00B47E5A" w:rsidRDefault="00473E86" w:rsidP="00473E86">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2B021D1D" w14:textId="77777777" w:rsidR="00473E86" w:rsidRPr="00B47E5A" w:rsidRDefault="00473E86" w:rsidP="00473E86">
      <w:pPr>
        <w:pStyle w:val="Ttulo2"/>
        <w:spacing w:before="0" w:after="0" w:line="360" w:lineRule="auto"/>
        <w:contextualSpacing/>
        <w:rPr>
          <w:rFonts w:ascii="Palatino Linotype" w:hAnsi="Palatino Linotype"/>
          <w:b/>
          <w:bCs/>
          <w:color w:val="auto"/>
          <w:sz w:val="22"/>
          <w:szCs w:val="22"/>
          <w:lang w:val="es-ES"/>
        </w:rPr>
      </w:pPr>
      <w:bookmarkStart w:id="29" w:name="_Toc225434373"/>
      <w:r w:rsidRPr="00B47E5A">
        <w:rPr>
          <w:rFonts w:ascii="Palatino Linotype" w:hAnsi="Palatino Linotype"/>
          <w:b/>
          <w:bCs/>
          <w:color w:val="auto"/>
          <w:sz w:val="22"/>
          <w:szCs w:val="22"/>
          <w:lang w:val="es-ES"/>
        </w:rPr>
        <w:t>QUINTO. Estudio de Fondo</w:t>
      </w:r>
      <w:bookmarkEnd w:id="29"/>
    </w:p>
    <w:p w14:paraId="0B23B53C" w14:textId="77777777" w:rsidR="00473E86" w:rsidRPr="00B47E5A" w:rsidRDefault="00473E86" w:rsidP="00473E86">
      <w:pPr>
        <w:spacing w:line="360" w:lineRule="auto"/>
        <w:contextualSpacing/>
        <w:jc w:val="both"/>
        <w:rPr>
          <w:rFonts w:ascii="Palatino Linotype" w:hAnsi="Palatino Linotype" w:cs="Tahoma"/>
          <w:b/>
          <w:sz w:val="22"/>
          <w:szCs w:val="22"/>
          <w:lang w:val="es-ES"/>
        </w:rPr>
      </w:pPr>
    </w:p>
    <w:p w14:paraId="68700753" w14:textId="2FB4665E" w:rsidR="00FB0534" w:rsidRDefault="004933F4" w:rsidP="00BF588E">
      <w:pPr>
        <w:spacing w:line="360" w:lineRule="auto"/>
        <w:jc w:val="both"/>
        <w:rPr>
          <w:rFonts w:ascii="Palatino Linotype" w:hAnsi="Palatino Linotype" w:cs="Tahoma"/>
          <w:bCs/>
          <w:iCs/>
          <w:sz w:val="22"/>
          <w:szCs w:val="22"/>
        </w:rPr>
      </w:pPr>
      <w:r w:rsidRPr="00B47E5A">
        <w:rPr>
          <w:rFonts w:ascii="Palatino Linotype" w:hAnsi="Palatino Linotype" w:cs="Tahoma"/>
          <w:bCs/>
          <w:iCs/>
          <w:sz w:val="22"/>
          <w:szCs w:val="22"/>
        </w:rPr>
        <w:t xml:space="preserve">Expuestas las posturas de las partes, </w:t>
      </w:r>
      <w:r w:rsidR="001D7464">
        <w:rPr>
          <w:rFonts w:ascii="Palatino Linotype" w:hAnsi="Palatino Linotype" w:cs="Tahoma"/>
          <w:bCs/>
          <w:iCs/>
          <w:sz w:val="22"/>
          <w:szCs w:val="22"/>
        </w:rPr>
        <w:t>se procede en primer aspecto a naturalizar la información solicitada</w:t>
      </w:r>
      <w:r w:rsidR="005D20A3">
        <w:rPr>
          <w:rFonts w:ascii="Palatino Linotype" w:hAnsi="Palatino Linotype" w:cs="Tahoma"/>
          <w:bCs/>
          <w:iCs/>
          <w:sz w:val="22"/>
          <w:szCs w:val="22"/>
        </w:rPr>
        <w:t xml:space="preserve"> </w:t>
      </w:r>
      <w:r w:rsidR="00CB4645">
        <w:rPr>
          <w:rFonts w:ascii="Palatino Linotype" w:hAnsi="Palatino Linotype" w:cs="Tahoma"/>
          <w:bCs/>
          <w:iCs/>
          <w:sz w:val="22"/>
          <w:szCs w:val="22"/>
        </w:rPr>
        <w:t xml:space="preserve">para lo cual primero debemos </w:t>
      </w:r>
      <w:r w:rsidR="00BF588E">
        <w:rPr>
          <w:rFonts w:ascii="Palatino Linotype" w:hAnsi="Palatino Linotype" w:cs="Tahoma"/>
          <w:bCs/>
          <w:iCs/>
          <w:sz w:val="22"/>
          <w:szCs w:val="22"/>
        </w:rPr>
        <w:t>enlistar los puntos de información solicitada:</w:t>
      </w:r>
      <w:r w:rsidR="00CB4645">
        <w:rPr>
          <w:rFonts w:ascii="Palatino Linotype" w:hAnsi="Palatino Linotype" w:cs="Tahoma"/>
          <w:bCs/>
          <w:iCs/>
          <w:sz w:val="22"/>
          <w:szCs w:val="22"/>
        </w:rPr>
        <w:t xml:space="preserve"> </w:t>
      </w:r>
      <w:r w:rsidR="00BF588E">
        <w:rPr>
          <w:rFonts w:ascii="Palatino Linotype" w:hAnsi="Palatino Linotype" w:cs="Tahoma"/>
          <w:bCs/>
          <w:iCs/>
          <w:sz w:val="22"/>
          <w:szCs w:val="22"/>
        </w:rPr>
        <w:t xml:space="preserve"> </w:t>
      </w:r>
    </w:p>
    <w:p w14:paraId="435F4297" w14:textId="77777777" w:rsidR="00BF588E" w:rsidRDefault="00BF588E" w:rsidP="00BF588E">
      <w:pPr>
        <w:spacing w:line="360" w:lineRule="auto"/>
        <w:jc w:val="both"/>
        <w:rPr>
          <w:rFonts w:ascii="Palatino Linotype" w:hAnsi="Palatino Linotype" w:cs="Tahoma"/>
          <w:bCs/>
          <w:iCs/>
          <w:sz w:val="22"/>
          <w:szCs w:val="22"/>
        </w:rPr>
      </w:pPr>
    </w:p>
    <w:p w14:paraId="22F8C406" w14:textId="16BEB13B" w:rsidR="00BF588E" w:rsidRPr="00BF588E" w:rsidRDefault="00BF588E" w:rsidP="00BF588E">
      <w:pPr>
        <w:pStyle w:val="Prrafodelista"/>
        <w:numPr>
          <w:ilvl w:val="0"/>
          <w:numId w:val="19"/>
        </w:numPr>
        <w:tabs>
          <w:tab w:val="left" w:pos="2282"/>
        </w:tabs>
        <w:autoSpaceDE w:val="0"/>
        <w:autoSpaceDN w:val="0"/>
        <w:adjustRightInd w:val="0"/>
        <w:spacing w:line="360" w:lineRule="auto"/>
        <w:ind w:right="397"/>
        <w:jc w:val="both"/>
        <w:rPr>
          <w:rFonts w:ascii="Palatino Linotype" w:hAnsi="Palatino Linotype"/>
          <w:iCs/>
          <w:sz w:val="22"/>
          <w:szCs w:val="22"/>
        </w:rPr>
      </w:pPr>
      <w:r w:rsidRPr="00BF588E">
        <w:rPr>
          <w:rFonts w:ascii="Palatino Linotype" w:hAnsi="Palatino Linotype"/>
          <w:iCs/>
          <w:sz w:val="22"/>
          <w:szCs w:val="22"/>
        </w:rPr>
        <w:t>Documento que contenga el desarrollo de la metodología que fue usada para la asignación de recursos públicos a cada uno de los programas presupuestarios correspondiente a cada unidad administrativa (incluyendo al órgano de gobierno) de la presente Administración Pública Municipal</w:t>
      </w:r>
    </w:p>
    <w:p w14:paraId="32528659" w14:textId="69FFCD04" w:rsidR="00BF588E" w:rsidRPr="00BF588E" w:rsidRDefault="00BF588E" w:rsidP="00BF588E">
      <w:pPr>
        <w:pStyle w:val="Prrafodelista"/>
        <w:numPr>
          <w:ilvl w:val="0"/>
          <w:numId w:val="19"/>
        </w:numPr>
        <w:tabs>
          <w:tab w:val="left" w:pos="2282"/>
        </w:tabs>
        <w:autoSpaceDE w:val="0"/>
        <w:autoSpaceDN w:val="0"/>
        <w:adjustRightInd w:val="0"/>
        <w:spacing w:line="360" w:lineRule="auto"/>
        <w:ind w:right="397"/>
        <w:jc w:val="both"/>
        <w:rPr>
          <w:rFonts w:ascii="Palatino Linotype" w:hAnsi="Palatino Linotype"/>
          <w:iCs/>
          <w:sz w:val="22"/>
          <w:szCs w:val="22"/>
        </w:rPr>
      </w:pPr>
      <w:r w:rsidRPr="00BF588E">
        <w:rPr>
          <w:rFonts w:ascii="Palatino Linotype" w:hAnsi="Palatino Linotype"/>
          <w:iCs/>
          <w:sz w:val="22"/>
          <w:szCs w:val="22"/>
        </w:rPr>
        <w:t xml:space="preserve">Programas que debieron ser implementados durante el ejercicio fiscal de 2025. </w:t>
      </w:r>
    </w:p>
    <w:p w14:paraId="7ABE4B8C" w14:textId="77777777" w:rsidR="00BF588E" w:rsidRDefault="00BF588E" w:rsidP="00BF588E">
      <w:pPr>
        <w:tabs>
          <w:tab w:val="left" w:pos="2282"/>
        </w:tabs>
        <w:autoSpaceDE w:val="0"/>
        <w:autoSpaceDN w:val="0"/>
        <w:adjustRightInd w:val="0"/>
        <w:spacing w:line="360" w:lineRule="auto"/>
        <w:ind w:right="397"/>
        <w:jc w:val="both"/>
        <w:rPr>
          <w:rFonts w:ascii="Palatino Linotype" w:hAnsi="Palatino Linotype"/>
          <w:iCs/>
        </w:rPr>
      </w:pPr>
    </w:p>
    <w:p w14:paraId="44668FA2" w14:textId="39265736" w:rsidR="00BF588E" w:rsidRPr="00125C5D" w:rsidRDefault="00BF588E" w:rsidP="00BF588E">
      <w:pPr>
        <w:spacing w:line="360" w:lineRule="auto"/>
        <w:jc w:val="both"/>
        <w:rPr>
          <w:rFonts w:ascii="Palatino Linotype" w:hAnsi="Palatino Linotype" w:cs="Tahoma"/>
          <w:bCs/>
          <w:iCs/>
          <w:sz w:val="22"/>
          <w:szCs w:val="22"/>
          <w:u w:val="single"/>
        </w:rPr>
      </w:pPr>
      <w:r w:rsidRPr="00BF588E">
        <w:rPr>
          <w:rFonts w:ascii="Palatino Linotype" w:hAnsi="Palatino Linotype" w:cs="Tahoma"/>
          <w:bCs/>
          <w:iCs/>
          <w:sz w:val="22"/>
          <w:szCs w:val="22"/>
        </w:rPr>
        <w:t xml:space="preserve">De los puntos de información únicamente subsisten estos dos debido a el Particular, en el tercero de los puntos, requirió que en el supuesto de que la información ya estuviese disponible al público, esta se entregara de manera precisa, esto implica, que, como tal, no es un punto de información, sino que el Particular, requirió que en el caso de que la información ya estuviese publicada, se entregara acceso a la misma de manera precisa, lo que </w:t>
      </w:r>
      <w:r>
        <w:rPr>
          <w:rFonts w:ascii="Palatino Linotype" w:hAnsi="Palatino Linotype" w:cs="Tahoma"/>
          <w:bCs/>
          <w:iCs/>
          <w:sz w:val="22"/>
          <w:szCs w:val="22"/>
        </w:rPr>
        <w:t xml:space="preserve">si bien, está en apego a lo contemplado en la Ley de Transparencia, ya forma parte del conductismo para el tratamiento del derecho de acceso a la información pública, </w:t>
      </w:r>
      <w:proofErr w:type="spellStart"/>
      <w:r>
        <w:rPr>
          <w:rFonts w:ascii="Palatino Linotype" w:hAnsi="Palatino Linotype" w:cs="Tahoma"/>
          <w:bCs/>
          <w:iCs/>
          <w:sz w:val="22"/>
          <w:szCs w:val="22"/>
        </w:rPr>
        <w:t>aún</w:t>
      </w:r>
      <w:proofErr w:type="spellEnd"/>
      <w:r>
        <w:rPr>
          <w:rFonts w:ascii="Palatino Linotype" w:hAnsi="Palatino Linotype" w:cs="Tahoma"/>
          <w:bCs/>
          <w:iCs/>
          <w:sz w:val="22"/>
          <w:szCs w:val="22"/>
        </w:rPr>
        <w:t xml:space="preserve"> cuando los Particulares no lo señalen. Cuando </w:t>
      </w:r>
      <w:r w:rsidR="00125C5D">
        <w:rPr>
          <w:rFonts w:ascii="Palatino Linotype" w:hAnsi="Palatino Linotype" w:cs="Tahoma"/>
          <w:bCs/>
          <w:iCs/>
          <w:sz w:val="22"/>
          <w:szCs w:val="22"/>
        </w:rPr>
        <w:t xml:space="preserve">entra en conocimiento de este Organismo Garante por la interposición del Recurso de Revisión, la información ya no se puede colmar con la entrega a través de su orientación a una fuente de acceso público, sino que debe ser </w:t>
      </w:r>
      <w:r w:rsidR="00125C5D" w:rsidRPr="00125C5D">
        <w:rPr>
          <w:rFonts w:ascii="Palatino Linotype" w:hAnsi="Palatino Linotype" w:cs="Tahoma"/>
          <w:bCs/>
          <w:iCs/>
          <w:sz w:val="22"/>
          <w:szCs w:val="22"/>
        </w:rPr>
        <w:t>entregada por la vía solicitada, por lo que ya no es dable entrar al estudio del tercero de los puntos.</w:t>
      </w:r>
    </w:p>
    <w:p w14:paraId="4A995353" w14:textId="64606346" w:rsidR="00125C5D" w:rsidRPr="00125C5D" w:rsidRDefault="00125C5D" w:rsidP="00BF588E">
      <w:pPr>
        <w:spacing w:line="360" w:lineRule="auto"/>
        <w:jc w:val="both"/>
        <w:rPr>
          <w:rFonts w:ascii="Palatino Linotype" w:hAnsi="Palatino Linotype" w:cs="Tahoma"/>
          <w:bCs/>
          <w:iCs/>
          <w:sz w:val="22"/>
          <w:szCs w:val="22"/>
          <w:u w:val="single"/>
        </w:rPr>
      </w:pPr>
    </w:p>
    <w:p w14:paraId="64A212B0" w14:textId="205A3A32" w:rsidR="00125C5D" w:rsidRDefault="00125C5D" w:rsidP="00125C5D">
      <w:pPr>
        <w:spacing w:line="360" w:lineRule="auto"/>
        <w:jc w:val="both"/>
        <w:rPr>
          <w:rFonts w:ascii="Palatino Linotype" w:hAnsi="Palatino Linotype" w:cs="Tahoma"/>
          <w:bCs/>
          <w:iCs/>
          <w:sz w:val="22"/>
          <w:szCs w:val="22"/>
        </w:rPr>
      </w:pPr>
      <w:r w:rsidRPr="00125C5D">
        <w:rPr>
          <w:rFonts w:ascii="Palatino Linotype" w:hAnsi="Palatino Linotype" w:cs="Tahoma"/>
          <w:bCs/>
          <w:iCs/>
          <w:sz w:val="22"/>
          <w:szCs w:val="22"/>
        </w:rPr>
        <w:t>Sobre la metodología los autores Blanca Yaquelín Zenteno Trejo y Armando Osorno Sánchez</w:t>
      </w:r>
      <w:r>
        <w:rPr>
          <w:rFonts w:ascii="Palatino Linotype" w:hAnsi="Palatino Linotype" w:cs="Tahoma"/>
          <w:bCs/>
          <w:iCs/>
          <w:sz w:val="22"/>
          <w:szCs w:val="22"/>
        </w:rPr>
        <w:t xml:space="preserve">, a través de su obra </w:t>
      </w:r>
      <w:r w:rsidRPr="00125C5D">
        <w:rPr>
          <w:rFonts w:ascii="Palatino Linotype" w:hAnsi="Palatino Linotype" w:cs="Tahoma"/>
          <w:bCs/>
          <w:i/>
          <w:sz w:val="22"/>
          <w:szCs w:val="22"/>
        </w:rPr>
        <w:t>Elementos para el diseño de investigaciones jurídicas. Una perspectiva multidimensional</w:t>
      </w:r>
      <w:r>
        <w:rPr>
          <w:rFonts w:ascii="Palatino Linotype" w:hAnsi="Palatino Linotype" w:cs="Tahoma"/>
          <w:bCs/>
          <w:i/>
          <w:sz w:val="22"/>
          <w:szCs w:val="22"/>
        </w:rPr>
        <w:t xml:space="preserve">, </w:t>
      </w:r>
      <w:r w:rsidRPr="00125C5D">
        <w:rPr>
          <w:rFonts w:ascii="Palatino Linotype" w:hAnsi="Palatino Linotype" w:cs="Tahoma"/>
          <w:bCs/>
          <w:iCs/>
          <w:sz w:val="22"/>
          <w:szCs w:val="22"/>
        </w:rPr>
        <w:t>publicada el 07 de diciembre de 2016</w:t>
      </w:r>
      <w:r>
        <w:rPr>
          <w:rFonts w:ascii="Palatino Linotype" w:hAnsi="Palatino Linotype" w:cs="Tahoma"/>
          <w:bCs/>
          <w:iCs/>
          <w:sz w:val="22"/>
          <w:szCs w:val="22"/>
        </w:rPr>
        <w:t xml:space="preserve">, por la </w:t>
      </w:r>
      <w:r w:rsidRPr="00125C5D">
        <w:rPr>
          <w:rFonts w:ascii="Palatino Linotype" w:hAnsi="Palatino Linotype" w:cs="Tahoma"/>
          <w:bCs/>
          <w:iCs/>
          <w:sz w:val="22"/>
          <w:szCs w:val="22"/>
        </w:rPr>
        <w:t>UNIVERSIDAD NACIONAL AUTÓNOMA DE MÉXICO</w:t>
      </w:r>
      <w:r>
        <w:rPr>
          <w:rFonts w:ascii="Palatino Linotype" w:hAnsi="Palatino Linotype" w:cs="Tahoma"/>
          <w:bCs/>
          <w:iCs/>
          <w:sz w:val="22"/>
          <w:szCs w:val="22"/>
        </w:rPr>
        <w:t xml:space="preserve">, </w:t>
      </w:r>
      <w:r w:rsidRPr="00125C5D">
        <w:rPr>
          <w:rFonts w:ascii="Palatino Linotype" w:hAnsi="Palatino Linotype" w:cs="Tahoma"/>
          <w:bCs/>
          <w:iCs/>
          <w:sz w:val="22"/>
          <w:szCs w:val="22"/>
        </w:rPr>
        <w:t>INSTITUTO DE INVESTIGACIONES JURÍDICAS</w:t>
      </w:r>
      <w:r>
        <w:rPr>
          <w:rFonts w:ascii="Palatino Linotype" w:hAnsi="Palatino Linotype" w:cs="Tahoma"/>
          <w:bCs/>
          <w:iCs/>
          <w:sz w:val="22"/>
          <w:szCs w:val="22"/>
        </w:rPr>
        <w:t>, páginas 109 y 110, define la metodología de la siguiente manera:</w:t>
      </w:r>
    </w:p>
    <w:p w14:paraId="0EAF83A7" w14:textId="77777777" w:rsidR="00125C5D" w:rsidRDefault="00125C5D" w:rsidP="00125C5D">
      <w:pPr>
        <w:spacing w:line="360" w:lineRule="auto"/>
        <w:jc w:val="both"/>
        <w:rPr>
          <w:rFonts w:ascii="Palatino Linotype" w:hAnsi="Palatino Linotype" w:cs="Tahoma"/>
          <w:bCs/>
          <w:iCs/>
          <w:sz w:val="22"/>
          <w:szCs w:val="22"/>
        </w:rPr>
      </w:pPr>
    </w:p>
    <w:p w14:paraId="6D182562" w14:textId="6EEA61C3" w:rsidR="00125C5D" w:rsidRPr="00125C5D" w:rsidRDefault="00125C5D" w:rsidP="00125C5D">
      <w:pPr>
        <w:spacing w:line="360" w:lineRule="auto"/>
        <w:ind w:left="567" w:right="567"/>
        <w:jc w:val="both"/>
        <w:rPr>
          <w:rFonts w:ascii="Palatino Linotype" w:hAnsi="Palatino Linotype" w:cs="Tahoma"/>
          <w:bCs/>
          <w:i/>
        </w:rPr>
      </w:pPr>
      <w:r>
        <w:rPr>
          <w:rFonts w:ascii="Palatino Linotype" w:hAnsi="Palatino Linotype" w:cs="Tahoma"/>
          <w:bCs/>
          <w:i/>
        </w:rPr>
        <w:t>“</w:t>
      </w:r>
      <w:r w:rsidRPr="00125C5D">
        <w:rPr>
          <w:rFonts w:ascii="Palatino Linotype" w:hAnsi="Palatino Linotype" w:cs="Tahoma"/>
          <w:bCs/>
          <w:i/>
        </w:rPr>
        <w:t>… la metodología, es un recurso concreto que deriva de una posición teórica y epistemológica (parte de la filosofía que trata de los fundamentos y los métodos del conocimiento científico), para la selección de caminos (métodos) y herramientas (técnicas) específicas de investigación.”</w:t>
      </w:r>
    </w:p>
    <w:p w14:paraId="00DB4F30" w14:textId="77777777" w:rsidR="00FB0534" w:rsidRDefault="00FB0534" w:rsidP="00425C27">
      <w:pPr>
        <w:spacing w:line="360" w:lineRule="auto"/>
        <w:jc w:val="both"/>
        <w:rPr>
          <w:rFonts w:ascii="Palatino Linotype" w:hAnsi="Palatino Linotype" w:cs="Tahoma"/>
          <w:bCs/>
          <w:iCs/>
          <w:sz w:val="22"/>
          <w:szCs w:val="22"/>
          <w:u w:val="single"/>
        </w:rPr>
      </w:pPr>
    </w:p>
    <w:p w14:paraId="52D14254" w14:textId="77777777" w:rsidR="006E05C7" w:rsidRDefault="006E05C7" w:rsidP="00425C27">
      <w:pPr>
        <w:spacing w:line="360" w:lineRule="auto"/>
        <w:jc w:val="both"/>
        <w:rPr>
          <w:rFonts w:ascii="Palatino Linotype" w:hAnsi="Palatino Linotype" w:cs="Tahoma"/>
          <w:bCs/>
          <w:iCs/>
          <w:sz w:val="22"/>
          <w:szCs w:val="22"/>
        </w:rPr>
      </w:pPr>
      <w:r>
        <w:rPr>
          <w:rFonts w:ascii="Palatino Linotype" w:hAnsi="Palatino Linotype" w:cs="Tahoma"/>
          <w:bCs/>
          <w:iCs/>
          <w:sz w:val="22"/>
          <w:szCs w:val="22"/>
        </w:rPr>
        <w:t>Esta definición si bien, está encaminada a la investigación, podemos utilizarla para construir una definición de metodología encaminada a lo solicitado, que sería la siguiente:</w:t>
      </w:r>
    </w:p>
    <w:p w14:paraId="7E353D40" w14:textId="77777777" w:rsidR="006E05C7" w:rsidRPr="006E05C7" w:rsidRDefault="006E05C7" w:rsidP="00425C27">
      <w:pPr>
        <w:spacing w:line="360" w:lineRule="auto"/>
        <w:jc w:val="both"/>
        <w:rPr>
          <w:rFonts w:ascii="Palatino Linotype" w:hAnsi="Palatino Linotype" w:cs="Tahoma"/>
          <w:bCs/>
          <w:iCs/>
          <w:sz w:val="22"/>
          <w:szCs w:val="22"/>
        </w:rPr>
      </w:pPr>
    </w:p>
    <w:p w14:paraId="3CDD3167" w14:textId="14CEBC77" w:rsidR="00125C5D" w:rsidRPr="006E05C7" w:rsidRDefault="006E05C7" w:rsidP="006E05C7">
      <w:pPr>
        <w:spacing w:line="360" w:lineRule="auto"/>
        <w:ind w:left="567" w:right="567"/>
        <w:jc w:val="both"/>
        <w:rPr>
          <w:rFonts w:ascii="Palatino Linotype" w:hAnsi="Palatino Linotype" w:cs="Tahoma"/>
          <w:bCs/>
          <w:i/>
        </w:rPr>
      </w:pPr>
      <w:r w:rsidRPr="006E05C7">
        <w:rPr>
          <w:rFonts w:ascii="Palatino Linotype" w:hAnsi="Palatino Linotype" w:cs="Tahoma"/>
          <w:bCs/>
          <w:i/>
        </w:rPr>
        <w:t xml:space="preserve">La metodología es el conjunto ordenado, sistemático y técnicamente fundamentado de procedimientos, criterios, herramientas e instrumentos que guían la formulación, programación, presupuestación, ejecución, seguimiento y evaluación de los programas presupuestarios municipales, con el propósito de asegurar la congruencia entre los objetivos públicos, el uso de recursos y los resultados esperados. </w:t>
      </w:r>
    </w:p>
    <w:p w14:paraId="49D87882" w14:textId="77777777" w:rsidR="00125C5D" w:rsidRPr="006E05C7" w:rsidRDefault="00125C5D" w:rsidP="00425C27">
      <w:pPr>
        <w:spacing w:line="360" w:lineRule="auto"/>
        <w:contextualSpacing/>
        <w:jc w:val="both"/>
        <w:rPr>
          <w:rFonts w:ascii="Palatino Linotype" w:hAnsi="Palatino Linotype" w:cs="Tahoma"/>
          <w:bCs/>
          <w:sz w:val="22"/>
          <w:szCs w:val="22"/>
        </w:rPr>
      </w:pPr>
    </w:p>
    <w:p w14:paraId="06DFE6F8" w14:textId="32FB67A6" w:rsidR="006E05C7" w:rsidRDefault="00AE7A4E" w:rsidP="00AE7A4E">
      <w:pPr>
        <w:spacing w:line="360" w:lineRule="auto"/>
        <w:contextualSpacing/>
        <w:jc w:val="both"/>
        <w:rPr>
          <w:rFonts w:ascii="Palatino Linotype" w:hAnsi="Palatino Linotype" w:cs="Tahoma"/>
          <w:bCs/>
          <w:sz w:val="22"/>
          <w:szCs w:val="22"/>
        </w:rPr>
      </w:pPr>
      <w:r>
        <w:rPr>
          <w:rFonts w:ascii="Palatino Linotype" w:hAnsi="Palatino Linotype" w:cs="Tahoma"/>
          <w:bCs/>
          <w:sz w:val="22"/>
          <w:szCs w:val="22"/>
        </w:rPr>
        <w:t xml:space="preserve">Ahora, debemos consultar el </w:t>
      </w:r>
      <w:r w:rsidRPr="00AE7A4E">
        <w:rPr>
          <w:rFonts w:ascii="Palatino Linotype" w:hAnsi="Palatino Linotype" w:cs="Tahoma"/>
          <w:bCs/>
          <w:sz w:val="22"/>
          <w:szCs w:val="22"/>
        </w:rPr>
        <w:t xml:space="preserve">Manual </w:t>
      </w:r>
      <w:r>
        <w:rPr>
          <w:rFonts w:ascii="Palatino Linotype" w:hAnsi="Palatino Linotype" w:cs="Tahoma"/>
          <w:bCs/>
          <w:sz w:val="22"/>
          <w:szCs w:val="22"/>
        </w:rPr>
        <w:t>p</w:t>
      </w:r>
      <w:r w:rsidRPr="00AE7A4E">
        <w:rPr>
          <w:rFonts w:ascii="Palatino Linotype" w:hAnsi="Palatino Linotype" w:cs="Tahoma"/>
          <w:bCs/>
          <w:sz w:val="22"/>
          <w:szCs w:val="22"/>
        </w:rPr>
        <w:t xml:space="preserve">ara </w:t>
      </w:r>
      <w:r>
        <w:rPr>
          <w:rFonts w:ascii="Palatino Linotype" w:hAnsi="Palatino Linotype" w:cs="Tahoma"/>
          <w:bCs/>
          <w:sz w:val="22"/>
          <w:szCs w:val="22"/>
        </w:rPr>
        <w:t>la</w:t>
      </w:r>
      <w:r w:rsidRPr="00AE7A4E">
        <w:rPr>
          <w:rFonts w:ascii="Palatino Linotype" w:hAnsi="Palatino Linotype" w:cs="Tahoma"/>
          <w:bCs/>
          <w:sz w:val="22"/>
          <w:szCs w:val="22"/>
        </w:rPr>
        <w:t xml:space="preserve"> Planeación,</w:t>
      </w:r>
      <w:r>
        <w:rPr>
          <w:rFonts w:ascii="Palatino Linotype" w:hAnsi="Palatino Linotype" w:cs="Tahoma"/>
          <w:bCs/>
          <w:sz w:val="22"/>
          <w:szCs w:val="22"/>
        </w:rPr>
        <w:t xml:space="preserve"> </w:t>
      </w:r>
      <w:r w:rsidRPr="00AE7A4E">
        <w:rPr>
          <w:rFonts w:ascii="Palatino Linotype" w:hAnsi="Palatino Linotype" w:cs="Tahoma"/>
          <w:bCs/>
          <w:sz w:val="22"/>
          <w:szCs w:val="22"/>
        </w:rPr>
        <w:t xml:space="preserve">Programación </w:t>
      </w:r>
      <w:r>
        <w:rPr>
          <w:rFonts w:ascii="Palatino Linotype" w:hAnsi="Palatino Linotype" w:cs="Tahoma"/>
          <w:bCs/>
          <w:sz w:val="22"/>
          <w:szCs w:val="22"/>
        </w:rPr>
        <w:t>y</w:t>
      </w:r>
      <w:r w:rsidRPr="00AE7A4E">
        <w:rPr>
          <w:rFonts w:ascii="Palatino Linotype" w:hAnsi="Palatino Linotype" w:cs="Tahoma"/>
          <w:bCs/>
          <w:sz w:val="22"/>
          <w:szCs w:val="22"/>
        </w:rPr>
        <w:t xml:space="preserve"> Presupuesto</w:t>
      </w:r>
      <w:r>
        <w:rPr>
          <w:rFonts w:ascii="Palatino Linotype" w:hAnsi="Palatino Linotype" w:cs="Tahoma"/>
          <w:bCs/>
          <w:sz w:val="22"/>
          <w:szCs w:val="22"/>
        </w:rPr>
        <w:t xml:space="preserve"> de</w:t>
      </w:r>
      <w:r w:rsidRPr="00AE7A4E">
        <w:rPr>
          <w:rFonts w:ascii="Palatino Linotype" w:hAnsi="Palatino Linotype" w:cs="Tahoma"/>
          <w:bCs/>
          <w:sz w:val="22"/>
          <w:szCs w:val="22"/>
        </w:rPr>
        <w:t xml:space="preserve"> Egresos Municipal</w:t>
      </w:r>
      <w:r>
        <w:rPr>
          <w:rFonts w:ascii="Palatino Linotype" w:hAnsi="Palatino Linotype" w:cs="Tahoma"/>
          <w:bCs/>
          <w:sz w:val="22"/>
          <w:szCs w:val="22"/>
        </w:rPr>
        <w:t xml:space="preserve"> para</w:t>
      </w:r>
      <w:r w:rsidRPr="00AE7A4E">
        <w:rPr>
          <w:rFonts w:ascii="Palatino Linotype" w:hAnsi="Palatino Linotype" w:cs="Tahoma"/>
          <w:bCs/>
          <w:sz w:val="22"/>
          <w:szCs w:val="22"/>
        </w:rPr>
        <w:t xml:space="preserve"> </w:t>
      </w:r>
      <w:r>
        <w:rPr>
          <w:rFonts w:ascii="Palatino Linotype" w:hAnsi="Palatino Linotype" w:cs="Tahoma"/>
          <w:bCs/>
          <w:sz w:val="22"/>
          <w:szCs w:val="22"/>
        </w:rPr>
        <w:t>el</w:t>
      </w:r>
      <w:r w:rsidRPr="00AE7A4E">
        <w:rPr>
          <w:rFonts w:ascii="Palatino Linotype" w:hAnsi="Palatino Linotype" w:cs="Tahoma"/>
          <w:bCs/>
          <w:sz w:val="22"/>
          <w:szCs w:val="22"/>
        </w:rPr>
        <w:t xml:space="preserve"> Ejercicio Fiscal 2025</w:t>
      </w:r>
      <w:r>
        <w:rPr>
          <w:rFonts w:ascii="Palatino Linotype" w:hAnsi="Palatino Linotype" w:cs="Tahoma"/>
          <w:bCs/>
          <w:sz w:val="22"/>
          <w:szCs w:val="22"/>
        </w:rPr>
        <w:t>, que contempla la necesidad de una metodología para la construcción de los indicadores, en los siguientes términos:</w:t>
      </w:r>
    </w:p>
    <w:p w14:paraId="0B92BC79" w14:textId="77777777" w:rsidR="00AE7A4E" w:rsidRPr="00AE7A4E" w:rsidRDefault="00AE7A4E" w:rsidP="00AE7A4E">
      <w:pPr>
        <w:spacing w:line="360" w:lineRule="auto"/>
        <w:ind w:left="567" w:right="567"/>
        <w:jc w:val="both"/>
        <w:rPr>
          <w:rFonts w:ascii="Palatino Linotype" w:hAnsi="Palatino Linotype" w:cs="Tahoma"/>
          <w:bCs/>
          <w:i/>
        </w:rPr>
      </w:pPr>
    </w:p>
    <w:p w14:paraId="6A16314E" w14:textId="77777777" w:rsidR="00AE7A4E" w:rsidRDefault="00AE7A4E" w:rsidP="00AE7A4E">
      <w:pPr>
        <w:spacing w:line="360" w:lineRule="auto"/>
        <w:ind w:left="567" w:right="567"/>
        <w:jc w:val="both"/>
        <w:rPr>
          <w:rFonts w:ascii="Palatino Linotype" w:hAnsi="Palatino Linotype" w:cs="Tahoma"/>
          <w:bCs/>
          <w:i/>
        </w:rPr>
      </w:pPr>
      <w:r w:rsidRPr="00AE7A4E">
        <w:rPr>
          <w:rFonts w:ascii="Palatino Linotype" w:hAnsi="Palatino Linotype" w:cs="Tahoma"/>
          <w:bCs/>
          <w:i/>
        </w:rPr>
        <w:t xml:space="preserve">Metodología para la construcción de indicadores. </w:t>
      </w:r>
    </w:p>
    <w:p w14:paraId="57D61FB2" w14:textId="77777777" w:rsidR="00AE7A4E" w:rsidRDefault="00AE7A4E" w:rsidP="00AE7A4E">
      <w:pPr>
        <w:spacing w:line="360" w:lineRule="auto"/>
        <w:ind w:left="567" w:right="567"/>
        <w:jc w:val="both"/>
        <w:rPr>
          <w:rFonts w:ascii="Palatino Linotype" w:hAnsi="Palatino Linotype" w:cs="Tahoma"/>
          <w:bCs/>
          <w:i/>
        </w:rPr>
      </w:pPr>
      <w:r w:rsidRPr="00AE7A4E">
        <w:rPr>
          <w:rFonts w:ascii="Palatino Linotype" w:hAnsi="Palatino Linotype" w:cs="Tahoma"/>
          <w:bCs/>
          <w:i/>
        </w:rPr>
        <w:t xml:space="preserve">Los indicadores para medir el resultado o desempeño de la gestión pública deben ser relacionados a partir de los factores críticos de éxito del programa o de parámetros estándar. Dichos indicadores se calcularán cuando menos por dos elementos, un dividendo y un divisor para establecer como mínimo una razón y de manera común acompañados de un factor multiplicador. </w:t>
      </w:r>
    </w:p>
    <w:p w14:paraId="0366EB48" w14:textId="77777777" w:rsidR="00AE7A4E" w:rsidRDefault="00AE7A4E" w:rsidP="00AE7A4E">
      <w:pPr>
        <w:spacing w:line="360" w:lineRule="auto"/>
        <w:ind w:left="567" w:right="567"/>
        <w:jc w:val="both"/>
        <w:rPr>
          <w:rFonts w:ascii="Palatino Linotype" w:hAnsi="Palatino Linotype" w:cs="Tahoma"/>
          <w:bCs/>
          <w:i/>
        </w:rPr>
      </w:pPr>
    </w:p>
    <w:p w14:paraId="6A3B9386" w14:textId="77777777" w:rsidR="00AE7A4E" w:rsidRDefault="00AE7A4E" w:rsidP="00AE7A4E">
      <w:pPr>
        <w:spacing w:line="360" w:lineRule="auto"/>
        <w:ind w:left="567" w:right="567"/>
        <w:jc w:val="both"/>
        <w:rPr>
          <w:rFonts w:ascii="Palatino Linotype" w:hAnsi="Palatino Linotype" w:cs="Tahoma"/>
          <w:bCs/>
          <w:i/>
        </w:rPr>
      </w:pPr>
      <w:r w:rsidRPr="00AE7A4E">
        <w:rPr>
          <w:rFonts w:ascii="Palatino Linotype" w:hAnsi="Palatino Linotype" w:cs="Tahoma"/>
          <w:bCs/>
          <w:i/>
        </w:rPr>
        <w:t xml:space="preserve">Las variables que se incluyan en un indicador deberán ser representativas y ser relevantes, que constituyan un vínculo directo con el objetivo o fenómeno que se desea medir, es decir deben ser datos reales, disponibles y consistentes. </w:t>
      </w:r>
    </w:p>
    <w:p w14:paraId="6D4DC33E" w14:textId="77777777" w:rsidR="00AE7A4E" w:rsidRDefault="00AE7A4E" w:rsidP="00AE7A4E">
      <w:pPr>
        <w:spacing w:line="360" w:lineRule="auto"/>
        <w:ind w:left="567" w:right="567"/>
        <w:jc w:val="both"/>
        <w:rPr>
          <w:rFonts w:ascii="Palatino Linotype" w:hAnsi="Palatino Linotype" w:cs="Tahoma"/>
          <w:bCs/>
          <w:i/>
        </w:rPr>
      </w:pPr>
    </w:p>
    <w:p w14:paraId="3771F6B0" w14:textId="0A9766C1" w:rsidR="00AE7A4E" w:rsidRDefault="00AE7A4E" w:rsidP="00AE7A4E">
      <w:pPr>
        <w:spacing w:line="360" w:lineRule="auto"/>
        <w:ind w:left="567" w:right="567"/>
        <w:jc w:val="both"/>
        <w:rPr>
          <w:rFonts w:ascii="Palatino Linotype" w:hAnsi="Palatino Linotype" w:cs="Tahoma"/>
          <w:bCs/>
          <w:i/>
        </w:rPr>
      </w:pPr>
      <w:r w:rsidRPr="00AE7A4E">
        <w:rPr>
          <w:rFonts w:ascii="Palatino Linotype" w:hAnsi="Palatino Linotype" w:cs="Tahoma"/>
          <w:bCs/>
          <w:i/>
        </w:rPr>
        <w:t xml:space="preserve">Las modificaciones de dichas variables deben señalizar sobre el cumplimiento de algún elemento del Programa presupuestario o proyecto, por ejemplo: porcentaje de población atendida en consulta psicológica, tasa de morbilidad infantil por IRAS y EDAS, porcentaje de eficacia de la política recaudatoria, porcentaje de niños vacunados, etc., que reflejan el comportamiento observado en un aspecto relevante de la ejecución de un </w:t>
      </w:r>
      <w:proofErr w:type="spellStart"/>
      <w:r w:rsidRPr="00AE7A4E">
        <w:rPr>
          <w:rFonts w:ascii="Palatino Linotype" w:hAnsi="Palatino Linotype" w:cs="Tahoma"/>
          <w:bCs/>
          <w:i/>
        </w:rPr>
        <w:t>Pp</w:t>
      </w:r>
      <w:proofErr w:type="spellEnd"/>
      <w:r w:rsidRPr="00AE7A4E">
        <w:rPr>
          <w:rFonts w:ascii="Palatino Linotype" w:hAnsi="Palatino Linotype" w:cs="Tahoma"/>
          <w:bCs/>
          <w:i/>
        </w:rPr>
        <w:t xml:space="preserve"> o Py. Para la construcción de los indicadores es necesario tener presente lo siguiente:</w:t>
      </w:r>
    </w:p>
    <w:p w14:paraId="2DD053A8" w14:textId="77777777" w:rsidR="00AE7A4E" w:rsidRDefault="00AE7A4E" w:rsidP="00AE7A4E">
      <w:pPr>
        <w:spacing w:line="360" w:lineRule="auto"/>
        <w:ind w:left="567" w:right="567"/>
        <w:jc w:val="both"/>
        <w:rPr>
          <w:rFonts w:ascii="Palatino Linotype" w:hAnsi="Palatino Linotype" w:cs="Tahoma"/>
          <w:bCs/>
          <w:i/>
        </w:rPr>
      </w:pPr>
    </w:p>
    <w:p w14:paraId="7E3BE2B1" w14:textId="77777777" w:rsidR="00AE7A4E" w:rsidRPr="00AE7A4E" w:rsidRDefault="00AE7A4E" w:rsidP="00AE7A4E">
      <w:pPr>
        <w:spacing w:line="360" w:lineRule="auto"/>
        <w:ind w:left="567" w:right="567"/>
        <w:jc w:val="both"/>
        <w:rPr>
          <w:rFonts w:ascii="Palatino Linotype" w:hAnsi="Palatino Linotype" w:cs="Tahoma"/>
          <w:bCs/>
          <w:i/>
        </w:rPr>
      </w:pPr>
      <w:r w:rsidRPr="00AE7A4E">
        <w:rPr>
          <w:rFonts w:ascii="Palatino Linotype" w:hAnsi="Palatino Linotype" w:cs="Tahoma"/>
          <w:bCs/>
          <w:i/>
        </w:rPr>
        <w:t xml:space="preserve">• Identificar los objetivos de cada </w:t>
      </w:r>
      <w:proofErr w:type="spellStart"/>
      <w:r w:rsidRPr="00AE7A4E">
        <w:rPr>
          <w:rFonts w:ascii="Palatino Linotype" w:hAnsi="Palatino Linotype" w:cs="Tahoma"/>
          <w:bCs/>
          <w:i/>
        </w:rPr>
        <w:t>Pp</w:t>
      </w:r>
      <w:proofErr w:type="spellEnd"/>
      <w:r w:rsidRPr="00AE7A4E">
        <w:rPr>
          <w:rFonts w:ascii="Palatino Linotype" w:hAnsi="Palatino Linotype" w:cs="Tahoma"/>
          <w:bCs/>
          <w:i/>
        </w:rPr>
        <w:t xml:space="preserve"> o Py (saber qué se quiere medir); </w:t>
      </w:r>
    </w:p>
    <w:p w14:paraId="451EFF21" w14:textId="77777777" w:rsidR="00AE7A4E" w:rsidRPr="00AE7A4E" w:rsidRDefault="00AE7A4E" w:rsidP="00AE7A4E">
      <w:pPr>
        <w:spacing w:line="360" w:lineRule="auto"/>
        <w:ind w:left="567" w:right="567"/>
        <w:jc w:val="both"/>
        <w:rPr>
          <w:rFonts w:ascii="Palatino Linotype" w:hAnsi="Palatino Linotype" w:cs="Tahoma"/>
          <w:bCs/>
          <w:i/>
        </w:rPr>
      </w:pPr>
      <w:r w:rsidRPr="00AE7A4E">
        <w:rPr>
          <w:rFonts w:ascii="Palatino Linotype" w:hAnsi="Palatino Linotype" w:cs="Tahoma"/>
          <w:bCs/>
          <w:i/>
        </w:rPr>
        <w:t xml:space="preserve">• Verificar que se tengan las dimensiones necesarias (eficacia, eficiencia, economía, calidad), para reflejar el logro esperado; </w:t>
      </w:r>
    </w:p>
    <w:p w14:paraId="7B61C393" w14:textId="77777777" w:rsidR="00AE7A4E" w:rsidRPr="00AE7A4E" w:rsidRDefault="00AE7A4E" w:rsidP="00AE7A4E">
      <w:pPr>
        <w:spacing w:line="360" w:lineRule="auto"/>
        <w:ind w:left="567" w:right="567"/>
        <w:jc w:val="both"/>
        <w:rPr>
          <w:rFonts w:ascii="Palatino Linotype" w:hAnsi="Palatino Linotype" w:cs="Tahoma"/>
          <w:bCs/>
          <w:i/>
        </w:rPr>
      </w:pPr>
      <w:r w:rsidRPr="00AE7A4E">
        <w:rPr>
          <w:rFonts w:ascii="Palatino Linotype" w:hAnsi="Palatino Linotype" w:cs="Tahoma"/>
          <w:bCs/>
          <w:i/>
        </w:rPr>
        <w:t xml:space="preserve">• Identificar las acciones o productos (unidad de medida) que se entregan a la población; y </w:t>
      </w:r>
    </w:p>
    <w:p w14:paraId="33A391DA" w14:textId="77777777" w:rsidR="00AE7A4E" w:rsidRPr="00AE7A4E" w:rsidRDefault="00AE7A4E" w:rsidP="00AE7A4E">
      <w:pPr>
        <w:spacing w:line="360" w:lineRule="auto"/>
        <w:ind w:left="567" w:right="567"/>
        <w:jc w:val="both"/>
        <w:rPr>
          <w:rFonts w:ascii="Palatino Linotype" w:hAnsi="Palatino Linotype" w:cs="Tahoma"/>
          <w:bCs/>
          <w:i/>
        </w:rPr>
      </w:pPr>
      <w:r w:rsidRPr="00AE7A4E">
        <w:rPr>
          <w:rFonts w:ascii="Palatino Linotype" w:hAnsi="Palatino Linotype" w:cs="Tahoma"/>
          <w:bCs/>
          <w:i/>
        </w:rPr>
        <w:t xml:space="preserve">• Establecer las metas compromiso para el ejercicio fiscal anual, producto de la relación de variables y el factor multiplicador. </w:t>
      </w:r>
    </w:p>
    <w:p w14:paraId="3822DCB4" w14:textId="77777777" w:rsidR="00AE7A4E" w:rsidRPr="00AE7A4E" w:rsidRDefault="00AE7A4E" w:rsidP="00AE7A4E">
      <w:pPr>
        <w:spacing w:line="360" w:lineRule="auto"/>
        <w:ind w:left="567" w:right="567"/>
        <w:jc w:val="both"/>
        <w:rPr>
          <w:rFonts w:ascii="Palatino Linotype" w:hAnsi="Palatino Linotype" w:cs="Tahoma"/>
          <w:bCs/>
          <w:i/>
        </w:rPr>
      </w:pPr>
    </w:p>
    <w:p w14:paraId="720D2114" w14:textId="251F2D8A" w:rsidR="00AE7A4E" w:rsidRPr="00AE7A4E" w:rsidRDefault="00AE7A4E" w:rsidP="00AE7A4E">
      <w:pPr>
        <w:spacing w:line="360" w:lineRule="auto"/>
        <w:ind w:left="567" w:right="567"/>
        <w:jc w:val="both"/>
        <w:rPr>
          <w:rFonts w:ascii="Palatino Linotype" w:hAnsi="Palatino Linotype" w:cs="Tahoma"/>
          <w:bCs/>
          <w:i/>
        </w:rPr>
      </w:pPr>
      <w:r w:rsidRPr="00AE7A4E">
        <w:rPr>
          <w:rFonts w:ascii="Palatino Linotype" w:hAnsi="Palatino Linotype" w:cs="Tahoma"/>
          <w:bCs/>
          <w:i/>
        </w:rPr>
        <w:t>Para lograr indicadores relevantes, que midan los logros, avance o impacto, es necesario seguir los siguientes pasos:</w:t>
      </w:r>
    </w:p>
    <w:p w14:paraId="5268719C" w14:textId="5F3ED829" w:rsidR="00AE7A4E" w:rsidRPr="00AE7A4E" w:rsidRDefault="00AE7A4E" w:rsidP="00AE7A4E">
      <w:pPr>
        <w:spacing w:line="360" w:lineRule="auto"/>
        <w:ind w:left="567" w:right="567"/>
        <w:jc w:val="both"/>
        <w:rPr>
          <w:rFonts w:ascii="Palatino Linotype" w:hAnsi="Palatino Linotype" w:cs="Tahoma"/>
          <w:bCs/>
          <w:i/>
        </w:rPr>
      </w:pPr>
      <w:r w:rsidRPr="00AE7A4E">
        <w:rPr>
          <w:rFonts w:ascii="Palatino Linotype" w:hAnsi="Palatino Linotype" w:cs="Tahoma"/>
          <w:bCs/>
          <w:i/>
        </w:rPr>
        <w:t>…</w:t>
      </w:r>
    </w:p>
    <w:p w14:paraId="13A54349" w14:textId="18EB7904" w:rsidR="00AE7A4E" w:rsidRDefault="00AE7A4E" w:rsidP="00AE7A4E">
      <w:pPr>
        <w:spacing w:line="360" w:lineRule="auto"/>
        <w:contextualSpacing/>
        <w:jc w:val="both"/>
        <w:rPr>
          <w:rFonts w:ascii="Palatino Linotype" w:hAnsi="Palatino Linotype" w:cs="Tahoma"/>
          <w:bCs/>
          <w:sz w:val="22"/>
          <w:szCs w:val="22"/>
        </w:rPr>
      </w:pPr>
    </w:p>
    <w:p w14:paraId="2704B623" w14:textId="67B902E2" w:rsidR="00AE7A4E" w:rsidRDefault="00AE7A4E" w:rsidP="00AE7A4E">
      <w:pPr>
        <w:spacing w:line="360" w:lineRule="auto"/>
        <w:contextualSpacing/>
        <w:jc w:val="both"/>
        <w:rPr>
          <w:rFonts w:ascii="Palatino Linotype" w:hAnsi="Palatino Linotype" w:cs="Tahoma"/>
          <w:bCs/>
          <w:sz w:val="22"/>
          <w:szCs w:val="22"/>
        </w:rPr>
      </w:pPr>
      <w:r>
        <w:rPr>
          <w:rFonts w:ascii="Palatino Linotype" w:hAnsi="Palatino Linotype" w:cs="Tahoma"/>
          <w:bCs/>
          <w:sz w:val="22"/>
          <w:szCs w:val="22"/>
        </w:rPr>
        <w:t>Es entonces, que si bien existe la obligación de utilizar una metodología en la generación de los indicadores, esto no es un documento específico, sino que se encuentra contemplado en el desarrollo propio de los indicadores.</w:t>
      </w:r>
    </w:p>
    <w:p w14:paraId="6EE17318" w14:textId="77777777" w:rsidR="00AE7A4E" w:rsidRDefault="00AE7A4E" w:rsidP="00AE7A4E">
      <w:pPr>
        <w:spacing w:line="360" w:lineRule="auto"/>
        <w:contextualSpacing/>
        <w:jc w:val="both"/>
        <w:rPr>
          <w:rFonts w:ascii="Palatino Linotype" w:hAnsi="Palatino Linotype" w:cs="Tahoma"/>
          <w:bCs/>
          <w:sz w:val="22"/>
          <w:szCs w:val="22"/>
        </w:rPr>
      </w:pPr>
    </w:p>
    <w:p w14:paraId="322FE679" w14:textId="1A0D3BC0" w:rsidR="00AE7A4E" w:rsidRPr="00277D41" w:rsidRDefault="00AE7A4E" w:rsidP="00277D41">
      <w:pPr>
        <w:spacing w:line="360" w:lineRule="auto"/>
        <w:contextualSpacing/>
        <w:jc w:val="both"/>
        <w:rPr>
          <w:rFonts w:ascii="Palatino Linotype" w:hAnsi="Palatino Linotype" w:cs="Tahoma"/>
          <w:bCs/>
          <w:sz w:val="22"/>
          <w:szCs w:val="22"/>
        </w:rPr>
      </w:pPr>
      <w:r>
        <w:rPr>
          <w:rFonts w:ascii="Palatino Linotype" w:hAnsi="Palatino Linotype" w:cs="Tahoma"/>
          <w:bCs/>
          <w:sz w:val="22"/>
          <w:szCs w:val="22"/>
        </w:rPr>
        <w:t xml:space="preserve">El </w:t>
      </w:r>
      <w:r w:rsidRPr="00277D41">
        <w:rPr>
          <w:rFonts w:ascii="Palatino Linotype" w:hAnsi="Palatino Linotype" w:cs="Tahoma"/>
          <w:bCs/>
          <w:sz w:val="22"/>
          <w:szCs w:val="22"/>
        </w:rPr>
        <w:t xml:space="preserve">segundo de los documentos, respecto a los programas que debieron ser implementados, </w:t>
      </w:r>
      <w:r w:rsidR="00277D41" w:rsidRPr="00277D41">
        <w:rPr>
          <w:rFonts w:ascii="Palatino Linotype" w:hAnsi="Palatino Linotype" w:cs="Tahoma"/>
          <w:bCs/>
          <w:sz w:val="22"/>
          <w:szCs w:val="22"/>
        </w:rPr>
        <w:t>se localizan en el presupuesto de egresos</w:t>
      </w:r>
      <w:r w:rsidRPr="00277D41">
        <w:rPr>
          <w:rFonts w:ascii="Palatino Linotype" w:hAnsi="Palatino Linotype" w:cs="Tahoma"/>
          <w:bCs/>
          <w:sz w:val="22"/>
          <w:szCs w:val="22"/>
        </w:rPr>
        <w:t xml:space="preserve">. </w:t>
      </w:r>
    </w:p>
    <w:p w14:paraId="5F148A7B" w14:textId="77777777" w:rsidR="00277D41" w:rsidRPr="00277D41" w:rsidRDefault="00277D41" w:rsidP="00277D41">
      <w:pPr>
        <w:spacing w:line="360" w:lineRule="auto"/>
        <w:contextualSpacing/>
        <w:jc w:val="both"/>
        <w:rPr>
          <w:rFonts w:ascii="Palatino Linotype" w:hAnsi="Palatino Linotype" w:cs="Tahoma"/>
          <w:bCs/>
          <w:sz w:val="22"/>
          <w:szCs w:val="22"/>
        </w:rPr>
      </w:pPr>
    </w:p>
    <w:p w14:paraId="4B1A4AD5" w14:textId="675479D9" w:rsidR="00277D41" w:rsidRDefault="00277D41" w:rsidP="00277D41">
      <w:pPr>
        <w:spacing w:line="360" w:lineRule="auto"/>
        <w:contextualSpacing/>
        <w:jc w:val="both"/>
        <w:rPr>
          <w:rFonts w:ascii="Palatino Linotype" w:hAnsi="Palatino Linotype" w:cs="Tahoma"/>
          <w:bCs/>
          <w:sz w:val="22"/>
          <w:szCs w:val="22"/>
        </w:rPr>
      </w:pPr>
      <w:r w:rsidRPr="00277D41">
        <w:rPr>
          <w:rFonts w:ascii="Palatino Linotype" w:hAnsi="Palatino Linotype" w:cs="Tahoma"/>
          <w:bCs/>
          <w:sz w:val="22"/>
          <w:szCs w:val="22"/>
        </w:rPr>
        <w:t>En específico, el Presupuesto de Egresos correspondiente al ejercicio fiscal 2025, constituye el documento que da cuenta de los programas que debieron ser ejecutados durante dicho ejercicio, en virtud de que en él se establecen de manera formal y obligatoria las acciones gubernamentales aprobadas, así como los recursos asignados para su cumplimiento.</w:t>
      </w:r>
    </w:p>
    <w:p w14:paraId="56296C15" w14:textId="77777777" w:rsidR="00277D41" w:rsidRDefault="00277D41" w:rsidP="00277D41">
      <w:pPr>
        <w:spacing w:line="360" w:lineRule="auto"/>
        <w:contextualSpacing/>
        <w:jc w:val="both"/>
        <w:rPr>
          <w:rFonts w:ascii="Palatino Linotype" w:hAnsi="Palatino Linotype" w:cs="Tahoma"/>
          <w:bCs/>
          <w:sz w:val="22"/>
          <w:szCs w:val="22"/>
        </w:rPr>
      </w:pPr>
    </w:p>
    <w:p w14:paraId="20DBE751" w14:textId="5146235C" w:rsidR="00277D41" w:rsidRPr="00277D41" w:rsidRDefault="00277D41" w:rsidP="00277D41">
      <w:pPr>
        <w:spacing w:line="360" w:lineRule="auto"/>
        <w:contextualSpacing/>
        <w:jc w:val="both"/>
        <w:rPr>
          <w:rFonts w:ascii="Palatino Linotype" w:hAnsi="Palatino Linotype" w:cs="Tahoma"/>
          <w:bCs/>
          <w:sz w:val="22"/>
          <w:szCs w:val="22"/>
        </w:rPr>
      </w:pPr>
      <w:r w:rsidRPr="00277D41">
        <w:rPr>
          <w:rFonts w:ascii="Palatino Linotype" w:hAnsi="Palatino Linotype" w:cs="Tahoma"/>
          <w:bCs/>
          <w:sz w:val="22"/>
          <w:szCs w:val="22"/>
        </w:rPr>
        <w:t>El Presupuesto de Egresos Municipal constituye el instrumento jurídico y programático mediante el cual el Ayuntamiento autoriza la asignación de recursos públicos para un ejercicio fiscal determinado, incorporando la clasificación programática que contiene los programas presupuestarios, subprogramas, proyectos, metas e indicadores a cargo de las dependencias municipales. En este sentido, el Presupuesto de Egresos correspondiente al ejercicio fiscal 2025 es el documento que da cuenta de los programas que debieron ser ejecutados durante dicho periodo, al establecer de manera obligatoria las acciones gubernamentales aprobadas y los recursos asignados para su cumplimiento, sirviendo además como base para su seguimiento, evaluación y fiscalización.</w:t>
      </w:r>
    </w:p>
    <w:p w14:paraId="6D511A98" w14:textId="77777777" w:rsidR="00277D41" w:rsidRPr="00277D41" w:rsidRDefault="00277D41" w:rsidP="00277D41">
      <w:pPr>
        <w:spacing w:line="360" w:lineRule="auto"/>
        <w:contextualSpacing/>
        <w:jc w:val="both"/>
        <w:rPr>
          <w:rFonts w:ascii="Palatino Linotype" w:hAnsi="Palatino Linotype" w:cs="Tahoma"/>
          <w:bCs/>
          <w:sz w:val="22"/>
          <w:szCs w:val="22"/>
        </w:rPr>
      </w:pPr>
    </w:p>
    <w:p w14:paraId="327E4BD5" w14:textId="4C73E31E" w:rsidR="00AE7A4E" w:rsidRDefault="00277D41" w:rsidP="00AE7A4E">
      <w:pPr>
        <w:spacing w:line="360" w:lineRule="auto"/>
        <w:contextualSpacing/>
        <w:jc w:val="both"/>
        <w:rPr>
          <w:rFonts w:ascii="Palatino Linotype" w:hAnsi="Palatino Linotype" w:cs="Tahoma"/>
          <w:bCs/>
          <w:sz w:val="22"/>
          <w:szCs w:val="22"/>
        </w:rPr>
      </w:pPr>
      <w:r>
        <w:rPr>
          <w:rFonts w:ascii="Palatino Linotype" w:hAnsi="Palatino Linotype" w:cs="Tahoma"/>
          <w:bCs/>
          <w:sz w:val="22"/>
          <w:szCs w:val="22"/>
        </w:rPr>
        <w:t>Ahora bien, quien se pronunció, fue la Unidad de Transparencia, sin embargo, al consultar el Bando Municipal del Ayuntamiento para el año 2025, se confirma que se debió turnar la solicitud a la UIPPE, quien tiene las siguientes funciones:</w:t>
      </w:r>
    </w:p>
    <w:p w14:paraId="771FEB8F" w14:textId="77777777" w:rsidR="00277D41" w:rsidRDefault="00277D41" w:rsidP="00AE7A4E">
      <w:pPr>
        <w:spacing w:line="360" w:lineRule="auto"/>
        <w:contextualSpacing/>
        <w:jc w:val="both"/>
        <w:rPr>
          <w:rFonts w:ascii="Palatino Linotype" w:hAnsi="Palatino Linotype" w:cs="Tahoma"/>
          <w:bCs/>
          <w:sz w:val="22"/>
          <w:szCs w:val="22"/>
        </w:rPr>
      </w:pPr>
    </w:p>
    <w:p w14:paraId="01B074BF" w14:textId="16F5DA96" w:rsidR="00277D41" w:rsidRPr="00277D41" w:rsidRDefault="00277D41" w:rsidP="00277D41">
      <w:pPr>
        <w:spacing w:line="360" w:lineRule="auto"/>
        <w:ind w:left="567" w:right="567"/>
        <w:jc w:val="both"/>
        <w:rPr>
          <w:rFonts w:ascii="Palatino Linotype" w:hAnsi="Palatino Linotype" w:cs="Tahoma"/>
          <w:bCs/>
          <w:i/>
        </w:rPr>
      </w:pPr>
      <w:r w:rsidRPr="00277D41">
        <w:rPr>
          <w:rFonts w:ascii="Palatino Linotype" w:hAnsi="Palatino Linotype" w:cs="Tahoma"/>
          <w:bCs/>
          <w:i/>
        </w:rPr>
        <w:t>Planea, organiza y supervisa proyectos municipales para garantizar su correcta ejecución y alineación con los objetivos de desarrollo local establecidos en el Plan de Desarrollo Municipal.</w:t>
      </w:r>
    </w:p>
    <w:p w14:paraId="77A147C4" w14:textId="77777777" w:rsidR="00AE7A4E" w:rsidRDefault="00AE7A4E" w:rsidP="00AE7A4E">
      <w:pPr>
        <w:spacing w:line="360" w:lineRule="auto"/>
        <w:contextualSpacing/>
        <w:jc w:val="both"/>
        <w:rPr>
          <w:rFonts w:ascii="Palatino Linotype" w:hAnsi="Palatino Linotype" w:cs="Tahoma"/>
          <w:bCs/>
          <w:sz w:val="22"/>
          <w:szCs w:val="22"/>
        </w:rPr>
      </w:pPr>
    </w:p>
    <w:p w14:paraId="22F426FB" w14:textId="43F96EE7" w:rsidR="00277D41" w:rsidRDefault="00277D41" w:rsidP="00AE7A4E">
      <w:pPr>
        <w:spacing w:line="360" w:lineRule="auto"/>
        <w:contextualSpacing/>
        <w:jc w:val="both"/>
        <w:rPr>
          <w:rFonts w:ascii="Palatino Linotype" w:hAnsi="Palatino Linotype" w:cs="Tahoma"/>
          <w:bCs/>
          <w:sz w:val="22"/>
          <w:szCs w:val="22"/>
        </w:rPr>
      </w:pPr>
      <w:r>
        <w:rPr>
          <w:rFonts w:ascii="Palatino Linotype" w:hAnsi="Palatino Linotype" w:cs="Tahoma"/>
          <w:bCs/>
          <w:sz w:val="22"/>
          <w:szCs w:val="22"/>
        </w:rPr>
        <w:t>Ahora bien, entrando al estudio de las constancias digitales, el Sujeto Obligado, no entregó respuesta por conducto de su habilitado competente y la respuesta aportada, no satisface a lo requerido, pues se entrega en una liga en formato cerrado, que además, al ser abierta, conduce a la página oficial del ayuntamiento y no así a la información solicitada.</w:t>
      </w:r>
    </w:p>
    <w:p w14:paraId="1E111DCC" w14:textId="77777777" w:rsidR="00277D41" w:rsidRDefault="00277D41" w:rsidP="00AE7A4E">
      <w:pPr>
        <w:spacing w:line="360" w:lineRule="auto"/>
        <w:contextualSpacing/>
        <w:jc w:val="both"/>
        <w:rPr>
          <w:rFonts w:ascii="Palatino Linotype" w:hAnsi="Palatino Linotype" w:cs="Tahoma"/>
          <w:bCs/>
          <w:sz w:val="22"/>
          <w:szCs w:val="22"/>
        </w:rPr>
      </w:pPr>
    </w:p>
    <w:p w14:paraId="49F75F60" w14:textId="6E2A483E" w:rsidR="00277D41" w:rsidRPr="00AE7A4E" w:rsidRDefault="00277D41" w:rsidP="00AE7A4E">
      <w:pPr>
        <w:spacing w:line="360" w:lineRule="auto"/>
        <w:contextualSpacing/>
        <w:jc w:val="both"/>
        <w:rPr>
          <w:rFonts w:ascii="Palatino Linotype" w:hAnsi="Palatino Linotype" w:cs="Tahoma"/>
          <w:bCs/>
          <w:sz w:val="22"/>
          <w:szCs w:val="22"/>
        </w:rPr>
      </w:pPr>
      <w:r>
        <w:rPr>
          <w:rFonts w:ascii="Palatino Linotype" w:hAnsi="Palatino Linotype" w:cs="Tahoma"/>
          <w:bCs/>
          <w:sz w:val="22"/>
          <w:szCs w:val="22"/>
        </w:rPr>
        <w:t>En este sentido, se deberá realizar la búsqueda exhaustiva en todas las áreas competentes y en su caso se deberá hacer entrega de la misma. Toda vez que se desconoce los documentos que serán entregados para satisfacer a la solicitud, se deberá hacer entrega de la misma</w:t>
      </w:r>
      <w:r w:rsidR="00D45B71">
        <w:rPr>
          <w:rFonts w:ascii="Palatino Linotype" w:hAnsi="Palatino Linotype" w:cs="Tahoma"/>
          <w:bCs/>
          <w:sz w:val="22"/>
          <w:szCs w:val="22"/>
        </w:rPr>
        <w:t xml:space="preserve"> en versión pública, de contener información clasificada.</w:t>
      </w:r>
    </w:p>
    <w:p w14:paraId="7520DDE8" w14:textId="77777777" w:rsidR="00AE7A4E" w:rsidRPr="006E05C7" w:rsidRDefault="00AE7A4E" w:rsidP="00425C27">
      <w:pPr>
        <w:spacing w:line="360" w:lineRule="auto"/>
        <w:contextualSpacing/>
        <w:jc w:val="both"/>
        <w:rPr>
          <w:rFonts w:ascii="Palatino Linotype" w:hAnsi="Palatino Linotype" w:cs="Tahoma"/>
          <w:bCs/>
          <w:sz w:val="22"/>
          <w:szCs w:val="22"/>
        </w:rPr>
      </w:pPr>
    </w:p>
    <w:p w14:paraId="69A69FFE" w14:textId="77777777" w:rsidR="00FB0534" w:rsidRPr="00FB0534" w:rsidRDefault="00FB0534" w:rsidP="00FB0534">
      <w:pPr>
        <w:pStyle w:val="Ttulo2"/>
        <w:spacing w:before="0" w:after="0" w:line="360" w:lineRule="auto"/>
        <w:contextualSpacing/>
        <w:rPr>
          <w:rFonts w:ascii="Palatino Linotype" w:hAnsi="Palatino Linotype"/>
          <w:b/>
          <w:bCs/>
          <w:color w:val="auto"/>
          <w:sz w:val="22"/>
          <w:szCs w:val="22"/>
          <w:lang w:val="es-ES"/>
        </w:rPr>
      </w:pPr>
      <w:bookmarkStart w:id="30" w:name="_Toc182486336"/>
      <w:bookmarkStart w:id="31" w:name="_Toc198125316"/>
      <w:bookmarkStart w:id="32" w:name="_Toc225434374"/>
      <w:r w:rsidRPr="00FB0534">
        <w:rPr>
          <w:rFonts w:ascii="Palatino Linotype" w:hAnsi="Palatino Linotype"/>
          <w:b/>
          <w:bCs/>
          <w:color w:val="auto"/>
          <w:sz w:val="22"/>
          <w:szCs w:val="22"/>
          <w:lang w:val="es-ES"/>
        </w:rPr>
        <w:t>SEXTO. Versión pública</w:t>
      </w:r>
      <w:bookmarkEnd w:id="30"/>
      <w:bookmarkEnd w:id="31"/>
      <w:bookmarkEnd w:id="32"/>
    </w:p>
    <w:p w14:paraId="3854D473" w14:textId="77777777" w:rsidR="00FB0534" w:rsidRPr="00FB0534" w:rsidRDefault="00FB0534" w:rsidP="00FB0534">
      <w:pPr>
        <w:spacing w:line="360" w:lineRule="auto"/>
        <w:contextualSpacing/>
        <w:rPr>
          <w:rFonts w:ascii="Palatino Linotype" w:hAnsi="Palatino Linotype" w:cs="Tahoma"/>
          <w:bCs/>
          <w:sz w:val="22"/>
          <w:szCs w:val="22"/>
        </w:rPr>
      </w:pPr>
    </w:p>
    <w:p w14:paraId="29671F50" w14:textId="77777777" w:rsidR="00FB0534" w:rsidRPr="00FB0534" w:rsidRDefault="00FB0534" w:rsidP="00FB0534">
      <w:pPr>
        <w:spacing w:line="360" w:lineRule="auto"/>
        <w:contextualSpacing/>
        <w:jc w:val="both"/>
        <w:rPr>
          <w:rFonts w:ascii="Palatino Linotype" w:hAnsi="Palatino Linotype" w:cs="Tahoma"/>
          <w:bCs/>
          <w:sz w:val="22"/>
          <w:szCs w:val="22"/>
        </w:rPr>
      </w:pPr>
      <w:r w:rsidRPr="00FB0534">
        <w:rPr>
          <w:rFonts w:ascii="Palatino Linotype" w:hAnsi="Palatino Linotype" w:cs="Tahoma"/>
          <w:bCs/>
          <w:sz w:val="22"/>
          <w:szCs w:val="22"/>
        </w:rPr>
        <w:t xml:space="preserve">Es preciso señalar que para el caso de que la información que se ordena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 </w:t>
      </w:r>
      <w:r w:rsidRPr="00FB0534">
        <w:rPr>
          <w:rFonts w:ascii="Palatino Linotype" w:hAnsi="Palatino Linotype" w:cs="Tahoma"/>
          <w:bCs/>
          <w:iCs/>
          <w:sz w:val="22"/>
          <w:szCs w:val="22"/>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74290A3D" w14:textId="77777777" w:rsidR="00FB0534" w:rsidRPr="00FB0534" w:rsidRDefault="00FB0534" w:rsidP="00FB0534">
      <w:pPr>
        <w:spacing w:line="360" w:lineRule="auto"/>
        <w:contextualSpacing/>
        <w:jc w:val="both"/>
        <w:rPr>
          <w:rFonts w:ascii="Palatino Linotype" w:hAnsi="Palatino Linotype" w:cs="Tahoma"/>
          <w:bCs/>
          <w:iCs/>
          <w:sz w:val="22"/>
          <w:szCs w:val="22"/>
        </w:rPr>
      </w:pPr>
    </w:p>
    <w:p w14:paraId="657ABF9E" w14:textId="77777777" w:rsidR="00FB0534" w:rsidRPr="00FB0534" w:rsidRDefault="00FB0534" w:rsidP="00FB0534">
      <w:pPr>
        <w:spacing w:line="360" w:lineRule="auto"/>
        <w:contextualSpacing/>
        <w:jc w:val="both"/>
        <w:rPr>
          <w:rFonts w:ascii="Palatino Linotype" w:hAnsi="Palatino Linotype" w:cs="Tahoma"/>
          <w:bCs/>
          <w:iCs/>
          <w:sz w:val="22"/>
          <w:szCs w:val="22"/>
        </w:rPr>
      </w:pPr>
      <w:r w:rsidRPr="00FB0534">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3115FB2C" w14:textId="77777777" w:rsidR="00FB0534" w:rsidRPr="00FB0534" w:rsidRDefault="00FB0534" w:rsidP="00FB0534">
      <w:pPr>
        <w:spacing w:line="360" w:lineRule="auto"/>
        <w:contextualSpacing/>
        <w:jc w:val="both"/>
        <w:rPr>
          <w:rFonts w:ascii="Palatino Linotype" w:hAnsi="Palatino Linotype" w:cs="Tahoma"/>
          <w:bCs/>
          <w:iCs/>
          <w:sz w:val="22"/>
          <w:szCs w:val="22"/>
        </w:rPr>
      </w:pPr>
    </w:p>
    <w:p w14:paraId="33519A9B" w14:textId="77777777" w:rsidR="00FB0534" w:rsidRPr="00FB0534" w:rsidRDefault="00FB0534" w:rsidP="00FB0534">
      <w:pPr>
        <w:spacing w:line="360" w:lineRule="auto"/>
        <w:contextualSpacing/>
        <w:jc w:val="both"/>
        <w:rPr>
          <w:rFonts w:ascii="Palatino Linotype" w:hAnsi="Palatino Linotype" w:cs="Tahoma"/>
          <w:bCs/>
          <w:iCs/>
          <w:sz w:val="22"/>
          <w:szCs w:val="22"/>
        </w:rPr>
      </w:pPr>
      <w:r w:rsidRPr="00FB0534">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 En concordancia con lo previo, el artículo 143, fracción I, de la Ley previamente citada, establece que la información privada y los datos personales, concernientes a una persona física o jurídica colectiva identificada o identificable son confidenciales.</w:t>
      </w:r>
    </w:p>
    <w:p w14:paraId="5CA4FB0F" w14:textId="77777777" w:rsidR="00FB0534" w:rsidRPr="00FB0534" w:rsidRDefault="00FB0534" w:rsidP="00FB0534">
      <w:pPr>
        <w:spacing w:line="360" w:lineRule="auto"/>
        <w:contextualSpacing/>
        <w:jc w:val="both"/>
        <w:rPr>
          <w:rFonts w:ascii="Palatino Linotype" w:hAnsi="Palatino Linotype" w:cs="Tahoma"/>
          <w:bCs/>
          <w:iCs/>
          <w:sz w:val="22"/>
          <w:szCs w:val="22"/>
        </w:rPr>
      </w:pPr>
    </w:p>
    <w:p w14:paraId="4040449E" w14:textId="77777777" w:rsidR="00FB0534" w:rsidRPr="00FB0534" w:rsidRDefault="00FB0534" w:rsidP="00FB0534">
      <w:pPr>
        <w:spacing w:line="360" w:lineRule="auto"/>
        <w:contextualSpacing/>
        <w:jc w:val="both"/>
        <w:rPr>
          <w:rFonts w:ascii="Palatino Linotype" w:hAnsi="Palatino Linotype" w:cs="Tahoma"/>
          <w:bCs/>
          <w:iCs/>
          <w:sz w:val="22"/>
          <w:szCs w:val="22"/>
        </w:rPr>
      </w:pPr>
      <w:r w:rsidRPr="00FB0534">
        <w:rPr>
          <w:rFonts w:ascii="Palatino Linotype" w:hAnsi="Palatino Linotype" w:cs="Tahoma"/>
          <w:bCs/>
          <w:iCs/>
          <w:sz w:val="22"/>
          <w:szCs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7C9536E3" w14:textId="77777777" w:rsidR="00FB0534" w:rsidRPr="00FB0534" w:rsidRDefault="00FB0534" w:rsidP="00FB0534">
      <w:pPr>
        <w:spacing w:line="360" w:lineRule="auto"/>
        <w:contextualSpacing/>
        <w:jc w:val="both"/>
        <w:rPr>
          <w:rFonts w:ascii="Palatino Linotype" w:hAnsi="Palatino Linotype" w:cs="Tahoma"/>
          <w:bCs/>
          <w:iCs/>
          <w:sz w:val="22"/>
          <w:szCs w:val="22"/>
        </w:rPr>
      </w:pPr>
    </w:p>
    <w:p w14:paraId="0367AC56" w14:textId="77777777" w:rsidR="00FB0534" w:rsidRPr="00FB0534" w:rsidRDefault="00FB0534" w:rsidP="00FB0534">
      <w:pPr>
        <w:spacing w:line="360" w:lineRule="auto"/>
        <w:contextualSpacing/>
        <w:jc w:val="both"/>
        <w:rPr>
          <w:rFonts w:ascii="Palatino Linotype" w:hAnsi="Palatino Linotype" w:cs="Tahoma"/>
          <w:bCs/>
          <w:iCs/>
          <w:sz w:val="22"/>
          <w:szCs w:val="22"/>
        </w:rPr>
      </w:pPr>
      <w:r w:rsidRPr="00FB0534">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14:paraId="3B4B1B1C" w14:textId="77777777" w:rsidR="00FB0534" w:rsidRPr="00FB0534" w:rsidRDefault="00FB0534" w:rsidP="00FB0534">
      <w:pPr>
        <w:spacing w:line="360" w:lineRule="auto"/>
        <w:contextualSpacing/>
        <w:jc w:val="both"/>
        <w:rPr>
          <w:rFonts w:ascii="Palatino Linotype" w:hAnsi="Palatino Linotype" w:cs="Tahoma"/>
          <w:bCs/>
          <w:iCs/>
          <w:sz w:val="22"/>
          <w:szCs w:val="22"/>
        </w:rPr>
      </w:pPr>
    </w:p>
    <w:p w14:paraId="4B5BE008" w14:textId="77777777" w:rsidR="00FB0534" w:rsidRDefault="00FB0534" w:rsidP="00FB0534">
      <w:pPr>
        <w:numPr>
          <w:ilvl w:val="0"/>
          <w:numId w:val="11"/>
        </w:numPr>
        <w:spacing w:line="360" w:lineRule="auto"/>
        <w:contextualSpacing/>
        <w:jc w:val="both"/>
        <w:rPr>
          <w:rFonts w:ascii="Palatino Linotype" w:hAnsi="Palatino Linotype" w:cs="Tahoma"/>
          <w:bCs/>
          <w:iCs/>
          <w:sz w:val="22"/>
          <w:szCs w:val="22"/>
        </w:rPr>
      </w:pPr>
      <w:r w:rsidRPr="00FB0534">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14:paraId="1A1AA01B" w14:textId="77777777" w:rsidR="00C90B1A" w:rsidRPr="00FB0534" w:rsidRDefault="00C90B1A" w:rsidP="00C90B1A">
      <w:pPr>
        <w:spacing w:line="360" w:lineRule="auto"/>
        <w:ind w:left="720"/>
        <w:contextualSpacing/>
        <w:jc w:val="both"/>
        <w:rPr>
          <w:rFonts w:ascii="Palatino Linotype" w:hAnsi="Palatino Linotype" w:cs="Tahoma"/>
          <w:bCs/>
          <w:iCs/>
          <w:sz w:val="22"/>
          <w:szCs w:val="22"/>
        </w:rPr>
      </w:pPr>
    </w:p>
    <w:p w14:paraId="1EAE6B19" w14:textId="77777777" w:rsidR="00FB0534" w:rsidRPr="00FB0534" w:rsidRDefault="00FB0534" w:rsidP="00FB0534">
      <w:pPr>
        <w:numPr>
          <w:ilvl w:val="0"/>
          <w:numId w:val="11"/>
        </w:numPr>
        <w:spacing w:line="360" w:lineRule="auto"/>
        <w:contextualSpacing/>
        <w:jc w:val="both"/>
        <w:rPr>
          <w:rFonts w:ascii="Palatino Linotype" w:hAnsi="Palatino Linotype" w:cs="Tahoma"/>
          <w:bCs/>
          <w:iCs/>
          <w:sz w:val="22"/>
          <w:szCs w:val="22"/>
        </w:rPr>
      </w:pPr>
      <w:r w:rsidRPr="00FB0534">
        <w:rPr>
          <w:rFonts w:ascii="Palatino Linotype" w:hAnsi="Palatino Linotype" w:cs="Tahoma"/>
          <w:bCs/>
          <w:iCs/>
          <w:sz w:val="22"/>
          <w:szCs w:val="22"/>
        </w:rPr>
        <w:t xml:space="preserve">Para la difusión de los datos, se requiera el consentimiento del titular. </w:t>
      </w:r>
    </w:p>
    <w:p w14:paraId="244F6FE8" w14:textId="77777777" w:rsidR="00FB0534" w:rsidRPr="00FB0534" w:rsidRDefault="00FB0534" w:rsidP="00FB0534">
      <w:pPr>
        <w:spacing w:line="360" w:lineRule="auto"/>
        <w:contextualSpacing/>
        <w:jc w:val="both"/>
        <w:rPr>
          <w:rFonts w:ascii="Palatino Linotype" w:hAnsi="Palatino Linotype" w:cs="Tahoma"/>
          <w:bCs/>
          <w:iCs/>
          <w:sz w:val="22"/>
          <w:szCs w:val="22"/>
        </w:rPr>
      </w:pPr>
    </w:p>
    <w:p w14:paraId="1684D83F" w14:textId="77777777" w:rsidR="00FB0534" w:rsidRPr="00FB0534" w:rsidRDefault="00FB0534" w:rsidP="00FB0534">
      <w:pPr>
        <w:spacing w:line="360" w:lineRule="auto"/>
        <w:contextualSpacing/>
        <w:jc w:val="both"/>
        <w:rPr>
          <w:rFonts w:ascii="Palatino Linotype" w:hAnsi="Palatino Linotype" w:cs="Tahoma"/>
          <w:bCs/>
          <w:iCs/>
          <w:sz w:val="22"/>
          <w:szCs w:val="22"/>
        </w:rPr>
      </w:pPr>
      <w:r w:rsidRPr="00FB0534">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0168AEE0" w14:textId="77777777" w:rsidR="00FB0534" w:rsidRPr="00FB0534" w:rsidRDefault="00FB0534" w:rsidP="00FB0534">
      <w:pPr>
        <w:spacing w:line="360" w:lineRule="auto"/>
        <w:contextualSpacing/>
        <w:jc w:val="both"/>
        <w:rPr>
          <w:rFonts w:ascii="Palatino Linotype" w:hAnsi="Palatino Linotype" w:cs="Tahoma"/>
          <w:bCs/>
          <w:iCs/>
          <w:sz w:val="22"/>
          <w:szCs w:val="22"/>
        </w:rPr>
      </w:pPr>
    </w:p>
    <w:p w14:paraId="28096D84" w14:textId="77777777" w:rsidR="00FB0534" w:rsidRPr="00FB0534" w:rsidRDefault="00FB0534" w:rsidP="00FB0534">
      <w:pPr>
        <w:spacing w:line="360" w:lineRule="auto"/>
        <w:contextualSpacing/>
        <w:jc w:val="both"/>
        <w:rPr>
          <w:rFonts w:ascii="Palatino Linotype" w:hAnsi="Palatino Linotype" w:cs="Tahoma"/>
          <w:bCs/>
          <w:iCs/>
          <w:sz w:val="22"/>
          <w:szCs w:val="22"/>
        </w:rPr>
      </w:pPr>
      <w:r w:rsidRPr="00FB0534">
        <w:rPr>
          <w:rFonts w:ascii="Palatino Linotype" w:hAnsi="Palatino Linotype" w:cs="Tahoma"/>
          <w:bCs/>
          <w:iCs/>
          <w:sz w:val="22"/>
          <w:szCs w:val="22"/>
        </w:rPr>
        <w:t>Además, en el artículo 5° de dicho ordenamiento jurídico, establece que es la Ley aplicable para todo tratamiento de datos personales. Por su parte,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0CBB25E4" w14:textId="77777777" w:rsidR="00FB0534" w:rsidRPr="00FB0534" w:rsidRDefault="00FB0534" w:rsidP="00FB0534">
      <w:pPr>
        <w:spacing w:line="360" w:lineRule="auto"/>
        <w:contextualSpacing/>
        <w:rPr>
          <w:rFonts w:ascii="Palatino Linotype" w:hAnsi="Palatino Linotype" w:cs="Tahoma"/>
          <w:bCs/>
          <w:iCs/>
          <w:sz w:val="22"/>
          <w:szCs w:val="22"/>
        </w:rPr>
      </w:pPr>
    </w:p>
    <w:p w14:paraId="02A95F01" w14:textId="77777777" w:rsidR="00FB0534" w:rsidRPr="00FB0534" w:rsidRDefault="00FB0534" w:rsidP="00FB0534">
      <w:pPr>
        <w:spacing w:line="360" w:lineRule="auto"/>
        <w:contextualSpacing/>
        <w:jc w:val="both"/>
        <w:rPr>
          <w:rFonts w:ascii="Palatino Linotype" w:hAnsi="Palatino Linotype" w:cs="Tahoma"/>
          <w:bCs/>
          <w:iCs/>
          <w:sz w:val="22"/>
          <w:szCs w:val="22"/>
        </w:rPr>
      </w:pPr>
      <w:r w:rsidRPr="00FB0534">
        <w:rPr>
          <w:rFonts w:ascii="Palatino Linotype" w:hAnsi="Palatino Linotype" w:cs="Tahoma"/>
          <w:bCs/>
          <w:iCs/>
          <w:sz w:val="22"/>
          <w:szCs w:val="22"/>
        </w:rPr>
        <w:t>Ante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36AE69EA" w14:textId="77777777" w:rsidR="00FB0534" w:rsidRPr="00FB0534" w:rsidRDefault="00FB0534" w:rsidP="00FB0534">
      <w:pPr>
        <w:spacing w:line="360" w:lineRule="auto"/>
        <w:contextualSpacing/>
        <w:jc w:val="both"/>
        <w:rPr>
          <w:rFonts w:ascii="Palatino Linotype" w:hAnsi="Palatino Linotype" w:cs="Tahoma"/>
          <w:bCs/>
          <w:iCs/>
          <w:sz w:val="22"/>
          <w:szCs w:val="22"/>
        </w:rPr>
      </w:pPr>
    </w:p>
    <w:p w14:paraId="5C220F36" w14:textId="77777777" w:rsidR="00FB0534" w:rsidRPr="00FB0534" w:rsidRDefault="00FB0534" w:rsidP="00FB0534">
      <w:pPr>
        <w:spacing w:line="360" w:lineRule="auto"/>
        <w:contextualSpacing/>
        <w:jc w:val="both"/>
        <w:rPr>
          <w:rFonts w:ascii="Palatino Linotype" w:hAnsi="Palatino Linotype" w:cs="Tahoma"/>
          <w:bCs/>
          <w:iCs/>
          <w:sz w:val="22"/>
          <w:szCs w:val="22"/>
        </w:rPr>
      </w:pPr>
      <w:r w:rsidRPr="00FB0534">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la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21AE7192" w14:textId="77777777" w:rsidR="00FB0534" w:rsidRPr="00FB0534" w:rsidRDefault="00FB0534" w:rsidP="00FB0534">
      <w:pPr>
        <w:spacing w:line="360" w:lineRule="auto"/>
        <w:contextualSpacing/>
        <w:jc w:val="both"/>
        <w:rPr>
          <w:rFonts w:ascii="Palatino Linotype" w:hAnsi="Palatino Linotype" w:cs="Tahoma"/>
          <w:bCs/>
          <w:iCs/>
          <w:sz w:val="22"/>
          <w:szCs w:val="22"/>
        </w:rPr>
      </w:pPr>
    </w:p>
    <w:p w14:paraId="3C47B78B" w14:textId="77777777" w:rsidR="00FB0534" w:rsidRPr="00FB0534" w:rsidRDefault="00FB0534" w:rsidP="00FB0534">
      <w:pPr>
        <w:spacing w:line="360" w:lineRule="auto"/>
        <w:contextualSpacing/>
        <w:jc w:val="both"/>
        <w:rPr>
          <w:rFonts w:ascii="Palatino Linotype" w:hAnsi="Palatino Linotype" w:cs="Tahoma"/>
          <w:bCs/>
          <w:iCs/>
          <w:sz w:val="22"/>
          <w:szCs w:val="22"/>
        </w:rPr>
      </w:pPr>
      <w:r w:rsidRPr="00FB0534">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2659309B" w14:textId="77777777" w:rsidR="00FB0534" w:rsidRPr="00FB0534" w:rsidRDefault="00FB0534" w:rsidP="00FB0534">
      <w:pPr>
        <w:spacing w:line="360" w:lineRule="auto"/>
        <w:contextualSpacing/>
        <w:jc w:val="both"/>
        <w:rPr>
          <w:rFonts w:ascii="Palatino Linotype" w:hAnsi="Palatino Linotype" w:cs="Tahoma"/>
          <w:bCs/>
          <w:iCs/>
          <w:sz w:val="22"/>
          <w:szCs w:val="22"/>
        </w:rPr>
      </w:pPr>
    </w:p>
    <w:p w14:paraId="46AA6D5F" w14:textId="77777777" w:rsidR="00FB0534" w:rsidRPr="00FB0534" w:rsidRDefault="00FB0534" w:rsidP="00FB0534">
      <w:pPr>
        <w:spacing w:line="360" w:lineRule="auto"/>
        <w:contextualSpacing/>
        <w:jc w:val="both"/>
        <w:rPr>
          <w:rFonts w:ascii="Palatino Linotype" w:hAnsi="Palatino Linotype" w:cs="Tahoma"/>
          <w:bCs/>
          <w:iCs/>
          <w:sz w:val="22"/>
          <w:szCs w:val="22"/>
        </w:rPr>
      </w:pPr>
      <w:r w:rsidRPr="00FB0534">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13329ECB" w14:textId="77777777" w:rsidR="00FB0534" w:rsidRPr="00FB0534" w:rsidRDefault="00FB0534" w:rsidP="00FB0534">
      <w:pPr>
        <w:spacing w:line="360" w:lineRule="auto"/>
        <w:contextualSpacing/>
        <w:jc w:val="both"/>
        <w:rPr>
          <w:rFonts w:ascii="Palatino Linotype" w:hAnsi="Palatino Linotype" w:cs="Tahoma"/>
          <w:bCs/>
          <w:iCs/>
          <w:sz w:val="22"/>
          <w:szCs w:val="22"/>
        </w:rPr>
      </w:pPr>
    </w:p>
    <w:p w14:paraId="18029DF3" w14:textId="77777777" w:rsidR="00FB0534" w:rsidRPr="00FB0534" w:rsidRDefault="00FB0534" w:rsidP="00FB0534">
      <w:pPr>
        <w:spacing w:line="360" w:lineRule="auto"/>
        <w:contextualSpacing/>
        <w:jc w:val="both"/>
        <w:rPr>
          <w:rFonts w:ascii="Palatino Linotype" w:hAnsi="Palatino Linotype" w:cs="Tahoma"/>
          <w:bCs/>
          <w:iCs/>
          <w:sz w:val="22"/>
          <w:szCs w:val="22"/>
        </w:rPr>
      </w:pPr>
      <w:r w:rsidRPr="00FB0534">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377242B4" w14:textId="77777777" w:rsidR="00FB0534" w:rsidRPr="00FB0534" w:rsidRDefault="00FB0534" w:rsidP="00FB0534">
      <w:pPr>
        <w:spacing w:line="360" w:lineRule="auto"/>
        <w:contextualSpacing/>
        <w:jc w:val="both"/>
        <w:rPr>
          <w:rFonts w:ascii="Palatino Linotype" w:hAnsi="Palatino Linotype" w:cs="Tahoma"/>
          <w:bCs/>
          <w:iCs/>
          <w:sz w:val="22"/>
          <w:szCs w:val="22"/>
        </w:rPr>
      </w:pPr>
    </w:p>
    <w:p w14:paraId="79624F71" w14:textId="77777777" w:rsidR="00FB0534" w:rsidRPr="00FB0534" w:rsidRDefault="00FB0534" w:rsidP="00FB0534">
      <w:pPr>
        <w:pStyle w:val="Ttulo2"/>
        <w:spacing w:before="0" w:after="0" w:line="360" w:lineRule="auto"/>
        <w:contextualSpacing/>
        <w:rPr>
          <w:rFonts w:ascii="Palatino Linotype" w:hAnsi="Palatino Linotype"/>
          <w:b/>
          <w:bCs/>
          <w:color w:val="auto"/>
          <w:sz w:val="22"/>
          <w:szCs w:val="22"/>
          <w:lang w:val="es-ES"/>
        </w:rPr>
      </w:pPr>
      <w:bookmarkStart w:id="33" w:name="_Toc198125317"/>
      <w:bookmarkStart w:id="34" w:name="_Toc225434375"/>
      <w:r w:rsidRPr="00FB0534">
        <w:rPr>
          <w:rFonts w:ascii="Palatino Linotype" w:hAnsi="Palatino Linotype"/>
          <w:b/>
          <w:bCs/>
          <w:color w:val="auto"/>
          <w:sz w:val="22"/>
          <w:szCs w:val="22"/>
          <w:lang w:val="es-ES"/>
        </w:rPr>
        <w:t>SÉPTIMO. Decisión</w:t>
      </w:r>
      <w:bookmarkEnd w:id="33"/>
      <w:bookmarkEnd w:id="34"/>
    </w:p>
    <w:p w14:paraId="4B8EAA92" w14:textId="77777777" w:rsidR="00FB0534" w:rsidRPr="00FB0534" w:rsidRDefault="00FB0534" w:rsidP="00FB0534">
      <w:pPr>
        <w:spacing w:line="360" w:lineRule="auto"/>
        <w:ind w:right="142"/>
        <w:rPr>
          <w:rFonts w:ascii="Palatino Linotype" w:hAnsi="Palatino Linotype"/>
          <w:b/>
          <w:sz w:val="22"/>
          <w:szCs w:val="22"/>
        </w:rPr>
      </w:pPr>
    </w:p>
    <w:p w14:paraId="3B327B15" w14:textId="69FCAF83" w:rsidR="00FB0534" w:rsidRPr="00FB0534" w:rsidRDefault="00FB0534" w:rsidP="0019562B">
      <w:pPr>
        <w:spacing w:line="360" w:lineRule="auto"/>
        <w:ind w:right="-93"/>
        <w:jc w:val="both"/>
        <w:rPr>
          <w:rFonts w:ascii="Palatino Linotype" w:eastAsia="Calibri" w:hAnsi="Palatino Linotype" w:cs="Tahoma"/>
          <w:sz w:val="22"/>
          <w:szCs w:val="22"/>
        </w:rPr>
      </w:pPr>
      <w:r w:rsidRPr="00FB0534">
        <w:rPr>
          <w:rFonts w:ascii="Palatino Linotype" w:hAnsi="Palatino Linotype"/>
          <w:sz w:val="22"/>
          <w:szCs w:val="22"/>
        </w:rPr>
        <w:t xml:space="preserve">Con fundamento en el artículo 186, fracción III, de la Ley de Transparencia y Acceso a la Información Pública del Estado de México y Municipios, este Instituto considera procedente </w:t>
      </w:r>
      <w:r w:rsidR="0019562B">
        <w:rPr>
          <w:rFonts w:ascii="Palatino Linotype" w:hAnsi="Palatino Linotype"/>
          <w:b/>
          <w:sz w:val="22"/>
          <w:szCs w:val="22"/>
        </w:rPr>
        <w:t>REVOCAR</w:t>
      </w:r>
      <w:r w:rsidRPr="00FB0534">
        <w:rPr>
          <w:rFonts w:ascii="Palatino Linotype" w:hAnsi="Palatino Linotype"/>
          <w:b/>
          <w:sz w:val="22"/>
          <w:szCs w:val="22"/>
        </w:rPr>
        <w:t xml:space="preserve"> </w:t>
      </w:r>
      <w:r w:rsidRPr="00FB0534">
        <w:rPr>
          <w:rFonts w:ascii="Palatino Linotype" w:hAnsi="Palatino Linotype"/>
          <w:sz w:val="22"/>
          <w:szCs w:val="22"/>
        </w:rPr>
        <w:t xml:space="preserve">la respuesta otorgada por el Sujeto Obligado a solicitud </w:t>
      </w:r>
      <w:r w:rsidR="009D03C5">
        <w:rPr>
          <w:rFonts w:ascii="Palatino Linotype" w:hAnsi="Palatino Linotype" w:cs="Tahoma"/>
          <w:b/>
          <w:sz w:val="22"/>
          <w:szCs w:val="22"/>
        </w:rPr>
        <w:t>00101/PAPALO/IP/2025</w:t>
      </w:r>
      <w:r w:rsidRPr="00FB0534">
        <w:rPr>
          <w:rFonts w:ascii="Palatino Linotype" w:hAnsi="Palatino Linotype"/>
          <w:b/>
          <w:bCs/>
          <w:sz w:val="22"/>
          <w:szCs w:val="22"/>
        </w:rPr>
        <w:t>.</w:t>
      </w:r>
    </w:p>
    <w:p w14:paraId="1AA89884" w14:textId="77777777" w:rsidR="00FB0534" w:rsidRPr="00FB0534" w:rsidRDefault="00FB0534" w:rsidP="00FB0534">
      <w:pPr>
        <w:tabs>
          <w:tab w:val="left" w:pos="4962"/>
        </w:tabs>
        <w:spacing w:line="360" w:lineRule="auto"/>
        <w:ind w:right="142"/>
        <w:rPr>
          <w:rFonts w:ascii="Palatino Linotype" w:hAnsi="Palatino Linotype"/>
          <w:color w:val="000000"/>
          <w:sz w:val="22"/>
          <w:szCs w:val="22"/>
        </w:rPr>
      </w:pPr>
    </w:p>
    <w:p w14:paraId="50EFC928" w14:textId="77777777" w:rsidR="00FB0534" w:rsidRPr="00C90B1A" w:rsidRDefault="00FB0534" w:rsidP="00FB0534">
      <w:pPr>
        <w:spacing w:line="360" w:lineRule="auto"/>
        <w:ind w:right="142"/>
        <w:rPr>
          <w:rFonts w:ascii="Palatino Linotype" w:hAnsi="Palatino Linotype"/>
          <w:b/>
          <w:sz w:val="22"/>
          <w:szCs w:val="22"/>
        </w:rPr>
      </w:pPr>
      <w:r w:rsidRPr="00C90B1A">
        <w:rPr>
          <w:rFonts w:ascii="Palatino Linotype" w:hAnsi="Palatino Linotype"/>
          <w:b/>
          <w:sz w:val="22"/>
          <w:szCs w:val="22"/>
        </w:rPr>
        <w:t>Términos de la Resolución para la persona Recurrente</w:t>
      </w:r>
    </w:p>
    <w:p w14:paraId="1A04EF22" w14:textId="77777777" w:rsidR="00FB0534" w:rsidRPr="00FB0534" w:rsidRDefault="00FB0534" w:rsidP="00FB0534">
      <w:pPr>
        <w:spacing w:line="360" w:lineRule="auto"/>
        <w:ind w:right="142"/>
        <w:rPr>
          <w:rFonts w:ascii="Palatino Linotype" w:hAnsi="Palatino Linotype"/>
          <w:sz w:val="22"/>
          <w:szCs w:val="22"/>
        </w:rPr>
      </w:pPr>
    </w:p>
    <w:p w14:paraId="4A569888" w14:textId="4E4D279B" w:rsidR="00FB0534" w:rsidRPr="00FB0534" w:rsidRDefault="00FB0534" w:rsidP="00FB0534">
      <w:pPr>
        <w:spacing w:line="360" w:lineRule="auto"/>
        <w:ind w:right="142"/>
        <w:jc w:val="both"/>
        <w:rPr>
          <w:rFonts w:ascii="Palatino Linotype" w:hAnsi="Palatino Linotype"/>
          <w:sz w:val="22"/>
          <w:szCs w:val="22"/>
        </w:rPr>
      </w:pPr>
      <w:r w:rsidRPr="00FB0534">
        <w:rPr>
          <w:rFonts w:ascii="Palatino Linotype" w:hAnsi="Palatino Linotype"/>
          <w:sz w:val="22"/>
          <w:szCs w:val="22"/>
        </w:rPr>
        <w:t xml:space="preserve">Se hace del conocimiento al Particular que este Instituto </w:t>
      </w:r>
      <w:r>
        <w:rPr>
          <w:rFonts w:ascii="Palatino Linotype" w:hAnsi="Palatino Linotype"/>
          <w:sz w:val="22"/>
          <w:szCs w:val="22"/>
        </w:rPr>
        <w:t>revoca</w:t>
      </w:r>
      <w:r w:rsidRPr="00FB0534">
        <w:rPr>
          <w:rFonts w:ascii="Palatino Linotype" w:hAnsi="Palatino Linotype"/>
          <w:sz w:val="22"/>
          <w:szCs w:val="22"/>
        </w:rPr>
        <w:t xml:space="preserve"> la respuesta entregada por el Sujeto Obligado, debido en que en respuesta</w:t>
      </w:r>
      <w:r w:rsidR="00D45B71">
        <w:rPr>
          <w:rFonts w:ascii="Palatino Linotype" w:hAnsi="Palatino Linotype"/>
          <w:sz w:val="22"/>
          <w:szCs w:val="22"/>
        </w:rPr>
        <w:t xml:space="preserve"> entregó una liga de acceso directo en formato cerrado, que no satisface a la solicitud del Particular, además de que no se pronunció el servidor público habilitado competente.</w:t>
      </w:r>
    </w:p>
    <w:p w14:paraId="7726878C" w14:textId="77777777" w:rsidR="00FB0534" w:rsidRPr="00FB0534" w:rsidRDefault="00FB0534" w:rsidP="00FB0534">
      <w:pPr>
        <w:spacing w:line="360" w:lineRule="auto"/>
        <w:ind w:right="142"/>
        <w:rPr>
          <w:rFonts w:ascii="Palatino Linotype" w:hAnsi="Palatino Linotype"/>
          <w:sz w:val="22"/>
          <w:szCs w:val="22"/>
          <w:u w:val="single"/>
        </w:rPr>
      </w:pPr>
    </w:p>
    <w:p w14:paraId="1C2B0684" w14:textId="77777777" w:rsidR="00FB0534" w:rsidRPr="00FB0534" w:rsidRDefault="00FB0534" w:rsidP="00FB0534">
      <w:pPr>
        <w:spacing w:line="360" w:lineRule="auto"/>
        <w:ind w:right="142"/>
        <w:rPr>
          <w:rFonts w:ascii="Palatino Linotype" w:hAnsi="Palatino Linotype"/>
          <w:sz w:val="22"/>
          <w:szCs w:val="22"/>
          <w:u w:val="single"/>
        </w:rPr>
      </w:pPr>
      <w:r w:rsidRPr="00FB0534">
        <w:rPr>
          <w:rFonts w:ascii="Palatino Linotype" w:hAnsi="Palatino Linotype"/>
          <w:sz w:val="22"/>
          <w:szCs w:val="22"/>
          <w:u w:val="single"/>
        </w:rPr>
        <w:t>La labor del INFOEM, es apoyar a la población para acceder a la información pública y garantizar la protección de sus datos personales.</w:t>
      </w:r>
    </w:p>
    <w:p w14:paraId="39A5A4C9" w14:textId="77777777" w:rsidR="00FB0534" w:rsidRPr="00FB0534" w:rsidRDefault="00FB0534" w:rsidP="00FB0534">
      <w:pPr>
        <w:tabs>
          <w:tab w:val="left" w:pos="4962"/>
        </w:tabs>
        <w:spacing w:line="360" w:lineRule="auto"/>
        <w:ind w:right="142"/>
        <w:rPr>
          <w:rFonts w:ascii="Palatino Linotype" w:hAnsi="Palatino Linotype"/>
          <w:color w:val="000000"/>
          <w:sz w:val="22"/>
          <w:szCs w:val="22"/>
        </w:rPr>
      </w:pPr>
    </w:p>
    <w:p w14:paraId="22AF7AA7" w14:textId="77777777" w:rsidR="00FB0534" w:rsidRPr="0019562B" w:rsidRDefault="00FB0534" w:rsidP="0019562B">
      <w:pPr>
        <w:pStyle w:val="Ttulo1"/>
        <w:spacing w:before="0" w:after="0" w:line="360" w:lineRule="auto"/>
        <w:jc w:val="center"/>
        <w:rPr>
          <w:rFonts w:ascii="Palatino Linotype" w:eastAsia="Palatino Linotype" w:hAnsi="Palatino Linotype" w:cs="Palatino Linotype"/>
          <w:b/>
          <w:color w:val="000000" w:themeColor="text1"/>
          <w:sz w:val="22"/>
          <w:szCs w:val="48"/>
          <w:lang w:eastAsia="es-MX"/>
        </w:rPr>
      </w:pPr>
      <w:bookmarkStart w:id="35" w:name="_Toc198125318"/>
      <w:bookmarkStart w:id="36" w:name="_Toc225434376"/>
      <w:r w:rsidRPr="0019562B">
        <w:rPr>
          <w:rFonts w:ascii="Palatino Linotype" w:eastAsia="Palatino Linotype" w:hAnsi="Palatino Linotype" w:cs="Palatino Linotype"/>
          <w:b/>
          <w:color w:val="000000" w:themeColor="text1"/>
          <w:sz w:val="22"/>
          <w:szCs w:val="48"/>
          <w:lang w:eastAsia="es-MX"/>
        </w:rPr>
        <w:t>R E S U E L V E</w:t>
      </w:r>
      <w:bookmarkEnd w:id="35"/>
      <w:bookmarkEnd w:id="36"/>
    </w:p>
    <w:p w14:paraId="41012505" w14:textId="77777777" w:rsidR="00FB0534" w:rsidRPr="00FB0534" w:rsidRDefault="00FB0534" w:rsidP="00FB0534">
      <w:pPr>
        <w:spacing w:line="360" w:lineRule="auto"/>
        <w:ind w:right="142"/>
        <w:rPr>
          <w:rFonts w:ascii="Palatino Linotype" w:hAnsi="Palatino Linotype"/>
          <w:b/>
          <w:sz w:val="22"/>
          <w:szCs w:val="22"/>
        </w:rPr>
      </w:pPr>
    </w:p>
    <w:p w14:paraId="63F60E2D" w14:textId="1EDE16F6" w:rsidR="00FB0534" w:rsidRPr="00FB0534" w:rsidRDefault="00FB0534" w:rsidP="0019562B">
      <w:pPr>
        <w:spacing w:line="360" w:lineRule="auto"/>
        <w:ind w:right="-93"/>
        <w:jc w:val="both"/>
        <w:rPr>
          <w:rFonts w:ascii="Palatino Linotype" w:eastAsia="Calibri" w:hAnsi="Palatino Linotype" w:cs="Tahoma"/>
          <w:b/>
          <w:bCs/>
          <w:color w:val="000000"/>
          <w:sz w:val="22"/>
          <w:szCs w:val="22"/>
        </w:rPr>
      </w:pPr>
      <w:r w:rsidRPr="00FB0534">
        <w:rPr>
          <w:rFonts w:ascii="Palatino Linotype" w:eastAsia="Calibri" w:hAnsi="Palatino Linotype" w:cs="Tahoma"/>
          <w:b/>
          <w:bCs/>
          <w:color w:val="000000"/>
          <w:sz w:val="22"/>
          <w:szCs w:val="22"/>
        </w:rPr>
        <w:t xml:space="preserve">PRIMERO. </w:t>
      </w:r>
      <w:r w:rsidRPr="00FB0534">
        <w:rPr>
          <w:rFonts w:ascii="Palatino Linotype" w:eastAsia="Calibri" w:hAnsi="Palatino Linotype" w:cs="Tahoma"/>
          <w:color w:val="000000"/>
          <w:sz w:val="22"/>
          <w:szCs w:val="22"/>
        </w:rPr>
        <w:t xml:space="preserve">Se </w:t>
      </w:r>
      <w:r w:rsidR="0019562B">
        <w:rPr>
          <w:rFonts w:ascii="Palatino Linotype" w:eastAsia="Calibri" w:hAnsi="Palatino Linotype" w:cs="Tahoma"/>
          <w:b/>
          <w:bCs/>
          <w:color w:val="000000"/>
          <w:sz w:val="22"/>
          <w:szCs w:val="22"/>
        </w:rPr>
        <w:t>REVOCA</w:t>
      </w:r>
      <w:r w:rsidRPr="00FB0534">
        <w:rPr>
          <w:rFonts w:ascii="Palatino Linotype" w:eastAsia="Calibri" w:hAnsi="Palatino Linotype" w:cs="Tahoma"/>
          <w:color w:val="000000"/>
          <w:sz w:val="22"/>
          <w:szCs w:val="22"/>
        </w:rPr>
        <w:t xml:space="preserve"> las respuesta entregada por el Sujeto Obligado a la solicitud de acceso a la información </w:t>
      </w:r>
      <w:r w:rsidR="009D03C5">
        <w:rPr>
          <w:rFonts w:ascii="Palatino Linotype" w:hAnsi="Palatino Linotype" w:cs="Tahoma"/>
          <w:b/>
          <w:sz w:val="22"/>
          <w:szCs w:val="22"/>
        </w:rPr>
        <w:t>00101/PAPALO/IP/2025</w:t>
      </w:r>
      <w:r w:rsidRPr="00FB0534">
        <w:rPr>
          <w:rFonts w:ascii="Palatino Linotype" w:eastAsia="Calibri" w:hAnsi="Palatino Linotype" w:cs="Tahoma"/>
          <w:color w:val="000000"/>
          <w:sz w:val="22"/>
          <w:szCs w:val="22"/>
        </w:rPr>
        <w:t>, por resultar FUNDADAS las razones o motivos de inconformidad hechos valer por el Recurrente, en términos de los Considerandos QUINTO y SÉPTIMO de la presente Resolución.</w:t>
      </w:r>
    </w:p>
    <w:p w14:paraId="718ABA9F" w14:textId="77777777" w:rsidR="00FB0534" w:rsidRPr="00FB0534" w:rsidRDefault="00FB0534" w:rsidP="0019562B">
      <w:pPr>
        <w:spacing w:line="360" w:lineRule="auto"/>
        <w:ind w:right="-93"/>
        <w:jc w:val="both"/>
        <w:rPr>
          <w:rFonts w:ascii="Palatino Linotype" w:eastAsia="Calibri" w:hAnsi="Palatino Linotype" w:cs="Tahoma"/>
          <w:b/>
          <w:bCs/>
          <w:color w:val="000000"/>
          <w:sz w:val="22"/>
          <w:szCs w:val="22"/>
        </w:rPr>
      </w:pPr>
    </w:p>
    <w:p w14:paraId="07410D21" w14:textId="38277878" w:rsidR="00925F1C" w:rsidRPr="00925F1C" w:rsidRDefault="00FB0534" w:rsidP="00925F1C">
      <w:pPr>
        <w:spacing w:line="360" w:lineRule="auto"/>
        <w:ind w:right="142"/>
        <w:jc w:val="both"/>
        <w:rPr>
          <w:rFonts w:ascii="Palatino Linotype" w:hAnsi="Palatino Linotype"/>
          <w:color w:val="000000"/>
          <w:sz w:val="22"/>
          <w:szCs w:val="22"/>
        </w:rPr>
      </w:pPr>
      <w:r w:rsidRPr="00FB0534">
        <w:rPr>
          <w:rFonts w:ascii="Palatino Linotype" w:hAnsi="Palatino Linotype"/>
          <w:b/>
          <w:sz w:val="22"/>
          <w:szCs w:val="22"/>
        </w:rPr>
        <w:t xml:space="preserve">SEGUNDO. </w:t>
      </w:r>
      <w:r w:rsidRPr="00FB0534">
        <w:rPr>
          <w:rFonts w:ascii="Palatino Linotype" w:hAnsi="Palatino Linotype"/>
          <w:color w:val="000000"/>
          <w:sz w:val="22"/>
          <w:szCs w:val="22"/>
        </w:rPr>
        <w:t xml:space="preserve">Se </w:t>
      </w:r>
      <w:r w:rsidRPr="00FB0534">
        <w:rPr>
          <w:rFonts w:ascii="Palatino Linotype" w:hAnsi="Palatino Linotype"/>
          <w:b/>
          <w:color w:val="000000"/>
          <w:sz w:val="22"/>
          <w:szCs w:val="22"/>
        </w:rPr>
        <w:t>ORDENA</w:t>
      </w:r>
      <w:r w:rsidRPr="00FB0534">
        <w:rPr>
          <w:rFonts w:ascii="Palatino Linotype" w:hAnsi="Palatino Linotype"/>
          <w:color w:val="000000"/>
          <w:sz w:val="22"/>
          <w:szCs w:val="22"/>
        </w:rPr>
        <w:t xml:space="preserve"> al Sujeto Obligado, a efecto de que previa búsqueda exhaustiva y razonable, entregue, en su caso en versión pública, a través del SAIMEX,</w:t>
      </w:r>
      <w:r w:rsidR="00925F1C">
        <w:rPr>
          <w:rFonts w:ascii="Palatino Linotype" w:hAnsi="Palatino Linotype"/>
          <w:color w:val="000000"/>
          <w:sz w:val="22"/>
          <w:szCs w:val="22"/>
        </w:rPr>
        <w:t xml:space="preserve"> </w:t>
      </w:r>
      <w:r w:rsidR="00925F1C" w:rsidRPr="00925F1C">
        <w:rPr>
          <w:rFonts w:ascii="Palatino Linotype" w:hAnsi="Palatino Linotype"/>
          <w:color w:val="000000"/>
          <w:sz w:val="22"/>
          <w:szCs w:val="22"/>
        </w:rPr>
        <w:t>los documentos con los que contará al quince de diciembre de dos mil veinticinco que den cuenta de lo siguiente:</w:t>
      </w:r>
    </w:p>
    <w:p w14:paraId="65A17145" w14:textId="77777777" w:rsidR="00925F1C" w:rsidRPr="00925F1C" w:rsidRDefault="00925F1C" w:rsidP="00925F1C">
      <w:pPr>
        <w:spacing w:line="360" w:lineRule="auto"/>
        <w:ind w:right="142"/>
        <w:jc w:val="both"/>
        <w:rPr>
          <w:rFonts w:ascii="Palatino Linotype" w:hAnsi="Palatino Linotype"/>
          <w:color w:val="000000"/>
          <w:sz w:val="22"/>
          <w:szCs w:val="22"/>
        </w:rPr>
      </w:pPr>
    </w:p>
    <w:p w14:paraId="23F0628E" w14:textId="77777777" w:rsidR="00925F1C" w:rsidRDefault="00925F1C" w:rsidP="00925F1C">
      <w:pPr>
        <w:pStyle w:val="Prrafodelista"/>
        <w:numPr>
          <w:ilvl w:val="0"/>
          <w:numId w:val="23"/>
        </w:numPr>
        <w:spacing w:line="360" w:lineRule="auto"/>
        <w:ind w:right="142"/>
        <w:jc w:val="both"/>
        <w:rPr>
          <w:rFonts w:ascii="Palatino Linotype" w:hAnsi="Palatino Linotype"/>
          <w:color w:val="000000"/>
          <w:sz w:val="22"/>
          <w:szCs w:val="22"/>
        </w:rPr>
      </w:pPr>
      <w:r w:rsidRPr="00925F1C">
        <w:rPr>
          <w:rFonts w:ascii="Palatino Linotype" w:hAnsi="Palatino Linotype"/>
          <w:color w:val="000000"/>
          <w:sz w:val="22"/>
          <w:szCs w:val="22"/>
        </w:rPr>
        <w:t>La metodología utilizada para la asignación de recursos públicos a cada uno de los programas presupuestarios establecidos para el presupuesto de egresos para el ejercicio fiscal 2025.</w:t>
      </w:r>
    </w:p>
    <w:p w14:paraId="66B88AE7" w14:textId="7139F8FA" w:rsidR="00925F1C" w:rsidRPr="00925F1C" w:rsidRDefault="00925F1C" w:rsidP="00925F1C">
      <w:pPr>
        <w:pStyle w:val="Prrafodelista"/>
        <w:numPr>
          <w:ilvl w:val="0"/>
          <w:numId w:val="23"/>
        </w:numPr>
        <w:spacing w:line="360" w:lineRule="auto"/>
        <w:ind w:right="142"/>
        <w:jc w:val="both"/>
        <w:rPr>
          <w:rFonts w:ascii="Palatino Linotype" w:hAnsi="Palatino Linotype"/>
          <w:color w:val="000000"/>
          <w:sz w:val="22"/>
          <w:szCs w:val="22"/>
        </w:rPr>
      </w:pPr>
      <w:r w:rsidRPr="00925F1C">
        <w:rPr>
          <w:rFonts w:ascii="Palatino Linotype" w:hAnsi="Palatino Linotype"/>
          <w:color w:val="000000"/>
          <w:sz w:val="22"/>
          <w:szCs w:val="22"/>
        </w:rPr>
        <w:t>Programas presupuestarios implementados durante el ejercicio fiscal de 2025.</w:t>
      </w:r>
    </w:p>
    <w:p w14:paraId="4A8158A3" w14:textId="77777777" w:rsidR="00925F1C" w:rsidRDefault="00925F1C" w:rsidP="00925F1C">
      <w:pPr>
        <w:spacing w:line="360" w:lineRule="auto"/>
        <w:ind w:right="142"/>
        <w:jc w:val="both"/>
        <w:rPr>
          <w:rFonts w:ascii="Palatino Linotype" w:hAnsi="Palatino Linotype"/>
          <w:color w:val="000000"/>
          <w:sz w:val="22"/>
          <w:szCs w:val="22"/>
        </w:rPr>
      </w:pPr>
    </w:p>
    <w:p w14:paraId="4C8E15F5" w14:textId="2CD8EB1A" w:rsidR="00FB0534" w:rsidRDefault="00FB0534" w:rsidP="0019562B">
      <w:pPr>
        <w:spacing w:line="360" w:lineRule="auto"/>
        <w:ind w:right="142"/>
        <w:jc w:val="both"/>
        <w:rPr>
          <w:rFonts w:ascii="Palatino Linotype" w:hAnsi="Palatino Linotype"/>
          <w:sz w:val="22"/>
          <w:szCs w:val="22"/>
        </w:rPr>
      </w:pPr>
      <w:r w:rsidRPr="00FB0534">
        <w:rPr>
          <w:rFonts w:ascii="Palatino Linotype" w:hAnsi="Palatino Linotype"/>
          <w:color w:val="000000"/>
          <w:sz w:val="22"/>
          <w:szCs w:val="22"/>
        </w:rPr>
        <w:t xml:space="preserve">Junto con las versiones públicas, se deberá proporcionar el Acuerdo de Clasificación donde el Comité de Transparencia, confirme la eliminación de los datos confidenciales </w:t>
      </w:r>
      <w:r w:rsidRPr="00FB0534">
        <w:rPr>
          <w:rFonts w:ascii="Palatino Linotype" w:hAnsi="Palatino Linotype"/>
          <w:sz w:val="22"/>
          <w:szCs w:val="22"/>
        </w:rPr>
        <w:t xml:space="preserve">de acuerdo con los artículos 49, fracciones II y VIII, 132, fracción II, 143, fracción I y 149 de la Ley de Transparencia y Acceso a la Información Pública del Estado de México y Municipios. </w:t>
      </w:r>
    </w:p>
    <w:p w14:paraId="18C48BD5" w14:textId="77777777" w:rsidR="00D45B71" w:rsidRDefault="00D45B71" w:rsidP="0019562B">
      <w:pPr>
        <w:spacing w:line="360" w:lineRule="auto"/>
        <w:ind w:right="142"/>
        <w:jc w:val="both"/>
        <w:rPr>
          <w:rFonts w:ascii="Palatino Linotype" w:hAnsi="Palatino Linotype"/>
          <w:sz w:val="22"/>
          <w:szCs w:val="22"/>
        </w:rPr>
      </w:pPr>
    </w:p>
    <w:p w14:paraId="5B59F125" w14:textId="0BAB48F7" w:rsidR="00D45B71" w:rsidRPr="00FB0534" w:rsidRDefault="00D45B71" w:rsidP="0019562B">
      <w:pPr>
        <w:spacing w:line="360" w:lineRule="auto"/>
        <w:ind w:right="142"/>
        <w:jc w:val="both"/>
        <w:rPr>
          <w:rFonts w:ascii="Palatino Linotype" w:hAnsi="Palatino Linotype"/>
          <w:sz w:val="22"/>
          <w:szCs w:val="22"/>
        </w:rPr>
      </w:pPr>
      <w:r>
        <w:rPr>
          <w:rFonts w:ascii="Palatino Linotype" w:hAnsi="Palatino Linotype"/>
          <w:sz w:val="22"/>
          <w:szCs w:val="22"/>
        </w:rPr>
        <w:t>Para el caso de que la información que se ordena en el punto 1, no obre en sus archivos por no haber sido generada, bastará con que se haga del conocimiento al Particular en esos términos.</w:t>
      </w:r>
    </w:p>
    <w:p w14:paraId="01ED44BB" w14:textId="77777777" w:rsidR="00FB0534" w:rsidRPr="00FB0534" w:rsidRDefault="00FB0534" w:rsidP="00FB0534">
      <w:pPr>
        <w:spacing w:line="360" w:lineRule="auto"/>
        <w:ind w:right="142"/>
        <w:rPr>
          <w:rFonts w:ascii="Palatino Linotype" w:hAnsi="Palatino Linotype"/>
          <w:sz w:val="22"/>
          <w:szCs w:val="22"/>
        </w:rPr>
      </w:pPr>
    </w:p>
    <w:p w14:paraId="06725C8E" w14:textId="77777777" w:rsidR="00FB0534" w:rsidRPr="00FB0534" w:rsidRDefault="00FB0534" w:rsidP="0019562B">
      <w:pPr>
        <w:spacing w:line="360" w:lineRule="auto"/>
        <w:ind w:right="142"/>
        <w:jc w:val="both"/>
        <w:rPr>
          <w:rFonts w:ascii="Palatino Linotype" w:hAnsi="Palatino Linotype"/>
          <w:sz w:val="22"/>
          <w:szCs w:val="22"/>
        </w:rPr>
      </w:pPr>
      <w:r w:rsidRPr="00FB0534">
        <w:rPr>
          <w:rFonts w:ascii="Palatino Linotype" w:hAnsi="Palatino Linotype"/>
          <w:b/>
          <w:sz w:val="22"/>
          <w:szCs w:val="22"/>
        </w:rPr>
        <w:t xml:space="preserve">TERCERO. NOTIFÍQUESE POR SAIMEX </w:t>
      </w:r>
      <w:r w:rsidRPr="00FB0534">
        <w:rPr>
          <w:rFonts w:ascii="Palatino Linotype" w:hAnsi="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6C5563EA" w14:textId="77777777" w:rsidR="00FB0534" w:rsidRPr="00FB0534" w:rsidRDefault="00FB0534" w:rsidP="0019562B">
      <w:pPr>
        <w:spacing w:line="360" w:lineRule="auto"/>
        <w:ind w:right="142"/>
        <w:jc w:val="both"/>
        <w:rPr>
          <w:rFonts w:ascii="Palatino Linotype" w:hAnsi="Palatino Linotype"/>
          <w:sz w:val="22"/>
          <w:szCs w:val="22"/>
        </w:rPr>
      </w:pPr>
    </w:p>
    <w:p w14:paraId="22E6FEE9" w14:textId="77777777" w:rsidR="00FB0534" w:rsidRPr="00FB0534" w:rsidRDefault="00FB0534" w:rsidP="0019562B">
      <w:pPr>
        <w:spacing w:line="360" w:lineRule="auto"/>
        <w:ind w:right="142"/>
        <w:jc w:val="both"/>
        <w:rPr>
          <w:rFonts w:ascii="Palatino Linotype" w:hAnsi="Palatino Linotype"/>
          <w:sz w:val="22"/>
          <w:szCs w:val="22"/>
        </w:rPr>
      </w:pPr>
      <w:r w:rsidRPr="00FB0534">
        <w:rPr>
          <w:rFonts w:ascii="Palatino Linotype" w:hAnsi="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2CE0564" w14:textId="77777777" w:rsidR="00FB0534" w:rsidRPr="00FB0534" w:rsidRDefault="00FB0534" w:rsidP="0019562B">
      <w:pPr>
        <w:spacing w:line="360" w:lineRule="auto"/>
        <w:ind w:right="142"/>
        <w:jc w:val="both"/>
        <w:rPr>
          <w:rFonts w:ascii="Palatino Linotype" w:hAnsi="Palatino Linotype"/>
          <w:color w:val="000000"/>
          <w:sz w:val="22"/>
          <w:szCs w:val="22"/>
        </w:rPr>
      </w:pPr>
    </w:p>
    <w:p w14:paraId="04B19184" w14:textId="77777777" w:rsidR="00FB0534" w:rsidRPr="00FB0534" w:rsidRDefault="00FB0534" w:rsidP="0019562B">
      <w:pPr>
        <w:spacing w:line="360" w:lineRule="auto"/>
        <w:ind w:right="142"/>
        <w:jc w:val="both"/>
        <w:rPr>
          <w:rFonts w:ascii="Palatino Linotype" w:hAnsi="Palatino Linotype"/>
          <w:color w:val="000000"/>
          <w:sz w:val="22"/>
          <w:szCs w:val="22"/>
        </w:rPr>
      </w:pPr>
      <w:r w:rsidRPr="00FB0534">
        <w:rPr>
          <w:rFonts w:ascii="Palatino Linotype" w:hAnsi="Palatino Linotype"/>
          <w:b/>
          <w:color w:val="000000"/>
          <w:sz w:val="22"/>
          <w:szCs w:val="22"/>
        </w:rPr>
        <w:t>CUARTO. NOTIFÍQUESE</w:t>
      </w:r>
      <w:r w:rsidRPr="00FB0534">
        <w:rPr>
          <w:rFonts w:ascii="Palatino Linotype" w:hAnsi="Palatino Linotype"/>
          <w:color w:val="000000"/>
          <w:sz w:val="22"/>
          <w:szCs w:val="22"/>
        </w:rPr>
        <w:t xml:space="preserve"> </w:t>
      </w:r>
      <w:r w:rsidRPr="00FB0534">
        <w:rPr>
          <w:rFonts w:ascii="Palatino Linotype" w:hAnsi="Palatino Linotype"/>
          <w:b/>
          <w:sz w:val="22"/>
          <w:szCs w:val="22"/>
        </w:rPr>
        <w:t xml:space="preserve">POR SAIMEX </w:t>
      </w:r>
      <w:r w:rsidRPr="00FB0534">
        <w:rPr>
          <w:rFonts w:ascii="Palatino Linotype" w:hAnsi="Palatino Linotype"/>
          <w:color w:val="000000"/>
          <w:sz w:val="22"/>
          <w:szCs w:val="22"/>
        </w:rPr>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214C2D0" w14:textId="77777777" w:rsidR="009F7CBA" w:rsidRPr="00F60411" w:rsidRDefault="009F7CBA" w:rsidP="009F7CBA">
      <w:pPr>
        <w:tabs>
          <w:tab w:val="left" w:pos="4962"/>
        </w:tabs>
        <w:spacing w:line="360" w:lineRule="auto"/>
        <w:ind w:right="142"/>
        <w:jc w:val="both"/>
        <w:rPr>
          <w:rFonts w:ascii="Palatino Linotype" w:hAnsi="Palatino Linotype"/>
          <w:bCs/>
          <w:sz w:val="22"/>
          <w:szCs w:val="22"/>
        </w:rPr>
      </w:pPr>
    </w:p>
    <w:p w14:paraId="41824E79" w14:textId="52CC3956" w:rsidR="009F7CBA" w:rsidRPr="002D7325" w:rsidRDefault="009F7CBA" w:rsidP="009F7CBA">
      <w:pPr>
        <w:tabs>
          <w:tab w:val="left" w:pos="4962"/>
        </w:tabs>
        <w:spacing w:line="360" w:lineRule="auto"/>
        <w:ind w:right="142"/>
        <w:jc w:val="both"/>
        <w:rPr>
          <w:rFonts w:ascii="Palatino Linotype" w:hAnsi="Palatino Linotype"/>
          <w:sz w:val="22"/>
          <w:szCs w:val="22"/>
        </w:rPr>
      </w:pPr>
      <w:r w:rsidRPr="00134AFA">
        <w:rPr>
          <w:rFonts w:ascii="Palatino Linotype" w:hAnsi="Palatino Linotype"/>
          <w:sz w:val="22"/>
          <w:szCs w:val="22"/>
        </w:rPr>
        <w:t xml:space="preserve">ASÍ LO RESUELVE, POR </w:t>
      </w:r>
      <w:r w:rsidRPr="00134AFA">
        <w:rPr>
          <w:rFonts w:ascii="Palatino Linotype" w:hAnsi="Palatino Linotype"/>
          <w:b/>
          <w:sz w:val="22"/>
          <w:szCs w:val="22"/>
        </w:rPr>
        <w:t>UNANIMIDAD</w:t>
      </w:r>
      <w:r w:rsidRPr="00134AFA">
        <w:rPr>
          <w:rFonts w:ascii="Palatino Linotype" w:hAnsi="Palatino Linotype"/>
          <w:sz w:val="22"/>
          <w:szCs w:val="22"/>
        </w:rPr>
        <w:t xml:space="preserve"> DE VOTOS EL PLENO DEL INSTITUTO DE TRANSPARENCIA, ACCESO A LA INFORMACIÓN PÚBLICA Y PROTECCIÓN DE DATOS PERSONALES DEL ESTADO DE MÉXICO Y MUNICIPIOS, CONFORMADO POR LOS COMISIONADOS JOSÉ MARTÍNEZ VILCHIS</w:t>
      </w:r>
      <w:r>
        <w:rPr>
          <w:rFonts w:ascii="Palatino Linotype" w:hAnsi="Palatino Linotype"/>
          <w:sz w:val="22"/>
          <w:szCs w:val="22"/>
        </w:rPr>
        <w:t xml:space="preserve">, </w:t>
      </w:r>
      <w:r w:rsidRPr="00134AFA">
        <w:rPr>
          <w:rFonts w:ascii="Palatino Linotype" w:hAnsi="Palatino Linotype"/>
          <w:sz w:val="22"/>
          <w:szCs w:val="22"/>
        </w:rPr>
        <w:t xml:space="preserve">MARÍA DEL ROSARIO MEJÍA AYALA, SHARON CRISTINA MORALES MARTÍNEZ, LUIS GUSTAVO PARRA NORIEGA, GUADALUPE RAMÍREZ PEÑA, EN LA </w:t>
      </w:r>
      <w:r w:rsidR="002A1C1B">
        <w:rPr>
          <w:rFonts w:ascii="Palatino Linotype" w:hAnsi="Palatino Linotype"/>
          <w:sz w:val="22"/>
          <w:szCs w:val="22"/>
        </w:rPr>
        <w:t>DÉCIMA</w:t>
      </w:r>
      <w:r w:rsidR="0019562B">
        <w:rPr>
          <w:rFonts w:ascii="Palatino Linotype" w:hAnsi="Palatino Linotype"/>
          <w:sz w:val="22"/>
          <w:szCs w:val="22"/>
        </w:rPr>
        <w:t xml:space="preserve"> PRIMERA</w:t>
      </w:r>
      <w:r w:rsidRPr="00134AFA">
        <w:rPr>
          <w:rFonts w:ascii="Palatino Linotype" w:hAnsi="Palatino Linotype"/>
          <w:sz w:val="22"/>
          <w:szCs w:val="22"/>
        </w:rPr>
        <w:t xml:space="preserve"> SESIÓN ORDINARIA, CELEBRADA EL </w:t>
      </w:r>
      <w:r w:rsidR="0019562B">
        <w:rPr>
          <w:rFonts w:ascii="Palatino Linotype" w:hAnsi="Palatino Linotype"/>
          <w:sz w:val="22"/>
          <w:szCs w:val="22"/>
        </w:rPr>
        <w:t>VEINTICINCO</w:t>
      </w:r>
      <w:r w:rsidRPr="00134AFA">
        <w:rPr>
          <w:rFonts w:ascii="Palatino Linotype" w:hAnsi="Palatino Linotype"/>
          <w:sz w:val="22"/>
          <w:szCs w:val="22"/>
        </w:rPr>
        <w:t xml:space="preserve"> DE </w:t>
      </w:r>
      <w:r w:rsidR="0019562B">
        <w:rPr>
          <w:rFonts w:ascii="Palatino Linotype" w:hAnsi="Palatino Linotype"/>
          <w:sz w:val="22"/>
          <w:szCs w:val="22"/>
        </w:rPr>
        <w:t>MARZO</w:t>
      </w:r>
      <w:r w:rsidRPr="00134AFA">
        <w:rPr>
          <w:rFonts w:ascii="Palatino Linotype" w:hAnsi="Palatino Linotype"/>
          <w:sz w:val="22"/>
          <w:szCs w:val="22"/>
        </w:rPr>
        <w:t xml:space="preserve"> DE DOS MIL </w:t>
      </w:r>
      <w:r w:rsidR="004447BC">
        <w:rPr>
          <w:rFonts w:ascii="Palatino Linotype" w:hAnsi="Palatino Linotype"/>
          <w:sz w:val="22"/>
          <w:szCs w:val="22"/>
        </w:rPr>
        <w:t>VEINTISÉIS</w:t>
      </w:r>
      <w:r w:rsidRPr="00134AFA">
        <w:rPr>
          <w:rFonts w:ascii="Palatino Linotype" w:hAnsi="Palatino Linotype"/>
          <w:sz w:val="22"/>
          <w:szCs w:val="22"/>
        </w:rPr>
        <w:t>, ANTE EL SECRETARIO TÉCNICO DEL PLENO, ALEXIS TAPIA RAMÍREZ.</w:t>
      </w:r>
    </w:p>
    <w:p w14:paraId="22B786F6" w14:textId="77777777" w:rsidR="009F7CBA" w:rsidRDefault="009F7CBA" w:rsidP="00425C27">
      <w:pPr>
        <w:spacing w:line="360" w:lineRule="auto"/>
        <w:jc w:val="both"/>
        <w:rPr>
          <w:rFonts w:ascii="Palatino Linotype" w:hAnsi="Palatino Linotype" w:cs="Tahoma"/>
          <w:bCs/>
          <w:iCs/>
          <w:sz w:val="22"/>
          <w:szCs w:val="22"/>
        </w:rPr>
      </w:pPr>
    </w:p>
    <w:p w14:paraId="3BCDFF9A" w14:textId="77777777" w:rsidR="002D306D" w:rsidRDefault="002D306D" w:rsidP="00BE6E91">
      <w:pPr>
        <w:spacing w:line="360" w:lineRule="auto"/>
        <w:jc w:val="both"/>
        <w:rPr>
          <w:rFonts w:ascii="Palatino Linotype" w:hAnsi="Palatino Linotype" w:cs="Tahoma"/>
          <w:iCs/>
          <w:sz w:val="22"/>
          <w:szCs w:val="22"/>
        </w:rPr>
      </w:pPr>
    </w:p>
    <w:p w14:paraId="5343A637" w14:textId="77777777" w:rsidR="00473E86" w:rsidRPr="00B47E5A" w:rsidRDefault="00473E86" w:rsidP="00473E86">
      <w:pPr>
        <w:spacing w:line="360" w:lineRule="auto"/>
        <w:contextualSpacing/>
        <w:rPr>
          <w:rFonts w:ascii="Palatino Linotype" w:hAnsi="Palatino Linotype"/>
          <w:bCs/>
        </w:rPr>
      </w:pPr>
    </w:p>
    <w:p w14:paraId="654C7DF2" w14:textId="77777777" w:rsidR="00473E86" w:rsidRPr="00B47E5A" w:rsidRDefault="00473E86" w:rsidP="00473E86">
      <w:pPr>
        <w:spacing w:line="360" w:lineRule="auto"/>
        <w:contextualSpacing/>
        <w:rPr>
          <w:rFonts w:ascii="Palatino Linotype" w:hAnsi="Palatino Linotype"/>
        </w:rPr>
      </w:pPr>
    </w:p>
    <w:p w14:paraId="42889151" w14:textId="77777777" w:rsidR="00473E86" w:rsidRPr="00B47E5A" w:rsidRDefault="00473E86" w:rsidP="00473E86">
      <w:pPr>
        <w:spacing w:line="360" w:lineRule="auto"/>
        <w:contextualSpacing/>
        <w:rPr>
          <w:rFonts w:ascii="Palatino Linotype" w:hAnsi="Palatino Linotype"/>
        </w:rPr>
      </w:pPr>
    </w:p>
    <w:p w14:paraId="5738984B" w14:textId="77777777" w:rsidR="00473E86" w:rsidRPr="00B47E5A" w:rsidRDefault="00473E86" w:rsidP="00473E86">
      <w:pPr>
        <w:spacing w:line="360" w:lineRule="auto"/>
        <w:contextualSpacing/>
        <w:rPr>
          <w:rFonts w:ascii="Palatino Linotype" w:hAnsi="Palatino Linotype"/>
        </w:rPr>
      </w:pPr>
    </w:p>
    <w:p w14:paraId="31374B7D" w14:textId="77777777" w:rsidR="00473E86" w:rsidRPr="00B47E5A" w:rsidRDefault="00473E86" w:rsidP="00473E86">
      <w:pPr>
        <w:spacing w:line="360" w:lineRule="auto"/>
        <w:contextualSpacing/>
        <w:rPr>
          <w:rFonts w:ascii="Palatino Linotype" w:hAnsi="Palatino Linotype"/>
        </w:rPr>
      </w:pPr>
    </w:p>
    <w:p w14:paraId="3157D6DF" w14:textId="77777777" w:rsidR="00473E86" w:rsidRPr="00B47E5A" w:rsidRDefault="00473E86" w:rsidP="00473E86">
      <w:pPr>
        <w:spacing w:line="360" w:lineRule="auto"/>
        <w:contextualSpacing/>
        <w:rPr>
          <w:rFonts w:ascii="Palatino Linotype" w:hAnsi="Palatino Linotype"/>
        </w:rPr>
      </w:pPr>
    </w:p>
    <w:p w14:paraId="11DB0866" w14:textId="77777777" w:rsidR="00473E86" w:rsidRPr="00B47E5A" w:rsidRDefault="00473E86" w:rsidP="00473E86">
      <w:pPr>
        <w:spacing w:line="360" w:lineRule="auto"/>
        <w:contextualSpacing/>
        <w:rPr>
          <w:rFonts w:ascii="Palatino Linotype" w:hAnsi="Palatino Linotype"/>
        </w:rPr>
      </w:pPr>
    </w:p>
    <w:p w14:paraId="1ADDED4D" w14:textId="77777777" w:rsidR="00473E86" w:rsidRPr="00B47E5A" w:rsidRDefault="00473E86" w:rsidP="00473E86">
      <w:pPr>
        <w:spacing w:line="360" w:lineRule="auto"/>
        <w:contextualSpacing/>
        <w:rPr>
          <w:rFonts w:ascii="Palatino Linotype" w:hAnsi="Palatino Linotype"/>
        </w:rPr>
      </w:pPr>
    </w:p>
    <w:p w14:paraId="4EE557F2" w14:textId="77777777" w:rsidR="00473E86" w:rsidRPr="00B47E5A" w:rsidRDefault="00473E86" w:rsidP="00473E86">
      <w:pPr>
        <w:spacing w:line="360" w:lineRule="auto"/>
        <w:contextualSpacing/>
        <w:rPr>
          <w:rFonts w:ascii="Palatino Linotype" w:hAnsi="Palatino Linotype"/>
        </w:rPr>
      </w:pPr>
    </w:p>
    <w:p w14:paraId="4F6BC8DD" w14:textId="77777777" w:rsidR="00473E86" w:rsidRPr="00B47E5A" w:rsidRDefault="00473E86" w:rsidP="00473E86">
      <w:pPr>
        <w:spacing w:line="360" w:lineRule="auto"/>
        <w:contextualSpacing/>
        <w:rPr>
          <w:rFonts w:ascii="Palatino Linotype" w:hAnsi="Palatino Linotype"/>
        </w:rPr>
      </w:pPr>
    </w:p>
    <w:p w14:paraId="750599FA" w14:textId="77777777" w:rsidR="00473E86" w:rsidRPr="00B47E5A" w:rsidRDefault="00473E86" w:rsidP="00473E86">
      <w:pPr>
        <w:spacing w:line="360" w:lineRule="auto"/>
        <w:contextualSpacing/>
        <w:rPr>
          <w:rFonts w:ascii="Palatino Linotype" w:hAnsi="Palatino Linotype"/>
        </w:rPr>
      </w:pPr>
    </w:p>
    <w:p w14:paraId="72F107E6" w14:textId="77777777" w:rsidR="00473E86" w:rsidRPr="00B47E5A" w:rsidRDefault="00473E86" w:rsidP="00473E86">
      <w:pPr>
        <w:spacing w:line="360" w:lineRule="auto"/>
        <w:contextualSpacing/>
        <w:rPr>
          <w:rFonts w:ascii="Palatino Linotype" w:hAnsi="Palatino Linotype"/>
        </w:rPr>
      </w:pPr>
    </w:p>
    <w:p w14:paraId="23C8FAF7" w14:textId="77777777" w:rsidR="00473E86" w:rsidRPr="00B47E5A" w:rsidRDefault="00473E86" w:rsidP="00473E86">
      <w:pPr>
        <w:spacing w:line="360" w:lineRule="auto"/>
        <w:contextualSpacing/>
        <w:rPr>
          <w:rFonts w:ascii="Palatino Linotype" w:hAnsi="Palatino Linotype"/>
        </w:rPr>
      </w:pPr>
    </w:p>
    <w:p w14:paraId="7050ABAC" w14:textId="77777777" w:rsidR="00473E86" w:rsidRPr="00B47E5A" w:rsidRDefault="00473E86" w:rsidP="00473E86">
      <w:pPr>
        <w:spacing w:line="360" w:lineRule="auto"/>
        <w:contextualSpacing/>
        <w:rPr>
          <w:rFonts w:ascii="Palatino Linotype" w:hAnsi="Palatino Linotype"/>
        </w:rPr>
      </w:pPr>
    </w:p>
    <w:p w14:paraId="61D6CC6F" w14:textId="77777777" w:rsidR="00473E86" w:rsidRPr="00B47E5A" w:rsidRDefault="00473E86" w:rsidP="00473E86">
      <w:pPr>
        <w:spacing w:line="360" w:lineRule="auto"/>
        <w:contextualSpacing/>
        <w:rPr>
          <w:rFonts w:ascii="Palatino Linotype" w:hAnsi="Palatino Linotype"/>
        </w:rPr>
      </w:pPr>
    </w:p>
    <w:p w14:paraId="086DAE59" w14:textId="77777777" w:rsidR="00473E86" w:rsidRPr="00B47E5A" w:rsidRDefault="00473E86" w:rsidP="00473E86">
      <w:pPr>
        <w:spacing w:line="360" w:lineRule="auto"/>
        <w:contextualSpacing/>
        <w:rPr>
          <w:rFonts w:ascii="Palatino Linotype" w:hAnsi="Palatino Linotype"/>
        </w:rPr>
      </w:pPr>
    </w:p>
    <w:p w14:paraId="72C62EA5" w14:textId="77777777" w:rsidR="00473E86" w:rsidRPr="00B47E5A" w:rsidRDefault="00473E86" w:rsidP="00473E86">
      <w:pPr>
        <w:spacing w:line="360" w:lineRule="auto"/>
        <w:contextualSpacing/>
        <w:rPr>
          <w:rFonts w:ascii="Palatino Linotype" w:hAnsi="Palatino Linotype"/>
        </w:rPr>
      </w:pPr>
    </w:p>
    <w:p w14:paraId="37F8777D" w14:textId="77777777" w:rsidR="00473E86" w:rsidRPr="00B47E5A" w:rsidRDefault="00473E86" w:rsidP="00473E86">
      <w:pPr>
        <w:spacing w:line="360" w:lineRule="auto"/>
        <w:contextualSpacing/>
        <w:rPr>
          <w:rFonts w:ascii="Palatino Linotype" w:hAnsi="Palatino Linotype"/>
        </w:rPr>
      </w:pPr>
    </w:p>
    <w:p w14:paraId="520CC083" w14:textId="77777777" w:rsidR="00473E86" w:rsidRPr="00B47E5A" w:rsidRDefault="00473E86" w:rsidP="00473E86">
      <w:pPr>
        <w:spacing w:line="360" w:lineRule="auto"/>
        <w:contextualSpacing/>
      </w:pPr>
    </w:p>
    <w:p w14:paraId="4E425414" w14:textId="77777777" w:rsidR="00473E86" w:rsidRPr="00B47E5A" w:rsidRDefault="00473E86" w:rsidP="00473E86">
      <w:pPr>
        <w:spacing w:line="360" w:lineRule="auto"/>
        <w:contextualSpacing/>
      </w:pPr>
    </w:p>
    <w:p w14:paraId="61A07215" w14:textId="77777777" w:rsidR="00473E86" w:rsidRPr="00B47E5A" w:rsidRDefault="00473E86" w:rsidP="00473E86">
      <w:pPr>
        <w:spacing w:line="360" w:lineRule="auto"/>
        <w:contextualSpacing/>
      </w:pPr>
    </w:p>
    <w:p w14:paraId="63458244" w14:textId="77777777" w:rsidR="00473E86" w:rsidRPr="00B47E5A" w:rsidRDefault="00473E86" w:rsidP="00473E86">
      <w:pPr>
        <w:spacing w:line="360" w:lineRule="auto"/>
        <w:contextualSpacing/>
      </w:pPr>
    </w:p>
    <w:p w14:paraId="7CA36775" w14:textId="77777777" w:rsidR="00473E86" w:rsidRPr="00B47E5A" w:rsidRDefault="00473E86" w:rsidP="00473E86">
      <w:pPr>
        <w:spacing w:line="360" w:lineRule="auto"/>
        <w:contextualSpacing/>
      </w:pPr>
    </w:p>
    <w:p w14:paraId="23C4DDE7" w14:textId="77777777" w:rsidR="00473E86" w:rsidRPr="00B47E5A" w:rsidRDefault="00473E86" w:rsidP="00473E86">
      <w:pPr>
        <w:spacing w:line="360" w:lineRule="auto"/>
        <w:contextualSpacing/>
      </w:pPr>
    </w:p>
    <w:p w14:paraId="5281BE0F" w14:textId="77777777" w:rsidR="00473E86" w:rsidRPr="00B47E5A" w:rsidRDefault="00473E86" w:rsidP="00473E86">
      <w:pPr>
        <w:spacing w:line="360" w:lineRule="auto"/>
        <w:contextualSpacing/>
      </w:pPr>
    </w:p>
    <w:p w14:paraId="566528CE" w14:textId="77777777" w:rsidR="00473E86" w:rsidRPr="00B47E5A" w:rsidRDefault="00473E86" w:rsidP="00473E86"/>
    <w:p w14:paraId="01DB3B22" w14:textId="77777777" w:rsidR="00E74001" w:rsidRPr="00B47E5A" w:rsidRDefault="00E74001"/>
    <w:sectPr w:rsidR="00E74001" w:rsidRPr="00B47E5A" w:rsidSect="00D47013">
      <w:headerReference w:type="even" r:id="rId9"/>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BFD66" w14:textId="77777777" w:rsidR="00D16517" w:rsidRDefault="00D16517" w:rsidP="00473E86">
      <w:r>
        <w:separator/>
      </w:r>
    </w:p>
  </w:endnote>
  <w:endnote w:type="continuationSeparator" w:id="0">
    <w:p w14:paraId="2DB5BC31" w14:textId="77777777" w:rsidR="00D16517" w:rsidRDefault="00D16517" w:rsidP="00473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3965779"/>
      <w:docPartObj>
        <w:docPartGallery w:val="Page Numbers (Bottom of Page)"/>
        <w:docPartUnique/>
      </w:docPartObj>
    </w:sdtPr>
    <w:sdtEndPr/>
    <w:sdtContent>
      <w:sdt>
        <w:sdtPr>
          <w:id w:val="40187052"/>
          <w:docPartObj>
            <w:docPartGallery w:val="Page Numbers (Top of Page)"/>
            <w:docPartUnique/>
          </w:docPartObj>
        </w:sdtPr>
        <w:sdtEndPr/>
        <w:sdtContent>
          <w:p w14:paraId="0F708756" w14:textId="77777777" w:rsidR="00FB0534" w:rsidRDefault="00FB0534">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Pr="00AA25BA">
              <w:rPr>
                <w:rFonts w:ascii="Palatino Linotype" w:hAnsi="Palatino Linotype"/>
                <w:b/>
                <w:bCs/>
                <w:sz w:val="22"/>
                <w:szCs w:val="22"/>
                <w:lang w:val="es-ES"/>
              </w:rPr>
              <w:t>2</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D3134A">
              <w:rPr>
                <w:rFonts w:ascii="Palatino Linotype" w:hAnsi="Palatino Linotype"/>
                <w:b/>
                <w:bCs/>
                <w:noProof/>
                <w:sz w:val="22"/>
                <w:szCs w:val="22"/>
              </w:rPr>
              <w:t>22</w:t>
            </w:r>
            <w:r w:rsidRPr="00AA25BA">
              <w:rPr>
                <w:rFonts w:ascii="Palatino Linotype" w:hAnsi="Palatino Linotype"/>
                <w:b/>
                <w:bCs/>
                <w:sz w:val="22"/>
                <w:szCs w:val="22"/>
              </w:rPr>
              <w:fldChar w:fldCharType="end"/>
            </w:r>
          </w:p>
        </w:sdtContent>
      </w:sdt>
    </w:sdtContent>
  </w:sdt>
  <w:p w14:paraId="6B04A2FD" w14:textId="77777777" w:rsidR="00FB0534" w:rsidRDefault="00FB053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1576908"/>
      <w:docPartObj>
        <w:docPartGallery w:val="Page Numbers (Bottom of Page)"/>
        <w:docPartUnique/>
      </w:docPartObj>
    </w:sdtPr>
    <w:sdtEndPr/>
    <w:sdtContent>
      <w:sdt>
        <w:sdtPr>
          <w:id w:val="736206068"/>
          <w:docPartObj>
            <w:docPartGallery w:val="Page Numbers (Top of Page)"/>
            <w:docPartUnique/>
          </w:docPartObj>
        </w:sdtPr>
        <w:sdtEndPr/>
        <w:sdtContent>
          <w:p w14:paraId="5AD1668F" w14:textId="77777777" w:rsidR="00FB0534" w:rsidRDefault="00FB0534">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D3134A">
              <w:rPr>
                <w:rFonts w:ascii="Palatino Linotype" w:hAnsi="Palatino Linotype"/>
                <w:b/>
                <w:bCs/>
                <w:noProof/>
                <w:sz w:val="22"/>
                <w:szCs w:val="22"/>
              </w:rPr>
              <w:t>21</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D3134A">
              <w:rPr>
                <w:rFonts w:ascii="Palatino Linotype" w:hAnsi="Palatino Linotype"/>
                <w:b/>
                <w:bCs/>
                <w:noProof/>
                <w:sz w:val="22"/>
                <w:szCs w:val="22"/>
              </w:rPr>
              <w:t>22</w:t>
            </w:r>
            <w:r w:rsidRPr="00AA25BA">
              <w:rPr>
                <w:rFonts w:ascii="Palatino Linotype" w:hAnsi="Palatino Linotype"/>
                <w:b/>
                <w:bCs/>
                <w:sz w:val="22"/>
                <w:szCs w:val="22"/>
              </w:rPr>
              <w:fldChar w:fldCharType="end"/>
            </w:r>
          </w:p>
        </w:sdtContent>
      </w:sdt>
    </w:sdtContent>
  </w:sdt>
  <w:p w14:paraId="2E585783" w14:textId="77777777" w:rsidR="00FB0534" w:rsidRDefault="00FB053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Palatino Linotype" w:hAnsi="Palatino Linotype"/>
        <w:sz w:val="22"/>
        <w:szCs w:val="22"/>
      </w:rPr>
      <w:id w:val="-974364972"/>
      <w:docPartObj>
        <w:docPartGallery w:val="Page Numbers (Bottom of Page)"/>
        <w:docPartUnique/>
      </w:docPartObj>
    </w:sdtPr>
    <w:sdtEndPr/>
    <w:sdtContent>
      <w:sdt>
        <w:sdtPr>
          <w:rPr>
            <w:rFonts w:ascii="Palatino Linotype" w:hAnsi="Palatino Linotype"/>
            <w:sz w:val="22"/>
            <w:szCs w:val="22"/>
          </w:rPr>
          <w:id w:val="-1769616900"/>
          <w:docPartObj>
            <w:docPartGallery w:val="Page Numbers (Top of Page)"/>
            <w:docPartUnique/>
          </w:docPartObj>
        </w:sdtPr>
        <w:sdtEndPr/>
        <w:sdtContent>
          <w:p w14:paraId="038DCEAF" w14:textId="77777777" w:rsidR="00FB0534" w:rsidRPr="00AA25BA" w:rsidRDefault="00FB0534">
            <w:pPr>
              <w:pStyle w:val="Piedepgina"/>
              <w:jc w:val="right"/>
              <w:rPr>
                <w:rFonts w:ascii="Palatino Linotype" w:hAnsi="Palatino Linotype"/>
                <w:sz w:val="22"/>
                <w:szCs w:val="22"/>
              </w:rPr>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D3134A">
              <w:rPr>
                <w:rFonts w:ascii="Palatino Linotype" w:hAnsi="Palatino Linotype"/>
                <w:b/>
                <w:bCs/>
                <w:noProof/>
                <w:sz w:val="22"/>
                <w:szCs w:val="22"/>
              </w:rPr>
              <w:t>1</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D3134A">
              <w:rPr>
                <w:rFonts w:ascii="Palatino Linotype" w:hAnsi="Palatino Linotype"/>
                <w:b/>
                <w:bCs/>
                <w:noProof/>
                <w:sz w:val="22"/>
                <w:szCs w:val="22"/>
              </w:rPr>
              <w:t>22</w:t>
            </w:r>
            <w:r w:rsidRPr="00AA25BA">
              <w:rPr>
                <w:rFonts w:ascii="Palatino Linotype" w:hAnsi="Palatino Linotype"/>
                <w:b/>
                <w:bCs/>
                <w:sz w:val="22"/>
                <w:szCs w:val="22"/>
              </w:rPr>
              <w:fldChar w:fldCharType="end"/>
            </w:r>
          </w:p>
        </w:sdtContent>
      </w:sdt>
    </w:sdtContent>
  </w:sdt>
  <w:p w14:paraId="723EB290" w14:textId="77777777" w:rsidR="00FB0534" w:rsidRDefault="00FB053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76925" w14:textId="77777777" w:rsidR="00D16517" w:rsidRDefault="00D16517" w:rsidP="00473E86">
      <w:r>
        <w:separator/>
      </w:r>
    </w:p>
  </w:footnote>
  <w:footnote w:type="continuationSeparator" w:id="0">
    <w:p w14:paraId="159026A1" w14:textId="77777777" w:rsidR="00D16517" w:rsidRDefault="00D16517" w:rsidP="00473E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05" w:type="dxa"/>
      <w:tblLayout w:type="fixed"/>
      <w:tblLook w:val="04A0" w:firstRow="1" w:lastRow="0" w:firstColumn="1" w:lastColumn="0" w:noHBand="0" w:noVBand="1"/>
    </w:tblPr>
    <w:tblGrid>
      <w:gridCol w:w="2972"/>
      <w:gridCol w:w="6733"/>
    </w:tblGrid>
    <w:tr w:rsidR="00FB0534" w14:paraId="2FFA2829" w14:textId="77777777" w:rsidTr="00D47013">
      <w:trPr>
        <w:trHeight w:val="1435"/>
      </w:trPr>
      <w:tc>
        <w:tcPr>
          <w:tcW w:w="2972" w:type="dxa"/>
        </w:tcPr>
        <w:p w14:paraId="49496120" w14:textId="77777777" w:rsidR="00FB0534" w:rsidRDefault="00FB0534" w:rsidP="00D47013">
          <w:pPr>
            <w:tabs>
              <w:tab w:val="right" w:pos="4273"/>
            </w:tabs>
            <w:spacing w:line="256" w:lineRule="auto"/>
            <w:rPr>
              <w:rFonts w:ascii="Garamond" w:eastAsia="Calibri" w:hAnsi="Garamond"/>
              <w:sz w:val="22"/>
              <w:szCs w:val="22"/>
              <w:lang w:eastAsia="en-US"/>
            </w:rPr>
          </w:pPr>
        </w:p>
      </w:tc>
      <w:tc>
        <w:tcPr>
          <w:tcW w:w="6733" w:type="dxa"/>
          <w:hideMark/>
        </w:tcPr>
        <w:tbl>
          <w:tblPr>
            <w:tblStyle w:val="Tablaconcuadrcula"/>
            <w:tblW w:w="5535" w:type="dxa"/>
            <w:tblInd w:w="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7"/>
            <w:gridCol w:w="3088"/>
          </w:tblGrid>
          <w:tr w:rsidR="00FB0534" w14:paraId="3184B3D3" w14:textId="77777777" w:rsidTr="00D47013">
            <w:trPr>
              <w:trHeight w:val="144"/>
            </w:trPr>
            <w:tc>
              <w:tcPr>
                <w:tcW w:w="2447" w:type="dxa"/>
                <w:hideMark/>
              </w:tcPr>
              <w:p w14:paraId="1F1FE0BE" w14:textId="77777777" w:rsidR="00FB0534" w:rsidRPr="008A245E" w:rsidRDefault="00FB0534" w:rsidP="00D47013">
                <w:pPr>
                  <w:tabs>
                    <w:tab w:val="right" w:pos="8838"/>
                  </w:tabs>
                  <w:ind w:left="-69"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Recurso de Revisión:</w:t>
                </w:r>
              </w:p>
            </w:tc>
            <w:tc>
              <w:tcPr>
                <w:tcW w:w="3088" w:type="dxa"/>
                <w:hideMark/>
              </w:tcPr>
              <w:p w14:paraId="24FDA3E1" w14:textId="77777777" w:rsidR="00FB0534" w:rsidRPr="008A245E" w:rsidRDefault="00FB0534" w:rsidP="00D47013">
                <w:pPr>
                  <w:tabs>
                    <w:tab w:val="right" w:pos="8838"/>
                  </w:tabs>
                  <w:ind w:left="-74" w:right="-105"/>
                  <w:jc w:val="both"/>
                  <w:rPr>
                    <w:rFonts w:ascii="Palatino Linotype" w:eastAsia="Calibri" w:hAnsi="Palatino Linotype" w:cs="Tahoma"/>
                    <w:bCs/>
                    <w:sz w:val="22"/>
                    <w:szCs w:val="22"/>
                    <w:lang w:eastAsia="en-US"/>
                  </w:rPr>
                </w:pPr>
                <w:r w:rsidRPr="008A245E">
                  <w:rPr>
                    <w:rFonts w:ascii="Palatino Linotype" w:eastAsia="Calibri" w:hAnsi="Palatino Linotype" w:cs="Tahoma"/>
                    <w:bCs/>
                    <w:sz w:val="22"/>
                    <w:szCs w:val="22"/>
                    <w:lang w:eastAsia="en-US"/>
                  </w:rPr>
                  <w:t>02946/INFOEM/IP/RR/2021</w:t>
                </w:r>
              </w:p>
            </w:tc>
          </w:tr>
          <w:tr w:rsidR="00FB0534" w14:paraId="3AE1FE53" w14:textId="77777777" w:rsidTr="00D47013">
            <w:trPr>
              <w:trHeight w:val="283"/>
            </w:trPr>
            <w:tc>
              <w:tcPr>
                <w:tcW w:w="2447" w:type="dxa"/>
                <w:hideMark/>
              </w:tcPr>
              <w:p w14:paraId="4AF36B43" w14:textId="77777777" w:rsidR="00FB0534" w:rsidRPr="008A245E" w:rsidRDefault="00FB0534" w:rsidP="00D47013">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Sujeto Obligado:</w:t>
                </w:r>
              </w:p>
            </w:tc>
            <w:tc>
              <w:tcPr>
                <w:tcW w:w="3088" w:type="dxa"/>
                <w:hideMark/>
              </w:tcPr>
              <w:p w14:paraId="7766B95C" w14:textId="77777777" w:rsidR="00FB0534" w:rsidRPr="008A245E" w:rsidRDefault="00FB0534" w:rsidP="00D47013">
                <w:pPr>
                  <w:tabs>
                    <w:tab w:val="left" w:pos="2834"/>
                    <w:tab w:val="right" w:pos="8838"/>
                  </w:tabs>
                  <w:ind w:left="-74" w:right="-105"/>
                  <w:jc w:val="both"/>
                  <w:rPr>
                    <w:rFonts w:ascii="Palatino Linotype" w:eastAsia="Calibri" w:hAnsi="Palatino Linotype" w:cs="Tahoma"/>
                    <w:b/>
                    <w:sz w:val="22"/>
                    <w:szCs w:val="22"/>
                    <w:lang w:eastAsia="en-US"/>
                  </w:rPr>
                </w:pPr>
                <w:r w:rsidRPr="008A245E">
                  <w:rPr>
                    <w:rFonts w:ascii="Palatino Linotype" w:eastAsia="Calibri" w:hAnsi="Palatino Linotype" w:cs="Tahoma"/>
                    <w:sz w:val="22"/>
                    <w:szCs w:val="22"/>
                    <w:lang w:eastAsia="en-US"/>
                  </w:rPr>
                  <w:t>Ayuntamiento de San Antonio la Isla</w:t>
                </w:r>
              </w:p>
            </w:tc>
          </w:tr>
          <w:tr w:rsidR="00FB0534" w14:paraId="2D10820D" w14:textId="77777777" w:rsidTr="00D47013">
            <w:trPr>
              <w:trHeight w:val="283"/>
            </w:trPr>
            <w:tc>
              <w:tcPr>
                <w:tcW w:w="2447" w:type="dxa"/>
                <w:hideMark/>
              </w:tcPr>
              <w:p w14:paraId="0AE69265" w14:textId="77777777" w:rsidR="00FB0534" w:rsidRPr="008A245E" w:rsidRDefault="00FB0534" w:rsidP="00D47013">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Comisionado Ponente:</w:t>
                </w:r>
              </w:p>
            </w:tc>
            <w:tc>
              <w:tcPr>
                <w:tcW w:w="3088" w:type="dxa"/>
              </w:tcPr>
              <w:p w14:paraId="4A8AD0CE" w14:textId="77777777" w:rsidR="00FB0534" w:rsidRPr="008A245E" w:rsidRDefault="00FB0534" w:rsidP="00D47013">
                <w:pPr>
                  <w:tabs>
                    <w:tab w:val="right" w:pos="8838"/>
                  </w:tabs>
                  <w:ind w:left="-7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p w14:paraId="4A795DCE" w14:textId="77777777" w:rsidR="00FB0534" w:rsidRPr="008A245E" w:rsidRDefault="00FB0534" w:rsidP="00D47013">
                <w:pPr>
                  <w:tabs>
                    <w:tab w:val="right" w:pos="8838"/>
                  </w:tabs>
                  <w:ind w:left="-74" w:right="-105"/>
                  <w:jc w:val="both"/>
                  <w:rPr>
                    <w:rFonts w:ascii="Palatino Linotype" w:eastAsia="Calibri" w:hAnsi="Palatino Linotype" w:cs="Tahoma"/>
                    <w:b/>
                    <w:sz w:val="22"/>
                    <w:szCs w:val="22"/>
                    <w:lang w:eastAsia="en-US"/>
                  </w:rPr>
                </w:pPr>
              </w:p>
            </w:tc>
          </w:tr>
        </w:tbl>
        <w:p w14:paraId="6D59FADF" w14:textId="77777777" w:rsidR="00FB0534" w:rsidRDefault="00FB0534" w:rsidP="00D47013">
          <w:pPr>
            <w:tabs>
              <w:tab w:val="right" w:pos="8838"/>
            </w:tabs>
            <w:spacing w:line="256" w:lineRule="auto"/>
            <w:ind w:left="-28"/>
            <w:jc w:val="both"/>
            <w:rPr>
              <w:rFonts w:ascii="Arial" w:eastAsia="Calibri" w:hAnsi="Arial" w:cs="Arial"/>
              <w:b/>
              <w:sz w:val="22"/>
              <w:szCs w:val="22"/>
              <w:lang w:eastAsia="en-US"/>
            </w:rPr>
          </w:pPr>
        </w:p>
      </w:tc>
    </w:tr>
  </w:tbl>
  <w:p w14:paraId="2AE37D25" w14:textId="77777777" w:rsidR="00FB0534" w:rsidRDefault="00FB0534">
    <w:pPr>
      <w:pStyle w:val="Encabezado"/>
    </w:pPr>
    <w:r>
      <w:rPr>
        <w:rFonts w:ascii="Garamond" w:eastAsia="Calibri" w:hAnsi="Garamond"/>
        <w:noProof/>
        <w:sz w:val="22"/>
        <w:szCs w:val="22"/>
        <w:lang w:eastAsia="es-MX"/>
      </w:rPr>
      <w:drawing>
        <wp:anchor distT="0" distB="0" distL="114300" distR="114300" simplePos="0" relativeHeight="251656704" behindDoc="1" locked="0" layoutInCell="0" allowOverlap="1" wp14:anchorId="23F105FD" wp14:editId="707F85E9">
          <wp:simplePos x="0" y="0"/>
          <wp:positionH relativeFrom="margin">
            <wp:posOffset>-1381125</wp:posOffset>
          </wp:positionH>
          <wp:positionV relativeFrom="margin">
            <wp:posOffset>-1611630</wp:posOffset>
          </wp:positionV>
          <wp:extent cx="5612130" cy="7308215"/>
          <wp:effectExtent l="0" t="0" r="7620"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3082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6" w:type="dxa"/>
      <w:tblLayout w:type="fixed"/>
      <w:tblLook w:val="04A0" w:firstRow="1" w:lastRow="0" w:firstColumn="1" w:lastColumn="0" w:noHBand="0" w:noVBand="1"/>
    </w:tblPr>
    <w:tblGrid>
      <w:gridCol w:w="1985"/>
      <w:gridCol w:w="7371"/>
    </w:tblGrid>
    <w:tr w:rsidR="00FB0534" w14:paraId="270A260B" w14:textId="77777777" w:rsidTr="00D47013">
      <w:trPr>
        <w:trHeight w:val="1435"/>
      </w:trPr>
      <w:tc>
        <w:tcPr>
          <w:tcW w:w="1985" w:type="dxa"/>
        </w:tcPr>
        <w:p w14:paraId="0C01307B" w14:textId="77777777" w:rsidR="00FB0534" w:rsidRDefault="00FB0534" w:rsidP="00D47013">
          <w:pPr>
            <w:tabs>
              <w:tab w:val="right" w:pos="4273"/>
            </w:tabs>
            <w:spacing w:line="256" w:lineRule="auto"/>
            <w:rPr>
              <w:rFonts w:ascii="Garamond" w:eastAsia="Calibri" w:hAnsi="Garamond"/>
              <w:sz w:val="22"/>
              <w:szCs w:val="22"/>
              <w:lang w:eastAsia="en-US"/>
            </w:rPr>
          </w:pPr>
        </w:p>
      </w:tc>
      <w:tc>
        <w:tcPr>
          <w:tcW w:w="7371" w:type="dxa"/>
          <w:hideMark/>
        </w:tcPr>
        <w:p w14:paraId="24ADA365" w14:textId="77777777" w:rsidR="00FB0534" w:rsidRPr="007D2BD0" w:rsidRDefault="00FB0534">
          <w:pPr>
            <w:rPr>
              <w:sz w:val="28"/>
              <w:szCs w:val="28"/>
            </w:rPr>
          </w:pPr>
        </w:p>
        <w:tbl>
          <w:tblPr>
            <w:tblStyle w:val="Tablaconcuadrcula"/>
            <w:tblW w:w="9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41"/>
            <w:gridCol w:w="4247"/>
            <w:gridCol w:w="2254"/>
          </w:tblGrid>
          <w:tr w:rsidR="00FB0534" w14:paraId="0DF8A00B" w14:textId="77777777" w:rsidTr="000F6978">
            <w:trPr>
              <w:trHeight w:val="194"/>
            </w:trPr>
            <w:tc>
              <w:tcPr>
                <w:tcW w:w="2841" w:type="dxa"/>
                <w:hideMark/>
              </w:tcPr>
              <w:p w14:paraId="346222D3" w14:textId="77777777" w:rsidR="00FB0534" w:rsidRPr="008A245E" w:rsidRDefault="00FB0534" w:rsidP="00D47013">
                <w:pPr>
                  <w:tabs>
                    <w:tab w:val="right" w:pos="8838"/>
                  </w:tabs>
                  <w:ind w:left="-11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Recurso de Revisión:</w:t>
                </w:r>
              </w:p>
            </w:tc>
            <w:tc>
              <w:tcPr>
                <w:tcW w:w="4247" w:type="dxa"/>
                <w:hideMark/>
              </w:tcPr>
              <w:p w14:paraId="33DEB6EB" w14:textId="25C40312" w:rsidR="00FB0534" w:rsidRPr="008A245E" w:rsidRDefault="00FB0534" w:rsidP="009D03C5">
                <w:pPr>
                  <w:tabs>
                    <w:tab w:val="right" w:pos="8838"/>
                  </w:tabs>
                  <w:ind w:left="-114" w:right="-105"/>
                  <w:jc w:val="both"/>
                  <w:rPr>
                    <w:rFonts w:ascii="Palatino Linotype" w:eastAsia="Calibri" w:hAnsi="Palatino Linotype" w:cs="Tahoma"/>
                    <w:bCs/>
                    <w:sz w:val="22"/>
                    <w:szCs w:val="22"/>
                    <w:lang w:eastAsia="en-US"/>
                  </w:rPr>
                </w:pPr>
                <w:r w:rsidRPr="008F31BF">
                  <w:rPr>
                    <w:rFonts w:ascii="Palatino Linotype" w:eastAsia="Calibri" w:hAnsi="Palatino Linotype" w:cs="Tahoma"/>
                    <w:sz w:val="22"/>
                    <w:szCs w:val="22"/>
                    <w:lang w:val="es-MX" w:eastAsia="en-US"/>
                  </w:rPr>
                  <w:t>009</w:t>
                </w:r>
                <w:r w:rsidR="009D03C5">
                  <w:rPr>
                    <w:rFonts w:ascii="Palatino Linotype" w:eastAsia="Calibri" w:hAnsi="Palatino Linotype" w:cs="Tahoma"/>
                    <w:sz w:val="22"/>
                    <w:szCs w:val="22"/>
                    <w:lang w:val="es-MX" w:eastAsia="en-US"/>
                  </w:rPr>
                  <w:t>5</w:t>
                </w:r>
                <w:r w:rsidRPr="008F31BF">
                  <w:rPr>
                    <w:rFonts w:ascii="Palatino Linotype" w:eastAsia="Calibri" w:hAnsi="Palatino Linotype" w:cs="Tahoma"/>
                    <w:sz w:val="22"/>
                    <w:szCs w:val="22"/>
                    <w:lang w:val="es-MX" w:eastAsia="en-US"/>
                  </w:rPr>
                  <w:t>1/INFOEM/IP/RR/2026</w:t>
                </w:r>
              </w:p>
            </w:tc>
            <w:tc>
              <w:tcPr>
                <w:tcW w:w="2254" w:type="dxa"/>
              </w:tcPr>
              <w:p w14:paraId="021C2D0B" w14:textId="77777777" w:rsidR="00FB0534" w:rsidRDefault="00FB0534" w:rsidP="00D47013">
                <w:pPr>
                  <w:tabs>
                    <w:tab w:val="right" w:pos="8838"/>
                  </w:tabs>
                  <w:ind w:left="-114" w:right="-105"/>
                  <w:jc w:val="both"/>
                  <w:rPr>
                    <w:rFonts w:ascii="Palatino Linotype" w:eastAsia="Calibri" w:hAnsi="Palatino Linotype" w:cs="Tahoma"/>
                    <w:bCs/>
                    <w:sz w:val="22"/>
                    <w:szCs w:val="22"/>
                    <w:lang w:eastAsia="en-US"/>
                  </w:rPr>
                </w:pPr>
              </w:p>
            </w:tc>
          </w:tr>
          <w:tr w:rsidR="00FB0534" w14:paraId="5BAEBA38" w14:textId="77777777" w:rsidTr="000F6978">
            <w:trPr>
              <w:trHeight w:val="88"/>
            </w:trPr>
            <w:tc>
              <w:tcPr>
                <w:tcW w:w="2841" w:type="dxa"/>
                <w:hideMark/>
              </w:tcPr>
              <w:p w14:paraId="16207D73" w14:textId="77777777" w:rsidR="00FB0534" w:rsidRPr="008A245E" w:rsidRDefault="00FB0534" w:rsidP="00D47013">
                <w:pPr>
                  <w:tabs>
                    <w:tab w:val="right" w:pos="8838"/>
                  </w:tabs>
                  <w:ind w:left="-11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Sujeto Obligado:</w:t>
                </w:r>
              </w:p>
            </w:tc>
            <w:tc>
              <w:tcPr>
                <w:tcW w:w="4247" w:type="dxa"/>
                <w:hideMark/>
              </w:tcPr>
              <w:p w14:paraId="777958C6" w14:textId="173F6789" w:rsidR="00FB0534" w:rsidRPr="00300B53" w:rsidRDefault="009D03C5" w:rsidP="00D47013">
                <w:pPr>
                  <w:tabs>
                    <w:tab w:val="left" w:pos="2834"/>
                    <w:tab w:val="right" w:pos="8838"/>
                  </w:tabs>
                  <w:ind w:left="-114"/>
                  <w:jc w:val="both"/>
                  <w:rPr>
                    <w:rFonts w:ascii="Palatino Linotype" w:eastAsia="Calibri" w:hAnsi="Palatino Linotype" w:cs="Tahoma"/>
                    <w:b/>
                    <w:sz w:val="32"/>
                    <w:szCs w:val="32"/>
                    <w:lang w:eastAsia="en-US"/>
                  </w:rPr>
                </w:pPr>
                <w:r w:rsidRPr="009D03C5">
                  <w:rPr>
                    <w:rFonts w:ascii="Palatino Linotype" w:eastAsia="Calibri" w:hAnsi="Palatino Linotype" w:cs="Tahoma"/>
                    <w:sz w:val="22"/>
                    <w:szCs w:val="22"/>
                    <w:lang w:val="es-MX" w:eastAsia="en-US"/>
                  </w:rPr>
                  <w:t>Ayuntamiento de Papalotla</w:t>
                </w:r>
              </w:p>
            </w:tc>
            <w:tc>
              <w:tcPr>
                <w:tcW w:w="2254" w:type="dxa"/>
              </w:tcPr>
              <w:p w14:paraId="054FA662" w14:textId="77777777" w:rsidR="00FB0534" w:rsidRPr="00326F31" w:rsidRDefault="00FB0534" w:rsidP="00D47013">
                <w:pPr>
                  <w:tabs>
                    <w:tab w:val="left" w:pos="2834"/>
                    <w:tab w:val="right" w:pos="8838"/>
                  </w:tabs>
                  <w:ind w:left="-114"/>
                  <w:jc w:val="both"/>
                  <w:rPr>
                    <w:rFonts w:ascii="Palatino Linotype" w:eastAsia="Calibri" w:hAnsi="Palatino Linotype" w:cs="Tahoma"/>
                    <w:sz w:val="22"/>
                    <w:szCs w:val="22"/>
                    <w:lang w:eastAsia="en-US"/>
                  </w:rPr>
                </w:pPr>
              </w:p>
            </w:tc>
          </w:tr>
          <w:tr w:rsidR="00FB0534" w14:paraId="78588F0A" w14:textId="77777777" w:rsidTr="000F6978">
            <w:trPr>
              <w:trHeight w:val="383"/>
            </w:trPr>
            <w:tc>
              <w:tcPr>
                <w:tcW w:w="2841" w:type="dxa"/>
                <w:hideMark/>
              </w:tcPr>
              <w:p w14:paraId="592ACE29" w14:textId="77777777" w:rsidR="00FB0534" w:rsidRPr="008A245E" w:rsidRDefault="00FB0534" w:rsidP="00D47013">
                <w:pPr>
                  <w:tabs>
                    <w:tab w:val="right" w:pos="8838"/>
                  </w:tabs>
                  <w:ind w:left="-11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Comisionado Ponente:</w:t>
                </w:r>
              </w:p>
            </w:tc>
            <w:tc>
              <w:tcPr>
                <w:tcW w:w="4247" w:type="dxa"/>
              </w:tcPr>
              <w:p w14:paraId="5A33D03D" w14:textId="77777777" w:rsidR="00FB0534" w:rsidRPr="007D2BD0" w:rsidRDefault="00FB0534" w:rsidP="00D47013">
                <w:pPr>
                  <w:tabs>
                    <w:tab w:val="right" w:pos="8838"/>
                  </w:tabs>
                  <w:ind w:left="-11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tc>
            <w:tc>
              <w:tcPr>
                <w:tcW w:w="2254" w:type="dxa"/>
              </w:tcPr>
              <w:p w14:paraId="10C889BB" w14:textId="77777777" w:rsidR="00FB0534" w:rsidRPr="008A245E" w:rsidRDefault="00FB0534" w:rsidP="00D47013">
                <w:pPr>
                  <w:tabs>
                    <w:tab w:val="right" w:pos="8838"/>
                  </w:tabs>
                  <w:ind w:left="-114" w:right="-105"/>
                  <w:jc w:val="both"/>
                  <w:rPr>
                    <w:rFonts w:ascii="Palatino Linotype" w:eastAsia="Calibri" w:hAnsi="Palatino Linotype" w:cs="Tahoma"/>
                    <w:sz w:val="22"/>
                    <w:szCs w:val="22"/>
                    <w:lang w:eastAsia="en-US"/>
                  </w:rPr>
                </w:pPr>
              </w:p>
            </w:tc>
          </w:tr>
        </w:tbl>
        <w:p w14:paraId="7874771A" w14:textId="77777777" w:rsidR="00FB0534" w:rsidRDefault="00FB0534" w:rsidP="00D47013">
          <w:pPr>
            <w:tabs>
              <w:tab w:val="right" w:pos="8838"/>
            </w:tabs>
            <w:spacing w:line="256" w:lineRule="auto"/>
            <w:ind w:left="-28"/>
            <w:jc w:val="both"/>
            <w:rPr>
              <w:rFonts w:ascii="Arial" w:eastAsia="Calibri" w:hAnsi="Arial" w:cs="Arial"/>
              <w:b/>
              <w:sz w:val="22"/>
              <w:szCs w:val="22"/>
              <w:lang w:eastAsia="en-US"/>
            </w:rPr>
          </w:pPr>
        </w:p>
      </w:tc>
    </w:tr>
  </w:tbl>
  <w:p w14:paraId="4B6248BD" w14:textId="77777777" w:rsidR="00FB0534" w:rsidRDefault="00FB0534">
    <w:pPr>
      <w:pStyle w:val="Encabezado"/>
    </w:pPr>
    <w:r>
      <w:rPr>
        <w:rFonts w:ascii="Garamond" w:eastAsia="Calibri" w:hAnsi="Garamond"/>
        <w:noProof/>
        <w:sz w:val="22"/>
        <w:szCs w:val="22"/>
        <w:lang w:eastAsia="es-MX"/>
      </w:rPr>
      <w:drawing>
        <wp:anchor distT="0" distB="0" distL="114300" distR="114300" simplePos="0" relativeHeight="251657728" behindDoc="1" locked="0" layoutInCell="0" allowOverlap="1" wp14:anchorId="67413507" wp14:editId="4B9C3146">
          <wp:simplePos x="0" y="0"/>
          <wp:positionH relativeFrom="margin">
            <wp:posOffset>-1153160</wp:posOffset>
          </wp:positionH>
          <wp:positionV relativeFrom="margin">
            <wp:posOffset>-1539240</wp:posOffset>
          </wp:positionV>
          <wp:extent cx="7835900" cy="10203815"/>
          <wp:effectExtent l="0" t="0" r="0"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900" cy="10203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4" w:type="dxa"/>
      <w:tblLayout w:type="fixed"/>
      <w:tblLook w:val="04A0" w:firstRow="1" w:lastRow="0" w:firstColumn="1" w:lastColumn="0" w:noHBand="0" w:noVBand="1"/>
    </w:tblPr>
    <w:tblGrid>
      <w:gridCol w:w="1560"/>
      <w:gridCol w:w="7654"/>
    </w:tblGrid>
    <w:tr w:rsidR="00FB0534" w14:paraId="6E1709C7" w14:textId="77777777" w:rsidTr="00D47013">
      <w:trPr>
        <w:trHeight w:val="1435"/>
      </w:trPr>
      <w:tc>
        <w:tcPr>
          <w:tcW w:w="1560" w:type="dxa"/>
        </w:tcPr>
        <w:p w14:paraId="4C8F8DF6" w14:textId="77777777" w:rsidR="00FB0534" w:rsidRDefault="00FB0534" w:rsidP="00D47013">
          <w:pPr>
            <w:tabs>
              <w:tab w:val="right" w:pos="4273"/>
            </w:tabs>
            <w:spacing w:line="256" w:lineRule="auto"/>
            <w:rPr>
              <w:rFonts w:ascii="Garamond" w:eastAsia="Calibri" w:hAnsi="Garamond"/>
              <w:sz w:val="22"/>
              <w:szCs w:val="22"/>
              <w:lang w:eastAsia="en-US"/>
            </w:rPr>
          </w:pPr>
        </w:p>
      </w:tc>
      <w:tc>
        <w:tcPr>
          <w:tcW w:w="7654" w:type="dxa"/>
          <w:hideMark/>
        </w:tcPr>
        <w:tbl>
          <w:tblPr>
            <w:tblStyle w:val="Tablaconcuadrcula"/>
            <w:tblW w:w="8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818"/>
            <w:gridCol w:w="4261"/>
            <w:gridCol w:w="452"/>
          </w:tblGrid>
          <w:tr w:rsidR="00FB0534" w:rsidRPr="0095634C" w14:paraId="3E9FBBDC" w14:textId="77777777" w:rsidTr="000F6978">
            <w:trPr>
              <w:gridAfter w:val="1"/>
              <w:wAfter w:w="452" w:type="dxa"/>
              <w:trHeight w:val="132"/>
            </w:trPr>
            <w:tc>
              <w:tcPr>
                <w:tcW w:w="3818" w:type="dxa"/>
                <w:hideMark/>
              </w:tcPr>
              <w:p w14:paraId="3A45ED36" w14:textId="77777777" w:rsidR="00FB0534" w:rsidRPr="0095634C" w:rsidRDefault="00FB0534" w:rsidP="00D47013">
                <w:pPr>
                  <w:tabs>
                    <w:tab w:val="right" w:pos="8838"/>
                  </w:tabs>
                  <w:ind w:left="-69"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Recurso de Revisión:</w:t>
                </w:r>
              </w:p>
            </w:tc>
            <w:tc>
              <w:tcPr>
                <w:tcW w:w="4261" w:type="dxa"/>
                <w:hideMark/>
              </w:tcPr>
              <w:p w14:paraId="27A9F81A" w14:textId="4E1FC476" w:rsidR="00FB0534" w:rsidRPr="0095634C" w:rsidRDefault="009D03C5" w:rsidP="00DC3DC1">
                <w:pPr>
                  <w:tabs>
                    <w:tab w:val="right" w:pos="8838"/>
                  </w:tabs>
                  <w:ind w:left="-74" w:right="-105"/>
                  <w:jc w:val="both"/>
                  <w:rPr>
                    <w:rFonts w:ascii="Palatino Linotype" w:eastAsia="Calibri" w:hAnsi="Palatino Linotype" w:cs="Tahoma"/>
                    <w:sz w:val="22"/>
                    <w:szCs w:val="22"/>
                    <w:lang w:eastAsia="en-US"/>
                  </w:rPr>
                </w:pPr>
                <w:r w:rsidRPr="009D03C5">
                  <w:rPr>
                    <w:rFonts w:ascii="Palatino Linotype" w:eastAsia="Calibri" w:hAnsi="Palatino Linotype" w:cs="Tahoma"/>
                    <w:sz w:val="22"/>
                    <w:szCs w:val="22"/>
                    <w:lang w:val="es-MX" w:eastAsia="en-US"/>
                  </w:rPr>
                  <w:t>00951/INFOEM/IP/RR/2026</w:t>
                </w:r>
              </w:p>
            </w:tc>
          </w:tr>
          <w:tr w:rsidR="00FB0534" w:rsidRPr="0095634C" w14:paraId="158DCDD1" w14:textId="77777777" w:rsidTr="000F6978">
            <w:trPr>
              <w:gridAfter w:val="1"/>
              <w:wAfter w:w="452" w:type="dxa"/>
              <w:trHeight w:val="132"/>
            </w:trPr>
            <w:tc>
              <w:tcPr>
                <w:tcW w:w="3818" w:type="dxa"/>
                <w:hideMark/>
              </w:tcPr>
              <w:p w14:paraId="10F6CC87" w14:textId="77777777" w:rsidR="00FB0534" w:rsidRPr="0095634C" w:rsidRDefault="00FB0534" w:rsidP="00D47013">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Recurrente:</w:t>
                </w:r>
              </w:p>
            </w:tc>
            <w:tc>
              <w:tcPr>
                <w:tcW w:w="4261" w:type="dxa"/>
              </w:tcPr>
              <w:p w14:paraId="67111635" w14:textId="6BB157B4" w:rsidR="00FB0534" w:rsidRPr="0095634C" w:rsidRDefault="00ED2411" w:rsidP="00D47013">
                <w:pPr>
                  <w:tabs>
                    <w:tab w:val="left" w:pos="3122"/>
                    <w:tab w:val="right" w:pos="8838"/>
                  </w:tabs>
                  <w:ind w:left="-74" w:right="-105"/>
                  <w:jc w:val="both"/>
                  <w:rPr>
                    <w:rFonts w:ascii="Palatino Linotype" w:eastAsia="Calibri" w:hAnsi="Palatino Linotype" w:cs="Tahoma"/>
                    <w:sz w:val="22"/>
                    <w:szCs w:val="22"/>
                    <w:lang w:eastAsia="en-US"/>
                  </w:rPr>
                </w:pPr>
                <w:r w:rsidRPr="00ED2411">
                  <w:rPr>
                    <w:rFonts w:ascii="Palatino Linotype" w:eastAsia="Calibri" w:hAnsi="Palatino Linotype" w:cs="Tahoma"/>
                    <w:sz w:val="22"/>
                    <w:szCs w:val="22"/>
                    <w:highlight w:val="black"/>
                    <w:lang w:eastAsia="en-US"/>
                  </w:rPr>
                  <w:t>XXXXXXXXXXXXXXX</w:t>
                </w:r>
              </w:p>
            </w:tc>
          </w:tr>
          <w:tr w:rsidR="00FB0534" w:rsidRPr="0095634C" w14:paraId="359CA5D8" w14:textId="77777777" w:rsidTr="000F6978">
            <w:trPr>
              <w:gridAfter w:val="1"/>
              <w:wAfter w:w="452" w:type="dxa"/>
              <w:trHeight w:val="261"/>
            </w:trPr>
            <w:tc>
              <w:tcPr>
                <w:tcW w:w="3818" w:type="dxa"/>
                <w:hideMark/>
              </w:tcPr>
              <w:p w14:paraId="7C1D873D" w14:textId="77777777" w:rsidR="00FB0534" w:rsidRPr="0095634C" w:rsidRDefault="00FB0534" w:rsidP="00D47013">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Sujeto Obligado:</w:t>
                </w:r>
              </w:p>
            </w:tc>
            <w:tc>
              <w:tcPr>
                <w:tcW w:w="4261" w:type="dxa"/>
                <w:hideMark/>
              </w:tcPr>
              <w:p w14:paraId="13DA37D5" w14:textId="0D956262" w:rsidR="00FB0534" w:rsidRPr="0095634C" w:rsidRDefault="009D03C5" w:rsidP="00D86DB2">
                <w:pPr>
                  <w:tabs>
                    <w:tab w:val="left" w:pos="2834"/>
                    <w:tab w:val="right" w:pos="8838"/>
                  </w:tabs>
                  <w:ind w:left="-74" w:right="708"/>
                  <w:jc w:val="both"/>
                  <w:rPr>
                    <w:rFonts w:ascii="Palatino Linotype" w:eastAsia="Calibri" w:hAnsi="Palatino Linotype" w:cs="Tahoma"/>
                    <w:sz w:val="22"/>
                    <w:szCs w:val="22"/>
                    <w:lang w:eastAsia="en-US"/>
                  </w:rPr>
                </w:pPr>
                <w:r w:rsidRPr="009D03C5">
                  <w:rPr>
                    <w:rFonts w:ascii="Palatino Linotype" w:eastAsia="Calibri" w:hAnsi="Palatino Linotype" w:cs="Tahoma"/>
                    <w:sz w:val="22"/>
                    <w:szCs w:val="22"/>
                    <w:lang w:val="es-MX" w:eastAsia="en-US"/>
                  </w:rPr>
                  <w:t>Ayuntamiento de Papalotla</w:t>
                </w:r>
              </w:p>
            </w:tc>
          </w:tr>
          <w:tr w:rsidR="00FB0534" w:rsidRPr="0095634C" w14:paraId="5DA27552" w14:textId="77777777" w:rsidTr="000F6978">
            <w:trPr>
              <w:trHeight w:val="261"/>
            </w:trPr>
            <w:tc>
              <w:tcPr>
                <w:tcW w:w="3818" w:type="dxa"/>
                <w:hideMark/>
              </w:tcPr>
              <w:p w14:paraId="5593238A" w14:textId="77777777" w:rsidR="00FB0534" w:rsidRPr="0095634C" w:rsidRDefault="00FB0534" w:rsidP="00D47013">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Comisionado Ponente:</w:t>
                </w:r>
              </w:p>
            </w:tc>
            <w:tc>
              <w:tcPr>
                <w:tcW w:w="4713" w:type="dxa"/>
                <w:gridSpan w:val="2"/>
              </w:tcPr>
              <w:p w14:paraId="08C73755" w14:textId="77777777" w:rsidR="00FB0534" w:rsidRPr="0057023C" w:rsidRDefault="00FB0534" w:rsidP="00D47013">
                <w:pPr>
                  <w:tabs>
                    <w:tab w:val="right" w:pos="8838"/>
                  </w:tabs>
                  <w:ind w:left="-74" w:right="-105"/>
                  <w:jc w:val="both"/>
                  <w:rPr>
                    <w:rFonts w:ascii="Palatino Linotype" w:eastAsia="Calibri" w:hAnsi="Palatino Linotype" w:cs="Tahoma"/>
                    <w:sz w:val="22"/>
                    <w:szCs w:val="22"/>
                    <w:lang w:eastAsia="en-US"/>
                  </w:rPr>
                </w:pPr>
                <w:r w:rsidRPr="0095634C">
                  <w:rPr>
                    <w:rFonts w:ascii="Palatino Linotype" w:eastAsia="Calibri" w:hAnsi="Palatino Linotype" w:cs="Tahoma"/>
                    <w:sz w:val="22"/>
                    <w:szCs w:val="22"/>
                    <w:lang w:eastAsia="en-US"/>
                  </w:rPr>
                  <w:t>Luis Gustavo Parra Noriega</w:t>
                </w:r>
              </w:p>
            </w:tc>
          </w:tr>
        </w:tbl>
        <w:p w14:paraId="3C7BA288" w14:textId="77777777" w:rsidR="00FB0534" w:rsidRDefault="00FB0534" w:rsidP="00D47013">
          <w:pPr>
            <w:tabs>
              <w:tab w:val="right" w:pos="8838"/>
            </w:tabs>
            <w:spacing w:line="256" w:lineRule="auto"/>
            <w:ind w:left="-28"/>
            <w:jc w:val="both"/>
            <w:rPr>
              <w:rFonts w:ascii="Arial" w:eastAsia="Calibri" w:hAnsi="Arial" w:cs="Arial"/>
              <w:b/>
              <w:sz w:val="22"/>
              <w:szCs w:val="22"/>
              <w:lang w:eastAsia="en-US"/>
            </w:rPr>
          </w:pPr>
        </w:p>
      </w:tc>
    </w:tr>
  </w:tbl>
  <w:p w14:paraId="04DF1759" w14:textId="77777777" w:rsidR="00FB0534" w:rsidRDefault="00D16517" w:rsidP="00D47013">
    <w:pPr>
      <w:pStyle w:val="Encabezado"/>
    </w:pPr>
    <w:r>
      <w:rPr>
        <w:rFonts w:ascii="Garamond" w:eastAsia="Calibri" w:hAnsi="Garamond"/>
        <w:noProof/>
        <w:sz w:val="22"/>
        <w:szCs w:val="22"/>
        <w:lang w:eastAsia="en-US"/>
      </w:rPr>
      <w:pict w14:anchorId="421B1B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1025" type="#_x0000_t75" style="position:absolute;margin-left:-85.05pt;margin-top:-133.35pt;width:663.5pt;height:12in;z-index:-251657728;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F3C54"/>
    <w:multiLevelType w:val="multilevel"/>
    <w:tmpl w:val="454265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2948AA"/>
    <w:multiLevelType w:val="hybridMultilevel"/>
    <w:tmpl w:val="E2660650"/>
    <w:lvl w:ilvl="0" w:tplc="B7BC2904">
      <w:start w:val="1"/>
      <w:numFmt w:val="decimal"/>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D3683C"/>
    <w:multiLevelType w:val="hybridMultilevel"/>
    <w:tmpl w:val="CEB0DA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2254F4"/>
    <w:multiLevelType w:val="hybridMultilevel"/>
    <w:tmpl w:val="88E40B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0A18DA"/>
    <w:multiLevelType w:val="hybridMultilevel"/>
    <w:tmpl w:val="809EA672"/>
    <w:lvl w:ilvl="0" w:tplc="D39CAE4E">
      <w:start w:val="19"/>
      <w:numFmt w:val="bullet"/>
      <w:lvlText w:val="-"/>
      <w:lvlJc w:val="left"/>
      <w:pPr>
        <w:ind w:left="720" w:hanging="360"/>
      </w:pPr>
      <w:rPr>
        <w:rFonts w:ascii="Palatino Linotype" w:eastAsia="Palatino Linotype" w:hAnsi="Palatino Linotype" w:cs="Tahoma"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BA60E1"/>
    <w:multiLevelType w:val="hybridMultilevel"/>
    <w:tmpl w:val="6E7AA48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4556D9F"/>
    <w:multiLevelType w:val="hybridMultilevel"/>
    <w:tmpl w:val="F6B659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0E0AF9"/>
    <w:multiLevelType w:val="multilevel"/>
    <w:tmpl w:val="26AE5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DE241B4"/>
    <w:multiLevelType w:val="hybridMultilevel"/>
    <w:tmpl w:val="E2660650"/>
    <w:lvl w:ilvl="0" w:tplc="FFFFFFFF">
      <w:start w:val="1"/>
      <w:numFmt w:val="decimal"/>
      <w:lvlText w:val="%1."/>
      <w:lvlJc w:val="left"/>
      <w:pPr>
        <w:ind w:left="720" w:hanging="360"/>
      </w:pPr>
      <w:rPr>
        <w:rFonts w:cs="Tahom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A8215F9"/>
    <w:multiLevelType w:val="hybridMultilevel"/>
    <w:tmpl w:val="C3A40894"/>
    <w:lvl w:ilvl="0" w:tplc="2570BB02">
      <w:numFmt w:val="bullet"/>
      <w:lvlText w:val="-"/>
      <w:lvlJc w:val="left"/>
      <w:pPr>
        <w:ind w:left="975" w:hanging="360"/>
      </w:pPr>
      <w:rPr>
        <w:rFonts w:ascii="Palatino Linotype" w:eastAsia="Times New Roman" w:hAnsi="Palatino Linotype" w:cs="Tahoma" w:hint="default"/>
      </w:rPr>
    </w:lvl>
    <w:lvl w:ilvl="1" w:tplc="080A0003" w:tentative="1">
      <w:start w:val="1"/>
      <w:numFmt w:val="bullet"/>
      <w:lvlText w:val="o"/>
      <w:lvlJc w:val="left"/>
      <w:pPr>
        <w:ind w:left="1695" w:hanging="360"/>
      </w:pPr>
      <w:rPr>
        <w:rFonts w:ascii="Courier New" w:hAnsi="Courier New" w:cs="Courier New" w:hint="default"/>
      </w:rPr>
    </w:lvl>
    <w:lvl w:ilvl="2" w:tplc="080A0005" w:tentative="1">
      <w:start w:val="1"/>
      <w:numFmt w:val="bullet"/>
      <w:lvlText w:val=""/>
      <w:lvlJc w:val="left"/>
      <w:pPr>
        <w:ind w:left="2415" w:hanging="360"/>
      </w:pPr>
      <w:rPr>
        <w:rFonts w:ascii="Wingdings" w:hAnsi="Wingdings" w:hint="default"/>
      </w:rPr>
    </w:lvl>
    <w:lvl w:ilvl="3" w:tplc="080A0001" w:tentative="1">
      <w:start w:val="1"/>
      <w:numFmt w:val="bullet"/>
      <w:lvlText w:val=""/>
      <w:lvlJc w:val="left"/>
      <w:pPr>
        <w:ind w:left="3135" w:hanging="360"/>
      </w:pPr>
      <w:rPr>
        <w:rFonts w:ascii="Symbol" w:hAnsi="Symbol" w:hint="default"/>
      </w:rPr>
    </w:lvl>
    <w:lvl w:ilvl="4" w:tplc="080A0003" w:tentative="1">
      <w:start w:val="1"/>
      <w:numFmt w:val="bullet"/>
      <w:lvlText w:val="o"/>
      <w:lvlJc w:val="left"/>
      <w:pPr>
        <w:ind w:left="3855" w:hanging="360"/>
      </w:pPr>
      <w:rPr>
        <w:rFonts w:ascii="Courier New" w:hAnsi="Courier New" w:cs="Courier New" w:hint="default"/>
      </w:rPr>
    </w:lvl>
    <w:lvl w:ilvl="5" w:tplc="080A0005" w:tentative="1">
      <w:start w:val="1"/>
      <w:numFmt w:val="bullet"/>
      <w:lvlText w:val=""/>
      <w:lvlJc w:val="left"/>
      <w:pPr>
        <w:ind w:left="4575" w:hanging="360"/>
      </w:pPr>
      <w:rPr>
        <w:rFonts w:ascii="Wingdings" w:hAnsi="Wingdings" w:hint="default"/>
      </w:rPr>
    </w:lvl>
    <w:lvl w:ilvl="6" w:tplc="080A0001" w:tentative="1">
      <w:start w:val="1"/>
      <w:numFmt w:val="bullet"/>
      <w:lvlText w:val=""/>
      <w:lvlJc w:val="left"/>
      <w:pPr>
        <w:ind w:left="5295" w:hanging="360"/>
      </w:pPr>
      <w:rPr>
        <w:rFonts w:ascii="Symbol" w:hAnsi="Symbol" w:hint="default"/>
      </w:rPr>
    </w:lvl>
    <w:lvl w:ilvl="7" w:tplc="080A0003" w:tentative="1">
      <w:start w:val="1"/>
      <w:numFmt w:val="bullet"/>
      <w:lvlText w:val="o"/>
      <w:lvlJc w:val="left"/>
      <w:pPr>
        <w:ind w:left="6015" w:hanging="360"/>
      </w:pPr>
      <w:rPr>
        <w:rFonts w:ascii="Courier New" w:hAnsi="Courier New" w:cs="Courier New" w:hint="default"/>
      </w:rPr>
    </w:lvl>
    <w:lvl w:ilvl="8" w:tplc="080A0005" w:tentative="1">
      <w:start w:val="1"/>
      <w:numFmt w:val="bullet"/>
      <w:lvlText w:val=""/>
      <w:lvlJc w:val="left"/>
      <w:pPr>
        <w:ind w:left="6735" w:hanging="360"/>
      </w:pPr>
      <w:rPr>
        <w:rFonts w:ascii="Wingdings" w:hAnsi="Wingdings" w:hint="default"/>
      </w:rPr>
    </w:lvl>
  </w:abstractNum>
  <w:abstractNum w:abstractNumId="13" w15:restartNumberingAfterBreak="0">
    <w:nsid w:val="4C28536E"/>
    <w:multiLevelType w:val="hybridMultilevel"/>
    <w:tmpl w:val="2A821C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C634181"/>
    <w:multiLevelType w:val="hybridMultilevel"/>
    <w:tmpl w:val="88E40B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EB13A0"/>
    <w:multiLevelType w:val="hybridMultilevel"/>
    <w:tmpl w:val="D77C52F2"/>
    <w:lvl w:ilvl="0" w:tplc="E8165058">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57952FB7"/>
    <w:multiLevelType w:val="multilevel"/>
    <w:tmpl w:val="77987D8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27F658B"/>
    <w:multiLevelType w:val="hybridMultilevel"/>
    <w:tmpl w:val="89621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A0D4FE2"/>
    <w:multiLevelType w:val="hybridMultilevel"/>
    <w:tmpl w:val="88967A1A"/>
    <w:lvl w:ilvl="0" w:tplc="9C24B210">
      <w:numFmt w:val="bullet"/>
      <w:lvlText w:val="-"/>
      <w:lvlJc w:val="left"/>
      <w:pPr>
        <w:ind w:left="720" w:hanging="360"/>
      </w:pPr>
      <w:rPr>
        <w:rFonts w:ascii="Palatino Linotype" w:eastAsia="Times New Roman" w:hAnsi="Palatino Linotype" w:cs="Tahoma" w:hint="default"/>
        <w:i/>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E0C06FB"/>
    <w:multiLevelType w:val="hybridMultilevel"/>
    <w:tmpl w:val="DC540948"/>
    <w:lvl w:ilvl="0" w:tplc="50F415E2">
      <w:start w:val="1"/>
      <w:numFmt w:val="upperLetter"/>
      <w:lvlText w:val="%1)"/>
      <w:lvlJc w:val="left"/>
      <w:pPr>
        <w:ind w:left="720" w:hanging="360"/>
      </w:pPr>
      <w:rPr>
        <w:rFonts w:ascii="Palatino Linotype" w:eastAsia="Times New Roman" w:hAnsi="Palatino Linotype"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6BB238B"/>
    <w:multiLevelType w:val="hybridMultilevel"/>
    <w:tmpl w:val="D49CFF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6E8056B"/>
    <w:multiLevelType w:val="hybridMultilevel"/>
    <w:tmpl w:val="DC540948"/>
    <w:lvl w:ilvl="0" w:tplc="50F415E2">
      <w:start w:val="1"/>
      <w:numFmt w:val="upperLetter"/>
      <w:lvlText w:val="%1)"/>
      <w:lvlJc w:val="left"/>
      <w:pPr>
        <w:ind w:left="720" w:hanging="360"/>
      </w:pPr>
      <w:rPr>
        <w:rFonts w:ascii="Palatino Linotype" w:eastAsia="Times New Roman" w:hAnsi="Palatino Linotype"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D993670"/>
    <w:multiLevelType w:val="multilevel"/>
    <w:tmpl w:val="543AC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9088081">
    <w:abstractNumId w:val="10"/>
  </w:num>
  <w:num w:numId="2" w16cid:durableId="1483544124">
    <w:abstractNumId w:val="15"/>
  </w:num>
  <w:num w:numId="3" w16cid:durableId="1924877211">
    <w:abstractNumId w:val="13"/>
  </w:num>
  <w:num w:numId="4" w16cid:durableId="1160540200">
    <w:abstractNumId w:val="21"/>
  </w:num>
  <w:num w:numId="5" w16cid:durableId="2001959568">
    <w:abstractNumId w:val="4"/>
  </w:num>
  <w:num w:numId="6" w16cid:durableId="1907447779">
    <w:abstractNumId w:val="19"/>
  </w:num>
  <w:num w:numId="7" w16cid:durableId="1634748676">
    <w:abstractNumId w:val="3"/>
  </w:num>
  <w:num w:numId="8" w16cid:durableId="1142425839">
    <w:abstractNumId w:val="22"/>
  </w:num>
  <w:num w:numId="9" w16cid:durableId="648100060">
    <w:abstractNumId w:val="14"/>
  </w:num>
  <w:num w:numId="10" w16cid:durableId="469829863">
    <w:abstractNumId w:val="18"/>
  </w:num>
  <w:num w:numId="11" w16cid:durableId="2009018898">
    <w:abstractNumId w:val="6"/>
  </w:num>
  <w:num w:numId="12" w16cid:durableId="1336879057">
    <w:abstractNumId w:val="5"/>
  </w:num>
  <w:num w:numId="13" w16cid:durableId="672756252">
    <w:abstractNumId w:val="17"/>
  </w:num>
  <w:num w:numId="14" w16cid:durableId="3201608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76851266">
    <w:abstractNumId w:val="0"/>
  </w:num>
  <w:num w:numId="16" w16cid:durableId="63264601">
    <w:abstractNumId w:val="9"/>
  </w:num>
  <w:num w:numId="17" w16cid:durableId="422457469">
    <w:abstractNumId w:val="16"/>
  </w:num>
  <w:num w:numId="18" w16cid:durableId="1462309247">
    <w:abstractNumId w:val="12"/>
  </w:num>
  <w:num w:numId="19" w16cid:durableId="966855332">
    <w:abstractNumId w:val="1"/>
  </w:num>
  <w:num w:numId="20" w16cid:durableId="390815753">
    <w:abstractNumId w:val="11"/>
  </w:num>
  <w:num w:numId="21" w16cid:durableId="1018697789">
    <w:abstractNumId w:val="2"/>
  </w:num>
  <w:num w:numId="22" w16cid:durableId="1408262197">
    <w:abstractNumId w:val="20"/>
  </w:num>
  <w:num w:numId="23" w16cid:durableId="1579515518">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mailMerge>
    <w:mainDocumentType w:val="mailingLabels"/>
    <w:dataType w:val="textFile"/>
    <w:activeRecord w:val="-1"/>
  </w:mailMerge>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E86"/>
    <w:rsid w:val="00000064"/>
    <w:rsid w:val="000004F9"/>
    <w:rsid w:val="00022F0E"/>
    <w:rsid w:val="00027092"/>
    <w:rsid w:val="00052EC3"/>
    <w:rsid w:val="0005481D"/>
    <w:rsid w:val="00065437"/>
    <w:rsid w:val="00067901"/>
    <w:rsid w:val="00073F6B"/>
    <w:rsid w:val="00074371"/>
    <w:rsid w:val="000770DB"/>
    <w:rsid w:val="00097597"/>
    <w:rsid w:val="000B6639"/>
    <w:rsid w:val="000C3D9B"/>
    <w:rsid w:val="000D670A"/>
    <w:rsid w:val="000E43D9"/>
    <w:rsid w:val="000F013E"/>
    <w:rsid w:val="000F6978"/>
    <w:rsid w:val="00100ADD"/>
    <w:rsid w:val="00120052"/>
    <w:rsid w:val="00125C5D"/>
    <w:rsid w:val="00130724"/>
    <w:rsid w:val="00132CA4"/>
    <w:rsid w:val="00162600"/>
    <w:rsid w:val="001813C6"/>
    <w:rsid w:val="0019562B"/>
    <w:rsid w:val="001A3268"/>
    <w:rsid w:val="001B63CE"/>
    <w:rsid w:val="001D350D"/>
    <w:rsid w:val="001D52A7"/>
    <w:rsid w:val="001D7464"/>
    <w:rsid w:val="001D761C"/>
    <w:rsid w:val="001E11C2"/>
    <w:rsid w:val="00223FBA"/>
    <w:rsid w:val="00224940"/>
    <w:rsid w:val="00224D0C"/>
    <w:rsid w:val="00227B37"/>
    <w:rsid w:val="002417C7"/>
    <w:rsid w:val="002601A5"/>
    <w:rsid w:val="002621A3"/>
    <w:rsid w:val="002711D9"/>
    <w:rsid w:val="002745BE"/>
    <w:rsid w:val="00277D41"/>
    <w:rsid w:val="00286F67"/>
    <w:rsid w:val="00294C05"/>
    <w:rsid w:val="00295715"/>
    <w:rsid w:val="00296B2F"/>
    <w:rsid w:val="002A1C1B"/>
    <w:rsid w:val="002A3EEC"/>
    <w:rsid w:val="002B1A94"/>
    <w:rsid w:val="002B2D47"/>
    <w:rsid w:val="002C459A"/>
    <w:rsid w:val="002D306D"/>
    <w:rsid w:val="002E18C2"/>
    <w:rsid w:val="002E3CE1"/>
    <w:rsid w:val="00305B22"/>
    <w:rsid w:val="00324DC1"/>
    <w:rsid w:val="00325EC7"/>
    <w:rsid w:val="0034368B"/>
    <w:rsid w:val="00355D27"/>
    <w:rsid w:val="00360515"/>
    <w:rsid w:val="003B166F"/>
    <w:rsid w:val="003B333C"/>
    <w:rsid w:val="003B7D14"/>
    <w:rsid w:val="003C0199"/>
    <w:rsid w:val="003C49BE"/>
    <w:rsid w:val="003E4135"/>
    <w:rsid w:val="003F152C"/>
    <w:rsid w:val="003F20FD"/>
    <w:rsid w:val="003F2605"/>
    <w:rsid w:val="00411877"/>
    <w:rsid w:val="004134CB"/>
    <w:rsid w:val="004161F4"/>
    <w:rsid w:val="00425311"/>
    <w:rsid w:val="00425C27"/>
    <w:rsid w:val="0044241F"/>
    <w:rsid w:val="004447BC"/>
    <w:rsid w:val="00445C14"/>
    <w:rsid w:val="00450038"/>
    <w:rsid w:val="00455607"/>
    <w:rsid w:val="004572D3"/>
    <w:rsid w:val="00463B59"/>
    <w:rsid w:val="00463C2D"/>
    <w:rsid w:val="0046671B"/>
    <w:rsid w:val="00471F35"/>
    <w:rsid w:val="00473E86"/>
    <w:rsid w:val="004824DF"/>
    <w:rsid w:val="0048448A"/>
    <w:rsid w:val="004933F4"/>
    <w:rsid w:val="00493C9A"/>
    <w:rsid w:val="004A753C"/>
    <w:rsid w:val="004B0A5D"/>
    <w:rsid w:val="004B687A"/>
    <w:rsid w:val="004C2523"/>
    <w:rsid w:val="004C52E5"/>
    <w:rsid w:val="004F3513"/>
    <w:rsid w:val="00503D67"/>
    <w:rsid w:val="005054BA"/>
    <w:rsid w:val="00506D58"/>
    <w:rsid w:val="005139DB"/>
    <w:rsid w:val="00522C79"/>
    <w:rsid w:val="00527F80"/>
    <w:rsid w:val="00530AED"/>
    <w:rsid w:val="0053171C"/>
    <w:rsid w:val="00537DBC"/>
    <w:rsid w:val="00591767"/>
    <w:rsid w:val="00593471"/>
    <w:rsid w:val="00596658"/>
    <w:rsid w:val="005A0FCD"/>
    <w:rsid w:val="005B024C"/>
    <w:rsid w:val="005C223D"/>
    <w:rsid w:val="005C379B"/>
    <w:rsid w:val="005D20A3"/>
    <w:rsid w:val="005D7F80"/>
    <w:rsid w:val="00606F9D"/>
    <w:rsid w:val="006119A2"/>
    <w:rsid w:val="00622ADE"/>
    <w:rsid w:val="00626CA5"/>
    <w:rsid w:val="00654189"/>
    <w:rsid w:val="00654C55"/>
    <w:rsid w:val="006730E2"/>
    <w:rsid w:val="006803F2"/>
    <w:rsid w:val="006863D3"/>
    <w:rsid w:val="00692426"/>
    <w:rsid w:val="006A1EDE"/>
    <w:rsid w:val="006A651D"/>
    <w:rsid w:val="006B22AC"/>
    <w:rsid w:val="006B4D09"/>
    <w:rsid w:val="006C16CF"/>
    <w:rsid w:val="006C1D47"/>
    <w:rsid w:val="006C6D11"/>
    <w:rsid w:val="006E05C7"/>
    <w:rsid w:val="00702DCF"/>
    <w:rsid w:val="00725A0E"/>
    <w:rsid w:val="007368D2"/>
    <w:rsid w:val="007405E0"/>
    <w:rsid w:val="00740FA1"/>
    <w:rsid w:val="00745D0E"/>
    <w:rsid w:val="00745E1A"/>
    <w:rsid w:val="00757B44"/>
    <w:rsid w:val="00771D4D"/>
    <w:rsid w:val="0077776C"/>
    <w:rsid w:val="007802BF"/>
    <w:rsid w:val="00783198"/>
    <w:rsid w:val="007858CE"/>
    <w:rsid w:val="0079392E"/>
    <w:rsid w:val="00795DBA"/>
    <w:rsid w:val="007A1DB5"/>
    <w:rsid w:val="007D1A30"/>
    <w:rsid w:val="007D2BF1"/>
    <w:rsid w:val="007E08FD"/>
    <w:rsid w:val="007F4F4A"/>
    <w:rsid w:val="008332F8"/>
    <w:rsid w:val="008436DC"/>
    <w:rsid w:val="00861535"/>
    <w:rsid w:val="00864F4E"/>
    <w:rsid w:val="00874ED2"/>
    <w:rsid w:val="00876776"/>
    <w:rsid w:val="00877B3A"/>
    <w:rsid w:val="00880992"/>
    <w:rsid w:val="008824F2"/>
    <w:rsid w:val="0088794E"/>
    <w:rsid w:val="00895CAF"/>
    <w:rsid w:val="008A7636"/>
    <w:rsid w:val="008C2D2E"/>
    <w:rsid w:val="008C55D0"/>
    <w:rsid w:val="008D2AEC"/>
    <w:rsid w:val="008D6952"/>
    <w:rsid w:val="008E13B5"/>
    <w:rsid w:val="008E33C4"/>
    <w:rsid w:val="008F0BFD"/>
    <w:rsid w:val="008F2520"/>
    <w:rsid w:val="008F31BF"/>
    <w:rsid w:val="009014C4"/>
    <w:rsid w:val="00903DCE"/>
    <w:rsid w:val="0091099E"/>
    <w:rsid w:val="00915F28"/>
    <w:rsid w:val="00916DA1"/>
    <w:rsid w:val="00925F1C"/>
    <w:rsid w:val="009262D2"/>
    <w:rsid w:val="00937BD8"/>
    <w:rsid w:val="009461AE"/>
    <w:rsid w:val="00951D0A"/>
    <w:rsid w:val="00955B2E"/>
    <w:rsid w:val="0096061A"/>
    <w:rsid w:val="009873A5"/>
    <w:rsid w:val="00992AFA"/>
    <w:rsid w:val="00993C4E"/>
    <w:rsid w:val="00995A41"/>
    <w:rsid w:val="00996B6D"/>
    <w:rsid w:val="009B4B9A"/>
    <w:rsid w:val="009D03C5"/>
    <w:rsid w:val="009E02A1"/>
    <w:rsid w:val="009F0653"/>
    <w:rsid w:val="009F71A0"/>
    <w:rsid w:val="009F7B44"/>
    <w:rsid w:val="009F7CBA"/>
    <w:rsid w:val="00A073D4"/>
    <w:rsid w:val="00A24E54"/>
    <w:rsid w:val="00A47B90"/>
    <w:rsid w:val="00A605DF"/>
    <w:rsid w:val="00A6278A"/>
    <w:rsid w:val="00AC4F65"/>
    <w:rsid w:val="00AE7A4E"/>
    <w:rsid w:val="00AF3AF9"/>
    <w:rsid w:val="00B03B62"/>
    <w:rsid w:val="00B26335"/>
    <w:rsid w:val="00B26A94"/>
    <w:rsid w:val="00B3712C"/>
    <w:rsid w:val="00B4255A"/>
    <w:rsid w:val="00B47E5A"/>
    <w:rsid w:val="00B52F24"/>
    <w:rsid w:val="00B721D4"/>
    <w:rsid w:val="00B77B77"/>
    <w:rsid w:val="00B806BE"/>
    <w:rsid w:val="00B8501F"/>
    <w:rsid w:val="00BB0453"/>
    <w:rsid w:val="00BB27FB"/>
    <w:rsid w:val="00BB4349"/>
    <w:rsid w:val="00BC440C"/>
    <w:rsid w:val="00BC690A"/>
    <w:rsid w:val="00BC6D2B"/>
    <w:rsid w:val="00BD1650"/>
    <w:rsid w:val="00BD7C66"/>
    <w:rsid w:val="00BE0397"/>
    <w:rsid w:val="00BE6E91"/>
    <w:rsid w:val="00BF588E"/>
    <w:rsid w:val="00C24E9D"/>
    <w:rsid w:val="00C70619"/>
    <w:rsid w:val="00C72325"/>
    <w:rsid w:val="00C90B1A"/>
    <w:rsid w:val="00CA1B5B"/>
    <w:rsid w:val="00CB4645"/>
    <w:rsid w:val="00CB5ABB"/>
    <w:rsid w:val="00CC1421"/>
    <w:rsid w:val="00CD5961"/>
    <w:rsid w:val="00D16517"/>
    <w:rsid w:val="00D273D9"/>
    <w:rsid w:val="00D3134A"/>
    <w:rsid w:val="00D31C80"/>
    <w:rsid w:val="00D45B71"/>
    <w:rsid w:val="00D47013"/>
    <w:rsid w:val="00D863E0"/>
    <w:rsid w:val="00D86DB2"/>
    <w:rsid w:val="00DA0794"/>
    <w:rsid w:val="00DB21DF"/>
    <w:rsid w:val="00DC3DC1"/>
    <w:rsid w:val="00DC7538"/>
    <w:rsid w:val="00DC7CD4"/>
    <w:rsid w:val="00DE6300"/>
    <w:rsid w:val="00E1741A"/>
    <w:rsid w:val="00E2661E"/>
    <w:rsid w:val="00E27386"/>
    <w:rsid w:val="00E309A1"/>
    <w:rsid w:val="00E46003"/>
    <w:rsid w:val="00E46922"/>
    <w:rsid w:val="00E540D4"/>
    <w:rsid w:val="00E67988"/>
    <w:rsid w:val="00E7150C"/>
    <w:rsid w:val="00E74001"/>
    <w:rsid w:val="00E84C30"/>
    <w:rsid w:val="00E96E4C"/>
    <w:rsid w:val="00EC2FB9"/>
    <w:rsid w:val="00EC6775"/>
    <w:rsid w:val="00ED2411"/>
    <w:rsid w:val="00EE08A7"/>
    <w:rsid w:val="00F06524"/>
    <w:rsid w:val="00F354F8"/>
    <w:rsid w:val="00F46D81"/>
    <w:rsid w:val="00F523F6"/>
    <w:rsid w:val="00F64B55"/>
    <w:rsid w:val="00F6575F"/>
    <w:rsid w:val="00F65F03"/>
    <w:rsid w:val="00F661D2"/>
    <w:rsid w:val="00F67C05"/>
    <w:rsid w:val="00F709CB"/>
    <w:rsid w:val="00F77F43"/>
    <w:rsid w:val="00F846EF"/>
    <w:rsid w:val="00F90F6B"/>
    <w:rsid w:val="00F93CA6"/>
    <w:rsid w:val="00FA06DC"/>
    <w:rsid w:val="00FA6379"/>
    <w:rsid w:val="00FA68DF"/>
    <w:rsid w:val="00FA7F82"/>
    <w:rsid w:val="00FB0534"/>
    <w:rsid w:val="00FB7C1D"/>
    <w:rsid w:val="00FF27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DEB48"/>
  <w15:chartTrackingRefBased/>
  <w15:docId w15:val="{D9AB9E22-0205-49B1-99C1-23E50EBD0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3F6"/>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473E86"/>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unhideWhenUsed/>
    <w:qFormat/>
    <w:rsid w:val="00473E8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DC3DC1"/>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73E86"/>
    <w:rPr>
      <w:rFonts w:asciiTheme="majorHAnsi" w:eastAsiaTheme="majorEastAsia" w:hAnsiTheme="majorHAnsi" w:cstheme="majorBidi"/>
      <w:color w:val="2E74B5" w:themeColor="accent1" w:themeShade="BF"/>
      <w:sz w:val="40"/>
      <w:szCs w:val="40"/>
      <w:lang w:eastAsia="es-ES"/>
    </w:rPr>
  </w:style>
  <w:style w:type="character" w:customStyle="1" w:styleId="Ttulo2Car">
    <w:name w:val="Título 2 Car"/>
    <w:basedOn w:val="Fuentedeprrafopredeter"/>
    <w:link w:val="Ttulo2"/>
    <w:uiPriority w:val="9"/>
    <w:rsid w:val="00473E86"/>
    <w:rPr>
      <w:rFonts w:asciiTheme="majorHAnsi" w:eastAsiaTheme="majorEastAsia" w:hAnsiTheme="majorHAnsi" w:cstheme="majorBidi"/>
      <w:color w:val="2E74B5" w:themeColor="accent1" w:themeShade="BF"/>
      <w:sz w:val="32"/>
      <w:szCs w:val="32"/>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73E8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73E86"/>
    <w:rPr>
      <w:rFonts w:ascii="Times New Roman" w:eastAsia="Times New Roman" w:hAnsi="Times New Roman" w:cs="Times New Roman"/>
      <w:sz w:val="20"/>
      <w:szCs w:val="20"/>
      <w:lang w:eastAsia="es-ES"/>
    </w:rPr>
  </w:style>
  <w:style w:type="table" w:styleId="Tablaconcuadrcula">
    <w:name w:val="Table Grid"/>
    <w:basedOn w:val="Tablanormal"/>
    <w:uiPriority w:val="39"/>
    <w:rsid w:val="00473E86"/>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73E86"/>
    <w:pPr>
      <w:tabs>
        <w:tab w:val="center" w:pos="4419"/>
        <w:tab w:val="right" w:pos="8838"/>
      </w:tabs>
    </w:pPr>
  </w:style>
  <w:style w:type="character" w:customStyle="1" w:styleId="EncabezadoCar">
    <w:name w:val="Encabezado Car"/>
    <w:basedOn w:val="Fuentedeprrafopredeter"/>
    <w:link w:val="Encabezado"/>
    <w:uiPriority w:val="99"/>
    <w:rsid w:val="00473E86"/>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473E86"/>
    <w:pPr>
      <w:tabs>
        <w:tab w:val="center" w:pos="4419"/>
        <w:tab w:val="right" w:pos="8838"/>
      </w:tabs>
    </w:pPr>
  </w:style>
  <w:style w:type="character" w:customStyle="1" w:styleId="PiedepginaCar">
    <w:name w:val="Pie de página Car"/>
    <w:basedOn w:val="Fuentedeprrafopredeter"/>
    <w:link w:val="Piedepgina"/>
    <w:uiPriority w:val="99"/>
    <w:rsid w:val="00473E86"/>
    <w:rPr>
      <w:rFonts w:ascii="Times New Roman" w:eastAsia="Times New Roman" w:hAnsi="Times New Roman" w:cs="Times New Roman"/>
      <w:sz w:val="20"/>
      <w:szCs w:val="20"/>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473E86"/>
    <w:rPr>
      <w:color w:val="0563C1" w:themeColor="hyperlink"/>
      <w:u w:val="single"/>
    </w:rPr>
  </w:style>
  <w:style w:type="paragraph" w:styleId="TtuloTDC">
    <w:name w:val="TOC Heading"/>
    <w:basedOn w:val="Ttulo1"/>
    <w:next w:val="Normal"/>
    <w:uiPriority w:val="39"/>
    <w:unhideWhenUsed/>
    <w:qFormat/>
    <w:rsid w:val="00473E86"/>
    <w:pPr>
      <w:spacing w:before="240" w:after="0"/>
      <w:outlineLvl w:val="9"/>
    </w:pPr>
    <w:rPr>
      <w:sz w:val="32"/>
      <w:szCs w:val="32"/>
      <w:lang w:eastAsia="es-MX"/>
    </w:rPr>
  </w:style>
  <w:style w:type="paragraph" w:styleId="TDC2">
    <w:name w:val="toc 2"/>
    <w:basedOn w:val="Normal"/>
    <w:next w:val="Normal"/>
    <w:autoRedefine/>
    <w:uiPriority w:val="39"/>
    <w:unhideWhenUsed/>
    <w:rsid w:val="00473E86"/>
    <w:pPr>
      <w:spacing w:after="100" w:line="259" w:lineRule="auto"/>
      <w:ind w:left="220"/>
    </w:pPr>
    <w:rPr>
      <w:rFonts w:asciiTheme="minorHAnsi" w:eastAsiaTheme="minorEastAsia" w:hAnsiTheme="minorHAnsi"/>
      <w:sz w:val="22"/>
      <w:szCs w:val="22"/>
      <w:lang w:eastAsia="es-MX"/>
    </w:rPr>
  </w:style>
  <w:style w:type="paragraph" w:styleId="TDC1">
    <w:name w:val="toc 1"/>
    <w:basedOn w:val="Normal"/>
    <w:next w:val="Normal"/>
    <w:autoRedefine/>
    <w:uiPriority w:val="39"/>
    <w:unhideWhenUsed/>
    <w:rsid w:val="00473E86"/>
    <w:pPr>
      <w:spacing w:after="100" w:line="259" w:lineRule="auto"/>
    </w:pPr>
    <w:rPr>
      <w:rFonts w:asciiTheme="minorHAnsi" w:eastAsiaTheme="minorEastAsia" w:hAnsiTheme="minorHAnsi"/>
      <w:sz w:val="22"/>
      <w:szCs w:val="22"/>
      <w:lang w:eastAsia="es-MX"/>
    </w:rPr>
  </w:style>
  <w:style w:type="character" w:customStyle="1" w:styleId="Ttulo3Car">
    <w:name w:val="Título 3 Car"/>
    <w:basedOn w:val="Fuentedeprrafopredeter"/>
    <w:link w:val="Ttulo3"/>
    <w:uiPriority w:val="9"/>
    <w:rsid w:val="00DC3DC1"/>
    <w:rPr>
      <w:rFonts w:asciiTheme="majorHAnsi" w:eastAsiaTheme="majorEastAsia" w:hAnsiTheme="majorHAnsi" w:cstheme="majorBidi"/>
      <w:color w:val="1F4D78" w:themeColor="accent1" w:themeShade="7F"/>
      <w:sz w:val="24"/>
      <w:szCs w:val="24"/>
      <w:lang w:eastAsia="es-ES"/>
    </w:rPr>
  </w:style>
  <w:style w:type="paragraph" w:styleId="TDC3">
    <w:name w:val="toc 3"/>
    <w:basedOn w:val="Normal"/>
    <w:next w:val="Normal"/>
    <w:autoRedefine/>
    <w:uiPriority w:val="39"/>
    <w:unhideWhenUsed/>
    <w:rsid w:val="00DC3DC1"/>
    <w:pPr>
      <w:spacing w:after="100"/>
      <w:ind w:left="400"/>
    </w:pPr>
  </w:style>
  <w:style w:type="paragraph" w:customStyle="1" w:styleId="Default">
    <w:name w:val="Default"/>
    <w:rsid w:val="00874ED2"/>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Mencinsinresolver1">
    <w:name w:val="Mención sin resolver1"/>
    <w:basedOn w:val="Fuentedeprrafopredeter"/>
    <w:uiPriority w:val="99"/>
    <w:semiHidden/>
    <w:unhideWhenUsed/>
    <w:rsid w:val="002601A5"/>
    <w:rPr>
      <w:color w:val="605E5C"/>
      <w:shd w:val="clear" w:color="auto" w:fill="E1DFDD"/>
    </w:rPr>
  </w:style>
  <w:style w:type="paragraph" w:styleId="NormalWeb">
    <w:name w:val="Normal (Web)"/>
    <w:basedOn w:val="Normal"/>
    <w:uiPriority w:val="99"/>
    <w:semiHidden/>
    <w:unhideWhenUsed/>
    <w:rsid w:val="00F709CB"/>
    <w:pPr>
      <w:spacing w:before="100" w:beforeAutospacing="1" w:after="100" w:afterAutospacing="1"/>
    </w:pPr>
    <w:rPr>
      <w:sz w:val="24"/>
      <w:szCs w:val="24"/>
      <w:lang w:eastAsia="es-MX"/>
    </w:rPr>
  </w:style>
  <w:style w:type="character" w:styleId="Fuerte">
    <w:name w:val="Strong"/>
    <w:basedOn w:val="Fuentedeprrafopredeter"/>
    <w:uiPriority w:val="22"/>
    <w:qFormat/>
    <w:rsid w:val="00F709CB"/>
    <w:rPr>
      <w:b/>
      <w:bCs/>
    </w:rPr>
  </w:style>
  <w:style w:type="character" w:customStyle="1" w:styleId="Mencinsinresolver2">
    <w:name w:val="Mención sin resolver2"/>
    <w:basedOn w:val="Fuentedeprrafopredeter"/>
    <w:uiPriority w:val="99"/>
    <w:semiHidden/>
    <w:unhideWhenUsed/>
    <w:rsid w:val="00DB21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196028">
      <w:bodyDiv w:val="1"/>
      <w:marLeft w:val="0"/>
      <w:marRight w:val="0"/>
      <w:marTop w:val="0"/>
      <w:marBottom w:val="0"/>
      <w:divBdr>
        <w:top w:val="none" w:sz="0" w:space="0" w:color="auto"/>
        <w:left w:val="none" w:sz="0" w:space="0" w:color="auto"/>
        <w:bottom w:val="none" w:sz="0" w:space="0" w:color="auto"/>
        <w:right w:val="none" w:sz="0" w:space="0" w:color="auto"/>
      </w:divBdr>
      <w:divsChild>
        <w:div w:id="1197474262">
          <w:marLeft w:val="0"/>
          <w:marRight w:val="0"/>
          <w:marTop w:val="0"/>
          <w:marBottom w:val="0"/>
          <w:divBdr>
            <w:top w:val="none" w:sz="0" w:space="0" w:color="auto"/>
            <w:left w:val="none" w:sz="0" w:space="0" w:color="auto"/>
            <w:bottom w:val="none" w:sz="0" w:space="0" w:color="auto"/>
            <w:right w:val="none" w:sz="0" w:space="0" w:color="auto"/>
          </w:divBdr>
        </w:div>
      </w:divsChild>
    </w:div>
    <w:div w:id="409694080">
      <w:bodyDiv w:val="1"/>
      <w:marLeft w:val="0"/>
      <w:marRight w:val="0"/>
      <w:marTop w:val="0"/>
      <w:marBottom w:val="0"/>
      <w:divBdr>
        <w:top w:val="none" w:sz="0" w:space="0" w:color="auto"/>
        <w:left w:val="none" w:sz="0" w:space="0" w:color="auto"/>
        <w:bottom w:val="none" w:sz="0" w:space="0" w:color="auto"/>
        <w:right w:val="none" w:sz="0" w:space="0" w:color="auto"/>
      </w:divBdr>
      <w:divsChild>
        <w:div w:id="238289061">
          <w:marLeft w:val="0"/>
          <w:marRight w:val="0"/>
          <w:marTop w:val="0"/>
          <w:marBottom w:val="0"/>
          <w:divBdr>
            <w:top w:val="none" w:sz="0" w:space="0" w:color="auto"/>
            <w:left w:val="none" w:sz="0" w:space="0" w:color="auto"/>
            <w:bottom w:val="none" w:sz="0" w:space="0" w:color="auto"/>
            <w:right w:val="none" w:sz="0" w:space="0" w:color="auto"/>
          </w:divBdr>
        </w:div>
      </w:divsChild>
    </w:div>
    <w:div w:id="411512218">
      <w:bodyDiv w:val="1"/>
      <w:marLeft w:val="0"/>
      <w:marRight w:val="0"/>
      <w:marTop w:val="0"/>
      <w:marBottom w:val="0"/>
      <w:divBdr>
        <w:top w:val="none" w:sz="0" w:space="0" w:color="auto"/>
        <w:left w:val="none" w:sz="0" w:space="0" w:color="auto"/>
        <w:bottom w:val="none" w:sz="0" w:space="0" w:color="auto"/>
        <w:right w:val="none" w:sz="0" w:space="0" w:color="auto"/>
      </w:divBdr>
    </w:div>
    <w:div w:id="476798671">
      <w:bodyDiv w:val="1"/>
      <w:marLeft w:val="0"/>
      <w:marRight w:val="0"/>
      <w:marTop w:val="0"/>
      <w:marBottom w:val="0"/>
      <w:divBdr>
        <w:top w:val="none" w:sz="0" w:space="0" w:color="auto"/>
        <w:left w:val="none" w:sz="0" w:space="0" w:color="auto"/>
        <w:bottom w:val="none" w:sz="0" w:space="0" w:color="auto"/>
        <w:right w:val="none" w:sz="0" w:space="0" w:color="auto"/>
      </w:divBdr>
    </w:div>
    <w:div w:id="493911396">
      <w:bodyDiv w:val="1"/>
      <w:marLeft w:val="0"/>
      <w:marRight w:val="0"/>
      <w:marTop w:val="0"/>
      <w:marBottom w:val="0"/>
      <w:divBdr>
        <w:top w:val="none" w:sz="0" w:space="0" w:color="auto"/>
        <w:left w:val="none" w:sz="0" w:space="0" w:color="auto"/>
        <w:bottom w:val="none" w:sz="0" w:space="0" w:color="auto"/>
        <w:right w:val="none" w:sz="0" w:space="0" w:color="auto"/>
      </w:divBdr>
    </w:div>
    <w:div w:id="668748877">
      <w:bodyDiv w:val="1"/>
      <w:marLeft w:val="0"/>
      <w:marRight w:val="0"/>
      <w:marTop w:val="0"/>
      <w:marBottom w:val="0"/>
      <w:divBdr>
        <w:top w:val="none" w:sz="0" w:space="0" w:color="auto"/>
        <w:left w:val="none" w:sz="0" w:space="0" w:color="auto"/>
        <w:bottom w:val="none" w:sz="0" w:space="0" w:color="auto"/>
        <w:right w:val="none" w:sz="0" w:space="0" w:color="auto"/>
      </w:divBdr>
    </w:div>
    <w:div w:id="732318990">
      <w:bodyDiv w:val="1"/>
      <w:marLeft w:val="0"/>
      <w:marRight w:val="0"/>
      <w:marTop w:val="0"/>
      <w:marBottom w:val="0"/>
      <w:divBdr>
        <w:top w:val="none" w:sz="0" w:space="0" w:color="auto"/>
        <w:left w:val="none" w:sz="0" w:space="0" w:color="auto"/>
        <w:bottom w:val="none" w:sz="0" w:space="0" w:color="auto"/>
        <w:right w:val="none" w:sz="0" w:space="0" w:color="auto"/>
      </w:divBdr>
    </w:div>
    <w:div w:id="763037674">
      <w:bodyDiv w:val="1"/>
      <w:marLeft w:val="0"/>
      <w:marRight w:val="0"/>
      <w:marTop w:val="0"/>
      <w:marBottom w:val="0"/>
      <w:divBdr>
        <w:top w:val="none" w:sz="0" w:space="0" w:color="auto"/>
        <w:left w:val="none" w:sz="0" w:space="0" w:color="auto"/>
        <w:bottom w:val="none" w:sz="0" w:space="0" w:color="auto"/>
        <w:right w:val="none" w:sz="0" w:space="0" w:color="auto"/>
      </w:divBdr>
    </w:div>
    <w:div w:id="775757707">
      <w:bodyDiv w:val="1"/>
      <w:marLeft w:val="0"/>
      <w:marRight w:val="0"/>
      <w:marTop w:val="0"/>
      <w:marBottom w:val="0"/>
      <w:divBdr>
        <w:top w:val="none" w:sz="0" w:space="0" w:color="auto"/>
        <w:left w:val="none" w:sz="0" w:space="0" w:color="auto"/>
        <w:bottom w:val="none" w:sz="0" w:space="0" w:color="auto"/>
        <w:right w:val="none" w:sz="0" w:space="0" w:color="auto"/>
      </w:divBdr>
    </w:div>
    <w:div w:id="780150337">
      <w:bodyDiv w:val="1"/>
      <w:marLeft w:val="0"/>
      <w:marRight w:val="0"/>
      <w:marTop w:val="0"/>
      <w:marBottom w:val="0"/>
      <w:divBdr>
        <w:top w:val="none" w:sz="0" w:space="0" w:color="auto"/>
        <w:left w:val="none" w:sz="0" w:space="0" w:color="auto"/>
        <w:bottom w:val="none" w:sz="0" w:space="0" w:color="auto"/>
        <w:right w:val="none" w:sz="0" w:space="0" w:color="auto"/>
      </w:divBdr>
    </w:div>
    <w:div w:id="958954825">
      <w:bodyDiv w:val="1"/>
      <w:marLeft w:val="0"/>
      <w:marRight w:val="0"/>
      <w:marTop w:val="0"/>
      <w:marBottom w:val="0"/>
      <w:divBdr>
        <w:top w:val="none" w:sz="0" w:space="0" w:color="auto"/>
        <w:left w:val="none" w:sz="0" w:space="0" w:color="auto"/>
        <w:bottom w:val="none" w:sz="0" w:space="0" w:color="auto"/>
        <w:right w:val="none" w:sz="0" w:space="0" w:color="auto"/>
      </w:divBdr>
    </w:div>
    <w:div w:id="974724799">
      <w:bodyDiv w:val="1"/>
      <w:marLeft w:val="0"/>
      <w:marRight w:val="0"/>
      <w:marTop w:val="0"/>
      <w:marBottom w:val="0"/>
      <w:divBdr>
        <w:top w:val="none" w:sz="0" w:space="0" w:color="auto"/>
        <w:left w:val="none" w:sz="0" w:space="0" w:color="auto"/>
        <w:bottom w:val="none" w:sz="0" w:space="0" w:color="auto"/>
        <w:right w:val="none" w:sz="0" w:space="0" w:color="auto"/>
      </w:divBdr>
      <w:divsChild>
        <w:div w:id="1692952838">
          <w:marLeft w:val="0"/>
          <w:marRight w:val="0"/>
          <w:marTop w:val="0"/>
          <w:marBottom w:val="0"/>
          <w:divBdr>
            <w:top w:val="single" w:sz="2" w:space="0" w:color="E1E1E1"/>
            <w:left w:val="single" w:sz="2" w:space="11" w:color="E1E1E1"/>
            <w:bottom w:val="single" w:sz="2" w:space="0" w:color="E1E1E1"/>
            <w:right w:val="single" w:sz="2" w:space="11" w:color="E1E1E1"/>
          </w:divBdr>
          <w:divsChild>
            <w:div w:id="1153370265">
              <w:marLeft w:val="0"/>
              <w:marRight w:val="0"/>
              <w:marTop w:val="0"/>
              <w:marBottom w:val="0"/>
              <w:divBdr>
                <w:top w:val="single" w:sz="2" w:space="0" w:color="E1E1E1"/>
                <w:left w:val="single" w:sz="2" w:space="0" w:color="E1E1E1"/>
                <w:bottom w:val="single" w:sz="2" w:space="0" w:color="E1E1E1"/>
                <w:right w:val="single" w:sz="2" w:space="0" w:color="E1E1E1"/>
              </w:divBdr>
              <w:divsChild>
                <w:div w:id="119419919">
                  <w:marLeft w:val="0"/>
                  <w:marRight w:val="0"/>
                  <w:marTop w:val="0"/>
                  <w:marBottom w:val="0"/>
                  <w:divBdr>
                    <w:top w:val="single" w:sz="2" w:space="0" w:color="E1E1E1"/>
                    <w:left w:val="single" w:sz="2" w:space="0" w:color="E1E1E1"/>
                    <w:bottom w:val="single" w:sz="2" w:space="0" w:color="E1E1E1"/>
                    <w:right w:val="single" w:sz="2" w:space="0" w:color="E1E1E1"/>
                  </w:divBdr>
                </w:div>
              </w:divsChild>
            </w:div>
          </w:divsChild>
        </w:div>
      </w:divsChild>
    </w:div>
    <w:div w:id="1048996855">
      <w:bodyDiv w:val="1"/>
      <w:marLeft w:val="0"/>
      <w:marRight w:val="0"/>
      <w:marTop w:val="0"/>
      <w:marBottom w:val="0"/>
      <w:divBdr>
        <w:top w:val="none" w:sz="0" w:space="0" w:color="auto"/>
        <w:left w:val="none" w:sz="0" w:space="0" w:color="auto"/>
        <w:bottom w:val="none" w:sz="0" w:space="0" w:color="auto"/>
        <w:right w:val="none" w:sz="0" w:space="0" w:color="auto"/>
      </w:divBdr>
      <w:divsChild>
        <w:div w:id="416632457">
          <w:marLeft w:val="0"/>
          <w:marRight w:val="0"/>
          <w:marTop w:val="0"/>
          <w:marBottom w:val="0"/>
          <w:divBdr>
            <w:top w:val="none" w:sz="0" w:space="0" w:color="auto"/>
            <w:left w:val="none" w:sz="0" w:space="0" w:color="auto"/>
            <w:bottom w:val="none" w:sz="0" w:space="0" w:color="auto"/>
            <w:right w:val="none" w:sz="0" w:space="0" w:color="auto"/>
          </w:divBdr>
        </w:div>
      </w:divsChild>
    </w:div>
    <w:div w:id="1067069925">
      <w:bodyDiv w:val="1"/>
      <w:marLeft w:val="0"/>
      <w:marRight w:val="0"/>
      <w:marTop w:val="0"/>
      <w:marBottom w:val="0"/>
      <w:divBdr>
        <w:top w:val="none" w:sz="0" w:space="0" w:color="auto"/>
        <w:left w:val="none" w:sz="0" w:space="0" w:color="auto"/>
        <w:bottom w:val="none" w:sz="0" w:space="0" w:color="auto"/>
        <w:right w:val="none" w:sz="0" w:space="0" w:color="auto"/>
      </w:divBdr>
    </w:div>
    <w:div w:id="1071462778">
      <w:bodyDiv w:val="1"/>
      <w:marLeft w:val="0"/>
      <w:marRight w:val="0"/>
      <w:marTop w:val="0"/>
      <w:marBottom w:val="0"/>
      <w:divBdr>
        <w:top w:val="none" w:sz="0" w:space="0" w:color="auto"/>
        <w:left w:val="none" w:sz="0" w:space="0" w:color="auto"/>
        <w:bottom w:val="none" w:sz="0" w:space="0" w:color="auto"/>
        <w:right w:val="none" w:sz="0" w:space="0" w:color="auto"/>
      </w:divBdr>
    </w:div>
    <w:div w:id="1147363201">
      <w:bodyDiv w:val="1"/>
      <w:marLeft w:val="0"/>
      <w:marRight w:val="0"/>
      <w:marTop w:val="0"/>
      <w:marBottom w:val="0"/>
      <w:divBdr>
        <w:top w:val="none" w:sz="0" w:space="0" w:color="auto"/>
        <w:left w:val="none" w:sz="0" w:space="0" w:color="auto"/>
        <w:bottom w:val="none" w:sz="0" w:space="0" w:color="auto"/>
        <w:right w:val="none" w:sz="0" w:space="0" w:color="auto"/>
      </w:divBdr>
    </w:div>
    <w:div w:id="1170295610">
      <w:bodyDiv w:val="1"/>
      <w:marLeft w:val="0"/>
      <w:marRight w:val="0"/>
      <w:marTop w:val="0"/>
      <w:marBottom w:val="0"/>
      <w:divBdr>
        <w:top w:val="none" w:sz="0" w:space="0" w:color="auto"/>
        <w:left w:val="none" w:sz="0" w:space="0" w:color="auto"/>
        <w:bottom w:val="none" w:sz="0" w:space="0" w:color="auto"/>
        <w:right w:val="none" w:sz="0" w:space="0" w:color="auto"/>
      </w:divBdr>
    </w:div>
    <w:div w:id="1218935820">
      <w:bodyDiv w:val="1"/>
      <w:marLeft w:val="0"/>
      <w:marRight w:val="0"/>
      <w:marTop w:val="0"/>
      <w:marBottom w:val="0"/>
      <w:divBdr>
        <w:top w:val="none" w:sz="0" w:space="0" w:color="auto"/>
        <w:left w:val="none" w:sz="0" w:space="0" w:color="auto"/>
        <w:bottom w:val="none" w:sz="0" w:space="0" w:color="auto"/>
        <w:right w:val="none" w:sz="0" w:space="0" w:color="auto"/>
      </w:divBdr>
    </w:div>
    <w:div w:id="1342321665">
      <w:bodyDiv w:val="1"/>
      <w:marLeft w:val="0"/>
      <w:marRight w:val="0"/>
      <w:marTop w:val="0"/>
      <w:marBottom w:val="0"/>
      <w:divBdr>
        <w:top w:val="none" w:sz="0" w:space="0" w:color="auto"/>
        <w:left w:val="none" w:sz="0" w:space="0" w:color="auto"/>
        <w:bottom w:val="none" w:sz="0" w:space="0" w:color="auto"/>
        <w:right w:val="none" w:sz="0" w:space="0" w:color="auto"/>
      </w:divBdr>
    </w:div>
    <w:div w:id="1366057096">
      <w:bodyDiv w:val="1"/>
      <w:marLeft w:val="0"/>
      <w:marRight w:val="0"/>
      <w:marTop w:val="0"/>
      <w:marBottom w:val="0"/>
      <w:divBdr>
        <w:top w:val="none" w:sz="0" w:space="0" w:color="auto"/>
        <w:left w:val="none" w:sz="0" w:space="0" w:color="auto"/>
        <w:bottom w:val="none" w:sz="0" w:space="0" w:color="auto"/>
        <w:right w:val="none" w:sz="0" w:space="0" w:color="auto"/>
      </w:divBdr>
    </w:div>
    <w:div w:id="1368141099">
      <w:bodyDiv w:val="1"/>
      <w:marLeft w:val="0"/>
      <w:marRight w:val="0"/>
      <w:marTop w:val="0"/>
      <w:marBottom w:val="0"/>
      <w:divBdr>
        <w:top w:val="none" w:sz="0" w:space="0" w:color="auto"/>
        <w:left w:val="none" w:sz="0" w:space="0" w:color="auto"/>
        <w:bottom w:val="none" w:sz="0" w:space="0" w:color="auto"/>
        <w:right w:val="none" w:sz="0" w:space="0" w:color="auto"/>
      </w:divBdr>
    </w:div>
    <w:div w:id="1428041877">
      <w:bodyDiv w:val="1"/>
      <w:marLeft w:val="0"/>
      <w:marRight w:val="0"/>
      <w:marTop w:val="0"/>
      <w:marBottom w:val="0"/>
      <w:divBdr>
        <w:top w:val="none" w:sz="0" w:space="0" w:color="auto"/>
        <w:left w:val="none" w:sz="0" w:space="0" w:color="auto"/>
        <w:bottom w:val="none" w:sz="0" w:space="0" w:color="auto"/>
        <w:right w:val="none" w:sz="0" w:space="0" w:color="auto"/>
      </w:divBdr>
    </w:div>
    <w:div w:id="1454707639">
      <w:bodyDiv w:val="1"/>
      <w:marLeft w:val="0"/>
      <w:marRight w:val="0"/>
      <w:marTop w:val="0"/>
      <w:marBottom w:val="0"/>
      <w:divBdr>
        <w:top w:val="none" w:sz="0" w:space="0" w:color="auto"/>
        <w:left w:val="none" w:sz="0" w:space="0" w:color="auto"/>
        <w:bottom w:val="none" w:sz="0" w:space="0" w:color="auto"/>
        <w:right w:val="none" w:sz="0" w:space="0" w:color="auto"/>
      </w:divBdr>
    </w:div>
    <w:div w:id="1504584093">
      <w:bodyDiv w:val="1"/>
      <w:marLeft w:val="0"/>
      <w:marRight w:val="0"/>
      <w:marTop w:val="0"/>
      <w:marBottom w:val="0"/>
      <w:divBdr>
        <w:top w:val="none" w:sz="0" w:space="0" w:color="auto"/>
        <w:left w:val="none" w:sz="0" w:space="0" w:color="auto"/>
        <w:bottom w:val="none" w:sz="0" w:space="0" w:color="auto"/>
        <w:right w:val="none" w:sz="0" w:space="0" w:color="auto"/>
      </w:divBdr>
    </w:div>
    <w:div w:id="1531647451">
      <w:bodyDiv w:val="1"/>
      <w:marLeft w:val="0"/>
      <w:marRight w:val="0"/>
      <w:marTop w:val="0"/>
      <w:marBottom w:val="0"/>
      <w:divBdr>
        <w:top w:val="none" w:sz="0" w:space="0" w:color="auto"/>
        <w:left w:val="none" w:sz="0" w:space="0" w:color="auto"/>
        <w:bottom w:val="none" w:sz="0" w:space="0" w:color="auto"/>
        <w:right w:val="none" w:sz="0" w:space="0" w:color="auto"/>
      </w:divBdr>
    </w:div>
    <w:div w:id="1547057812">
      <w:bodyDiv w:val="1"/>
      <w:marLeft w:val="0"/>
      <w:marRight w:val="0"/>
      <w:marTop w:val="0"/>
      <w:marBottom w:val="0"/>
      <w:divBdr>
        <w:top w:val="none" w:sz="0" w:space="0" w:color="auto"/>
        <w:left w:val="none" w:sz="0" w:space="0" w:color="auto"/>
        <w:bottom w:val="none" w:sz="0" w:space="0" w:color="auto"/>
        <w:right w:val="none" w:sz="0" w:space="0" w:color="auto"/>
      </w:divBdr>
    </w:div>
    <w:div w:id="1633635323">
      <w:bodyDiv w:val="1"/>
      <w:marLeft w:val="0"/>
      <w:marRight w:val="0"/>
      <w:marTop w:val="0"/>
      <w:marBottom w:val="0"/>
      <w:divBdr>
        <w:top w:val="none" w:sz="0" w:space="0" w:color="auto"/>
        <w:left w:val="none" w:sz="0" w:space="0" w:color="auto"/>
        <w:bottom w:val="none" w:sz="0" w:space="0" w:color="auto"/>
        <w:right w:val="none" w:sz="0" w:space="0" w:color="auto"/>
      </w:divBdr>
    </w:div>
    <w:div w:id="1654336979">
      <w:bodyDiv w:val="1"/>
      <w:marLeft w:val="0"/>
      <w:marRight w:val="0"/>
      <w:marTop w:val="0"/>
      <w:marBottom w:val="0"/>
      <w:divBdr>
        <w:top w:val="none" w:sz="0" w:space="0" w:color="auto"/>
        <w:left w:val="none" w:sz="0" w:space="0" w:color="auto"/>
        <w:bottom w:val="none" w:sz="0" w:space="0" w:color="auto"/>
        <w:right w:val="none" w:sz="0" w:space="0" w:color="auto"/>
      </w:divBdr>
    </w:div>
    <w:div w:id="1673679277">
      <w:bodyDiv w:val="1"/>
      <w:marLeft w:val="0"/>
      <w:marRight w:val="0"/>
      <w:marTop w:val="0"/>
      <w:marBottom w:val="0"/>
      <w:divBdr>
        <w:top w:val="none" w:sz="0" w:space="0" w:color="auto"/>
        <w:left w:val="none" w:sz="0" w:space="0" w:color="auto"/>
        <w:bottom w:val="none" w:sz="0" w:space="0" w:color="auto"/>
        <w:right w:val="none" w:sz="0" w:space="0" w:color="auto"/>
      </w:divBdr>
    </w:div>
    <w:div w:id="1677030072">
      <w:bodyDiv w:val="1"/>
      <w:marLeft w:val="0"/>
      <w:marRight w:val="0"/>
      <w:marTop w:val="0"/>
      <w:marBottom w:val="0"/>
      <w:divBdr>
        <w:top w:val="none" w:sz="0" w:space="0" w:color="auto"/>
        <w:left w:val="none" w:sz="0" w:space="0" w:color="auto"/>
        <w:bottom w:val="none" w:sz="0" w:space="0" w:color="auto"/>
        <w:right w:val="none" w:sz="0" w:space="0" w:color="auto"/>
      </w:divBdr>
    </w:div>
    <w:div w:id="1700542877">
      <w:bodyDiv w:val="1"/>
      <w:marLeft w:val="0"/>
      <w:marRight w:val="0"/>
      <w:marTop w:val="0"/>
      <w:marBottom w:val="0"/>
      <w:divBdr>
        <w:top w:val="none" w:sz="0" w:space="0" w:color="auto"/>
        <w:left w:val="none" w:sz="0" w:space="0" w:color="auto"/>
        <w:bottom w:val="none" w:sz="0" w:space="0" w:color="auto"/>
        <w:right w:val="none" w:sz="0" w:space="0" w:color="auto"/>
      </w:divBdr>
    </w:div>
    <w:div w:id="1737508896">
      <w:bodyDiv w:val="1"/>
      <w:marLeft w:val="0"/>
      <w:marRight w:val="0"/>
      <w:marTop w:val="0"/>
      <w:marBottom w:val="0"/>
      <w:divBdr>
        <w:top w:val="none" w:sz="0" w:space="0" w:color="auto"/>
        <w:left w:val="none" w:sz="0" w:space="0" w:color="auto"/>
        <w:bottom w:val="none" w:sz="0" w:space="0" w:color="auto"/>
        <w:right w:val="none" w:sz="0" w:space="0" w:color="auto"/>
      </w:divBdr>
    </w:div>
    <w:div w:id="1806659021">
      <w:bodyDiv w:val="1"/>
      <w:marLeft w:val="0"/>
      <w:marRight w:val="0"/>
      <w:marTop w:val="0"/>
      <w:marBottom w:val="0"/>
      <w:divBdr>
        <w:top w:val="none" w:sz="0" w:space="0" w:color="auto"/>
        <w:left w:val="none" w:sz="0" w:space="0" w:color="auto"/>
        <w:bottom w:val="none" w:sz="0" w:space="0" w:color="auto"/>
        <w:right w:val="none" w:sz="0" w:space="0" w:color="auto"/>
      </w:divBdr>
    </w:div>
    <w:div w:id="1832982215">
      <w:bodyDiv w:val="1"/>
      <w:marLeft w:val="0"/>
      <w:marRight w:val="0"/>
      <w:marTop w:val="0"/>
      <w:marBottom w:val="0"/>
      <w:divBdr>
        <w:top w:val="none" w:sz="0" w:space="0" w:color="auto"/>
        <w:left w:val="none" w:sz="0" w:space="0" w:color="auto"/>
        <w:bottom w:val="none" w:sz="0" w:space="0" w:color="auto"/>
        <w:right w:val="none" w:sz="0" w:space="0" w:color="auto"/>
      </w:divBdr>
    </w:div>
    <w:div w:id="2117402679">
      <w:bodyDiv w:val="1"/>
      <w:marLeft w:val="0"/>
      <w:marRight w:val="0"/>
      <w:marTop w:val="0"/>
      <w:marBottom w:val="0"/>
      <w:divBdr>
        <w:top w:val="none" w:sz="0" w:space="0" w:color="auto"/>
        <w:left w:val="none" w:sz="0" w:space="0" w:color="auto"/>
        <w:bottom w:val="none" w:sz="0" w:space="0" w:color="auto"/>
        <w:right w:val="none" w:sz="0" w:space="0" w:color="auto"/>
      </w:divBdr>
    </w:div>
    <w:div w:id="2141875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palotlaedomex.gob.mx/lgcg.html"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5294</Words>
  <Characters>29119</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INFOEM500</dc:creator>
  <cp:keywords/>
  <dc:description/>
  <cp:lastModifiedBy>Jorge Sánchez</cp:lastModifiedBy>
  <cp:revision>4</cp:revision>
  <cp:lastPrinted>2026-03-27T16:45:00Z</cp:lastPrinted>
  <dcterms:created xsi:type="dcterms:W3CDTF">2026-03-27T16:45:00Z</dcterms:created>
  <dcterms:modified xsi:type="dcterms:W3CDTF">2026-04-10T00:58:00Z</dcterms:modified>
</cp:coreProperties>
</file>