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37E87" w14:textId="5ECE65F0" w:rsidR="009650D0" w:rsidRPr="00397C65" w:rsidRDefault="009650D0" w:rsidP="009650D0">
      <w:pPr>
        <w:tabs>
          <w:tab w:val="left" w:pos="3465"/>
        </w:tabs>
        <w:spacing w:line="360" w:lineRule="auto"/>
        <w:ind w:right="-787"/>
        <w:jc w:val="both"/>
        <w:rPr>
          <w:rFonts w:ascii="Palatino Linotype" w:eastAsia="Palatino Linotype" w:hAnsi="Palatino Linotype" w:cs="Palatino Linotype"/>
          <w:b/>
        </w:rPr>
      </w:pPr>
      <w:r w:rsidRPr="00397C6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Pr="00397C65">
        <w:rPr>
          <w:rFonts w:ascii="Palatino Linotype" w:eastAsia="Palatino Linotype" w:hAnsi="Palatino Linotype" w:cs="Palatino Linotype"/>
          <w:b/>
        </w:rPr>
        <w:t xml:space="preserve">fecha </w:t>
      </w:r>
      <w:r w:rsidR="0068439F" w:rsidRPr="00397C65">
        <w:rPr>
          <w:rFonts w:ascii="Palatino Linotype" w:eastAsia="Palatino Linotype" w:hAnsi="Palatino Linotype" w:cs="Palatino Linotype"/>
          <w:b/>
        </w:rPr>
        <w:t>veinticinco</w:t>
      </w:r>
      <w:r w:rsidR="0056566D" w:rsidRPr="00397C65">
        <w:rPr>
          <w:rFonts w:ascii="Palatino Linotype" w:eastAsia="Palatino Linotype" w:hAnsi="Palatino Linotype" w:cs="Palatino Linotype"/>
          <w:b/>
        </w:rPr>
        <w:t xml:space="preserve"> </w:t>
      </w:r>
      <w:r w:rsidR="004D4B0F" w:rsidRPr="00397C65">
        <w:rPr>
          <w:rFonts w:ascii="Palatino Linotype" w:eastAsia="Palatino Linotype" w:hAnsi="Palatino Linotype" w:cs="Palatino Linotype"/>
          <w:b/>
        </w:rPr>
        <w:t xml:space="preserve">(25) </w:t>
      </w:r>
      <w:r w:rsidR="0056566D" w:rsidRPr="00397C65">
        <w:rPr>
          <w:rFonts w:ascii="Palatino Linotype" w:eastAsia="Palatino Linotype" w:hAnsi="Palatino Linotype" w:cs="Palatino Linotype"/>
          <w:b/>
        </w:rPr>
        <w:t>de junio</w:t>
      </w:r>
      <w:r w:rsidR="000B66DD" w:rsidRPr="00397C65">
        <w:rPr>
          <w:rFonts w:ascii="Palatino Linotype" w:eastAsia="Palatino Linotype" w:hAnsi="Palatino Linotype" w:cs="Palatino Linotype"/>
          <w:b/>
        </w:rPr>
        <w:t xml:space="preserve"> de dos mil veintiséis</w:t>
      </w:r>
      <w:r w:rsidRPr="00397C65">
        <w:rPr>
          <w:rFonts w:ascii="Palatino Linotype" w:eastAsia="Palatino Linotype" w:hAnsi="Palatino Linotype" w:cs="Palatino Linotype"/>
          <w:b/>
        </w:rPr>
        <w:t>.</w:t>
      </w:r>
    </w:p>
    <w:p w14:paraId="1179FFE6" w14:textId="77777777" w:rsidR="009650D0" w:rsidRPr="00397C65" w:rsidRDefault="009650D0" w:rsidP="009650D0">
      <w:pPr>
        <w:tabs>
          <w:tab w:val="left" w:pos="3465"/>
        </w:tabs>
        <w:spacing w:line="360" w:lineRule="auto"/>
        <w:ind w:right="-787"/>
        <w:jc w:val="both"/>
        <w:rPr>
          <w:rFonts w:ascii="Palatino Linotype" w:eastAsia="Palatino Linotype" w:hAnsi="Palatino Linotype" w:cs="Palatino Linotype"/>
        </w:rPr>
      </w:pPr>
    </w:p>
    <w:p w14:paraId="105AE1F7" w14:textId="74A98774" w:rsidR="0056566D" w:rsidRPr="00397C65" w:rsidRDefault="0056566D" w:rsidP="0056566D">
      <w:pPr>
        <w:pStyle w:val="Prrafodelista"/>
        <w:spacing w:line="360" w:lineRule="auto"/>
        <w:ind w:left="0" w:right="-738"/>
        <w:jc w:val="both"/>
        <w:rPr>
          <w:rFonts w:ascii="Palatino Linotype" w:eastAsia="Calibri" w:hAnsi="Palatino Linotype" w:cs="Arial"/>
          <w:sz w:val="24"/>
        </w:rPr>
      </w:pPr>
      <w:r w:rsidRPr="00397C65">
        <w:rPr>
          <w:rFonts w:ascii="Palatino Linotype" w:eastAsia="Calibri" w:hAnsi="Palatino Linotype" w:cs="Arial"/>
          <w:b/>
          <w:sz w:val="24"/>
        </w:rPr>
        <w:t>VISTOS</w:t>
      </w:r>
      <w:r w:rsidRPr="00397C65">
        <w:rPr>
          <w:rFonts w:ascii="Palatino Linotype" w:eastAsia="Calibri" w:hAnsi="Palatino Linotype" w:cs="Arial"/>
          <w:sz w:val="24"/>
        </w:rPr>
        <w:t xml:space="preserve"> los expedientes electrónicos formados con motivo de los Recursos de Revisión </w:t>
      </w:r>
      <w:r w:rsidRPr="00397C65">
        <w:rPr>
          <w:rFonts w:ascii="Palatino Linotype" w:eastAsia="Calibri" w:hAnsi="Palatino Linotype" w:cs="Arial"/>
          <w:b/>
          <w:sz w:val="24"/>
        </w:rPr>
        <w:t xml:space="preserve">04283/INFOEM/IP/RR/2026, 04284/INFOEM/IP/RR/2026, 04285/INFOEM/IP/RR/2026, 04286/INFOEM/IP/RR/2026, 04287/INFOEM/IP/RR/2026, 04288/INFOEM/IP/RR/2026, 04289/INFOEM/IP/RR/2026  y 04290/INFOEM/IP/RR/2026 </w:t>
      </w:r>
      <w:r w:rsidRPr="00397C65">
        <w:rPr>
          <w:rFonts w:ascii="Palatino Linotype" w:eastAsia="Calibri" w:hAnsi="Palatino Linotype" w:cs="Arial"/>
          <w:sz w:val="24"/>
        </w:rPr>
        <w:t xml:space="preserve">acumulados, promovidos por   </w:t>
      </w:r>
      <w:r w:rsidR="00623356">
        <w:rPr>
          <w:rFonts w:ascii="Palatino Linotype" w:eastAsia="Calibri" w:hAnsi="Palatino Linotype" w:cs="Arial"/>
          <w:b/>
          <w:sz w:val="24"/>
        </w:rPr>
        <w:t>XXXX</w:t>
      </w:r>
      <w:r w:rsidRPr="00397C65">
        <w:rPr>
          <w:rFonts w:ascii="Palatino Linotype" w:eastAsia="Calibri" w:hAnsi="Palatino Linotype" w:cs="Arial"/>
          <w:sz w:val="24"/>
        </w:rPr>
        <w:t xml:space="preserve">, a través del Sistema de Acceso a la Información Mexiquense (SAIMEX), a quien en lo sucesivo se le identificará como </w:t>
      </w:r>
      <w:r w:rsidRPr="00397C65">
        <w:rPr>
          <w:rFonts w:ascii="Palatino Linotype" w:eastAsia="Calibri" w:hAnsi="Palatino Linotype" w:cs="Arial"/>
          <w:b/>
          <w:sz w:val="24"/>
        </w:rPr>
        <w:t>EL RECURRENTE</w:t>
      </w:r>
      <w:r w:rsidRPr="00397C65">
        <w:rPr>
          <w:rFonts w:ascii="Palatino Linotype" w:eastAsia="Calibri" w:hAnsi="Palatino Linotype" w:cs="Arial"/>
          <w:sz w:val="24"/>
        </w:rPr>
        <w:t xml:space="preserve">, en contra de las respuestas del </w:t>
      </w:r>
      <w:r w:rsidRPr="00397C65">
        <w:rPr>
          <w:rFonts w:ascii="Palatino Linotype" w:eastAsia="Calibri" w:hAnsi="Palatino Linotype" w:cs="Arial"/>
          <w:b/>
          <w:sz w:val="24"/>
        </w:rPr>
        <w:t>Instituto de Transparencia, Acceso a la Información Pública y Protección de Datos Personales del Estado de México y Municipios</w:t>
      </w:r>
      <w:r w:rsidRPr="00397C65">
        <w:rPr>
          <w:rFonts w:ascii="Palatino Linotype" w:eastAsia="Calibri" w:hAnsi="Palatino Linotype" w:cs="Arial"/>
          <w:sz w:val="24"/>
        </w:rPr>
        <w:t xml:space="preserve">, en </w:t>
      </w:r>
      <w:r w:rsidR="00397C65" w:rsidRPr="00397C65">
        <w:rPr>
          <w:rFonts w:ascii="Palatino Linotype" w:eastAsia="Calibri" w:hAnsi="Palatino Linotype" w:cs="Arial"/>
          <w:sz w:val="24"/>
        </w:rPr>
        <w:t>adelante</w:t>
      </w:r>
      <w:r w:rsidRPr="00397C65">
        <w:rPr>
          <w:rFonts w:ascii="Palatino Linotype" w:eastAsia="Calibri" w:hAnsi="Palatino Linotype" w:cs="Arial"/>
          <w:sz w:val="24"/>
        </w:rPr>
        <w:t xml:space="preserve"> </w:t>
      </w:r>
      <w:r w:rsidRPr="00397C65">
        <w:rPr>
          <w:rFonts w:ascii="Palatino Linotype" w:eastAsia="Calibri" w:hAnsi="Palatino Linotype" w:cs="Arial"/>
          <w:b/>
          <w:sz w:val="24"/>
        </w:rPr>
        <w:t>EL SUJETO OBLIGADO</w:t>
      </w:r>
      <w:r w:rsidRPr="00397C65">
        <w:rPr>
          <w:rFonts w:ascii="Palatino Linotype" w:eastAsia="Calibri" w:hAnsi="Palatino Linotype" w:cs="Arial"/>
          <w:sz w:val="24"/>
        </w:rPr>
        <w:t>, se procede a dictar la presente resolución, con base en los siguientes:</w:t>
      </w:r>
    </w:p>
    <w:p w14:paraId="099B782E" w14:textId="77777777" w:rsidR="009650D0" w:rsidRPr="00397C65" w:rsidRDefault="009650D0" w:rsidP="009650D0">
      <w:pPr>
        <w:spacing w:line="360" w:lineRule="auto"/>
        <w:ind w:right="-787"/>
        <w:jc w:val="both"/>
        <w:rPr>
          <w:rFonts w:ascii="Palatino Linotype" w:eastAsia="Palatino Linotype" w:hAnsi="Palatino Linotype" w:cs="Palatino Linotype"/>
        </w:rPr>
      </w:pPr>
    </w:p>
    <w:p w14:paraId="2C5E4013" w14:textId="77777777" w:rsidR="009650D0" w:rsidRPr="00397C65" w:rsidRDefault="009650D0" w:rsidP="009650D0">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397C65">
        <w:rPr>
          <w:rFonts w:ascii="Palatino Linotype" w:eastAsia="Palatino Linotype" w:hAnsi="Palatino Linotype" w:cs="Palatino Linotype"/>
          <w:b/>
          <w:color w:val="000000"/>
          <w:sz w:val="24"/>
          <w:szCs w:val="24"/>
        </w:rPr>
        <w:t>A N T E C E D E N T E S</w:t>
      </w:r>
    </w:p>
    <w:p w14:paraId="36CCD7B1" w14:textId="77777777" w:rsidR="009650D0" w:rsidRPr="00397C65" w:rsidRDefault="009650D0" w:rsidP="009650D0">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14:paraId="6B7B8361" w14:textId="4FF7EA9E" w:rsidR="00986132" w:rsidRPr="00397C65" w:rsidRDefault="009650D0" w:rsidP="00986132">
      <w:pPr>
        <w:pStyle w:val="Prrafodelista"/>
        <w:numPr>
          <w:ilvl w:val="0"/>
          <w:numId w:val="45"/>
        </w:numPr>
        <w:spacing w:line="360" w:lineRule="auto"/>
        <w:ind w:left="0" w:right="-596" w:firstLine="0"/>
        <w:contextualSpacing w:val="0"/>
        <w:jc w:val="both"/>
        <w:rPr>
          <w:rFonts w:ascii="Palatino Linotype" w:eastAsia="Calibri" w:hAnsi="Palatino Linotype" w:cs="Arial"/>
          <w:sz w:val="24"/>
        </w:rPr>
      </w:pPr>
      <w:r w:rsidRPr="00397C65">
        <w:rPr>
          <w:rFonts w:ascii="Palatino Linotype" w:eastAsia="Palatino Linotype" w:hAnsi="Palatino Linotype" w:cs="Palatino Linotype"/>
          <w:color w:val="000000"/>
          <w:sz w:val="24"/>
        </w:rPr>
        <w:t xml:space="preserve">El </w:t>
      </w:r>
      <w:r w:rsidR="0056566D" w:rsidRPr="00397C65">
        <w:rPr>
          <w:rFonts w:ascii="Palatino Linotype" w:eastAsia="Palatino Linotype" w:hAnsi="Palatino Linotype" w:cs="Palatino Linotype"/>
          <w:b/>
          <w:color w:val="000000"/>
          <w:sz w:val="24"/>
        </w:rPr>
        <w:t xml:space="preserve">veinticuatro </w:t>
      </w:r>
      <w:r w:rsidR="000B66DD" w:rsidRPr="00397C65">
        <w:rPr>
          <w:rFonts w:ascii="Palatino Linotype" w:eastAsia="Palatino Linotype" w:hAnsi="Palatino Linotype" w:cs="Palatino Linotype"/>
          <w:b/>
          <w:color w:val="000000"/>
          <w:sz w:val="24"/>
        </w:rPr>
        <w:t>de marzo de dos mil veintiséis</w:t>
      </w:r>
      <w:r w:rsidRPr="00397C65">
        <w:rPr>
          <w:rFonts w:ascii="Palatino Linotype" w:eastAsia="Palatino Linotype" w:hAnsi="Palatino Linotype" w:cs="Palatino Linotype"/>
          <w:color w:val="000000"/>
          <w:sz w:val="24"/>
        </w:rPr>
        <w:t>,</w:t>
      </w:r>
      <w:r w:rsidRPr="00397C65">
        <w:rPr>
          <w:rFonts w:ascii="Palatino Linotype" w:eastAsia="Palatino Linotype" w:hAnsi="Palatino Linotype" w:cs="Palatino Linotype"/>
          <w:b/>
          <w:color w:val="000000"/>
          <w:sz w:val="24"/>
        </w:rPr>
        <w:t xml:space="preserve"> </w:t>
      </w:r>
      <w:r w:rsidRPr="00397C65">
        <w:rPr>
          <w:rFonts w:ascii="Palatino Linotype" w:eastAsia="Palatino Linotype" w:hAnsi="Palatino Linotype" w:cs="Palatino Linotype"/>
          <w:color w:val="000000"/>
          <w:sz w:val="24"/>
        </w:rPr>
        <w:t xml:space="preserve">se presentó ante el Sujeto Obligado a través del Sistema de Acceso a la Información Mexiquense (SAIMEX), </w:t>
      </w:r>
      <w:r w:rsidR="00986132" w:rsidRPr="00397C65">
        <w:rPr>
          <w:rFonts w:ascii="Palatino Linotype" w:eastAsia="Calibri" w:hAnsi="Palatino Linotype" w:cs="Arial"/>
          <w:sz w:val="24"/>
        </w:rPr>
        <w:t>las solicitudes de información pública registradas con los números</w:t>
      </w:r>
      <w:r w:rsidR="00986132" w:rsidRPr="00397C65">
        <w:rPr>
          <w:rFonts w:ascii="Palatino Linotype" w:hAnsi="Palatino Linotype"/>
          <w:b/>
          <w:bCs/>
          <w:color w:val="000000" w:themeColor="text1"/>
          <w:sz w:val="24"/>
        </w:rPr>
        <w:t xml:space="preserve"> </w:t>
      </w:r>
      <w:r w:rsidR="00986132" w:rsidRPr="00397C65">
        <w:rPr>
          <w:rFonts w:ascii="Palatino Linotype" w:hAnsi="Palatino Linotype"/>
          <w:b/>
          <w:bCs/>
          <w:sz w:val="24"/>
        </w:rPr>
        <w:t xml:space="preserve">00273/INFOEM/IP/2026, 00272/INFOEM/IP/2026, 00265/INFOEM/IP/2026, 00266/INFOEM/IP/2026, 00268/INFOEM/IP/2026, 00269/INFOEM/IP/2026, 00270/INFOEM/IP/2026  y 00271/INFOEM/IP/2026, </w:t>
      </w:r>
      <w:r w:rsidR="00397C65" w:rsidRPr="00397C65">
        <w:rPr>
          <w:rFonts w:ascii="Palatino Linotype" w:eastAsia="Calibri" w:hAnsi="Palatino Linotype" w:cs="Arial"/>
          <w:sz w:val="24"/>
        </w:rPr>
        <w:t>en la que</w:t>
      </w:r>
      <w:r w:rsidR="00986132" w:rsidRPr="00397C65">
        <w:rPr>
          <w:rFonts w:ascii="Palatino Linotype" w:eastAsia="Calibri" w:hAnsi="Palatino Linotype" w:cs="Arial"/>
          <w:sz w:val="24"/>
        </w:rPr>
        <w:t xml:space="preserve"> se solicitó la siguiente información:</w:t>
      </w:r>
    </w:p>
    <w:p w14:paraId="59CF501C" w14:textId="77777777" w:rsidR="009650D0" w:rsidRPr="00397C65" w:rsidRDefault="00B1528F" w:rsidP="00606B28">
      <w:pPr>
        <w:spacing w:line="360" w:lineRule="auto"/>
        <w:ind w:left="567" w:right="-171"/>
        <w:jc w:val="both"/>
        <w:rPr>
          <w:rFonts w:ascii="Palatino Linotype" w:eastAsia="Palatino Linotype" w:hAnsi="Palatino Linotype" w:cs="Palatino Linotype"/>
        </w:rPr>
      </w:pPr>
      <w:r w:rsidRPr="00397C65">
        <w:rPr>
          <w:rFonts w:ascii="Palatino Linotype" w:hAnsi="Palatino Linotype" w:cs="Arial"/>
          <w:i/>
        </w:rPr>
        <w:lastRenderedPageBreak/>
        <w:t>“Solicito una versión publica de todas y cada una de las verificaciones virtuales oficiosas del año 2025 y sus resultados relizados a los 125 municipio y demás sujetos obligados del estado de México” (Sic).</w:t>
      </w:r>
    </w:p>
    <w:p w14:paraId="014139B0" w14:textId="77777777" w:rsidR="00B1528F" w:rsidRPr="00397C65" w:rsidRDefault="00B1528F" w:rsidP="009650D0">
      <w:pPr>
        <w:spacing w:line="360" w:lineRule="auto"/>
        <w:ind w:right="-787"/>
        <w:jc w:val="both"/>
        <w:rPr>
          <w:rFonts w:ascii="Palatino Linotype" w:eastAsia="Palatino Linotype" w:hAnsi="Palatino Linotype" w:cs="Palatino Linotype"/>
        </w:rPr>
      </w:pPr>
    </w:p>
    <w:p w14:paraId="3E4EBD8D" w14:textId="77777777" w:rsidR="009650D0" w:rsidRPr="00397C65" w:rsidRDefault="009650D0" w:rsidP="009650D0">
      <w:pPr>
        <w:numPr>
          <w:ilvl w:val="0"/>
          <w:numId w:val="36"/>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b/>
          <w:color w:val="000000"/>
        </w:rPr>
        <w:t>Modalidad de entrega de la información</w:t>
      </w:r>
      <w:r w:rsidRPr="00397C65">
        <w:rPr>
          <w:rFonts w:ascii="Palatino Linotype" w:eastAsia="Palatino Linotype" w:hAnsi="Palatino Linotype" w:cs="Palatino Linotype"/>
          <w:color w:val="000000"/>
        </w:rPr>
        <w:t xml:space="preserve">: A través del </w:t>
      </w:r>
      <w:r w:rsidRPr="00397C65">
        <w:rPr>
          <w:rFonts w:ascii="Palatino Linotype" w:eastAsia="Palatino Linotype" w:hAnsi="Palatino Linotype" w:cs="Palatino Linotype"/>
          <w:b/>
          <w:color w:val="000000"/>
        </w:rPr>
        <w:t>SAIMEX.</w:t>
      </w:r>
    </w:p>
    <w:p w14:paraId="6DCA8EEE" w14:textId="77777777" w:rsidR="00BE07B5" w:rsidRPr="00397C65" w:rsidRDefault="00BE07B5" w:rsidP="00BE07B5">
      <w:pPr>
        <w:pBdr>
          <w:top w:val="nil"/>
          <w:left w:val="nil"/>
          <w:bottom w:val="nil"/>
          <w:right w:val="nil"/>
          <w:between w:val="nil"/>
        </w:pBdr>
        <w:tabs>
          <w:tab w:val="left" w:pos="0"/>
        </w:tabs>
        <w:spacing w:line="360" w:lineRule="auto"/>
        <w:ind w:left="349" w:right="-787" w:firstLine="720"/>
        <w:jc w:val="both"/>
        <w:rPr>
          <w:rFonts w:ascii="Palatino Linotype" w:eastAsia="Palatino Linotype" w:hAnsi="Palatino Linotype" w:cs="Palatino Linotype"/>
          <w:color w:val="000000"/>
        </w:rPr>
      </w:pPr>
    </w:p>
    <w:p w14:paraId="0EDA3B6C" w14:textId="77777777" w:rsidR="00B1528F" w:rsidRPr="00397C65" w:rsidRDefault="009650D0" w:rsidP="00B1528F">
      <w:pPr>
        <w:pStyle w:val="Prrafodelista"/>
        <w:numPr>
          <w:ilvl w:val="0"/>
          <w:numId w:val="45"/>
        </w:numPr>
        <w:spacing w:line="360" w:lineRule="auto"/>
        <w:ind w:left="0" w:right="-738" w:firstLine="0"/>
        <w:contextualSpacing w:val="0"/>
        <w:jc w:val="both"/>
        <w:rPr>
          <w:rFonts w:ascii="Palatino Linotype" w:eastAsiaTheme="minorEastAsia" w:hAnsi="Palatino Linotype" w:cs="Arial"/>
          <w:sz w:val="24"/>
          <w:lang w:val="es-ES_tradnl"/>
        </w:rPr>
      </w:pPr>
      <w:r w:rsidRPr="00397C65">
        <w:rPr>
          <w:rFonts w:ascii="Palatino Linotype" w:eastAsia="Palatino Linotype" w:hAnsi="Palatino Linotype" w:cs="Palatino Linotype"/>
          <w:color w:val="000000"/>
          <w:sz w:val="24"/>
        </w:rPr>
        <w:t>El</w:t>
      </w:r>
      <w:r w:rsidRPr="00397C65">
        <w:rPr>
          <w:rFonts w:ascii="Palatino Linotype" w:eastAsia="Palatino Linotype" w:hAnsi="Palatino Linotype" w:cs="Palatino Linotype"/>
          <w:b/>
          <w:color w:val="000000"/>
          <w:sz w:val="24"/>
        </w:rPr>
        <w:t xml:space="preserve"> </w:t>
      </w:r>
      <w:r w:rsidR="00B1528F" w:rsidRPr="00397C65">
        <w:rPr>
          <w:rFonts w:ascii="Palatino Linotype" w:eastAsia="Palatino Linotype" w:hAnsi="Palatino Linotype" w:cs="Palatino Linotype"/>
          <w:b/>
          <w:color w:val="000000"/>
          <w:sz w:val="24"/>
        </w:rPr>
        <w:t>ocho de abril</w:t>
      </w:r>
      <w:r w:rsidR="000B66DD" w:rsidRPr="00397C65">
        <w:rPr>
          <w:rFonts w:ascii="Palatino Linotype" w:eastAsia="Palatino Linotype" w:hAnsi="Palatino Linotype" w:cs="Palatino Linotype"/>
          <w:b/>
          <w:color w:val="000000"/>
          <w:sz w:val="24"/>
        </w:rPr>
        <w:t xml:space="preserve"> de dos mil veintiséis</w:t>
      </w:r>
      <w:r w:rsidRPr="00397C65">
        <w:rPr>
          <w:rFonts w:ascii="Palatino Linotype" w:eastAsia="Palatino Linotype" w:hAnsi="Palatino Linotype" w:cs="Palatino Linotype"/>
          <w:color w:val="000000"/>
          <w:sz w:val="24"/>
        </w:rPr>
        <w:t>, el Sujeto Obligado</w:t>
      </w:r>
      <w:r w:rsidRPr="00397C65">
        <w:rPr>
          <w:rFonts w:ascii="Palatino Linotype" w:eastAsia="Palatino Linotype" w:hAnsi="Palatino Linotype" w:cs="Palatino Linotype"/>
          <w:b/>
          <w:color w:val="000000"/>
          <w:sz w:val="24"/>
        </w:rPr>
        <w:t>,</w:t>
      </w:r>
      <w:r w:rsidRPr="00397C65">
        <w:rPr>
          <w:rFonts w:ascii="Palatino Linotype" w:eastAsia="Palatino Linotype" w:hAnsi="Palatino Linotype" w:cs="Palatino Linotype"/>
          <w:color w:val="000000"/>
          <w:sz w:val="24"/>
        </w:rPr>
        <w:t xml:space="preserve"> </w:t>
      </w:r>
      <w:r w:rsidR="00B1528F" w:rsidRPr="00397C65">
        <w:rPr>
          <w:rFonts w:ascii="Palatino Linotype" w:eastAsiaTheme="minorEastAsia" w:hAnsi="Palatino Linotype" w:cs="Arial"/>
          <w:sz w:val="24"/>
          <w:lang w:val="es-ES_tradnl"/>
        </w:rPr>
        <w:t>dio respuesta a las solicitudes de información</w:t>
      </w:r>
      <w:r w:rsidR="00B1528F" w:rsidRPr="00397C65">
        <w:rPr>
          <w:rFonts w:ascii="Palatino Linotype" w:hAnsi="Palatino Linotype"/>
          <w:b/>
          <w:bCs/>
          <w:sz w:val="24"/>
        </w:rPr>
        <w:t xml:space="preserve"> </w:t>
      </w:r>
      <w:r w:rsidR="00B1528F" w:rsidRPr="00397C65">
        <w:rPr>
          <w:rFonts w:ascii="Palatino Linotype" w:hAnsi="Palatino Linotype"/>
          <w:bCs/>
          <w:sz w:val="24"/>
        </w:rPr>
        <w:t xml:space="preserve">con los siguientes archivos electrónicos cuyo contenido grosso modo es el siguiente: </w:t>
      </w:r>
    </w:p>
    <w:tbl>
      <w:tblPr>
        <w:tblStyle w:val="Tabladecuadrcula1clara-nfasis1"/>
        <w:tblW w:w="10060" w:type="dxa"/>
        <w:tblLook w:val="04A0" w:firstRow="1" w:lastRow="0" w:firstColumn="1" w:lastColumn="0" w:noHBand="0" w:noVBand="1"/>
      </w:tblPr>
      <w:tblGrid>
        <w:gridCol w:w="2762"/>
        <w:gridCol w:w="7298"/>
      </w:tblGrid>
      <w:tr w:rsidR="00B1528F" w:rsidRPr="00397C65" w14:paraId="1E18EBDD" w14:textId="77777777" w:rsidTr="00864C67">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557" w:type="dxa"/>
            <w:shd w:val="clear" w:color="auto" w:fill="E7E6E6" w:themeFill="background2"/>
            <w:vAlign w:val="center"/>
          </w:tcPr>
          <w:p w14:paraId="6526548E" w14:textId="77777777" w:rsidR="00B1528F" w:rsidRPr="00397C65" w:rsidRDefault="00B1528F" w:rsidP="00864C67">
            <w:pPr>
              <w:jc w:val="center"/>
              <w:rPr>
                <w:rFonts w:ascii="Palatino Linotype" w:hAnsi="Palatino Linotype" w:cs="Arial"/>
                <w:b w:val="0"/>
                <w:sz w:val="24"/>
                <w:szCs w:val="24"/>
              </w:rPr>
            </w:pPr>
            <w:r w:rsidRPr="00397C65">
              <w:rPr>
                <w:rFonts w:ascii="Palatino Linotype" w:hAnsi="Palatino Linotype" w:cs="Arial"/>
                <w:sz w:val="24"/>
                <w:szCs w:val="24"/>
              </w:rPr>
              <w:t xml:space="preserve">FOLIO </w:t>
            </w:r>
          </w:p>
          <w:p w14:paraId="0A86BFE1" w14:textId="77777777" w:rsidR="00B1528F" w:rsidRPr="00397C65" w:rsidRDefault="00B1528F" w:rsidP="00864C67">
            <w:pPr>
              <w:jc w:val="center"/>
              <w:rPr>
                <w:rFonts w:ascii="Palatino Linotype" w:hAnsi="Palatino Linotype" w:cs="Arial"/>
                <w:b w:val="0"/>
                <w:sz w:val="24"/>
                <w:szCs w:val="24"/>
              </w:rPr>
            </w:pPr>
            <w:r w:rsidRPr="00397C65">
              <w:rPr>
                <w:rFonts w:ascii="Palatino Linotype" w:hAnsi="Palatino Linotype" w:cs="Arial"/>
                <w:sz w:val="24"/>
                <w:szCs w:val="24"/>
              </w:rPr>
              <w:t>DE LA SOLICITUD</w:t>
            </w:r>
          </w:p>
        </w:tc>
        <w:tc>
          <w:tcPr>
            <w:tcW w:w="7503" w:type="dxa"/>
            <w:shd w:val="clear" w:color="auto" w:fill="E7E6E6" w:themeFill="background2"/>
            <w:vAlign w:val="center"/>
          </w:tcPr>
          <w:p w14:paraId="6E7BCA9D" w14:textId="77777777" w:rsidR="00B1528F" w:rsidRPr="00397C65" w:rsidRDefault="00B1528F" w:rsidP="00864C6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sz w:val="24"/>
                <w:szCs w:val="24"/>
              </w:rPr>
            </w:pPr>
            <w:r w:rsidRPr="00397C65">
              <w:rPr>
                <w:rFonts w:ascii="Palatino Linotype" w:hAnsi="Palatino Linotype" w:cs="Arial"/>
                <w:sz w:val="24"/>
                <w:szCs w:val="24"/>
              </w:rPr>
              <w:t>RESPUESTA DEL SUJETO OBLIGADO</w:t>
            </w:r>
          </w:p>
        </w:tc>
      </w:tr>
      <w:tr w:rsidR="00B1528F" w:rsidRPr="00397C65" w14:paraId="253856D2" w14:textId="77777777" w:rsidTr="00864C67">
        <w:trPr>
          <w:trHeight w:val="460"/>
        </w:trPr>
        <w:tc>
          <w:tcPr>
            <w:cnfStyle w:val="001000000000" w:firstRow="0" w:lastRow="0" w:firstColumn="1" w:lastColumn="0" w:oddVBand="0" w:evenVBand="0" w:oddHBand="0" w:evenHBand="0" w:firstRowFirstColumn="0" w:firstRowLastColumn="0" w:lastRowFirstColumn="0" w:lastRowLastColumn="0"/>
            <w:tcW w:w="2557" w:type="dxa"/>
            <w:vAlign w:val="center"/>
          </w:tcPr>
          <w:p w14:paraId="3D1D3675" w14:textId="77777777" w:rsidR="00B1528F" w:rsidRPr="00397C65" w:rsidRDefault="00B1528F" w:rsidP="00864C67">
            <w:pPr>
              <w:jc w:val="center"/>
              <w:rPr>
                <w:rFonts w:ascii="Palatino Linotype" w:hAnsi="Palatino Linotype" w:cs="Arial"/>
                <w:b w:val="0"/>
                <w:sz w:val="24"/>
                <w:szCs w:val="24"/>
              </w:rPr>
            </w:pPr>
            <w:r w:rsidRPr="00397C65">
              <w:rPr>
                <w:rFonts w:ascii="Palatino Linotype" w:hAnsi="Palatino Linotype" w:cs="Arial"/>
                <w:sz w:val="24"/>
                <w:szCs w:val="24"/>
              </w:rPr>
              <w:t>00273/INFOEM/IP/2026</w:t>
            </w:r>
          </w:p>
        </w:tc>
        <w:tc>
          <w:tcPr>
            <w:tcW w:w="7503" w:type="dxa"/>
          </w:tcPr>
          <w:p w14:paraId="24BEF0AF" w14:textId="77777777" w:rsidR="00B1528F" w:rsidRPr="00397C65" w:rsidRDefault="00B1528F"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OficioRespuestaSIP00273_2026UT.pdf: </w:t>
            </w:r>
            <w:r w:rsidRPr="00397C65">
              <w:rPr>
                <w:rFonts w:ascii="Palatino Linotype" w:hAnsi="Palatino Linotype" w:cs="Arial"/>
                <w:i/>
                <w:sz w:val="24"/>
                <w:szCs w:val="24"/>
              </w:rPr>
              <w:t>Donde el</w:t>
            </w:r>
            <w:r w:rsidR="00864C67" w:rsidRPr="00397C65">
              <w:rPr>
                <w:rFonts w:ascii="Palatino Linotype" w:hAnsi="Palatino Linotype" w:cs="Arial"/>
                <w:i/>
                <w:sz w:val="24"/>
                <w:szCs w:val="24"/>
              </w:rPr>
              <w:t xml:space="preserve"> Encargado de Despacho de la Unidad de Transparencia entrega la respuesta otorgada por el Servidor público habilitado.</w:t>
            </w:r>
          </w:p>
          <w:p w14:paraId="4C243CAB" w14:textId="77777777" w:rsidR="00B1528F" w:rsidRPr="00397C65" w:rsidRDefault="00B1528F"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RespuestaSIP00273_2026DGJV.pdf </w:t>
            </w:r>
            <w:r w:rsidR="00864C67"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448E704D"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E7E6E6" w:themeFill="background2"/>
            <w:vAlign w:val="center"/>
          </w:tcPr>
          <w:p w14:paraId="7D6782F0" w14:textId="77777777" w:rsidR="00B1528F" w:rsidRPr="00397C65" w:rsidRDefault="00B1528F" w:rsidP="00864C67">
            <w:pPr>
              <w:jc w:val="center"/>
              <w:rPr>
                <w:rFonts w:ascii="Palatino Linotype" w:hAnsi="Palatino Linotype" w:cs="Arial"/>
                <w:b w:val="0"/>
                <w:sz w:val="24"/>
                <w:szCs w:val="24"/>
              </w:rPr>
            </w:pPr>
            <w:r w:rsidRPr="00397C65">
              <w:rPr>
                <w:rFonts w:ascii="Palatino Linotype" w:hAnsi="Palatino Linotype" w:cs="Arial"/>
                <w:sz w:val="24"/>
                <w:szCs w:val="24"/>
              </w:rPr>
              <w:t>00272/INFOEM/IP/2026</w:t>
            </w:r>
          </w:p>
        </w:tc>
        <w:tc>
          <w:tcPr>
            <w:tcW w:w="7503" w:type="dxa"/>
            <w:shd w:val="clear" w:color="auto" w:fill="E7E6E6" w:themeFill="background2"/>
          </w:tcPr>
          <w:p w14:paraId="07172A6D" w14:textId="77777777" w:rsidR="00864C67" w:rsidRPr="00397C65" w:rsidRDefault="00864C67"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OficioRespuestaSIP00272_2026UT.pdf: </w:t>
            </w:r>
            <w:r w:rsidRPr="00397C65">
              <w:rPr>
                <w:rFonts w:ascii="Palatino Linotype" w:hAnsi="Palatino Linotype" w:cs="Arial"/>
                <w:i/>
                <w:sz w:val="24"/>
                <w:szCs w:val="24"/>
              </w:rPr>
              <w:t>Donde el Encargado de Despacho de la Unidad de Transparencia entrega la respuesta otorgada por el Servidor público habilitado.</w:t>
            </w:r>
          </w:p>
          <w:p w14:paraId="1EC3472E" w14:textId="77777777" w:rsidR="00B1528F" w:rsidRPr="00397C65" w:rsidRDefault="00864C67"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397C65">
              <w:rPr>
                <w:rFonts w:ascii="Palatino Linotype" w:hAnsi="Palatino Linotype" w:cs="Arial"/>
                <w:b/>
                <w:sz w:val="24"/>
                <w:szCs w:val="24"/>
              </w:rPr>
              <w:t xml:space="preserve">RespuestaSIP00272_2026DGJyV.pdf: </w:t>
            </w:r>
            <w:r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686ED275"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vAlign w:val="center"/>
          </w:tcPr>
          <w:p w14:paraId="2777037B"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t>00265/INFOEM/IP/2026</w:t>
            </w:r>
          </w:p>
        </w:tc>
        <w:tc>
          <w:tcPr>
            <w:tcW w:w="7503" w:type="dxa"/>
            <w:shd w:val="clear" w:color="auto" w:fill="FFFFFF" w:themeFill="background1"/>
          </w:tcPr>
          <w:p w14:paraId="1BCD406E" w14:textId="77777777" w:rsidR="00864C67" w:rsidRPr="00397C65" w:rsidRDefault="00606B28"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OficioRespuestaSIP00265_2026UT.pdf</w:t>
            </w:r>
            <w:r w:rsidR="00864C67" w:rsidRPr="00397C65">
              <w:rPr>
                <w:rFonts w:ascii="Palatino Linotype" w:hAnsi="Palatino Linotype" w:cs="Arial"/>
                <w:b/>
                <w:sz w:val="24"/>
                <w:szCs w:val="24"/>
              </w:rPr>
              <w:t xml:space="preserve">: </w:t>
            </w:r>
            <w:r w:rsidR="00864C67" w:rsidRPr="00397C65">
              <w:rPr>
                <w:rFonts w:ascii="Palatino Linotype" w:hAnsi="Palatino Linotype" w:cs="Arial"/>
                <w:i/>
                <w:sz w:val="24"/>
                <w:szCs w:val="24"/>
              </w:rPr>
              <w:t>Donde el Encargado de Despacho de la Unidad de Transparencia entrega la respuesta otorgada por el Servidor público habilitado.</w:t>
            </w:r>
          </w:p>
          <w:p w14:paraId="2C2D7F06" w14:textId="77777777" w:rsidR="00B1528F" w:rsidRPr="00397C65" w:rsidRDefault="00606B28"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sz w:val="24"/>
                <w:szCs w:val="24"/>
              </w:rPr>
              <w:lastRenderedPageBreak/>
              <w:t xml:space="preserve">RespuestaSIP00265_2026DGJyV.pdf: </w:t>
            </w:r>
            <w:r w:rsidR="00864C67"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2278BC4F"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E7E6E6" w:themeFill="background2"/>
            <w:vAlign w:val="center"/>
          </w:tcPr>
          <w:p w14:paraId="7E8CC511"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lastRenderedPageBreak/>
              <w:t>00266/INFOEM/IP/2026</w:t>
            </w:r>
          </w:p>
        </w:tc>
        <w:tc>
          <w:tcPr>
            <w:tcW w:w="7503" w:type="dxa"/>
            <w:shd w:val="clear" w:color="auto" w:fill="E7E6E6" w:themeFill="background2"/>
          </w:tcPr>
          <w:p w14:paraId="797112F6" w14:textId="77777777" w:rsidR="00864C67" w:rsidRPr="00397C65" w:rsidRDefault="00606B28"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OficioRespuestaSIP00266_2026UT.pdf</w:t>
            </w:r>
            <w:r w:rsidR="00864C67" w:rsidRPr="00397C65">
              <w:rPr>
                <w:rFonts w:ascii="Palatino Linotype" w:hAnsi="Palatino Linotype" w:cs="Arial"/>
                <w:b/>
                <w:sz w:val="24"/>
                <w:szCs w:val="24"/>
              </w:rPr>
              <w:t xml:space="preserve">: </w:t>
            </w:r>
            <w:r w:rsidR="00864C67" w:rsidRPr="00397C65">
              <w:rPr>
                <w:rFonts w:ascii="Palatino Linotype" w:hAnsi="Palatino Linotype" w:cs="Arial"/>
                <w:i/>
                <w:sz w:val="24"/>
                <w:szCs w:val="24"/>
              </w:rPr>
              <w:t>Donde el Encargado de Despacho de la Unidad de Transparencia entrega la respuesta otorgada por el Servidor público habilitado.</w:t>
            </w:r>
          </w:p>
          <w:p w14:paraId="01F155E4" w14:textId="77777777" w:rsidR="00B1528F" w:rsidRPr="00397C65" w:rsidRDefault="00606B28"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sz w:val="24"/>
                <w:szCs w:val="24"/>
              </w:rPr>
              <w:t xml:space="preserve">RespuestaSIP00266_2026DGJyV.pdf: </w:t>
            </w:r>
            <w:r w:rsidR="00864C67"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6FF0350C"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vAlign w:val="center"/>
          </w:tcPr>
          <w:p w14:paraId="0CDCEA30"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t>00268/INFOEM/IP/2026</w:t>
            </w:r>
          </w:p>
        </w:tc>
        <w:tc>
          <w:tcPr>
            <w:tcW w:w="7503" w:type="dxa"/>
            <w:shd w:val="clear" w:color="auto" w:fill="FFFFFF" w:themeFill="background1"/>
          </w:tcPr>
          <w:p w14:paraId="1210E27F" w14:textId="77777777" w:rsidR="00667B30" w:rsidRPr="00397C65" w:rsidRDefault="00667B30"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RespuestaSIP00268_2026DGJyV.pdf</w:t>
            </w:r>
            <w:r w:rsidR="00864C67" w:rsidRPr="00397C65">
              <w:rPr>
                <w:rFonts w:ascii="Palatino Linotype" w:hAnsi="Palatino Linotype" w:cs="Arial"/>
                <w:b/>
                <w:sz w:val="24"/>
                <w:szCs w:val="24"/>
              </w:rPr>
              <w:t xml:space="preserve">: </w:t>
            </w:r>
            <w:r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p w14:paraId="2CCDD850" w14:textId="77777777" w:rsidR="00B1528F" w:rsidRPr="00397C65" w:rsidRDefault="00667B30" w:rsidP="00667B3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sz w:val="24"/>
                <w:szCs w:val="24"/>
              </w:rPr>
              <w:t xml:space="preserve">OficioRespuestaSIP00268_2026UT.pdf: </w:t>
            </w:r>
            <w:r w:rsidRPr="00397C65">
              <w:rPr>
                <w:rFonts w:ascii="Palatino Linotype" w:hAnsi="Palatino Linotype" w:cs="Arial"/>
                <w:i/>
                <w:sz w:val="24"/>
                <w:szCs w:val="24"/>
              </w:rPr>
              <w:t>Donde el Encargado de Despacho de la Unidad de Transparencia entrega la respuesta otorgada por el Servidor público habilitado.</w:t>
            </w:r>
          </w:p>
        </w:tc>
      </w:tr>
      <w:tr w:rsidR="00B1528F" w:rsidRPr="00397C65" w14:paraId="2B2AB5BF"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E7E6E6" w:themeFill="background2"/>
            <w:vAlign w:val="center"/>
          </w:tcPr>
          <w:p w14:paraId="6D301234"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t>00269/INFOEM/IP/2026</w:t>
            </w:r>
          </w:p>
        </w:tc>
        <w:tc>
          <w:tcPr>
            <w:tcW w:w="7503" w:type="dxa"/>
            <w:shd w:val="clear" w:color="auto" w:fill="E7E6E6" w:themeFill="background2"/>
          </w:tcPr>
          <w:p w14:paraId="6837570A" w14:textId="77777777" w:rsidR="00864C67" w:rsidRPr="00397C65" w:rsidRDefault="00B828D4"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OficioRespuestaSIP00269_2026UT.pdf</w:t>
            </w:r>
            <w:r w:rsidR="00864C67" w:rsidRPr="00397C65">
              <w:rPr>
                <w:rFonts w:ascii="Palatino Linotype" w:hAnsi="Palatino Linotype" w:cs="Arial"/>
                <w:b/>
                <w:sz w:val="24"/>
                <w:szCs w:val="24"/>
              </w:rPr>
              <w:t xml:space="preserve">: </w:t>
            </w:r>
            <w:r w:rsidR="00864C67" w:rsidRPr="00397C65">
              <w:rPr>
                <w:rFonts w:ascii="Palatino Linotype" w:hAnsi="Palatino Linotype" w:cs="Arial"/>
                <w:i/>
                <w:sz w:val="24"/>
                <w:szCs w:val="24"/>
              </w:rPr>
              <w:t>Donde el Encargado de Despacho de la Unidad de Transparencia entrega la respuesta otorgada por el Servidor público habilitado.</w:t>
            </w:r>
          </w:p>
          <w:p w14:paraId="2E13081B" w14:textId="77777777" w:rsidR="00B1528F" w:rsidRPr="00397C65" w:rsidRDefault="00B828D4"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sz w:val="24"/>
                <w:szCs w:val="24"/>
              </w:rPr>
              <w:t xml:space="preserve">RespuestaSIP00269_DGJyV2026.pdf: </w:t>
            </w:r>
            <w:r w:rsidR="00864C67"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6C579E82"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FFFFFF" w:themeFill="background1"/>
            <w:vAlign w:val="center"/>
          </w:tcPr>
          <w:p w14:paraId="208B343C"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t xml:space="preserve">00270/INFOEM/IP/2026  </w:t>
            </w:r>
          </w:p>
        </w:tc>
        <w:tc>
          <w:tcPr>
            <w:tcW w:w="7503" w:type="dxa"/>
            <w:shd w:val="clear" w:color="auto" w:fill="FFFFFF" w:themeFill="background1"/>
          </w:tcPr>
          <w:p w14:paraId="175F9F17" w14:textId="77777777" w:rsidR="00864C67" w:rsidRPr="00397C65" w:rsidRDefault="00B828D4"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OficioRespuestaSIP00270_2026UT.pdf</w:t>
            </w:r>
            <w:r w:rsidR="00864C67" w:rsidRPr="00397C65">
              <w:rPr>
                <w:rFonts w:ascii="Palatino Linotype" w:hAnsi="Palatino Linotype" w:cs="Arial"/>
                <w:b/>
                <w:sz w:val="24"/>
                <w:szCs w:val="24"/>
              </w:rPr>
              <w:t xml:space="preserve">: </w:t>
            </w:r>
            <w:r w:rsidR="00864C67" w:rsidRPr="00397C65">
              <w:rPr>
                <w:rFonts w:ascii="Palatino Linotype" w:hAnsi="Palatino Linotype" w:cs="Arial"/>
                <w:i/>
                <w:sz w:val="24"/>
                <w:szCs w:val="24"/>
              </w:rPr>
              <w:t>Donde el Encargado de Despacho de la Unidad de Transparencia entrega la respuesta otorgada por el Servidor público habilitado.</w:t>
            </w:r>
          </w:p>
          <w:p w14:paraId="4A66FF29" w14:textId="77777777" w:rsidR="00B1528F" w:rsidRPr="00397C65" w:rsidRDefault="00B828D4"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sz w:val="24"/>
                <w:szCs w:val="24"/>
              </w:rPr>
              <w:t xml:space="preserve">RespuestaSIP00270_2026DGJyV.pdf: </w:t>
            </w:r>
            <w:r w:rsidR="00864C67"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tc>
      </w:tr>
      <w:tr w:rsidR="00B1528F" w:rsidRPr="00397C65" w14:paraId="5CB71A13" w14:textId="77777777" w:rsidTr="00864C67">
        <w:trPr>
          <w:trHeight w:val="410"/>
        </w:trPr>
        <w:tc>
          <w:tcPr>
            <w:cnfStyle w:val="001000000000" w:firstRow="0" w:lastRow="0" w:firstColumn="1" w:lastColumn="0" w:oddVBand="0" w:evenVBand="0" w:oddHBand="0" w:evenHBand="0" w:firstRowFirstColumn="0" w:firstRowLastColumn="0" w:lastRowFirstColumn="0" w:lastRowLastColumn="0"/>
            <w:tcW w:w="2557" w:type="dxa"/>
            <w:shd w:val="clear" w:color="auto" w:fill="E7E6E6" w:themeFill="background2"/>
            <w:vAlign w:val="center"/>
          </w:tcPr>
          <w:p w14:paraId="7868E087" w14:textId="77777777" w:rsidR="00B1528F" w:rsidRPr="00397C65" w:rsidRDefault="00B1528F" w:rsidP="00864C67">
            <w:pPr>
              <w:jc w:val="center"/>
              <w:rPr>
                <w:rFonts w:ascii="Palatino Linotype" w:hAnsi="Palatino Linotype" w:cs="Arial"/>
                <w:sz w:val="24"/>
                <w:szCs w:val="24"/>
              </w:rPr>
            </w:pPr>
            <w:r w:rsidRPr="00397C65">
              <w:rPr>
                <w:rFonts w:ascii="Palatino Linotype" w:hAnsi="Palatino Linotype" w:cs="Arial"/>
                <w:sz w:val="24"/>
                <w:szCs w:val="24"/>
              </w:rPr>
              <w:lastRenderedPageBreak/>
              <w:t>00271/INFOEM/IP/2026</w:t>
            </w:r>
          </w:p>
        </w:tc>
        <w:tc>
          <w:tcPr>
            <w:tcW w:w="7503" w:type="dxa"/>
            <w:shd w:val="clear" w:color="auto" w:fill="E7E6E6" w:themeFill="background2"/>
          </w:tcPr>
          <w:p w14:paraId="6A7A8C42" w14:textId="77777777" w:rsidR="00B828D4" w:rsidRPr="00397C65" w:rsidRDefault="00B828D4" w:rsidP="00B828D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RespuestaSIP00271_2026DGJV.pdf</w:t>
            </w:r>
            <w:r w:rsidR="00864C67" w:rsidRPr="00397C65">
              <w:rPr>
                <w:rFonts w:ascii="Palatino Linotype" w:hAnsi="Palatino Linotype" w:cs="Arial"/>
                <w:b/>
                <w:sz w:val="24"/>
                <w:szCs w:val="24"/>
              </w:rPr>
              <w:t xml:space="preserve">: </w:t>
            </w:r>
            <w:r w:rsidRPr="00397C65">
              <w:rPr>
                <w:rFonts w:ascii="Palatino Linotype" w:hAnsi="Palatino Linotype" w:cs="Arial"/>
                <w:i/>
                <w:sz w:val="24"/>
                <w:szCs w:val="24"/>
              </w:rPr>
              <w:t>Donde el servidor público habilitado refiere dos ligas en formato cerrado para la consulta de la información requerida por el particular con instrucciones abreviadas a efecto.</w:t>
            </w:r>
          </w:p>
          <w:p w14:paraId="7A63AB7F" w14:textId="77777777" w:rsidR="00B1528F" w:rsidRPr="00397C65" w:rsidRDefault="00B828D4" w:rsidP="00864C6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OficioRespuestaSIP00271_2026UT.pdf: </w:t>
            </w:r>
            <w:r w:rsidRPr="00397C65">
              <w:rPr>
                <w:rFonts w:ascii="Palatino Linotype" w:hAnsi="Palatino Linotype" w:cs="Arial"/>
                <w:i/>
                <w:sz w:val="24"/>
                <w:szCs w:val="24"/>
              </w:rPr>
              <w:t>Donde el Encargado de Despacho de la Unidad de Transparencia entrega la respuesta otorgada por el Servidor público habilitado.</w:t>
            </w:r>
          </w:p>
        </w:tc>
      </w:tr>
    </w:tbl>
    <w:p w14:paraId="77703D51" w14:textId="77777777" w:rsidR="009650D0" w:rsidRPr="00397C65" w:rsidRDefault="009650D0" w:rsidP="00A04EBC">
      <w:pPr>
        <w:pBdr>
          <w:top w:val="nil"/>
          <w:left w:val="nil"/>
          <w:bottom w:val="nil"/>
          <w:right w:val="nil"/>
          <w:between w:val="nil"/>
        </w:pBdr>
        <w:tabs>
          <w:tab w:val="left" w:pos="1134"/>
        </w:tabs>
        <w:spacing w:line="600" w:lineRule="auto"/>
        <w:ind w:left="1134" w:right="900"/>
        <w:jc w:val="both"/>
        <w:rPr>
          <w:rFonts w:ascii="Palatino Linotype" w:eastAsia="Palatino Linotype" w:hAnsi="Palatino Linotype" w:cs="Palatino Linotype"/>
          <w:i/>
          <w:color w:val="000000"/>
        </w:rPr>
      </w:pPr>
    </w:p>
    <w:p w14:paraId="27ED3447" w14:textId="633482C9" w:rsidR="00A04EBC" w:rsidRPr="00397C65" w:rsidRDefault="00752BDA" w:rsidP="00C145D2">
      <w:pPr>
        <w:pStyle w:val="Prrafodelista"/>
        <w:numPr>
          <w:ilvl w:val="0"/>
          <w:numId w:val="45"/>
        </w:numPr>
        <w:spacing w:line="360" w:lineRule="auto"/>
        <w:ind w:left="0" w:right="-738" w:firstLine="0"/>
        <w:contextualSpacing w:val="0"/>
        <w:jc w:val="both"/>
        <w:rPr>
          <w:rFonts w:ascii="Palatino Linotype" w:hAnsi="Palatino Linotype"/>
          <w:b/>
          <w:bCs/>
          <w:sz w:val="24"/>
        </w:rPr>
      </w:pPr>
      <w:r w:rsidRPr="00397C65">
        <w:rPr>
          <w:rFonts w:ascii="Palatino Linotype" w:eastAsia="Calibri" w:hAnsi="Palatino Linotype" w:cs="Arial"/>
          <w:sz w:val="24"/>
          <w:lang w:val="es-AR"/>
        </w:rPr>
        <w:t xml:space="preserve">El </w:t>
      </w:r>
      <w:r w:rsidR="007421C1" w:rsidRPr="00397C65">
        <w:rPr>
          <w:rFonts w:ascii="Palatino Linotype" w:eastAsia="Calibri" w:hAnsi="Palatino Linotype" w:cs="Arial"/>
          <w:sz w:val="24"/>
          <w:lang w:val="es-AR"/>
        </w:rPr>
        <w:t>veintidós de abril</w:t>
      </w:r>
      <w:r w:rsidRPr="00397C65">
        <w:rPr>
          <w:rFonts w:ascii="Palatino Linotype" w:eastAsia="Calibri" w:hAnsi="Palatino Linotype" w:cs="Arial"/>
          <w:sz w:val="24"/>
          <w:lang w:val="es-AR"/>
        </w:rPr>
        <w:t xml:space="preserve"> de dos mil veintiséis</w:t>
      </w:r>
      <w:r w:rsidRPr="00397C65">
        <w:rPr>
          <w:rFonts w:ascii="Palatino Linotype" w:hAnsi="Palatino Linotype"/>
          <w:sz w:val="24"/>
        </w:rPr>
        <w:t>, el solicitante interpuso recursos de revisión en las solicitudes de información</w:t>
      </w:r>
      <w:r w:rsidRPr="00397C65">
        <w:rPr>
          <w:rFonts w:ascii="Palatino Linotype" w:hAnsi="Palatino Linotype"/>
          <w:b/>
          <w:bCs/>
          <w:color w:val="000000" w:themeColor="text1"/>
          <w:sz w:val="24"/>
        </w:rPr>
        <w:t xml:space="preserve">, </w:t>
      </w:r>
      <w:r w:rsidRPr="00397C65">
        <w:rPr>
          <w:rFonts w:ascii="Palatino Linotype" w:hAnsi="Palatino Linotype"/>
          <w:sz w:val="24"/>
        </w:rPr>
        <w:t xml:space="preserve">en contra de las respuestas emitidas por el </w:t>
      </w:r>
      <w:r w:rsidRPr="00397C65">
        <w:rPr>
          <w:rFonts w:ascii="Palatino Linotype" w:hAnsi="Palatino Linotype"/>
          <w:b/>
          <w:sz w:val="24"/>
        </w:rPr>
        <w:t>SUJETO OBLIGADO</w:t>
      </w:r>
      <w:r w:rsidRPr="00397C65">
        <w:rPr>
          <w:rFonts w:ascii="Palatino Linotype" w:hAnsi="Palatino Linotype" w:cs="Arial"/>
          <w:sz w:val="24"/>
        </w:rPr>
        <w:t>, señalando las siguientes razones o motivos de inconformidad en los</w:t>
      </w:r>
      <w:r w:rsidR="00A04EBC" w:rsidRPr="00397C65">
        <w:rPr>
          <w:rFonts w:ascii="Palatino Linotype" w:hAnsi="Palatino Linotype" w:cs="Arial"/>
          <w:sz w:val="24"/>
        </w:rPr>
        <w:t xml:space="preserve"> recursos de revisión </w:t>
      </w:r>
      <w:r w:rsidRPr="00397C65">
        <w:rPr>
          <w:rFonts w:ascii="Palatino Linotype" w:hAnsi="Palatino Linotype"/>
          <w:b/>
          <w:bCs/>
          <w:sz w:val="24"/>
        </w:rPr>
        <w:t>04283/INFOEM/IP/RR/2026</w:t>
      </w:r>
      <w:r w:rsidR="005C513A" w:rsidRPr="00397C65">
        <w:rPr>
          <w:rFonts w:ascii="Palatino Linotype" w:hAnsi="Palatino Linotype"/>
          <w:b/>
          <w:bCs/>
          <w:sz w:val="24"/>
        </w:rPr>
        <w:t xml:space="preserve"> </w:t>
      </w:r>
      <w:r w:rsidRPr="00397C65">
        <w:rPr>
          <w:rFonts w:ascii="Palatino Linotype" w:hAnsi="Palatino Linotype"/>
          <w:bCs/>
          <w:i/>
          <w:sz w:val="24"/>
        </w:rPr>
        <w:t>(00273/INFOEM/IP/2026)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 xml:space="preserve">04284/INFOEM/IP/RR/2026 </w:t>
      </w:r>
      <w:r w:rsidR="00A04EBC" w:rsidRPr="00397C65">
        <w:rPr>
          <w:rFonts w:ascii="Palatino Linotype" w:hAnsi="Palatino Linotype"/>
          <w:bCs/>
          <w:i/>
          <w:sz w:val="24"/>
        </w:rPr>
        <w:t>(00272/INFOEM/IP/2026)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04285/INFOEM/IP/RR/2026</w:t>
      </w:r>
      <w:r w:rsidR="005C513A" w:rsidRPr="00397C65">
        <w:rPr>
          <w:rFonts w:ascii="Palatino Linotype" w:hAnsi="Palatino Linotype"/>
          <w:b/>
          <w:bCs/>
          <w:sz w:val="24"/>
        </w:rPr>
        <w:t xml:space="preserve"> </w:t>
      </w:r>
      <w:r w:rsidR="00A04EBC" w:rsidRPr="00397C65">
        <w:rPr>
          <w:rFonts w:ascii="Palatino Linotype" w:hAnsi="Palatino Linotype"/>
          <w:bCs/>
          <w:i/>
          <w:sz w:val="24"/>
        </w:rPr>
        <w:t>(00265/INFOEM/IP/2026)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04286/INFOEM/IP/RR/2026</w:t>
      </w:r>
      <w:r w:rsidR="005C513A" w:rsidRPr="00397C65">
        <w:rPr>
          <w:rFonts w:ascii="Palatino Linotype" w:hAnsi="Palatino Linotype"/>
          <w:b/>
          <w:bCs/>
          <w:sz w:val="24"/>
        </w:rPr>
        <w:t xml:space="preserve"> </w:t>
      </w:r>
      <w:r w:rsidR="00A04EBC" w:rsidRPr="00397C65">
        <w:rPr>
          <w:rFonts w:ascii="Palatino Linotype" w:hAnsi="Palatino Linotype"/>
          <w:bCs/>
          <w:i/>
          <w:sz w:val="24"/>
        </w:rPr>
        <w:t>(00266/INFOEM/IP/2026)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 xml:space="preserve">04287/INFOEM/IP/RR/2026 </w:t>
      </w:r>
      <w:r w:rsidR="00A04EBC" w:rsidRPr="00397C65">
        <w:rPr>
          <w:rFonts w:ascii="Palatino Linotype" w:hAnsi="Palatino Linotype"/>
          <w:bCs/>
          <w:i/>
          <w:sz w:val="24"/>
        </w:rPr>
        <w:t>(00268/INFOEM/IP/2026)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 xml:space="preserve">04288/INFOEM/IP/RR/2026 </w:t>
      </w:r>
      <w:r w:rsidR="00A04EBC" w:rsidRPr="00397C65">
        <w:rPr>
          <w:rFonts w:ascii="Palatino Linotype" w:hAnsi="Palatino Linotype"/>
          <w:bCs/>
          <w:i/>
          <w:sz w:val="24"/>
        </w:rPr>
        <w:t>(00269/INFOEM/IP/2026)</w:t>
      </w:r>
      <w:r w:rsidR="00A04EBC" w:rsidRPr="00397C65">
        <w:rPr>
          <w:rFonts w:ascii="Palatino Linotype" w:hAnsi="Palatino Linotype"/>
          <w:bCs/>
          <w:sz w:val="24"/>
        </w:rPr>
        <w:t xml:space="preserve">, </w:t>
      </w:r>
      <w:r w:rsidR="00A04EBC" w:rsidRPr="00397C65">
        <w:rPr>
          <w:rFonts w:ascii="Palatino Linotype" w:hAnsi="Palatino Linotype"/>
          <w:b/>
          <w:bCs/>
          <w:sz w:val="24"/>
        </w:rPr>
        <w:t xml:space="preserve">4289/INFOEM/IP/RR/2026 </w:t>
      </w:r>
      <w:r w:rsidR="00A04EBC" w:rsidRPr="00397C65">
        <w:rPr>
          <w:rFonts w:ascii="Palatino Linotype" w:hAnsi="Palatino Linotype"/>
          <w:bCs/>
          <w:i/>
          <w:sz w:val="24"/>
        </w:rPr>
        <w:t>(00270/INFOEM/IP/2026)</w:t>
      </w:r>
      <w:r w:rsidR="00A04EBC" w:rsidRPr="00397C65">
        <w:rPr>
          <w:rFonts w:ascii="Palatino Linotype" w:hAnsi="Palatino Linotype"/>
          <w:bCs/>
          <w:sz w:val="24"/>
        </w:rPr>
        <w:t xml:space="preserve"> y  </w:t>
      </w:r>
      <w:r w:rsidR="00A04EBC" w:rsidRPr="00397C65">
        <w:rPr>
          <w:rFonts w:ascii="Palatino Linotype" w:hAnsi="Palatino Linotype"/>
          <w:b/>
          <w:bCs/>
          <w:sz w:val="24"/>
        </w:rPr>
        <w:t xml:space="preserve">04290/INFOEM/IP/RR/2026 </w:t>
      </w:r>
      <w:r w:rsidR="00A04EBC" w:rsidRPr="00397C65">
        <w:rPr>
          <w:rFonts w:ascii="Palatino Linotype" w:hAnsi="Palatino Linotype"/>
          <w:bCs/>
          <w:i/>
          <w:sz w:val="24"/>
        </w:rPr>
        <w:t>(00271/INFOEM/IP/2026)</w:t>
      </w:r>
      <w:r w:rsidR="00A04EBC" w:rsidRPr="00397C65">
        <w:rPr>
          <w:rFonts w:ascii="Palatino Linotype" w:hAnsi="Palatino Linotype"/>
          <w:bCs/>
          <w:sz w:val="24"/>
        </w:rPr>
        <w:t>:</w:t>
      </w:r>
      <w:r w:rsidR="00A04EBC" w:rsidRPr="00397C65">
        <w:rPr>
          <w:rFonts w:ascii="Palatino Linotype" w:hAnsi="Palatino Linotype"/>
          <w:b/>
          <w:bCs/>
          <w:sz w:val="24"/>
        </w:rPr>
        <w:t xml:space="preserve"> </w:t>
      </w:r>
    </w:p>
    <w:p w14:paraId="51FB5857" w14:textId="77777777" w:rsidR="00A04EBC" w:rsidRPr="00397C65" w:rsidRDefault="00A04EBC" w:rsidP="00A04EBC">
      <w:pPr>
        <w:spacing w:line="360" w:lineRule="auto"/>
        <w:ind w:right="-738"/>
        <w:jc w:val="both"/>
        <w:rPr>
          <w:rFonts w:ascii="Palatino Linotype" w:hAnsi="Palatino Linotype"/>
          <w:b/>
          <w:bCs/>
        </w:rPr>
      </w:pPr>
    </w:p>
    <w:p w14:paraId="3278E590" w14:textId="77777777" w:rsidR="000F12E4" w:rsidRPr="00397C65" w:rsidRDefault="00752BDA" w:rsidP="00752BDA">
      <w:pPr>
        <w:pStyle w:val="Prrafodelista"/>
        <w:numPr>
          <w:ilvl w:val="0"/>
          <w:numId w:val="46"/>
        </w:numPr>
        <w:spacing w:line="276" w:lineRule="auto"/>
        <w:ind w:left="1134" w:right="822" w:firstLine="0"/>
        <w:jc w:val="both"/>
        <w:rPr>
          <w:rStyle w:val="Ttulo2Car"/>
          <w:rFonts w:ascii="Palatino Linotype" w:hAnsi="Palatino Linotype"/>
          <w:i/>
          <w:color w:val="000000" w:themeColor="text1"/>
          <w:sz w:val="24"/>
          <w:szCs w:val="24"/>
        </w:rPr>
      </w:pPr>
      <w:bookmarkStart w:id="1" w:name="_Toc466982514"/>
      <w:bookmarkStart w:id="2" w:name="_Toc51854302"/>
      <w:bookmarkStart w:id="3" w:name="_Toc53584976"/>
      <w:bookmarkStart w:id="4" w:name="_Toc60925403"/>
      <w:bookmarkStart w:id="5" w:name="_Toc81364833"/>
      <w:bookmarkStart w:id="6" w:name="_Toc81390610"/>
      <w:bookmarkStart w:id="7" w:name="_Toc82611033"/>
      <w:bookmarkStart w:id="8" w:name="_Toc83128576"/>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397C65">
        <w:rPr>
          <w:rStyle w:val="Ttulo2Car"/>
          <w:rFonts w:ascii="Palatino Linotype" w:hAnsi="Palatino Linotype"/>
          <w:b/>
          <w:color w:val="000000" w:themeColor="text1"/>
          <w:sz w:val="24"/>
          <w:szCs w:val="24"/>
        </w:rPr>
        <w:t>ACTO IMPUGNADO</w:t>
      </w:r>
      <w:bookmarkEnd w:id="1"/>
      <w:r w:rsidRPr="00397C65">
        <w:rPr>
          <w:rStyle w:val="Ttulo2Car"/>
          <w:rFonts w:ascii="Palatino Linotype" w:hAnsi="Palatino Linotype"/>
          <w:b/>
          <w:color w:val="000000" w:themeColor="text1"/>
          <w:sz w:val="24"/>
          <w:szCs w:val="24"/>
        </w:rPr>
        <w:t xml:space="preserve">: </w:t>
      </w:r>
    </w:p>
    <w:p w14:paraId="630B84A0" w14:textId="77777777" w:rsidR="00752BDA" w:rsidRPr="00397C65" w:rsidRDefault="00752BDA" w:rsidP="000F12E4">
      <w:pPr>
        <w:spacing w:line="276" w:lineRule="auto"/>
        <w:ind w:left="1134" w:right="822"/>
        <w:jc w:val="both"/>
        <w:rPr>
          <w:rStyle w:val="Ttulo2Car"/>
          <w:rFonts w:ascii="Palatino Linotype" w:hAnsi="Palatino Linotype"/>
          <w:i/>
          <w:color w:val="000000" w:themeColor="text1"/>
          <w:sz w:val="24"/>
          <w:szCs w:val="24"/>
        </w:rPr>
      </w:pPr>
      <w:r w:rsidRPr="00397C65">
        <w:rPr>
          <w:rStyle w:val="Ttulo2Car"/>
          <w:rFonts w:ascii="Palatino Linotype" w:hAnsi="Palatino Linotype"/>
          <w:i/>
          <w:color w:val="000000" w:themeColor="text1"/>
          <w:sz w:val="24"/>
          <w:szCs w:val="24"/>
        </w:rPr>
        <w:t>“</w:t>
      </w:r>
      <w:bookmarkEnd w:id="2"/>
      <w:bookmarkEnd w:id="3"/>
      <w:bookmarkEnd w:id="4"/>
      <w:bookmarkEnd w:id="5"/>
      <w:bookmarkEnd w:id="6"/>
      <w:bookmarkEnd w:id="7"/>
      <w:bookmarkEnd w:id="8"/>
      <w:r w:rsidRPr="00397C65">
        <w:rPr>
          <w:rFonts w:ascii="Palatino Linotype" w:hAnsi="Palatino Linotype"/>
          <w:i/>
          <w:color w:val="000000"/>
        </w:rPr>
        <w:t>Respuesta del SO</w:t>
      </w:r>
      <w:r w:rsidRPr="00397C65">
        <w:rPr>
          <w:rStyle w:val="Ttulo2Car"/>
          <w:rFonts w:ascii="Palatino Linotype" w:hAnsi="Palatino Linotype"/>
          <w:i/>
          <w:color w:val="000000" w:themeColor="text1"/>
          <w:sz w:val="24"/>
          <w:szCs w:val="24"/>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97C65">
        <w:rPr>
          <w:rStyle w:val="Ttulo2Car"/>
          <w:rFonts w:ascii="Palatino Linotype" w:hAnsi="Palatino Linotype"/>
          <w:i/>
          <w:color w:val="000000" w:themeColor="text1"/>
          <w:sz w:val="24"/>
          <w:szCs w:val="24"/>
        </w:rPr>
        <w:t>(Sic)</w:t>
      </w:r>
    </w:p>
    <w:p w14:paraId="4BEBDA9F" w14:textId="77777777" w:rsidR="00A04EBC" w:rsidRPr="00397C65" w:rsidRDefault="00A04EBC" w:rsidP="000F12E4">
      <w:pPr>
        <w:spacing w:line="276" w:lineRule="auto"/>
        <w:ind w:left="1134" w:right="822"/>
        <w:jc w:val="both"/>
        <w:rPr>
          <w:rStyle w:val="Ttulo2Car"/>
          <w:rFonts w:ascii="Palatino Linotype" w:hAnsi="Palatino Linotype"/>
          <w:i/>
          <w:color w:val="000000" w:themeColor="text1"/>
          <w:sz w:val="24"/>
          <w:szCs w:val="24"/>
        </w:rPr>
      </w:pPr>
    </w:p>
    <w:p w14:paraId="322EE034" w14:textId="77777777" w:rsidR="00752BDA" w:rsidRPr="00397C65" w:rsidRDefault="00752BDA" w:rsidP="00752BDA">
      <w:pPr>
        <w:pStyle w:val="Prrafodelista"/>
        <w:numPr>
          <w:ilvl w:val="0"/>
          <w:numId w:val="46"/>
        </w:numPr>
        <w:spacing w:line="276" w:lineRule="auto"/>
        <w:ind w:left="1134" w:right="822" w:firstLine="0"/>
        <w:jc w:val="both"/>
        <w:rPr>
          <w:rFonts w:ascii="Palatino Linotype" w:hAnsi="Palatino Linotype"/>
          <w:i/>
          <w:color w:val="000000" w:themeColor="text1"/>
          <w:sz w:val="24"/>
        </w:rPr>
      </w:pPr>
      <w:r w:rsidRPr="00397C65">
        <w:rPr>
          <w:rStyle w:val="Ttulo2Car"/>
          <w:rFonts w:ascii="Palatino Linotype" w:hAnsi="Palatino Linotype"/>
          <w:b/>
          <w:color w:val="000000" w:themeColor="text1"/>
          <w:sz w:val="24"/>
          <w:szCs w:val="24"/>
        </w:rPr>
        <w:t>RAZONES O MOTIVOS DE INCONFORMIDAD:</w:t>
      </w:r>
      <w:r w:rsidRPr="00397C65">
        <w:rPr>
          <w:rFonts w:ascii="Palatino Linotype" w:hAnsi="Palatino Linotype"/>
          <w:b/>
          <w:color w:val="000000" w:themeColor="text1"/>
          <w:sz w:val="24"/>
        </w:rPr>
        <w:t xml:space="preserve"> </w:t>
      </w:r>
    </w:p>
    <w:p w14:paraId="4B5BE795" w14:textId="77777777" w:rsidR="00752BDA" w:rsidRPr="00397C65" w:rsidRDefault="00752BDA" w:rsidP="00752BDA">
      <w:pPr>
        <w:spacing w:line="276" w:lineRule="auto"/>
        <w:ind w:left="1134" w:right="822"/>
        <w:jc w:val="both"/>
        <w:rPr>
          <w:rFonts w:ascii="Palatino Linotype" w:hAnsi="Palatino Linotype"/>
          <w:i/>
          <w:color w:val="000000" w:themeColor="text1"/>
        </w:rPr>
      </w:pPr>
      <w:r w:rsidRPr="00397C65">
        <w:rPr>
          <w:rFonts w:ascii="Palatino Linotype" w:hAnsi="Palatino Linotype"/>
          <w:i/>
          <w:color w:val="000000" w:themeColor="text1"/>
        </w:rPr>
        <w:t>“Se solicito TODOS Y CADA UNO de los expedientes de la verificación oficiosa 2025, eso quiere decir que requiero una copia digital en donde me especifique la verificación oficiosa de cada uno de los sujetos obligados a su mando en versión publica”(Sic)</w:t>
      </w:r>
    </w:p>
    <w:p w14:paraId="59D68C60" w14:textId="2909A092" w:rsidR="003200CE" w:rsidRPr="00397C65" w:rsidRDefault="003200CE" w:rsidP="003200CE">
      <w:pPr>
        <w:pStyle w:val="Prrafodelista"/>
        <w:numPr>
          <w:ilvl w:val="0"/>
          <w:numId w:val="45"/>
        </w:numPr>
        <w:spacing w:line="360" w:lineRule="auto"/>
        <w:ind w:left="0" w:right="-596" w:firstLine="0"/>
        <w:jc w:val="both"/>
        <w:rPr>
          <w:rFonts w:ascii="Palatino Linotype" w:eastAsia="Palatino Linotype" w:hAnsi="Palatino Linotype" w:cs="Palatino Linotype"/>
          <w:color w:val="000000"/>
          <w:sz w:val="24"/>
        </w:rPr>
      </w:pPr>
      <w:r w:rsidRPr="00397C65">
        <w:rPr>
          <w:rFonts w:ascii="Palatino Linotype" w:eastAsia="Palatino Linotype" w:hAnsi="Palatino Linotype" w:cs="Palatino Linotype"/>
          <w:color w:val="000000"/>
          <w:sz w:val="24"/>
        </w:rPr>
        <w:lastRenderedPageBreak/>
        <w:t xml:space="preserve">Consecutivamente, con fundamento en lo dispuesto por el artículo 185 fracción I de la Ley de Transparencia y Acceso a la Información Pública del Estado de México y Municipios, los recursos de </w:t>
      </w:r>
      <w:r w:rsidR="00D17952" w:rsidRPr="00397C65">
        <w:rPr>
          <w:rFonts w:ascii="Palatino Linotype" w:eastAsia="Palatino Linotype" w:hAnsi="Palatino Linotype" w:cs="Palatino Linotype"/>
          <w:color w:val="000000"/>
          <w:sz w:val="24"/>
        </w:rPr>
        <w:t>referencia</w:t>
      </w:r>
      <w:r w:rsidRPr="00397C65">
        <w:rPr>
          <w:rFonts w:ascii="Palatino Linotype" w:eastAsia="Palatino Linotype" w:hAnsi="Palatino Linotype" w:cs="Palatino Linotype"/>
          <w:color w:val="000000"/>
          <w:sz w:val="24"/>
        </w:rPr>
        <w:t xml:space="preserve"> fueron turnados a los </w:t>
      </w:r>
      <w:r w:rsidR="007421C1" w:rsidRPr="00397C65">
        <w:rPr>
          <w:rFonts w:ascii="Palatino Linotype" w:eastAsia="Palatino Linotype" w:hAnsi="Palatino Linotype" w:cs="Palatino Linotype"/>
          <w:color w:val="000000"/>
          <w:sz w:val="24"/>
        </w:rPr>
        <w:t>comisionados</w:t>
      </w:r>
      <w:r w:rsidR="007421C1" w:rsidRPr="00397C65">
        <w:rPr>
          <w:rFonts w:ascii="Palatino Linotype" w:eastAsia="Palatino Linotype" w:hAnsi="Palatino Linotype" w:cs="Palatino Linotype"/>
          <w:b/>
          <w:bCs/>
          <w:color w:val="000000"/>
          <w:sz w:val="24"/>
        </w:rPr>
        <w:t xml:space="preserve"> JOSÉ MARTÍNEZ VILCHIS; MARÍA DEL ROSARIO MEJÍA AYALA; SHARON CRISTINA MORALES MARTÍNEZ; LUIS GUSTAVO PARRA NORIEGA  Y GUADALUPE RAMÍREZ PEÑA</w:t>
      </w:r>
      <w:r w:rsidR="007421C1" w:rsidRPr="00397C65">
        <w:rPr>
          <w:rFonts w:ascii="Palatino Linotype" w:eastAsia="Palatino Linotype" w:hAnsi="Palatino Linotype" w:cs="Palatino Linotype"/>
          <w:color w:val="000000"/>
          <w:sz w:val="24"/>
        </w:rPr>
        <w:t xml:space="preserve"> </w:t>
      </w:r>
      <w:r w:rsidRPr="00397C65">
        <w:rPr>
          <w:rFonts w:ascii="Palatino Linotype" w:eastAsia="Palatino Linotype" w:hAnsi="Palatino Linotype" w:cs="Palatino Linotype"/>
          <w:color w:val="000000"/>
          <w:sz w:val="24"/>
        </w:rPr>
        <w:t>con el objeto de su análisis.</w:t>
      </w:r>
    </w:p>
    <w:p w14:paraId="16D425D4" w14:textId="77777777" w:rsidR="003200CE" w:rsidRPr="00397C65" w:rsidRDefault="003200CE" w:rsidP="003200CE">
      <w:pPr>
        <w:spacing w:line="360" w:lineRule="auto"/>
        <w:ind w:right="-596"/>
        <w:jc w:val="both"/>
        <w:rPr>
          <w:rFonts w:ascii="Palatino Linotype" w:eastAsia="Palatino Linotype" w:hAnsi="Palatino Linotype" w:cs="Palatino Linotype"/>
          <w:color w:val="000000"/>
        </w:rPr>
      </w:pPr>
    </w:p>
    <w:p w14:paraId="63BBFF85" w14:textId="658606B6" w:rsidR="00645605" w:rsidRPr="00397C65" w:rsidRDefault="00645605" w:rsidP="00D16AE3">
      <w:pPr>
        <w:pStyle w:val="Prrafodelista"/>
        <w:numPr>
          <w:ilvl w:val="0"/>
          <w:numId w:val="45"/>
        </w:numPr>
        <w:tabs>
          <w:tab w:val="left" w:pos="0"/>
          <w:tab w:val="left" w:pos="1276"/>
        </w:tabs>
        <w:spacing w:line="360" w:lineRule="auto"/>
        <w:ind w:left="0" w:right="-596" w:firstLine="0"/>
        <w:contextualSpacing w:val="0"/>
        <w:jc w:val="both"/>
        <w:rPr>
          <w:rFonts w:ascii="Palatino Linotype" w:eastAsia="Palatino Linotype" w:hAnsi="Palatino Linotype" w:cs="Palatino Linotype"/>
          <w:b/>
          <w:color w:val="000000"/>
          <w:sz w:val="24"/>
        </w:rPr>
      </w:pPr>
      <w:r w:rsidRPr="00397C65">
        <w:rPr>
          <w:rFonts w:ascii="Palatino Linotype" w:eastAsia="Palatino Linotype" w:hAnsi="Palatino Linotype" w:cs="Palatino Linotype"/>
          <w:b/>
          <w:color w:val="000000"/>
          <w:sz w:val="24"/>
        </w:rPr>
        <w:t xml:space="preserve">Seguidamente, en fecha </w:t>
      </w:r>
      <w:r w:rsidR="007421C1" w:rsidRPr="00397C65">
        <w:rPr>
          <w:rFonts w:ascii="Palatino Linotype" w:eastAsia="Palatino Linotype" w:hAnsi="Palatino Linotype" w:cs="Palatino Linotype"/>
          <w:b/>
          <w:color w:val="000000"/>
          <w:sz w:val="24"/>
        </w:rPr>
        <w:t>siete de mayo</w:t>
      </w:r>
      <w:r w:rsidRPr="00397C65">
        <w:rPr>
          <w:rFonts w:ascii="Palatino Linotype" w:eastAsia="Palatino Linotype" w:hAnsi="Palatino Linotype" w:cs="Palatino Linotype"/>
          <w:b/>
          <w:color w:val="000000"/>
          <w:sz w:val="24"/>
        </w:rPr>
        <w:t xml:space="preserve"> de dos mil veinti</w:t>
      </w:r>
      <w:r w:rsidR="007421C1" w:rsidRPr="00397C65">
        <w:rPr>
          <w:rFonts w:ascii="Palatino Linotype" w:eastAsia="Palatino Linotype" w:hAnsi="Palatino Linotype" w:cs="Palatino Linotype"/>
          <w:b/>
          <w:color w:val="000000"/>
          <w:sz w:val="24"/>
        </w:rPr>
        <w:t>séis</w:t>
      </w:r>
      <w:r w:rsidRPr="00397C65">
        <w:rPr>
          <w:rFonts w:ascii="Palatino Linotype" w:eastAsia="Palatino Linotype" w:hAnsi="Palatino Linotype" w:cs="Palatino Linotype"/>
          <w:b/>
          <w:color w:val="000000"/>
          <w:sz w:val="24"/>
        </w:rPr>
        <w:t xml:space="preserve"> , </w:t>
      </w:r>
      <w:r w:rsidRPr="00397C65">
        <w:rPr>
          <w:rFonts w:ascii="Palatino Linotype" w:eastAsia="Palatino Linotype" w:hAnsi="Palatino Linotype" w:cs="Palatino Linotype"/>
          <w:color w:val="000000"/>
          <w:sz w:val="24"/>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Pr="00397C65">
        <w:rPr>
          <w:rFonts w:ascii="Palatino Linotype" w:eastAsia="Calibri" w:hAnsi="Palatino Linotype" w:cs="Arial"/>
          <w:b/>
          <w:sz w:val="24"/>
        </w:rPr>
        <w:t>04284/INFOEM/IP/RR/2026, 04285/INFOEM/IP/RR/2026, 04286/INFOEM/IP/RR/2026, 04287/INFOEM/IP/RR/2026, 04288/INFOEM/IP/RR/2026, 04289/INFOEM/IP/RR/2026  y 04290/INFOEM/IP/RR/2026</w:t>
      </w:r>
      <w:r w:rsidRPr="00397C65">
        <w:rPr>
          <w:rFonts w:ascii="Palatino Linotype" w:eastAsia="Palatino Linotype" w:hAnsi="Palatino Linotype" w:cs="Palatino Linotype"/>
          <w:color w:val="000000"/>
          <w:sz w:val="24"/>
        </w:rPr>
        <w:t xml:space="preserve">, </w:t>
      </w:r>
      <w:r w:rsidRPr="00397C65">
        <w:rPr>
          <w:rFonts w:ascii="Palatino Linotype" w:eastAsia="Calibri" w:hAnsi="Palatino Linotype" w:cs="Tahoma"/>
          <w:sz w:val="24"/>
        </w:rPr>
        <w:t>al diverso</w:t>
      </w:r>
      <w:r w:rsidRPr="00397C65">
        <w:rPr>
          <w:rFonts w:ascii="Palatino Linotype" w:eastAsia="Calibri" w:hAnsi="Palatino Linotype" w:cs="Tahoma"/>
          <w:b/>
          <w:bCs/>
          <w:sz w:val="24"/>
        </w:rPr>
        <w:t xml:space="preserve"> </w:t>
      </w:r>
      <w:r w:rsidRPr="00397C65">
        <w:rPr>
          <w:rFonts w:ascii="Palatino Linotype" w:eastAsia="Calibri" w:hAnsi="Palatino Linotype" w:cs="Arial"/>
          <w:b/>
          <w:sz w:val="24"/>
        </w:rPr>
        <w:t xml:space="preserve">04283/INFOEM/IP/RR/2026 </w:t>
      </w:r>
      <w:r w:rsidRPr="00397C65">
        <w:rPr>
          <w:rFonts w:ascii="Palatino Linotype" w:hAnsi="Palatino Linotype" w:cs="Tahoma"/>
          <w:sz w:val="24"/>
        </w:rPr>
        <w:t>por ser este último el más antiguo</w:t>
      </w:r>
      <w:r w:rsidRPr="00397C65">
        <w:rPr>
          <w:rFonts w:ascii="Palatino Linotype" w:eastAsia="Calibri" w:hAnsi="Palatino Linotype" w:cs="Arial"/>
          <w:b/>
          <w:sz w:val="24"/>
        </w:rPr>
        <w:t xml:space="preserve">, </w:t>
      </w:r>
      <w:r w:rsidRPr="00397C65">
        <w:rPr>
          <w:rFonts w:ascii="Palatino Linotype" w:eastAsia="Palatino Linotype" w:hAnsi="Palatino Linotype" w:cs="Palatino Linotype"/>
          <w:color w:val="000000"/>
          <w:sz w:val="24"/>
        </w:rPr>
        <w:t>concertando que fuera Ponente la</w:t>
      </w:r>
      <w:r w:rsidRPr="00397C65">
        <w:rPr>
          <w:rFonts w:ascii="Palatino Linotype" w:eastAsia="Palatino Linotype" w:hAnsi="Palatino Linotype" w:cs="Palatino Linotype"/>
          <w:b/>
          <w:color w:val="000000"/>
          <w:sz w:val="24"/>
        </w:rPr>
        <w:t xml:space="preserve"> Comisionada María del Rosario Mejía Ayala.</w:t>
      </w:r>
    </w:p>
    <w:p w14:paraId="3E46726D" w14:textId="77777777" w:rsidR="003200CE" w:rsidRPr="00397C65" w:rsidRDefault="003200CE" w:rsidP="003200CE">
      <w:pPr>
        <w:spacing w:line="360" w:lineRule="auto"/>
        <w:ind w:right="-28"/>
        <w:jc w:val="both"/>
        <w:rPr>
          <w:rFonts w:ascii="Palatino Linotype" w:eastAsia="Palatino Linotype" w:hAnsi="Palatino Linotype" w:cs="Palatino Linotype"/>
          <w:color w:val="000000"/>
        </w:rPr>
      </w:pPr>
    </w:p>
    <w:p w14:paraId="2FA082A9" w14:textId="77777777" w:rsidR="003200CE" w:rsidRPr="00397C65" w:rsidRDefault="003200CE" w:rsidP="00645605">
      <w:pPr>
        <w:pStyle w:val="Prrafodelista"/>
        <w:numPr>
          <w:ilvl w:val="0"/>
          <w:numId w:val="45"/>
        </w:numPr>
        <w:spacing w:line="360" w:lineRule="auto"/>
        <w:ind w:left="0" w:right="-596" w:firstLine="0"/>
        <w:jc w:val="both"/>
        <w:rPr>
          <w:rFonts w:ascii="Palatino Linotype" w:eastAsia="Palatino Linotype" w:hAnsi="Palatino Linotype" w:cs="Palatino Linotype"/>
          <w:color w:val="000000"/>
          <w:sz w:val="24"/>
        </w:rPr>
      </w:pPr>
      <w:r w:rsidRPr="00397C65">
        <w:rPr>
          <w:rFonts w:ascii="Palatino Linotype" w:eastAsia="Palatino Linotype" w:hAnsi="Palatino Linotype" w:cs="Palatino Linotype"/>
          <w:color w:val="000000"/>
          <w:sz w:val="24"/>
        </w:rPr>
        <w:t xml:space="preserve">De las constancias que obran en el expediente digital </w:t>
      </w:r>
      <w:r w:rsidR="00645605" w:rsidRPr="00397C65">
        <w:rPr>
          <w:rFonts w:ascii="Palatino Linotype" w:eastAsia="Palatino Linotype" w:hAnsi="Palatino Linotype" w:cs="Palatino Linotype"/>
          <w:color w:val="000000"/>
          <w:sz w:val="24"/>
        </w:rPr>
        <w:t>de los recursos que se resuelven</w:t>
      </w:r>
      <w:r w:rsidRPr="00397C65">
        <w:rPr>
          <w:rFonts w:ascii="Palatino Linotype" w:eastAsia="Palatino Linotype" w:hAnsi="Palatino Linotype" w:cs="Palatino Linotype"/>
          <w:color w:val="000000"/>
          <w:sz w:val="24"/>
        </w:rPr>
        <w:t xml:space="preserve">, se aprecia que el SUJETO OBLIGADO  presentó </w:t>
      </w:r>
      <w:r w:rsidR="00645605" w:rsidRPr="00397C65">
        <w:rPr>
          <w:rFonts w:ascii="Palatino Linotype" w:eastAsia="Palatino Linotype" w:hAnsi="Palatino Linotype" w:cs="Palatino Linotype"/>
          <w:color w:val="000000"/>
          <w:sz w:val="24"/>
        </w:rPr>
        <w:t>los siguientes archivos en informe justificado:</w:t>
      </w:r>
    </w:p>
    <w:tbl>
      <w:tblPr>
        <w:tblStyle w:val="Tabladecuadrcula1clara-nfasis1"/>
        <w:tblW w:w="10060" w:type="dxa"/>
        <w:tblLook w:val="04A0" w:firstRow="1" w:lastRow="0" w:firstColumn="1" w:lastColumn="0" w:noHBand="0" w:noVBand="1"/>
      </w:tblPr>
      <w:tblGrid>
        <w:gridCol w:w="3176"/>
        <w:gridCol w:w="6884"/>
      </w:tblGrid>
      <w:tr w:rsidR="00645605" w:rsidRPr="00397C65" w14:paraId="08E07D26" w14:textId="77777777" w:rsidTr="00645605">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682" w:type="dxa"/>
            <w:shd w:val="clear" w:color="auto" w:fill="E7E6E6" w:themeFill="background2"/>
            <w:vAlign w:val="center"/>
          </w:tcPr>
          <w:p w14:paraId="3BC156AD" w14:textId="77777777" w:rsidR="00645605" w:rsidRPr="00397C65" w:rsidRDefault="00645605" w:rsidP="00C145D2">
            <w:pPr>
              <w:jc w:val="center"/>
              <w:rPr>
                <w:rFonts w:ascii="Palatino Linotype" w:hAnsi="Palatino Linotype" w:cs="Arial"/>
                <w:b w:val="0"/>
                <w:sz w:val="24"/>
                <w:szCs w:val="24"/>
              </w:rPr>
            </w:pPr>
            <w:r w:rsidRPr="00397C65">
              <w:rPr>
                <w:rFonts w:ascii="Palatino Linotype" w:hAnsi="Palatino Linotype" w:cs="Arial"/>
                <w:sz w:val="24"/>
                <w:szCs w:val="24"/>
              </w:rPr>
              <w:t>RECURSO</w:t>
            </w:r>
          </w:p>
        </w:tc>
        <w:tc>
          <w:tcPr>
            <w:tcW w:w="7378" w:type="dxa"/>
            <w:shd w:val="clear" w:color="auto" w:fill="E7E6E6" w:themeFill="background2"/>
            <w:vAlign w:val="center"/>
          </w:tcPr>
          <w:p w14:paraId="0326F70E" w14:textId="77777777" w:rsidR="00645605" w:rsidRPr="00397C65" w:rsidRDefault="00645605" w:rsidP="00C145D2">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sz w:val="24"/>
                <w:szCs w:val="24"/>
              </w:rPr>
            </w:pPr>
            <w:r w:rsidRPr="00397C65">
              <w:rPr>
                <w:rFonts w:ascii="Palatino Linotype" w:hAnsi="Palatino Linotype" w:cs="Arial"/>
                <w:sz w:val="24"/>
                <w:szCs w:val="24"/>
              </w:rPr>
              <w:t>INFORME JUSTIFICADO</w:t>
            </w:r>
          </w:p>
        </w:tc>
      </w:tr>
      <w:tr w:rsidR="00645605" w:rsidRPr="00397C65" w14:paraId="0F0452C9" w14:textId="77777777" w:rsidTr="00645605">
        <w:trPr>
          <w:trHeight w:val="460"/>
        </w:trPr>
        <w:tc>
          <w:tcPr>
            <w:cnfStyle w:val="001000000000" w:firstRow="0" w:lastRow="0" w:firstColumn="1" w:lastColumn="0" w:oddVBand="0" w:evenVBand="0" w:oddHBand="0" w:evenHBand="0" w:firstRowFirstColumn="0" w:firstRowLastColumn="0" w:lastRowFirstColumn="0" w:lastRowLastColumn="0"/>
            <w:tcW w:w="2682" w:type="dxa"/>
            <w:vAlign w:val="center"/>
          </w:tcPr>
          <w:p w14:paraId="272DE2F7" w14:textId="77777777" w:rsidR="00645605" w:rsidRPr="00397C65" w:rsidRDefault="00645605" w:rsidP="00C145D2">
            <w:pPr>
              <w:jc w:val="center"/>
              <w:rPr>
                <w:rFonts w:ascii="Palatino Linotype" w:hAnsi="Palatino Linotype" w:cs="Arial"/>
                <w:b w:val="0"/>
                <w:sz w:val="24"/>
                <w:szCs w:val="24"/>
              </w:rPr>
            </w:pPr>
            <w:r w:rsidRPr="00397C65">
              <w:rPr>
                <w:rFonts w:ascii="Palatino Linotype" w:hAnsi="Palatino Linotype" w:cs="Arial"/>
                <w:sz w:val="24"/>
                <w:szCs w:val="24"/>
              </w:rPr>
              <w:t xml:space="preserve">04283/INFOEM/IP/RR/2026 </w:t>
            </w:r>
            <w:r w:rsidRPr="00397C65">
              <w:rPr>
                <w:rFonts w:ascii="Palatino Linotype" w:hAnsi="Palatino Linotype" w:cs="Arial"/>
                <w:b w:val="0"/>
                <w:sz w:val="24"/>
                <w:szCs w:val="24"/>
              </w:rPr>
              <w:t>(00273/INFOEM/IP/2026)</w:t>
            </w:r>
          </w:p>
        </w:tc>
        <w:tc>
          <w:tcPr>
            <w:tcW w:w="7378" w:type="dxa"/>
          </w:tcPr>
          <w:p w14:paraId="2668E521" w14:textId="77777777" w:rsidR="00C145D2" w:rsidRPr="00397C65" w:rsidRDefault="00F76B1C"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00C145D2" w:rsidRPr="00397C65">
              <w:rPr>
                <w:rFonts w:ascii="Palatino Linotype" w:hAnsi="Palatino Linotype" w:cs="Arial"/>
                <w:b/>
                <w:sz w:val="24"/>
                <w:szCs w:val="24"/>
              </w:rPr>
              <w:t xml:space="preserve"> </w:t>
            </w:r>
            <w:r w:rsidR="00C145D2" w:rsidRPr="00397C65">
              <w:rPr>
                <w:rFonts w:ascii="Palatino Linotype" w:hAnsi="Palatino Linotype" w:cs="Arial"/>
                <w:i/>
                <w:sz w:val="24"/>
                <w:szCs w:val="24"/>
              </w:rPr>
              <w:t xml:space="preserve">Donde el Director General Jurídico y de verificación  refiere dos ligas en formato abierto </w:t>
            </w:r>
            <w:r w:rsidR="00C145D2" w:rsidRPr="00397C65">
              <w:rPr>
                <w:rFonts w:ascii="Palatino Linotype" w:hAnsi="Palatino Linotype" w:cs="Arial"/>
                <w:i/>
                <w:sz w:val="24"/>
                <w:szCs w:val="24"/>
              </w:rPr>
              <w:lastRenderedPageBreak/>
              <w:t>para la consulta de la información requerida por el particular junto con instrucciones para tal efecto.</w:t>
            </w:r>
          </w:p>
          <w:p w14:paraId="212AF18E" w14:textId="77777777" w:rsidR="00645605" w:rsidRPr="00397C65" w:rsidRDefault="00F76B1C"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00645605" w:rsidRPr="00397C65">
              <w:rPr>
                <w:rFonts w:ascii="Palatino Linotype" w:hAnsi="Palatino Linotype" w:cs="Arial"/>
                <w:i/>
                <w:sz w:val="24"/>
                <w:szCs w:val="24"/>
              </w:rPr>
              <w:t xml:space="preserve">Donde el </w:t>
            </w:r>
            <w:r w:rsidR="00F66FEC" w:rsidRPr="00397C65">
              <w:rPr>
                <w:rFonts w:ascii="Palatino Linotype" w:hAnsi="Palatino Linotype" w:cs="Arial"/>
                <w:i/>
                <w:sz w:val="24"/>
                <w:szCs w:val="24"/>
              </w:rPr>
              <w:t xml:space="preserve">encargado de despacho de la Unidad de Transparencia turna al Servidor Público Habilitado </w:t>
            </w:r>
            <w:r w:rsidR="00C145D2" w:rsidRPr="00397C65">
              <w:rPr>
                <w:rFonts w:ascii="Palatino Linotype" w:hAnsi="Palatino Linotype" w:cs="Arial"/>
                <w:i/>
                <w:sz w:val="24"/>
                <w:szCs w:val="24"/>
              </w:rPr>
              <w:t>a fin de que éste remita su informe justificado.</w:t>
            </w:r>
          </w:p>
          <w:p w14:paraId="07818628" w14:textId="77777777" w:rsidR="00F76B1C" w:rsidRPr="00397C65" w:rsidRDefault="00F76B1C"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i/>
                <w:sz w:val="24"/>
                <w:szCs w:val="24"/>
              </w:rPr>
              <w:t>InformeJustificadoRR04283_2026_SIP00273_2026DGJV.pdf</w:t>
            </w:r>
            <w:r w:rsidR="00F66FEC" w:rsidRPr="00397C65">
              <w:rPr>
                <w:rFonts w:ascii="Palatino Linotype" w:hAnsi="Palatino Linotype" w:cs="Arial"/>
                <w:b/>
                <w:i/>
                <w:sz w:val="24"/>
                <w:szCs w:val="24"/>
              </w:rPr>
              <w:t xml:space="preserve">: </w:t>
            </w:r>
            <w:r w:rsidR="00F66FEC"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p>
        </w:tc>
      </w:tr>
      <w:tr w:rsidR="00645605" w:rsidRPr="00397C65" w14:paraId="53C69DCE"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E7E6E6" w:themeFill="background2"/>
            <w:vAlign w:val="center"/>
          </w:tcPr>
          <w:p w14:paraId="33E8A53A" w14:textId="77777777" w:rsidR="00645605" w:rsidRPr="00397C65" w:rsidRDefault="00645605" w:rsidP="00C145D2">
            <w:pPr>
              <w:jc w:val="center"/>
              <w:rPr>
                <w:rFonts w:ascii="Palatino Linotype" w:hAnsi="Palatino Linotype" w:cs="Arial"/>
                <w:b w:val="0"/>
                <w:sz w:val="24"/>
                <w:szCs w:val="24"/>
              </w:rPr>
            </w:pPr>
            <w:r w:rsidRPr="00397C65">
              <w:rPr>
                <w:rFonts w:ascii="Palatino Linotype" w:hAnsi="Palatino Linotype" w:cs="Arial"/>
                <w:sz w:val="24"/>
                <w:szCs w:val="24"/>
              </w:rPr>
              <w:lastRenderedPageBreak/>
              <w:t xml:space="preserve">04284/INFOEM/IP/RR/2026 </w:t>
            </w:r>
            <w:r w:rsidRPr="00397C65">
              <w:rPr>
                <w:rFonts w:ascii="Palatino Linotype" w:hAnsi="Palatino Linotype" w:cs="Arial"/>
                <w:b w:val="0"/>
                <w:sz w:val="24"/>
                <w:szCs w:val="24"/>
              </w:rPr>
              <w:t>(00272/INFOEM/IP/2026</w:t>
            </w:r>
            <w:r w:rsidRPr="00397C65">
              <w:rPr>
                <w:rFonts w:ascii="Palatino Linotype" w:hAnsi="Palatino Linotype" w:cs="Arial"/>
                <w:sz w:val="24"/>
                <w:szCs w:val="24"/>
              </w:rPr>
              <w:t>)</w:t>
            </w:r>
          </w:p>
        </w:tc>
        <w:tc>
          <w:tcPr>
            <w:tcW w:w="7378" w:type="dxa"/>
            <w:shd w:val="clear" w:color="auto" w:fill="E7E6E6" w:themeFill="background2"/>
          </w:tcPr>
          <w:p w14:paraId="7F1766BD"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04284_30-04-26-UT 00272.docx: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3FCD5FDA"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InformeJustificadoRR04284_2026_SIP00272_2026DGJV.pdf: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44E301BE"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397C65">
              <w:rPr>
                <w:rFonts w:ascii="Palatino Linotype" w:hAnsi="Palatino Linotype" w:cs="Arial"/>
                <w:b/>
                <w:i/>
                <w:sz w:val="24"/>
                <w:szCs w:val="24"/>
              </w:rPr>
              <w:t xml:space="preserve">RequerimientoIJ_SIP00272-2026_RR04284_2026_DGJV.pdf: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p>
        </w:tc>
      </w:tr>
      <w:tr w:rsidR="00645605" w:rsidRPr="00397C65" w14:paraId="67D857E6"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FFFFFF" w:themeFill="background1"/>
            <w:vAlign w:val="center"/>
          </w:tcPr>
          <w:p w14:paraId="05A0C221"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t>04285/INFOEM/IP/RR/2026</w:t>
            </w:r>
          </w:p>
          <w:p w14:paraId="03441ABF" w14:textId="77777777" w:rsidR="00645605" w:rsidRPr="00397C65" w:rsidRDefault="00645605" w:rsidP="00C145D2">
            <w:pPr>
              <w:jc w:val="center"/>
              <w:rPr>
                <w:rFonts w:ascii="Palatino Linotype" w:hAnsi="Palatino Linotype" w:cs="Arial"/>
                <w:b w:val="0"/>
                <w:sz w:val="24"/>
                <w:szCs w:val="24"/>
              </w:rPr>
            </w:pPr>
            <w:r w:rsidRPr="00397C65">
              <w:rPr>
                <w:rFonts w:ascii="Palatino Linotype" w:hAnsi="Palatino Linotype" w:cs="Arial"/>
                <w:b w:val="0"/>
                <w:sz w:val="24"/>
                <w:szCs w:val="24"/>
              </w:rPr>
              <w:t>(00265/INFOEM/IP/2026)</w:t>
            </w:r>
          </w:p>
        </w:tc>
        <w:tc>
          <w:tcPr>
            <w:tcW w:w="7378" w:type="dxa"/>
            <w:shd w:val="clear" w:color="auto" w:fill="FFFFFF" w:themeFill="background1"/>
          </w:tcPr>
          <w:p w14:paraId="66C2D20C"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5B010D32"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52642B27"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 xml:space="preserve">Donde el Director General Jurídico y de verificación  refiere dos ligas </w:t>
            </w:r>
            <w:r w:rsidRPr="00397C65">
              <w:rPr>
                <w:rFonts w:ascii="Palatino Linotype" w:hAnsi="Palatino Linotype" w:cs="Arial"/>
                <w:i/>
                <w:sz w:val="24"/>
                <w:szCs w:val="24"/>
              </w:rPr>
              <w:lastRenderedPageBreak/>
              <w:t>en formato cerrado para la consulta de la información requerida por el particular junto con instrucciones para tal efecto.</w:t>
            </w:r>
          </w:p>
        </w:tc>
      </w:tr>
      <w:tr w:rsidR="00645605" w:rsidRPr="00397C65" w14:paraId="7E8FEFDA"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E7E6E6" w:themeFill="background2"/>
            <w:vAlign w:val="center"/>
          </w:tcPr>
          <w:p w14:paraId="71B0FF7F"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lastRenderedPageBreak/>
              <w:t>04286/INFOEM/IP/RR/2026</w:t>
            </w:r>
          </w:p>
          <w:p w14:paraId="2E46AF63" w14:textId="77777777" w:rsidR="00645605" w:rsidRPr="00397C65" w:rsidRDefault="00645605" w:rsidP="00C145D2">
            <w:pPr>
              <w:jc w:val="center"/>
              <w:rPr>
                <w:rFonts w:ascii="Palatino Linotype" w:hAnsi="Palatino Linotype" w:cs="Arial"/>
                <w:b w:val="0"/>
                <w:sz w:val="24"/>
                <w:szCs w:val="24"/>
              </w:rPr>
            </w:pPr>
            <w:r w:rsidRPr="00397C65">
              <w:rPr>
                <w:rFonts w:ascii="Palatino Linotype" w:hAnsi="Palatino Linotype" w:cs="Arial"/>
                <w:b w:val="0"/>
                <w:sz w:val="24"/>
                <w:szCs w:val="24"/>
              </w:rPr>
              <w:t>(00266/INFOEM/IP/2026)</w:t>
            </w:r>
          </w:p>
        </w:tc>
        <w:tc>
          <w:tcPr>
            <w:tcW w:w="7378" w:type="dxa"/>
            <w:shd w:val="clear" w:color="auto" w:fill="E7E6E6" w:themeFill="background2"/>
          </w:tcPr>
          <w:p w14:paraId="68C3335E"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23968527"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607EE123"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p>
        </w:tc>
      </w:tr>
      <w:tr w:rsidR="00645605" w:rsidRPr="00397C65" w14:paraId="13A567B9"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FFFFFF" w:themeFill="background1"/>
            <w:vAlign w:val="center"/>
          </w:tcPr>
          <w:p w14:paraId="72F16CDD"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t xml:space="preserve">04287/INFOEM/IP/RR/2026 </w:t>
            </w:r>
            <w:r w:rsidRPr="00397C65">
              <w:rPr>
                <w:rFonts w:ascii="Palatino Linotype" w:hAnsi="Palatino Linotype" w:cs="Arial"/>
                <w:b w:val="0"/>
                <w:sz w:val="24"/>
                <w:szCs w:val="24"/>
              </w:rPr>
              <w:t>(00268/INFOEM/IP/2026)</w:t>
            </w:r>
          </w:p>
        </w:tc>
        <w:tc>
          <w:tcPr>
            <w:tcW w:w="7378" w:type="dxa"/>
            <w:shd w:val="clear" w:color="auto" w:fill="FFFFFF" w:themeFill="background1"/>
          </w:tcPr>
          <w:p w14:paraId="32EA3F11"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5F822E7D"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203E5DE9"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r w:rsidR="00645605" w:rsidRPr="00397C65">
              <w:rPr>
                <w:rFonts w:ascii="Palatino Linotype" w:hAnsi="Palatino Linotype" w:cs="Arial"/>
                <w:i/>
                <w:sz w:val="24"/>
                <w:szCs w:val="24"/>
              </w:rPr>
              <w:t>do.</w:t>
            </w:r>
          </w:p>
        </w:tc>
      </w:tr>
      <w:tr w:rsidR="00645605" w:rsidRPr="00397C65" w14:paraId="3E7B4808"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E7E6E6" w:themeFill="background2"/>
            <w:vAlign w:val="center"/>
          </w:tcPr>
          <w:p w14:paraId="4B88E0E6"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t xml:space="preserve">04288/INFOEM/IP/RR/2026 </w:t>
            </w:r>
            <w:r w:rsidRPr="00397C65">
              <w:rPr>
                <w:rFonts w:ascii="Palatino Linotype" w:hAnsi="Palatino Linotype" w:cs="Arial"/>
                <w:b w:val="0"/>
                <w:sz w:val="24"/>
                <w:szCs w:val="24"/>
              </w:rPr>
              <w:t>(00269/INFOEM/IP/2026)</w:t>
            </w:r>
          </w:p>
        </w:tc>
        <w:tc>
          <w:tcPr>
            <w:tcW w:w="7378" w:type="dxa"/>
            <w:shd w:val="clear" w:color="auto" w:fill="E7E6E6" w:themeFill="background2"/>
          </w:tcPr>
          <w:p w14:paraId="5D28B656"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7DE7F8D3"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 xml:space="preserve">Donde el encargado de despacho de la Unidad de Transparencia turna </w:t>
            </w:r>
            <w:r w:rsidRPr="00397C65">
              <w:rPr>
                <w:rFonts w:ascii="Palatino Linotype" w:hAnsi="Palatino Linotype" w:cs="Arial"/>
                <w:i/>
                <w:sz w:val="24"/>
                <w:szCs w:val="24"/>
              </w:rPr>
              <w:lastRenderedPageBreak/>
              <w:t>al Servidor Público Habilitado a fin de que éste remita su informe justificado.</w:t>
            </w:r>
          </w:p>
          <w:p w14:paraId="4741B2F5"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p>
        </w:tc>
      </w:tr>
      <w:tr w:rsidR="00645605" w:rsidRPr="00397C65" w14:paraId="51C60E82"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FFFFFF" w:themeFill="background1"/>
            <w:vAlign w:val="center"/>
          </w:tcPr>
          <w:p w14:paraId="1A872B62"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lastRenderedPageBreak/>
              <w:t xml:space="preserve">4289/INFOEM/IP/RR/2026 </w:t>
            </w:r>
            <w:r w:rsidRPr="00397C65">
              <w:rPr>
                <w:rFonts w:ascii="Palatino Linotype" w:hAnsi="Palatino Linotype" w:cs="Arial"/>
                <w:b w:val="0"/>
                <w:sz w:val="24"/>
                <w:szCs w:val="24"/>
              </w:rPr>
              <w:t>(00270/INFOEM/IP/2026)</w:t>
            </w:r>
          </w:p>
        </w:tc>
        <w:tc>
          <w:tcPr>
            <w:tcW w:w="7378" w:type="dxa"/>
            <w:shd w:val="clear" w:color="auto" w:fill="FFFFFF" w:themeFill="background1"/>
          </w:tcPr>
          <w:p w14:paraId="4E980539"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390D4582"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4D3051FC"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b/>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p>
        </w:tc>
      </w:tr>
      <w:tr w:rsidR="00645605" w:rsidRPr="00397C65" w14:paraId="4196A683" w14:textId="77777777" w:rsidTr="00645605">
        <w:trPr>
          <w:trHeight w:val="410"/>
        </w:trPr>
        <w:tc>
          <w:tcPr>
            <w:cnfStyle w:val="001000000000" w:firstRow="0" w:lastRow="0" w:firstColumn="1" w:lastColumn="0" w:oddVBand="0" w:evenVBand="0" w:oddHBand="0" w:evenHBand="0" w:firstRowFirstColumn="0" w:firstRowLastColumn="0" w:lastRowFirstColumn="0" w:lastRowLastColumn="0"/>
            <w:tcW w:w="2682" w:type="dxa"/>
            <w:shd w:val="clear" w:color="auto" w:fill="E7E6E6" w:themeFill="background2"/>
            <w:vAlign w:val="center"/>
          </w:tcPr>
          <w:p w14:paraId="36276286" w14:textId="77777777" w:rsidR="00645605" w:rsidRPr="00397C65" w:rsidRDefault="00645605" w:rsidP="00C145D2">
            <w:pPr>
              <w:jc w:val="center"/>
              <w:rPr>
                <w:rFonts w:ascii="Palatino Linotype" w:hAnsi="Palatino Linotype" w:cs="Arial"/>
                <w:sz w:val="24"/>
                <w:szCs w:val="24"/>
              </w:rPr>
            </w:pPr>
            <w:r w:rsidRPr="00397C65">
              <w:rPr>
                <w:rFonts w:ascii="Palatino Linotype" w:hAnsi="Palatino Linotype" w:cs="Arial"/>
                <w:sz w:val="24"/>
                <w:szCs w:val="24"/>
              </w:rPr>
              <w:t xml:space="preserve">04290/INFOEM/IP/RR/2026 </w:t>
            </w:r>
            <w:r w:rsidRPr="00397C65">
              <w:rPr>
                <w:rFonts w:ascii="Palatino Linotype" w:hAnsi="Palatino Linotype" w:cs="Arial"/>
                <w:b w:val="0"/>
                <w:sz w:val="24"/>
                <w:szCs w:val="24"/>
              </w:rPr>
              <w:t>(00271/INFOEM/IP/2026)</w:t>
            </w:r>
          </w:p>
        </w:tc>
        <w:tc>
          <w:tcPr>
            <w:tcW w:w="7378" w:type="dxa"/>
            <w:shd w:val="clear" w:color="auto" w:fill="E7E6E6" w:themeFill="background2"/>
          </w:tcPr>
          <w:p w14:paraId="1FFB8B98"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Informa del RR. 04283_06-05-26-UT.docx  </w:t>
            </w:r>
            <w:r w:rsidRPr="00397C65">
              <w:rPr>
                <w:rFonts w:ascii="Palatino Linotype" w:hAnsi="Palatino Linotype" w:cs="Arial"/>
                <w:i/>
                <w:sz w:val="24"/>
                <w:szCs w:val="24"/>
              </w:rPr>
              <w:t>Donde el Director General Jurídico y de verificación  refiere dos ligas en formato abierto para la consulta de la información requerida por el particular junto con instrucciones para tal efecto.</w:t>
            </w:r>
          </w:p>
          <w:p w14:paraId="102702B0" w14:textId="77777777" w:rsidR="00C145D2"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sz w:val="24"/>
                <w:szCs w:val="24"/>
              </w:rPr>
              <w:t xml:space="preserve">RequerimientoIJ_SIP00273-2026_RR04283_2026_DGJV.pdf </w:t>
            </w:r>
            <w:r w:rsidRPr="00397C65">
              <w:rPr>
                <w:rFonts w:ascii="Palatino Linotype" w:hAnsi="Palatino Linotype" w:cs="Arial"/>
                <w:i/>
                <w:sz w:val="24"/>
                <w:szCs w:val="24"/>
              </w:rPr>
              <w:t>Donde el encargado de despacho de la Unidad de Transparencia turna al Servidor Público Habilitado a fin de que éste remita su informe justificado.</w:t>
            </w:r>
          </w:p>
          <w:p w14:paraId="439EE3D1" w14:textId="77777777" w:rsidR="00645605" w:rsidRPr="00397C65" w:rsidRDefault="00C145D2" w:rsidP="00C145D2">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i/>
                <w:sz w:val="24"/>
                <w:szCs w:val="24"/>
              </w:rPr>
            </w:pPr>
            <w:r w:rsidRPr="00397C65">
              <w:rPr>
                <w:rFonts w:ascii="Palatino Linotype" w:hAnsi="Palatino Linotype" w:cs="Arial"/>
                <w:b/>
                <w:i/>
                <w:sz w:val="24"/>
                <w:szCs w:val="24"/>
              </w:rPr>
              <w:t xml:space="preserve">InformeJustificadoRR04283_2026_SIP00273_2026DGJV.pdf: </w:t>
            </w:r>
            <w:r w:rsidRPr="00397C65">
              <w:rPr>
                <w:rFonts w:ascii="Palatino Linotype" w:hAnsi="Palatino Linotype" w:cs="Arial"/>
                <w:i/>
                <w:sz w:val="24"/>
                <w:szCs w:val="24"/>
              </w:rPr>
              <w:t>Donde el Director General Jurídico y de verificación  refiere dos ligas en formato cerrado para la consulta de la información requerida por el particular junto con instrucciones para tal efecto.</w:t>
            </w:r>
            <w:r w:rsidR="00645605" w:rsidRPr="00397C65">
              <w:rPr>
                <w:rFonts w:ascii="Palatino Linotype" w:hAnsi="Palatino Linotype" w:cs="Arial"/>
                <w:i/>
                <w:sz w:val="24"/>
                <w:szCs w:val="24"/>
              </w:rPr>
              <w:t>.</w:t>
            </w:r>
          </w:p>
        </w:tc>
      </w:tr>
    </w:tbl>
    <w:p w14:paraId="4B7EC469" w14:textId="77777777" w:rsidR="003200CE" w:rsidRPr="00397C65" w:rsidRDefault="003200CE" w:rsidP="003200CE">
      <w:pPr>
        <w:spacing w:line="360" w:lineRule="auto"/>
        <w:ind w:right="-28"/>
        <w:jc w:val="both"/>
        <w:rPr>
          <w:rFonts w:ascii="Palatino Linotype" w:eastAsia="Palatino Linotype" w:hAnsi="Palatino Linotype" w:cs="Palatino Linotype"/>
          <w:color w:val="000000"/>
        </w:rPr>
      </w:pPr>
    </w:p>
    <w:p w14:paraId="5941BB4C" w14:textId="77777777" w:rsidR="00D16AE3" w:rsidRPr="00397C65" w:rsidRDefault="00D16AE3" w:rsidP="00D16AE3">
      <w:pPr>
        <w:pStyle w:val="Prrafodelista"/>
        <w:numPr>
          <w:ilvl w:val="0"/>
          <w:numId w:val="45"/>
        </w:numPr>
        <w:tabs>
          <w:tab w:val="left" w:pos="426"/>
        </w:tabs>
        <w:spacing w:line="360" w:lineRule="auto"/>
        <w:ind w:left="0" w:right="-596" w:firstLine="0"/>
        <w:jc w:val="both"/>
        <w:rPr>
          <w:rFonts w:ascii="Palatino Linotype" w:eastAsia="Calibri" w:hAnsi="Palatino Linotype" w:cs="Arial"/>
          <w:color w:val="000000" w:themeColor="text1"/>
          <w:sz w:val="24"/>
        </w:rPr>
      </w:pPr>
      <w:r w:rsidRPr="00397C65">
        <w:rPr>
          <w:rFonts w:ascii="Palatino Linotype" w:eastAsia="Calibri" w:hAnsi="Palatino Linotype" w:cs="Arial"/>
          <w:color w:val="000000" w:themeColor="text1"/>
          <w:sz w:val="24"/>
        </w:rPr>
        <w:lastRenderedPageBreak/>
        <w:t xml:space="preserve">Por su parte, el </w:t>
      </w:r>
      <w:r w:rsidRPr="00397C65">
        <w:rPr>
          <w:rFonts w:ascii="Palatino Linotype" w:eastAsia="Calibri" w:hAnsi="Palatino Linotype" w:cs="Arial"/>
          <w:b/>
          <w:color w:val="000000" w:themeColor="text1"/>
          <w:sz w:val="24"/>
        </w:rPr>
        <w:t>RECURRENTE</w:t>
      </w:r>
      <w:r w:rsidRPr="00397C65">
        <w:rPr>
          <w:rFonts w:ascii="Palatino Linotype" w:eastAsia="Calibri" w:hAnsi="Palatino Linotype" w:cs="Arial"/>
          <w:color w:val="000000" w:themeColor="text1"/>
          <w:sz w:val="24"/>
        </w:rPr>
        <w:t xml:space="preserve"> no realizó manifestaciones que a su derecho convinieran y asistieran.</w:t>
      </w:r>
    </w:p>
    <w:p w14:paraId="49BB3391" w14:textId="77777777" w:rsidR="00D16AE3" w:rsidRPr="00397C65" w:rsidRDefault="00D16AE3" w:rsidP="00D16AE3">
      <w:pPr>
        <w:spacing w:line="360" w:lineRule="auto"/>
        <w:ind w:right="-738"/>
        <w:jc w:val="both"/>
        <w:rPr>
          <w:rFonts w:ascii="Palatino Linotype" w:eastAsia="Palatino Linotype" w:hAnsi="Palatino Linotype" w:cs="Palatino Linotype"/>
          <w:color w:val="000000"/>
        </w:rPr>
      </w:pPr>
    </w:p>
    <w:p w14:paraId="2DB61D2A" w14:textId="485DBAB0" w:rsidR="003200CE" w:rsidRPr="00397C65" w:rsidRDefault="003200CE" w:rsidP="00D16AE3">
      <w:pPr>
        <w:pStyle w:val="Prrafodelista"/>
        <w:numPr>
          <w:ilvl w:val="0"/>
          <w:numId w:val="45"/>
        </w:numPr>
        <w:spacing w:line="360" w:lineRule="auto"/>
        <w:ind w:left="0" w:right="-596" w:firstLine="0"/>
        <w:jc w:val="both"/>
        <w:rPr>
          <w:rFonts w:ascii="Palatino Linotype" w:eastAsia="Palatino Linotype" w:hAnsi="Palatino Linotype" w:cs="Palatino Linotype"/>
          <w:color w:val="000000"/>
          <w:sz w:val="24"/>
        </w:rPr>
      </w:pPr>
      <w:r w:rsidRPr="00397C65">
        <w:rPr>
          <w:rFonts w:ascii="Palatino Linotype" w:eastAsia="Palatino Linotype" w:hAnsi="Palatino Linotype" w:cs="Palatino Linotype"/>
          <w:color w:val="000000"/>
          <w:sz w:val="24"/>
        </w:rPr>
        <w:t xml:space="preserve">La Comisionada Ponente decretó el cierre de instrucción mediante  acuerdos de fechas  </w:t>
      </w:r>
      <w:r w:rsidR="005C513A" w:rsidRPr="00397C65">
        <w:rPr>
          <w:rFonts w:ascii="Palatino Linotype" w:eastAsia="Palatino Linotype" w:hAnsi="Palatino Linotype" w:cs="Palatino Linotype"/>
          <w:color w:val="000000"/>
          <w:sz w:val="24"/>
        </w:rPr>
        <w:t>veintisiete de mayo y veintidós de junio</w:t>
      </w:r>
      <w:r w:rsidRPr="00397C65">
        <w:rPr>
          <w:rFonts w:ascii="Palatino Linotype" w:eastAsia="Palatino Linotype" w:hAnsi="Palatino Linotype" w:cs="Palatino Linotype"/>
          <w:color w:val="000000"/>
          <w:sz w:val="24"/>
        </w:rPr>
        <w:t xml:space="preserve"> de dos mil veintiséis; por lo que en virtud de que el expediente electrónico ha sido debidamente substanciado y no existe diligencia pendiente de desahogo, se procede a emitir la presente resolución que conforme a Derecho corresponda y de acuerdo a las siguientes:</w:t>
      </w:r>
    </w:p>
    <w:p w14:paraId="41A9B51C" w14:textId="77777777" w:rsidR="00F4095B" w:rsidRPr="00397C65" w:rsidRDefault="003200CE" w:rsidP="00D16AE3">
      <w:pPr>
        <w:spacing w:before="600" w:after="600" w:line="276" w:lineRule="auto"/>
        <w:ind w:right="-596"/>
        <w:jc w:val="center"/>
        <w:rPr>
          <w:rFonts w:ascii="Palatino Linotype" w:hAnsi="Palatino Linotype" w:cs="Arial"/>
          <w:b/>
          <w:bCs/>
          <w:spacing w:val="60"/>
        </w:rPr>
      </w:pPr>
      <w:r w:rsidRPr="00397C65">
        <w:rPr>
          <w:rFonts w:ascii="Palatino Linotype" w:hAnsi="Palatino Linotype" w:cs="Arial"/>
          <w:b/>
          <w:bCs/>
          <w:spacing w:val="60"/>
        </w:rPr>
        <w:t>C O N S I D E R A C I O N E S</w:t>
      </w:r>
    </w:p>
    <w:p w14:paraId="2695C9A4" w14:textId="77777777" w:rsidR="00F4095B" w:rsidRPr="00397C65"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397C65">
        <w:rPr>
          <w:rFonts w:ascii="Palatino Linotype" w:hAnsi="Palatino Linotype"/>
          <w:b/>
        </w:rPr>
        <w:t>De la Competencia</w:t>
      </w:r>
      <w:r w:rsidRPr="00397C65">
        <w:rPr>
          <w:rFonts w:ascii="Palatino Linotype" w:hAnsi="Palatino Linotype"/>
        </w:rPr>
        <w:t>.</w:t>
      </w:r>
      <w:r w:rsidRPr="00397C65">
        <w:rPr>
          <w:rFonts w:ascii="Palatino Linotype" w:hAnsi="Palatino Linotype"/>
          <w:b/>
        </w:rPr>
        <w:t xml:space="preserve"> </w:t>
      </w:r>
    </w:p>
    <w:p w14:paraId="5B656394" w14:textId="77777777" w:rsidR="00B249F5" w:rsidRPr="00397C65" w:rsidRDefault="00B249F5" w:rsidP="00D16AE3">
      <w:pPr>
        <w:pStyle w:val="Prrafodelista"/>
        <w:numPr>
          <w:ilvl w:val="0"/>
          <w:numId w:val="1"/>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color w:val="000000"/>
          <w:sz w:val="24"/>
        </w:rPr>
      </w:pPr>
      <w:r w:rsidRPr="00397C65">
        <w:rPr>
          <w:rFonts w:ascii="Palatino Linotype" w:eastAsia="Palatino Linotype" w:hAnsi="Palatino Linotype" w:cs="Palatino Linotype"/>
          <w:color w:val="000000"/>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w:t>
      </w:r>
      <w:r w:rsidRPr="00397C65">
        <w:rPr>
          <w:rFonts w:ascii="Palatino Linotype" w:eastAsia="Palatino Linotype" w:hAnsi="Palatino Linotype" w:cs="Palatino Linotype"/>
          <w:color w:val="000000"/>
          <w:sz w:val="24"/>
        </w:rPr>
        <w:lastRenderedPageBreak/>
        <w:t>Interior del Instituto de Transparencia, Acceso a la Información Pública y Protección de Datos Personales del Estado de México y Municipios.</w:t>
      </w:r>
    </w:p>
    <w:p w14:paraId="5BAA1E26" w14:textId="77777777" w:rsidR="00F4095B" w:rsidRPr="00397C65" w:rsidRDefault="00F4095B" w:rsidP="00F4095B">
      <w:pPr>
        <w:spacing w:line="360" w:lineRule="auto"/>
        <w:ind w:right="-28"/>
        <w:jc w:val="both"/>
        <w:rPr>
          <w:rFonts w:ascii="Palatino Linotype" w:eastAsia="Palatino Linotype" w:hAnsi="Palatino Linotype" w:cs="Palatino Linotype"/>
        </w:rPr>
      </w:pPr>
    </w:p>
    <w:p w14:paraId="28537B89" w14:textId="77777777" w:rsidR="00F4095B" w:rsidRPr="00397C65"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397C65">
        <w:rPr>
          <w:rFonts w:ascii="Palatino Linotype" w:eastAsia="Palatino Linotype" w:hAnsi="Palatino Linotype" w:cs="Palatino Linotype"/>
          <w:b/>
          <w:color w:val="000000"/>
          <w:sz w:val="24"/>
          <w:szCs w:val="24"/>
        </w:rPr>
        <w:t>SEGUNDO. De la oportunidad y procedencia.</w:t>
      </w:r>
    </w:p>
    <w:p w14:paraId="25B7078B" w14:textId="77777777" w:rsidR="00B249F5" w:rsidRPr="00397C65" w:rsidRDefault="00B249F5" w:rsidP="00D16AE3">
      <w:pPr>
        <w:numPr>
          <w:ilvl w:val="0"/>
          <w:numId w:val="19"/>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Este Órgano Garante considera que el medio de impugnación reúne los requisitos de </w:t>
      </w:r>
      <w:r w:rsidRPr="00397C65">
        <w:rPr>
          <w:rFonts w:ascii="Palatino Linotype" w:eastAsia="Palatino Linotype" w:hAnsi="Palatino Linotype" w:cs="Palatino Linotype"/>
          <w:color w:val="000000"/>
        </w:rPr>
        <w:t>procedencia</w:t>
      </w:r>
      <w:r w:rsidRPr="00397C65">
        <w:rPr>
          <w:rFonts w:ascii="Palatino Linotype" w:eastAsia="Palatino Linotype" w:hAnsi="Palatino Linotype" w:cs="Palatino Linotype"/>
        </w:rPr>
        <w:t xml:space="preserve"> </w:t>
      </w:r>
      <w:r w:rsidRPr="00397C65">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79A931FD" w14:textId="77777777" w:rsidR="00B249F5" w:rsidRPr="00397C65" w:rsidRDefault="00B249F5" w:rsidP="00B249F5">
      <w:pPr>
        <w:spacing w:line="360" w:lineRule="auto"/>
        <w:ind w:left="360" w:right="49"/>
        <w:jc w:val="both"/>
        <w:rPr>
          <w:rFonts w:ascii="Palatino Linotype" w:eastAsia="Palatino Linotype" w:hAnsi="Palatino Linotype" w:cs="Palatino Linotype"/>
        </w:rPr>
      </w:pPr>
    </w:p>
    <w:p w14:paraId="6AEFB696" w14:textId="77777777" w:rsidR="009650D0" w:rsidRPr="00397C65" w:rsidRDefault="009650D0" w:rsidP="00D16AE3">
      <w:pPr>
        <w:numPr>
          <w:ilvl w:val="0"/>
          <w:numId w:val="19"/>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El </w:t>
      </w:r>
      <w:r w:rsidRPr="00397C65">
        <w:rPr>
          <w:rFonts w:ascii="Palatino Linotype" w:eastAsia="Palatino Linotype" w:hAnsi="Palatino Linotype" w:cs="Palatino Linotype"/>
          <w:color w:val="000000"/>
        </w:rPr>
        <w:t>medio</w:t>
      </w:r>
      <w:r w:rsidRPr="00397C65">
        <w:rPr>
          <w:rFonts w:ascii="Palatino Linotype" w:eastAsia="Palatino Linotype" w:hAnsi="Palatino Linotype" w:cs="Palatino Linotype"/>
        </w:rPr>
        <w:t xml:space="preserve"> de impugnación fue presentado a través del </w:t>
      </w:r>
      <w:r w:rsidRPr="00397C65">
        <w:rPr>
          <w:rFonts w:ascii="Palatino Linotype" w:eastAsia="Palatino Linotype" w:hAnsi="Palatino Linotype" w:cs="Palatino Linotype"/>
          <w:b/>
        </w:rPr>
        <w:t>SAIMEX,</w:t>
      </w:r>
      <w:r w:rsidRPr="00397C65">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397C65">
        <w:rPr>
          <w:rFonts w:ascii="Palatino Linotype" w:eastAsia="Palatino Linotype" w:hAnsi="Palatino Linotype" w:cs="Palatino Linotype"/>
          <w:b/>
        </w:rPr>
        <w:t>SUJETO OBLIGADO</w:t>
      </w:r>
      <w:r w:rsidRPr="00397C65">
        <w:rPr>
          <w:rFonts w:ascii="Palatino Linotype" w:eastAsia="Palatino Linotype" w:hAnsi="Palatino Linotype" w:cs="Palatino Linotype"/>
        </w:rPr>
        <w:t xml:space="preserve"> entregó respuesta el </w:t>
      </w:r>
      <w:r w:rsidR="00D501F1" w:rsidRPr="00397C65">
        <w:rPr>
          <w:rFonts w:ascii="Palatino Linotype" w:eastAsia="Palatino Linotype" w:hAnsi="Palatino Linotype" w:cs="Palatino Linotype"/>
          <w:b/>
        </w:rPr>
        <w:t>ocho de abril</w:t>
      </w:r>
      <w:r w:rsidR="00825B39" w:rsidRPr="00397C65">
        <w:rPr>
          <w:rFonts w:ascii="Palatino Linotype" w:eastAsia="Palatino Linotype" w:hAnsi="Palatino Linotype" w:cs="Palatino Linotype"/>
          <w:b/>
        </w:rPr>
        <w:t xml:space="preserve"> de dos mil veintiséis</w:t>
      </w:r>
      <w:r w:rsidRPr="00397C65">
        <w:rPr>
          <w:rFonts w:ascii="Palatino Linotype" w:eastAsia="Palatino Linotype" w:hAnsi="Palatino Linotype" w:cs="Palatino Linotype"/>
        </w:rPr>
        <w:t xml:space="preserve">, de tal forma que el plazo para interponer el recurso transcurrió del </w:t>
      </w:r>
      <w:r w:rsidR="00D501F1" w:rsidRPr="00397C65">
        <w:rPr>
          <w:rFonts w:ascii="Palatino Linotype" w:eastAsia="Palatino Linotype" w:hAnsi="Palatino Linotype" w:cs="Palatino Linotype"/>
          <w:b/>
        </w:rPr>
        <w:t xml:space="preserve">nueve al veintinueve </w:t>
      </w:r>
      <w:r w:rsidR="00825B39" w:rsidRPr="00397C65">
        <w:rPr>
          <w:rFonts w:ascii="Palatino Linotype" w:eastAsia="Palatino Linotype" w:hAnsi="Palatino Linotype" w:cs="Palatino Linotype"/>
          <w:b/>
        </w:rPr>
        <w:t xml:space="preserve">de </w:t>
      </w:r>
      <w:r w:rsidR="00D501F1" w:rsidRPr="00397C65">
        <w:rPr>
          <w:rFonts w:ascii="Palatino Linotype" w:eastAsia="Palatino Linotype" w:hAnsi="Palatino Linotype" w:cs="Palatino Linotype"/>
          <w:b/>
        </w:rPr>
        <w:t xml:space="preserve">abril de </w:t>
      </w:r>
      <w:r w:rsidR="00825B39" w:rsidRPr="00397C65">
        <w:rPr>
          <w:rFonts w:ascii="Palatino Linotype" w:eastAsia="Palatino Linotype" w:hAnsi="Palatino Linotype" w:cs="Palatino Linotype"/>
          <w:b/>
        </w:rPr>
        <w:t>dos mil veintiséis</w:t>
      </w:r>
      <w:r w:rsidRPr="00397C65">
        <w:rPr>
          <w:rFonts w:ascii="Palatino Linotype" w:eastAsia="Palatino Linotype" w:hAnsi="Palatino Linotype" w:cs="Palatino Linotype"/>
          <w:b/>
        </w:rPr>
        <w:t xml:space="preserve">, </w:t>
      </w:r>
      <w:r w:rsidRPr="00397C65">
        <w:rPr>
          <w:rFonts w:ascii="Palatino Linotype" w:eastAsia="Palatino Linotype" w:hAnsi="Palatino Linotype" w:cs="Palatino Linotype"/>
        </w:rPr>
        <w:t xml:space="preserve">en consecuencia, si el </w:t>
      </w:r>
      <w:r w:rsidRPr="00397C65">
        <w:rPr>
          <w:rFonts w:ascii="Palatino Linotype" w:eastAsia="Palatino Linotype" w:hAnsi="Palatino Linotype" w:cs="Palatino Linotype"/>
          <w:b/>
        </w:rPr>
        <w:t>PARTICULAR</w:t>
      </w:r>
      <w:r w:rsidRPr="00397C65">
        <w:rPr>
          <w:rFonts w:ascii="Palatino Linotype" w:eastAsia="Palatino Linotype" w:hAnsi="Palatino Linotype" w:cs="Palatino Linotype"/>
        </w:rPr>
        <w:t xml:space="preserve"> presentó su inconformidad el </w:t>
      </w:r>
      <w:r w:rsidR="00D501F1" w:rsidRPr="00397C65">
        <w:rPr>
          <w:rFonts w:ascii="Palatino Linotype" w:eastAsia="Palatino Linotype" w:hAnsi="Palatino Linotype" w:cs="Palatino Linotype"/>
          <w:b/>
        </w:rPr>
        <w:t>veintidós de abril</w:t>
      </w:r>
      <w:r w:rsidR="00825B39" w:rsidRPr="00397C65">
        <w:rPr>
          <w:rFonts w:ascii="Palatino Linotype" w:eastAsia="Palatino Linotype" w:hAnsi="Palatino Linotype" w:cs="Palatino Linotype"/>
          <w:b/>
        </w:rPr>
        <w:t xml:space="preserve"> de dos mil veintiséis</w:t>
      </w:r>
      <w:r w:rsidRPr="00397C65">
        <w:rPr>
          <w:rFonts w:ascii="Palatino Linotype" w:eastAsia="Palatino Linotype" w:hAnsi="Palatino Linotype" w:cs="Palatino Linotype"/>
        </w:rPr>
        <w:t xml:space="preserve">, este  se encuentra dentro de los márgenes temporales previstos en el </w:t>
      </w:r>
      <w:r w:rsidRPr="00397C65">
        <w:rPr>
          <w:rFonts w:ascii="Palatino Linotype" w:eastAsia="Palatino Linotype" w:hAnsi="Palatino Linotype" w:cs="Palatino Linotype"/>
          <w:b/>
        </w:rPr>
        <w:t>artículo 178</w:t>
      </w:r>
      <w:r w:rsidRPr="00397C65">
        <w:rPr>
          <w:rFonts w:ascii="Palatino Linotype" w:eastAsia="Palatino Linotype" w:hAnsi="Palatino Linotype" w:cs="Palatino Linotype"/>
        </w:rPr>
        <w:t xml:space="preserve"> de la </w:t>
      </w:r>
      <w:r w:rsidRPr="00397C65">
        <w:rPr>
          <w:rFonts w:ascii="Palatino Linotype" w:eastAsia="Palatino Linotype" w:hAnsi="Palatino Linotype" w:cs="Palatino Linotype"/>
          <w:b/>
        </w:rPr>
        <w:t xml:space="preserve">Ley de Transparencia y Acceso a la Información Pública del Estado de México y Municipios </w:t>
      </w:r>
      <w:r w:rsidRPr="00397C65">
        <w:rPr>
          <w:rFonts w:ascii="Palatino Linotype" w:eastAsia="Palatino Linotype" w:hAnsi="Palatino Linotype" w:cs="Palatino Linotype"/>
        </w:rPr>
        <w:t xml:space="preserve">vigente.  </w:t>
      </w:r>
    </w:p>
    <w:p w14:paraId="093C861E" w14:textId="77777777" w:rsidR="00825B39" w:rsidRPr="00397C65" w:rsidRDefault="00825B39" w:rsidP="00825B39">
      <w:pPr>
        <w:pStyle w:val="Prrafodelista"/>
        <w:rPr>
          <w:rFonts w:ascii="Palatino Linotype" w:eastAsia="Palatino Linotype" w:hAnsi="Palatino Linotype" w:cs="Palatino Linotype"/>
          <w:sz w:val="24"/>
        </w:rPr>
      </w:pPr>
    </w:p>
    <w:p w14:paraId="71F1D67B" w14:textId="77777777" w:rsidR="00B249F5" w:rsidRPr="00397C65" w:rsidRDefault="00B249F5" w:rsidP="00D16AE3">
      <w:pPr>
        <w:numPr>
          <w:ilvl w:val="0"/>
          <w:numId w:val="23"/>
        </w:numPr>
        <w:pBdr>
          <w:top w:val="nil"/>
          <w:left w:val="nil"/>
          <w:bottom w:val="nil"/>
          <w:right w:val="nil"/>
          <w:between w:val="nil"/>
        </w:pBdr>
        <w:spacing w:line="360" w:lineRule="auto"/>
        <w:ind w:left="0" w:right="-738"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14:paraId="4AB5FED5" w14:textId="77777777" w:rsidR="00F4095B" w:rsidRPr="00397C65" w:rsidRDefault="00F4095B" w:rsidP="00D501F1">
      <w:pPr>
        <w:pStyle w:val="Ttulo2"/>
        <w:spacing w:before="0" w:line="360" w:lineRule="auto"/>
        <w:ind w:right="-454"/>
        <w:rPr>
          <w:rFonts w:ascii="Palatino Linotype" w:eastAsia="Palatino Linotype" w:hAnsi="Palatino Linotype" w:cs="Palatino Linotype"/>
          <w:b/>
          <w:color w:val="000000"/>
          <w:sz w:val="24"/>
          <w:szCs w:val="24"/>
        </w:rPr>
      </w:pPr>
      <w:r w:rsidRPr="00397C65">
        <w:rPr>
          <w:rFonts w:ascii="Palatino Linotype" w:eastAsia="Palatino Linotype" w:hAnsi="Palatino Linotype" w:cs="Palatino Linotype"/>
          <w:b/>
          <w:color w:val="000000"/>
          <w:sz w:val="24"/>
          <w:szCs w:val="24"/>
        </w:rPr>
        <w:lastRenderedPageBreak/>
        <w:t>TERCERO</w:t>
      </w:r>
      <w:bookmarkStart w:id="66" w:name="_GoBack"/>
      <w:bookmarkEnd w:id="66"/>
      <w:r w:rsidRPr="00397C65">
        <w:rPr>
          <w:rFonts w:ascii="Palatino Linotype" w:eastAsia="Palatino Linotype" w:hAnsi="Palatino Linotype" w:cs="Palatino Linotype"/>
          <w:b/>
          <w:color w:val="000000"/>
          <w:sz w:val="24"/>
          <w:szCs w:val="24"/>
        </w:rPr>
        <w:t>. De</w:t>
      </w:r>
      <w:r w:rsidR="00B249F5" w:rsidRPr="00397C65">
        <w:rPr>
          <w:rFonts w:ascii="Palatino Linotype" w:eastAsia="Palatino Linotype" w:hAnsi="Palatino Linotype" w:cs="Palatino Linotype"/>
          <w:b/>
          <w:color w:val="000000"/>
          <w:sz w:val="24"/>
          <w:szCs w:val="24"/>
        </w:rPr>
        <w:t xml:space="preserve"> </w:t>
      </w:r>
      <w:r w:rsidRPr="00397C65">
        <w:rPr>
          <w:rFonts w:ascii="Palatino Linotype" w:eastAsia="Palatino Linotype" w:hAnsi="Palatino Linotype" w:cs="Palatino Linotype"/>
          <w:b/>
          <w:color w:val="000000"/>
          <w:sz w:val="24"/>
          <w:szCs w:val="24"/>
        </w:rPr>
        <w:t>l</w:t>
      </w:r>
      <w:r w:rsidR="00B249F5" w:rsidRPr="00397C65">
        <w:rPr>
          <w:rFonts w:ascii="Palatino Linotype" w:eastAsia="Palatino Linotype" w:hAnsi="Palatino Linotype" w:cs="Palatino Linotype"/>
          <w:b/>
          <w:color w:val="000000"/>
          <w:sz w:val="24"/>
          <w:szCs w:val="24"/>
        </w:rPr>
        <w:t>as causales de sobreseimiento</w:t>
      </w:r>
    </w:p>
    <w:p w14:paraId="42FE0274" w14:textId="77777777" w:rsidR="00F4095B" w:rsidRPr="00397C65" w:rsidRDefault="00F4095B" w:rsidP="00D16AE3">
      <w:pPr>
        <w:numPr>
          <w:ilvl w:val="0"/>
          <w:numId w:val="10"/>
        </w:numPr>
        <w:pBdr>
          <w:top w:val="nil"/>
          <w:left w:val="nil"/>
          <w:bottom w:val="nil"/>
          <w:right w:val="nil"/>
          <w:between w:val="nil"/>
        </w:pBdr>
        <w:spacing w:line="360" w:lineRule="auto"/>
        <w:ind w:left="0" w:right="-738" w:firstLine="0"/>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14:paraId="25B0E426" w14:textId="77777777" w:rsidR="00F4095B" w:rsidRPr="00397C65"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2D4EA3" w14:textId="77777777" w:rsidR="00247F2B" w:rsidRPr="00397C65" w:rsidRDefault="00DE2A63" w:rsidP="007E3A4A">
      <w:pPr>
        <w:pStyle w:val="Prrafodelista"/>
        <w:numPr>
          <w:ilvl w:val="3"/>
          <w:numId w:val="10"/>
        </w:numPr>
        <w:spacing w:line="276" w:lineRule="auto"/>
        <w:ind w:left="1134" w:right="1389" w:firstLine="0"/>
        <w:jc w:val="center"/>
        <w:rPr>
          <w:rFonts w:ascii="Palatino Linotype" w:eastAsia="Palatino Linotype" w:hAnsi="Palatino Linotype" w:cs="Palatino Linotype"/>
          <w:i/>
          <w:sz w:val="24"/>
        </w:rPr>
      </w:pPr>
      <w:r w:rsidRPr="00397C65">
        <w:rPr>
          <w:rFonts w:ascii="Palatino Linotype" w:hAnsi="Palatino Linotype" w:cs="Arial"/>
          <w:i/>
          <w:sz w:val="24"/>
        </w:rPr>
        <w:t xml:space="preserve">Verificaciones virtuales oficiosas del año 2025 y sus resultados </w:t>
      </w:r>
    </w:p>
    <w:p w14:paraId="7B2E8BF8" w14:textId="77777777" w:rsidR="00DE2A63" w:rsidRPr="00397C65" w:rsidRDefault="00DE2A63" w:rsidP="00DE2A63">
      <w:pPr>
        <w:tabs>
          <w:tab w:val="left" w:pos="7938"/>
        </w:tabs>
        <w:spacing w:line="276" w:lineRule="auto"/>
        <w:ind w:left="1277" w:right="1389"/>
        <w:jc w:val="center"/>
        <w:rPr>
          <w:rFonts w:ascii="Palatino Linotype" w:eastAsia="Palatino Linotype" w:hAnsi="Palatino Linotype" w:cs="Palatino Linotype"/>
          <w:i/>
        </w:rPr>
      </w:pPr>
    </w:p>
    <w:p w14:paraId="43BC913F" w14:textId="77777777" w:rsidR="00F4095B" w:rsidRPr="00397C65" w:rsidRDefault="00F4095B" w:rsidP="00D16AE3">
      <w:pPr>
        <w:numPr>
          <w:ilvl w:val="0"/>
          <w:numId w:val="10"/>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color w:val="000000"/>
        </w:rPr>
        <w:t xml:space="preserve">En respuesta, el </w:t>
      </w:r>
      <w:r w:rsidRPr="00397C65">
        <w:rPr>
          <w:rFonts w:ascii="Palatino Linotype" w:eastAsia="Palatino Linotype" w:hAnsi="Palatino Linotype" w:cs="Palatino Linotype"/>
          <w:b/>
          <w:color w:val="000000"/>
        </w:rPr>
        <w:t>SUJETO OBLIGADO</w:t>
      </w:r>
      <w:r w:rsidRPr="00397C65">
        <w:rPr>
          <w:rFonts w:ascii="Palatino Linotype" w:eastAsia="Palatino Linotype" w:hAnsi="Palatino Linotype" w:cs="Palatino Linotype"/>
          <w:color w:val="000000"/>
        </w:rPr>
        <w:t xml:space="preserve">, remitió </w:t>
      </w:r>
      <w:r w:rsidR="00DE2A63" w:rsidRPr="00397C65">
        <w:rPr>
          <w:rFonts w:ascii="Palatino Linotype" w:eastAsia="Palatino Linotype" w:hAnsi="Palatino Linotype" w:cs="Palatino Linotype"/>
          <w:color w:val="000000"/>
        </w:rPr>
        <w:t>los archivos</w:t>
      </w:r>
      <w:r w:rsidRPr="00397C65">
        <w:rPr>
          <w:rFonts w:ascii="Palatino Linotype" w:eastAsia="Palatino Linotype" w:hAnsi="Palatino Linotype" w:cs="Palatino Linotype"/>
          <w:color w:val="000000"/>
        </w:rPr>
        <w:t xml:space="preserve"> </w:t>
      </w:r>
      <w:r w:rsidR="00485EF5" w:rsidRPr="00397C65">
        <w:rPr>
          <w:rFonts w:ascii="Palatino Linotype" w:eastAsia="Palatino Linotype" w:hAnsi="Palatino Linotype" w:cs="Palatino Linotype"/>
          <w:color w:val="000000"/>
        </w:rPr>
        <w:t>desglosado</w:t>
      </w:r>
      <w:r w:rsidR="007E3A4A" w:rsidRPr="00397C65">
        <w:rPr>
          <w:rFonts w:ascii="Palatino Linotype" w:eastAsia="Palatino Linotype" w:hAnsi="Palatino Linotype" w:cs="Palatino Linotype"/>
          <w:color w:val="000000"/>
        </w:rPr>
        <w:t>s</w:t>
      </w:r>
      <w:r w:rsidR="00485EF5" w:rsidRPr="00397C65">
        <w:rPr>
          <w:rFonts w:ascii="Palatino Linotype" w:eastAsia="Palatino Linotype" w:hAnsi="Palatino Linotype" w:cs="Palatino Linotype"/>
          <w:color w:val="000000"/>
        </w:rPr>
        <w:t xml:space="preserve"> en el párrafo </w:t>
      </w:r>
      <w:r w:rsidR="00825B39" w:rsidRPr="00397C65">
        <w:rPr>
          <w:rFonts w:ascii="Palatino Linotype" w:eastAsia="Palatino Linotype" w:hAnsi="Palatino Linotype" w:cs="Palatino Linotype"/>
          <w:color w:val="000000"/>
        </w:rPr>
        <w:t>segundo</w:t>
      </w:r>
      <w:r w:rsidR="00485EF5" w:rsidRPr="00397C65">
        <w:rPr>
          <w:rFonts w:ascii="Palatino Linotype" w:eastAsia="Palatino Linotype" w:hAnsi="Palatino Linotype" w:cs="Palatino Linotype"/>
          <w:color w:val="000000"/>
        </w:rPr>
        <w:t xml:space="preserve"> del presente. </w:t>
      </w:r>
    </w:p>
    <w:p w14:paraId="341CE3F2" w14:textId="77777777" w:rsidR="00485EF5" w:rsidRPr="00397C65" w:rsidRDefault="00485EF5" w:rsidP="00D16AE3">
      <w:pPr>
        <w:pBdr>
          <w:top w:val="nil"/>
          <w:left w:val="nil"/>
          <w:bottom w:val="nil"/>
          <w:right w:val="nil"/>
          <w:between w:val="nil"/>
        </w:pBdr>
        <w:spacing w:line="360" w:lineRule="auto"/>
        <w:ind w:right="-596"/>
        <w:jc w:val="both"/>
        <w:rPr>
          <w:rFonts w:ascii="Palatino Linotype" w:eastAsia="Palatino Linotype" w:hAnsi="Palatino Linotype" w:cs="Palatino Linotype"/>
          <w:color w:val="000000"/>
        </w:rPr>
      </w:pPr>
    </w:p>
    <w:p w14:paraId="53618E62" w14:textId="77777777" w:rsidR="00F4095B" w:rsidRPr="00397C65" w:rsidRDefault="00F4095B" w:rsidP="00D16AE3">
      <w:pPr>
        <w:numPr>
          <w:ilvl w:val="0"/>
          <w:numId w:val="10"/>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color w:val="000000"/>
        </w:rPr>
        <w:t xml:space="preserve">Por lo que, el </w:t>
      </w:r>
      <w:r w:rsidR="007A5DA2" w:rsidRPr="00397C65">
        <w:rPr>
          <w:rFonts w:ascii="Palatino Linotype" w:eastAsia="Palatino Linotype" w:hAnsi="Palatino Linotype" w:cs="Palatino Linotype"/>
          <w:color w:val="000000"/>
        </w:rPr>
        <w:t xml:space="preserve">particular se inconformó por la </w:t>
      </w:r>
      <w:r w:rsidR="00825B39" w:rsidRPr="00397C65">
        <w:rPr>
          <w:rFonts w:ascii="Palatino Linotype" w:eastAsia="Palatino Linotype" w:hAnsi="Palatino Linotype" w:cs="Palatino Linotype"/>
          <w:color w:val="000000"/>
        </w:rPr>
        <w:t xml:space="preserve">entrega </w:t>
      </w:r>
      <w:r w:rsidR="007E3A4A" w:rsidRPr="00397C65">
        <w:rPr>
          <w:rFonts w:ascii="Palatino Linotype" w:eastAsia="Palatino Linotype" w:hAnsi="Palatino Linotype" w:cs="Palatino Linotype"/>
          <w:color w:val="000000"/>
        </w:rPr>
        <w:t xml:space="preserve">de </w:t>
      </w:r>
      <w:r w:rsidRPr="00397C65">
        <w:rPr>
          <w:rFonts w:ascii="Palatino Linotype" w:eastAsia="Palatino Linotype" w:hAnsi="Palatino Linotype" w:cs="Palatino Linotype"/>
          <w:color w:val="000000"/>
        </w:rPr>
        <w:t xml:space="preserve">información </w:t>
      </w:r>
      <w:r w:rsidR="007E3A4A" w:rsidRPr="00397C65">
        <w:rPr>
          <w:rFonts w:ascii="Palatino Linotype" w:eastAsia="Palatino Linotype" w:hAnsi="Palatino Linotype" w:cs="Palatino Linotype"/>
          <w:color w:val="000000"/>
        </w:rPr>
        <w:t xml:space="preserve">incompleta </w:t>
      </w:r>
      <w:r w:rsidRPr="00397C65">
        <w:rPr>
          <w:rFonts w:ascii="Palatino Linotype" w:eastAsia="Palatino Linotype" w:hAnsi="Palatino Linotype" w:cs="Palatino Linotype"/>
          <w:color w:val="000000"/>
        </w:rPr>
        <w:t xml:space="preserve">por parte del  </w:t>
      </w:r>
      <w:r w:rsidR="00B86C6A" w:rsidRPr="00397C65">
        <w:rPr>
          <w:rFonts w:ascii="Palatino Linotype" w:eastAsia="Palatino Linotype" w:hAnsi="Palatino Linotype" w:cs="Palatino Linotype"/>
          <w:b/>
          <w:color w:val="000000"/>
        </w:rPr>
        <w:t>SUJETO OBLIGADO.</w:t>
      </w:r>
    </w:p>
    <w:p w14:paraId="60A02CC7" w14:textId="77777777" w:rsidR="00784CD9" w:rsidRPr="00397C65" w:rsidRDefault="00784CD9" w:rsidP="00D16AE3">
      <w:pPr>
        <w:pStyle w:val="Prrafodelista"/>
        <w:ind w:right="-596"/>
        <w:rPr>
          <w:rFonts w:ascii="Palatino Linotype" w:eastAsia="Palatino Linotype" w:hAnsi="Palatino Linotype" w:cs="Palatino Linotype"/>
          <w:color w:val="000000"/>
          <w:sz w:val="24"/>
        </w:rPr>
      </w:pPr>
    </w:p>
    <w:p w14:paraId="7BE2ACB3" w14:textId="77777777" w:rsidR="00F4095B" w:rsidRPr="00397C65" w:rsidRDefault="00F4095B" w:rsidP="00D50D9F">
      <w:pPr>
        <w:numPr>
          <w:ilvl w:val="0"/>
          <w:numId w:val="10"/>
        </w:numPr>
        <w:pBdr>
          <w:top w:val="nil"/>
          <w:left w:val="nil"/>
          <w:bottom w:val="nil"/>
          <w:right w:val="nil"/>
          <w:between w:val="nil"/>
        </w:pBd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En dichas condiciones, la </w:t>
      </w:r>
      <w:r w:rsidRPr="00397C65">
        <w:rPr>
          <w:rFonts w:ascii="Palatino Linotype" w:eastAsia="Palatino Linotype" w:hAnsi="Palatino Linotype" w:cs="Palatino Linotype"/>
          <w:i/>
        </w:rPr>
        <w:t>Litis</w:t>
      </w:r>
      <w:r w:rsidRPr="00397C65">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7E3A4A" w:rsidRPr="00397C65">
        <w:rPr>
          <w:rFonts w:ascii="Palatino Linotype" w:eastAsia="Palatino Linotype" w:hAnsi="Palatino Linotype" w:cs="Palatino Linotype"/>
          <w:b/>
        </w:rPr>
        <w:t>fracción V</w:t>
      </w:r>
      <w:r w:rsidRPr="00397C65">
        <w:rPr>
          <w:rFonts w:ascii="Palatino Linotype" w:eastAsia="Palatino Linotype" w:hAnsi="Palatino Linotype" w:cs="Palatino Linotype"/>
          <w:b/>
        </w:rPr>
        <w:t xml:space="preserve"> </w:t>
      </w:r>
      <w:r w:rsidRPr="00397C65">
        <w:rPr>
          <w:rFonts w:ascii="Palatino Linotype" w:eastAsia="Palatino Linotype" w:hAnsi="Palatino Linotype" w:cs="Palatino Linotype"/>
        </w:rPr>
        <w:t xml:space="preserve">de la </w:t>
      </w:r>
      <w:r w:rsidRPr="00397C65">
        <w:rPr>
          <w:rFonts w:ascii="Palatino Linotype" w:eastAsia="Palatino Linotype" w:hAnsi="Palatino Linotype" w:cs="Palatino Linotype"/>
          <w:b/>
        </w:rPr>
        <w:t>Ley de Transparencia y Acceso a la Información Pública del Estado de México y Municipios</w:t>
      </w:r>
      <w:r w:rsidRPr="00397C65">
        <w:rPr>
          <w:rFonts w:ascii="Palatino Linotype" w:eastAsia="Palatino Linotype" w:hAnsi="Palatino Linotype" w:cs="Palatino Linotype"/>
        </w:rPr>
        <w:t xml:space="preserve">; </w:t>
      </w:r>
      <w:r w:rsidRPr="00397C65">
        <w:rPr>
          <w:rFonts w:ascii="Palatino Linotype" w:eastAsia="Palatino Linotype" w:hAnsi="Palatino Linotype" w:cs="Palatino Linotype"/>
          <w:color w:val="000000"/>
        </w:rPr>
        <w:t xml:space="preserve">fracción que determina </w:t>
      </w:r>
      <w:r w:rsidR="007E3A4A" w:rsidRPr="00397C65">
        <w:rPr>
          <w:rFonts w:ascii="Palatino Linotype" w:eastAsia="Palatino Linotype" w:hAnsi="Palatino Linotype" w:cs="Palatino Linotype"/>
          <w:color w:val="000000"/>
        </w:rPr>
        <w:t xml:space="preserve">por la entrega de información incompleta por parte del  </w:t>
      </w:r>
      <w:r w:rsidR="007E3A4A" w:rsidRPr="00397C65">
        <w:rPr>
          <w:rFonts w:ascii="Palatino Linotype" w:eastAsia="Palatino Linotype" w:hAnsi="Palatino Linotype" w:cs="Palatino Linotype"/>
          <w:b/>
          <w:color w:val="000000"/>
        </w:rPr>
        <w:t xml:space="preserve">SUJETO OBLIGADO; </w:t>
      </w:r>
      <w:r w:rsidRPr="00397C65">
        <w:rPr>
          <w:rFonts w:ascii="Palatino Linotype" w:eastAsia="Palatino Linotype" w:hAnsi="Palatino Linotype" w:cs="Palatino Linotype"/>
          <w:color w:val="000000"/>
        </w:rPr>
        <w:t xml:space="preserve"> </w:t>
      </w:r>
      <w:r w:rsidRPr="00397C65">
        <w:rPr>
          <w:rFonts w:ascii="Palatino Linotype" w:eastAsia="Palatino Linotype" w:hAnsi="Palatino Linotype" w:cs="Palatino Linotype"/>
        </w:rPr>
        <w:t xml:space="preserve">contexto del  cual se dolió </w:t>
      </w:r>
      <w:r w:rsidRPr="00397C65">
        <w:rPr>
          <w:rFonts w:ascii="Palatino Linotype" w:eastAsia="Palatino Linotype" w:hAnsi="Palatino Linotype" w:cs="Palatino Linotype"/>
          <w:b/>
        </w:rPr>
        <w:t xml:space="preserve">EL RECURRENTE </w:t>
      </w:r>
      <w:r w:rsidRPr="00397C65">
        <w:rPr>
          <w:rFonts w:ascii="Palatino Linotype" w:eastAsia="Palatino Linotype" w:hAnsi="Palatino Linotype" w:cs="Palatino Linotype"/>
        </w:rPr>
        <w:t>al momento de interponer su inconformidad.</w:t>
      </w:r>
      <w:r w:rsidRPr="00397C65">
        <w:rPr>
          <w:rFonts w:ascii="Palatino Linotype" w:eastAsia="Palatino Linotype" w:hAnsi="Palatino Linotype" w:cs="Palatino Linotype"/>
          <w:color w:val="000000"/>
        </w:rPr>
        <w:t xml:space="preserve"> </w:t>
      </w:r>
    </w:p>
    <w:p w14:paraId="42084A22" w14:textId="77777777" w:rsidR="00F4095B" w:rsidRPr="00397C65" w:rsidRDefault="00F4095B" w:rsidP="00D16AE3">
      <w:pPr>
        <w:pBdr>
          <w:top w:val="nil"/>
          <w:left w:val="nil"/>
          <w:bottom w:val="nil"/>
          <w:right w:val="nil"/>
          <w:between w:val="nil"/>
        </w:pBdr>
        <w:ind w:left="720" w:right="-596"/>
        <w:rPr>
          <w:rFonts w:ascii="Palatino Linotype" w:eastAsia="Palatino Linotype" w:hAnsi="Palatino Linotype" w:cs="Palatino Linotype"/>
          <w:color w:val="000000"/>
        </w:rPr>
      </w:pPr>
    </w:p>
    <w:p w14:paraId="5310E4F9" w14:textId="77777777" w:rsidR="00532778" w:rsidRPr="00397C65" w:rsidRDefault="00532778" w:rsidP="00D16AE3">
      <w:pPr>
        <w:numPr>
          <w:ilvl w:val="0"/>
          <w:numId w:val="10"/>
        </w:numPr>
        <w:spacing w:line="360" w:lineRule="auto"/>
        <w:ind w:left="0" w:right="-596" w:firstLine="0"/>
        <w:jc w:val="both"/>
        <w:rPr>
          <w:rFonts w:ascii="Palatino Linotype" w:eastAsia="Palatino Linotype" w:hAnsi="Palatino Linotype" w:cs="Palatino Linotype"/>
        </w:rPr>
      </w:pPr>
      <w:bookmarkStart w:id="67" w:name="_heading=h.3dy6vkm" w:colFirst="0" w:colLast="0"/>
      <w:bookmarkEnd w:id="67"/>
      <w:r w:rsidRPr="00397C65">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w:t>
      </w:r>
      <w:r w:rsidRPr="00397C65">
        <w:rPr>
          <w:rFonts w:ascii="Palatino Linotype" w:eastAsia="Palatino Linotype" w:hAnsi="Palatino Linotype" w:cs="Palatino Linotype"/>
        </w:rPr>
        <w:lastRenderedPageBreak/>
        <w:t>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A2D1081" w14:textId="77777777" w:rsidR="00532778" w:rsidRPr="00397C65" w:rsidRDefault="00532778" w:rsidP="00D16AE3">
      <w:pPr>
        <w:spacing w:line="360" w:lineRule="auto"/>
        <w:ind w:right="-596"/>
        <w:jc w:val="both"/>
        <w:rPr>
          <w:rFonts w:ascii="Palatino Linotype" w:eastAsia="Palatino Linotype" w:hAnsi="Palatino Linotype" w:cs="Palatino Linotype"/>
        </w:rPr>
      </w:pPr>
    </w:p>
    <w:p w14:paraId="3DDEFBDB" w14:textId="77777777" w:rsidR="00532778" w:rsidRPr="00397C65" w:rsidRDefault="009E7C12" w:rsidP="007E3A4A">
      <w:pPr>
        <w:numPr>
          <w:ilvl w:val="0"/>
          <w:numId w:val="32"/>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Ahora bien,</w:t>
      </w:r>
      <w:r w:rsidR="00532778" w:rsidRPr="00397C65">
        <w:rPr>
          <w:rFonts w:ascii="Palatino Linotype" w:eastAsia="Palatino Linotype" w:hAnsi="Palatino Linotype" w:cs="Palatino Linotype"/>
        </w:rPr>
        <w:t xml:space="preserv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2E70D5FA" w14:textId="77777777" w:rsidR="00532778" w:rsidRPr="00397C65" w:rsidRDefault="00532778" w:rsidP="00D16AE3">
      <w:pPr>
        <w:spacing w:line="360" w:lineRule="auto"/>
        <w:ind w:right="-596"/>
        <w:jc w:val="both"/>
        <w:rPr>
          <w:rFonts w:ascii="Palatino Linotype" w:eastAsia="Palatino Linotype" w:hAnsi="Palatino Linotype" w:cs="Palatino Linotype"/>
        </w:rPr>
      </w:pPr>
    </w:p>
    <w:p w14:paraId="39CDB45C" w14:textId="77777777" w:rsidR="00C85E3C" w:rsidRPr="00397C65" w:rsidRDefault="00C85E3C" w:rsidP="00D16AE3">
      <w:pPr>
        <w:pStyle w:val="Default"/>
        <w:numPr>
          <w:ilvl w:val="0"/>
          <w:numId w:val="32"/>
        </w:numPr>
        <w:spacing w:line="360" w:lineRule="auto"/>
        <w:ind w:left="0" w:right="-596" w:firstLine="0"/>
        <w:jc w:val="both"/>
        <w:rPr>
          <w:rFonts w:ascii="Palatino Linotype" w:eastAsia="Arial Unicode MS" w:hAnsi="Palatino Linotype"/>
          <w:color w:val="auto"/>
        </w:rPr>
      </w:pPr>
      <w:r w:rsidRPr="00397C65">
        <w:rPr>
          <w:rFonts w:ascii="Palatino Linotype" w:eastAsia="Arial Unicode MS" w:hAnsi="Palatino Linotype"/>
          <w:color w:val="auto"/>
        </w:rPr>
        <w:t>En atención a lo expuesto, de conformidad con el contenido de 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707CB3A0" w14:textId="77777777" w:rsidR="00C85E3C" w:rsidRPr="00397C65" w:rsidRDefault="00C85E3C" w:rsidP="00D16AE3">
      <w:pPr>
        <w:pStyle w:val="Default"/>
        <w:numPr>
          <w:ilvl w:val="0"/>
          <w:numId w:val="32"/>
        </w:numPr>
        <w:spacing w:line="360" w:lineRule="auto"/>
        <w:ind w:left="0" w:right="-596" w:firstLine="0"/>
        <w:jc w:val="both"/>
        <w:rPr>
          <w:rFonts w:ascii="Palatino Linotype" w:eastAsia="Arial Unicode MS" w:hAnsi="Palatino Linotype"/>
          <w:color w:val="auto"/>
        </w:rPr>
      </w:pPr>
      <w:r w:rsidRPr="00397C65">
        <w:rPr>
          <w:rFonts w:ascii="Palatino Linotype" w:eastAsia="Arial Unicode MS" w:hAnsi="Palatino Linotype"/>
          <w:color w:val="auto"/>
        </w:rPr>
        <w:lastRenderedPageBreak/>
        <w:t>En este sentido,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3FBA1F4" w14:textId="77777777" w:rsidR="00C85E3C" w:rsidRPr="00397C65" w:rsidRDefault="00C85E3C" w:rsidP="007E3A4A">
      <w:pPr>
        <w:pStyle w:val="Default"/>
        <w:spacing w:line="276" w:lineRule="auto"/>
        <w:ind w:left="1134" w:right="822"/>
        <w:jc w:val="both"/>
        <w:rPr>
          <w:rFonts w:ascii="Palatino Linotype" w:eastAsia="Arial Unicode MS" w:hAnsi="Palatino Linotype"/>
          <w:i/>
          <w:color w:val="auto"/>
        </w:rPr>
      </w:pPr>
      <w:r w:rsidRPr="00397C65">
        <w:rPr>
          <w:rFonts w:ascii="Palatino Linotype" w:eastAsia="Arial Unicode MS" w:hAnsi="Palatino Linotype"/>
          <w:i/>
          <w:color w:val="auto"/>
        </w:rPr>
        <w:t>“Artículo 12. Quienes generen, recopilen, administren, manejen, procesen, archiven o conserven información pública serán responsables de la misma en los términos de las disposiciones jurídicas aplicables.</w:t>
      </w:r>
    </w:p>
    <w:p w14:paraId="4780F32B" w14:textId="77777777" w:rsidR="00C85E3C" w:rsidRPr="00397C65" w:rsidRDefault="00C85E3C" w:rsidP="007E3A4A">
      <w:pPr>
        <w:pStyle w:val="Default"/>
        <w:spacing w:line="276" w:lineRule="auto"/>
        <w:ind w:left="1134" w:right="822"/>
        <w:jc w:val="both"/>
        <w:rPr>
          <w:rFonts w:ascii="Palatino Linotype" w:eastAsia="Arial Unicode MS" w:hAnsi="Palatino Linotype"/>
          <w:i/>
          <w:color w:val="auto"/>
        </w:rPr>
      </w:pPr>
    </w:p>
    <w:p w14:paraId="38FD972E" w14:textId="77777777" w:rsidR="00C85E3C" w:rsidRPr="00397C65" w:rsidRDefault="00C85E3C" w:rsidP="007E3A4A">
      <w:pPr>
        <w:pStyle w:val="Default"/>
        <w:spacing w:line="276" w:lineRule="auto"/>
        <w:ind w:left="1134" w:right="822"/>
        <w:jc w:val="both"/>
        <w:rPr>
          <w:rFonts w:ascii="Palatino Linotype" w:eastAsia="Arial Unicode MS" w:hAnsi="Palatino Linotype"/>
          <w:i/>
          <w:color w:val="auto"/>
        </w:rPr>
      </w:pPr>
      <w:r w:rsidRPr="00397C65">
        <w:rPr>
          <w:rFonts w:ascii="Palatino Linotype" w:eastAsia="Arial Unicode MS" w:hAnsi="Palatino Linotype"/>
          <w:i/>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9DA264" w14:textId="77777777" w:rsidR="00C85E3C" w:rsidRPr="00397C65" w:rsidRDefault="00C85E3C" w:rsidP="00D16AE3">
      <w:pPr>
        <w:pStyle w:val="Default"/>
        <w:spacing w:line="360" w:lineRule="auto"/>
        <w:ind w:right="-596"/>
        <w:jc w:val="both"/>
        <w:rPr>
          <w:rFonts w:ascii="Palatino Linotype" w:eastAsia="Arial Unicode MS" w:hAnsi="Palatino Linotype"/>
          <w:color w:val="auto"/>
        </w:rPr>
      </w:pPr>
    </w:p>
    <w:p w14:paraId="016BB8A3" w14:textId="77777777" w:rsidR="00C85E3C" w:rsidRPr="00397C65" w:rsidRDefault="00C85E3C" w:rsidP="00D16AE3">
      <w:pPr>
        <w:pStyle w:val="Default"/>
        <w:numPr>
          <w:ilvl w:val="0"/>
          <w:numId w:val="32"/>
        </w:numPr>
        <w:spacing w:line="360" w:lineRule="auto"/>
        <w:ind w:left="0" w:right="-596" w:firstLine="0"/>
        <w:jc w:val="both"/>
        <w:rPr>
          <w:rFonts w:ascii="Palatino Linotype" w:eastAsia="Arial Unicode MS" w:hAnsi="Palatino Linotype"/>
          <w:color w:val="auto"/>
        </w:rPr>
      </w:pPr>
      <w:r w:rsidRPr="00397C65">
        <w:rPr>
          <w:rFonts w:ascii="Palatino Linotype" w:eastAsia="Arial Unicode MS" w:hAnsi="Palatino Linotype"/>
          <w:color w:val="auto"/>
        </w:rPr>
        <w:t>En atención a lo expuesto, se advierte que la respuesta fue emitida por el Servidor Público Habilitado competente, así es dable sostener que, al haber existido un pronunciamiento por parte del SUJETO OBLIGADO, este Instituto no está facultado para manifestarse sobre la veracidad de este, pues no existe precepto legal alguno en la Ley de la materia que lo faculte para que, vía recurso de revisión, pueda pronunciarse al respecto.</w:t>
      </w:r>
    </w:p>
    <w:p w14:paraId="1C9704AE" w14:textId="77777777" w:rsidR="00C85E3C" w:rsidRPr="00397C65" w:rsidRDefault="00C85E3C" w:rsidP="00D16AE3">
      <w:pPr>
        <w:pStyle w:val="Default"/>
        <w:spacing w:line="360" w:lineRule="auto"/>
        <w:ind w:right="-596"/>
        <w:jc w:val="both"/>
        <w:rPr>
          <w:rFonts w:ascii="Palatino Linotype" w:eastAsia="Arial Unicode MS" w:hAnsi="Palatino Linotype"/>
          <w:color w:val="auto"/>
        </w:rPr>
      </w:pPr>
    </w:p>
    <w:p w14:paraId="689B5B48" w14:textId="49DFF285" w:rsidR="00825B39" w:rsidRPr="00397C65" w:rsidRDefault="00825B39" w:rsidP="003770C9">
      <w:pPr>
        <w:numPr>
          <w:ilvl w:val="0"/>
          <w:numId w:val="39"/>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Por lo que de la respuesta emitida por el Sujeto Obligado se advierte que la</w:t>
      </w:r>
      <w:r w:rsidR="007E3A4A" w:rsidRPr="00397C65">
        <w:rPr>
          <w:rFonts w:ascii="Palatino Linotype" w:eastAsia="Palatino Linotype" w:hAnsi="Palatino Linotype" w:cs="Palatino Linotype"/>
        </w:rPr>
        <w:t>s</w:t>
      </w:r>
      <w:r w:rsidRPr="00397C65">
        <w:rPr>
          <w:rFonts w:ascii="Palatino Linotype" w:eastAsia="Palatino Linotype" w:hAnsi="Palatino Linotype" w:cs="Palatino Linotype"/>
        </w:rPr>
        <w:t xml:space="preserve"> liga</w:t>
      </w:r>
      <w:r w:rsidR="007E3A4A" w:rsidRPr="00397C65">
        <w:rPr>
          <w:rFonts w:ascii="Palatino Linotype" w:eastAsia="Palatino Linotype" w:hAnsi="Palatino Linotype" w:cs="Palatino Linotype"/>
        </w:rPr>
        <w:t>s</w:t>
      </w:r>
      <w:r w:rsidRPr="00397C65">
        <w:rPr>
          <w:rFonts w:ascii="Palatino Linotype" w:eastAsia="Palatino Linotype" w:hAnsi="Palatino Linotype" w:cs="Palatino Linotype"/>
        </w:rPr>
        <w:t xml:space="preserve"> </w:t>
      </w:r>
      <w:r w:rsidR="007421C1" w:rsidRPr="00397C65">
        <w:rPr>
          <w:rFonts w:ascii="Palatino Linotype" w:eastAsia="Palatino Linotype" w:hAnsi="Palatino Linotype" w:cs="Palatino Linotype"/>
        </w:rPr>
        <w:t xml:space="preserve">electrónicas </w:t>
      </w:r>
      <w:r w:rsidRPr="00397C65">
        <w:rPr>
          <w:rFonts w:ascii="Palatino Linotype" w:eastAsia="Palatino Linotype" w:hAnsi="Palatino Linotype" w:cs="Palatino Linotype"/>
        </w:rPr>
        <w:t>a la</w:t>
      </w:r>
      <w:r w:rsidR="007421C1" w:rsidRPr="00397C65">
        <w:rPr>
          <w:rFonts w:ascii="Palatino Linotype" w:eastAsia="Palatino Linotype" w:hAnsi="Palatino Linotype" w:cs="Palatino Linotype"/>
        </w:rPr>
        <w:t>s</w:t>
      </w:r>
      <w:r w:rsidRPr="00397C65">
        <w:rPr>
          <w:rFonts w:ascii="Palatino Linotype" w:eastAsia="Palatino Linotype" w:hAnsi="Palatino Linotype" w:cs="Palatino Linotype"/>
        </w:rPr>
        <w:t xml:space="preserve"> que hace referencia se encuentra</w:t>
      </w:r>
      <w:r w:rsidR="007421C1" w:rsidRPr="00397C65">
        <w:rPr>
          <w:rFonts w:ascii="Palatino Linotype" w:eastAsia="Palatino Linotype" w:hAnsi="Palatino Linotype" w:cs="Palatino Linotype"/>
        </w:rPr>
        <w:t>n</w:t>
      </w:r>
      <w:r w:rsidRPr="00397C65">
        <w:rPr>
          <w:rFonts w:ascii="Palatino Linotype" w:eastAsia="Palatino Linotype" w:hAnsi="Palatino Linotype" w:cs="Palatino Linotype"/>
        </w:rPr>
        <w:t xml:space="preserve"> en f</w:t>
      </w:r>
      <w:r w:rsidR="007E3A4A" w:rsidRPr="00397C65">
        <w:rPr>
          <w:rFonts w:ascii="Palatino Linotype" w:eastAsia="Palatino Linotype" w:hAnsi="Palatino Linotype" w:cs="Palatino Linotype"/>
        </w:rPr>
        <w:t>ormato cerrado como se advierte a manera de ejemplo:</w:t>
      </w:r>
    </w:p>
    <w:p w14:paraId="2B09B6DB" w14:textId="77777777" w:rsidR="00825B39" w:rsidRPr="00397C65" w:rsidRDefault="007E3A4A" w:rsidP="007E3A4A">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lastRenderedPageBreak/>
        <w:drawing>
          <wp:inline distT="0" distB="0" distL="0" distR="0" wp14:anchorId="0CB804C8" wp14:editId="46ADA3E6">
            <wp:extent cx="3629532" cy="381053"/>
            <wp:effectExtent l="76200" t="38100" r="85725" b="114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9532" cy="381053"/>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2EB8BBB0" w14:textId="77777777" w:rsidR="00825B39" w:rsidRPr="00397C65" w:rsidRDefault="007E3A4A" w:rsidP="007E3A4A">
      <w:pPr>
        <w:spacing w:line="360" w:lineRule="auto"/>
        <w:ind w:left="142" w:right="-596"/>
        <w:jc w:val="both"/>
        <w:rPr>
          <w:rFonts w:ascii="Palatino Linotype" w:eastAsia="Palatino Linotype" w:hAnsi="Palatino Linotype" w:cs="Palatino Linotype"/>
          <w:b/>
          <w:color w:val="000000"/>
        </w:rPr>
      </w:pPr>
      <w:r w:rsidRPr="00397C65">
        <w:rPr>
          <w:rFonts w:ascii="Palatino Linotype" w:eastAsia="Palatino Linotype" w:hAnsi="Palatino Linotype" w:cs="Palatino Linotype"/>
          <w:color w:val="000000"/>
        </w:rPr>
        <w:t xml:space="preserve">Lo </w:t>
      </w:r>
      <w:r w:rsidR="00825B39" w:rsidRPr="00397C65">
        <w:rPr>
          <w:rFonts w:ascii="Palatino Linotype" w:eastAsia="Palatino Linotype" w:hAnsi="Palatino Linotype" w:cs="Palatino Linotype"/>
          <w:color w:val="000000"/>
        </w:rPr>
        <w:t xml:space="preserve">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w:t>
      </w:r>
      <w:r w:rsidR="00825B39" w:rsidRPr="00397C65">
        <w:rPr>
          <w:rFonts w:ascii="Palatino Linotype" w:eastAsia="Palatino Linotype" w:hAnsi="Palatino Linotype" w:cs="Palatino Linotype"/>
          <w:b/>
          <w:color w:val="000000"/>
        </w:rPr>
        <w:t>entrega</w:t>
      </w:r>
      <w:r w:rsidR="00825B39" w:rsidRPr="00397C65">
        <w:rPr>
          <w:rFonts w:ascii="Palatino Linotype" w:eastAsia="Palatino Linotype" w:hAnsi="Palatino Linotype" w:cs="Palatino Linotype"/>
          <w:color w:val="000000"/>
        </w:rPr>
        <w:t xml:space="preserve"> de la información a los Particulares </w:t>
      </w:r>
      <w:r w:rsidR="00825B39" w:rsidRPr="00397C65">
        <w:rPr>
          <w:rFonts w:ascii="Palatino Linotype" w:eastAsia="Palatino Linotype" w:hAnsi="Palatino Linotype" w:cs="Palatino Linotype"/>
          <w:b/>
          <w:color w:val="000000"/>
        </w:rPr>
        <w:t>en formatos abiertos, con los efectos de facilitar la reutilización de la información.</w:t>
      </w:r>
    </w:p>
    <w:p w14:paraId="00051766" w14:textId="77777777" w:rsidR="00825B39" w:rsidRPr="00397C65" w:rsidRDefault="00825B39" w:rsidP="00D16AE3">
      <w:pPr>
        <w:spacing w:line="360" w:lineRule="auto"/>
        <w:ind w:right="-596"/>
        <w:jc w:val="both"/>
        <w:rPr>
          <w:rFonts w:ascii="Palatino Linotype" w:eastAsia="Palatino Linotype" w:hAnsi="Palatino Linotype" w:cs="Palatino Linotype"/>
          <w:b/>
          <w:color w:val="000000"/>
        </w:rPr>
      </w:pPr>
    </w:p>
    <w:p w14:paraId="5E5F49F8" w14:textId="77777777" w:rsidR="00825B39" w:rsidRPr="00397C65" w:rsidRDefault="00825B39" w:rsidP="007E3A4A">
      <w:pPr>
        <w:numPr>
          <w:ilvl w:val="0"/>
          <w:numId w:val="39"/>
        </w:numPr>
        <w:spacing w:line="360" w:lineRule="auto"/>
        <w:ind w:left="0" w:right="-596" w:firstLine="0"/>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color w:val="000000"/>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397C65">
        <w:rPr>
          <w:rFonts w:ascii="Palatino Linotype" w:eastAsia="Palatino Linotype" w:hAnsi="Palatino Linotype" w:cs="Palatino Linotype"/>
          <w:b/>
          <w:color w:val="000000"/>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14:paraId="08A5857E" w14:textId="77777777" w:rsidR="00825B39" w:rsidRPr="00397C65" w:rsidRDefault="00825B39" w:rsidP="00D16AE3">
      <w:pPr>
        <w:spacing w:line="360" w:lineRule="auto"/>
        <w:ind w:right="-596"/>
        <w:jc w:val="both"/>
        <w:rPr>
          <w:rFonts w:ascii="Palatino Linotype" w:eastAsia="Palatino Linotype" w:hAnsi="Palatino Linotype" w:cs="Palatino Linotype"/>
        </w:rPr>
      </w:pPr>
    </w:p>
    <w:p w14:paraId="7E8CBCB6" w14:textId="6710BAF7" w:rsidR="009134F9" w:rsidRPr="00397C65" w:rsidRDefault="007A5DA2" w:rsidP="00D16AE3">
      <w:pPr>
        <w:numPr>
          <w:ilvl w:val="0"/>
          <w:numId w:val="39"/>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De lo anterior</w:t>
      </w:r>
      <w:r w:rsidR="00532778" w:rsidRPr="00397C65">
        <w:rPr>
          <w:rFonts w:ascii="Palatino Linotype" w:eastAsia="Palatino Linotype" w:hAnsi="Palatino Linotype" w:cs="Palatino Linotype"/>
        </w:rPr>
        <w:t xml:space="preserve">, se aprecia que en informe justificado se pronunció el </w:t>
      </w:r>
      <w:r w:rsidR="00532778" w:rsidRPr="00397C65">
        <w:rPr>
          <w:rFonts w:ascii="Palatino Linotype" w:eastAsia="Palatino Linotype" w:hAnsi="Palatino Linotype" w:cs="Palatino Linotype"/>
          <w:b/>
        </w:rPr>
        <w:t>SUJETO OBLIGADO</w:t>
      </w:r>
      <w:r w:rsidR="00532778" w:rsidRPr="00397C65">
        <w:rPr>
          <w:rFonts w:ascii="Palatino Linotype" w:eastAsia="Palatino Linotype" w:hAnsi="Palatino Linotype" w:cs="Palatino Linotype"/>
        </w:rPr>
        <w:t xml:space="preserve"> </w:t>
      </w:r>
      <w:r w:rsidR="00F21A66" w:rsidRPr="00397C65">
        <w:rPr>
          <w:rFonts w:ascii="Palatino Linotype" w:eastAsia="Palatino Linotype" w:hAnsi="Palatino Linotype" w:cs="Palatino Linotype"/>
        </w:rPr>
        <w:t xml:space="preserve">quien </w:t>
      </w:r>
      <w:r w:rsidR="009134F9" w:rsidRPr="00397C65">
        <w:rPr>
          <w:rFonts w:ascii="Palatino Linotype" w:eastAsia="Palatino Linotype" w:hAnsi="Palatino Linotype" w:cs="Palatino Linotype"/>
        </w:rPr>
        <w:t xml:space="preserve">refirió </w:t>
      </w:r>
      <w:r w:rsidR="00B86C6A" w:rsidRPr="00397C65">
        <w:rPr>
          <w:rFonts w:ascii="Palatino Linotype" w:eastAsia="Palatino Linotype" w:hAnsi="Palatino Linotype" w:cs="Palatino Linotype"/>
        </w:rPr>
        <w:t>dentro de las documentales entregadas las ligas</w:t>
      </w:r>
      <w:r w:rsidR="007421C1" w:rsidRPr="00397C65">
        <w:rPr>
          <w:rFonts w:ascii="Palatino Linotype" w:eastAsia="Palatino Linotype" w:hAnsi="Palatino Linotype" w:cs="Palatino Linotype"/>
        </w:rPr>
        <w:t xml:space="preserve"> electrónicas</w:t>
      </w:r>
      <w:r w:rsidR="00B86C6A" w:rsidRPr="00397C65">
        <w:rPr>
          <w:rFonts w:ascii="Palatino Linotype" w:eastAsia="Palatino Linotype" w:hAnsi="Palatino Linotype" w:cs="Palatino Linotype"/>
        </w:rPr>
        <w:t xml:space="preserve"> </w:t>
      </w:r>
      <w:r w:rsidR="00310039" w:rsidRPr="00397C65">
        <w:rPr>
          <w:rFonts w:ascii="Palatino Linotype" w:eastAsia="Palatino Linotype" w:hAnsi="Palatino Linotype" w:cs="Palatino Linotype"/>
        </w:rPr>
        <w:t xml:space="preserve">en formato abierto </w:t>
      </w:r>
      <w:r w:rsidR="00B86C6A" w:rsidRPr="00397C65">
        <w:rPr>
          <w:rFonts w:ascii="Palatino Linotype" w:eastAsia="Palatino Linotype" w:hAnsi="Palatino Linotype" w:cs="Palatino Linotype"/>
        </w:rPr>
        <w:t xml:space="preserve">con instrucciones para acceder a la información requerida por el ahora </w:t>
      </w:r>
      <w:r w:rsidR="00B86C6A" w:rsidRPr="00397C65">
        <w:rPr>
          <w:rFonts w:ascii="Palatino Linotype" w:eastAsia="Palatino Linotype" w:hAnsi="Palatino Linotype" w:cs="Palatino Linotype"/>
        </w:rPr>
        <w:lastRenderedPageBreak/>
        <w:t xml:space="preserve">recurrente </w:t>
      </w:r>
      <w:r w:rsidR="009134F9" w:rsidRPr="00397C65">
        <w:rPr>
          <w:rFonts w:ascii="Palatino Linotype" w:eastAsia="Palatino Linotype" w:hAnsi="Palatino Linotype" w:cs="Palatino Linotype"/>
        </w:rPr>
        <w:t>como se observa de la</w:t>
      </w:r>
      <w:r w:rsidR="00646848" w:rsidRPr="00397C65">
        <w:rPr>
          <w:rFonts w:ascii="Palatino Linotype" w:eastAsia="Palatino Linotype" w:hAnsi="Palatino Linotype" w:cs="Palatino Linotype"/>
        </w:rPr>
        <w:t>s</w:t>
      </w:r>
      <w:r w:rsidR="009134F9" w:rsidRPr="00397C65">
        <w:rPr>
          <w:rFonts w:ascii="Palatino Linotype" w:eastAsia="Palatino Linotype" w:hAnsi="Palatino Linotype" w:cs="Palatino Linotype"/>
        </w:rPr>
        <w:t xml:space="preserve"> captura</w:t>
      </w:r>
      <w:r w:rsidR="00646848" w:rsidRPr="00397C65">
        <w:rPr>
          <w:rFonts w:ascii="Palatino Linotype" w:eastAsia="Palatino Linotype" w:hAnsi="Palatino Linotype" w:cs="Palatino Linotype"/>
        </w:rPr>
        <w:t>s</w:t>
      </w:r>
      <w:r w:rsidR="009134F9" w:rsidRPr="00397C65">
        <w:rPr>
          <w:rFonts w:ascii="Palatino Linotype" w:eastAsia="Palatino Linotype" w:hAnsi="Palatino Linotype" w:cs="Palatino Linotype"/>
        </w:rPr>
        <w:t xml:space="preserve">  de pantalla</w:t>
      </w:r>
      <w:r w:rsidR="00646848" w:rsidRPr="00397C65">
        <w:rPr>
          <w:rFonts w:ascii="Palatino Linotype" w:eastAsia="Palatino Linotype" w:hAnsi="Palatino Linotype" w:cs="Palatino Linotype"/>
        </w:rPr>
        <w:t>, incluyendo el acceso a las actas de diligencia de verificación virtual, formato de verificación virtual de las obligaciones de transparencia con su correspondiente acuerdo a saber:</w:t>
      </w:r>
    </w:p>
    <w:p w14:paraId="3071604E" w14:textId="77777777" w:rsidR="00310039" w:rsidRPr="00397C65" w:rsidRDefault="00310039" w:rsidP="00310039">
      <w:pPr>
        <w:pStyle w:val="Prrafodelista"/>
        <w:rPr>
          <w:rFonts w:ascii="Palatino Linotype" w:eastAsia="Palatino Linotype" w:hAnsi="Palatino Linotype" w:cs="Palatino Linotype"/>
          <w:sz w:val="24"/>
        </w:rPr>
      </w:pPr>
    </w:p>
    <w:p w14:paraId="3B4C8DD0" w14:textId="0FF8AC70" w:rsidR="00310039" w:rsidRPr="00397C65" w:rsidRDefault="00310039"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drawing>
          <wp:inline distT="0" distB="0" distL="0" distR="0" wp14:anchorId="51FBED13" wp14:editId="5A0D7F17">
            <wp:extent cx="5070838" cy="1658203"/>
            <wp:effectExtent l="76200" t="38100" r="73025" b="113665"/>
            <wp:docPr id="1068510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10160" name=""/>
                    <pic:cNvPicPr/>
                  </pic:nvPicPr>
                  <pic:blipFill>
                    <a:blip r:embed="rId10"/>
                    <a:stretch>
                      <a:fillRect/>
                    </a:stretch>
                  </pic:blipFill>
                  <pic:spPr>
                    <a:xfrm>
                      <a:off x="0" y="0"/>
                      <a:ext cx="5107356" cy="1670145"/>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7830855B" w14:textId="77777777" w:rsidR="009134F9" w:rsidRPr="00397C65" w:rsidRDefault="009134F9" w:rsidP="00D16AE3">
      <w:pPr>
        <w:pStyle w:val="Prrafodelista"/>
        <w:ind w:left="0" w:right="-596"/>
        <w:rPr>
          <w:rFonts w:ascii="Palatino Linotype" w:eastAsia="Palatino Linotype" w:hAnsi="Palatino Linotype" w:cs="Palatino Linotype"/>
          <w:sz w:val="24"/>
        </w:rPr>
      </w:pPr>
    </w:p>
    <w:p w14:paraId="7878DBFB" w14:textId="25FD993A" w:rsidR="009134F9" w:rsidRPr="00397C65" w:rsidRDefault="00B9517F"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lastRenderedPageBreak/>
        <w:drawing>
          <wp:inline distT="0" distB="0" distL="0" distR="0" wp14:anchorId="0CEC1F77" wp14:editId="011BEBF3">
            <wp:extent cx="3924848" cy="4610743"/>
            <wp:effectExtent l="76200" t="38100" r="76200" b="113665"/>
            <wp:docPr id="387119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19911" name=""/>
                    <pic:cNvPicPr/>
                  </pic:nvPicPr>
                  <pic:blipFill>
                    <a:blip r:embed="rId11"/>
                    <a:stretch>
                      <a:fillRect/>
                    </a:stretch>
                  </pic:blipFill>
                  <pic:spPr>
                    <a:xfrm>
                      <a:off x="0" y="0"/>
                      <a:ext cx="3924848" cy="4610743"/>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31B5E12B" w14:textId="4D0636E3" w:rsidR="00560EC9" w:rsidRPr="00397C65" w:rsidRDefault="00560EC9"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lastRenderedPageBreak/>
        <w:drawing>
          <wp:inline distT="0" distB="0" distL="0" distR="0" wp14:anchorId="027482AD" wp14:editId="6F9B46F7">
            <wp:extent cx="3991532" cy="3753374"/>
            <wp:effectExtent l="76200" t="38100" r="85725" b="114300"/>
            <wp:docPr id="1157786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86340" name=""/>
                    <pic:cNvPicPr/>
                  </pic:nvPicPr>
                  <pic:blipFill>
                    <a:blip r:embed="rId12"/>
                    <a:stretch>
                      <a:fillRect/>
                    </a:stretch>
                  </pic:blipFill>
                  <pic:spPr>
                    <a:xfrm>
                      <a:off x="0" y="0"/>
                      <a:ext cx="3991532" cy="3753374"/>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1831515D" w14:textId="46FA889A" w:rsidR="00560EC9" w:rsidRPr="00397C65" w:rsidRDefault="00560EC9"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drawing>
          <wp:inline distT="0" distB="0" distL="0" distR="0" wp14:anchorId="145748F9" wp14:editId="7707F445">
            <wp:extent cx="3905795" cy="2124371"/>
            <wp:effectExtent l="76200" t="38100" r="76200" b="123825"/>
            <wp:docPr id="847445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4506" name=""/>
                    <pic:cNvPicPr/>
                  </pic:nvPicPr>
                  <pic:blipFill>
                    <a:blip r:embed="rId13"/>
                    <a:stretch>
                      <a:fillRect/>
                    </a:stretch>
                  </pic:blipFill>
                  <pic:spPr>
                    <a:xfrm>
                      <a:off x="0" y="0"/>
                      <a:ext cx="3905795" cy="2124371"/>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45C67159" w14:textId="00BD6881" w:rsidR="00646848" w:rsidRPr="00397C65" w:rsidRDefault="00646848"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lastRenderedPageBreak/>
        <w:drawing>
          <wp:inline distT="0" distB="0" distL="0" distR="0" wp14:anchorId="7D5ED668" wp14:editId="635CFB61">
            <wp:extent cx="4472095" cy="1944285"/>
            <wp:effectExtent l="76200" t="38100" r="81280" b="113665"/>
            <wp:docPr id="15074844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4424" name=""/>
                    <pic:cNvPicPr/>
                  </pic:nvPicPr>
                  <pic:blipFill>
                    <a:blip r:embed="rId14"/>
                    <a:stretch>
                      <a:fillRect/>
                    </a:stretch>
                  </pic:blipFill>
                  <pic:spPr>
                    <a:xfrm>
                      <a:off x="0" y="0"/>
                      <a:ext cx="4477313" cy="1946554"/>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702E5270" w14:textId="314E0243" w:rsidR="00646848" w:rsidRPr="00397C65" w:rsidRDefault="00646848"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drawing>
          <wp:inline distT="0" distB="0" distL="0" distR="0" wp14:anchorId="18B98B3A" wp14:editId="17A24321">
            <wp:extent cx="5922645" cy="1623695"/>
            <wp:effectExtent l="76200" t="38100" r="78105" b="109855"/>
            <wp:docPr id="610547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47213" name=""/>
                    <pic:cNvPicPr/>
                  </pic:nvPicPr>
                  <pic:blipFill>
                    <a:blip r:embed="rId15"/>
                    <a:stretch>
                      <a:fillRect/>
                    </a:stretch>
                  </pic:blipFill>
                  <pic:spPr>
                    <a:xfrm>
                      <a:off x="0" y="0"/>
                      <a:ext cx="5922645" cy="1623695"/>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6F7C73A2" w14:textId="700215E7" w:rsidR="00646848" w:rsidRDefault="00646848" w:rsidP="00560EC9">
      <w:pPr>
        <w:spacing w:line="360" w:lineRule="auto"/>
        <w:ind w:right="-596"/>
        <w:jc w:val="center"/>
        <w:rPr>
          <w:rFonts w:ascii="Palatino Linotype" w:eastAsia="Palatino Linotype" w:hAnsi="Palatino Linotype" w:cs="Palatino Linotype"/>
        </w:rPr>
      </w:pPr>
      <w:r w:rsidRPr="00397C65">
        <w:rPr>
          <w:rFonts w:ascii="Palatino Linotype" w:eastAsia="Palatino Linotype" w:hAnsi="Palatino Linotype" w:cs="Palatino Linotype"/>
          <w:noProof/>
        </w:rPr>
        <w:drawing>
          <wp:inline distT="0" distB="0" distL="0" distR="0" wp14:anchorId="1B0F3F46" wp14:editId="452186F2">
            <wp:extent cx="4618630" cy="1913906"/>
            <wp:effectExtent l="76200" t="38100" r="67945" b="105410"/>
            <wp:docPr id="836521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21911" name=""/>
                    <pic:cNvPicPr/>
                  </pic:nvPicPr>
                  <pic:blipFill>
                    <a:blip r:embed="rId16"/>
                    <a:stretch>
                      <a:fillRect/>
                    </a:stretch>
                  </pic:blipFill>
                  <pic:spPr>
                    <a:xfrm>
                      <a:off x="0" y="0"/>
                      <a:ext cx="4621529" cy="1915107"/>
                    </a:xfrm>
                    <a:prstGeom prst="rect">
                      <a:avLst/>
                    </a:prstGeom>
                    <a:ln>
                      <a:solidFill>
                        <a:schemeClr val="tx1"/>
                      </a:solidFill>
                    </a:ln>
                    <a:effectLst>
                      <a:outerShdw blurRad="50800" dist="38100" dir="5400000" algn="t" rotWithShape="0">
                        <a:prstClr val="black">
                          <a:alpha val="40000"/>
                        </a:prstClr>
                      </a:outerShdw>
                    </a:effectLst>
                  </pic:spPr>
                </pic:pic>
              </a:graphicData>
            </a:graphic>
          </wp:inline>
        </w:drawing>
      </w:r>
    </w:p>
    <w:p w14:paraId="4FB4B495" w14:textId="77777777" w:rsidR="00397C65" w:rsidRPr="00397C65" w:rsidRDefault="00397C65" w:rsidP="00560EC9">
      <w:pPr>
        <w:spacing w:line="360" w:lineRule="auto"/>
        <w:ind w:right="-596"/>
        <w:jc w:val="center"/>
        <w:rPr>
          <w:rFonts w:ascii="Palatino Linotype" w:eastAsia="Palatino Linotype" w:hAnsi="Palatino Linotype" w:cs="Palatino Linotype"/>
        </w:rPr>
      </w:pPr>
    </w:p>
    <w:p w14:paraId="3197F114" w14:textId="0A07D1A6" w:rsidR="0028252F" w:rsidRPr="00397C65" w:rsidRDefault="007F0737" w:rsidP="00890B63">
      <w:pPr>
        <w:pStyle w:val="Prrafodelista"/>
        <w:numPr>
          <w:ilvl w:val="0"/>
          <w:numId w:val="39"/>
        </w:numPr>
        <w:spacing w:line="360" w:lineRule="auto"/>
        <w:ind w:left="0" w:right="-596" w:firstLine="0"/>
        <w:jc w:val="both"/>
        <w:rPr>
          <w:rFonts w:ascii="Palatino Linotype" w:eastAsia="Palatino Linotype" w:hAnsi="Palatino Linotype" w:cs="Palatino Linotype"/>
          <w:sz w:val="24"/>
        </w:rPr>
      </w:pPr>
      <w:r w:rsidRPr="00397C65">
        <w:rPr>
          <w:rFonts w:ascii="Palatino Linotype" w:eastAsia="Palatino Linotype" w:hAnsi="Palatino Linotype" w:cs="Palatino Linotype"/>
          <w:sz w:val="24"/>
        </w:rPr>
        <w:lastRenderedPageBreak/>
        <w:t>Es así</w:t>
      </w:r>
      <w:r w:rsidR="005862A4" w:rsidRPr="00397C65">
        <w:rPr>
          <w:rFonts w:ascii="Palatino Linotype" w:eastAsia="Palatino Linotype" w:hAnsi="Palatino Linotype" w:cs="Palatino Linotype"/>
          <w:sz w:val="24"/>
        </w:rPr>
        <w:t xml:space="preserve"> que al entregar mediante informe justificado las ligas electrónicas referidas previamente  </w:t>
      </w:r>
      <w:r w:rsidRPr="00397C65">
        <w:rPr>
          <w:rFonts w:ascii="Palatino Linotype" w:eastAsia="Palatino Linotype" w:hAnsi="Palatino Linotype" w:cs="Palatino Linotype"/>
          <w:sz w:val="24"/>
        </w:rPr>
        <w:t xml:space="preserve">acatando los requisitos </w:t>
      </w:r>
      <w:r w:rsidR="00B92EA2" w:rsidRPr="00397C65">
        <w:rPr>
          <w:rFonts w:ascii="Palatino Linotype" w:eastAsia="Palatino Linotype" w:hAnsi="Palatino Linotype" w:cs="Palatino Linotype"/>
          <w:sz w:val="24"/>
        </w:rPr>
        <w:t>en cuanto a:</w:t>
      </w:r>
    </w:p>
    <w:p w14:paraId="2620A116" w14:textId="77777777" w:rsidR="00CC3B05" w:rsidRPr="00397C65" w:rsidRDefault="00CC3B05" w:rsidP="00CC3B05">
      <w:pPr>
        <w:pStyle w:val="Prrafodelista"/>
        <w:numPr>
          <w:ilvl w:val="0"/>
          <w:numId w:val="49"/>
        </w:numPr>
        <w:spacing w:before="240" w:after="240" w:line="276" w:lineRule="auto"/>
        <w:ind w:left="1134" w:right="822"/>
        <w:jc w:val="both"/>
        <w:rPr>
          <w:rFonts w:ascii="Palatino Linotype" w:hAnsi="Palatino Linotype"/>
          <w:bCs/>
          <w:i/>
          <w:iCs/>
          <w:sz w:val="24"/>
        </w:rPr>
      </w:pPr>
      <w:r w:rsidRPr="00397C65">
        <w:rPr>
          <w:rFonts w:ascii="Palatino Linotype" w:hAnsi="Palatino Linotype"/>
          <w:bCs/>
          <w:i/>
          <w:iCs/>
          <w:sz w:val="24"/>
        </w:rPr>
        <w:t>La dirección electrónica debe ser precisa, de tal modo que no implique realizar una búsqueda en toda la información que ahí se encuentre; y,</w:t>
      </w:r>
    </w:p>
    <w:p w14:paraId="4CD08C21" w14:textId="77777777" w:rsidR="00CC3B05" w:rsidRPr="00397C65" w:rsidRDefault="00CC3B05" w:rsidP="00CC3B05">
      <w:pPr>
        <w:pStyle w:val="Prrafodelista"/>
        <w:numPr>
          <w:ilvl w:val="0"/>
          <w:numId w:val="49"/>
        </w:numPr>
        <w:spacing w:before="240" w:after="240" w:line="276" w:lineRule="auto"/>
        <w:ind w:left="1134" w:right="822"/>
        <w:jc w:val="both"/>
        <w:rPr>
          <w:rFonts w:ascii="Palatino Linotype" w:eastAsia="MS Gothic" w:hAnsi="Palatino Linotype"/>
          <w:bCs/>
          <w:i/>
          <w:iCs/>
          <w:sz w:val="24"/>
        </w:rPr>
      </w:pPr>
      <w:r w:rsidRPr="00397C65">
        <w:rPr>
          <w:rFonts w:ascii="Palatino Linotype" w:hAnsi="Palatino Linotype"/>
          <w:bCs/>
          <w:i/>
          <w:iCs/>
          <w:sz w:val="24"/>
        </w:rPr>
        <w:t>La dirección electrónica debe ir acompañada del procedimiento a seguir, en caso de que la información se encuentre en distintos puntos del sitio electrónico referido; y,</w:t>
      </w:r>
    </w:p>
    <w:p w14:paraId="779C9E3C" w14:textId="77777777" w:rsidR="00CC3B05" w:rsidRPr="00397C65" w:rsidRDefault="00CC3B05" w:rsidP="00CC3B05">
      <w:pPr>
        <w:pStyle w:val="Prrafodelista"/>
        <w:numPr>
          <w:ilvl w:val="0"/>
          <w:numId w:val="49"/>
        </w:numPr>
        <w:spacing w:before="240" w:after="240" w:line="276" w:lineRule="auto"/>
        <w:ind w:left="1134" w:right="822"/>
        <w:jc w:val="both"/>
        <w:rPr>
          <w:rFonts w:ascii="Palatino Linotype" w:eastAsia="MS Gothic" w:hAnsi="Palatino Linotype"/>
          <w:sz w:val="24"/>
        </w:rPr>
      </w:pPr>
      <w:r w:rsidRPr="00397C65">
        <w:rPr>
          <w:rFonts w:ascii="Palatino Linotype" w:hAnsi="Palatino Linotype"/>
          <w:bCs/>
          <w:i/>
          <w:iCs/>
          <w:sz w:val="24"/>
        </w:rPr>
        <w:t>La dirección electrónica se debe entregar en formato abierto, para que el Recurrente pueda copiar y pegar sin la necesidad de transcribir la liga electrónica</w:t>
      </w:r>
      <w:r w:rsidRPr="00397C65">
        <w:rPr>
          <w:rFonts w:ascii="Palatino Linotype" w:hAnsi="Palatino Linotype"/>
          <w:b/>
          <w:sz w:val="24"/>
        </w:rPr>
        <w:t>.</w:t>
      </w:r>
    </w:p>
    <w:p w14:paraId="3E467722" w14:textId="0F9D20F7" w:rsidR="00604E7E" w:rsidRPr="00397C65" w:rsidRDefault="00BD6021" w:rsidP="00DB490B">
      <w:pPr>
        <w:spacing w:line="360" w:lineRule="auto"/>
        <w:ind w:right="-312"/>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color w:val="000000"/>
        </w:rPr>
        <w:t xml:space="preserve">Colmando </w:t>
      </w:r>
      <w:r w:rsidR="00646848" w:rsidRPr="00397C65">
        <w:rPr>
          <w:rFonts w:ascii="Palatino Linotype" w:eastAsia="Palatino Linotype" w:hAnsi="Palatino Linotype" w:cs="Palatino Linotype"/>
          <w:color w:val="000000"/>
        </w:rPr>
        <w:t>así lo</w:t>
      </w:r>
      <w:r w:rsidRPr="00397C65">
        <w:rPr>
          <w:rFonts w:ascii="Palatino Linotype" w:eastAsia="Palatino Linotype" w:hAnsi="Palatino Linotype" w:cs="Palatino Linotype"/>
          <w:color w:val="000000"/>
        </w:rPr>
        <w:t xml:space="preserve"> </w:t>
      </w:r>
      <w:r w:rsidR="00895C8E" w:rsidRPr="00397C65">
        <w:rPr>
          <w:rFonts w:ascii="Palatino Linotype" w:eastAsia="Palatino Linotype" w:hAnsi="Palatino Linotype" w:cs="Palatino Linotype"/>
          <w:color w:val="000000"/>
        </w:rPr>
        <w:t xml:space="preserve">que la Ley de Transparencia y Acceso a la Información Pública del Estado de México y Municipios establece en su artículo 11 que en </w:t>
      </w:r>
      <w:r w:rsidR="00895C8E" w:rsidRPr="00397C65">
        <w:rPr>
          <w:rFonts w:ascii="Palatino Linotype" w:eastAsia="Palatino Linotype" w:hAnsi="Palatino Linotype" w:cs="Palatino Linotype"/>
          <w:i/>
          <w:color w:val="000000"/>
        </w:rPr>
        <w:t xml:space="preserve">la entrega de la información se deberá garantizar que ésta sea </w:t>
      </w:r>
      <w:r w:rsidR="00895C8E" w:rsidRPr="00397C65">
        <w:rPr>
          <w:rFonts w:ascii="Palatino Linotype" w:eastAsia="Palatino Linotype" w:hAnsi="Palatino Linotype" w:cs="Palatino Linotype"/>
          <w:bCs/>
          <w:i/>
          <w:color w:val="000000"/>
        </w:rPr>
        <w:t>accesible, actualizada, completa, congruente, confiable, verificable</w:t>
      </w:r>
      <w:r w:rsidR="00895C8E" w:rsidRPr="00397C65">
        <w:rPr>
          <w:rFonts w:ascii="Palatino Linotype" w:eastAsia="Palatino Linotype" w:hAnsi="Palatino Linotype" w:cs="Palatino Linotype"/>
          <w:i/>
          <w:color w:val="000000"/>
        </w:rPr>
        <w:t>, veraz, integral, oportuna y expedita</w:t>
      </w:r>
      <w:r w:rsidR="00646848" w:rsidRPr="00397C65">
        <w:rPr>
          <w:rFonts w:ascii="Palatino Linotype" w:eastAsia="Palatino Linotype" w:hAnsi="Palatino Linotype" w:cs="Palatino Linotype"/>
          <w:i/>
          <w:color w:val="000000"/>
        </w:rPr>
        <w:t xml:space="preserve">, </w:t>
      </w:r>
      <w:r w:rsidR="00646848" w:rsidRPr="00397C65">
        <w:rPr>
          <w:rFonts w:ascii="Palatino Linotype" w:eastAsia="Palatino Linotype" w:hAnsi="Palatino Linotype" w:cs="Palatino Linotype"/>
          <w:iCs/>
          <w:color w:val="000000"/>
        </w:rPr>
        <w:t>a</w:t>
      </w:r>
      <w:r w:rsidR="00895C8E" w:rsidRPr="00397C65">
        <w:rPr>
          <w:rFonts w:ascii="Palatino Linotype" w:eastAsia="Palatino Linotype" w:hAnsi="Palatino Linotype" w:cs="Palatino Linotype"/>
          <w:color w:val="000000"/>
        </w:rPr>
        <w:t>simismo, el artículo 161 de la Ley en comento, refiere lo siguiente</w:t>
      </w:r>
      <w:r w:rsidR="00604E7E" w:rsidRPr="00397C65">
        <w:rPr>
          <w:rFonts w:ascii="Palatino Linotype" w:eastAsia="Palatino Linotype" w:hAnsi="Palatino Linotype" w:cs="Palatino Linotype"/>
          <w:color w:val="000000"/>
        </w:rPr>
        <w:t xml:space="preserve">: </w:t>
      </w:r>
    </w:p>
    <w:p w14:paraId="04232FBA" w14:textId="088A575E" w:rsidR="00604E7E" w:rsidRPr="00397C65" w:rsidRDefault="00604E7E" w:rsidP="00604E7E">
      <w:pPr>
        <w:spacing w:line="276" w:lineRule="auto"/>
        <w:ind w:left="1134" w:right="822"/>
        <w:jc w:val="both"/>
        <w:rPr>
          <w:rFonts w:ascii="Palatino Linotype" w:eastAsia="Palatino Linotype" w:hAnsi="Palatino Linotype" w:cs="Palatino Linotype"/>
          <w:bCs/>
          <w:i/>
        </w:rPr>
      </w:pPr>
      <w:r w:rsidRPr="00397C65">
        <w:rPr>
          <w:rFonts w:ascii="Palatino Linotype" w:eastAsia="Palatino Linotype" w:hAnsi="Palatino Linotype" w:cs="Palatino Linotype"/>
          <w:bCs/>
          <w:i/>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CCB7D30" w14:textId="77777777" w:rsidR="00DB490B" w:rsidRPr="00397C65" w:rsidRDefault="00DB490B" w:rsidP="00604E7E">
      <w:pPr>
        <w:spacing w:line="276" w:lineRule="auto"/>
        <w:ind w:left="1134" w:right="822"/>
        <w:jc w:val="both"/>
        <w:rPr>
          <w:rFonts w:ascii="Palatino Linotype" w:eastAsia="Palatino Linotype" w:hAnsi="Palatino Linotype" w:cs="Palatino Linotype"/>
          <w:bCs/>
          <w:i/>
        </w:rPr>
      </w:pPr>
    </w:p>
    <w:p w14:paraId="2CF7E562" w14:textId="77777777" w:rsidR="00DB490B" w:rsidRPr="00397C65" w:rsidRDefault="00DB490B" w:rsidP="00DB490B">
      <w:pPr>
        <w:spacing w:line="360" w:lineRule="auto"/>
        <w:ind w:right="-312"/>
        <w:jc w:val="both"/>
        <w:rPr>
          <w:rFonts w:ascii="Palatino Linotype" w:eastAsia="Palatino Linotype" w:hAnsi="Palatino Linotype" w:cs="Palatino Linotype"/>
        </w:rPr>
      </w:pPr>
      <w:r w:rsidRPr="00397C65">
        <w:rPr>
          <w:rFonts w:ascii="Palatino Linotype" w:eastAsia="Palatino Linotype" w:hAnsi="Palatino Linotype" w:cs="Palatino Linotype"/>
        </w:rPr>
        <w:t>En ese contexto, el artículo 3°, fracciones VIII y XVI de la Ley de Transparencia y Acceso a la Información Pública del Estado de México y Municipios, precisan lo siguiente:</w:t>
      </w:r>
    </w:p>
    <w:p w14:paraId="3D27BA97" w14:textId="77777777" w:rsidR="00DB490B" w:rsidRPr="00397C65" w:rsidRDefault="00DB490B" w:rsidP="00DB490B">
      <w:pPr>
        <w:spacing w:line="360" w:lineRule="auto"/>
        <w:ind w:right="27"/>
        <w:jc w:val="both"/>
        <w:rPr>
          <w:rFonts w:ascii="Palatino Linotype" w:eastAsia="Palatino Linotype" w:hAnsi="Palatino Linotype" w:cs="Palatino Linotype"/>
        </w:rPr>
      </w:pPr>
    </w:p>
    <w:p w14:paraId="382E1277" w14:textId="77777777" w:rsidR="00DB490B" w:rsidRPr="00397C65" w:rsidRDefault="00DB490B" w:rsidP="00646848">
      <w:pPr>
        <w:numPr>
          <w:ilvl w:val="0"/>
          <w:numId w:val="50"/>
        </w:numPr>
        <w:pBdr>
          <w:top w:val="nil"/>
          <w:left w:val="nil"/>
          <w:bottom w:val="nil"/>
          <w:right w:val="nil"/>
          <w:between w:val="nil"/>
        </w:pBdr>
        <w:spacing w:line="276" w:lineRule="auto"/>
        <w:ind w:left="1134" w:right="822"/>
        <w:jc w:val="both"/>
        <w:rPr>
          <w:rFonts w:ascii="Palatino Linotype" w:eastAsia="Palatino Linotype" w:hAnsi="Palatino Linotype" w:cs="Palatino Linotype"/>
          <w:b/>
          <w:i/>
          <w:iCs/>
          <w:color w:val="000000"/>
        </w:rPr>
      </w:pPr>
      <w:r w:rsidRPr="00397C65">
        <w:rPr>
          <w:rFonts w:ascii="Palatino Linotype" w:eastAsia="Palatino Linotype" w:hAnsi="Palatino Linotype" w:cs="Palatino Linotype"/>
          <w:b/>
          <w:i/>
          <w:iCs/>
          <w:color w:val="000000"/>
        </w:rPr>
        <w:t xml:space="preserve">Dato abierto: </w:t>
      </w:r>
      <w:r w:rsidRPr="00397C65">
        <w:rPr>
          <w:rFonts w:ascii="Palatino Linotype" w:eastAsia="Palatino Linotype" w:hAnsi="Palatino Linotype" w:cs="Palatino Linotype"/>
          <w:i/>
          <w:iCs/>
          <w:color w:val="000000"/>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A873060" w14:textId="77777777" w:rsidR="00DB490B" w:rsidRPr="00397C65" w:rsidRDefault="00DB490B" w:rsidP="00DB490B">
      <w:pPr>
        <w:pBdr>
          <w:top w:val="nil"/>
          <w:left w:val="nil"/>
          <w:bottom w:val="nil"/>
          <w:right w:val="nil"/>
          <w:between w:val="nil"/>
        </w:pBdr>
        <w:spacing w:line="276" w:lineRule="auto"/>
        <w:ind w:left="720" w:right="27"/>
        <w:jc w:val="both"/>
        <w:rPr>
          <w:rFonts w:ascii="Palatino Linotype" w:eastAsia="Palatino Linotype" w:hAnsi="Palatino Linotype" w:cs="Palatino Linotype"/>
          <w:b/>
          <w:i/>
          <w:iCs/>
          <w:color w:val="000000"/>
        </w:rPr>
      </w:pPr>
    </w:p>
    <w:p w14:paraId="0F57C837" w14:textId="77777777" w:rsidR="00DB490B" w:rsidRPr="00397C65" w:rsidRDefault="00DB490B" w:rsidP="00646848">
      <w:pPr>
        <w:numPr>
          <w:ilvl w:val="0"/>
          <w:numId w:val="50"/>
        </w:numPr>
        <w:pBdr>
          <w:top w:val="nil"/>
          <w:left w:val="nil"/>
          <w:bottom w:val="nil"/>
          <w:right w:val="nil"/>
          <w:between w:val="nil"/>
        </w:pBdr>
        <w:spacing w:line="276" w:lineRule="auto"/>
        <w:ind w:left="1134" w:right="822"/>
        <w:jc w:val="both"/>
        <w:rPr>
          <w:rFonts w:ascii="Palatino Linotype" w:eastAsia="Palatino Linotype" w:hAnsi="Palatino Linotype" w:cs="Palatino Linotype"/>
          <w:b/>
          <w:i/>
          <w:iCs/>
          <w:color w:val="000000"/>
        </w:rPr>
      </w:pPr>
      <w:r w:rsidRPr="00397C65">
        <w:rPr>
          <w:rFonts w:ascii="Palatino Linotype" w:eastAsia="Palatino Linotype" w:hAnsi="Palatino Linotype" w:cs="Palatino Linotype"/>
          <w:b/>
          <w:i/>
          <w:iCs/>
          <w:color w:val="000000"/>
        </w:rPr>
        <w:t xml:space="preserve">Formato accesible: </w:t>
      </w:r>
      <w:r w:rsidRPr="00397C65">
        <w:rPr>
          <w:rFonts w:ascii="Palatino Linotype" w:eastAsia="Palatino Linotype" w:hAnsi="Palatino Linotype" w:cs="Palatino Linotype"/>
          <w:i/>
          <w:iCs/>
          <w:color w:val="000000"/>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44382A7" w14:textId="77777777" w:rsidR="00DB490B" w:rsidRPr="00397C65" w:rsidRDefault="00DB490B" w:rsidP="00DB490B">
      <w:pPr>
        <w:spacing w:line="276" w:lineRule="auto"/>
        <w:ind w:left="1134" w:right="822"/>
        <w:jc w:val="both"/>
        <w:rPr>
          <w:rFonts w:ascii="Palatino Linotype" w:eastAsia="Palatino Linotype" w:hAnsi="Palatino Linotype" w:cs="Palatino Linotype"/>
          <w:bCs/>
          <w:i/>
          <w:iCs/>
        </w:rPr>
      </w:pPr>
    </w:p>
    <w:p w14:paraId="09AC3B06" w14:textId="3EDDB0D5" w:rsidR="009134F9" w:rsidRPr="00397C65" w:rsidRDefault="00EC056C" w:rsidP="00890B63">
      <w:pPr>
        <w:pStyle w:val="Prrafodelista"/>
        <w:numPr>
          <w:ilvl w:val="0"/>
          <w:numId w:val="39"/>
        </w:numPr>
        <w:spacing w:line="360" w:lineRule="auto"/>
        <w:ind w:left="0" w:right="-596" w:firstLine="0"/>
        <w:jc w:val="both"/>
        <w:rPr>
          <w:rFonts w:ascii="Palatino Linotype" w:eastAsia="Palatino Linotype" w:hAnsi="Palatino Linotype" w:cs="Palatino Linotype"/>
          <w:sz w:val="24"/>
        </w:rPr>
      </w:pPr>
      <w:r w:rsidRPr="00397C65">
        <w:rPr>
          <w:rFonts w:ascii="Palatino Linotype" w:eastAsia="Palatino Linotype" w:hAnsi="Palatino Linotype" w:cs="Palatino Linotype"/>
          <w:sz w:val="24"/>
        </w:rPr>
        <w:t xml:space="preserve">Ahora bien, </w:t>
      </w:r>
      <w:r w:rsidR="0045593F" w:rsidRPr="00397C65">
        <w:rPr>
          <w:rFonts w:ascii="Palatino Linotype" w:eastAsia="Palatino Linotype" w:hAnsi="Palatino Linotype" w:cs="Palatino Linotype"/>
          <w:sz w:val="24"/>
        </w:rPr>
        <w:t>las acciones de vigilancia</w:t>
      </w:r>
      <w:r w:rsidR="003758E2" w:rsidRPr="00397C65">
        <w:rPr>
          <w:rFonts w:ascii="Palatino Linotype" w:eastAsia="Palatino Linotype" w:hAnsi="Palatino Linotype" w:cs="Palatino Linotype"/>
          <w:sz w:val="24"/>
        </w:rPr>
        <w:t xml:space="preserve"> </w:t>
      </w:r>
      <w:r w:rsidR="0045593F" w:rsidRPr="00397C65">
        <w:rPr>
          <w:rFonts w:ascii="Palatino Linotype" w:eastAsia="Palatino Linotype" w:hAnsi="Palatino Linotype" w:cs="Palatino Linotype"/>
          <w:sz w:val="24"/>
        </w:rPr>
        <w:t xml:space="preserve">se realizarán a través de la </w:t>
      </w:r>
      <w:r w:rsidR="00AA22E6" w:rsidRPr="00397C65">
        <w:rPr>
          <w:rFonts w:ascii="Palatino Linotype" w:eastAsia="Palatino Linotype" w:hAnsi="Palatino Linotype" w:cs="Palatino Linotype"/>
          <w:sz w:val="24"/>
        </w:rPr>
        <w:t>verificación virtual</w:t>
      </w:r>
      <w:r w:rsidR="00D339BD" w:rsidRPr="00397C65">
        <w:rPr>
          <w:rFonts w:ascii="Palatino Linotype" w:eastAsia="Palatino Linotype" w:hAnsi="Palatino Linotype" w:cs="Palatino Linotype"/>
          <w:sz w:val="24"/>
        </w:rPr>
        <w:t xml:space="preserve">, </w:t>
      </w:r>
      <w:r w:rsidR="009226E6" w:rsidRPr="00397C65">
        <w:rPr>
          <w:rFonts w:ascii="Palatino Linotype" w:eastAsia="Palatino Linotype" w:hAnsi="Palatino Linotype" w:cs="Palatino Linotype"/>
          <w:sz w:val="24"/>
        </w:rPr>
        <w:t>surgiendo de los resultados de la verificación oficiosa realizada por el Sujeto O</w:t>
      </w:r>
      <w:r w:rsidR="00627B60" w:rsidRPr="00397C65">
        <w:rPr>
          <w:rFonts w:ascii="Palatino Linotype" w:eastAsia="Palatino Linotype" w:hAnsi="Palatino Linotype" w:cs="Palatino Linotype"/>
          <w:sz w:val="24"/>
        </w:rPr>
        <w:t>b</w:t>
      </w:r>
      <w:r w:rsidR="009226E6" w:rsidRPr="00397C65">
        <w:rPr>
          <w:rFonts w:ascii="Palatino Linotype" w:eastAsia="Palatino Linotype" w:hAnsi="Palatino Linotype" w:cs="Palatino Linotype"/>
          <w:sz w:val="24"/>
        </w:rPr>
        <w:t>ligado</w:t>
      </w:r>
      <w:r w:rsidR="00627B60" w:rsidRPr="00397C65">
        <w:rPr>
          <w:rFonts w:ascii="Palatino Linotype" w:eastAsia="Palatino Linotype" w:hAnsi="Palatino Linotype" w:cs="Palatino Linotype"/>
          <w:sz w:val="24"/>
        </w:rPr>
        <w:t xml:space="preserve"> al portal de internet de  los sujetos obligados o de Plataforma Nacional, </w:t>
      </w:r>
      <w:r w:rsidR="00627B60" w:rsidRPr="00397C65">
        <w:rPr>
          <w:rFonts w:ascii="Palatino Linotype" w:eastAsia="Palatino Linotype" w:hAnsi="Palatino Linotype" w:cs="Palatino Linotype"/>
          <w:b/>
          <w:bCs/>
          <w:sz w:val="24"/>
        </w:rPr>
        <w:t xml:space="preserve">ya sea de forma aleatoria o de muestreo y periódica, </w:t>
      </w:r>
      <w:r w:rsidR="00B82078" w:rsidRPr="00397C65">
        <w:rPr>
          <w:rFonts w:ascii="Palatino Linotype" w:eastAsia="Palatino Linotype" w:hAnsi="Palatino Linotype" w:cs="Palatino Linotype"/>
          <w:sz w:val="24"/>
        </w:rPr>
        <w:t xml:space="preserve">tal verificación tiene </w:t>
      </w:r>
      <w:r w:rsidR="00890B63" w:rsidRPr="00397C65">
        <w:rPr>
          <w:rFonts w:ascii="Palatino Linotype" w:eastAsia="Palatino Linotype" w:hAnsi="Palatino Linotype" w:cs="Palatino Linotype"/>
          <w:sz w:val="24"/>
        </w:rPr>
        <w:t xml:space="preserve"> por objeto revisar y constatar el debido cumplimiento a las obligaciones de transparencia según corresponda a cada sujeto obligado, en términos de la presente Ley y demás disposiciones jurídicas aplicables.</w:t>
      </w:r>
      <w:r w:rsidR="00DB57C9" w:rsidRPr="00397C65">
        <w:rPr>
          <w:rStyle w:val="Refdenotaalpie"/>
          <w:rFonts w:ascii="Palatino Linotype" w:eastAsia="Palatino Linotype" w:hAnsi="Palatino Linotype" w:cs="Palatino Linotype"/>
          <w:sz w:val="24"/>
        </w:rPr>
        <w:footnoteReference w:id="1"/>
      </w:r>
    </w:p>
    <w:p w14:paraId="508AD658" w14:textId="77777777" w:rsidR="00DB57C9" w:rsidRPr="00397C65" w:rsidRDefault="00DB57C9" w:rsidP="00DB57C9">
      <w:pPr>
        <w:spacing w:line="360" w:lineRule="auto"/>
        <w:ind w:right="-596"/>
        <w:jc w:val="both"/>
        <w:rPr>
          <w:rFonts w:ascii="Palatino Linotype" w:eastAsia="Palatino Linotype" w:hAnsi="Palatino Linotype" w:cs="Palatino Linotype"/>
        </w:rPr>
      </w:pPr>
    </w:p>
    <w:p w14:paraId="714A4F6C" w14:textId="0C77411D" w:rsidR="00DB57C9" w:rsidRPr="00397C65" w:rsidRDefault="00DB57C9" w:rsidP="00890B63">
      <w:pPr>
        <w:pStyle w:val="Prrafodelista"/>
        <w:numPr>
          <w:ilvl w:val="0"/>
          <w:numId w:val="39"/>
        </w:numPr>
        <w:spacing w:line="360" w:lineRule="auto"/>
        <w:ind w:left="0" w:right="-596" w:firstLine="0"/>
        <w:jc w:val="both"/>
        <w:rPr>
          <w:rFonts w:ascii="Palatino Linotype" w:eastAsia="Palatino Linotype" w:hAnsi="Palatino Linotype" w:cs="Palatino Linotype"/>
          <w:sz w:val="24"/>
        </w:rPr>
      </w:pPr>
      <w:r w:rsidRPr="00397C65">
        <w:rPr>
          <w:rFonts w:ascii="Palatino Linotype" w:eastAsia="Palatino Linotype" w:hAnsi="Palatino Linotype" w:cs="Palatino Linotype"/>
          <w:sz w:val="24"/>
        </w:rPr>
        <w:t xml:space="preserve">La verificación que realice el Sujeto Obligado en el ámbito de sus respectivas </w:t>
      </w:r>
      <w:r w:rsidR="002D21A5" w:rsidRPr="00397C65">
        <w:rPr>
          <w:rFonts w:ascii="Palatino Linotype" w:eastAsia="Palatino Linotype" w:hAnsi="Palatino Linotype" w:cs="Palatino Linotype"/>
          <w:sz w:val="24"/>
        </w:rPr>
        <w:t>competencias</w:t>
      </w:r>
      <w:r w:rsidRPr="00397C65">
        <w:rPr>
          <w:rFonts w:ascii="Palatino Linotype" w:eastAsia="Palatino Linotype" w:hAnsi="Palatino Linotype" w:cs="Palatino Linotype"/>
          <w:sz w:val="24"/>
        </w:rPr>
        <w:t xml:space="preserve"> se sujetará a lo siguiente: </w:t>
      </w:r>
    </w:p>
    <w:p w14:paraId="3C57D8EB" w14:textId="1F4A481E" w:rsidR="00DB57C9" w:rsidRPr="00397C65" w:rsidRDefault="00DB57C9" w:rsidP="00DB57C9">
      <w:pPr>
        <w:spacing w:line="276" w:lineRule="auto"/>
        <w:ind w:left="1134" w:right="822"/>
        <w:jc w:val="both"/>
        <w:rPr>
          <w:rFonts w:ascii="Palatino Linotype" w:eastAsia="Palatino Linotype" w:hAnsi="Palatino Linotype" w:cs="Palatino Linotype"/>
          <w:i/>
          <w:iCs/>
        </w:rPr>
      </w:pPr>
      <w:r w:rsidRPr="00397C65">
        <w:rPr>
          <w:rFonts w:ascii="Palatino Linotype" w:eastAsia="Palatino Linotype" w:hAnsi="Palatino Linotype" w:cs="Palatino Linotype"/>
          <w:i/>
          <w:iCs/>
        </w:rPr>
        <w:t xml:space="preserve">I. Constatar que la información esté completa, publicada y actualizada en tiempo y forma; </w:t>
      </w:r>
    </w:p>
    <w:p w14:paraId="0977D798" w14:textId="77777777" w:rsidR="00DB57C9" w:rsidRPr="00397C65" w:rsidRDefault="00DB57C9" w:rsidP="00DB57C9">
      <w:pPr>
        <w:spacing w:line="276" w:lineRule="auto"/>
        <w:ind w:left="1134" w:right="822"/>
        <w:jc w:val="both"/>
        <w:rPr>
          <w:rFonts w:ascii="Palatino Linotype" w:eastAsia="Palatino Linotype" w:hAnsi="Palatino Linotype" w:cs="Palatino Linotype"/>
          <w:i/>
          <w:iCs/>
        </w:rPr>
      </w:pPr>
      <w:r w:rsidRPr="00397C65">
        <w:rPr>
          <w:rFonts w:ascii="Palatino Linotype" w:eastAsia="Palatino Linotype" w:hAnsi="Palatino Linotype" w:cs="Palatino Linotype"/>
          <w:i/>
          <w:iCs/>
        </w:rPr>
        <w:lastRenderedPageBreak/>
        <w:t xml:space="preserve">II. 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 </w:t>
      </w:r>
    </w:p>
    <w:p w14:paraId="6FF2D0D2" w14:textId="77777777" w:rsidR="00DB57C9" w:rsidRPr="00397C65" w:rsidRDefault="00DB57C9" w:rsidP="00DB57C9">
      <w:pPr>
        <w:spacing w:line="276" w:lineRule="auto"/>
        <w:ind w:left="1134" w:right="822"/>
        <w:jc w:val="both"/>
        <w:rPr>
          <w:rFonts w:ascii="Palatino Linotype" w:eastAsia="Palatino Linotype" w:hAnsi="Palatino Linotype" w:cs="Palatino Linotype"/>
          <w:i/>
          <w:iCs/>
        </w:rPr>
      </w:pPr>
      <w:r w:rsidRPr="00397C65">
        <w:rPr>
          <w:rFonts w:ascii="Palatino Linotype" w:eastAsia="Palatino Linotype" w:hAnsi="Palatino Linotype" w:cs="Palatino Linotype"/>
          <w:i/>
          <w:iCs/>
        </w:rPr>
        <w:t>III. El sujeto obligado deberá informar al Instituto sobre el cumplimiento de los requerimientos del dictamen; y</w:t>
      </w:r>
    </w:p>
    <w:p w14:paraId="739E000D" w14:textId="5609BA65" w:rsidR="00DB57C9" w:rsidRPr="00397C65" w:rsidRDefault="00DB57C9" w:rsidP="00DB57C9">
      <w:pPr>
        <w:spacing w:line="276" w:lineRule="auto"/>
        <w:ind w:left="1134" w:right="822"/>
        <w:jc w:val="both"/>
        <w:rPr>
          <w:rFonts w:ascii="Palatino Linotype" w:eastAsia="Palatino Linotype" w:hAnsi="Palatino Linotype" w:cs="Palatino Linotype"/>
          <w:i/>
          <w:iCs/>
        </w:rPr>
      </w:pPr>
      <w:r w:rsidRPr="00397C65">
        <w:rPr>
          <w:rFonts w:ascii="Palatino Linotype" w:eastAsia="Palatino Linotype" w:hAnsi="Palatino Linotype" w:cs="Palatino Linotype"/>
          <w:i/>
          <w:iCs/>
        </w:rPr>
        <w:t xml:space="preserve"> IV. El Instituto verificará el cumplimiento de la resolución una vez transcurrido el plazo y si consideran que se dio cumplimiento a los requerimientos del dictamen, se emitirá un acuerdo del cumplimiento</w:t>
      </w:r>
      <w:r w:rsidR="002D21A5" w:rsidRPr="00397C65">
        <w:rPr>
          <w:rStyle w:val="Refdenotaalpie"/>
          <w:rFonts w:ascii="Palatino Linotype" w:eastAsia="Palatino Linotype" w:hAnsi="Palatino Linotype" w:cs="Palatino Linotype"/>
          <w:i/>
          <w:iCs/>
        </w:rPr>
        <w:footnoteReference w:id="2"/>
      </w:r>
    </w:p>
    <w:p w14:paraId="18AE03E1" w14:textId="77777777" w:rsidR="00627B60" w:rsidRPr="00397C65" w:rsidRDefault="00627B60" w:rsidP="00627B60">
      <w:pPr>
        <w:spacing w:line="360" w:lineRule="auto"/>
        <w:ind w:right="-596"/>
        <w:jc w:val="both"/>
        <w:rPr>
          <w:rFonts w:ascii="Palatino Linotype" w:eastAsia="Palatino Linotype" w:hAnsi="Palatino Linotype" w:cs="Palatino Linotype"/>
        </w:rPr>
      </w:pPr>
    </w:p>
    <w:p w14:paraId="7BE36E22" w14:textId="3E0F27A8" w:rsidR="00DE29FC" w:rsidRPr="00397C65" w:rsidRDefault="00691133" w:rsidP="002D2BF0">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Por lo que si bien es cierto el Recurrente solicitó conocer l</w:t>
      </w:r>
      <w:r w:rsidR="00B32580" w:rsidRPr="00397C65">
        <w:rPr>
          <w:rFonts w:ascii="Palatino Linotype" w:eastAsia="Palatino Linotype" w:hAnsi="Palatino Linotype" w:cs="Palatino Linotype"/>
        </w:rPr>
        <w:t>as verificaciones oficiosas y sus resultados c</w:t>
      </w:r>
      <w:r w:rsidR="004C302A" w:rsidRPr="00397C65">
        <w:rPr>
          <w:rFonts w:ascii="Palatino Linotype" w:eastAsia="Palatino Linotype" w:hAnsi="Palatino Linotype" w:cs="Palatino Linotype"/>
        </w:rPr>
        <w:t xml:space="preserve">on respecto a los ciento veinticinco municipios y todos los sujetos obligados, </w:t>
      </w:r>
      <w:r w:rsidR="00901EB1" w:rsidRPr="00397C65">
        <w:rPr>
          <w:rFonts w:ascii="Palatino Linotype" w:eastAsia="Palatino Linotype" w:hAnsi="Palatino Linotype" w:cs="Palatino Linotype"/>
        </w:rPr>
        <w:t xml:space="preserve">se advierte que no existe fuente obligacional que constriña al Sujeto Obligado a realizar tales verificaciones </w:t>
      </w:r>
      <w:r w:rsidR="00222CD9" w:rsidRPr="00397C65">
        <w:rPr>
          <w:rFonts w:ascii="Palatino Linotype" w:eastAsia="Palatino Linotype" w:hAnsi="Palatino Linotype" w:cs="Palatino Linotype"/>
        </w:rPr>
        <w:t>en la forma requeri</w:t>
      </w:r>
      <w:r w:rsidR="002D2BF0" w:rsidRPr="00397C65">
        <w:rPr>
          <w:rFonts w:ascii="Palatino Linotype" w:eastAsia="Palatino Linotype" w:hAnsi="Palatino Linotype" w:cs="Palatino Linotype"/>
        </w:rPr>
        <w:t>da en su solicitud de información.</w:t>
      </w:r>
    </w:p>
    <w:p w14:paraId="576847E1" w14:textId="77777777" w:rsidR="00222CD9" w:rsidRPr="00397C65" w:rsidRDefault="00222CD9" w:rsidP="00222CD9">
      <w:pPr>
        <w:spacing w:line="360" w:lineRule="auto"/>
        <w:ind w:right="-596"/>
        <w:jc w:val="both"/>
        <w:rPr>
          <w:rFonts w:ascii="Palatino Linotype" w:eastAsia="Palatino Linotype" w:hAnsi="Palatino Linotype" w:cs="Palatino Linotype"/>
        </w:rPr>
      </w:pPr>
    </w:p>
    <w:p w14:paraId="2F610BE1" w14:textId="0C6619EB" w:rsidR="005F5F62" w:rsidRPr="00397C65" w:rsidRDefault="005F5F62" w:rsidP="00D16AE3">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y toda vez que el </w:t>
      </w:r>
      <w:r w:rsidRPr="00397C65">
        <w:rPr>
          <w:rFonts w:ascii="Palatino Linotype" w:eastAsia="Palatino Linotype" w:hAnsi="Palatino Linotype" w:cs="Palatino Linotype"/>
          <w:b/>
        </w:rPr>
        <w:t>SUJETO OBLIGADO</w:t>
      </w:r>
      <w:r w:rsidRPr="00397C65">
        <w:rPr>
          <w:rFonts w:ascii="Palatino Linotype" w:eastAsia="Palatino Linotype" w:hAnsi="Palatino Linotype" w:cs="Palatino Linotype"/>
        </w:rPr>
        <w:t xml:space="preserve">, atendió lo requerido en informe justificado,  se determina </w:t>
      </w:r>
      <w:r w:rsidRPr="00397C65">
        <w:rPr>
          <w:rFonts w:ascii="Palatino Linotype" w:eastAsia="Palatino Linotype" w:hAnsi="Palatino Linotype" w:cs="Palatino Linotype"/>
          <w:b/>
          <w:i/>
        </w:rPr>
        <w:t xml:space="preserve">sobreseer </w:t>
      </w:r>
      <w:r w:rsidRPr="00397C65">
        <w:rPr>
          <w:rFonts w:ascii="Palatino Linotype" w:eastAsia="Palatino Linotype" w:hAnsi="Palatino Linotype" w:cs="Palatino Linotype"/>
        </w:rPr>
        <w:t xml:space="preserve">el presente recurso de revisión por actualizarse la causal de sobreseimiento prevista en la </w:t>
      </w:r>
      <w:r w:rsidRPr="00397C65">
        <w:rPr>
          <w:rFonts w:ascii="Palatino Linotype" w:eastAsia="Palatino Linotype" w:hAnsi="Palatino Linotype" w:cs="Palatino Linotype"/>
          <w:b/>
          <w:i/>
        </w:rPr>
        <w:t>fracción III del artículo 192</w:t>
      </w:r>
      <w:r w:rsidRPr="00397C65">
        <w:rPr>
          <w:rFonts w:ascii="Palatino Linotype" w:eastAsia="Palatino Linotype" w:hAnsi="Palatino Linotype" w:cs="Palatino Linotype"/>
        </w:rPr>
        <w:t xml:space="preserve">, de la Ley de Transparencia y Acceso a la Información Pública del Estado </w:t>
      </w:r>
      <w:r w:rsidRPr="00397C65">
        <w:rPr>
          <w:rFonts w:ascii="Palatino Linotype" w:eastAsia="Palatino Linotype" w:hAnsi="Palatino Linotype" w:cs="Palatino Linotype"/>
        </w:rPr>
        <w:lastRenderedPageBreak/>
        <w:t>de México y Municipios, del ordenamiento legal en cita</w:t>
      </w:r>
      <w:r w:rsidR="002D2BF0" w:rsidRPr="00397C65">
        <w:rPr>
          <w:rFonts w:ascii="Palatino Linotype" w:eastAsia="Palatino Linotype" w:hAnsi="Palatino Linotype" w:cs="Palatino Linotype"/>
        </w:rPr>
        <w:t xml:space="preserve"> se transcribe a continuación para su mejor comprensión:</w:t>
      </w:r>
    </w:p>
    <w:p w14:paraId="6F942A13" w14:textId="77777777" w:rsidR="005F5F62" w:rsidRPr="00397C65" w:rsidRDefault="005F5F62" w:rsidP="00D16AE3">
      <w:pPr>
        <w:pStyle w:val="Prrafodelista"/>
        <w:pBdr>
          <w:top w:val="nil"/>
          <w:left w:val="nil"/>
          <w:bottom w:val="nil"/>
          <w:right w:val="nil"/>
          <w:between w:val="nil"/>
        </w:pBdr>
        <w:tabs>
          <w:tab w:val="left" w:pos="7938"/>
        </w:tabs>
        <w:spacing w:line="360" w:lineRule="auto"/>
        <w:ind w:left="1134" w:right="-596"/>
        <w:jc w:val="both"/>
        <w:rPr>
          <w:rFonts w:ascii="Palatino Linotype" w:eastAsia="Palatino Linotype" w:hAnsi="Palatino Linotype" w:cs="Palatino Linotype"/>
          <w:i/>
          <w:sz w:val="24"/>
        </w:rPr>
      </w:pPr>
      <w:r w:rsidRPr="00397C65">
        <w:rPr>
          <w:rFonts w:ascii="Palatino Linotype" w:eastAsia="Palatino Linotype" w:hAnsi="Palatino Linotype" w:cs="Palatino Linotype"/>
          <w:b/>
          <w:i/>
          <w:sz w:val="24"/>
        </w:rPr>
        <w:t>Artículo 192.</w:t>
      </w:r>
      <w:r w:rsidRPr="00397C65">
        <w:rPr>
          <w:rFonts w:ascii="Palatino Linotype" w:eastAsia="Palatino Linotype" w:hAnsi="Palatino Linotype" w:cs="Palatino Linotype"/>
          <w:i/>
          <w:sz w:val="24"/>
        </w:rPr>
        <w:t xml:space="preserve"> El recurso será sobreseído, en todo o en parte, cuando una vez admitido, se actualicen alguno de los siguientes supuestos:</w:t>
      </w:r>
    </w:p>
    <w:p w14:paraId="221F1F9A" w14:textId="77777777" w:rsidR="005F5F62" w:rsidRPr="00397C65" w:rsidRDefault="005F5F62" w:rsidP="00D16AE3">
      <w:pPr>
        <w:pStyle w:val="Prrafodelista"/>
        <w:pBdr>
          <w:top w:val="nil"/>
          <w:left w:val="nil"/>
          <w:bottom w:val="nil"/>
          <w:right w:val="nil"/>
          <w:between w:val="nil"/>
        </w:pBdr>
        <w:tabs>
          <w:tab w:val="left" w:pos="7938"/>
        </w:tabs>
        <w:spacing w:line="360" w:lineRule="auto"/>
        <w:ind w:left="1134" w:right="-596"/>
        <w:jc w:val="both"/>
        <w:rPr>
          <w:rFonts w:ascii="Palatino Linotype" w:eastAsia="Palatino Linotype" w:hAnsi="Palatino Linotype" w:cs="Palatino Linotype"/>
          <w:i/>
          <w:sz w:val="24"/>
        </w:rPr>
      </w:pPr>
      <w:r w:rsidRPr="00397C65">
        <w:rPr>
          <w:rFonts w:ascii="Palatino Linotype" w:eastAsia="Palatino Linotype" w:hAnsi="Palatino Linotype" w:cs="Palatino Linotype"/>
          <w:i/>
          <w:sz w:val="24"/>
        </w:rPr>
        <w:t>…</w:t>
      </w:r>
    </w:p>
    <w:p w14:paraId="1F0C24CC" w14:textId="77777777" w:rsidR="005F5F62" w:rsidRPr="00397C65" w:rsidRDefault="005F5F62" w:rsidP="002D2BF0">
      <w:pPr>
        <w:tabs>
          <w:tab w:val="left" w:pos="7938"/>
        </w:tabs>
        <w:autoSpaceDE w:val="0"/>
        <w:autoSpaceDN w:val="0"/>
        <w:adjustRightInd w:val="0"/>
        <w:ind w:left="1134" w:right="822"/>
        <w:rPr>
          <w:rFonts w:ascii="Palatino Linotype" w:eastAsia="Calibri" w:hAnsi="Palatino Linotype" w:cs="Bookman Old Style"/>
          <w:i/>
          <w:color w:val="000000"/>
        </w:rPr>
      </w:pPr>
      <w:r w:rsidRPr="00397C65">
        <w:rPr>
          <w:rFonts w:ascii="Palatino Linotype" w:eastAsia="Calibri" w:hAnsi="Palatino Linotype" w:cs="Bookman Old Style"/>
          <w:b/>
          <w:bCs/>
          <w:i/>
          <w:color w:val="000000"/>
        </w:rPr>
        <w:t xml:space="preserve">III. </w:t>
      </w:r>
      <w:r w:rsidRPr="00397C65">
        <w:rPr>
          <w:rFonts w:ascii="Palatino Linotype" w:hAnsi="Palatino Linotype"/>
          <w:i/>
        </w:rPr>
        <w:t>El sujeto obligado responsable del acto lo modifique o revoque de tal manera que el  recurso de revisión quede sin materia;</w:t>
      </w:r>
      <w:r w:rsidRPr="00397C65">
        <w:rPr>
          <w:rFonts w:ascii="Palatino Linotype" w:eastAsia="Calibri" w:hAnsi="Palatino Linotype" w:cs="Bookman Old Style"/>
          <w:i/>
          <w:color w:val="000000"/>
        </w:rPr>
        <w:t xml:space="preserve">. </w:t>
      </w:r>
    </w:p>
    <w:p w14:paraId="2FEC7563" w14:textId="77777777" w:rsidR="005F5F62" w:rsidRDefault="005F5F62" w:rsidP="00D16AE3">
      <w:pPr>
        <w:pStyle w:val="Prrafodelista"/>
        <w:pBdr>
          <w:top w:val="nil"/>
          <w:left w:val="nil"/>
          <w:bottom w:val="nil"/>
          <w:right w:val="nil"/>
          <w:between w:val="nil"/>
        </w:pBdr>
        <w:tabs>
          <w:tab w:val="left" w:pos="7938"/>
        </w:tabs>
        <w:spacing w:line="360" w:lineRule="auto"/>
        <w:ind w:left="1134" w:right="-596"/>
        <w:jc w:val="both"/>
        <w:rPr>
          <w:rFonts w:ascii="Palatino Linotype" w:eastAsia="Palatino Linotype" w:hAnsi="Palatino Linotype" w:cs="Palatino Linotype"/>
          <w:i/>
          <w:sz w:val="24"/>
        </w:rPr>
      </w:pPr>
      <w:r w:rsidRPr="00397C65">
        <w:rPr>
          <w:rFonts w:ascii="Palatino Linotype" w:eastAsia="Palatino Linotype" w:hAnsi="Palatino Linotype" w:cs="Palatino Linotype"/>
          <w:b/>
          <w:i/>
          <w:sz w:val="24"/>
        </w:rPr>
        <w:t>…</w:t>
      </w:r>
      <w:r w:rsidRPr="00397C65">
        <w:rPr>
          <w:rFonts w:ascii="Palatino Linotype" w:eastAsia="Palatino Linotype" w:hAnsi="Palatino Linotype" w:cs="Palatino Linotype"/>
          <w:i/>
          <w:sz w:val="24"/>
        </w:rPr>
        <w:t>“</w:t>
      </w:r>
    </w:p>
    <w:p w14:paraId="6280A12E" w14:textId="77777777" w:rsidR="00397C65" w:rsidRPr="00397C65" w:rsidRDefault="00397C65" w:rsidP="00D16AE3">
      <w:pPr>
        <w:pStyle w:val="Prrafodelista"/>
        <w:pBdr>
          <w:top w:val="nil"/>
          <w:left w:val="nil"/>
          <w:bottom w:val="nil"/>
          <w:right w:val="nil"/>
          <w:between w:val="nil"/>
        </w:pBdr>
        <w:tabs>
          <w:tab w:val="left" w:pos="7938"/>
        </w:tabs>
        <w:spacing w:line="360" w:lineRule="auto"/>
        <w:ind w:left="1134" w:right="-596"/>
        <w:jc w:val="both"/>
        <w:rPr>
          <w:rFonts w:ascii="Palatino Linotype" w:eastAsia="Palatino Linotype" w:hAnsi="Palatino Linotype" w:cs="Palatino Linotype"/>
          <w:i/>
          <w:sz w:val="24"/>
        </w:rPr>
      </w:pPr>
    </w:p>
    <w:p w14:paraId="1D601130" w14:textId="77777777" w:rsidR="005F5F62" w:rsidRPr="00397C65" w:rsidRDefault="005F5F62" w:rsidP="00D16AE3">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Siendo el </w:t>
      </w:r>
      <w:r w:rsidRPr="00397C65">
        <w:rPr>
          <w:rFonts w:ascii="Palatino Linotype" w:eastAsia="Palatino Linotype" w:hAnsi="Palatino Linotype" w:cs="Palatino Linotype"/>
          <w:i/>
        </w:rPr>
        <w:t>sobreseimiento</w:t>
      </w:r>
      <w:r w:rsidRPr="00397C65">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20266C2" w14:textId="77777777" w:rsidR="005F5F62" w:rsidRPr="00397C65" w:rsidRDefault="005F5F62" w:rsidP="00C24ED5">
      <w:pPr>
        <w:pStyle w:val="Prrafodelista"/>
        <w:spacing w:line="276" w:lineRule="auto"/>
        <w:ind w:left="1134" w:right="822"/>
        <w:jc w:val="both"/>
        <w:rPr>
          <w:rFonts w:ascii="Palatino Linotype" w:eastAsia="Palatino Linotype" w:hAnsi="Palatino Linotype" w:cs="Palatino Linotype"/>
          <w:b/>
          <w:i/>
          <w:sz w:val="24"/>
        </w:rPr>
      </w:pPr>
      <w:r w:rsidRPr="00397C65">
        <w:rPr>
          <w:rFonts w:ascii="Palatino Linotype" w:eastAsia="Palatino Linotype" w:hAnsi="Palatino Linotype" w:cs="Palatino Linotype"/>
          <w:i/>
          <w:sz w:val="24"/>
        </w:rPr>
        <w:t>“</w:t>
      </w:r>
      <w:r w:rsidRPr="00397C65">
        <w:rPr>
          <w:rFonts w:ascii="Palatino Linotype" w:eastAsia="Palatino Linotype" w:hAnsi="Palatino Linotype" w:cs="Palatino Linotype"/>
          <w:b/>
          <w:i/>
          <w:sz w:val="24"/>
        </w:rPr>
        <w:t>SOBRESEIMIENTO, NO PERMITE ENTRAR AL ESTUDIO DE LAS CUESTIONES DE FONDO</w:t>
      </w:r>
    </w:p>
    <w:p w14:paraId="012CEA0F" w14:textId="77777777" w:rsidR="005F5F62" w:rsidRPr="00397C65" w:rsidRDefault="005F5F62" w:rsidP="00C24ED5">
      <w:pPr>
        <w:pStyle w:val="Prrafodelista"/>
        <w:spacing w:line="276" w:lineRule="auto"/>
        <w:ind w:left="1134" w:right="822"/>
        <w:jc w:val="both"/>
        <w:rPr>
          <w:rFonts w:ascii="Palatino Linotype" w:eastAsia="Palatino Linotype" w:hAnsi="Palatino Linotype" w:cs="Palatino Linotype"/>
          <w:i/>
          <w:sz w:val="24"/>
        </w:rPr>
      </w:pPr>
      <w:r w:rsidRPr="00397C65">
        <w:rPr>
          <w:rFonts w:ascii="Palatino Linotype" w:eastAsia="Palatino Linotype" w:hAnsi="Palatino Linotype" w:cs="Palatino Linotype"/>
          <w:i/>
          <w:sz w:val="24"/>
        </w:rPr>
        <w:t>Localización: 213609. II.2o.183 K. Tribunales Colegiados de Circuito. Octava Época. Semanario Judicial de la Federación. Tomo XIII, Febrero de 1994, Pág. 420</w:t>
      </w:r>
    </w:p>
    <w:p w14:paraId="331C032A" w14:textId="77777777" w:rsidR="005F5F62" w:rsidRPr="00397C65" w:rsidRDefault="005F5F62" w:rsidP="00C24ED5">
      <w:pPr>
        <w:pStyle w:val="Prrafodelista"/>
        <w:spacing w:line="276" w:lineRule="auto"/>
        <w:ind w:left="1134" w:right="822"/>
        <w:jc w:val="both"/>
        <w:rPr>
          <w:rFonts w:ascii="Palatino Linotype" w:eastAsia="Palatino Linotype" w:hAnsi="Palatino Linotype" w:cs="Palatino Linotype"/>
          <w:i/>
          <w:sz w:val="24"/>
        </w:rPr>
      </w:pPr>
      <w:r w:rsidRPr="00397C65">
        <w:rPr>
          <w:rFonts w:ascii="Palatino Linotype" w:eastAsia="Palatino Linotype" w:hAnsi="Palatino Linotype" w:cs="Palatino Linotype"/>
          <w:i/>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54B22133" w14:textId="77777777" w:rsidR="005F5F62" w:rsidRPr="00397C65" w:rsidRDefault="005F5F62" w:rsidP="00D16AE3">
      <w:pPr>
        <w:pStyle w:val="Prrafodelista"/>
        <w:spacing w:line="360" w:lineRule="auto"/>
        <w:ind w:left="360" w:right="-596"/>
        <w:jc w:val="both"/>
        <w:rPr>
          <w:rFonts w:ascii="Palatino Linotype" w:eastAsia="Palatino Linotype" w:hAnsi="Palatino Linotype" w:cs="Palatino Linotype"/>
          <w:i/>
          <w:sz w:val="24"/>
        </w:rPr>
      </w:pPr>
    </w:p>
    <w:p w14:paraId="50B076AF" w14:textId="77777777" w:rsidR="005F5F62" w:rsidRPr="00397C65" w:rsidRDefault="005F5F62" w:rsidP="00D16AE3">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06C6572" w14:textId="77777777" w:rsidR="005F5F62" w:rsidRPr="00397C65" w:rsidRDefault="005F5F62" w:rsidP="00C24ED5">
      <w:pPr>
        <w:pStyle w:val="Prrafodelista"/>
        <w:spacing w:line="276" w:lineRule="auto"/>
        <w:ind w:left="1134" w:right="822"/>
        <w:jc w:val="both"/>
        <w:rPr>
          <w:rFonts w:ascii="Palatino Linotype" w:eastAsia="Palatino Linotype" w:hAnsi="Palatino Linotype" w:cs="Palatino Linotype"/>
          <w:b/>
          <w:i/>
          <w:sz w:val="24"/>
        </w:rPr>
      </w:pPr>
      <w:r w:rsidRPr="00397C65">
        <w:rPr>
          <w:rFonts w:ascii="Palatino Linotype" w:eastAsia="Palatino Linotype" w:hAnsi="Palatino Linotype" w:cs="Palatino Linotype"/>
          <w:b/>
          <w:i/>
          <w:sz w:val="24"/>
        </w:rPr>
        <w:t>“DESECHAMIENTO O SOBRESEIMIENTO EN EL JUICIO DE AMPARO. NO IMPLICA DENEGACIÓN DE JUSTICIA NI GENERA INSEGURIDAD JURÍDICA”</w:t>
      </w:r>
    </w:p>
    <w:p w14:paraId="097CB4B6" w14:textId="77777777" w:rsidR="005F5F62" w:rsidRPr="00397C65" w:rsidRDefault="005F5F62" w:rsidP="00C24ED5">
      <w:pPr>
        <w:pStyle w:val="Prrafodelista"/>
        <w:spacing w:line="276" w:lineRule="auto"/>
        <w:ind w:left="1134" w:right="822"/>
        <w:jc w:val="both"/>
        <w:rPr>
          <w:rFonts w:ascii="Palatino Linotype" w:eastAsia="Palatino Linotype" w:hAnsi="Palatino Linotype" w:cs="Palatino Linotype"/>
          <w:i/>
          <w:sz w:val="24"/>
        </w:rPr>
      </w:pPr>
      <w:r w:rsidRPr="00397C65">
        <w:rPr>
          <w:rFonts w:ascii="Palatino Linotype" w:eastAsia="Palatino Linotype" w:hAnsi="Palatino Linotype" w:cs="Palatino Linotype"/>
          <w:i/>
          <w:sz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02D6BFB" w14:textId="77777777" w:rsidR="005F5F62" w:rsidRPr="00397C65" w:rsidRDefault="005F5F62" w:rsidP="00D16AE3">
      <w:pPr>
        <w:pStyle w:val="Prrafodelista"/>
        <w:spacing w:line="360" w:lineRule="auto"/>
        <w:ind w:left="360" w:right="-596"/>
        <w:jc w:val="both"/>
        <w:rPr>
          <w:rFonts w:ascii="Palatino Linotype" w:eastAsia="Palatino Linotype" w:hAnsi="Palatino Linotype" w:cs="Palatino Linotype"/>
          <w:i/>
          <w:sz w:val="24"/>
        </w:rPr>
      </w:pPr>
      <w:r w:rsidRPr="00397C65">
        <w:rPr>
          <w:rFonts w:ascii="Palatino Linotype" w:eastAsia="Palatino Linotype" w:hAnsi="Palatino Linotype" w:cs="Palatino Linotype"/>
          <w:sz w:val="24"/>
        </w:rPr>
        <w:tab/>
      </w:r>
    </w:p>
    <w:p w14:paraId="39944910" w14:textId="5AFC0A4F" w:rsidR="005F5F62" w:rsidRPr="00397C65" w:rsidRDefault="005F5F62" w:rsidP="00D16AE3">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397C65">
        <w:rPr>
          <w:rFonts w:ascii="Palatino Linotype" w:eastAsia="Palatino Linotype" w:hAnsi="Palatino Linotype" w:cs="Palatino Linotype"/>
          <w:b/>
        </w:rPr>
        <w:t>Sobresee</w:t>
      </w:r>
      <w:r w:rsidR="005E1206" w:rsidRPr="00397C65">
        <w:rPr>
          <w:rFonts w:ascii="Palatino Linotype" w:eastAsia="Palatino Linotype" w:hAnsi="Palatino Linotype" w:cs="Palatino Linotype"/>
          <w:b/>
        </w:rPr>
        <w:t>n</w:t>
      </w:r>
      <w:r w:rsidRPr="00397C65">
        <w:rPr>
          <w:rFonts w:ascii="Palatino Linotype" w:eastAsia="Palatino Linotype" w:hAnsi="Palatino Linotype" w:cs="Palatino Linotype"/>
          <w:b/>
        </w:rPr>
        <w:t xml:space="preserve"> </w:t>
      </w:r>
      <w:r w:rsidR="005E1206" w:rsidRPr="00397C65">
        <w:rPr>
          <w:rFonts w:ascii="Palatino Linotype" w:eastAsia="Palatino Linotype" w:hAnsi="Palatino Linotype" w:cs="Palatino Linotype"/>
        </w:rPr>
        <w:t>los</w:t>
      </w:r>
      <w:r w:rsidRPr="00397C65">
        <w:rPr>
          <w:rFonts w:ascii="Palatino Linotype" w:eastAsia="Palatino Linotype" w:hAnsi="Palatino Linotype" w:cs="Palatino Linotype"/>
        </w:rPr>
        <w:t xml:space="preserve"> recurso</w:t>
      </w:r>
      <w:r w:rsidR="005E1206" w:rsidRPr="00397C65">
        <w:rPr>
          <w:rFonts w:ascii="Palatino Linotype" w:eastAsia="Palatino Linotype" w:hAnsi="Palatino Linotype" w:cs="Palatino Linotype"/>
        </w:rPr>
        <w:t>s</w:t>
      </w:r>
      <w:r w:rsidRPr="00397C65">
        <w:rPr>
          <w:rFonts w:ascii="Palatino Linotype" w:eastAsia="Palatino Linotype" w:hAnsi="Palatino Linotype" w:cs="Palatino Linotype"/>
        </w:rPr>
        <w:t xml:space="preserve"> de revisión que ha</w:t>
      </w:r>
      <w:r w:rsidR="005E1206" w:rsidRPr="00397C65">
        <w:rPr>
          <w:rFonts w:ascii="Palatino Linotype" w:eastAsia="Palatino Linotype" w:hAnsi="Palatino Linotype" w:cs="Palatino Linotype"/>
        </w:rPr>
        <w:t>n</w:t>
      </w:r>
      <w:r w:rsidRPr="00397C65">
        <w:rPr>
          <w:rFonts w:ascii="Palatino Linotype" w:eastAsia="Palatino Linotype" w:hAnsi="Palatino Linotype" w:cs="Palatino Linotype"/>
        </w:rPr>
        <w:t xml:space="preserve"> sido materia del presente fallo.</w:t>
      </w:r>
    </w:p>
    <w:p w14:paraId="08C3AC3B" w14:textId="77777777" w:rsidR="005F5F62" w:rsidRPr="00397C65" w:rsidRDefault="005F5F62" w:rsidP="00D16AE3">
      <w:pPr>
        <w:pStyle w:val="Prrafodelista"/>
        <w:spacing w:line="360" w:lineRule="auto"/>
        <w:ind w:right="-596"/>
        <w:rPr>
          <w:rFonts w:ascii="Palatino Linotype" w:eastAsia="Palatino Linotype" w:hAnsi="Palatino Linotype" w:cs="Palatino Linotype"/>
          <w:sz w:val="24"/>
        </w:rPr>
      </w:pPr>
    </w:p>
    <w:p w14:paraId="55B2F680" w14:textId="77777777" w:rsidR="005F5F62" w:rsidRPr="00397C65" w:rsidRDefault="005F5F62" w:rsidP="00D16AE3">
      <w:pPr>
        <w:numPr>
          <w:ilvl w:val="0"/>
          <w:numId w:val="24"/>
        </w:numPr>
        <w:spacing w:line="360" w:lineRule="auto"/>
        <w:ind w:left="0" w:right="-596" w:firstLine="0"/>
        <w:jc w:val="both"/>
        <w:rPr>
          <w:rFonts w:ascii="Palatino Linotype" w:eastAsia="Palatino Linotype" w:hAnsi="Palatino Linotype" w:cs="Palatino Linotype"/>
        </w:rPr>
      </w:pPr>
      <w:r w:rsidRPr="00397C65">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397C65">
        <w:rPr>
          <w:rFonts w:ascii="Palatino Linotype" w:eastAsia="Palatino Linotype" w:hAnsi="Palatino Linotype" w:cs="Palatino Linotype"/>
          <w:color w:val="000000"/>
        </w:rPr>
        <w:t xml:space="preserve"> emite los siguientes:</w:t>
      </w:r>
    </w:p>
    <w:p w14:paraId="4DA766A3" w14:textId="77777777" w:rsidR="005F5F62" w:rsidRPr="00397C65" w:rsidRDefault="005F5F62" w:rsidP="00D16AE3">
      <w:pPr>
        <w:pStyle w:val="Prrafodelista"/>
        <w:ind w:right="-596"/>
        <w:rPr>
          <w:rFonts w:ascii="Palatino Linotype" w:eastAsia="Palatino Linotype" w:hAnsi="Palatino Linotype" w:cs="Palatino Linotype"/>
          <w:sz w:val="24"/>
        </w:rPr>
      </w:pPr>
    </w:p>
    <w:p w14:paraId="2A1968C3" w14:textId="77777777" w:rsidR="00FA17FF" w:rsidRPr="00397C65" w:rsidRDefault="00FA17FF" w:rsidP="00D16AE3">
      <w:pPr>
        <w:pStyle w:val="Prrafodelista"/>
        <w:ind w:right="-596"/>
        <w:rPr>
          <w:rFonts w:ascii="Palatino Linotype" w:eastAsia="Palatino Linotype" w:hAnsi="Palatino Linotype" w:cs="Palatino Linotype"/>
          <w:sz w:val="24"/>
        </w:rPr>
      </w:pPr>
    </w:p>
    <w:p w14:paraId="2BD4C9BF" w14:textId="77777777" w:rsidR="005F5F62" w:rsidRPr="00397C65" w:rsidRDefault="005F5F62" w:rsidP="00D16AE3">
      <w:pPr>
        <w:pStyle w:val="Ttulo1"/>
        <w:spacing w:before="0" w:line="360" w:lineRule="auto"/>
        <w:ind w:right="-596"/>
        <w:jc w:val="center"/>
        <w:rPr>
          <w:rFonts w:ascii="Palatino Linotype" w:eastAsia="Palatino Linotype" w:hAnsi="Palatino Linotype" w:cs="Palatino Linotype"/>
          <w:b/>
          <w:color w:val="000000"/>
          <w:sz w:val="24"/>
          <w:szCs w:val="24"/>
        </w:rPr>
      </w:pPr>
      <w:bookmarkStart w:id="68" w:name="_heading=h.4d34og8" w:colFirst="0" w:colLast="0"/>
      <w:bookmarkEnd w:id="68"/>
      <w:r w:rsidRPr="00397C65">
        <w:rPr>
          <w:rFonts w:ascii="Palatino Linotype" w:eastAsia="Palatino Linotype" w:hAnsi="Palatino Linotype" w:cs="Palatino Linotype"/>
          <w:b/>
          <w:color w:val="000000"/>
          <w:sz w:val="24"/>
          <w:szCs w:val="24"/>
        </w:rPr>
        <w:t>R E S O L U T I V O S</w:t>
      </w:r>
    </w:p>
    <w:p w14:paraId="1D4C741D" w14:textId="77777777" w:rsidR="005F5F62" w:rsidRPr="00397C65" w:rsidRDefault="005F5F62" w:rsidP="00D16AE3">
      <w:pPr>
        <w:spacing w:line="360" w:lineRule="auto"/>
        <w:ind w:right="-596"/>
        <w:rPr>
          <w:rFonts w:ascii="Palatino Linotype" w:eastAsia="Palatino Linotype" w:hAnsi="Palatino Linotype" w:cs="Palatino Linotype"/>
        </w:rPr>
      </w:pPr>
    </w:p>
    <w:p w14:paraId="190F3A34" w14:textId="6CF0E0C0" w:rsidR="005F5F62" w:rsidRPr="00397C65" w:rsidRDefault="005F5F62" w:rsidP="00D16AE3">
      <w:pPr>
        <w:pBdr>
          <w:top w:val="nil"/>
          <w:left w:val="nil"/>
          <w:bottom w:val="nil"/>
          <w:right w:val="nil"/>
          <w:between w:val="nil"/>
        </w:pBdr>
        <w:spacing w:line="360" w:lineRule="auto"/>
        <w:ind w:right="-596"/>
        <w:jc w:val="both"/>
        <w:rPr>
          <w:rFonts w:ascii="Palatino Linotype" w:eastAsia="Palatino Linotype" w:hAnsi="Palatino Linotype" w:cs="Palatino Linotype"/>
          <w:color w:val="000000"/>
        </w:rPr>
      </w:pPr>
      <w:bookmarkStart w:id="69" w:name="_heading=h.1t3h5sf" w:colFirst="0" w:colLast="0"/>
      <w:bookmarkEnd w:id="69"/>
      <w:r w:rsidRPr="00397C65">
        <w:rPr>
          <w:rFonts w:ascii="Palatino Linotype" w:eastAsia="Palatino Linotype" w:hAnsi="Palatino Linotype" w:cs="Palatino Linotype"/>
          <w:b/>
          <w:color w:val="000000"/>
        </w:rPr>
        <w:t xml:space="preserve">PRIMERO. </w:t>
      </w:r>
      <w:r w:rsidRPr="00397C65">
        <w:rPr>
          <w:rFonts w:ascii="Palatino Linotype" w:eastAsia="Palatino Linotype" w:hAnsi="Palatino Linotype" w:cs="Palatino Linotype"/>
          <w:color w:val="000000"/>
        </w:rPr>
        <w:t xml:space="preserve">Se </w:t>
      </w:r>
      <w:r w:rsidRPr="00397C65">
        <w:rPr>
          <w:rFonts w:ascii="Palatino Linotype" w:eastAsia="Palatino Linotype" w:hAnsi="Palatino Linotype" w:cs="Palatino Linotype"/>
          <w:b/>
          <w:color w:val="000000"/>
        </w:rPr>
        <w:t>SOBRESEE</w:t>
      </w:r>
      <w:r w:rsidR="005E1206" w:rsidRPr="00397C65">
        <w:rPr>
          <w:rFonts w:ascii="Palatino Linotype" w:eastAsia="Palatino Linotype" w:hAnsi="Palatino Linotype" w:cs="Palatino Linotype"/>
          <w:b/>
          <w:color w:val="000000"/>
        </w:rPr>
        <w:t>N</w:t>
      </w:r>
      <w:r w:rsidRPr="00397C65">
        <w:rPr>
          <w:rFonts w:ascii="Palatino Linotype" w:eastAsia="Palatino Linotype" w:hAnsi="Palatino Linotype" w:cs="Palatino Linotype"/>
          <w:color w:val="000000"/>
        </w:rPr>
        <w:t xml:space="preserve"> </w:t>
      </w:r>
      <w:r w:rsidR="005E1206" w:rsidRPr="00397C65">
        <w:rPr>
          <w:rFonts w:ascii="Palatino Linotype" w:eastAsia="Palatino Linotype" w:hAnsi="Palatino Linotype" w:cs="Palatino Linotype"/>
          <w:color w:val="000000"/>
        </w:rPr>
        <w:t xml:space="preserve">los </w:t>
      </w:r>
      <w:r w:rsidRPr="00397C65">
        <w:rPr>
          <w:rFonts w:ascii="Palatino Linotype" w:eastAsia="Palatino Linotype" w:hAnsi="Palatino Linotype" w:cs="Palatino Linotype"/>
          <w:color w:val="000000"/>
        </w:rPr>
        <w:t>Recurso</w:t>
      </w:r>
      <w:r w:rsidR="005E1206" w:rsidRPr="00397C65">
        <w:rPr>
          <w:rFonts w:ascii="Palatino Linotype" w:eastAsia="Palatino Linotype" w:hAnsi="Palatino Linotype" w:cs="Palatino Linotype"/>
          <w:color w:val="000000"/>
        </w:rPr>
        <w:t>s</w:t>
      </w:r>
      <w:r w:rsidRPr="00397C65">
        <w:rPr>
          <w:rFonts w:ascii="Palatino Linotype" w:eastAsia="Palatino Linotype" w:hAnsi="Palatino Linotype" w:cs="Palatino Linotype"/>
          <w:color w:val="000000"/>
        </w:rPr>
        <w:t xml:space="preserve"> de Revisión número </w:t>
      </w:r>
      <w:r w:rsidRPr="00397C65">
        <w:rPr>
          <w:rFonts w:ascii="Palatino Linotype" w:eastAsia="Palatino Linotype" w:hAnsi="Palatino Linotype" w:cs="Palatino Linotype"/>
          <w:b/>
          <w:color w:val="000000"/>
        </w:rPr>
        <w:t> </w:t>
      </w:r>
      <w:r w:rsidR="00145AE4" w:rsidRPr="00397C65">
        <w:rPr>
          <w:rFonts w:ascii="Palatino Linotype" w:eastAsia="Palatino Linotype" w:hAnsi="Palatino Linotype" w:cs="Palatino Linotype"/>
          <w:b/>
          <w:color w:val="000000"/>
        </w:rPr>
        <w:t>04283/INFOEM/IP/RR/2026, 04284/INFOEM/IP/RR/2026, 04285/INFOEM/IP/RR/2026, 04286/INFOEM/IP/RR/2026, 04287/INFOEM/IP/RR/2026, 04288/INFOEM/IP/RR/2026, 04289/INFOEM/IP/RR/2026 y 04290/INFOEM/IP/RR/2026</w:t>
      </w:r>
      <w:r w:rsidRPr="00397C65">
        <w:rPr>
          <w:rFonts w:ascii="Palatino Linotype" w:eastAsia="Palatino Linotype" w:hAnsi="Palatino Linotype" w:cs="Palatino Linotype"/>
          <w:color w:val="000000"/>
        </w:rPr>
        <w:t>, conforme al artículo 192, fracción III,</w:t>
      </w:r>
      <w:r w:rsidRPr="00397C65">
        <w:rPr>
          <w:rFonts w:ascii="Palatino Linotype" w:eastAsia="Palatino Linotype" w:hAnsi="Palatino Linotype" w:cs="Palatino Linotype"/>
        </w:rPr>
        <w:t xml:space="preserve"> de la Ley de Transparencia y Acceso a la Información Pública del Estado de México y Municipios</w:t>
      </w:r>
      <w:r w:rsidRPr="00397C65">
        <w:rPr>
          <w:rFonts w:ascii="Palatino Linotype" w:eastAsia="Palatino Linotype" w:hAnsi="Palatino Linotype" w:cs="Palatino Linotype"/>
          <w:color w:val="000000"/>
        </w:rPr>
        <w:t xml:space="preserve">, porque al modificar la respuesta el </w:t>
      </w:r>
      <w:r w:rsidRPr="00397C65">
        <w:rPr>
          <w:rFonts w:ascii="Palatino Linotype" w:eastAsia="Palatino Linotype" w:hAnsi="Palatino Linotype" w:cs="Palatino Linotype"/>
          <w:b/>
          <w:color w:val="000000"/>
        </w:rPr>
        <w:t>SUJETO OBLIGADO</w:t>
      </w:r>
      <w:r w:rsidRPr="00397C65">
        <w:rPr>
          <w:rFonts w:ascii="Palatino Linotype" w:eastAsia="Palatino Linotype" w:hAnsi="Palatino Linotype" w:cs="Palatino Linotype"/>
          <w:color w:val="000000"/>
        </w:rPr>
        <w:t xml:space="preserve">, el Recurso de Revisión quedó sin materia en términos del  Considerando </w:t>
      </w:r>
      <w:r w:rsidRPr="00397C65">
        <w:rPr>
          <w:rFonts w:ascii="Palatino Linotype" w:eastAsia="Palatino Linotype" w:hAnsi="Palatino Linotype" w:cs="Palatino Linotype"/>
          <w:b/>
          <w:color w:val="000000"/>
        </w:rPr>
        <w:t>TERCERO</w:t>
      </w:r>
      <w:r w:rsidRPr="00397C65">
        <w:rPr>
          <w:rFonts w:ascii="Palatino Linotype" w:eastAsia="Palatino Linotype" w:hAnsi="Palatino Linotype" w:cs="Palatino Linotype"/>
          <w:color w:val="000000"/>
        </w:rPr>
        <w:t xml:space="preserve"> de la presente Resolución.</w:t>
      </w:r>
    </w:p>
    <w:p w14:paraId="7838A32C" w14:textId="77777777" w:rsidR="005F5F62" w:rsidRPr="00397C65" w:rsidRDefault="005F5F62" w:rsidP="00D16AE3">
      <w:pPr>
        <w:spacing w:line="360" w:lineRule="auto"/>
        <w:ind w:right="-596"/>
        <w:jc w:val="both"/>
        <w:rPr>
          <w:rFonts w:ascii="Palatino Linotype" w:eastAsia="Palatino Linotype" w:hAnsi="Palatino Linotype" w:cs="Palatino Linotype"/>
          <w:b/>
        </w:rPr>
      </w:pPr>
    </w:p>
    <w:p w14:paraId="2FD8B75C" w14:textId="77777777" w:rsidR="005F5F62" w:rsidRPr="00397C65" w:rsidRDefault="005F5F62" w:rsidP="00D16AE3">
      <w:pPr>
        <w:pBdr>
          <w:top w:val="nil"/>
          <w:left w:val="nil"/>
          <w:bottom w:val="nil"/>
          <w:right w:val="nil"/>
          <w:between w:val="nil"/>
        </w:pBdr>
        <w:spacing w:line="360" w:lineRule="auto"/>
        <w:ind w:right="-596"/>
        <w:jc w:val="both"/>
        <w:rPr>
          <w:rFonts w:ascii="Palatino Linotype" w:eastAsia="Palatino Linotype" w:hAnsi="Palatino Linotype" w:cs="Palatino Linotype"/>
          <w:b/>
          <w:color w:val="000000"/>
        </w:rPr>
      </w:pPr>
      <w:bookmarkStart w:id="70" w:name="_heading=h.35nkun2" w:colFirst="0" w:colLast="0"/>
      <w:bookmarkEnd w:id="70"/>
      <w:r w:rsidRPr="00397C65">
        <w:rPr>
          <w:rFonts w:ascii="Palatino Linotype" w:eastAsia="Palatino Linotype" w:hAnsi="Palatino Linotype" w:cs="Palatino Linotype"/>
          <w:b/>
          <w:color w:val="000000"/>
        </w:rPr>
        <w:t xml:space="preserve">SEGUNDO. Notifíquese </w:t>
      </w:r>
      <w:r w:rsidRPr="00397C65">
        <w:rPr>
          <w:rFonts w:ascii="Palatino Linotype" w:eastAsia="Palatino Linotype" w:hAnsi="Palatino Linotype" w:cs="Palatino Linotype"/>
          <w:color w:val="000000"/>
        </w:rPr>
        <w:t xml:space="preserve">a través del Sistema de Acceso a la Información Mexiquense </w:t>
      </w:r>
      <w:r w:rsidRPr="00397C65">
        <w:rPr>
          <w:rFonts w:ascii="Palatino Linotype" w:eastAsia="Palatino Linotype" w:hAnsi="Palatino Linotype" w:cs="Palatino Linotype"/>
          <w:b/>
          <w:color w:val="000000"/>
        </w:rPr>
        <w:t xml:space="preserve">(SAIMEX) </w:t>
      </w:r>
      <w:r w:rsidRPr="00397C65">
        <w:rPr>
          <w:rFonts w:ascii="Palatino Linotype" w:eastAsia="Palatino Linotype" w:hAnsi="Palatino Linotype" w:cs="Palatino Linotype"/>
          <w:color w:val="000000"/>
        </w:rPr>
        <w:t>la presente resolución al Titular de la Unidad de Transparencia del</w:t>
      </w:r>
      <w:r w:rsidRPr="00397C65">
        <w:rPr>
          <w:rFonts w:ascii="Palatino Linotype" w:eastAsia="Palatino Linotype" w:hAnsi="Palatino Linotype" w:cs="Palatino Linotype"/>
          <w:b/>
          <w:color w:val="000000"/>
        </w:rPr>
        <w:t xml:space="preserve"> SUJETO OBLIGADO. </w:t>
      </w:r>
    </w:p>
    <w:p w14:paraId="27FF1F50" w14:textId="77777777" w:rsidR="005F5F62" w:rsidRPr="00397C65" w:rsidRDefault="005F5F62" w:rsidP="00D16AE3">
      <w:pPr>
        <w:pBdr>
          <w:top w:val="nil"/>
          <w:left w:val="nil"/>
          <w:bottom w:val="nil"/>
          <w:right w:val="nil"/>
          <w:between w:val="nil"/>
        </w:pBdr>
        <w:spacing w:line="360" w:lineRule="auto"/>
        <w:ind w:right="-596"/>
        <w:jc w:val="both"/>
        <w:rPr>
          <w:rFonts w:ascii="Palatino Linotype" w:eastAsia="Palatino Linotype" w:hAnsi="Palatino Linotype" w:cs="Palatino Linotype"/>
          <w:b/>
          <w:color w:val="000000"/>
        </w:rPr>
      </w:pPr>
    </w:p>
    <w:p w14:paraId="01610035" w14:textId="77777777" w:rsidR="005F5F62" w:rsidRPr="00397C65" w:rsidRDefault="005F5F62" w:rsidP="00D16AE3">
      <w:pPr>
        <w:pBdr>
          <w:top w:val="nil"/>
          <w:left w:val="nil"/>
          <w:bottom w:val="nil"/>
          <w:right w:val="nil"/>
          <w:between w:val="nil"/>
        </w:pBdr>
        <w:spacing w:line="360" w:lineRule="auto"/>
        <w:ind w:right="-596"/>
        <w:jc w:val="both"/>
        <w:rPr>
          <w:rFonts w:ascii="Palatino Linotype" w:eastAsia="Palatino Linotype" w:hAnsi="Palatino Linotype" w:cs="Palatino Linotype"/>
          <w:color w:val="000000"/>
        </w:rPr>
      </w:pPr>
      <w:r w:rsidRPr="00397C65">
        <w:rPr>
          <w:rFonts w:ascii="Palatino Linotype" w:eastAsia="Palatino Linotype" w:hAnsi="Palatino Linotype" w:cs="Palatino Linotype"/>
          <w:b/>
          <w:color w:val="000000"/>
        </w:rPr>
        <w:t xml:space="preserve">TERCERO. Notifíquese </w:t>
      </w:r>
      <w:r w:rsidRPr="00397C65">
        <w:rPr>
          <w:rFonts w:ascii="Palatino Linotype" w:eastAsia="Palatino Linotype" w:hAnsi="Palatino Linotype" w:cs="Palatino Linotype"/>
          <w:color w:val="000000"/>
        </w:rPr>
        <w:t xml:space="preserve">al </w:t>
      </w:r>
      <w:r w:rsidRPr="00397C65">
        <w:rPr>
          <w:rFonts w:ascii="Palatino Linotype" w:eastAsia="Palatino Linotype" w:hAnsi="Palatino Linotype" w:cs="Palatino Linotype"/>
          <w:b/>
          <w:color w:val="000000"/>
        </w:rPr>
        <w:t xml:space="preserve">RECURRENTE </w:t>
      </w:r>
      <w:r w:rsidRPr="00397C65">
        <w:rPr>
          <w:rFonts w:ascii="Palatino Linotype" w:eastAsia="Palatino Linotype" w:hAnsi="Palatino Linotype" w:cs="Palatino Linotype"/>
          <w:color w:val="000000"/>
        </w:rPr>
        <w:t>la presente resolución, vía SAIMEX.</w:t>
      </w:r>
    </w:p>
    <w:p w14:paraId="015190F4" w14:textId="77777777" w:rsidR="005F5F62" w:rsidRPr="00397C65" w:rsidRDefault="005F5F62" w:rsidP="00D16AE3">
      <w:pPr>
        <w:tabs>
          <w:tab w:val="left" w:pos="8080"/>
        </w:tabs>
        <w:spacing w:line="360" w:lineRule="auto"/>
        <w:ind w:right="-596"/>
        <w:jc w:val="both"/>
        <w:rPr>
          <w:rFonts w:ascii="Palatino Linotype" w:eastAsia="Palatino Linotype" w:hAnsi="Palatino Linotype" w:cs="Palatino Linotype"/>
          <w:b/>
        </w:rPr>
      </w:pPr>
    </w:p>
    <w:p w14:paraId="31328DC0" w14:textId="77777777" w:rsidR="005F5F62" w:rsidRPr="00397C65" w:rsidRDefault="005F5F62" w:rsidP="00D16AE3">
      <w:pPr>
        <w:shd w:val="clear" w:color="auto" w:fill="FFFFFF"/>
        <w:spacing w:line="360" w:lineRule="auto"/>
        <w:ind w:right="-596"/>
        <w:jc w:val="both"/>
        <w:rPr>
          <w:rFonts w:ascii="Palatino Linotype" w:eastAsia="Palatino Linotype" w:hAnsi="Palatino Linotype" w:cs="Palatino Linotype"/>
        </w:rPr>
      </w:pPr>
      <w:r w:rsidRPr="00397C65">
        <w:rPr>
          <w:rFonts w:ascii="Palatino Linotype" w:eastAsia="Palatino Linotype" w:hAnsi="Palatino Linotype" w:cs="Palatino Linotype"/>
          <w:b/>
        </w:rPr>
        <w:lastRenderedPageBreak/>
        <w:t>CUARTO.</w:t>
      </w:r>
      <w:r w:rsidRPr="00397C65">
        <w:rPr>
          <w:rFonts w:ascii="Palatino Linotype" w:eastAsia="Palatino Linotype" w:hAnsi="Palatino Linotype" w:cs="Palatino Linotype"/>
        </w:rPr>
        <w:t xml:space="preserve"> Se hace del conocimiento del </w:t>
      </w:r>
      <w:r w:rsidRPr="00397C65">
        <w:rPr>
          <w:rFonts w:ascii="Palatino Linotype" w:eastAsia="Palatino Linotype" w:hAnsi="Palatino Linotype" w:cs="Palatino Linotype"/>
          <w:b/>
        </w:rPr>
        <w:t xml:space="preserve">RECURRENTE </w:t>
      </w:r>
      <w:r w:rsidRPr="00397C65">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7B74CB0F" w14:textId="77777777" w:rsidR="005F5F62" w:rsidRPr="00397C65" w:rsidRDefault="005F5F62" w:rsidP="00D16AE3">
      <w:pPr>
        <w:shd w:val="clear" w:color="auto" w:fill="FFFFFF"/>
        <w:spacing w:line="360" w:lineRule="auto"/>
        <w:ind w:right="-596"/>
        <w:jc w:val="both"/>
        <w:rPr>
          <w:rFonts w:ascii="Palatino Linotype" w:eastAsia="Palatino Linotype" w:hAnsi="Palatino Linotype" w:cs="Palatino Linotype"/>
        </w:rPr>
      </w:pPr>
    </w:p>
    <w:p w14:paraId="21659496" w14:textId="77777777" w:rsidR="0068439F" w:rsidRPr="00397C65" w:rsidRDefault="0068439F" w:rsidP="0068439F">
      <w:pPr>
        <w:spacing w:before="240" w:after="240" w:line="360" w:lineRule="auto"/>
        <w:ind w:right="-596" w:firstLine="1"/>
        <w:jc w:val="both"/>
        <w:rPr>
          <w:rFonts w:ascii="Palatino Linotype" w:hAnsi="Palatino Linotype"/>
        </w:rPr>
      </w:pPr>
      <w:bookmarkStart w:id="71" w:name="_Hlk99014733"/>
      <w:r w:rsidRPr="00397C6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VEINTICINCO (25) DE JUNIO DE DOS MIL VEINTISÉIS, ANTE EL SECRETARIO TÉCNICO DEL PLENO </w:t>
      </w:r>
      <w:r w:rsidRPr="00397C65">
        <w:rPr>
          <w:rFonts w:ascii="Palatino Linotype" w:hAnsi="Palatino Linotype" w:cs="Palatino Linotype"/>
          <w:color w:val="000000" w:themeColor="text1"/>
        </w:rPr>
        <w:t>ALEXIS TAPIA RAMÍREZ.</w:t>
      </w:r>
    </w:p>
    <w:bookmarkEnd w:id="71"/>
    <w:p w14:paraId="387B86A4" w14:textId="77777777" w:rsidR="001748EC" w:rsidRPr="00397C65" w:rsidRDefault="001748EC" w:rsidP="0068439F">
      <w:pPr>
        <w:spacing w:line="360" w:lineRule="auto"/>
        <w:ind w:right="-596"/>
        <w:jc w:val="both"/>
        <w:rPr>
          <w:rFonts w:ascii="Palatino Linotype" w:eastAsia="Palatino Linotype" w:hAnsi="Palatino Linotype" w:cs="Palatino Linotype"/>
        </w:rPr>
      </w:pPr>
    </w:p>
    <w:p w14:paraId="75E92036"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0B85A145"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20888C0A"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31712969"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5D4E6973"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2430457C"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6AE65E51"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22BD3314"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4F5D3E3D"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472977F0"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1CEAFA7F"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7D989879"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621E5EF4"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422DA05D" w14:textId="77777777" w:rsidR="001748EC" w:rsidRPr="00397C65" w:rsidRDefault="001748EC" w:rsidP="00D16AE3">
      <w:pPr>
        <w:spacing w:line="360" w:lineRule="auto"/>
        <w:ind w:right="-596"/>
        <w:jc w:val="both"/>
        <w:rPr>
          <w:rFonts w:ascii="Palatino Linotype" w:eastAsia="Palatino Linotype" w:hAnsi="Palatino Linotype" w:cs="Palatino Linotype"/>
        </w:rPr>
      </w:pPr>
    </w:p>
    <w:p w14:paraId="6B6DF4F0" w14:textId="77777777" w:rsidR="00FE2217" w:rsidRPr="00397C65" w:rsidRDefault="00FE2217" w:rsidP="00D16AE3">
      <w:pPr>
        <w:spacing w:line="360" w:lineRule="auto"/>
        <w:ind w:right="-596"/>
        <w:jc w:val="both"/>
        <w:rPr>
          <w:rFonts w:ascii="Palatino Linotype" w:eastAsia="Palatino Linotype" w:hAnsi="Palatino Linotype" w:cs="Palatino Linotype"/>
        </w:rPr>
      </w:pPr>
    </w:p>
    <w:sectPr w:rsidR="00FE2217" w:rsidRPr="00397C65" w:rsidSect="00F4095B">
      <w:headerReference w:type="even" r:id="rId17"/>
      <w:headerReference w:type="default" r:id="rId18"/>
      <w:footerReference w:type="default" r:id="rId19"/>
      <w:headerReference w:type="first" r:id="rId20"/>
      <w:footerReference w:type="first" r:id="rId21"/>
      <w:pgSz w:w="12240" w:h="15840"/>
      <w:pgMar w:top="3402"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73E53" w14:textId="77777777" w:rsidR="0003767E" w:rsidRDefault="0003767E">
      <w:r>
        <w:separator/>
      </w:r>
    </w:p>
  </w:endnote>
  <w:endnote w:type="continuationSeparator" w:id="0">
    <w:p w14:paraId="03F6AA29" w14:textId="77777777" w:rsidR="0003767E" w:rsidRDefault="0003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AD9B" w14:textId="77777777" w:rsidR="00C145D2" w:rsidRPr="004D4B0F" w:rsidRDefault="00C145D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4D4B0F">
      <w:rPr>
        <w:rFonts w:ascii="Palatino Linotype" w:hAnsi="Palatino Linotype"/>
        <w:color w:val="000000"/>
        <w:sz w:val="22"/>
      </w:rPr>
      <w:t xml:space="preserve">Página </w:t>
    </w:r>
    <w:r w:rsidRPr="004D4B0F">
      <w:rPr>
        <w:rFonts w:ascii="Palatino Linotype" w:hAnsi="Palatino Linotype"/>
        <w:b/>
        <w:color w:val="000000"/>
        <w:sz w:val="22"/>
      </w:rPr>
      <w:fldChar w:fldCharType="begin"/>
    </w:r>
    <w:r w:rsidRPr="004D4B0F">
      <w:rPr>
        <w:rFonts w:ascii="Palatino Linotype" w:hAnsi="Palatino Linotype"/>
        <w:b/>
        <w:color w:val="000000"/>
        <w:sz w:val="22"/>
      </w:rPr>
      <w:instrText>PAGE</w:instrText>
    </w:r>
    <w:r w:rsidRPr="004D4B0F">
      <w:rPr>
        <w:rFonts w:ascii="Palatino Linotype" w:hAnsi="Palatino Linotype"/>
        <w:b/>
        <w:color w:val="000000"/>
        <w:sz w:val="22"/>
      </w:rPr>
      <w:fldChar w:fldCharType="separate"/>
    </w:r>
    <w:r w:rsidR="00623356">
      <w:rPr>
        <w:rFonts w:ascii="Palatino Linotype" w:hAnsi="Palatino Linotype"/>
        <w:b/>
        <w:noProof/>
        <w:color w:val="000000"/>
        <w:sz w:val="22"/>
      </w:rPr>
      <w:t>25</w:t>
    </w:r>
    <w:r w:rsidRPr="004D4B0F">
      <w:rPr>
        <w:rFonts w:ascii="Palatino Linotype" w:hAnsi="Palatino Linotype"/>
        <w:b/>
        <w:color w:val="000000"/>
        <w:sz w:val="22"/>
      </w:rPr>
      <w:fldChar w:fldCharType="end"/>
    </w:r>
    <w:r w:rsidRPr="004D4B0F">
      <w:rPr>
        <w:rFonts w:ascii="Palatino Linotype" w:hAnsi="Palatino Linotype"/>
        <w:color w:val="000000"/>
        <w:sz w:val="22"/>
      </w:rPr>
      <w:t xml:space="preserve"> de </w:t>
    </w:r>
    <w:r w:rsidRPr="004D4B0F">
      <w:rPr>
        <w:rFonts w:ascii="Palatino Linotype" w:hAnsi="Palatino Linotype"/>
        <w:b/>
        <w:color w:val="000000"/>
        <w:sz w:val="22"/>
      </w:rPr>
      <w:fldChar w:fldCharType="begin"/>
    </w:r>
    <w:r w:rsidRPr="004D4B0F">
      <w:rPr>
        <w:rFonts w:ascii="Palatino Linotype" w:hAnsi="Palatino Linotype"/>
        <w:b/>
        <w:color w:val="000000"/>
        <w:sz w:val="22"/>
      </w:rPr>
      <w:instrText>NUMPAGES</w:instrText>
    </w:r>
    <w:r w:rsidRPr="004D4B0F">
      <w:rPr>
        <w:rFonts w:ascii="Palatino Linotype" w:hAnsi="Palatino Linotype"/>
        <w:b/>
        <w:color w:val="000000"/>
        <w:sz w:val="22"/>
      </w:rPr>
      <w:fldChar w:fldCharType="separate"/>
    </w:r>
    <w:r w:rsidR="00623356">
      <w:rPr>
        <w:rFonts w:ascii="Palatino Linotype" w:hAnsi="Palatino Linotype"/>
        <w:b/>
        <w:noProof/>
        <w:color w:val="000000"/>
        <w:sz w:val="22"/>
      </w:rPr>
      <w:t>26</w:t>
    </w:r>
    <w:r w:rsidRPr="004D4B0F">
      <w:rPr>
        <w:rFonts w:ascii="Palatino Linotype" w:hAnsi="Palatino Linotype"/>
        <w:b/>
        <w:color w:val="000000"/>
        <w:sz w:val="22"/>
      </w:rPr>
      <w:fldChar w:fldCharType="end"/>
    </w:r>
  </w:p>
  <w:p w14:paraId="4EF9FDA2" w14:textId="77777777" w:rsidR="00C145D2" w:rsidRDefault="00C145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61C3" w14:textId="77777777" w:rsidR="00C145D2" w:rsidRPr="004D4B0F" w:rsidRDefault="00C145D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4D4B0F">
      <w:rPr>
        <w:rFonts w:ascii="Palatino Linotype" w:hAnsi="Palatino Linotype"/>
        <w:color w:val="000000"/>
        <w:sz w:val="22"/>
      </w:rPr>
      <w:t xml:space="preserve">Página </w:t>
    </w:r>
    <w:r w:rsidRPr="004D4B0F">
      <w:rPr>
        <w:rFonts w:ascii="Palatino Linotype" w:hAnsi="Palatino Linotype"/>
        <w:b/>
        <w:color w:val="000000"/>
        <w:sz w:val="22"/>
      </w:rPr>
      <w:fldChar w:fldCharType="begin"/>
    </w:r>
    <w:r w:rsidRPr="004D4B0F">
      <w:rPr>
        <w:rFonts w:ascii="Palatino Linotype" w:hAnsi="Palatino Linotype"/>
        <w:b/>
        <w:color w:val="000000"/>
        <w:sz w:val="22"/>
      </w:rPr>
      <w:instrText>PAGE</w:instrText>
    </w:r>
    <w:r w:rsidRPr="004D4B0F">
      <w:rPr>
        <w:rFonts w:ascii="Palatino Linotype" w:hAnsi="Palatino Linotype"/>
        <w:b/>
        <w:color w:val="000000"/>
        <w:sz w:val="22"/>
      </w:rPr>
      <w:fldChar w:fldCharType="separate"/>
    </w:r>
    <w:r w:rsidR="00623356">
      <w:rPr>
        <w:rFonts w:ascii="Palatino Linotype" w:hAnsi="Palatino Linotype"/>
        <w:b/>
        <w:noProof/>
        <w:color w:val="000000"/>
        <w:sz w:val="22"/>
      </w:rPr>
      <w:t>1</w:t>
    </w:r>
    <w:r w:rsidRPr="004D4B0F">
      <w:rPr>
        <w:rFonts w:ascii="Palatino Linotype" w:hAnsi="Palatino Linotype"/>
        <w:b/>
        <w:color w:val="000000"/>
        <w:sz w:val="22"/>
      </w:rPr>
      <w:fldChar w:fldCharType="end"/>
    </w:r>
    <w:r w:rsidRPr="004D4B0F">
      <w:rPr>
        <w:rFonts w:ascii="Palatino Linotype" w:hAnsi="Palatino Linotype"/>
        <w:color w:val="000000"/>
        <w:sz w:val="22"/>
      </w:rPr>
      <w:t xml:space="preserve"> de </w:t>
    </w:r>
    <w:r w:rsidRPr="004D4B0F">
      <w:rPr>
        <w:rFonts w:ascii="Palatino Linotype" w:hAnsi="Palatino Linotype"/>
        <w:b/>
        <w:color w:val="000000"/>
        <w:sz w:val="22"/>
      </w:rPr>
      <w:fldChar w:fldCharType="begin"/>
    </w:r>
    <w:r w:rsidRPr="004D4B0F">
      <w:rPr>
        <w:rFonts w:ascii="Palatino Linotype" w:hAnsi="Palatino Linotype"/>
        <w:b/>
        <w:color w:val="000000"/>
        <w:sz w:val="22"/>
      </w:rPr>
      <w:instrText>NUMPAGES</w:instrText>
    </w:r>
    <w:r w:rsidRPr="004D4B0F">
      <w:rPr>
        <w:rFonts w:ascii="Palatino Linotype" w:hAnsi="Palatino Linotype"/>
        <w:b/>
        <w:color w:val="000000"/>
        <w:sz w:val="22"/>
      </w:rPr>
      <w:fldChar w:fldCharType="separate"/>
    </w:r>
    <w:r w:rsidR="00623356">
      <w:rPr>
        <w:rFonts w:ascii="Palatino Linotype" w:hAnsi="Palatino Linotype"/>
        <w:b/>
        <w:noProof/>
        <w:color w:val="000000"/>
        <w:sz w:val="22"/>
      </w:rPr>
      <w:t>26</w:t>
    </w:r>
    <w:r w:rsidRPr="004D4B0F">
      <w:rPr>
        <w:rFonts w:ascii="Palatino Linotype" w:hAnsi="Palatino Linotype"/>
        <w:b/>
        <w:color w:val="000000"/>
        <w:sz w:val="22"/>
      </w:rPr>
      <w:fldChar w:fldCharType="end"/>
    </w:r>
  </w:p>
  <w:p w14:paraId="70B62006" w14:textId="77777777" w:rsidR="00C145D2" w:rsidRDefault="00C145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C2075" w14:textId="77777777" w:rsidR="0003767E" w:rsidRDefault="0003767E">
      <w:r>
        <w:separator/>
      </w:r>
    </w:p>
  </w:footnote>
  <w:footnote w:type="continuationSeparator" w:id="0">
    <w:p w14:paraId="43D9EA33" w14:textId="77777777" w:rsidR="0003767E" w:rsidRDefault="0003767E">
      <w:r>
        <w:continuationSeparator/>
      </w:r>
    </w:p>
  </w:footnote>
  <w:footnote w:id="1">
    <w:p w14:paraId="62CD983C" w14:textId="6A805D14" w:rsidR="00DB57C9" w:rsidRPr="00DE29FC" w:rsidRDefault="00DB57C9">
      <w:pPr>
        <w:pStyle w:val="Textonotapie"/>
        <w:rPr>
          <w:rFonts w:ascii="Palatino Linotype" w:hAnsi="Palatino Linotype"/>
          <w:sz w:val="16"/>
          <w:szCs w:val="16"/>
        </w:rPr>
      </w:pPr>
      <w:r>
        <w:rPr>
          <w:rStyle w:val="Refdenotaalpie"/>
        </w:rPr>
        <w:footnoteRef/>
      </w:r>
      <w:r>
        <w:t xml:space="preserve"> </w:t>
      </w:r>
      <w:r w:rsidR="00BB645F" w:rsidRPr="00DE29FC">
        <w:rPr>
          <w:rFonts w:ascii="Palatino Linotype" w:hAnsi="Palatino Linotype"/>
          <w:sz w:val="16"/>
          <w:szCs w:val="16"/>
        </w:rPr>
        <w:t>Ley de Transparencia y Acceso a la Información Pública del Estado de México. Art. 108</w:t>
      </w:r>
    </w:p>
  </w:footnote>
  <w:footnote w:id="2">
    <w:p w14:paraId="2976FD3F" w14:textId="65D1BB8B" w:rsidR="002D21A5" w:rsidRPr="00DE29FC" w:rsidRDefault="002D21A5" w:rsidP="002D21A5">
      <w:pPr>
        <w:pStyle w:val="Textonotapie"/>
        <w:rPr>
          <w:rFonts w:ascii="Palatino Linotype" w:hAnsi="Palatino Linotype"/>
          <w:sz w:val="16"/>
          <w:szCs w:val="16"/>
        </w:rPr>
      </w:pPr>
      <w:r w:rsidRPr="00DE29FC">
        <w:rPr>
          <w:rStyle w:val="Refdenotaalpie"/>
          <w:rFonts w:ascii="Palatino Linotype" w:hAnsi="Palatino Linotype"/>
          <w:sz w:val="16"/>
          <w:szCs w:val="16"/>
        </w:rPr>
        <w:footnoteRef/>
      </w:r>
      <w:r w:rsidRPr="00DE29FC">
        <w:rPr>
          <w:rFonts w:ascii="Palatino Linotype" w:hAnsi="Palatino Linotype"/>
          <w:sz w:val="16"/>
          <w:szCs w:val="16"/>
        </w:rPr>
        <w:t xml:space="preserve"> </w:t>
      </w:r>
      <w:r w:rsidRPr="00DE29FC">
        <w:rPr>
          <w:rStyle w:val="Refdenotaalpie"/>
          <w:rFonts w:ascii="Palatino Linotype" w:hAnsi="Palatino Linotype"/>
          <w:sz w:val="16"/>
          <w:szCs w:val="16"/>
        </w:rPr>
        <w:footnoteRef/>
      </w:r>
      <w:r w:rsidRPr="00DE29FC">
        <w:rPr>
          <w:rFonts w:ascii="Palatino Linotype" w:hAnsi="Palatino Linotype"/>
          <w:sz w:val="16"/>
          <w:szCs w:val="16"/>
        </w:rPr>
        <w:t xml:space="preserve"> Ley de Transparencia y Acceso a la Información Pública del Estado de México. Art. 110</w:t>
      </w:r>
    </w:p>
    <w:p w14:paraId="4E408BC2" w14:textId="54DE17B4" w:rsidR="002D21A5" w:rsidRDefault="002D21A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77A00" w14:textId="77777777" w:rsidR="00C145D2" w:rsidRDefault="0003767E">
    <w:pPr>
      <w:pBdr>
        <w:top w:val="nil"/>
        <w:left w:val="nil"/>
        <w:bottom w:val="nil"/>
        <w:right w:val="nil"/>
        <w:between w:val="nil"/>
      </w:pBdr>
      <w:tabs>
        <w:tab w:val="center" w:pos="4419"/>
        <w:tab w:val="right" w:pos="8838"/>
      </w:tabs>
      <w:rPr>
        <w:color w:val="000000"/>
      </w:rPr>
    </w:pPr>
    <w:r>
      <w:rPr>
        <w:color w:val="000000"/>
      </w:rPr>
      <w:pict w14:anchorId="1AD53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C145D2" w14:paraId="6ECF86B1" w14:textId="77777777">
      <w:trPr>
        <w:trHeight w:val="917"/>
      </w:trPr>
      <w:tc>
        <w:tcPr>
          <w:tcW w:w="2310" w:type="dxa"/>
        </w:tcPr>
        <w:p w14:paraId="7B3B6A5B" w14:textId="2439ED77" w:rsidR="00C145D2" w:rsidRDefault="00C145D2">
          <w:pPr>
            <w:tabs>
              <w:tab w:val="right" w:pos="4273"/>
            </w:tabs>
            <w:rPr>
              <w:rFonts w:ascii="Garamond" w:eastAsia="Garamond" w:hAnsi="Garamond" w:cs="Garamond"/>
              <w:sz w:val="16"/>
              <w:szCs w:val="16"/>
            </w:rPr>
          </w:pPr>
        </w:p>
      </w:tc>
      <w:tc>
        <w:tcPr>
          <w:tcW w:w="7980" w:type="dxa"/>
        </w:tcPr>
        <w:tbl>
          <w:tblPr>
            <w:tblStyle w:val="af4"/>
            <w:tblW w:w="7966" w:type="dxa"/>
            <w:tblInd w:w="0" w:type="dxa"/>
            <w:tblLayout w:type="fixed"/>
            <w:tblLook w:val="0400" w:firstRow="0" w:lastRow="0" w:firstColumn="0" w:lastColumn="0" w:noHBand="0" w:noVBand="1"/>
          </w:tblPr>
          <w:tblGrid>
            <w:gridCol w:w="3387"/>
            <w:gridCol w:w="4579"/>
          </w:tblGrid>
          <w:tr w:rsidR="00C145D2" w14:paraId="4BEDB47B" w14:textId="77777777" w:rsidTr="004D4B0F">
            <w:trPr>
              <w:trHeight w:val="68"/>
            </w:trPr>
            <w:tc>
              <w:tcPr>
                <w:tcW w:w="3387" w:type="dxa"/>
              </w:tcPr>
              <w:p w14:paraId="1923F807" w14:textId="77777777" w:rsidR="00C145D2" w:rsidRPr="004D4B0F" w:rsidRDefault="00C145D2" w:rsidP="0068439F">
                <w:pPr>
                  <w:tabs>
                    <w:tab w:val="right" w:pos="8838"/>
                  </w:tabs>
                  <w:ind w:left="850" w:right="-274"/>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Recurso de Revisión:</w:t>
                </w:r>
              </w:p>
            </w:tc>
            <w:tc>
              <w:tcPr>
                <w:tcW w:w="4579" w:type="dxa"/>
              </w:tcPr>
              <w:p w14:paraId="6C931B28" w14:textId="77777777" w:rsidR="0068439F" w:rsidRPr="004D4B0F" w:rsidRDefault="00C145D2" w:rsidP="0068439F">
                <w:pPr>
                  <w:ind w:right="-274"/>
                  <w:rPr>
                    <w:rFonts w:ascii="Palatino Linotype" w:eastAsia="Palatino Linotype" w:hAnsi="Palatino Linotype" w:cs="Palatino Linotype"/>
                    <w:szCs w:val="22"/>
                  </w:rPr>
                </w:pPr>
                <w:r w:rsidRPr="004D4B0F">
                  <w:rPr>
                    <w:rFonts w:ascii="Palatino Linotype" w:eastAsia="Palatino Linotype" w:hAnsi="Palatino Linotype" w:cs="Palatino Linotype"/>
                    <w:szCs w:val="22"/>
                  </w:rPr>
                  <w:t xml:space="preserve">04283/INFOEM/IP/RR/2026 </w:t>
                </w:r>
              </w:p>
              <w:p w14:paraId="13EED1A7" w14:textId="589852AD" w:rsidR="00C145D2" w:rsidRPr="004D4B0F" w:rsidRDefault="0068439F" w:rsidP="0068439F">
                <w:pPr>
                  <w:ind w:right="-274"/>
                  <w:rPr>
                    <w:rFonts w:ascii="Palatino Linotype" w:eastAsia="Palatino Linotype" w:hAnsi="Palatino Linotype" w:cs="Palatino Linotype"/>
                    <w:szCs w:val="22"/>
                  </w:rPr>
                </w:pPr>
                <w:r w:rsidRPr="004D4B0F">
                  <w:rPr>
                    <w:rFonts w:ascii="Palatino Linotype" w:eastAsia="Palatino Linotype" w:hAnsi="Palatino Linotype" w:cs="Palatino Linotype"/>
                    <w:szCs w:val="22"/>
                  </w:rPr>
                  <w:t>y acumulados</w:t>
                </w:r>
              </w:p>
            </w:tc>
          </w:tr>
          <w:tr w:rsidR="00C145D2" w14:paraId="46F52B7D" w14:textId="77777777" w:rsidTr="004D4B0F">
            <w:trPr>
              <w:trHeight w:val="135"/>
            </w:trPr>
            <w:tc>
              <w:tcPr>
                <w:tcW w:w="3387" w:type="dxa"/>
              </w:tcPr>
              <w:p w14:paraId="7931B117" w14:textId="77777777" w:rsidR="00C145D2" w:rsidRPr="004D4B0F" w:rsidRDefault="00C145D2" w:rsidP="0068439F">
                <w:pPr>
                  <w:tabs>
                    <w:tab w:val="right" w:pos="8838"/>
                  </w:tabs>
                  <w:ind w:left="850" w:right="-274"/>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Sujeto Obligado:</w:t>
                </w:r>
              </w:p>
            </w:tc>
            <w:tc>
              <w:tcPr>
                <w:tcW w:w="4579" w:type="dxa"/>
              </w:tcPr>
              <w:p w14:paraId="59F0913C" w14:textId="77777777" w:rsidR="0068439F" w:rsidRPr="004D4B0F" w:rsidRDefault="00C145D2" w:rsidP="0068439F">
                <w:pPr>
                  <w:tabs>
                    <w:tab w:val="left" w:pos="2834"/>
                  </w:tabs>
                  <w:ind w:right="-274"/>
                  <w:rPr>
                    <w:rFonts w:ascii="Palatino Linotype" w:hAnsi="Palatino Linotype"/>
                    <w:bCs/>
                  </w:rPr>
                </w:pPr>
                <w:r w:rsidRPr="004D4B0F">
                  <w:rPr>
                    <w:rFonts w:ascii="Palatino Linotype" w:hAnsi="Palatino Linotype"/>
                    <w:bCs/>
                  </w:rPr>
                  <w:t xml:space="preserve">Instituto de Transparencia, Acceso a la Información Pública y Protección de </w:t>
                </w:r>
              </w:p>
              <w:p w14:paraId="1826B04E" w14:textId="77777777" w:rsidR="0068439F" w:rsidRPr="004D4B0F" w:rsidRDefault="00C145D2" w:rsidP="0068439F">
                <w:pPr>
                  <w:tabs>
                    <w:tab w:val="left" w:pos="2834"/>
                  </w:tabs>
                  <w:ind w:right="-274"/>
                  <w:rPr>
                    <w:rFonts w:ascii="Palatino Linotype" w:hAnsi="Palatino Linotype"/>
                    <w:bCs/>
                  </w:rPr>
                </w:pPr>
                <w:r w:rsidRPr="004D4B0F">
                  <w:rPr>
                    <w:rFonts w:ascii="Palatino Linotype" w:hAnsi="Palatino Linotype"/>
                    <w:bCs/>
                  </w:rPr>
                  <w:t>Datos Personales del Estado de México</w:t>
                </w:r>
              </w:p>
              <w:p w14:paraId="0263BA77" w14:textId="1F464DD2" w:rsidR="00C145D2" w:rsidRPr="004D4B0F" w:rsidRDefault="00C145D2" w:rsidP="0068439F">
                <w:pPr>
                  <w:tabs>
                    <w:tab w:val="left" w:pos="2834"/>
                  </w:tabs>
                  <w:ind w:right="-274"/>
                  <w:rPr>
                    <w:rFonts w:ascii="Palatino Linotype" w:eastAsia="Palatino Linotype" w:hAnsi="Palatino Linotype" w:cs="Palatino Linotype"/>
                    <w:szCs w:val="22"/>
                  </w:rPr>
                </w:pPr>
                <w:r w:rsidRPr="004D4B0F">
                  <w:rPr>
                    <w:rFonts w:ascii="Palatino Linotype" w:hAnsi="Palatino Linotype"/>
                    <w:bCs/>
                  </w:rPr>
                  <w:t xml:space="preserve"> y Municipios</w:t>
                </w:r>
              </w:p>
            </w:tc>
          </w:tr>
          <w:tr w:rsidR="00C145D2" w14:paraId="607B5EA1" w14:textId="77777777" w:rsidTr="004D4B0F">
            <w:trPr>
              <w:trHeight w:val="135"/>
            </w:trPr>
            <w:tc>
              <w:tcPr>
                <w:tcW w:w="3387" w:type="dxa"/>
              </w:tcPr>
              <w:p w14:paraId="46924676" w14:textId="77777777" w:rsidR="00C145D2" w:rsidRPr="004D4B0F" w:rsidRDefault="00C145D2" w:rsidP="0068439F">
                <w:pPr>
                  <w:tabs>
                    <w:tab w:val="right" w:pos="8838"/>
                  </w:tabs>
                  <w:ind w:left="850" w:right="-274"/>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Comisionada ponente:</w:t>
                </w:r>
              </w:p>
            </w:tc>
            <w:tc>
              <w:tcPr>
                <w:tcW w:w="4579" w:type="dxa"/>
              </w:tcPr>
              <w:p w14:paraId="74A5E47F" w14:textId="77777777" w:rsidR="00C145D2" w:rsidRPr="004D4B0F" w:rsidRDefault="00C145D2" w:rsidP="0068439F">
                <w:pPr>
                  <w:ind w:right="-274"/>
                  <w:rPr>
                    <w:rFonts w:ascii="Palatino Linotype" w:eastAsia="Palatino Linotype" w:hAnsi="Palatino Linotype" w:cs="Palatino Linotype"/>
                    <w:szCs w:val="22"/>
                  </w:rPr>
                </w:pPr>
                <w:r w:rsidRPr="004D4B0F">
                  <w:rPr>
                    <w:rFonts w:ascii="Palatino Linotype" w:eastAsia="Palatino Linotype" w:hAnsi="Palatino Linotype" w:cs="Palatino Linotype"/>
                    <w:szCs w:val="22"/>
                  </w:rPr>
                  <w:t>María del Rosario Mejía Ayala</w:t>
                </w:r>
              </w:p>
              <w:p w14:paraId="1B3BCEDB" w14:textId="77777777" w:rsidR="00C145D2" w:rsidRPr="004D4B0F" w:rsidRDefault="00C145D2" w:rsidP="0068439F">
                <w:pPr>
                  <w:ind w:right="-274"/>
                  <w:rPr>
                    <w:rFonts w:ascii="Palatino Linotype" w:eastAsia="Palatino Linotype" w:hAnsi="Palatino Linotype" w:cs="Palatino Linotype"/>
                    <w:szCs w:val="22"/>
                  </w:rPr>
                </w:pPr>
              </w:p>
            </w:tc>
          </w:tr>
        </w:tbl>
        <w:p w14:paraId="77EA33BB" w14:textId="77777777" w:rsidR="00C145D2" w:rsidRDefault="00C145D2">
          <w:pPr>
            <w:tabs>
              <w:tab w:val="right" w:pos="8838"/>
            </w:tabs>
            <w:ind w:left="-28"/>
            <w:jc w:val="both"/>
            <w:rPr>
              <w:rFonts w:ascii="Arial" w:eastAsia="Arial" w:hAnsi="Arial" w:cs="Arial"/>
              <w:b/>
              <w:sz w:val="22"/>
              <w:szCs w:val="22"/>
            </w:rPr>
          </w:pPr>
        </w:p>
      </w:tc>
    </w:tr>
  </w:tbl>
  <w:p w14:paraId="2A6F1496" w14:textId="5D57A992" w:rsidR="00C145D2" w:rsidRDefault="0003767E">
    <w:pPr>
      <w:pBdr>
        <w:top w:val="nil"/>
        <w:left w:val="nil"/>
        <w:bottom w:val="nil"/>
        <w:right w:val="nil"/>
        <w:between w:val="nil"/>
      </w:pBdr>
      <w:tabs>
        <w:tab w:val="center" w:pos="4419"/>
        <w:tab w:val="right" w:pos="8838"/>
      </w:tabs>
      <w:rPr>
        <w:color w:val="000000"/>
        <w:sz w:val="14"/>
        <w:szCs w:val="14"/>
      </w:rPr>
    </w:pPr>
    <w:r>
      <w:rPr>
        <w:sz w:val="14"/>
        <w:szCs w:val="14"/>
      </w:rPr>
      <w:pict w14:anchorId="00F02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alt="" style="position:absolute;margin-left:-73.6pt;margin-top:-166.3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75" w:type="dxa"/>
      <w:tblInd w:w="0" w:type="dxa"/>
      <w:tblLayout w:type="fixed"/>
      <w:tblLook w:val="0400" w:firstRow="0" w:lastRow="0" w:firstColumn="0" w:lastColumn="0" w:noHBand="0" w:noVBand="1"/>
    </w:tblPr>
    <w:tblGrid>
      <w:gridCol w:w="2835"/>
      <w:gridCol w:w="7540"/>
    </w:tblGrid>
    <w:tr w:rsidR="00C145D2" w14:paraId="38FDF721" w14:textId="77777777" w:rsidTr="00623356">
      <w:trPr>
        <w:trHeight w:val="2303"/>
      </w:trPr>
      <w:tc>
        <w:tcPr>
          <w:tcW w:w="2835" w:type="dxa"/>
        </w:tcPr>
        <w:p w14:paraId="74AC7662" w14:textId="317876F4" w:rsidR="00C145D2" w:rsidRDefault="00C145D2">
          <w:pPr>
            <w:tabs>
              <w:tab w:val="right" w:pos="4273"/>
            </w:tabs>
            <w:rPr>
              <w:rFonts w:ascii="Garamond" w:eastAsia="Garamond" w:hAnsi="Garamond" w:cs="Garamond"/>
              <w:sz w:val="22"/>
              <w:szCs w:val="22"/>
            </w:rPr>
          </w:pPr>
        </w:p>
      </w:tc>
      <w:tc>
        <w:tcPr>
          <w:tcW w:w="7540" w:type="dxa"/>
        </w:tcPr>
        <w:tbl>
          <w:tblPr>
            <w:tblStyle w:val="af6"/>
            <w:tblW w:w="7425" w:type="dxa"/>
            <w:tblInd w:w="0" w:type="dxa"/>
            <w:tblLayout w:type="fixed"/>
            <w:tblLook w:val="0400" w:firstRow="0" w:lastRow="0" w:firstColumn="0" w:lastColumn="0" w:noHBand="0" w:noVBand="1"/>
          </w:tblPr>
          <w:tblGrid>
            <w:gridCol w:w="2605"/>
            <w:gridCol w:w="4820"/>
          </w:tblGrid>
          <w:tr w:rsidR="004D4B0F" w14:paraId="7FC174A4" w14:textId="77777777" w:rsidTr="00623356">
            <w:trPr>
              <w:trHeight w:val="144"/>
            </w:trPr>
            <w:tc>
              <w:tcPr>
                <w:tcW w:w="2605" w:type="dxa"/>
              </w:tcPr>
              <w:p w14:paraId="057C2F09" w14:textId="77777777" w:rsidR="004D4B0F" w:rsidRPr="004D4B0F" w:rsidRDefault="004D4B0F" w:rsidP="004D4B0F">
                <w:pPr>
                  <w:tabs>
                    <w:tab w:val="right" w:pos="8838"/>
                  </w:tabs>
                  <w:ind w:left="-264" w:right="-105" w:firstLine="264"/>
                  <w:jc w:val="both"/>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Recurso de Revisión:</w:t>
                </w:r>
              </w:p>
            </w:tc>
            <w:tc>
              <w:tcPr>
                <w:tcW w:w="4820" w:type="dxa"/>
              </w:tcPr>
              <w:p w14:paraId="08252EF6" w14:textId="669725AC" w:rsidR="004D4B0F" w:rsidRPr="004D4B0F" w:rsidRDefault="004D4B0F" w:rsidP="004D4B0F">
                <w:pPr>
                  <w:ind w:left="81" w:right="-103"/>
                  <w:rPr>
                    <w:rFonts w:ascii="Palatino Linotype" w:hAnsi="Palatino Linotype" w:cs="Arial"/>
                    <w:bCs/>
                  </w:rPr>
                </w:pPr>
                <w:r w:rsidRPr="004D4B0F">
                  <w:rPr>
                    <w:rFonts w:ascii="Palatino Linotype" w:hAnsi="Palatino Linotype" w:cs="Arial"/>
                    <w:bCs/>
                  </w:rPr>
                  <w:t>04283/INFOEM/IP/RR/2026</w:t>
                </w:r>
                <w:r>
                  <w:rPr>
                    <w:rFonts w:ascii="Palatino Linotype" w:hAnsi="Palatino Linotype" w:cs="Arial"/>
                    <w:bCs/>
                  </w:rPr>
                  <w:t xml:space="preserve">  y </w:t>
                </w:r>
                <w:r w:rsidRPr="004D4B0F">
                  <w:rPr>
                    <w:rFonts w:ascii="Palatino Linotype" w:hAnsi="Palatino Linotype" w:cs="Arial"/>
                    <w:bCs/>
                  </w:rPr>
                  <w:t>acumulados</w:t>
                </w:r>
              </w:p>
            </w:tc>
          </w:tr>
          <w:tr w:rsidR="004D4B0F" w14:paraId="5B341B24" w14:textId="77777777" w:rsidTr="00623356">
            <w:trPr>
              <w:trHeight w:val="144"/>
            </w:trPr>
            <w:tc>
              <w:tcPr>
                <w:tcW w:w="2605" w:type="dxa"/>
              </w:tcPr>
              <w:p w14:paraId="3BA4AB7E" w14:textId="77777777" w:rsidR="004D4B0F" w:rsidRPr="004D4B0F" w:rsidRDefault="004D4B0F" w:rsidP="004D4B0F">
                <w:pPr>
                  <w:tabs>
                    <w:tab w:val="right" w:pos="8838"/>
                  </w:tabs>
                  <w:ind w:left="-74" w:right="-105" w:firstLine="74"/>
                  <w:jc w:val="both"/>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Recurrente:</w:t>
                </w:r>
              </w:p>
            </w:tc>
            <w:tc>
              <w:tcPr>
                <w:tcW w:w="4820" w:type="dxa"/>
              </w:tcPr>
              <w:p w14:paraId="3753DA9D" w14:textId="4C07378B" w:rsidR="004D4B0F" w:rsidRPr="004D4B0F" w:rsidRDefault="00623356" w:rsidP="004D4B0F">
                <w:pPr>
                  <w:ind w:left="81"/>
                  <w:rPr>
                    <w:rFonts w:ascii="Palatino Linotype" w:hAnsi="Palatino Linotype"/>
                  </w:rPr>
                </w:pPr>
                <w:r>
                  <w:rPr>
                    <w:rFonts w:ascii="Palatino Linotype" w:hAnsi="Palatino Linotype"/>
                  </w:rPr>
                  <w:t>XXXX</w:t>
                </w:r>
              </w:p>
            </w:tc>
          </w:tr>
          <w:tr w:rsidR="004D4B0F" w14:paraId="011D095F" w14:textId="77777777" w:rsidTr="00623356">
            <w:trPr>
              <w:trHeight w:val="283"/>
            </w:trPr>
            <w:tc>
              <w:tcPr>
                <w:tcW w:w="2605" w:type="dxa"/>
              </w:tcPr>
              <w:p w14:paraId="790228AA" w14:textId="77777777" w:rsidR="004D4B0F" w:rsidRPr="004D4B0F" w:rsidRDefault="004D4B0F" w:rsidP="004D4B0F">
                <w:pPr>
                  <w:tabs>
                    <w:tab w:val="right" w:pos="8838"/>
                  </w:tabs>
                  <w:ind w:left="-74" w:right="-105" w:firstLine="74"/>
                  <w:jc w:val="both"/>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Sujeto Obligado:</w:t>
                </w:r>
              </w:p>
            </w:tc>
            <w:tc>
              <w:tcPr>
                <w:tcW w:w="4820" w:type="dxa"/>
              </w:tcPr>
              <w:p w14:paraId="62DEF3DF" w14:textId="77777777" w:rsidR="004D4B0F" w:rsidRPr="004D4B0F" w:rsidRDefault="004D4B0F" w:rsidP="004D4B0F">
                <w:pPr>
                  <w:ind w:left="81" w:right="68"/>
                  <w:rPr>
                    <w:rFonts w:ascii="Palatino Linotype" w:hAnsi="Palatino Linotype" w:cs="Arial"/>
                  </w:rPr>
                </w:pPr>
                <w:r w:rsidRPr="004D4B0F">
                  <w:rPr>
                    <w:rFonts w:ascii="Palatino Linotype" w:hAnsi="Palatino Linotype"/>
                    <w:bCs/>
                  </w:rPr>
                  <w:t>Instituto de Transparencia, Acceso a la Información Pública y Protección de Datos Personales del Estado de México y Municipios</w:t>
                </w:r>
              </w:p>
            </w:tc>
          </w:tr>
          <w:tr w:rsidR="004D4B0F" w14:paraId="5D4C1F3A" w14:textId="77777777" w:rsidTr="00623356">
            <w:trPr>
              <w:trHeight w:val="283"/>
            </w:trPr>
            <w:tc>
              <w:tcPr>
                <w:tcW w:w="2605" w:type="dxa"/>
              </w:tcPr>
              <w:p w14:paraId="51FD22B4" w14:textId="77777777" w:rsidR="004D4B0F" w:rsidRPr="004D4B0F" w:rsidRDefault="004D4B0F" w:rsidP="004D4B0F">
                <w:pPr>
                  <w:tabs>
                    <w:tab w:val="right" w:pos="8838"/>
                  </w:tabs>
                  <w:ind w:right="-105"/>
                  <w:jc w:val="both"/>
                  <w:rPr>
                    <w:rFonts w:ascii="Palatino Linotype" w:eastAsia="Palatino Linotype" w:hAnsi="Palatino Linotype" w:cs="Palatino Linotype"/>
                    <w:b/>
                    <w:szCs w:val="22"/>
                  </w:rPr>
                </w:pPr>
                <w:r w:rsidRPr="004D4B0F">
                  <w:rPr>
                    <w:rFonts w:ascii="Palatino Linotype" w:eastAsia="Palatino Linotype" w:hAnsi="Palatino Linotype" w:cs="Palatino Linotype"/>
                    <w:b/>
                    <w:szCs w:val="22"/>
                  </w:rPr>
                  <w:t>Comisionada ponente:</w:t>
                </w:r>
              </w:p>
            </w:tc>
            <w:tc>
              <w:tcPr>
                <w:tcW w:w="4820" w:type="dxa"/>
              </w:tcPr>
              <w:p w14:paraId="77293F23" w14:textId="77777777" w:rsidR="004D4B0F" w:rsidRPr="004D4B0F" w:rsidRDefault="004D4B0F" w:rsidP="004D4B0F">
                <w:pPr>
                  <w:ind w:left="81" w:right="68"/>
                  <w:rPr>
                    <w:rFonts w:ascii="Palatino Linotype" w:hAnsi="Palatino Linotype" w:cs="Arial"/>
                  </w:rPr>
                </w:pPr>
                <w:r w:rsidRPr="004D4B0F">
                  <w:rPr>
                    <w:rFonts w:ascii="Palatino Linotype" w:hAnsi="Palatino Linotype" w:cs="Arial"/>
                  </w:rPr>
                  <w:t>María del Rosario Mejía Ayala</w:t>
                </w:r>
              </w:p>
            </w:tc>
          </w:tr>
        </w:tbl>
        <w:p w14:paraId="4C56CCDC" w14:textId="77777777" w:rsidR="00C145D2" w:rsidRDefault="00C145D2">
          <w:pPr>
            <w:tabs>
              <w:tab w:val="right" w:pos="8838"/>
            </w:tabs>
            <w:ind w:left="-28"/>
            <w:jc w:val="both"/>
            <w:rPr>
              <w:rFonts w:ascii="Arial" w:eastAsia="Arial" w:hAnsi="Arial" w:cs="Arial"/>
              <w:b/>
              <w:sz w:val="22"/>
              <w:szCs w:val="22"/>
            </w:rPr>
          </w:pPr>
        </w:p>
      </w:tc>
    </w:tr>
  </w:tbl>
  <w:p w14:paraId="01FE735A" w14:textId="75783166" w:rsidR="00C145D2" w:rsidRDefault="0003767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1775E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5.8pt;margin-top:-168.0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FF538A"/>
    <w:multiLevelType w:val="multilevel"/>
    <w:tmpl w:val="47504BBE"/>
    <w:lvl w:ilvl="0">
      <w:start w:val="22"/>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475E04"/>
    <w:multiLevelType w:val="hybridMultilevel"/>
    <w:tmpl w:val="FE943D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207EDF"/>
    <w:multiLevelType w:val="multilevel"/>
    <w:tmpl w:val="60CCCAC8"/>
    <w:lvl w:ilvl="0">
      <w:start w:val="9"/>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496967"/>
    <w:multiLevelType w:val="hybridMultilevel"/>
    <w:tmpl w:val="AB54372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0F990795"/>
    <w:multiLevelType w:val="multilevel"/>
    <w:tmpl w:val="41CEFF0E"/>
    <w:lvl w:ilvl="0">
      <w:start w:val="3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BE0878"/>
    <w:multiLevelType w:val="hybridMultilevel"/>
    <w:tmpl w:val="1BA4A796"/>
    <w:lvl w:ilvl="0" w:tplc="038C6C46">
      <w:start w:val="9"/>
      <w:numFmt w:val="bullet"/>
      <w:lvlText w:val="-"/>
      <w:lvlJc w:val="left"/>
      <w:pPr>
        <w:ind w:left="1494" w:hanging="360"/>
      </w:pPr>
      <w:rPr>
        <w:rFonts w:ascii="Palatino Linotype" w:eastAsia="Times New Roman" w:hAnsi="Palatino Linotype" w:cs="Times New Roman"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0" w15:restartNumberingAfterBreak="0">
    <w:nsid w:val="1102284E"/>
    <w:multiLevelType w:val="multilevel"/>
    <w:tmpl w:val="AB42A76A"/>
    <w:lvl w:ilvl="0">
      <w:start w:val="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B216A6"/>
    <w:multiLevelType w:val="multilevel"/>
    <w:tmpl w:val="1B46B0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3"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1860488F"/>
    <w:multiLevelType w:val="multilevel"/>
    <w:tmpl w:val="B2AC1248"/>
    <w:lvl w:ilvl="0">
      <w:start w:val="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E6C3CD9"/>
    <w:multiLevelType w:val="hybridMultilevel"/>
    <w:tmpl w:val="4080C7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75B1264"/>
    <w:multiLevelType w:val="multilevel"/>
    <w:tmpl w:val="80A23DF8"/>
    <w:lvl w:ilvl="0">
      <w:start w:val="2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A30EE0"/>
    <w:multiLevelType w:val="multilevel"/>
    <w:tmpl w:val="4A946156"/>
    <w:lvl w:ilvl="0">
      <w:start w:val="18"/>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32AC1E4F"/>
    <w:multiLevelType w:val="hybridMultilevel"/>
    <w:tmpl w:val="C35AE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3C96499"/>
    <w:multiLevelType w:val="multilevel"/>
    <w:tmpl w:val="E416C600"/>
    <w:lvl w:ilvl="0">
      <w:start w:val="13"/>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246439C"/>
    <w:multiLevelType w:val="multilevel"/>
    <w:tmpl w:val="FFB439AA"/>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05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2A57B3E"/>
    <w:multiLevelType w:val="hybridMultilevel"/>
    <w:tmpl w:val="0A1E6EC2"/>
    <w:lvl w:ilvl="0" w:tplc="3B8A944C">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40839EE"/>
    <w:multiLevelType w:val="multilevel"/>
    <w:tmpl w:val="14DA44C2"/>
    <w:lvl w:ilvl="0">
      <w:start w:val="2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217305"/>
    <w:multiLevelType w:val="hybridMultilevel"/>
    <w:tmpl w:val="89481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177B67"/>
    <w:multiLevelType w:val="multilevel"/>
    <w:tmpl w:val="8A6608BA"/>
    <w:lvl w:ilvl="0">
      <w:start w:val="10"/>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B3166C"/>
    <w:multiLevelType w:val="multilevel"/>
    <w:tmpl w:val="0E1461C0"/>
    <w:lvl w:ilvl="0">
      <w:start w:val="1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8A5C7A"/>
    <w:multiLevelType w:val="multilevel"/>
    <w:tmpl w:val="17382A62"/>
    <w:lvl w:ilvl="0">
      <w:start w:val="31"/>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74B5893"/>
    <w:multiLevelType w:val="hybridMultilevel"/>
    <w:tmpl w:val="A510C1BA"/>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5" w15:restartNumberingAfterBreak="0">
    <w:nsid w:val="79795EEB"/>
    <w:multiLevelType w:val="hybridMultilevel"/>
    <w:tmpl w:val="E9DE9914"/>
    <w:lvl w:ilvl="0" w:tplc="2C4E052A">
      <w:start w:val="1"/>
      <w:numFmt w:val="ordinalText"/>
      <w:lvlText w:val="%1."/>
      <w:lvlJc w:val="left"/>
      <w:pPr>
        <w:ind w:left="1920" w:hanging="360"/>
      </w:pPr>
      <w:rPr>
        <w:b/>
        <w:caps/>
        <w:sz w:val="24"/>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BAF3DB4"/>
    <w:multiLevelType w:val="hybridMultilevel"/>
    <w:tmpl w:val="A4A836F0"/>
    <w:lvl w:ilvl="0" w:tplc="F4DC4318">
      <w:start w:val="1"/>
      <w:numFmt w:val="bullet"/>
      <w:lvlText w:val=""/>
      <w:lvlJc w:val="left"/>
      <w:pPr>
        <w:ind w:left="785" w:hanging="360"/>
      </w:pPr>
      <w:rPr>
        <w:rFonts w:ascii="Symbol" w:hAnsi="Symbol" w:hint="default"/>
        <w:sz w:val="22"/>
        <w:szCs w:val="22"/>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7"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8"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AF3AF7"/>
    <w:multiLevelType w:val="multilevel"/>
    <w:tmpl w:val="D6DEAE7E"/>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6"/>
  </w:num>
  <w:num w:numId="3">
    <w:abstractNumId w:val="19"/>
  </w:num>
  <w:num w:numId="4">
    <w:abstractNumId w:val="45"/>
  </w:num>
  <w:num w:numId="5">
    <w:abstractNumId w:val="24"/>
  </w:num>
  <w:num w:numId="6">
    <w:abstractNumId w:val="14"/>
  </w:num>
  <w:num w:numId="7">
    <w:abstractNumId w:val="39"/>
  </w:num>
  <w:num w:numId="8">
    <w:abstractNumId w:val="48"/>
  </w:num>
  <w:num w:numId="9">
    <w:abstractNumId w:val="2"/>
  </w:num>
  <w:num w:numId="10">
    <w:abstractNumId w:val="27"/>
  </w:num>
  <w:num w:numId="11">
    <w:abstractNumId w:val="22"/>
  </w:num>
  <w:num w:numId="12">
    <w:abstractNumId w:val="36"/>
  </w:num>
  <w:num w:numId="13">
    <w:abstractNumId w:val="13"/>
  </w:num>
  <w:num w:numId="14">
    <w:abstractNumId w:val="35"/>
  </w:num>
  <w:num w:numId="15">
    <w:abstractNumId w:val="23"/>
  </w:num>
  <w:num w:numId="16">
    <w:abstractNumId w:val="1"/>
  </w:num>
  <w:num w:numId="17">
    <w:abstractNumId w:val="0"/>
  </w:num>
  <w:num w:numId="18">
    <w:abstractNumId w:val="30"/>
  </w:num>
  <w:num w:numId="19">
    <w:abstractNumId w:val="38"/>
  </w:num>
  <w:num w:numId="20">
    <w:abstractNumId w:val="29"/>
  </w:num>
  <w:num w:numId="21">
    <w:abstractNumId w:val="7"/>
  </w:num>
  <w:num w:numId="22">
    <w:abstractNumId w:val="40"/>
  </w:num>
  <w:num w:numId="23">
    <w:abstractNumId w:val="41"/>
  </w:num>
  <w:num w:numId="24">
    <w:abstractNumId w:val="20"/>
  </w:num>
  <w:num w:numId="25">
    <w:abstractNumId w:val="12"/>
  </w:num>
  <w:num w:numId="26">
    <w:abstractNumId w:val="16"/>
  </w:num>
  <w:num w:numId="27">
    <w:abstractNumId w:val="15"/>
  </w:num>
  <w:num w:numId="28">
    <w:abstractNumId w:val="25"/>
  </w:num>
  <w:num w:numId="29">
    <w:abstractNumId w:val="49"/>
  </w:num>
  <w:num w:numId="30">
    <w:abstractNumId w:val="9"/>
  </w:num>
  <w:num w:numId="31">
    <w:abstractNumId w:val="44"/>
  </w:num>
  <w:num w:numId="32">
    <w:abstractNumId w:val="21"/>
  </w:num>
  <w:num w:numId="33">
    <w:abstractNumId w:val="18"/>
  </w:num>
  <w:num w:numId="34">
    <w:abstractNumId w:val="4"/>
  </w:num>
  <w:num w:numId="35">
    <w:abstractNumId w:val="10"/>
  </w:num>
  <w:num w:numId="36">
    <w:abstractNumId w:val="47"/>
  </w:num>
  <w:num w:numId="37">
    <w:abstractNumId w:val="31"/>
  </w:num>
  <w:num w:numId="38">
    <w:abstractNumId w:val="42"/>
  </w:num>
  <w:num w:numId="39">
    <w:abstractNumId w:val="3"/>
  </w:num>
  <w:num w:numId="40">
    <w:abstractNumId w:val="17"/>
  </w:num>
  <w:num w:numId="41">
    <w:abstractNumId w:val="11"/>
  </w:num>
  <w:num w:numId="42">
    <w:abstractNumId w:val="33"/>
  </w:num>
  <w:num w:numId="43">
    <w:abstractNumId w:val="28"/>
  </w:num>
  <w:num w:numId="44">
    <w:abstractNumId w:val="8"/>
  </w:num>
  <w:num w:numId="45">
    <w:abstractNumId w:val="37"/>
  </w:num>
  <w:num w:numId="46">
    <w:abstractNumId w:val="46"/>
  </w:num>
  <w:num w:numId="47">
    <w:abstractNumId w:val="32"/>
  </w:num>
  <w:num w:numId="48">
    <w:abstractNumId w:val="34"/>
  </w:num>
  <w:num w:numId="49">
    <w:abstractNumId w:val="6"/>
  </w:num>
  <w:num w:numId="50">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3767E"/>
    <w:rsid w:val="00040442"/>
    <w:rsid w:val="0004438A"/>
    <w:rsid w:val="00050A15"/>
    <w:rsid w:val="00060BBB"/>
    <w:rsid w:val="00072332"/>
    <w:rsid w:val="00076C70"/>
    <w:rsid w:val="00076E1D"/>
    <w:rsid w:val="00093B3D"/>
    <w:rsid w:val="000A22F1"/>
    <w:rsid w:val="000A3F4C"/>
    <w:rsid w:val="000A3F65"/>
    <w:rsid w:val="000B66DD"/>
    <w:rsid w:val="000B67DE"/>
    <w:rsid w:val="000C004D"/>
    <w:rsid w:val="000C33A6"/>
    <w:rsid w:val="000C72C9"/>
    <w:rsid w:val="000D5CC2"/>
    <w:rsid w:val="000E0662"/>
    <w:rsid w:val="000E5C7B"/>
    <w:rsid w:val="000F12E4"/>
    <w:rsid w:val="000F7609"/>
    <w:rsid w:val="00106C7A"/>
    <w:rsid w:val="00112B86"/>
    <w:rsid w:val="00123678"/>
    <w:rsid w:val="00133D8E"/>
    <w:rsid w:val="00145AE4"/>
    <w:rsid w:val="00146F61"/>
    <w:rsid w:val="001523E5"/>
    <w:rsid w:val="001603E8"/>
    <w:rsid w:val="001615EC"/>
    <w:rsid w:val="001748EC"/>
    <w:rsid w:val="00176B68"/>
    <w:rsid w:val="001837B3"/>
    <w:rsid w:val="001846F3"/>
    <w:rsid w:val="00196196"/>
    <w:rsid w:val="001C5B65"/>
    <w:rsid w:val="001E67B1"/>
    <w:rsid w:val="001E68CE"/>
    <w:rsid w:val="0021031D"/>
    <w:rsid w:val="00210B49"/>
    <w:rsid w:val="00222CD9"/>
    <w:rsid w:val="00225AAD"/>
    <w:rsid w:val="00234F5F"/>
    <w:rsid w:val="00247F2B"/>
    <w:rsid w:val="00262664"/>
    <w:rsid w:val="00276E64"/>
    <w:rsid w:val="00280F4B"/>
    <w:rsid w:val="0028252F"/>
    <w:rsid w:val="00290BD2"/>
    <w:rsid w:val="002934FE"/>
    <w:rsid w:val="002A745C"/>
    <w:rsid w:val="002D21A5"/>
    <w:rsid w:val="002D2BF0"/>
    <w:rsid w:val="00310039"/>
    <w:rsid w:val="00317291"/>
    <w:rsid w:val="003200CE"/>
    <w:rsid w:val="0032326B"/>
    <w:rsid w:val="00327E7C"/>
    <w:rsid w:val="003758E2"/>
    <w:rsid w:val="0037591C"/>
    <w:rsid w:val="003770C9"/>
    <w:rsid w:val="00386DDB"/>
    <w:rsid w:val="00397405"/>
    <w:rsid w:val="00397C65"/>
    <w:rsid w:val="003A71FB"/>
    <w:rsid w:val="003B2E10"/>
    <w:rsid w:val="003C66E5"/>
    <w:rsid w:val="003D5A3F"/>
    <w:rsid w:val="003F24AB"/>
    <w:rsid w:val="003F5679"/>
    <w:rsid w:val="00402BCB"/>
    <w:rsid w:val="004240EF"/>
    <w:rsid w:val="004452B2"/>
    <w:rsid w:val="0045593F"/>
    <w:rsid w:val="004714F4"/>
    <w:rsid w:val="00475809"/>
    <w:rsid w:val="004765BB"/>
    <w:rsid w:val="0048078B"/>
    <w:rsid w:val="0048280B"/>
    <w:rsid w:val="00485EF5"/>
    <w:rsid w:val="0049426B"/>
    <w:rsid w:val="004C302A"/>
    <w:rsid w:val="004D4B0F"/>
    <w:rsid w:val="00520D5C"/>
    <w:rsid w:val="00524287"/>
    <w:rsid w:val="00532778"/>
    <w:rsid w:val="00535BBC"/>
    <w:rsid w:val="00560EC9"/>
    <w:rsid w:val="005624DA"/>
    <w:rsid w:val="0056566D"/>
    <w:rsid w:val="0058214E"/>
    <w:rsid w:val="005862A4"/>
    <w:rsid w:val="005A30AC"/>
    <w:rsid w:val="005C4C15"/>
    <w:rsid w:val="005C513A"/>
    <w:rsid w:val="005C5278"/>
    <w:rsid w:val="005E1206"/>
    <w:rsid w:val="005E1660"/>
    <w:rsid w:val="005E2476"/>
    <w:rsid w:val="005F3E05"/>
    <w:rsid w:val="005F5F62"/>
    <w:rsid w:val="00600DC1"/>
    <w:rsid w:val="00604E7E"/>
    <w:rsid w:val="00606B28"/>
    <w:rsid w:val="0061776B"/>
    <w:rsid w:val="00623356"/>
    <w:rsid w:val="00627B60"/>
    <w:rsid w:val="00640005"/>
    <w:rsid w:val="00642635"/>
    <w:rsid w:val="00645605"/>
    <w:rsid w:val="00645FDA"/>
    <w:rsid w:val="00646848"/>
    <w:rsid w:val="00656215"/>
    <w:rsid w:val="00660164"/>
    <w:rsid w:val="006652D9"/>
    <w:rsid w:val="00665DAA"/>
    <w:rsid w:val="006667B6"/>
    <w:rsid w:val="00667B30"/>
    <w:rsid w:val="00670281"/>
    <w:rsid w:val="0068439F"/>
    <w:rsid w:val="00691133"/>
    <w:rsid w:val="00693333"/>
    <w:rsid w:val="006A158D"/>
    <w:rsid w:val="006A6DE4"/>
    <w:rsid w:val="006B5B33"/>
    <w:rsid w:val="006C6604"/>
    <w:rsid w:val="006D1726"/>
    <w:rsid w:val="006E3FCF"/>
    <w:rsid w:val="006F69D5"/>
    <w:rsid w:val="0070729D"/>
    <w:rsid w:val="00712CFA"/>
    <w:rsid w:val="00712EA0"/>
    <w:rsid w:val="0073351F"/>
    <w:rsid w:val="007421C1"/>
    <w:rsid w:val="00744985"/>
    <w:rsid w:val="00752BDA"/>
    <w:rsid w:val="007571FD"/>
    <w:rsid w:val="007631CF"/>
    <w:rsid w:val="00784CD9"/>
    <w:rsid w:val="007A5675"/>
    <w:rsid w:val="007A5DA2"/>
    <w:rsid w:val="007A7F73"/>
    <w:rsid w:val="007C37B0"/>
    <w:rsid w:val="007E3A4A"/>
    <w:rsid w:val="007E4EC7"/>
    <w:rsid w:val="007F0737"/>
    <w:rsid w:val="007F0FC6"/>
    <w:rsid w:val="007F5FBA"/>
    <w:rsid w:val="008029DD"/>
    <w:rsid w:val="00811703"/>
    <w:rsid w:val="00812822"/>
    <w:rsid w:val="00820C77"/>
    <w:rsid w:val="00825B39"/>
    <w:rsid w:val="008269E7"/>
    <w:rsid w:val="0083340E"/>
    <w:rsid w:val="00835B74"/>
    <w:rsid w:val="00861857"/>
    <w:rsid w:val="00864C67"/>
    <w:rsid w:val="008650AF"/>
    <w:rsid w:val="008874A2"/>
    <w:rsid w:val="00890B63"/>
    <w:rsid w:val="00895C8E"/>
    <w:rsid w:val="008A285F"/>
    <w:rsid w:val="008B2DED"/>
    <w:rsid w:val="008B36C1"/>
    <w:rsid w:val="008D4315"/>
    <w:rsid w:val="008F22B7"/>
    <w:rsid w:val="00901EB1"/>
    <w:rsid w:val="009134F9"/>
    <w:rsid w:val="00915DE5"/>
    <w:rsid w:val="009226E6"/>
    <w:rsid w:val="009267C3"/>
    <w:rsid w:val="00930054"/>
    <w:rsid w:val="00931116"/>
    <w:rsid w:val="00941CA9"/>
    <w:rsid w:val="00962BC3"/>
    <w:rsid w:val="009650D0"/>
    <w:rsid w:val="00984530"/>
    <w:rsid w:val="00986132"/>
    <w:rsid w:val="009959B7"/>
    <w:rsid w:val="00995D09"/>
    <w:rsid w:val="00996D47"/>
    <w:rsid w:val="009B256D"/>
    <w:rsid w:val="009C7738"/>
    <w:rsid w:val="009C7955"/>
    <w:rsid w:val="009E7A2F"/>
    <w:rsid w:val="009E7C12"/>
    <w:rsid w:val="009F03DF"/>
    <w:rsid w:val="009F7D59"/>
    <w:rsid w:val="00A04EBC"/>
    <w:rsid w:val="00A11527"/>
    <w:rsid w:val="00A309EE"/>
    <w:rsid w:val="00A327F9"/>
    <w:rsid w:val="00A56C8C"/>
    <w:rsid w:val="00A70CA6"/>
    <w:rsid w:val="00AA22E6"/>
    <w:rsid w:val="00AA564C"/>
    <w:rsid w:val="00AC3B35"/>
    <w:rsid w:val="00AF618E"/>
    <w:rsid w:val="00B0107C"/>
    <w:rsid w:val="00B04A3A"/>
    <w:rsid w:val="00B1528F"/>
    <w:rsid w:val="00B15303"/>
    <w:rsid w:val="00B2266B"/>
    <w:rsid w:val="00B249F5"/>
    <w:rsid w:val="00B25AB3"/>
    <w:rsid w:val="00B32580"/>
    <w:rsid w:val="00B32A10"/>
    <w:rsid w:val="00B3709B"/>
    <w:rsid w:val="00B414BB"/>
    <w:rsid w:val="00B43726"/>
    <w:rsid w:val="00B443E6"/>
    <w:rsid w:val="00B500C6"/>
    <w:rsid w:val="00B600BA"/>
    <w:rsid w:val="00B71FC8"/>
    <w:rsid w:val="00B82078"/>
    <w:rsid w:val="00B828D4"/>
    <w:rsid w:val="00B86C6A"/>
    <w:rsid w:val="00B92EA2"/>
    <w:rsid w:val="00B9517F"/>
    <w:rsid w:val="00BB220C"/>
    <w:rsid w:val="00BB645F"/>
    <w:rsid w:val="00BC2363"/>
    <w:rsid w:val="00BC3C12"/>
    <w:rsid w:val="00BC7C20"/>
    <w:rsid w:val="00BD6021"/>
    <w:rsid w:val="00BE07B5"/>
    <w:rsid w:val="00BE499F"/>
    <w:rsid w:val="00BE6019"/>
    <w:rsid w:val="00BF49B6"/>
    <w:rsid w:val="00C108F5"/>
    <w:rsid w:val="00C11BBA"/>
    <w:rsid w:val="00C11F87"/>
    <w:rsid w:val="00C145D2"/>
    <w:rsid w:val="00C24ED5"/>
    <w:rsid w:val="00C31B92"/>
    <w:rsid w:val="00C4693E"/>
    <w:rsid w:val="00C55A48"/>
    <w:rsid w:val="00C72DF5"/>
    <w:rsid w:val="00C777D1"/>
    <w:rsid w:val="00C818EC"/>
    <w:rsid w:val="00C85E3C"/>
    <w:rsid w:val="00C94350"/>
    <w:rsid w:val="00CB6621"/>
    <w:rsid w:val="00CC3B05"/>
    <w:rsid w:val="00CF4288"/>
    <w:rsid w:val="00D03249"/>
    <w:rsid w:val="00D12E2D"/>
    <w:rsid w:val="00D15636"/>
    <w:rsid w:val="00D16AE3"/>
    <w:rsid w:val="00D17952"/>
    <w:rsid w:val="00D339BD"/>
    <w:rsid w:val="00D43B38"/>
    <w:rsid w:val="00D501F1"/>
    <w:rsid w:val="00D70B4F"/>
    <w:rsid w:val="00D7277E"/>
    <w:rsid w:val="00DA731B"/>
    <w:rsid w:val="00DB1694"/>
    <w:rsid w:val="00DB490B"/>
    <w:rsid w:val="00DB57C9"/>
    <w:rsid w:val="00DB68D2"/>
    <w:rsid w:val="00DD138D"/>
    <w:rsid w:val="00DD4880"/>
    <w:rsid w:val="00DD5EDB"/>
    <w:rsid w:val="00DE29FC"/>
    <w:rsid w:val="00DE2A63"/>
    <w:rsid w:val="00DE5585"/>
    <w:rsid w:val="00E15C47"/>
    <w:rsid w:val="00E21FF3"/>
    <w:rsid w:val="00E2358D"/>
    <w:rsid w:val="00E3291D"/>
    <w:rsid w:val="00E3471D"/>
    <w:rsid w:val="00E454A1"/>
    <w:rsid w:val="00E50720"/>
    <w:rsid w:val="00E52018"/>
    <w:rsid w:val="00E533FB"/>
    <w:rsid w:val="00E70CC3"/>
    <w:rsid w:val="00E736BE"/>
    <w:rsid w:val="00E74BAA"/>
    <w:rsid w:val="00E761EC"/>
    <w:rsid w:val="00EA6FAC"/>
    <w:rsid w:val="00EB1E1A"/>
    <w:rsid w:val="00EB2E61"/>
    <w:rsid w:val="00EC056C"/>
    <w:rsid w:val="00EC1FB6"/>
    <w:rsid w:val="00EF2128"/>
    <w:rsid w:val="00F008ED"/>
    <w:rsid w:val="00F03281"/>
    <w:rsid w:val="00F16CD7"/>
    <w:rsid w:val="00F20047"/>
    <w:rsid w:val="00F21A66"/>
    <w:rsid w:val="00F306AA"/>
    <w:rsid w:val="00F32874"/>
    <w:rsid w:val="00F32B67"/>
    <w:rsid w:val="00F4095B"/>
    <w:rsid w:val="00F66FEC"/>
    <w:rsid w:val="00F76B1C"/>
    <w:rsid w:val="00F918EE"/>
    <w:rsid w:val="00F96532"/>
    <w:rsid w:val="00FA000B"/>
    <w:rsid w:val="00FA17FF"/>
    <w:rsid w:val="00FA19C7"/>
    <w:rsid w:val="00FC15B3"/>
    <w:rsid w:val="00FC3BD0"/>
    <w:rsid w:val="00FD7DF8"/>
    <w:rsid w:val="00FE2217"/>
    <w:rsid w:val="00FF0242"/>
    <w:rsid w:val="00FF0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565EE7"/>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 w:type="table" w:styleId="Tabladecuadrcula1clara-nfasis1">
    <w:name w:val="Grid Table 1 Light Accent 1"/>
    <w:basedOn w:val="Tablanormal"/>
    <w:uiPriority w:val="46"/>
    <w:rsid w:val="00986132"/>
    <w:rPr>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C42936-A31B-48FF-B658-7CAD483C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5043</Words>
  <Characters>27739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7</cp:revision>
  <cp:lastPrinted>2026-06-29T16:01:00Z</cp:lastPrinted>
  <dcterms:created xsi:type="dcterms:W3CDTF">2026-06-16T21:36:00Z</dcterms:created>
  <dcterms:modified xsi:type="dcterms:W3CDTF">2026-07-03T17:22:00Z</dcterms:modified>
</cp:coreProperties>
</file>