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967F2A" w14:textId="756D689D" w:rsidR="00EA0729" w:rsidRPr="00F959BB" w:rsidRDefault="00610A2C" w:rsidP="00310510">
      <w:pPr>
        <w:spacing w:after="0" w:line="360" w:lineRule="auto"/>
        <w:ind w:right="49"/>
        <w:jc w:val="both"/>
        <w:rPr>
          <w:rFonts w:ascii="Palatino Linotype" w:eastAsia="Palatino Linotype" w:hAnsi="Palatino Linotype" w:cs="Palatino Linotype"/>
        </w:rPr>
      </w:pPr>
      <w:bookmarkStart w:id="0" w:name="_GoBack"/>
      <w:bookmarkEnd w:id="0"/>
      <w:r w:rsidRPr="00F959BB">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de fecha </w:t>
      </w:r>
      <w:r w:rsidR="0068180C" w:rsidRPr="00F959BB">
        <w:rPr>
          <w:rFonts w:ascii="Palatino Linotype" w:eastAsia="Palatino Linotype" w:hAnsi="Palatino Linotype" w:cs="Palatino Linotype"/>
        </w:rPr>
        <w:t>once</w:t>
      </w:r>
      <w:r w:rsidR="00C41DB5" w:rsidRPr="00F959BB">
        <w:rPr>
          <w:rFonts w:ascii="Palatino Linotype" w:eastAsia="Palatino Linotype" w:hAnsi="Palatino Linotype" w:cs="Palatino Linotype"/>
        </w:rPr>
        <w:t xml:space="preserve"> de febrero de dos mil veintiséis</w:t>
      </w:r>
    </w:p>
    <w:p w14:paraId="399959DB" w14:textId="77777777" w:rsidR="00EA0729" w:rsidRPr="00F959BB" w:rsidRDefault="00EA0729" w:rsidP="00310510">
      <w:pPr>
        <w:spacing w:after="0" w:line="360" w:lineRule="auto"/>
        <w:ind w:right="49"/>
        <w:jc w:val="both"/>
        <w:rPr>
          <w:rFonts w:ascii="Palatino Linotype" w:eastAsia="Palatino Linotype" w:hAnsi="Palatino Linotype" w:cs="Palatino Linotype"/>
        </w:rPr>
      </w:pPr>
    </w:p>
    <w:p w14:paraId="4B18FA1A" w14:textId="5D391879" w:rsidR="00EA0729" w:rsidRPr="00F959BB" w:rsidRDefault="00610A2C" w:rsidP="00310510">
      <w:pPr>
        <w:spacing w:after="0" w:line="360" w:lineRule="auto"/>
        <w:ind w:right="49"/>
        <w:jc w:val="both"/>
        <w:rPr>
          <w:rFonts w:ascii="Palatino Linotype" w:eastAsia="Palatino Linotype" w:hAnsi="Palatino Linotype" w:cs="Palatino Linotype"/>
        </w:rPr>
      </w:pPr>
      <w:r w:rsidRPr="00F959BB">
        <w:rPr>
          <w:rFonts w:ascii="Palatino Linotype" w:eastAsia="Palatino Linotype" w:hAnsi="Palatino Linotype" w:cs="Palatino Linotype"/>
        </w:rPr>
        <w:t xml:space="preserve">Visto el expediente relativo al recurso de revisión </w:t>
      </w:r>
      <w:r w:rsidR="00C41DB5" w:rsidRPr="00F959BB">
        <w:rPr>
          <w:rFonts w:ascii="Palatino Linotype" w:eastAsia="Palatino Linotype" w:hAnsi="Palatino Linotype" w:cs="Palatino Linotype"/>
          <w:b/>
        </w:rPr>
        <w:t>13864</w:t>
      </w:r>
      <w:r w:rsidRPr="00F959BB">
        <w:rPr>
          <w:rFonts w:ascii="Palatino Linotype" w:eastAsia="Palatino Linotype" w:hAnsi="Palatino Linotype" w:cs="Palatino Linotype"/>
          <w:b/>
        </w:rPr>
        <w:t>/INFOEM/IP/RR/202</w:t>
      </w:r>
      <w:r w:rsidR="003427ED" w:rsidRPr="00F959BB">
        <w:rPr>
          <w:rFonts w:ascii="Palatino Linotype" w:eastAsia="Palatino Linotype" w:hAnsi="Palatino Linotype" w:cs="Palatino Linotype"/>
          <w:b/>
        </w:rPr>
        <w:t>5</w:t>
      </w:r>
      <w:r w:rsidRPr="00F959BB">
        <w:rPr>
          <w:rFonts w:ascii="Palatino Linotype" w:eastAsia="Palatino Linotype" w:hAnsi="Palatino Linotype" w:cs="Palatino Linotype"/>
        </w:rPr>
        <w:t xml:space="preserve">, interpuesto por </w:t>
      </w:r>
      <w:r w:rsidR="003427ED" w:rsidRPr="00F959BB">
        <w:rPr>
          <w:rFonts w:ascii="Palatino Linotype" w:eastAsia="Palatino Linotype" w:hAnsi="Palatino Linotype" w:cs="Palatino Linotype"/>
          <w:b/>
        </w:rPr>
        <w:t>una persona usuaria del Sistema de Acceso a la Información Mexiquense</w:t>
      </w:r>
      <w:r w:rsidRPr="00F959BB">
        <w:rPr>
          <w:rFonts w:ascii="Palatino Linotype" w:eastAsia="Palatino Linotype" w:hAnsi="Palatino Linotype" w:cs="Palatino Linotype"/>
        </w:rPr>
        <w:t xml:space="preserve">, al cual en lo sucesivo se le denominará el </w:t>
      </w:r>
      <w:r w:rsidRPr="00F959BB">
        <w:rPr>
          <w:rFonts w:ascii="Palatino Linotype" w:eastAsia="Palatino Linotype" w:hAnsi="Palatino Linotype" w:cs="Palatino Linotype"/>
          <w:b/>
        </w:rPr>
        <w:t>RECURRENTE</w:t>
      </w:r>
      <w:r w:rsidRPr="00F959BB">
        <w:rPr>
          <w:rFonts w:ascii="Palatino Linotype" w:eastAsia="Palatino Linotype" w:hAnsi="Palatino Linotype" w:cs="Palatino Linotype"/>
        </w:rPr>
        <w:t xml:space="preserve">, en contra la respuesta a su solicitud de información identificada con número de folio </w:t>
      </w:r>
      <w:r w:rsidR="003427ED" w:rsidRPr="00F959BB">
        <w:rPr>
          <w:rFonts w:ascii="Palatino Linotype" w:eastAsia="Palatino Linotype" w:hAnsi="Palatino Linotype" w:cs="Palatino Linotype"/>
          <w:b/>
        </w:rPr>
        <w:t>0</w:t>
      </w:r>
      <w:r w:rsidR="00C41DB5" w:rsidRPr="00F959BB">
        <w:rPr>
          <w:rFonts w:ascii="Palatino Linotype" w:eastAsia="Palatino Linotype" w:hAnsi="Palatino Linotype" w:cs="Palatino Linotype"/>
          <w:b/>
        </w:rPr>
        <w:t>0031</w:t>
      </w:r>
      <w:r w:rsidR="00310510" w:rsidRPr="00F959BB">
        <w:rPr>
          <w:rFonts w:ascii="Palatino Linotype" w:eastAsia="Palatino Linotype" w:hAnsi="Palatino Linotype" w:cs="Palatino Linotype"/>
          <w:b/>
        </w:rPr>
        <w:t>/</w:t>
      </w:r>
      <w:r w:rsidR="00C41DB5" w:rsidRPr="00F959BB">
        <w:rPr>
          <w:rFonts w:ascii="Palatino Linotype" w:eastAsia="Palatino Linotype" w:hAnsi="Palatino Linotype" w:cs="Palatino Linotype"/>
          <w:b/>
        </w:rPr>
        <w:t>OASCHIMAL</w:t>
      </w:r>
      <w:r w:rsidR="003427ED" w:rsidRPr="00F959BB">
        <w:rPr>
          <w:rFonts w:ascii="Palatino Linotype" w:eastAsia="Palatino Linotype" w:hAnsi="Palatino Linotype" w:cs="Palatino Linotype"/>
          <w:b/>
        </w:rPr>
        <w:t>/IP/2025</w:t>
      </w:r>
      <w:r w:rsidR="00E22E46" w:rsidRPr="00F959BB">
        <w:rPr>
          <w:rFonts w:ascii="Palatino Linotype" w:eastAsia="Palatino Linotype" w:hAnsi="Palatino Linotype" w:cs="Palatino Linotype"/>
        </w:rPr>
        <w:t xml:space="preserve"> proporcionada por parte del </w:t>
      </w:r>
      <w:r w:rsidR="00C41DB5" w:rsidRPr="00F959BB">
        <w:rPr>
          <w:rFonts w:ascii="Palatino Linotype" w:eastAsia="Palatino Linotype" w:hAnsi="Palatino Linotype" w:cs="Palatino Linotype"/>
          <w:b/>
          <w:bCs/>
        </w:rPr>
        <w:t>Organismo Público Descentralizado de Agua Potable Alcantarillado y Saneamiento de Chimalhuacán</w:t>
      </w:r>
      <w:r w:rsidRPr="00F959BB">
        <w:rPr>
          <w:rFonts w:ascii="Palatino Linotype" w:eastAsia="Palatino Linotype" w:hAnsi="Palatino Linotype" w:cs="Palatino Linotype"/>
        </w:rPr>
        <w:t xml:space="preserve">, en lo sucesivo el </w:t>
      </w:r>
      <w:r w:rsidRPr="00F959BB">
        <w:rPr>
          <w:rFonts w:ascii="Palatino Linotype" w:eastAsia="Palatino Linotype" w:hAnsi="Palatino Linotype" w:cs="Palatino Linotype"/>
          <w:b/>
        </w:rPr>
        <w:t>SUJETO OBLIGADO</w:t>
      </w:r>
      <w:r w:rsidRPr="00F959BB">
        <w:rPr>
          <w:rFonts w:ascii="Palatino Linotype" w:eastAsia="Palatino Linotype" w:hAnsi="Palatino Linotype" w:cs="Palatino Linotype"/>
        </w:rPr>
        <w:t>; se procede a dictar la presente resolución, con base en los siguientes:</w:t>
      </w:r>
    </w:p>
    <w:p w14:paraId="183FA598" w14:textId="77777777" w:rsidR="00EA0729" w:rsidRPr="00F959BB" w:rsidRDefault="00EA0729" w:rsidP="00310510">
      <w:pPr>
        <w:spacing w:after="0" w:line="360" w:lineRule="auto"/>
        <w:ind w:right="49"/>
        <w:jc w:val="both"/>
        <w:rPr>
          <w:rFonts w:ascii="Palatino Linotype" w:eastAsia="Palatino Linotype" w:hAnsi="Palatino Linotype" w:cs="Palatino Linotype"/>
        </w:rPr>
      </w:pPr>
    </w:p>
    <w:p w14:paraId="5CC06C25" w14:textId="77777777" w:rsidR="00EA0729" w:rsidRPr="00F959BB" w:rsidRDefault="00610A2C" w:rsidP="00310510">
      <w:pPr>
        <w:spacing w:after="0" w:line="360" w:lineRule="auto"/>
        <w:ind w:right="49"/>
        <w:jc w:val="center"/>
        <w:rPr>
          <w:rFonts w:ascii="Palatino Linotype" w:eastAsia="Palatino Linotype" w:hAnsi="Palatino Linotype" w:cs="Palatino Linotype"/>
          <w:b/>
        </w:rPr>
      </w:pPr>
      <w:r w:rsidRPr="00F959BB">
        <w:rPr>
          <w:rFonts w:ascii="Palatino Linotype" w:eastAsia="Palatino Linotype" w:hAnsi="Palatino Linotype" w:cs="Palatino Linotype"/>
          <w:b/>
        </w:rPr>
        <w:t>I.</w:t>
      </w:r>
      <w:r w:rsidRPr="00F959BB">
        <w:rPr>
          <w:rFonts w:ascii="Palatino Linotype" w:eastAsia="Palatino Linotype" w:hAnsi="Palatino Linotype" w:cs="Palatino Linotype"/>
          <w:b/>
        </w:rPr>
        <w:tab/>
        <w:t>A N T E C E D E N T E S</w:t>
      </w:r>
    </w:p>
    <w:p w14:paraId="5D019C8F" w14:textId="77777777" w:rsidR="00EA0729" w:rsidRPr="00F959BB" w:rsidRDefault="00EA0729" w:rsidP="00310510">
      <w:pPr>
        <w:spacing w:after="0" w:line="360" w:lineRule="auto"/>
        <w:ind w:right="49"/>
        <w:jc w:val="both"/>
        <w:rPr>
          <w:rFonts w:ascii="Palatino Linotype" w:eastAsia="Palatino Linotype" w:hAnsi="Palatino Linotype" w:cs="Palatino Linotype"/>
        </w:rPr>
      </w:pPr>
    </w:p>
    <w:p w14:paraId="21E000FA" w14:textId="3942F7C4" w:rsidR="00EA0729" w:rsidRPr="00F959BB" w:rsidRDefault="00610A2C" w:rsidP="00310510">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F959BB">
        <w:rPr>
          <w:rFonts w:ascii="Palatino Linotype" w:eastAsia="Palatino Linotype" w:hAnsi="Palatino Linotype" w:cs="Palatino Linotype"/>
          <w:b/>
        </w:rPr>
        <w:t>Solicitud de acceso a la información.</w:t>
      </w:r>
      <w:r w:rsidRPr="00F959BB">
        <w:rPr>
          <w:rFonts w:ascii="Palatino Linotype" w:eastAsia="Palatino Linotype" w:hAnsi="Palatino Linotype" w:cs="Palatino Linotype"/>
        </w:rPr>
        <w:t xml:space="preserve"> Con fecha </w:t>
      </w:r>
      <w:r w:rsidR="00C41DB5" w:rsidRPr="00F959BB">
        <w:rPr>
          <w:rFonts w:ascii="Palatino Linotype" w:eastAsia="Palatino Linotype" w:hAnsi="Palatino Linotype" w:cs="Palatino Linotype"/>
          <w:b/>
        </w:rPr>
        <w:t>dieciocho de noviembre de dos mil veinticinco</w:t>
      </w:r>
      <w:r w:rsidRPr="00F959BB">
        <w:rPr>
          <w:rFonts w:ascii="Palatino Linotype" w:eastAsia="Palatino Linotype" w:hAnsi="Palatino Linotype" w:cs="Palatino Linotype"/>
        </w:rPr>
        <w:t xml:space="preserve">, la parte </w:t>
      </w:r>
      <w:r w:rsidRPr="00F959BB">
        <w:rPr>
          <w:rFonts w:ascii="Palatino Linotype" w:eastAsia="Palatino Linotype" w:hAnsi="Palatino Linotype" w:cs="Palatino Linotype"/>
          <w:b/>
        </w:rPr>
        <w:t>RECURRENTE</w:t>
      </w:r>
      <w:r w:rsidRPr="00F959BB">
        <w:rPr>
          <w:rFonts w:ascii="Palatino Linotype" w:eastAsia="Palatino Linotype" w:hAnsi="Palatino Linotype" w:cs="Palatino Linotype"/>
        </w:rPr>
        <w:t xml:space="preserve"> formuló solicitud de acceso a información pública al</w:t>
      </w:r>
      <w:r w:rsidRPr="00F959BB">
        <w:rPr>
          <w:rFonts w:ascii="Palatino Linotype" w:eastAsia="Palatino Linotype" w:hAnsi="Palatino Linotype" w:cs="Palatino Linotype"/>
          <w:b/>
        </w:rPr>
        <w:t xml:space="preserve"> SUJETO OBLIGADO</w:t>
      </w:r>
      <w:r w:rsidR="007E54BA" w:rsidRPr="00F959BB">
        <w:rPr>
          <w:rFonts w:ascii="Palatino Linotype" w:eastAsia="Palatino Linotype" w:hAnsi="Palatino Linotype" w:cs="Palatino Linotype"/>
        </w:rPr>
        <w:t xml:space="preserve"> a través del </w:t>
      </w:r>
      <w:r w:rsidRPr="00F959BB">
        <w:rPr>
          <w:rFonts w:ascii="Palatino Linotype" w:eastAsia="Palatino Linotype" w:hAnsi="Palatino Linotype" w:cs="Palatino Linotype"/>
        </w:rPr>
        <w:t xml:space="preserve">Sistema de Acceso a la Información Mexiquense, en adelante SAIMEX, en la que requirió lo siguiente: </w:t>
      </w:r>
    </w:p>
    <w:p w14:paraId="2992474C" w14:textId="77777777" w:rsidR="00EA0729" w:rsidRPr="00F959BB" w:rsidRDefault="00EA0729" w:rsidP="00310510">
      <w:pPr>
        <w:spacing w:after="0" w:line="360" w:lineRule="auto"/>
        <w:ind w:right="49"/>
        <w:jc w:val="both"/>
        <w:rPr>
          <w:rFonts w:ascii="Palatino Linotype" w:eastAsia="Palatino Linotype" w:hAnsi="Palatino Linotype" w:cs="Palatino Linotype"/>
        </w:rPr>
      </w:pPr>
    </w:p>
    <w:p w14:paraId="6BC5E53B" w14:textId="40AFB18B" w:rsidR="00EA0729" w:rsidRPr="00F959BB" w:rsidRDefault="00610A2C" w:rsidP="00310510">
      <w:pPr>
        <w:spacing w:after="0"/>
        <w:ind w:left="567" w:right="560"/>
        <w:jc w:val="both"/>
        <w:rPr>
          <w:rFonts w:ascii="Palatino Linotype" w:eastAsia="Palatino Linotype" w:hAnsi="Palatino Linotype" w:cs="Palatino Linotype"/>
          <w:i/>
        </w:rPr>
      </w:pPr>
      <w:bookmarkStart w:id="1" w:name="_heading=h.30j0zll" w:colFirst="0" w:colLast="0"/>
      <w:bookmarkEnd w:id="1"/>
      <w:r w:rsidRPr="00F959BB">
        <w:rPr>
          <w:rFonts w:ascii="Palatino Linotype" w:eastAsia="Palatino Linotype" w:hAnsi="Palatino Linotype" w:cs="Palatino Linotype"/>
          <w:i/>
        </w:rPr>
        <w:t>“</w:t>
      </w:r>
      <w:r w:rsidR="00C41DB5" w:rsidRPr="00F959BB">
        <w:rPr>
          <w:rFonts w:ascii="Palatino Linotype" w:eastAsia="Palatino Linotype" w:hAnsi="Palatino Linotype" w:cs="Palatino Linotype"/>
          <w:i/>
        </w:rPr>
        <w:t>Solicitud detallada para el plan de coordinación con el sistema del Organismo Descentralizado de Agua Potable, Alcantarillado y Saneamiento con la Junta del H. Ayuntamiento y su comisión / ó Secretaría responsable de materializar el tratado de pavimentación y abastecimiento al agua potable de la población, sí cómo su garantía al acceso del monitoreo de posibles fugas.</w:t>
      </w:r>
      <w:r w:rsidRPr="00F959BB">
        <w:rPr>
          <w:rFonts w:ascii="Palatino Linotype" w:eastAsia="Palatino Linotype" w:hAnsi="Palatino Linotype" w:cs="Palatino Linotype"/>
          <w:i/>
        </w:rPr>
        <w:t>”.</w:t>
      </w:r>
    </w:p>
    <w:p w14:paraId="21D3C710" w14:textId="77777777" w:rsidR="002553FF" w:rsidRPr="00F959BB" w:rsidRDefault="002553FF" w:rsidP="00C41DB5">
      <w:pPr>
        <w:spacing w:after="0" w:line="360" w:lineRule="auto"/>
        <w:ind w:right="560"/>
        <w:jc w:val="both"/>
        <w:rPr>
          <w:rFonts w:ascii="Palatino Linotype" w:eastAsia="Palatino Linotype" w:hAnsi="Palatino Linotype" w:cs="Palatino Linotype"/>
          <w:i/>
        </w:rPr>
      </w:pPr>
    </w:p>
    <w:p w14:paraId="21F7F23C" w14:textId="31A1A8C1" w:rsidR="00EA0729" w:rsidRPr="00F959BB" w:rsidRDefault="00C41DB5" w:rsidP="002553FF">
      <w:pPr>
        <w:spacing w:after="0" w:line="360" w:lineRule="auto"/>
        <w:ind w:right="560" w:firstLine="567"/>
        <w:jc w:val="both"/>
        <w:rPr>
          <w:rFonts w:ascii="Palatino Linotype" w:eastAsia="Palatino Linotype" w:hAnsi="Palatino Linotype" w:cs="Palatino Linotype"/>
          <w:i/>
        </w:rPr>
      </w:pPr>
      <w:r w:rsidRPr="00F959BB">
        <w:rPr>
          <w:rFonts w:ascii="Palatino Linotype" w:eastAsia="Palatino Linotype" w:hAnsi="Palatino Linotype" w:cs="Palatino Linotype"/>
          <w:i/>
        </w:rPr>
        <w:t xml:space="preserve">Asimismo, anexó un archivo que contiene dos imágenes. </w:t>
      </w:r>
    </w:p>
    <w:p w14:paraId="0F9EF3CC" w14:textId="77777777" w:rsidR="00C41DB5" w:rsidRPr="00F959BB" w:rsidRDefault="00C41DB5" w:rsidP="00C41DB5">
      <w:pPr>
        <w:spacing w:after="0" w:line="360" w:lineRule="auto"/>
        <w:ind w:right="560"/>
        <w:jc w:val="both"/>
        <w:rPr>
          <w:rFonts w:ascii="Palatino Linotype" w:eastAsia="Palatino Linotype" w:hAnsi="Palatino Linotype" w:cs="Palatino Linotype"/>
          <w:i/>
        </w:rPr>
      </w:pPr>
    </w:p>
    <w:p w14:paraId="4014AD8E" w14:textId="77777777" w:rsidR="00EA0729" w:rsidRPr="00F959BB" w:rsidRDefault="00610A2C" w:rsidP="00310510">
      <w:pPr>
        <w:spacing w:after="0" w:line="360" w:lineRule="auto"/>
        <w:ind w:right="49"/>
        <w:jc w:val="both"/>
        <w:rPr>
          <w:rFonts w:ascii="Palatino Linotype" w:eastAsia="Palatino Linotype" w:hAnsi="Palatino Linotype" w:cs="Palatino Linotype"/>
        </w:rPr>
      </w:pPr>
      <w:r w:rsidRPr="00F959BB">
        <w:rPr>
          <w:rFonts w:ascii="Palatino Linotype" w:eastAsia="Palatino Linotype" w:hAnsi="Palatino Linotype" w:cs="Palatino Linotype"/>
          <w:b/>
        </w:rPr>
        <w:t>Modalidad elegida para la entrega de la información:</w:t>
      </w:r>
      <w:r w:rsidRPr="00F959BB">
        <w:rPr>
          <w:rFonts w:ascii="Palatino Linotype" w:eastAsia="Palatino Linotype" w:hAnsi="Palatino Linotype" w:cs="Palatino Linotype"/>
        </w:rPr>
        <w:t xml:space="preserve"> a través del Sistema de Acceso a la Información Mexiquense (SAIMEX). </w:t>
      </w:r>
    </w:p>
    <w:p w14:paraId="621D2CC1" w14:textId="77777777" w:rsidR="00EA0729" w:rsidRPr="00F959BB" w:rsidRDefault="00EA0729" w:rsidP="0031051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1C6773D6" w14:textId="0662E443" w:rsidR="001D6046" w:rsidRPr="00F959BB" w:rsidRDefault="00610A2C" w:rsidP="00C41DB5">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F959BB">
        <w:rPr>
          <w:rFonts w:ascii="Palatino Linotype" w:eastAsia="Palatino Linotype" w:hAnsi="Palatino Linotype" w:cs="Palatino Linotype"/>
          <w:b/>
        </w:rPr>
        <w:t>Respuesta.</w:t>
      </w:r>
      <w:r w:rsidRPr="00F959BB">
        <w:rPr>
          <w:rFonts w:ascii="Palatino Linotype" w:eastAsia="Palatino Linotype" w:hAnsi="Palatino Linotype" w:cs="Palatino Linotype"/>
        </w:rPr>
        <w:t xml:space="preserve"> En fecha </w:t>
      </w:r>
      <w:r w:rsidR="00C41DB5" w:rsidRPr="00F959BB">
        <w:rPr>
          <w:rFonts w:ascii="Palatino Linotype" w:eastAsia="Palatino Linotype" w:hAnsi="Palatino Linotype" w:cs="Palatino Linotype"/>
          <w:b/>
        </w:rPr>
        <w:t>veintisiete de noviembre</w:t>
      </w:r>
      <w:r w:rsidR="003427ED" w:rsidRPr="00F959BB">
        <w:rPr>
          <w:rFonts w:ascii="Palatino Linotype" w:eastAsia="Palatino Linotype" w:hAnsi="Palatino Linotype" w:cs="Palatino Linotype"/>
          <w:b/>
        </w:rPr>
        <w:t xml:space="preserve"> de dos mil veinticinco</w:t>
      </w:r>
      <w:r w:rsidRPr="00F959BB">
        <w:rPr>
          <w:rFonts w:ascii="Palatino Linotype" w:eastAsia="Palatino Linotype" w:hAnsi="Palatino Linotype" w:cs="Palatino Linotype"/>
        </w:rPr>
        <w:t xml:space="preserve">, el Sujeto Obligado remitió respuesta a la solicitud de información, </w:t>
      </w:r>
      <w:r w:rsidR="00C41DB5" w:rsidRPr="00F959BB">
        <w:rPr>
          <w:rFonts w:ascii="Palatino Linotype" w:eastAsia="Palatino Linotype" w:hAnsi="Palatino Linotype" w:cs="Palatino Linotype"/>
        </w:rPr>
        <w:t xml:space="preserve">la cual es del conocimiento de las partes. </w:t>
      </w:r>
    </w:p>
    <w:p w14:paraId="1ADBA1DA" w14:textId="77777777" w:rsidR="00C41DB5" w:rsidRPr="00F959BB" w:rsidRDefault="00C41DB5" w:rsidP="00C41DB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59FAE0B" w14:textId="455FA472" w:rsidR="00EA0729" w:rsidRPr="00F959BB" w:rsidRDefault="00610A2C" w:rsidP="00310510">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F959BB">
        <w:rPr>
          <w:rFonts w:ascii="Palatino Linotype" w:eastAsia="Palatino Linotype" w:hAnsi="Palatino Linotype" w:cs="Palatino Linotype"/>
          <w:b/>
        </w:rPr>
        <w:t>Recurso de revisión.</w:t>
      </w:r>
      <w:r w:rsidRPr="00F959BB">
        <w:rPr>
          <w:rFonts w:ascii="Palatino Linotype" w:eastAsia="Palatino Linotype" w:hAnsi="Palatino Linotype" w:cs="Palatino Linotype"/>
        </w:rPr>
        <w:t xml:space="preserve"> El Particular, derivado de la respuesta del </w:t>
      </w:r>
      <w:r w:rsidRPr="00F959BB">
        <w:rPr>
          <w:rFonts w:ascii="Palatino Linotype" w:eastAsia="Palatino Linotype" w:hAnsi="Palatino Linotype" w:cs="Palatino Linotype"/>
          <w:b/>
        </w:rPr>
        <w:t>SUJETO OBLIGADO</w:t>
      </w:r>
      <w:r w:rsidRPr="00F959BB">
        <w:rPr>
          <w:rFonts w:ascii="Palatino Linotype" w:eastAsia="Palatino Linotype" w:hAnsi="Palatino Linotype" w:cs="Palatino Linotype"/>
        </w:rPr>
        <w:t xml:space="preserve"> interpuso Recurso de Revisión a través del </w:t>
      </w:r>
      <w:r w:rsidRPr="00F959BB">
        <w:rPr>
          <w:rFonts w:ascii="Palatino Linotype" w:eastAsia="Palatino Linotype" w:hAnsi="Palatino Linotype" w:cs="Palatino Linotype"/>
          <w:b/>
        </w:rPr>
        <w:t>SAIMEX</w:t>
      </w:r>
      <w:r w:rsidRPr="00F959BB">
        <w:rPr>
          <w:rFonts w:ascii="Palatino Linotype" w:eastAsia="Palatino Linotype" w:hAnsi="Palatino Linotype" w:cs="Palatino Linotype"/>
        </w:rPr>
        <w:t xml:space="preserve"> en fecha </w:t>
      </w:r>
      <w:r w:rsidR="00C41DB5" w:rsidRPr="00F959BB">
        <w:rPr>
          <w:rFonts w:ascii="Palatino Linotype" w:eastAsia="Palatino Linotype" w:hAnsi="Palatino Linotype" w:cs="Palatino Linotype"/>
          <w:b/>
        </w:rPr>
        <w:t>cinco de diciembre</w:t>
      </w:r>
      <w:r w:rsidR="003427ED" w:rsidRPr="00F959BB">
        <w:rPr>
          <w:rFonts w:ascii="Palatino Linotype" w:eastAsia="Palatino Linotype" w:hAnsi="Palatino Linotype" w:cs="Palatino Linotype"/>
          <w:b/>
        </w:rPr>
        <w:t xml:space="preserve"> de dos mil veinticinco</w:t>
      </w:r>
      <w:r w:rsidRPr="00F959BB">
        <w:rPr>
          <w:rFonts w:ascii="Palatino Linotype" w:eastAsia="Palatino Linotype" w:hAnsi="Palatino Linotype" w:cs="Palatino Linotype"/>
        </w:rPr>
        <w:t>, a través del cual expresó lo siguiente:</w:t>
      </w:r>
    </w:p>
    <w:p w14:paraId="49E49F82" w14:textId="77777777" w:rsidR="00EA0729" w:rsidRPr="00F959BB" w:rsidRDefault="00EA0729" w:rsidP="0031051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62C80AF4" w14:textId="3023A725" w:rsidR="00EA0729" w:rsidRPr="00F959BB" w:rsidRDefault="00610A2C" w:rsidP="00944DFB">
      <w:pPr>
        <w:pBdr>
          <w:top w:val="nil"/>
          <w:left w:val="nil"/>
          <w:bottom w:val="nil"/>
          <w:right w:val="nil"/>
          <w:between w:val="nil"/>
        </w:pBdr>
        <w:tabs>
          <w:tab w:val="left" w:pos="851"/>
        </w:tabs>
        <w:spacing w:after="0" w:line="276" w:lineRule="auto"/>
        <w:ind w:left="567" w:right="701"/>
        <w:jc w:val="both"/>
        <w:rPr>
          <w:rFonts w:ascii="Palatino Linotype" w:eastAsia="Palatino Linotype" w:hAnsi="Palatino Linotype" w:cs="Palatino Linotype"/>
          <w:i/>
        </w:rPr>
      </w:pPr>
      <w:r w:rsidRPr="00F959BB">
        <w:rPr>
          <w:rFonts w:ascii="Palatino Linotype" w:eastAsia="Palatino Linotype" w:hAnsi="Palatino Linotype" w:cs="Palatino Linotype"/>
          <w:b/>
        </w:rPr>
        <w:t xml:space="preserve">Acto impugnado. </w:t>
      </w:r>
      <w:r w:rsidR="007E54BA" w:rsidRPr="00F959BB">
        <w:rPr>
          <w:rFonts w:ascii="Palatino Linotype" w:eastAsia="Palatino Linotype" w:hAnsi="Palatino Linotype" w:cs="Palatino Linotype"/>
          <w:i/>
        </w:rPr>
        <w:t>“</w:t>
      </w:r>
      <w:r w:rsidR="00C41DB5" w:rsidRPr="00F959BB">
        <w:rPr>
          <w:rFonts w:ascii="Palatino Linotype" w:eastAsia="Palatino Linotype" w:hAnsi="Palatino Linotype" w:cs="Palatino Linotype"/>
          <w:i/>
        </w:rPr>
        <w:t>Falta de supervision y de infaestructura en la red de drenaje de la ZOna _ Colonia_ Huatongo</w:t>
      </w:r>
      <w:r w:rsidRPr="00F959BB">
        <w:rPr>
          <w:rFonts w:ascii="Palatino Linotype" w:eastAsia="Palatino Linotype" w:hAnsi="Palatino Linotype" w:cs="Palatino Linotype"/>
          <w:i/>
        </w:rPr>
        <w:t>”.</w:t>
      </w:r>
    </w:p>
    <w:p w14:paraId="2F590C7B" w14:textId="77777777" w:rsidR="00EA0729" w:rsidRPr="00F959BB" w:rsidRDefault="00EA0729" w:rsidP="00944DFB">
      <w:pPr>
        <w:pBdr>
          <w:top w:val="nil"/>
          <w:left w:val="nil"/>
          <w:bottom w:val="nil"/>
          <w:right w:val="nil"/>
          <w:between w:val="nil"/>
        </w:pBdr>
        <w:tabs>
          <w:tab w:val="left" w:pos="993"/>
        </w:tabs>
        <w:spacing w:after="0" w:line="276" w:lineRule="auto"/>
        <w:ind w:left="567" w:right="701"/>
        <w:jc w:val="both"/>
        <w:rPr>
          <w:rFonts w:ascii="Palatino Linotype" w:eastAsia="Palatino Linotype" w:hAnsi="Palatino Linotype" w:cs="Palatino Linotype"/>
          <w:b/>
        </w:rPr>
      </w:pPr>
    </w:p>
    <w:p w14:paraId="06409C5C" w14:textId="6580689F" w:rsidR="00EA0729" w:rsidRPr="00F959BB" w:rsidRDefault="00610A2C" w:rsidP="00944DFB">
      <w:pPr>
        <w:pBdr>
          <w:top w:val="nil"/>
          <w:left w:val="nil"/>
          <w:bottom w:val="nil"/>
          <w:right w:val="nil"/>
          <w:between w:val="nil"/>
        </w:pBdr>
        <w:tabs>
          <w:tab w:val="left" w:pos="709"/>
          <w:tab w:val="left" w:pos="851"/>
        </w:tabs>
        <w:spacing w:after="0" w:line="276" w:lineRule="auto"/>
        <w:ind w:left="567" w:right="701"/>
        <w:jc w:val="both"/>
        <w:rPr>
          <w:rFonts w:ascii="Palatino Linotype" w:eastAsia="Palatino Linotype" w:hAnsi="Palatino Linotype" w:cs="Palatino Linotype"/>
          <w:i/>
        </w:rPr>
      </w:pPr>
      <w:r w:rsidRPr="00F959BB">
        <w:rPr>
          <w:rFonts w:ascii="Palatino Linotype" w:eastAsia="Palatino Linotype" w:hAnsi="Palatino Linotype" w:cs="Palatino Linotype"/>
          <w:b/>
        </w:rPr>
        <w:t xml:space="preserve">Razones o motivos de la inconformidad: </w:t>
      </w:r>
      <w:r w:rsidRPr="00F959BB">
        <w:rPr>
          <w:rFonts w:ascii="Palatino Linotype" w:eastAsia="Palatino Linotype" w:hAnsi="Palatino Linotype" w:cs="Palatino Linotype"/>
          <w:i/>
        </w:rPr>
        <w:t>“</w:t>
      </w:r>
      <w:r w:rsidR="00C41DB5" w:rsidRPr="00F959BB">
        <w:rPr>
          <w:rFonts w:ascii="Palatino Linotype" w:eastAsia="Palatino Linotype" w:hAnsi="Palatino Linotype" w:cs="Palatino Linotype"/>
          <w:i/>
        </w:rPr>
        <w:t>Dado que no se ha mostrado claridad en la continuidad se notifica a la CONTRALORIA de ODAPAS de las inconsistencias</w:t>
      </w:r>
      <w:r w:rsidR="007E54BA" w:rsidRPr="00F959BB">
        <w:rPr>
          <w:rFonts w:ascii="Palatino Linotype" w:eastAsia="Palatino Linotype" w:hAnsi="Palatino Linotype" w:cs="Palatino Linotype"/>
          <w:i/>
        </w:rPr>
        <w:t xml:space="preserve">”. </w:t>
      </w:r>
    </w:p>
    <w:p w14:paraId="77BB2872" w14:textId="77777777" w:rsidR="00EA0729" w:rsidRPr="00F959BB" w:rsidRDefault="00EA0729" w:rsidP="00310510">
      <w:pPr>
        <w:spacing w:after="0" w:line="360" w:lineRule="auto"/>
        <w:ind w:right="49"/>
        <w:jc w:val="both"/>
        <w:rPr>
          <w:rFonts w:ascii="Palatino Linotype" w:eastAsia="Palatino Linotype" w:hAnsi="Palatino Linotype" w:cs="Palatino Linotype"/>
        </w:rPr>
      </w:pPr>
    </w:p>
    <w:p w14:paraId="70ECFC1D" w14:textId="00015847" w:rsidR="00EA0729" w:rsidRPr="00F959BB" w:rsidRDefault="00610A2C" w:rsidP="00310510">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F959BB">
        <w:rPr>
          <w:rFonts w:ascii="Palatino Linotype" w:eastAsia="Palatino Linotype" w:hAnsi="Palatino Linotype" w:cs="Palatino Linotype"/>
          <w:b/>
        </w:rPr>
        <w:t>Turno.</w:t>
      </w:r>
      <w:r w:rsidRPr="00F959BB">
        <w:rPr>
          <w:rFonts w:ascii="Palatino Linotype" w:eastAsia="Palatino Linotype" w:hAnsi="Palatino Linotype" w:cs="Palatino Linotype"/>
        </w:rPr>
        <w:t xml:space="preserve"> De conformidad con el artículo 185, fracción I de la Ley de Transparencia y Acceso a la Información Pública del Estado de México y Municipios, el recurso de revisión número</w:t>
      </w:r>
      <w:r w:rsidR="00C41DB5" w:rsidRPr="00F959BB">
        <w:rPr>
          <w:rFonts w:ascii="Palatino Linotype" w:eastAsia="Palatino Linotype" w:hAnsi="Palatino Linotype" w:cs="Palatino Linotype"/>
        </w:rPr>
        <w:t xml:space="preserve"> </w:t>
      </w:r>
      <w:r w:rsidR="00C41DB5" w:rsidRPr="00F959BB">
        <w:rPr>
          <w:rFonts w:ascii="Palatino Linotype" w:eastAsia="Palatino Linotype" w:hAnsi="Palatino Linotype" w:cs="Palatino Linotype"/>
          <w:b/>
          <w:bCs/>
        </w:rPr>
        <w:t>13864</w:t>
      </w:r>
      <w:r w:rsidR="003427ED" w:rsidRPr="00F959BB">
        <w:rPr>
          <w:rFonts w:ascii="Palatino Linotype" w:eastAsia="Palatino Linotype" w:hAnsi="Palatino Linotype" w:cs="Palatino Linotype"/>
          <w:b/>
        </w:rPr>
        <w:t>/INFOEM/IP/RR/2025</w:t>
      </w:r>
      <w:r w:rsidRPr="00F959BB">
        <w:rPr>
          <w:rFonts w:ascii="Palatino Linotype" w:eastAsia="Palatino Linotype" w:hAnsi="Palatino Linotype" w:cs="Palatino Linotype"/>
        </w:rPr>
        <w:t>, se turnó por el sistema electrónico del Instituto de Transparencia, Acceso a la Información Pública y Protección de Datos Personales del Estado de México y Municipios, a la Comisionada Guadalupe Ramírez Peña para su análisis, estudio, elaboración del proyecto y presentación ante el Pleno de este Instituto.</w:t>
      </w:r>
    </w:p>
    <w:p w14:paraId="4EA43CB0" w14:textId="77777777" w:rsidR="002553FF" w:rsidRPr="00F959BB" w:rsidRDefault="002553FF" w:rsidP="002553FF">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4E90D6E0" w14:textId="52893782" w:rsidR="00EA0729" w:rsidRPr="00F959BB" w:rsidRDefault="00610A2C" w:rsidP="00310510">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F959BB">
        <w:rPr>
          <w:rFonts w:ascii="Palatino Linotype" w:eastAsia="Palatino Linotype" w:hAnsi="Palatino Linotype" w:cs="Palatino Linotype"/>
          <w:b/>
        </w:rPr>
        <w:t>Admisión del recurso de revisión</w:t>
      </w:r>
      <w:r w:rsidR="001C5F12" w:rsidRPr="00F959BB">
        <w:rPr>
          <w:rFonts w:ascii="Palatino Linotype" w:eastAsia="Palatino Linotype" w:hAnsi="Palatino Linotype" w:cs="Palatino Linotype"/>
        </w:rPr>
        <w:t xml:space="preserve">: En fecha </w:t>
      </w:r>
      <w:r w:rsidR="00C41DB5" w:rsidRPr="00F959BB">
        <w:rPr>
          <w:rFonts w:ascii="Palatino Linotype" w:eastAsia="Palatino Linotype" w:hAnsi="Palatino Linotype" w:cs="Palatino Linotype"/>
          <w:b/>
        </w:rPr>
        <w:t>diez de diciembre</w:t>
      </w:r>
      <w:r w:rsidR="003427ED" w:rsidRPr="00F959BB">
        <w:rPr>
          <w:rFonts w:ascii="Palatino Linotype" w:eastAsia="Palatino Linotype" w:hAnsi="Palatino Linotype" w:cs="Palatino Linotype"/>
          <w:b/>
        </w:rPr>
        <w:t xml:space="preserve"> de dos mil veinticinco</w:t>
      </w:r>
      <w:r w:rsidRPr="00F959BB">
        <w:rPr>
          <w:rFonts w:ascii="Palatino Linotype" w:eastAsia="Palatino Linotype" w:hAnsi="Palatino Linotype" w:cs="Palatino Linotype"/>
        </w:rPr>
        <w:t xml:space="preserve"> la Comisionada Ponente admitió a trámite el recurso de revisión que ahora se resuelve, dando un </w:t>
      </w:r>
      <w:r w:rsidRPr="00F959BB">
        <w:rPr>
          <w:rFonts w:ascii="Palatino Linotype" w:eastAsia="Palatino Linotype" w:hAnsi="Palatino Linotype" w:cs="Palatino Linotype"/>
        </w:rPr>
        <w:lastRenderedPageBreak/>
        <w:t xml:space="preserve">plazo máximo de siete días hábiles para que las partes manifestaran lo que a su derecho resultara conveniente, ofrecieran pruebas, formularan alegatos y el Sujeto Obligado presentara su informe justificado. </w:t>
      </w:r>
    </w:p>
    <w:p w14:paraId="25903069" w14:textId="77777777" w:rsidR="00EA0729" w:rsidRPr="00F959BB" w:rsidRDefault="00EA0729" w:rsidP="00310510">
      <w:pPr>
        <w:pBdr>
          <w:top w:val="nil"/>
          <w:left w:val="nil"/>
          <w:bottom w:val="nil"/>
          <w:right w:val="nil"/>
          <w:between w:val="nil"/>
        </w:pBdr>
        <w:spacing w:after="0" w:line="360" w:lineRule="auto"/>
        <w:ind w:left="720" w:right="49"/>
        <w:jc w:val="both"/>
        <w:rPr>
          <w:rFonts w:ascii="Palatino Linotype" w:eastAsia="Palatino Linotype" w:hAnsi="Palatino Linotype" w:cs="Palatino Linotype"/>
        </w:rPr>
      </w:pPr>
    </w:p>
    <w:p w14:paraId="28FFB29D" w14:textId="33934961" w:rsidR="005A4124" w:rsidRPr="00F959BB" w:rsidRDefault="003427ED" w:rsidP="005A4124">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F959BB">
        <w:rPr>
          <w:rFonts w:ascii="Palatino Linotype" w:eastAsia="Palatino Linotype" w:hAnsi="Palatino Linotype" w:cs="Palatino Linotype"/>
          <w:b/>
        </w:rPr>
        <w:t>Manifestaciones</w:t>
      </w:r>
      <w:r w:rsidR="00610A2C" w:rsidRPr="00F959BB">
        <w:rPr>
          <w:rFonts w:ascii="Palatino Linotype" w:eastAsia="Palatino Linotype" w:hAnsi="Palatino Linotype" w:cs="Palatino Linotype"/>
          <w:b/>
        </w:rPr>
        <w:t xml:space="preserve">. </w:t>
      </w:r>
      <w:r w:rsidR="00C41DB5" w:rsidRPr="00F959BB">
        <w:rPr>
          <w:rFonts w:ascii="Palatino Linotype" w:eastAsia="Palatino Linotype" w:hAnsi="Palatino Linotype" w:cs="Palatino Linotype"/>
        </w:rPr>
        <w:t xml:space="preserve">En fecha </w:t>
      </w:r>
      <w:r w:rsidR="00C41DB5" w:rsidRPr="00F959BB">
        <w:rPr>
          <w:rFonts w:ascii="Palatino Linotype" w:eastAsia="Palatino Linotype" w:hAnsi="Palatino Linotype" w:cs="Palatino Linotype"/>
          <w:b/>
          <w:bCs/>
        </w:rPr>
        <w:t>dieciséis de diciembre de dos mil veinticinco</w:t>
      </w:r>
      <w:r w:rsidR="00C41DB5" w:rsidRPr="00F959BB">
        <w:rPr>
          <w:rFonts w:ascii="Palatino Linotype" w:eastAsia="Palatino Linotype" w:hAnsi="Palatino Linotype" w:cs="Palatino Linotype"/>
        </w:rPr>
        <w:t xml:space="preserve">, el </w:t>
      </w:r>
      <w:r w:rsidR="00C41DB5" w:rsidRPr="00F959BB">
        <w:rPr>
          <w:rFonts w:ascii="Palatino Linotype" w:eastAsia="Palatino Linotype" w:hAnsi="Palatino Linotype" w:cs="Palatino Linotype"/>
          <w:b/>
          <w:bCs/>
        </w:rPr>
        <w:t xml:space="preserve">SUJETO OBLIGADO </w:t>
      </w:r>
      <w:r w:rsidR="00C41DB5" w:rsidRPr="00F959BB">
        <w:rPr>
          <w:rFonts w:ascii="Palatino Linotype" w:eastAsia="Palatino Linotype" w:hAnsi="Palatino Linotype" w:cs="Palatino Linotype"/>
        </w:rPr>
        <w:t xml:space="preserve">rindió su informe justificado, al tenor de lo siguiente: </w:t>
      </w:r>
    </w:p>
    <w:p w14:paraId="382F8E13" w14:textId="77777777" w:rsidR="00C41DB5" w:rsidRPr="00F959BB" w:rsidRDefault="00C41DB5" w:rsidP="00C41DB5">
      <w:pPr>
        <w:pStyle w:val="Prrafodelista"/>
        <w:rPr>
          <w:rFonts w:ascii="Palatino Linotype" w:eastAsia="Palatino Linotype" w:hAnsi="Palatino Linotype" w:cs="Palatino Linotype"/>
        </w:rPr>
      </w:pPr>
    </w:p>
    <w:p w14:paraId="3472EE5F" w14:textId="15875AED" w:rsidR="00C41DB5" w:rsidRPr="00F959BB" w:rsidRDefault="00C41DB5" w:rsidP="00C41DB5">
      <w:pPr>
        <w:pStyle w:val="Prrafodelista"/>
        <w:numPr>
          <w:ilvl w:val="0"/>
          <w:numId w:val="2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F959BB">
        <w:rPr>
          <w:rFonts w:ascii="Palatino Linotype" w:eastAsia="Palatino Linotype" w:hAnsi="Palatino Linotype" w:cs="Palatino Linotype"/>
        </w:rPr>
        <w:t xml:space="preserve">Oficio de fecha dieciséis de diciembre de dos mil veinticinco, signado por el titular de la Unidad de Transparencia, mediante el cual informa que se remite las manifestaciones del servidor público habilitado correspondiente. </w:t>
      </w:r>
    </w:p>
    <w:p w14:paraId="04B7E7DB" w14:textId="34BDEF42" w:rsidR="00C41DB5" w:rsidRPr="00F959BB" w:rsidRDefault="00C41DB5" w:rsidP="00C41DB5">
      <w:pPr>
        <w:pStyle w:val="Prrafodelista"/>
        <w:numPr>
          <w:ilvl w:val="0"/>
          <w:numId w:val="21"/>
        </w:num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F959BB">
        <w:rPr>
          <w:rFonts w:ascii="Palatino Linotype" w:eastAsia="Palatino Linotype" w:hAnsi="Palatino Linotype" w:cs="Palatino Linotype"/>
        </w:rPr>
        <w:t xml:space="preserve">Oficio de fecha once de diciembre de dos mil veinticinco, signado por el Director de Operación, Construcción y Mantenimiento, mediante el cual ratificó su respuesta inicial. </w:t>
      </w:r>
    </w:p>
    <w:p w14:paraId="759097B5" w14:textId="77777777" w:rsidR="00C41DB5" w:rsidRPr="00F959BB" w:rsidRDefault="00C41DB5" w:rsidP="00C41DB5">
      <w:pPr>
        <w:pStyle w:val="Prrafodelista"/>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54F5816A" w14:textId="72C6191A" w:rsidR="00C41DB5" w:rsidRPr="00F959BB" w:rsidRDefault="00C41DB5" w:rsidP="00C41DB5">
      <w:pPr>
        <w:pBdr>
          <w:top w:val="nil"/>
          <w:left w:val="nil"/>
          <w:bottom w:val="nil"/>
          <w:right w:val="nil"/>
          <w:between w:val="nil"/>
        </w:pBdr>
        <w:spacing w:after="0" w:line="360" w:lineRule="auto"/>
        <w:ind w:right="49"/>
        <w:jc w:val="both"/>
        <w:rPr>
          <w:rFonts w:ascii="Palatino Linotype" w:eastAsia="Palatino Linotype" w:hAnsi="Palatino Linotype" w:cs="Palatino Linotype"/>
          <w:b/>
          <w:bCs/>
        </w:rPr>
      </w:pPr>
      <w:r w:rsidRPr="00F959BB">
        <w:rPr>
          <w:rFonts w:ascii="Palatino Linotype" w:eastAsia="Palatino Linotype" w:hAnsi="Palatino Linotype" w:cs="Palatino Linotype"/>
        </w:rPr>
        <w:t xml:space="preserve">Documentos que se hicieron del conocimiento de la parte Recurrente el </w:t>
      </w:r>
      <w:r w:rsidRPr="00F959BB">
        <w:rPr>
          <w:rFonts w:ascii="Palatino Linotype" w:eastAsia="Palatino Linotype" w:hAnsi="Palatino Linotype" w:cs="Palatino Linotype"/>
          <w:b/>
          <w:bCs/>
        </w:rPr>
        <w:t xml:space="preserve">cuatro de diciembre de dos mil veintiséis. </w:t>
      </w:r>
    </w:p>
    <w:p w14:paraId="217D9C11" w14:textId="77777777" w:rsidR="00C41DB5" w:rsidRPr="00F959BB" w:rsidRDefault="00C41DB5" w:rsidP="00C41DB5">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3FD2AEDC" w14:textId="2D9A16E5" w:rsidR="00EA0729" w:rsidRPr="00F959BB" w:rsidRDefault="00610A2C" w:rsidP="00310510">
      <w:pPr>
        <w:numPr>
          <w:ilvl w:val="0"/>
          <w:numId w:val="1"/>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rPr>
      </w:pPr>
      <w:r w:rsidRPr="00F959BB">
        <w:rPr>
          <w:rFonts w:ascii="Palatino Linotype" w:eastAsia="Palatino Linotype" w:hAnsi="Palatino Linotype" w:cs="Palatino Linotype"/>
          <w:b/>
        </w:rPr>
        <w:t>Cierre de instrucción</w:t>
      </w:r>
      <w:r w:rsidR="005A4124" w:rsidRPr="00F959BB">
        <w:rPr>
          <w:rFonts w:ascii="Palatino Linotype" w:eastAsia="Palatino Linotype" w:hAnsi="Palatino Linotype" w:cs="Palatino Linotype"/>
        </w:rPr>
        <w:t xml:space="preserve">. En fecha </w:t>
      </w:r>
      <w:r w:rsidR="00F55D40" w:rsidRPr="00F959BB">
        <w:rPr>
          <w:rFonts w:ascii="Palatino Linotype" w:eastAsia="Palatino Linotype" w:hAnsi="Palatino Linotype" w:cs="Palatino Linotype"/>
          <w:b/>
        </w:rPr>
        <w:t>once</w:t>
      </w:r>
      <w:r w:rsidR="00C41DB5" w:rsidRPr="00F959BB">
        <w:rPr>
          <w:rFonts w:ascii="Palatino Linotype" w:eastAsia="Palatino Linotype" w:hAnsi="Palatino Linotype" w:cs="Palatino Linotype"/>
          <w:b/>
        </w:rPr>
        <w:t xml:space="preserve"> de febrero de dos mil veintiséis</w:t>
      </w:r>
      <w:r w:rsidRPr="00F959BB">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6DCA50C9" w14:textId="77777777" w:rsidR="00694449" w:rsidRPr="00F959BB" w:rsidRDefault="00694449" w:rsidP="00694449">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6FB346F" w14:textId="0B6D12C8" w:rsidR="00610A2C" w:rsidRPr="00F959BB" w:rsidRDefault="00610A2C" w:rsidP="00F13285">
      <w:pPr>
        <w:spacing w:after="0" w:line="360" w:lineRule="auto"/>
        <w:ind w:right="49"/>
        <w:jc w:val="both"/>
        <w:rPr>
          <w:rFonts w:ascii="Palatino Linotype" w:eastAsia="Palatino Linotype" w:hAnsi="Palatino Linotype" w:cs="Palatino Linotype"/>
        </w:rPr>
      </w:pPr>
      <w:r w:rsidRPr="00F959BB">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72762FFC" w14:textId="77777777" w:rsidR="00F55D40" w:rsidRPr="00F959BB" w:rsidRDefault="00F55D40" w:rsidP="00F13285">
      <w:pPr>
        <w:spacing w:after="0" w:line="360" w:lineRule="auto"/>
        <w:ind w:right="49"/>
        <w:jc w:val="both"/>
        <w:rPr>
          <w:rFonts w:ascii="Palatino Linotype" w:eastAsia="Palatino Linotype" w:hAnsi="Palatino Linotype" w:cs="Palatino Linotype"/>
        </w:rPr>
      </w:pPr>
    </w:p>
    <w:p w14:paraId="71DD1BE8" w14:textId="77777777" w:rsidR="00694449" w:rsidRPr="00F959BB" w:rsidRDefault="00694449" w:rsidP="00310510">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CC37721" w14:textId="77777777" w:rsidR="00EA0729" w:rsidRPr="00F959BB" w:rsidRDefault="00610A2C" w:rsidP="00310510">
      <w:pPr>
        <w:spacing w:after="0" w:line="360" w:lineRule="auto"/>
        <w:ind w:right="49"/>
        <w:jc w:val="center"/>
        <w:rPr>
          <w:rFonts w:ascii="Palatino Linotype" w:eastAsia="Palatino Linotype" w:hAnsi="Palatino Linotype" w:cs="Palatino Linotype"/>
          <w:b/>
        </w:rPr>
      </w:pPr>
      <w:r w:rsidRPr="00F959BB">
        <w:rPr>
          <w:rFonts w:ascii="Palatino Linotype" w:eastAsia="Palatino Linotype" w:hAnsi="Palatino Linotype" w:cs="Palatino Linotype"/>
          <w:b/>
        </w:rPr>
        <w:t>II.</w:t>
      </w:r>
      <w:r w:rsidRPr="00F959BB">
        <w:rPr>
          <w:rFonts w:ascii="Palatino Linotype" w:eastAsia="Palatino Linotype" w:hAnsi="Palatino Linotype" w:cs="Palatino Linotype"/>
          <w:b/>
        </w:rPr>
        <w:tab/>
        <w:t>C O N S I D E R A N D O:</w:t>
      </w:r>
    </w:p>
    <w:p w14:paraId="61BDED0D" w14:textId="77777777" w:rsidR="00EA0729" w:rsidRPr="00F959BB" w:rsidRDefault="00EA0729" w:rsidP="00310510">
      <w:pPr>
        <w:spacing w:after="0" w:line="360" w:lineRule="auto"/>
        <w:ind w:right="49"/>
        <w:jc w:val="both"/>
        <w:rPr>
          <w:rFonts w:ascii="Palatino Linotype" w:eastAsia="Palatino Linotype" w:hAnsi="Palatino Linotype" w:cs="Palatino Linotype"/>
        </w:rPr>
      </w:pPr>
    </w:p>
    <w:p w14:paraId="0D47C07A" w14:textId="77777777" w:rsidR="0068180C" w:rsidRPr="00F959BB" w:rsidRDefault="0068180C" w:rsidP="0068180C">
      <w:pPr>
        <w:spacing w:after="0" w:line="360" w:lineRule="auto"/>
        <w:jc w:val="both"/>
        <w:rPr>
          <w:rFonts w:ascii="Palatino Linotype" w:eastAsia="Palatino Linotype" w:hAnsi="Palatino Linotype" w:cs="Palatino Linotype"/>
        </w:rPr>
      </w:pPr>
      <w:r w:rsidRPr="00F959BB">
        <w:rPr>
          <w:rFonts w:ascii="Palatino Linotype" w:eastAsia="Palatino Linotype" w:hAnsi="Palatino Linotype" w:cs="Palatino Linotype"/>
          <w:b/>
        </w:rPr>
        <w:t>Primero. Competencia.</w:t>
      </w:r>
      <w:r w:rsidRPr="00F959BB">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w:t>
      </w:r>
      <w:r w:rsidRPr="00F959BB">
        <w:t xml:space="preserve"> </w:t>
      </w:r>
      <w:r w:rsidRPr="00F959BB">
        <w:rPr>
          <w:rFonts w:ascii="Palatino Linotype" w:eastAsia="Palatino Linotype" w:hAnsi="Palatino Linotype" w:cs="Palatino Linotype"/>
        </w:rPr>
        <w:t>5 párrafos trigésimo noveno, cuadragésimo y cuadragésimo primero fracciones IV y V de la Constitución Política del Estado Libre y Soberano de México; Transitorio Cuarto, párrafo segundo del Decreto número 198 de la “LXII” Legislatura del Estado de México;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80E6586" w14:textId="223F0891" w:rsidR="000F1BF8" w:rsidRPr="00F959BB" w:rsidRDefault="000F1BF8" w:rsidP="000F1BF8">
      <w:pPr>
        <w:spacing w:after="0" w:line="360" w:lineRule="auto"/>
        <w:jc w:val="both"/>
        <w:rPr>
          <w:rFonts w:ascii="Palatino Linotype" w:eastAsia="Palatino Linotype" w:hAnsi="Palatino Linotype" w:cs="Palatino Linotype"/>
        </w:rPr>
      </w:pPr>
    </w:p>
    <w:p w14:paraId="566937FD" w14:textId="77777777" w:rsidR="00EA0729" w:rsidRPr="00F959BB" w:rsidRDefault="00610A2C" w:rsidP="00310510">
      <w:pPr>
        <w:spacing w:after="0" w:line="360" w:lineRule="auto"/>
        <w:jc w:val="both"/>
        <w:rPr>
          <w:rFonts w:ascii="Palatino Linotype" w:eastAsia="Palatino Linotype" w:hAnsi="Palatino Linotype" w:cs="Palatino Linotype"/>
        </w:rPr>
      </w:pPr>
      <w:r w:rsidRPr="00F959BB">
        <w:rPr>
          <w:rFonts w:ascii="Palatino Linotype" w:eastAsia="Palatino Linotype" w:hAnsi="Palatino Linotype" w:cs="Palatino Linotype"/>
          <w:b/>
        </w:rPr>
        <w:t>Segundo. Oportunidad y Procedibilidad del Recurso de Revisión</w:t>
      </w:r>
      <w:r w:rsidRPr="00F959BB">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1D95C6D8" w14:textId="77777777" w:rsidR="00EA0729" w:rsidRPr="00F959BB" w:rsidRDefault="00EA0729" w:rsidP="00310510">
      <w:pPr>
        <w:spacing w:after="0" w:line="360" w:lineRule="auto"/>
        <w:jc w:val="both"/>
        <w:rPr>
          <w:rFonts w:ascii="Palatino Linotype" w:eastAsia="Palatino Linotype" w:hAnsi="Palatino Linotype" w:cs="Palatino Linotype"/>
        </w:rPr>
      </w:pPr>
    </w:p>
    <w:p w14:paraId="15FA0F75" w14:textId="443D1459" w:rsidR="00EA0729" w:rsidRPr="00F959BB" w:rsidRDefault="00610A2C" w:rsidP="00310510">
      <w:pPr>
        <w:spacing w:after="0" w:line="360" w:lineRule="auto"/>
        <w:jc w:val="both"/>
        <w:rPr>
          <w:rFonts w:ascii="Palatino Linotype" w:eastAsia="Palatino Linotype" w:hAnsi="Palatino Linotype" w:cs="Palatino Linotype"/>
        </w:rPr>
      </w:pPr>
      <w:r w:rsidRPr="00F959BB">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w:t>
      </w:r>
      <w:r w:rsidR="00694449" w:rsidRPr="00F959BB">
        <w:rPr>
          <w:rFonts w:ascii="Palatino Linotype" w:eastAsia="Palatino Linotype" w:hAnsi="Palatino Linotype" w:cs="Palatino Linotype"/>
        </w:rPr>
        <w:t xml:space="preserve">México y Municipios, toda vez que el </w:t>
      </w:r>
      <w:r w:rsidR="00C41DB5" w:rsidRPr="00F959BB">
        <w:rPr>
          <w:rFonts w:ascii="Palatino Linotype" w:eastAsia="Palatino Linotype" w:hAnsi="Palatino Linotype" w:cs="Palatino Linotype"/>
          <w:b/>
        </w:rPr>
        <w:t>veintisiete de noviembre</w:t>
      </w:r>
      <w:r w:rsidR="003427ED" w:rsidRPr="00F959BB">
        <w:rPr>
          <w:rFonts w:ascii="Palatino Linotype" w:eastAsia="Palatino Linotype" w:hAnsi="Palatino Linotype" w:cs="Palatino Linotype"/>
          <w:b/>
        </w:rPr>
        <w:t xml:space="preserve"> de dos mil veinticinco</w:t>
      </w:r>
      <w:r w:rsidRPr="00F959BB">
        <w:rPr>
          <w:rFonts w:ascii="Palatino Linotype" w:eastAsia="Palatino Linotype" w:hAnsi="Palatino Linotype" w:cs="Palatino Linotype"/>
        </w:rPr>
        <w:t>,</w:t>
      </w:r>
      <w:r w:rsidRPr="00F959BB">
        <w:rPr>
          <w:rFonts w:ascii="Palatino Linotype" w:eastAsia="Palatino Linotype" w:hAnsi="Palatino Linotype" w:cs="Palatino Linotype"/>
          <w:b/>
        </w:rPr>
        <w:t xml:space="preserve"> </w:t>
      </w:r>
      <w:r w:rsidRPr="00F959BB">
        <w:rPr>
          <w:rFonts w:ascii="Palatino Linotype" w:eastAsia="Palatino Linotype" w:hAnsi="Palatino Linotype" w:cs="Palatino Linotype"/>
        </w:rPr>
        <w:t xml:space="preserve">mientras que el recurso de revisión interpuesto por </w:t>
      </w:r>
      <w:r w:rsidRPr="00F959BB">
        <w:rPr>
          <w:rFonts w:ascii="Palatino Linotype" w:eastAsia="Palatino Linotype" w:hAnsi="Palatino Linotype" w:cs="Palatino Linotype"/>
          <w:b/>
        </w:rPr>
        <w:t>la parte</w:t>
      </w:r>
      <w:r w:rsidRPr="00F959BB">
        <w:rPr>
          <w:rFonts w:ascii="Palatino Linotype" w:eastAsia="Palatino Linotype" w:hAnsi="Palatino Linotype" w:cs="Palatino Linotype"/>
        </w:rPr>
        <w:t xml:space="preserve"> </w:t>
      </w:r>
      <w:r w:rsidRPr="00F959BB">
        <w:rPr>
          <w:rFonts w:ascii="Palatino Linotype" w:eastAsia="Palatino Linotype" w:hAnsi="Palatino Linotype" w:cs="Palatino Linotype"/>
          <w:b/>
        </w:rPr>
        <w:t>RECURRENTE</w:t>
      </w:r>
      <w:r w:rsidRPr="00F959BB">
        <w:rPr>
          <w:rFonts w:ascii="Palatino Linotype" w:eastAsia="Palatino Linotype" w:hAnsi="Palatino Linotype" w:cs="Palatino Linotype"/>
        </w:rPr>
        <w:t xml:space="preserve"> se tuvo por presentado el </w:t>
      </w:r>
      <w:r w:rsidR="00C41DB5" w:rsidRPr="00F959BB">
        <w:rPr>
          <w:rFonts w:ascii="Palatino Linotype" w:eastAsia="Palatino Linotype" w:hAnsi="Palatino Linotype" w:cs="Palatino Linotype"/>
          <w:b/>
        </w:rPr>
        <w:t>cinco de diciembre</w:t>
      </w:r>
      <w:r w:rsidR="003427ED" w:rsidRPr="00F959BB">
        <w:rPr>
          <w:rFonts w:ascii="Palatino Linotype" w:eastAsia="Palatino Linotype" w:hAnsi="Palatino Linotype" w:cs="Palatino Linotype"/>
          <w:b/>
        </w:rPr>
        <w:t xml:space="preserve"> de dos mil veinticinco</w:t>
      </w:r>
      <w:r w:rsidRPr="00F959BB">
        <w:rPr>
          <w:rFonts w:ascii="Palatino Linotype" w:eastAsia="Palatino Linotype" w:hAnsi="Palatino Linotype" w:cs="Palatino Linotype"/>
        </w:rPr>
        <w:t xml:space="preserve">, esto es al </w:t>
      </w:r>
      <w:r w:rsidR="00C41DB5" w:rsidRPr="00F959BB">
        <w:rPr>
          <w:rFonts w:ascii="Palatino Linotype" w:eastAsia="Palatino Linotype" w:hAnsi="Palatino Linotype" w:cs="Palatino Linotype"/>
        </w:rPr>
        <w:t>sexto</w:t>
      </w:r>
      <w:r w:rsidR="00F13285" w:rsidRPr="00F959BB">
        <w:rPr>
          <w:rFonts w:ascii="Palatino Linotype" w:eastAsia="Palatino Linotype" w:hAnsi="Palatino Linotype" w:cs="Palatino Linotype"/>
        </w:rPr>
        <w:t xml:space="preserve"> día</w:t>
      </w:r>
      <w:r w:rsidRPr="00F959BB">
        <w:rPr>
          <w:rFonts w:ascii="Palatino Linotype" w:eastAsia="Palatino Linotype" w:hAnsi="Palatino Linotype" w:cs="Palatino Linotype"/>
        </w:rPr>
        <w:t xml:space="preserve"> en que se tuvo conocimiento de la respuesta. </w:t>
      </w:r>
    </w:p>
    <w:p w14:paraId="40EFB9AD" w14:textId="77777777" w:rsidR="00EA0729" w:rsidRPr="00F959BB" w:rsidRDefault="00EA0729" w:rsidP="00310510">
      <w:pPr>
        <w:spacing w:after="0" w:line="360" w:lineRule="auto"/>
        <w:jc w:val="both"/>
        <w:rPr>
          <w:rFonts w:ascii="Palatino Linotype" w:eastAsia="Palatino Linotype" w:hAnsi="Palatino Linotype" w:cs="Palatino Linotype"/>
        </w:rPr>
      </w:pPr>
    </w:p>
    <w:p w14:paraId="27F3452F" w14:textId="6FAA13FF" w:rsidR="005A4124" w:rsidRPr="00F959BB" w:rsidRDefault="005A4124" w:rsidP="005A4124">
      <w:pPr>
        <w:spacing w:after="0" w:line="360" w:lineRule="auto"/>
        <w:jc w:val="both"/>
        <w:rPr>
          <w:rFonts w:ascii="Palatino Linotype" w:eastAsia="Palatino Linotype" w:hAnsi="Palatino Linotype" w:cs="Palatino Linotype"/>
        </w:rPr>
      </w:pPr>
      <w:r w:rsidRPr="00F959BB">
        <w:rPr>
          <w:rFonts w:ascii="Palatino Linotype" w:eastAsia="Palatino Linotype" w:hAnsi="Palatino Linotype" w:cs="Palatino Linotype"/>
        </w:rPr>
        <w:t xml:space="preserve">Es de suma importancia mencionar que, si bien, la parte </w:t>
      </w:r>
      <w:r w:rsidR="0074038E" w:rsidRPr="00F959BB">
        <w:rPr>
          <w:rFonts w:ascii="Palatino Linotype" w:eastAsia="Palatino Linotype" w:hAnsi="Palatino Linotype" w:cs="Palatino Linotype"/>
        </w:rPr>
        <w:t xml:space="preserve">no </w:t>
      </w:r>
      <w:r w:rsidRPr="00F959BB">
        <w:rPr>
          <w:rFonts w:ascii="Palatino Linotype" w:eastAsia="Palatino Linotype" w:hAnsi="Palatino Linotype" w:cs="Palatino Linotype"/>
        </w:rPr>
        <w:t>proporcionó un</w:t>
      </w:r>
      <w:r w:rsidR="0074038E" w:rsidRPr="00F959BB">
        <w:rPr>
          <w:rFonts w:ascii="Palatino Linotype" w:eastAsia="Palatino Linotype" w:hAnsi="Palatino Linotype" w:cs="Palatino Linotype"/>
        </w:rPr>
        <w:t xml:space="preserve"> nombre o</w:t>
      </w:r>
      <w:r w:rsidRPr="00F959BB">
        <w:rPr>
          <w:rFonts w:ascii="Palatino Linotype" w:eastAsia="Palatino Linotype" w:hAnsi="Palatino Linotype" w:cs="Palatino Linotype"/>
        </w:rPr>
        <w:t xml:space="preserve"> seudónimo para ser identificado como se advierte en el detalle de seguimiento del Sistema de Acceso a la Información Mexiquense,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3D3F4694" w14:textId="77777777" w:rsidR="005A4124" w:rsidRPr="00F959BB" w:rsidRDefault="005A4124" w:rsidP="005A4124">
      <w:pPr>
        <w:spacing w:after="0" w:line="360" w:lineRule="auto"/>
        <w:jc w:val="both"/>
        <w:rPr>
          <w:rFonts w:ascii="Palatino Linotype" w:eastAsia="Palatino Linotype" w:hAnsi="Palatino Linotype" w:cs="Palatino Linotype"/>
        </w:rPr>
      </w:pPr>
    </w:p>
    <w:p w14:paraId="05BB578B" w14:textId="7EC0C119" w:rsidR="005A4124" w:rsidRPr="00F959BB" w:rsidRDefault="005A4124" w:rsidP="005A4124">
      <w:pPr>
        <w:spacing w:after="0" w:line="276" w:lineRule="auto"/>
        <w:ind w:left="567" w:right="560"/>
        <w:jc w:val="both"/>
        <w:rPr>
          <w:rFonts w:ascii="Palatino Linotype" w:eastAsia="Palatino Linotype" w:hAnsi="Palatino Linotype" w:cs="Palatino Linotype"/>
          <w:i/>
        </w:rPr>
      </w:pPr>
      <w:r w:rsidRPr="00F959BB">
        <w:rPr>
          <w:rFonts w:ascii="Palatino Linotype" w:eastAsia="Palatino Linotype" w:hAnsi="Palatino Linotype" w:cs="Palatino Linotype"/>
          <w:i/>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p w14:paraId="43BCCE33" w14:textId="77777777" w:rsidR="005A4124" w:rsidRPr="00F959BB" w:rsidRDefault="005A4124" w:rsidP="005A4124">
      <w:pPr>
        <w:spacing w:after="0" w:line="360" w:lineRule="auto"/>
        <w:jc w:val="both"/>
        <w:rPr>
          <w:rFonts w:ascii="Palatino Linotype" w:eastAsia="Palatino Linotype" w:hAnsi="Palatino Linotype" w:cs="Palatino Linotype"/>
        </w:rPr>
      </w:pPr>
    </w:p>
    <w:p w14:paraId="47B306DA" w14:textId="77777777" w:rsidR="00EA0729" w:rsidRPr="00F959BB" w:rsidRDefault="00610A2C" w:rsidP="00310510">
      <w:pPr>
        <w:spacing w:after="0" w:line="360" w:lineRule="auto"/>
        <w:jc w:val="both"/>
        <w:rPr>
          <w:rFonts w:ascii="Palatino Linotype" w:eastAsia="Palatino Linotype" w:hAnsi="Palatino Linotype" w:cs="Palatino Linotype"/>
          <w:b/>
        </w:rPr>
      </w:pPr>
      <w:r w:rsidRPr="00F959BB">
        <w:rPr>
          <w:rFonts w:ascii="Palatino Linotype" w:eastAsia="Palatino Linotype" w:hAnsi="Palatino Linotype" w:cs="Palatino Linotype"/>
        </w:rPr>
        <w:t xml:space="preserve">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w:t>
      </w:r>
      <w:r w:rsidRPr="00F959BB">
        <w:rPr>
          <w:rFonts w:ascii="Palatino Linotype" w:eastAsia="Palatino Linotype" w:hAnsi="Palatino Linotype" w:cs="Palatino Linotype"/>
          <w:b/>
        </w:rPr>
        <w:t>SAIMEX.</w:t>
      </w:r>
    </w:p>
    <w:p w14:paraId="3B1A5B30" w14:textId="77777777" w:rsidR="003427ED" w:rsidRPr="00F959BB" w:rsidRDefault="003427ED" w:rsidP="00310510">
      <w:pPr>
        <w:spacing w:after="0" w:line="360" w:lineRule="auto"/>
        <w:jc w:val="both"/>
        <w:rPr>
          <w:rFonts w:ascii="Palatino Linotype" w:eastAsia="Palatino Linotype" w:hAnsi="Palatino Linotype" w:cs="Palatino Linotype"/>
        </w:rPr>
      </w:pPr>
    </w:p>
    <w:p w14:paraId="3978F495" w14:textId="3B1BD2A1" w:rsidR="003427ED" w:rsidRPr="00F959BB" w:rsidRDefault="003427ED" w:rsidP="003427ED">
      <w:pPr>
        <w:spacing w:after="0" w:line="360" w:lineRule="auto"/>
        <w:ind w:right="49"/>
        <w:jc w:val="both"/>
        <w:rPr>
          <w:rFonts w:ascii="Palatino Linotype" w:eastAsia="Palatino Linotype" w:hAnsi="Palatino Linotype" w:cs="Palatino Linotype"/>
        </w:rPr>
      </w:pPr>
      <w:r w:rsidRPr="00F959BB">
        <w:rPr>
          <w:rFonts w:ascii="Palatino Linotype" w:eastAsia="Palatino Linotype" w:hAnsi="Palatino Linotype" w:cs="Palatino Linotype"/>
        </w:rPr>
        <w:t xml:space="preserve">Finalmente, es de destacar que, no fue posible encuadrar los motivos de inconformidad en algunos de los supuestos que contempla el artículo 179 de la Ley de Transparencia y Acceso a la Información Pública del Estado de México y Municipios. </w:t>
      </w:r>
    </w:p>
    <w:p w14:paraId="356C3C89" w14:textId="77777777" w:rsidR="00F55D40" w:rsidRPr="00F959BB" w:rsidRDefault="00F55D40" w:rsidP="003427ED">
      <w:pPr>
        <w:spacing w:after="0" w:line="360" w:lineRule="auto"/>
        <w:ind w:right="49"/>
        <w:jc w:val="both"/>
        <w:rPr>
          <w:rFonts w:ascii="Palatino Linotype" w:eastAsia="Palatino Linotype" w:hAnsi="Palatino Linotype" w:cs="Palatino Linotype"/>
          <w:i/>
        </w:rPr>
      </w:pPr>
    </w:p>
    <w:p w14:paraId="704BB99D" w14:textId="77777777" w:rsidR="003427ED" w:rsidRPr="00F959BB" w:rsidRDefault="003427ED" w:rsidP="003427ED">
      <w:pPr>
        <w:spacing w:after="0" w:line="360" w:lineRule="auto"/>
        <w:jc w:val="both"/>
        <w:rPr>
          <w:rFonts w:ascii="Palatino Linotype" w:eastAsia="Palatino Linotype" w:hAnsi="Palatino Linotype" w:cs="Palatino Linotype"/>
        </w:rPr>
      </w:pPr>
      <w:r w:rsidRPr="00F959BB">
        <w:rPr>
          <w:rFonts w:ascii="Palatino Linotype" w:eastAsia="Palatino Linotype" w:hAnsi="Palatino Linotype" w:cs="Palatino Linotype"/>
          <w:b/>
        </w:rPr>
        <w:t>Tercero. Análisis de las causales de improcedencia y sobreseimiento del recurso de revisión.</w:t>
      </w:r>
      <w:r w:rsidRPr="00F959BB">
        <w:t xml:space="preserve"> </w:t>
      </w:r>
      <w:r w:rsidRPr="00F959BB">
        <w:rPr>
          <w:rFonts w:ascii="Palatino Linotype" w:eastAsia="Palatino Linotype" w:hAnsi="Palatino Linotype" w:cs="Palatino Linotype"/>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41CB2CC" w14:textId="77777777" w:rsidR="003427ED" w:rsidRPr="00F959BB" w:rsidRDefault="003427ED" w:rsidP="003427ED">
      <w:pPr>
        <w:spacing w:after="0" w:line="360" w:lineRule="auto"/>
        <w:jc w:val="both"/>
      </w:pPr>
    </w:p>
    <w:p w14:paraId="7C041233" w14:textId="77777777" w:rsidR="003427ED" w:rsidRPr="00F959BB" w:rsidRDefault="003427ED" w:rsidP="003427ED">
      <w:pPr>
        <w:spacing w:after="0" w:line="360" w:lineRule="auto"/>
        <w:jc w:val="both"/>
        <w:rPr>
          <w:rFonts w:ascii="Palatino Linotype" w:eastAsia="Palatino Linotype" w:hAnsi="Palatino Linotype" w:cs="Palatino Linotype"/>
        </w:rPr>
      </w:pPr>
      <w:r w:rsidRPr="00F959BB">
        <w:rPr>
          <w:rFonts w:ascii="Palatino Linotype" w:eastAsia="Palatino Linotype" w:hAnsi="Palatino Linotype" w:cs="Palatino Linotype"/>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433B236A" w14:textId="77777777" w:rsidR="003427ED" w:rsidRPr="00F959BB" w:rsidRDefault="003427ED" w:rsidP="003427ED">
      <w:pPr>
        <w:spacing w:after="0" w:line="360" w:lineRule="auto"/>
        <w:jc w:val="both"/>
      </w:pPr>
    </w:p>
    <w:p w14:paraId="4ECA8122" w14:textId="77777777" w:rsidR="003427ED" w:rsidRPr="00F959BB" w:rsidRDefault="003427ED" w:rsidP="003427ED">
      <w:pPr>
        <w:spacing w:after="0" w:line="360" w:lineRule="auto"/>
        <w:ind w:right="51"/>
        <w:jc w:val="both"/>
        <w:rPr>
          <w:rFonts w:ascii="Palatino Linotype" w:eastAsia="Palatino Linotype" w:hAnsi="Palatino Linotype" w:cs="Palatino Linotype"/>
        </w:rPr>
      </w:pPr>
      <w:r w:rsidRPr="00F959BB">
        <w:rPr>
          <w:rFonts w:ascii="Palatino Linotype" w:eastAsia="Palatino Linotype" w:hAnsi="Palatino Linotype" w:cs="Palatino Linotype"/>
        </w:rPr>
        <w:t>De manera preliminar en el caso concreto conviene analizar si se actualiza alguna de las causales de sobreseimiento del recurso de revisión.</w:t>
      </w:r>
    </w:p>
    <w:p w14:paraId="49C8D735" w14:textId="77777777" w:rsidR="003427ED" w:rsidRPr="00F959BB" w:rsidRDefault="003427ED" w:rsidP="003427ED">
      <w:pPr>
        <w:spacing w:after="0" w:line="360" w:lineRule="auto"/>
        <w:ind w:right="51"/>
        <w:jc w:val="both"/>
        <w:rPr>
          <w:rFonts w:ascii="Palatino Linotype" w:eastAsia="Palatino Linotype" w:hAnsi="Palatino Linotype" w:cs="Palatino Linotype"/>
        </w:rPr>
      </w:pPr>
    </w:p>
    <w:p w14:paraId="2773A9A6" w14:textId="145B29A4" w:rsidR="003427ED" w:rsidRPr="00F959BB" w:rsidRDefault="003427ED" w:rsidP="003427ED">
      <w:pPr>
        <w:spacing w:after="0" w:line="360" w:lineRule="auto"/>
        <w:ind w:right="51"/>
        <w:jc w:val="both"/>
        <w:rPr>
          <w:rFonts w:ascii="Palatino Linotype" w:eastAsia="Palatino Linotype" w:hAnsi="Palatino Linotype" w:cs="Palatino Linotype"/>
        </w:rPr>
      </w:pPr>
      <w:r w:rsidRPr="00F959BB">
        <w:rPr>
          <w:rFonts w:ascii="Palatino Linotype" w:eastAsia="Palatino Linotype" w:hAnsi="Palatino Linotype" w:cs="Palatino Linotype"/>
        </w:rPr>
        <w:t>Así, del análisis de la solicitud de información motivo del Recurso de Revisión que ahora se resuelve, se advierte que la parte Solicitante requirió al Sujeto Obligado le proporcione información consistente en lo siguiente:</w:t>
      </w:r>
    </w:p>
    <w:p w14:paraId="08593234" w14:textId="77777777" w:rsidR="00F55D40" w:rsidRPr="00F959BB" w:rsidRDefault="00F55D40" w:rsidP="003427ED">
      <w:pPr>
        <w:spacing w:after="0" w:line="360" w:lineRule="auto"/>
        <w:ind w:right="51"/>
        <w:jc w:val="both"/>
        <w:rPr>
          <w:rFonts w:ascii="Palatino Linotype" w:eastAsia="Palatino Linotype" w:hAnsi="Palatino Linotype" w:cs="Palatino Linotype"/>
        </w:rPr>
      </w:pPr>
    </w:p>
    <w:p w14:paraId="1B401541" w14:textId="4E8E7686" w:rsidR="003427ED" w:rsidRPr="00F959BB" w:rsidRDefault="00C41DB5" w:rsidP="003427ED">
      <w:pPr>
        <w:pStyle w:val="Prrafodelista"/>
        <w:numPr>
          <w:ilvl w:val="0"/>
          <w:numId w:val="19"/>
        </w:numPr>
        <w:pBdr>
          <w:top w:val="nil"/>
          <w:left w:val="nil"/>
          <w:bottom w:val="nil"/>
          <w:right w:val="nil"/>
          <w:between w:val="nil"/>
        </w:pBdr>
        <w:spacing w:after="0" w:line="360" w:lineRule="auto"/>
        <w:ind w:left="567" w:right="49"/>
        <w:jc w:val="both"/>
        <w:rPr>
          <w:rFonts w:ascii="Palatino Linotype" w:eastAsia="Palatino Linotype" w:hAnsi="Palatino Linotype" w:cs="Palatino Linotype"/>
        </w:rPr>
      </w:pPr>
      <w:r w:rsidRPr="00F959BB">
        <w:rPr>
          <w:rFonts w:ascii="Palatino Linotype" w:eastAsia="Palatino Linotype" w:hAnsi="Palatino Linotype" w:cs="Palatino Linotype"/>
        </w:rPr>
        <w:t>Solicitud detallada para el Plan de Coordinación con el Sistema del Organismo Descentralizado de Agua Potable con la Junta del Ayuntamiento y su comisión responsable.</w:t>
      </w:r>
    </w:p>
    <w:p w14:paraId="047C3130" w14:textId="77777777" w:rsidR="003427ED" w:rsidRPr="00F959BB" w:rsidRDefault="003427ED" w:rsidP="003427ED">
      <w:pPr>
        <w:pStyle w:val="Prrafodelista"/>
        <w:pBdr>
          <w:top w:val="nil"/>
          <w:left w:val="nil"/>
          <w:bottom w:val="nil"/>
          <w:right w:val="nil"/>
          <w:between w:val="nil"/>
        </w:pBdr>
        <w:spacing w:after="0" w:line="360" w:lineRule="auto"/>
        <w:ind w:right="49"/>
        <w:jc w:val="both"/>
        <w:rPr>
          <w:rFonts w:ascii="Palatino Linotype" w:eastAsia="Palatino Linotype" w:hAnsi="Palatino Linotype" w:cs="Palatino Linotype"/>
        </w:rPr>
      </w:pPr>
    </w:p>
    <w:p w14:paraId="2B77B85C" w14:textId="77777777" w:rsidR="003427ED" w:rsidRPr="00F959BB" w:rsidRDefault="003427ED" w:rsidP="003427ED">
      <w:pPr>
        <w:pBdr>
          <w:top w:val="nil"/>
          <w:left w:val="nil"/>
          <w:bottom w:val="nil"/>
          <w:right w:val="nil"/>
          <w:between w:val="nil"/>
        </w:pBdr>
        <w:spacing w:after="0" w:line="360" w:lineRule="auto"/>
        <w:ind w:right="49"/>
        <w:jc w:val="both"/>
        <w:rPr>
          <w:rFonts w:ascii="Palatino Linotype" w:eastAsia="Palatino Linotype" w:hAnsi="Palatino Linotype" w:cs="Palatino Linotype"/>
        </w:rPr>
      </w:pPr>
      <w:r w:rsidRPr="00F959BB">
        <w:rPr>
          <w:rFonts w:ascii="Palatino Linotype" w:eastAsia="Palatino Linotype" w:hAnsi="Palatino Linotype" w:cs="Palatino Linotype"/>
        </w:rPr>
        <w:t xml:space="preserve">En respuesta, el Sujeto Obligado, remitió la siguiente información: </w:t>
      </w:r>
    </w:p>
    <w:p w14:paraId="784D9E3D" w14:textId="77777777" w:rsidR="003427ED" w:rsidRPr="00F959BB" w:rsidRDefault="003427ED" w:rsidP="003427ED">
      <w:pPr>
        <w:spacing w:after="0" w:line="360" w:lineRule="auto"/>
        <w:ind w:right="49"/>
        <w:jc w:val="both"/>
        <w:rPr>
          <w:rFonts w:ascii="Palatino Linotype" w:eastAsia="Palatino Linotype" w:hAnsi="Palatino Linotype" w:cs="Palatino Linotype"/>
        </w:rPr>
      </w:pPr>
    </w:p>
    <w:p w14:paraId="02D7F272" w14:textId="3D81CEF1" w:rsidR="003427ED" w:rsidRPr="00F959BB" w:rsidRDefault="003427ED" w:rsidP="00C41DB5">
      <w:pPr>
        <w:pStyle w:val="Prrafodelista"/>
        <w:numPr>
          <w:ilvl w:val="0"/>
          <w:numId w:val="17"/>
        </w:numPr>
        <w:pBdr>
          <w:top w:val="nil"/>
          <w:left w:val="nil"/>
          <w:bottom w:val="nil"/>
          <w:right w:val="nil"/>
          <w:between w:val="nil"/>
        </w:pBdr>
        <w:spacing w:after="0" w:line="360" w:lineRule="auto"/>
        <w:ind w:right="49"/>
        <w:jc w:val="both"/>
        <w:rPr>
          <w:rFonts w:ascii="Palatino Linotype" w:hAnsi="Palatino Linotype"/>
        </w:rPr>
      </w:pPr>
      <w:r w:rsidRPr="00F959BB">
        <w:rPr>
          <w:rFonts w:ascii="Palatino Linotype" w:eastAsia="Palatino Linotype" w:hAnsi="Palatino Linotype" w:cs="Palatino Linotype"/>
        </w:rPr>
        <w:t xml:space="preserve">Oficio de fecha </w:t>
      </w:r>
      <w:r w:rsidR="00C41DB5" w:rsidRPr="00F959BB">
        <w:rPr>
          <w:rFonts w:ascii="Palatino Linotype" w:eastAsia="Palatino Linotype" w:hAnsi="Palatino Linotype" w:cs="Palatino Linotype"/>
        </w:rPr>
        <w:t xml:space="preserve">veintisiete de noviembre de dos mil veinticinco, suscrito por el Titular de la Unidad de Transparencia, mediante el cual refiere que se hace entrega de la información. </w:t>
      </w:r>
    </w:p>
    <w:p w14:paraId="37ECC23A" w14:textId="3CDF4A90" w:rsidR="00C41DB5" w:rsidRPr="00F959BB" w:rsidRDefault="00C41DB5" w:rsidP="00C41DB5">
      <w:pPr>
        <w:pStyle w:val="Prrafodelista"/>
        <w:numPr>
          <w:ilvl w:val="0"/>
          <w:numId w:val="17"/>
        </w:numPr>
        <w:pBdr>
          <w:top w:val="nil"/>
          <w:left w:val="nil"/>
          <w:bottom w:val="nil"/>
          <w:right w:val="nil"/>
          <w:between w:val="nil"/>
        </w:pBdr>
        <w:spacing w:after="0" w:line="360" w:lineRule="auto"/>
        <w:ind w:right="49"/>
        <w:jc w:val="both"/>
        <w:rPr>
          <w:rFonts w:ascii="Palatino Linotype" w:hAnsi="Palatino Linotype"/>
        </w:rPr>
      </w:pPr>
      <w:r w:rsidRPr="00F959BB">
        <w:rPr>
          <w:rFonts w:ascii="Palatino Linotype" w:eastAsia="Palatino Linotype" w:hAnsi="Palatino Linotype" w:cs="Palatino Linotype"/>
        </w:rPr>
        <w:t>Oficio de fecha veintidós de noviembre de dos mil veinticinco, suscrito por el Director de Operación, Construcción y Mantenimiento, mediante el cual informa que</w:t>
      </w:r>
      <w:r w:rsidR="0068180C" w:rsidRPr="00F959BB">
        <w:rPr>
          <w:rFonts w:ascii="Palatino Linotype" w:eastAsia="Palatino Linotype" w:hAnsi="Palatino Linotype" w:cs="Palatino Linotype"/>
        </w:rPr>
        <w:t xml:space="preserve"> </w:t>
      </w:r>
      <w:r w:rsidR="0068180C" w:rsidRPr="00F959BB">
        <w:rPr>
          <w:rFonts w:ascii="Palatino Linotype" w:eastAsia="Palatino Linotype" w:hAnsi="Palatino Linotype" w:cs="Palatino Linotype"/>
          <w:b/>
          <w:bCs/>
        </w:rPr>
        <w:t xml:space="preserve">no se tiene implementado un plan de coordinación para materializar el tratado de abastecimiento de agua. </w:t>
      </w:r>
    </w:p>
    <w:p w14:paraId="1199D50C" w14:textId="77777777" w:rsidR="00C41DB5" w:rsidRPr="00F959BB" w:rsidRDefault="00C41DB5" w:rsidP="00C41DB5">
      <w:pPr>
        <w:pBdr>
          <w:top w:val="nil"/>
          <w:left w:val="nil"/>
          <w:bottom w:val="nil"/>
          <w:right w:val="nil"/>
          <w:between w:val="nil"/>
        </w:pBdr>
        <w:spacing w:after="0" w:line="360" w:lineRule="auto"/>
        <w:ind w:right="49"/>
        <w:jc w:val="both"/>
        <w:rPr>
          <w:rFonts w:ascii="Palatino Linotype" w:hAnsi="Palatino Linotype"/>
        </w:rPr>
      </w:pPr>
    </w:p>
    <w:p w14:paraId="7BAAE053" w14:textId="4A59D744" w:rsidR="0068180C" w:rsidRPr="00F959BB" w:rsidRDefault="003427ED" w:rsidP="003427ED">
      <w:pPr>
        <w:spacing w:after="0" w:line="360" w:lineRule="auto"/>
        <w:ind w:right="49"/>
        <w:jc w:val="both"/>
        <w:rPr>
          <w:rFonts w:ascii="Palatino Linotype" w:eastAsia="Palatino Linotype" w:hAnsi="Palatino Linotype" w:cs="Palatino Linotype"/>
        </w:rPr>
      </w:pPr>
      <w:r w:rsidRPr="00F959BB">
        <w:rPr>
          <w:rFonts w:ascii="Palatino Linotype" w:hAnsi="Palatino Linotype"/>
        </w:rPr>
        <w:t>D</w:t>
      </w:r>
      <w:r w:rsidRPr="00F959BB">
        <w:rPr>
          <w:rFonts w:ascii="Palatino Linotype" w:eastAsia="Palatino Linotype" w:hAnsi="Palatino Linotype" w:cs="Palatino Linotype"/>
        </w:rPr>
        <w:t>erivado de ello, la parte Recurrente se inconformó textualmente por lo siguiente:</w:t>
      </w:r>
    </w:p>
    <w:p w14:paraId="73A43101" w14:textId="77777777" w:rsidR="0068180C" w:rsidRPr="00F959BB" w:rsidRDefault="0068180C" w:rsidP="003427ED">
      <w:pPr>
        <w:spacing w:after="0" w:line="360" w:lineRule="auto"/>
        <w:ind w:right="49"/>
        <w:jc w:val="both"/>
        <w:rPr>
          <w:rFonts w:ascii="Palatino Linotype" w:eastAsia="Palatino Linotype" w:hAnsi="Palatino Linotype" w:cs="Palatino Linotype"/>
        </w:rPr>
      </w:pPr>
    </w:p>
    <w:p w14:paraId="17B64516" w14:textId="4C2F36E5" w:rsidR="0068180C" w:rsidRPr="00F959BB" w:rsidRDefault="0068180C" w:rsidP="0068180C">
      <w:pPr>
        <w:spacing w:after="0" w:line="360" w:lineRule="auto"/>
        <w:ind w:left="567" w:right="560"/>
        <w:jc w:val="both"/>
        <w:rPr>
          <w:rFonts w:ascii="Palatino Linotype" w:eastAsia="Palatino Linotype" w:hAnsi="Palatino Linotype" w:cs="Palatino Linotype"/>
          <w:b/>
          <w:bCs/>
          <w:i/>
          <w:iCs/>
        </w:rPr>
      </w:pPr>
      <w:r w:rsidRPr="00F959BB">
        <w:rPr>
          <w:rFonts w:ascii="Palatino Linotype" w:eastAsia="Palatino Linotype" w:hAnsi="Palatino Linotype" w:cs="Palatino Linotype"/>
          <w:b/>
          <w:bCs/>
          <w:i/>
          <w:iCs/>
        </w:rPr>
        <w:t>Acto impugnado:</w:t>
      </w:r>
    </w:p>
    <w:p w14:paraId="7A6836AB" w14:textId="7CF8E361" w:rsidR="0068180C" w:rsidRPr="00F959BB" w:rsidRDefault="0068180C" w:rsidP="0068180C">
      <w:pPr>
        <w:spacing w:after="0" w:line="360" w:lineRule="auto"/>
        <w:ind w:left="567" w:right="560"/>
        <w:jc w:val="both"/>
        <w:rPr>
          <w:rFonts w:ascii="Palatino Linotype" w:eastAsia="Palatino Linotype" w:hAnsi="Palatino Linotype" w:cs="Palatino Linotype"/>
          <w:i/>
          <w:iCs/>
        </w:rPr>
      </w:pPr>
      <w:r w:rsidRPr="00F959BB">
        <w:rPr>
          <w:rFonts w:ascii="Palatino Linotype" w:eastAsia="Palatino Linotype" w:hAnsi="Palatino Linotype" w:cs="Palatino Linotype"/>
          <w:i/>
          <w:iCs/>
        </w:rPr>
        <w:t>“Falta de supervision y de infaestructura en la red de drenaje de la ZOna _ Colonia_ Huatongo”</w:t>
      </w:r>
    </w:p>
    <w:p w14:paraId="7337EF5B" w14:textId="43E65E49" w:rsidR="0068180C" w:rsidRPr="00F959BB" w:rsidRDefault="0068180C" w:rsidP="0068180C">
      <w:pPr>
        <w:spacing w:after="0" w:line="360" w:lineRule="auto"/>
        <w:ind w:left="567" w:right="560"/>
        <w:jc w:val="both"/>
        <w:rPr>
          <w:rFonts w:ascii="Palatino Linotype" w:eastAsia="Palatino Linotype" w:hAnsi="Palatino Linotype" w:cs="Palatino Linotype"/>
          <w:i/>
          <w:iCs/>
        </w:rPr>
      </w:pPr>
    </w:p>
    <w:p w14:paraId="77BBE378" w14:textId="147E692E" w:rsidR="0068180C" w:rsidRPr="00F959BB" w:rsidRDefault="0068180C" w:rsidP="0068180C">
      <w:pPr>
        <w:spacing w:after="0" w:line="360" w:lineRule="auto"/>
        <w:ind w:left="567" w:right="560"/>
        <w:jc w:val="both"/>
        <w:rPr>
          <w:rFonts w:ascii="Palatino Linotype" w:eastAsia="Palatino Linotype" w:hAnsi="Palatino Linotype" w:cs="Palatino Linotype"/>
          <w:b/>
          <w:bCs/>
          <w:i/>
          <w:iCs/>
        </w:rPr>
      </w:pPr>
      <w:r w:rsidRPr="00F959BB">
        <w:rPr>
          <w:rFonts w:ascii="Palatino Linotype" w:eastAsia="Palatino Linotype" w:hAnsi="Palatino Linotype" w:cs="Palatino Linotype"/>
          <w:b/>
          <w:bCs/>
          <w:i/>
          <w:iCs/>
        </w:rPr>
        <w:t>Razones o motivos de inconformidad:</w:t>
      </w:r>
    </w:p>
    <w:p w14:paraId="21EA0E79" w14:textId="4685144A" w:rsidR="003427ED" w:rsidRPr="00F959BB" w:rsidRDefault="003427ED" w:rsidP="0068180C">
      <w:pPr>
        <w:spacing w:after="0" w:line="360" w:lineRule="auto"/>
        <w:ind w:left="567" w:right="560"/>
        <w:jc w:val="both"/>
        <w:rPr>
          <w:rFonts w:ascii="Palatino Linotype" w:eastAsia="Palatino Linotype" w:hAnsi="Palatino Linotype" w:cs="Palatino Linotype"/>
          <w:b/>
          <w:i/>
          <w:iCs/>
        </w:rPr>
      </w:pPr>
      <w:r w:rsidRPr="00F959BB">
        <w:rPr>
          <w:rFonts w:ascii="Palatino Linotype" w:eastAsia="Palatino Linotype" w:hAnsi="Palatino Linotype" w:cs="Palatino Linotype"/>
          <w:i/>
          <w:iCs/>
        </w:rPr>
        <w:t xml:space="preserve"> </w:t>
      </w:r>
      <w:r w:rsidRPr="00F959BB">
        <w:rPr>
          <w:rFonts w:ascii="Palatino Linotype" w:eastAsia="Palatino Linotype" w:hAnsi="Palatino Linotype" w:cs="Palatino Linotype"/>
          <w:b/>
          <w:i/>
          <w:iCs/>
        </w:rPr>
        <w:t>“</w:t>
      </w:r>
      <w:r w:rsidR="0068180C" w:rsidRPr="00F959BB">
        <w:rPr>
          <w:rFonts w:ascii="Palatino Linotype" w:eastAsia="Palatino Linotype" w:hAnsi="Palatino Linotype" w:cs="Palatino Linotype"/>
          <w:i/>
          <w:iCs/>
        </w:rPr>
        <w:t>Dado que no se ha mostrado claridad en la continuidad se notifica a la CONTRALORIA de ODAPAS de las inconsistencias</w:t>
      </w:r>
      <w:r w:rsidRPr="00F959BB">
        <w:rPr>
          <w:rFonts w:ascii="Palatino Linotype" w:eastAsia="Palatino Linotype" w:hAnsi="Palatino Linotype" w:cs="Palatino Linotype"/>
          <w:i/>
          <w:iCs/>
        </w:rPr>
        <w:t>”</w:t>
      </w:r>
    </w:p>
    <w:p w14:paraId="2B39FC98" w14:textId="77777777" w:rsidR="003427ED" w:rsidRPr="00F959BB" w:rsidRDefault="003427ED" w:rsidP="003427ED">
      <w:pPr>
        <w:pStyle w:val="Prrafodelista"/>
        <w:spacing w:after="0" w:line="360" w:lineRule="auto"/>
        <w:ind w:left="0" w:right="49"/>
        <w:jc w:val="both"/>
        <w:rPr>
          <w:rFonts w:ascii="Palatino Linotype" w:eastAsia="Palatino Linotype" w:hAnsi="Palatino Linotype" w:cs="Palatino Linotype"/>
        </w:rPr>
      </w:pPr>
    </w:p>
    <w:p w14:paraId="6A9C1561" w14:textId="2851B6CE" w:rsidR="003427ED" w:rsidRPr="00F959BB" w:rsidRDefault="0068180C" w:rsidP="003427ED">
      <w:pPr>
        <w:spacing w:after="0" w:line="360" w:lineRule="auto"/>
        <w:jc w:val="both"/>
        <w:rPr>
          <w:rFonts w:ascii="Palatino Linotype" w:eastAsia="Palatino Linotype" w:hAnsi="Palatino Linotype" w:cs="Palatino Linotype"/>
        </w:rPr>
      </w:pPr>
      <w:r w:rsidRPr="00F959BB">
        <w:rPr>
          <w:rFonts w:ascii="Palatino Linotype" w:eastAsia="Palatino Linotype" w:hAnsi="Palatino Linotype" w:cs="Palatino Linotype"/>
        </w:rPr>
        <w:t xml:space="preserve">El Sujeto Obligado ratificó su respuesta inicial. </w:t>
      </w:r>
      <w:r w:rsidR="003427ED" w:rsidRPr="00F959BB">
        <w:rPr>
          <w:rFonts w:ascii="Palatino Linotype" w:eastAsia="Palatino Linotype" w:hAnsi="Palatino Linotype" w:cs="Palatino Linotype"/>
        </w:rPr>
        <w:t xml:space="preserve"> </w:t>
      </w:r>
    </w:p>
    <w:p w14:paraId="00ED12FE" w14:textId="77777777" w:rsidR="003427ED" w:rsidRPr="00F959BB" w:rsidRDefault="003427ED" w:rsidP="003427ED">
      <w:pPr>
        <w:spacing w:after="0" w:line="360" w:lineRule="auto"/>
        <w:jc w:val="both"/>
        <w:rPr>
          <w:rFonts w:ascii="Palatino Linotype" w:eastAsia="Palatino Linotype" w:hAnsi="Palatino Linotype" w:cs="Palatino Linotype"/>
        </w:rPr>
      </w:pPr>
    </w:p>
    <w:p w14:paraId="21FE4B34" w14:textId="7300860E" w:rsidR="003427ED" w:rsidRPr="00F959BB" w:rsidRDefault="003427ED" w:rsidP="003427ED">
      <w:pPr>
        <w:spacing w:after="0" w:line="360" w:lineRule="auto"/>
        <w:ind w:right="96"/>
        <w:jc w:val="both"/>
        <w:rPr>
          <w:rFonts w:ascii="Palatino Linotype" w:eastAsia="Palatino Linotype" w:hAnsi="Palatino Linotype" w:cs="Palatino Linotype"/>
        </w:rPr>
      </w:pPr>
      <w:r w:rsidRPr="00F959BB">
        <w:rPr>
          <w:rFonts w:ascii="Palatino Linotype" w:eastAsia="Palatino Linotype" w:hAnsi="Palatino Linotype" w:cs="Palatino Linotype"/>
        </w:rPr>
        <w:t xml:space="preserve">Del análisis a los motivos hechos valer en el Recurso de Revisión, se advierte que, estos se tratan de manifestaciones </w:t>
      </w:r>
      <w:r w:rsidR="0068180C" w:rsidRPr="00F959BB">
        <w:rPr>
          <w:rFonts w:ascii="Palatino Linotype" w:eastAsia="Palatino Linotype" w:hAnsi="Palatino Linotype" w:cs="Palatino Linotype"/>
        </w:rPr>
        <w:t>personales d</w:t>
      </w:r>
      <w:r w:rsidRPr="00F959BB">
        <w:rPr>
          <w:rFonts w:ascii="Palatino Linotype" w:eastAsia="Palatino Linotype" w:hAnsi="Palatino Linotype" w:cs="Palatino Linotype"/>
        </w:rPr>
        <w:t>e la parte Recurrente, situación que no puede ser analiz</w:t>
      </w:r>
      <w:r w:rsidR="000F1BF8" w:rsidRPr="00F959BB">
        <w:rPr>
          <w:rFonts w:ascii="Palatino Linotype" w:eastAsia="Palatino Linotype" w:hAnsi="Palatino Linotype" w:cs="Palatino Linotype"/>
        </w:rPr>
        <w:t>ada a través del Derecho de Acceso a la Información Pública</w:t>
      </w:r>
      <w:r w:rsidR="0068180C" w:rsidRPr="00F959BB">
        <w:rPr>
          <w:rFonts w:ascii="Palatino Linotype" w:eastAsia="Palatino Linotype" w:hAnsi="Palatino Linotype" w:cs="Palatino Linotype"/>
        </w:rPr>
        <w:t xml:space="preserve">. </w:t>
      </w:r>
    </w:p>
    <w:p w14:paraId="3397D4D2" w14:textId="77777777" w:rsidR="003427ED" w:rsidRPr="00F959BB" w:rsidRDefault="003427ED" w:rsidP="003427ED">
      <w:pPr>
        <w:spacing w:after="0" w:line="360" w:lineRule="auto"/>
        <w:ind w:right="96"/>
        <w:jc w:val="both"/>
        <w:rPr>
          <w:rFonts w:ascii="Palatino Linotype" w:eastAsia="Palatino Linotype" w:hAnsi="Palatino Linotype" w:cs="Palatino Linotype"/>
        </w:rPr>
      </w:pPr>
    </w:p>
    <w:p w14:paraId="62CC53D7" w14:textId="77777777" w:rsidR="003427ED" w:rsidRPr="00F959BB" w:rsidRDefault="003427ED" w:rsidP="003427ED">
      <w:pPr>
        <w:spacing w:after="0" w:line="360" w:lineRule="auto"/>
        <w:ind w:right="96"/>
        <w:jc w:val="both"/>
        <w:rPr>
          <w:rFonts w:ascii="Palatino Linotype" w:eastAsia="Palatino Linotype" w:hAnsi="Palatino Linotype" w:cs="Palatino Linotype"/>
        </w:rPr>
      </w:pPr>
      <w:r w:rsidRPr="00F959BB">
        <w:rPr>
          <w:rFonts w:ascii="Palatino Linotype" w:eastAsia="Palatino Linotype" w:hAnsi="Palatino Linotype" w:cs="Palatino Linotype"/>
        </w:rPr>
        <w:t xml:space="preserve">Asimismo, es de mencionar que, el artículo 179 de la Ley de Transparencia y Acceso a la Información Pública del Estado de México y Municipios precisa que: </w:t>
      </w:r>
    </w:p>
    <w:p w14:paraId="53B9559B" w14:textId="77777777" w:rsidR="003427ED" w:rsidRPr="00F959BB" w:rsidRDefault="003427ED" w:rsidP="003427ED">
      <w:pPr>
        <w:spacing w:after="0" w:line="360" w:lineRule="auto"/>
        <w:ind w:right="96"/>
        <w:jc w:val="both"/>
        <w:rPr>
          <w:rFonts w:ascii="Palatino Linotype" w:eastAsia="Palatino Linotype" w:hAnsi="Palatino Linotype" w:cs="Palatino Linotype"/>
        </w:rPr>
      </w:pPr>
    </w:p>
    <w:p w14:paraId="0815EC16" w14:textId="77777777" w:rsidR="003427ED" w:rsidRPr="00F959BB" w:rsidRDefault="003427ED" w:rsidP="003427ED">
      <w:pPr>
        <w:spacing w:after="0" w:line="276" w:lineRule="auto"/>
        <w:ind w:left="567" w:right="843"/>
        <w:jc w:val="both"/>
        <w:rPr>
          <w:rFonts w:ascii="Palatino Linotype" w:hAnsi="Palatino Linotype"/>
          <w:i/>
        </w:rPr>
      </w:pPr>
      <w:r w:rsidRPr="00F959BB">
        <w:rPr>
          <w:rFonts w:ascii="Palatino Linotype" w:hAnsi="Palatino Linotype"/>
          <w:b/>
          <w:i/>
        </w:rPr>
        <w:t>Artículo 179.</w:t>
      </w:r>
      <w:r w:rsidRPr="00F959BB">
        <w:rPr>
          <w:rFonts w:ascii="Palatino Linotype" w:hAnsi="Palatino Linotype"/>
          <w:i/>
        </w:rPr>
        <w:t xml:space="preserve"> El recurso de revisión es un medio de protección que la Ley otorga a los particulares, para hacer valer su derecho de acceso a la información pública, y procederá en contra de las siguientes causas: </w:t>
      </w:r>
    </w:p>
    <w:p w14:paraId="4C0EB420" w14:textId="77777777" w:rsidR="003427ED" w:rsidRPr="00F959BB" w:rsidRDefault="003427ED" w:rsidP="003427ED">
      <w:pPr>
        <w:spacing w:after="0" w:line="276" w:lineRule="auto"/>
        <w:ind w:left="567" w:right="843"/>
        <w:jc w:val="both"/>
        <w:rPr>
          <w:rFonts w:ascii="Palatino Linotype" w:hAnsi="Palatino Linotype"/>
          <w:i/>
        </w:rPr>
      </w:pPr>
      <w:r w:rsidRPr="00F959BB">
        <w:rPr>
          <w:rFonts w:ascii="Palatino Linotype" w:hAnsi="Palatino Linotype"/>
          <w:i/>
        </w:rPr>
        <w:t xml:space="preserve">I. La negativa a la información solicitada; </w:t>
      </w:r>
    </w:p>
    <w:p w14:paraId="6B2108F0" w14:textId="77777777" w:rsidR="003427ED" w:rsidRPr="00F959BB" w:rsidRDefault="003427ED" w:rsidP="003427ED">
      <w:pPr>
        <w:spacing w:after="0" w:line="276" w:lineRule="auto"/>
        <w:ind w:left="567" w:right="843"/>
        <w:jc w:val="both"/>
        <w:rPr>
          <w:rFonts w:ascii="Palatino Linotype" w:hAnsi="Palatino Linotype"/>
          <w:i/>
        </w:rPr>
      </w:pPr>
      <w:r w:rsidRPr="00F959BB">
        <w:rPr>
          <w:rFonts w:ascii="Palatino Linotype" w:hAnsi="Palatino Linotype"/>
          <w:i/>
        </w:rPr>
        <w:t xml:space="preserve">II. La clasificación de la información; </w:t>
      </w:r>
    </w:p>
    <w:p w14:paraId="6D60CCCE" w14:textId="77777777" w:rsidR="003427ED" w:rsidRPr="00F959BB" w:rsidRDefault="003427ED" w:rsidP="003427ED">
      <w:pPr>
        <w:spacing w:after="0" w:line="276" w:lineRule="auto"/>
        <w:ind w:left="567" w:right="843"/>
        <w:jc w:val="both"/>
        <w:rPr>
          <w:rFonts w:ascii="Palatino Linotype" w:hAnsi="Palatino Linotype"/>
          <w:i/>
        </w:rPr>
      </w:pPr>
      <w:r w:rsidRPr="00F959BB">
        <w:rPr>
          <w:rFonts w:ascii="Palatino Linotype" w:hAnsi="Palatino Linotype"/>
          <w:i/>
        </w:rPr>
        <w:t xml:space="preserve">III. La declaración de inexistencia de la información; </w:t>
      </w:r>
    </w:p>
    <w:p w14:paraId="359DF126" w14:textId="77777777" w:rsidR="003427ED" w:rsidRPr="00F959BB" w:rsidRDefault="003427ED" w:rsidP="003427ED">
      <w:pPr>
        <w:spacing w:after="0" w:line="276" w:lineRule="auto"/>
        <w:ind w:left="567" w:right="843"/>
        <w:jc w:val="both"/>
        <w:rPr>
          <w:rFonts w:ascii="Palatino Linotype" w:hAnsi="Palatino Linotype"/>
          <w:i/>
        </w:rPr>
      </w:pPr>
      <w:r w:rsidRPr="00F959BB">
        <w:rPr>
          <w:rFonts w:ascii="Palatino Linotype" w:hAnsi="Palatino Linotype"/>
          <w:i/>
        </w:rPr>
        <w:t xml:space="preserve">IV. La declaración de incompetencia por el sujeto obligado; </w:t>
      </w:r>
    </w:p>
    <w:p w14:paraId="07391174" w14:textId="77777777" w:rsidR="003427ED" w:rsidRPr="00F959BB" w:rsidRDefault="003427ED" w:rsidP="003427ED">
      <w:pPr>
        <w:spacing w:after="0" w:line="276" w:lineRule="auto"/>
        <w:ind w:left="567" w:right="843"/>
        <w:jc w:val="both"/>
        <w:rPr>
          <w:rFonts w:ascii="Palatino Linotype" w:hAnsi="Palatino Linotype"/>
          <w:i/>
        </w:rPr>
      </w:pPr>
      <w:r w:rsidRPr="00F959BB">
        <w:rPr>
          <w:rFonts w:ascii="Palatino Linotype" w:hAnsi="Palatino Linotype"/>
          <w:i/>
        </w:rPr>
        <w:t xml:space="preserve">V. La entrega de información incompleta; </w:t>
      </w:r>
    </w:p>
    <w:p w14:paraId="335F5008" w14:textId="77777777" w:rsidR="003427ED" w:rsidRPr="00F959BB" w:rsidRDefault="003427ED" w:rsidP="003427ED">
      <w:pPr>
        <w:spacing w:after="0" w:line="276" w:lineRule="auto"/>
        <w:ind w:left="567" w:right="843"/>
        <w:jc w:val="both"/>
        <w:rPr>
          <w:rFonts w:ascii="Palatino Linotype" w:hAnsi="Palatino Linotype"/>
          <w:i/>
        </w:rPr>
      </w:pPr>
      <w:r w:rsidRPr="00F959BB">
        <w:rPr>
          <w:rFonts w:ascii="Palatino Linotype" w:hAnsi="Palatino Linotype"/>
          <w:i/>
        </w:rPr>
        <w:t xml:space="preserve">VI. La entrega de información que no corresponda con lo solicitado; </w:t>
      </w:r>
    </w:p>
    <w:p w14:paraId="6A8E01EB" w14:textId="77777777" w:rsidR="003427ED" w:rsidRPr="00F959BB" w:rsidRDefault="003427ED" w:rsidP="003427ED">
      <w:pPr>
        <w:spacing w:after="0" w:line="276" w:lineRule="auto"/>
        <w:ind w:left="567" w:right="843"/>
        <w:jc w:val="both"/>
        <w:rPr>
          <w:rFonts w:ascii="Palatino Linotype" w:hAnsi="Palatino Linotype"/>
          <w:i/>
        </w:rPr>
      </w:pPr>
      <w:r w:rsidRPr="00F959BB">
        <w:rPr>
          <w:rFonts w:ascii="Palatino Linotype" w:hAnsi="Palatino Linotype"/>
          <w:i/>
        </w:rPr>
        <w:t xml:space="preserve">VII. La falta de respuesta a una solicitud de acceso a la información; </w:t>
      </w:r>
    </w:p>
    <w:p w14:paraId="64EC8B5B" w14:textId="77777777" w:rsidR="003427ED" w:rsidRPr="00F959BB" w:rsidRDefault="003427ED" w:rsidP="003427ED">
      <w:pPr>
        <w:spacing w:after="0" w:line="276" w:lineRule="auto"/>
        <w:ind w:left="567" w:right="843"/>
        <w:jc w:val="both"/>
        <w:rPr>
          <w:rFonts w:ascii="Palatino Linotype" w:hAnsi="Palatino Linotype"/>
          <w:i/>
        </w:rPr>
      </w:pPr>
      <w:r w:rsidRPr="00F959BB">
        <w:rPr>
          <w:rFonts w:ascii="Palatino Linotype" w:hAnsi="Palatino Linotype"/>
          <w:i/>
        </w:rPr>
        <w:t xml:space="preserve">VIII. La notificación, entrega o puesta a disposición de información en una modalidad o formato distinto al solicitado; </w:t>
      </w:r>
    </w:p>
    <w:p w14:paraId="61AB0CFB" w14:textId="77777777" w:rsidR="003427ED" w:rsidRPr="00F959BB" w:rsidRDefault="003427ED" w:rsidP="003427ED">
      <w:pPr>
        <w:spacing w:after="0" w:line="276" w:lineRule="auto"/>
        <w:ind w:left="567" w:right="843"/>
        <w:jc w:val="both"/>
        <w:rPr>
          <w:rFonts w:ascii="Palatino Linotype" w:hAnsi="Palatino Linotype"/>
          <w:i/>
        </w:rPr>
      </w:pPr>
      <w:r w:rsidRPr="00F959BB">
        <w:rPr>
          <w:rFonts w:ascii="Palatino Linotype" w:hAnsi="Palatino Linotype"/>
          <w:i/>
        </w:rPr>
        <w:t xml:space="preserve">IX. La entrega o puesta a disposición de información en un formato incomprensible y/o no accesible para el solicitante; </w:t>
      </w:r>
    </w:p>
    <w:p w14:paraId="7A1DDABD" w14:textId="77777777" w:rsidR="003427ED" w:rsidRPr="00F959BB" w:rsidRDefault="003427ED" w:rsidP="003427ED">
      <w:pPr>
        <w:spacing w:after="0" w:line="276" w:lineRule="auto"/>
        <w:ind w:left="567" w:right="843"/>
        <w:jc w:val="both"/>
        <w:rPr>
          <w:rFonts w:ascii="Palatino Linotype" w:hAnsi="Palatino Linotype"/>
          <w:i/>
        </w:rPr>
      </w:pPr>
      <w:r w:rsidRPr="00F959BB">
        <w:rPr>
          <w:rFonts w:ascii="Palatino Linotype" w:hAnsi="Palatino Linotype"/>
          <w:i/>
        </w:rPr>
        <w:t xml:space="preserve">X. Los costos o tiempos de entrega de la información; </w:t>
      </w:r>
    </w:p>
    <w:p w14:paraId="665D7187" w14:textId="77777777" w:rsidR="003427ED" w:rsidRPr="00F959BB" w:rsidRDefault="003427ED" w:rsidP="003427ED">
      <w:pPr>
        <w:spacing w:after="0" w:line="276" w:lineRule="auto"/>
        <w:ind w:left="567" w:right="843"/>
        <w:jc w:val="both"/>
        <w:rPr>
          <w:rFonts w:ascii="Palatino Linotype" w:hAnsi="Palatino Linotype"/>
          <w:i/>
        </w:rPr>
      </w:pPr>
      <w:r w:rsidRPr="00F959BB">
        <w:rPr>
          <w:rFonts w:ascii="Palatino Linotype" w:hAnsi="Palatino Linotype"/>
          <w:i/>
        </w:rPr>
        <w:t xml:space="preserve">XI. La falta de trámite a una solicitud; </w:t>
      </w:r>
    </w:p>
    <w:p w14:paraId="29D94566" w14:textId="77777777" w:rsidR="003427ED" w:rsidRPr="00F959BB" w:rsidRDefault="003427ED" w:rsidP="003427ED">
      <w:pPr>
        <w:spacing w:after="0" w:line="276" w:lineRule="auto"/>
        <w:ind w:left="567" w:right="843"/>
        <w:jc w:val="both"/>
        <w:rPr>
          <w:rFonts w:ascii="Palatino Linotype" w:hAnsi="Palatino Linotype"/>
          <w:i/>
        </w:rPr>
      </w:pPr>
      <w:r w:rsidRPr="00F959BB">
        <w:rPr>
          <w:rFonts w:ascii="Palatino Linotype" w:hAnsi="Palatino Linotype"/>
          <w:i/>
        </w:rPr>
        <w:t xml:space="preserve">XII. La negativa a permitir la consulta directa de la información; </w:t>
      </w:r>
    </w:p>
    <w:p w14:paraId="0F482F7A" w14:textId="77777777" w:rsidR="003427ED" w:rsidRPr="00F959BB" w:rsidRDefault="003427ED" w:rsidP="003427ED">
      <w:pPr>
        <w:spacing w:after="0" w:line="276" w:lineRule="auto"/>
        <w:ind w:left="567" w:right="843"/>
        <w:jc w:val="both"/>
        <w:rPr>
          <w:rFonts w:ascii="Palatino Linotype" w:hAnsi="Palatino Linotype"/>
          <w:i/>
        </w:rPr>
      </w:pPr>
      <w:r w:rsidRPr="00F959BB">
        <w:rPr>
          <w:rFonts w:ascii="Palatino Linotype" w:hAnsi="Palatino Linotype"/>
          <w:i/>
        </w:rPr>
        <w:t xml:space="preserve">XIII. La falta, deficiencia o insuficiencia de la fundamentación y/o motivación en la respuesta; y </w:t>
      </w:r>
    </w:p>
    <w:p w14:paraId="5F52117E" w14:textId="77777777" w:rsidR="003427ED" w:rsidRPr="00F959BB" w:rsidRDefault="003427ED" w:rsidP="003427ED">
      <w:pPr>
        <w:spacing w:after="0" w:line="276" w:lineRule="auto"/>
        <w:ind w:left="567" w:right="843"/>
        <w:jc w:val="both"/>
        <w:rPr>
          <w:rFonts w:ascii="Palatino Linotype" w:eastAsia="Palatino Linotype" w:hAnsi="Palatino Linotype" w:cs="Palatino Linotype"/>
          <w:i/>
        </w:rPr>
      </w:pPr>
      <w:r w:rsidRPr="00F959BB">
        <w:rPr>
          <w:rFonts w:ascii="Palatino Linotype" w:hAnsi="Palatino Linotype"/>
          <w:i/>
        </w:rPr>
        <w:t>XIV. La orientación a un trámite específico.</w:t>
      </w:r>
    </w:p>
    <w:p w14:paraId="4A49AB1C" w14:textId="77777777" w:rsidR="003427ED" w:rsidRPr="00F959BB" w:rsidRDefault="003427ED" w:rsidP="003427ED">
      <w:pPr>
        <w:spacing w:after="0" w:line="360" w:lineRule="auto"/>
        <w:ind w:right="96"/>
        <w:jc w:val="both"/>
        <w:rPr>
          <w:rFonts w:ascii="Palatino Linotype" w:eastAsia="Palatino Linotype" w:hAnsi="Palatino Linotype" w:cs="Palatino Linotype"/>
        </w:rPr>
      </w:pPr>
    </w:p>
    <w:p w14:paraId="07362CE3" w14:textId="6064D730" w:rsidR="003427ED" w:rsidRPr="00F959BB" w:rsidRDefault="003427ED" w:rsidP="000F1BF8">
      <w:pPr>
        <w:spacing w:after="0" w:line="360" w:lineRule="auto"/>
        <w:ind w:right="49"/>
        <w:jc w:val="both"/>
        <w:rPr>
          <w:rFonts w:ascii="Palatino Linotype" w:eastAsia="Palatino Linotype" w:hAnsi="Palatino Linotype" w:cs="Palatino Linotype"/>
          <w:b/>
        </w:rPr>
      </w:pPr>
      <w:r w:rsidRPr="00F959BB">
        <w:rPr>
          <w:rFonts w:ascii="Palatino Linotype" w:eastAsia="Palatino Linotype" w:hAnsi="Palatino Linotype" w:cs="Palatino Linotype"/>
        </w:rPr>
        <w:t>Por lo que, de conformidad con</w:t>
      </w:r>
      <w:r w:rsidR="0068180C" w:rsidRPr="00F959BB">
        <w:rPr>
          <w:rFonts w:ascii="Palatino Linotype" w:eastAsia="Palatino Linotype" w:hAnsi="Palatino Linotype" w:cs="Palatino Linotype"/>
        </w:rPr>
        <w:t xml:space="preserve"> el acto impugnado y</w:t>
      </w:r>
      <w:r w:rsidRPr="00F959BB">
        <w:rPr>
          <w:rFonts w:ascii="Palatino Linotype" w:eastAsia="Palatino Linotype" w:hAnsi="Palatino Linotype" w:cs="Palatino Linotype"/>
        </w:rPr>
        <w:t xml:space="preserve"> los motivos de inconformidad aducidos por la parte Recurrente, relacionados con “</w:t>
      </w:r>
      <w:r w:rsidR="0068180C" w:rsidRPr="00F959BB">
        <w:rPr>
          <w:rFonts w:ascii="Palatino Linotype" w:eastAsia="Palatino Linotype" w:hAnsi="Palatino Linotype" w:cs="Palatino Linotype"/>
          <w:i/>
        </w:rPr>
        <w:t>Falta de supervision y de infaestructura en la red de drenaje de la ZOna _ Colonia_ Huatongo</w:t>
      </w:r>
      <w:r w:rsidRPr="00F959BB">
        <w:rPr>
          <w:rFonts w:ascii="Palatino Linotype" w:eastAsia="Palatino Linotype" w:hAnsi="Palatino Linotype" w:cs="Palatino Linotype"/>
          <w:i/>
        </w:rPr>
        <w:t>”</w:t>
      </w:r>
      <w:r w:rsidR="0068180C" w:rsidRPr="00F959BB">
        <w:rPr>
          <w:rFonts w:ascii="Palatino Linotype" w:eastAsia="Palatino Linotype" w:hAnsi="Palatino Linotype" w:cs="Palatino Linotype"/>
          <w:i/>
        </w:rPr>
        <w:t xml:space="preserve"> “Dado que no se ha mostrado claridad en la continuidad se notifica a la CONTRALORIA de ODAPAS de las inconsistencias”</w:t>
      </w:r>
      <w:r w:rsidRPr="00F959BB">
        <w:rPr>
          <w:rFonts w:ascii="Palatino Linotype" w:eastAsia="Palatino Linotype" w:hAnsi="Palatino Linotype" w:cs="Palatino Linotype"/>
          <w:i/>
        </w:rPr>
        <w:t xml:space="preserve"> </w:t>
      </w:r>
      <w:r w:rsidRPr="00F959BB">
        <w:rPr>
          <w:rFonts w:ascii="Palatino Linotype" w:eastAsia="Palatino Linotype" w:hAnsi="Palatino Linotype" w:cs="Palatino Linotype"/>
        </w:rPr>
        <w:t xml:space="preserve">se advirtió que, estos no encuadran en algunos de los supuestos establecidos en el artículo que antecede, puesto que, la parte Recurrente, no se inconformó por la clasificación o inexistencia de la información, la entrega de información incompleta, el cambio de modalidad o algún otro supuesto establecido en el artículo 179 de la Ley en la materia. </w:t>
      </w:r>
    </w:p>
    <w:p w14:paraId="4464C087" w14:textId="77777777" w:rsidR="003427ED" w:rsidRPr="00F959BB" w:rsidRDefault="003427ED" w:rsidP="003427ED">
      <w:pPr>
        <w:spacing w:after="0" w:line="360" w:lineRule="auto"/>
        <w:ind w:right="96"/>
        <w:jc w:val="both"/>
        <w:rPr>
          <w:rFonts w:ascii="Palatino Linotype" w:eastAsia="Palatino Linotype" w:hAnsi="Palatino Linotype" w:cs="Palatino Linotype"/>
        </w:rPr>
      </w:pPr>
    </w:p>
    <w:p w14:paraId="683AE07E" w14:textId="77777777" w:rsidR="003427ED" w:rsidRPr="00F959BB" w:rsidRDefault="003427ED" w:rsidP="003427ED">
      <w:pPr>
        <w:spacing w:after="0" w:line="360" w:lineRule="auto"/>
        <w:ind w:right="96"/>
        <w:jc w:val="both"/>
        <w:rPr>
          <w:rFonts w:ascii="Palatino Linotype" w:eastAsia="Palatino Linotype" w:hAnsi="Palatino Linotype" w:cs="Palatino Linotype"/>
        </w:rPr>
      </w:pPr>
      <w:r w:rsidRPr="00F959BB">
        <w:rPr>
          <w:rFonts w:ascii="Palatino Linotype" w:eastAsia="Palatino Linotype" w:hAnsi="Palatino Linotype" w:cs="Palatino Linotype"/>
        </w:rPr>
        <w:t xml:space="preserve">De tal manera que, al no actualizarse alguna de las causales establecidas en el multicitado artículo, por el contrario, al tratarse de manifestaciones y apreciaciones personales de la parte Recurrente, se determina </w:t>
      </w:r>
      <w:r w:rsidRPr="00F959BB">
        <w:rPr>
          <w:rFonts w:ascii="Palatino Linotype" w:eastAsia="Palatino Linotype" w:hAnsi="Palatino Linotype" w:cs="Palatino Linotype"/>
          <w:b/>
        </w:rPr>
        <w:t>SOBRESEER</w:t>
      </w:r>
      <w:r w:rsidRPr="00F959BB">
        <w:rPr>
          <w:rFonts w:ascii="Palatino Linotype" w:eastAsia="Palatino Linotype" w:hAnsi="Palatino Linotype" w:cs="Palatino Linotype"/>
        </w:rPr>
        <w:t xml:space="preserve"> 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los que se transcriben a continuación, para un mejor entendimiento:</w:t>
      </w:r>
    </w:p>
    <w:p w14:paraId="3F0ACF0E" w14:textId="77777777" w:rsidR="000F1BF8" w:rsidRPr="00F959BB" w:rsidRDefault="000F1BF8" w:rsidP="003427ED">
      <w:pPr>
        <w:spacing w:after="0" w:line="360" w:lineRule="auto"/>
        <w:ind w:right="96"/>
        <w:jc w:val="both"/>
        <w:rPr>
          <w:rFonts w:ascii="Palatino Linotype" w:eastAsia="Palatino Linotype" w:hAnsi="Palatino Linotype" w:cs="Palatino Linotype"/>
        </w:rPr>
      </w:pPr>
    </w:p>
    <w:p w14:paraId="35C33FBB" w14:textId="77777777" w:rsidR="003427ED" w:rsidRPr="00F959BB" w:rsidRDefault="003427ED" w:rsidP="003427ED">
      <w:pPr>
        <w:tabs>
          <w:tab w:val="left" w:pos="7938"/>
        </w:tabs>
        <w:spacing w:after="0" w:line="276" w:lineRule="auto"/>
        <w:ind w:left="567" w:right="902"/>
        <w:jc w:val="both"/>
        <w:rPr>
          <w:rFonts w:ascii="Palatino Linotype" w:eastAsia="Palatino Linotype" w:hAnsi="Palatino Linotype" w:cs="Palatino Linotype"/>
          <w:i/>
        </w:rPr>
      </w:pPr>
      <w:r w:rsidRPr="00F959BB">
        <w:rPr>
          <w:rFonts w:ascii="Palatino Linotype" w:eastAsia="Palatino Linotype" w:hAnsi="Palatino Linotype" w:cs="Palatino Linotype"/>
          <w:i/>
        </w:rPr>
        <w:t>“</w:t>
      </w:r>
      <w:r w:rsidRPr="00F959BB">
        <w:rPr>
          <w:rFonts w:ascii="Palatino Linotype" w:eastAsia="Palatino Linotype" w:hAnsi="Palatino Linotype" w:cs="Palatino Linotype"/>
          <w:b/>
          <w:i/>
        </w:rPr>
        <w:t>Artículo 191</w:t>
      </w:r>
      <w:r w:rsidRPr="00F959BB">
        <w:rPr>
          <w:rFonts w:ascii="Palatino Linotype" w:eastAsia="Palatino Linotype" w:hAnsi="Palatino Linotype" w:cs="Palatino Linotype"/>
          <w:i/>
        </w:rPr>
        <w:t xml:space="preserve">. </w:t>
      </w:r>
      <w:r w:rsidRPr="00F959BB">
        <w:rPr>
          <w:rFonts w:ascii="Palatino Linotype" w:eastAsia="Palatino Linotype" w:hAnsi="Palatino Linotype" w:cs="Palatino Linotype"/>
          <w:b/>
          <w:i/>
        </w:rPr>
        <w:t>El recurso</w:t>
      </w:r>
      <w:r w:rsidRPr="00F959BB">
        <w:rPr>
          <w:rFonts w:ascii="Palatino Linotype" w:eastAsia="Palatino Linotype" w:hAnsi="Palatino Linotype" w:cs="Palatino Linotype"/>
          <w:i/>
        </w:rPr>
        <w:t xml:space="preserve"> </w:t>
      </w:r>
      <w:r w:rsidRPr="00F959BB">
        <w:rPr>
          <w:rFonts w:ascii="Palatino Linotype" w:eastAsia="Palatino Linotype" w:hAnsi="Palatino Linotype" w:cs="Palatino Linotype"/>
          <w:b/>
          <w:i/>
        </w:rPr>
        <w:t xml:space="preserve">será </w:t>
      </w:r>
      <w:r w:rsidRPr="00F959BB">
        <w:rPr>
          <w:rFonts w:ascii="Palatino Linotype" w:eastAsia="Palatino Linotype" w:hAnsi="Palatino Linotype" w:cs="Palatino Linotype"/>
          <w:i/>
        </w:rPr>
        <w:t xml:space="preserve">desechado por </w:t>
      </w:r>
      <w:r w:rsidRPr="00F959BB">
        <w:rPr>
          <w:rFonts w:ascii="Palatino Linotype" w:eastAsia="Palatino Linotype" w:hAnsi="Palatino Linotype" w:cs="Palatino Linotype"/>
          <w:b/>
          <w:i/>
        </w:rPr>
        <w:t>improcedente cuando</w:t>
      </w:r>
      <w:r w:rsidRPr="00F959BB">
        <w:rPr>
          <w:rFonts w:ascii="Palatino Linotype" w:eastAsia="Palatino Linotype" w:hAnsi="Palatino Linotype" w:cs="Palatino Linotype"/>
          <w:i/>
        </w:rPr>
        <w:t>:</w:t>
      </w:r>
    </w:p>
    <w:p w14:paraId="1E70A960" w14:textId="77777777" w:rsidR="003427ED" w:rsidRPr="00F959BB" w:rsidRDefault="003427ED" w:rsidP="003427ED">
      <w:pPr>
        <w:tabs>
          <w:tab w:val="left" w:pos="7938"/>
        </w:tabs>
        <w:spacing w:after="0" w:line="276" w:lineRule="auto"/>
        <w:ind w:left="567" w:right="902"/>
        <w:jc w:val="both"/>
        <w:rPr>
          <w:rFonts w:ascii="Palatino Linotype" w:eastAsia="Palatino Linotype" w:hAnsi="Palatino Linotype" w:cs="Palatino Linotype"/>
          <w:i/>
        </w:rPr>
      </w:pPr>
      <w:r w:rsidRPr="00F959BB">
        <w:rPr>
          <w:rFonts w:ascii="Palatino Linotype" w:eastAsia="Palatino Linotype" w:hAnsi="Palatino Linotype" w:cs="Palatino Linotype"/>
          <w:i/>
        </w:rPr>
        <w:t>…</w:t>
      </w:r>
    </w:p>
    <w:p w14:paraId="631E8371" w14:textId="77777777" w:rsidR="003427ED" w:rsidRPr="00F959BB" w:rsidRDefault="003427ED" w:rsidP="003427ED">
      <w:pPr>
        <w:tabs>
          <w:tab w:val="left" w:pos="7938"/>
        </w:tabs>
        <w:spacing w:after="0" w:line="276" w:lineRule="auto"/>
        <w:ind w:left="567" w:right="902"/>
        <w:jc w:val="both"/>
        <w:rPr>
          <w:rFonts w:ascii="Palatino Linotype" w:eastAsia="Palatino Linotype" w:hAnsi="Palatino Linotype" w:cs="Palatino Linotype"/>
          <w:i/>
        </w:rPr>
      </w:pPr>
      <w:r w:rsidRPr="00F959BB">
        <w:rPr>
          <w:rFonts w:ascii="Palatino Linotype" w:eastAsia="Palatino Linotype" w:hAnsi="Palatino Linotype" w:cs="Palatino Linotype"/>
          <w:b/>
          <w:i/>
        </w:rPr>
        <w:t>III. No actualice alguno de los supuestos previstos en la presente Ley;</w:t>
      </w:r>
      <w:r w:rsidRPr="00F959BB">
        <w:rPr>
          <w:rFonts w:ascii="Palatino Linotype" w:eastAsia="Palatino Linotype" w:hAnsi="Palatino Linotype" w:cs="Palatino Linotype"/>
          <w:b/>
          <w:i/>
        </w:rPr>
        <w:cr/>
      </w:r>
      <w:r w:rsidRPr="00F959BB">
        <w:rPr>
          <w:rFonts w:ascii="Palatino Linotype" w:eastAsia="Palatino Linotype" w:hAnsi="Palatino Linotype" w:cs="Palatino Linotype"/>
          <w:i/>
        </w:rPr>
        <w:t>…</w:t>
      </w:r>
    </w:p>
    <w:p w14:paraId="24A56F67" w14:textId="77777777" w:rsidR="003427ED" w:rsidRPr="00F959BB" w:rsidRDefault="003427ED" w:rsidP="003427ED">
      <w:pPr>
        <w:tabs>
          <w:tab w:val="left" w:pos="7938"/>
        </w:tabs>
        <w:spacing w:after="0" w:line="276" w:lineRule="auto"/>
        <w:ind w:left="567" w:right="902"/>
        <w:jc w:val="both"/>
        <w:rPr>
          <w:rFonts w:ascii="Palatino Linotype" w:eastAsia="Palatino Linotype" w:hAnsi="Palatino Linotype" w:cs="Palatino Linotype"/>
          <w:i/>
        </w:rPr>
      </w:pPr>
      <w:r w:rsidRPr="00F959BB">
        <w:rPr>
          <w:rFonts w:ascii="Palatino Linotype" w:eastAsia="Palatino Linotype" w:hAnsi="Palatino Linotype" w:cs="Palatino Linotype"/>
          <w:b/>
          <w:i/>
        </w:rPr>
        <w:t>Artículo 192.</w:t>
      </w:r>
      <w:r w:rsidRPr="00F959BB">
        <w:rPr>
          <w:rFonts w:ascii="Palatino Linotype" w:eastAsia="Palatino Linotype" w:hAnsi="Palatino Linotype" w:cs="Palatino Linotype"/>
          <w:i/>
        </w:rPr>
        <w:t xml:space="preserve"> El recurso será sobreseído, en todo o en parte, cuando una vez admitido, se actualicen alguno de los siguientes supuestos:</w:t>
      </w:r>
    </w:p>
    <w:p w14:paraId="79AF84BA" w14:textId="77777777" w:rsidR="003427ED" w:rsidRPr="00F959BB" w:rsidRDefault="003427ED" w:rsidP="003427ED">
      <w:pPr>
        <w:tabs>
          <w:tab w:val="left" w:pos="7938"/>
        </w:tabs>
        <w:spacing w:after="0" w:line="276" w:lineRule="auto"/>
        <w:ind w:left="567" w:right="902"/>
        <w:jc w:val="both"/>
        <w:rPr>
          <w:rFonts w:ascii="Palatino Linotype" w:eastAsia="Palatino Linotype" w:hAnsi="Palatino Linotype" w:cs="Palatino Linotype"/>
          <w:i/>
        </w:rPr>
      </w:pPr>
      <w:r w:rsidRPr="00F959BB">
        <w:rPr>
          <w:rFonts w:ascii="Palatino Linotype" w:eastAsia="Palatino Linotype" w:hAnsi="Palatino Linotype" w:cs="Palatino Linotype"/>
          <w:i/>
        </w:rPr>
        <w:t>…</w:t>
      </w:r>
    </w:p>
    <w:p w14:paraId="5D83CA41" w14:textId="77777777" w:rsidR="003427ED" w:rsidRPr="00F959BB" w:rsidRDefault="003427ED" w:rsidP="003427ED">
      <w:pPr>
        <w:tabs>
          <w:tab w:val="left" w:pos="7938"/>
        </w:tabs>
        <w:spacing w:after="0" w:line="276" w:lineRule="auto"/>
        <w:ind w:left="567" w:right="902"/>
        <w:jc w:val="both"/>
        <w:rPr>
          <w:rFonts w:ascii="Palatino Linotype" w:eastAsia="Palatino Linotype" w:hAnsi="Palatino Linotype" w:cs="Palatino Linotype"/>
          <w:i/>
        </w:rPr>
      </w:pPr>
      <w:r w:rsidRPr="00F959BB">
        <w:rPr>
          <w:rFonts w:ascii="Palatino Linotype" w:eastAsia="Palatino Linotype" w:hAnsi="Palatino Linotype" w:cs="Palatino Linotype"/>
          <w:b/>
          <w:i/>
        </w:rPr>
        <w:t>IV</w:t>
      </w:r>
      <w:r w:rsidRPr="00F959BB">
        <w:rPr>
          <w:rFonts w:ascii="Palatino Linotype" w:eastAsia="Palatino Linotype" w:hAnsi="Palatino Linotype" w:cs="Palatino Linotype"/>
          <w:i/>
        </w:rPr>
        <w:t xml:space="preserve">. Admitido el recurso de revisión, </w:t>
      </w:r>
      <w:r w:rsidRPr="00F959BB">
        <w:rPr>
          <w:rFonts w:ascii="Palatino Linotype" w:eastAsia="Palatino Linotype" w:hAnsi="Palatino Linotype" w:cs="Palatino Linotype"/>
          <w:b/>
          <w:i/>
        </w:rPr>
        <w:t>aparezca alguna causal de improcedencia</w:t>
      </w:r>
      <w:r w:rsidRPr="00F959BB">
        <w:rPr>
          <w:rFonts w:ascii="Palatino Linotype" w:eastAsia="Palatino Linotype" w:hAnsi="Palatino Linotype" w:cs="Palatino Linotype"/>
          <w:i/>
        </w:rPr>
        <w:t xml:space="preserve"> en los términos de la presente Ley. “</w:t>
      </w:r>
    </w:p>
    <w:p w14:paraId="23F31507" w14:textId="77777777" w:rsidR="003427ED" w:rsidRPr="00F959BB" w:rsidRDefault="003427ED" w:rsidP="003427ED">
      <w:pPr>
        <w:tabs>
          <w:tab w:val="left" w:pos="7938"/>
        </w:tabs>
        <w:spacing w:after="0" w:line="360" w:lineRule="auto"/>
        <w:ind w:left="567" w:right="902"/>
        <w:jc w:val="both"/>
        <w:rPr>
          <w:rFonts w:ascii="Palatino Linotype" w:eastAsia="Palatino Linotype" w:hAnsi="Palatino Linotype" w:cs="Palatino Linotype"/>
          <w:i/>
        </w:rPr>
      </w:pPr>
    </w:p>
    <w:p w14:paraId="3F7A7939" w14:textId="77777777" w:rsidR="003427ED" w:rsidRPr="00F959BB" w:rsidRDefault="003427ED" w:rsidP="003427ED">
      <w:pPr>
        <w:spacing w:after="0" w:line="360" w:lineRule="auto"/>
        <w:jc w:val="both"/>
        <w:rPr>
          <w:rFonts w:ascii="Palatino Linotype" w:eastAsia="Palatino Linotype" w:hAnsi="Palatino Linotype" w:cs="Palatino Linotype"/>
        </w:rPr>
      </w:pPr>
      <w:r w:rsidRPr="00F959BB">
        <w:rPr>
          <w:rFonts w:ascii="Palatino Linotype" w:eastAsia="Palatino Linotype" w:hAnsi="Palatino Linotype" w:cs="Palatino Linotype"/>
        </w:rPr>
        <w:t xml:space="preserve">Siendo el </w:t>
      </w:r>
      <w:r w:rsidRPr="00F959BB">
        <w:rPr>
          <w:rFonts w:ascii="Palatino Linotype" w:eastAsia="Palatino Linotype" w:hAnsi="Palatino Linotype" w:cs="Palatino Linotype"/>
          <w:b/>
          <w:i/>
        </w:rPr>
        <w:t>sobreseimiento</w:t>
      </w:r>
      <w:r w:rsidRPr="00F959BB">
        <w:rPr>
          <w:rFonts w:ascii="Palatino Linotype" w:eastAsia="Palatino Linotype" w:hAnsi="Palatino Linotype" w:cs="Palatino Linotype"/>
          <w:b/>
        </w:rPr>
        <w:t xml:space="preserve"> </w:t>
      </w:r>
      <w:r w:rsidRPr="00F959BB">
        <w:rPr>
          <w:rFonts w:ascii="Palatino Linotype" w:eastAsia="Palatino Linotype" w:hAnsi="Palatino Linotype" w:cs="Palatino Linotype"/>
        </w:rPr>
        <w:t>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588944B7" w14:textId="77777777" w:rsidR="003427ED" w:rsidRPr="00F959BB" w:rsidRDefault="003427ED" w:rsidP="003427ED">
      <w:pPr>
        <w:spacing w:after="0" w:line="360" w:lineRule="auto"/>
        <w:jc w:val="both"/>
        <w:rPr>
          <w:rFonts w:ascii="Palatino Linotype" w:eastAsia="Palatino Linotype" w:hAnsi="Palatino Linotype" w:cs="Palatino Linotype"/>
        </w:rPr>
      </w:pPr>
    </w:p>
    <w:p w14:paraId="251E057C" w14:textId="77777777" w:rsidR="003427ED" w:rsidRPr="00F959BB" w:rsidRDefault="003427ED" w:rsidP="003427ED">
      <w:pPr>
        <w:spacing w:after="0" w:line="276" w:lineRule="auto"/>
        <w:ind w:left="567" w:right="902"/>
        <w:jc w:val="both"/>
        <w:rPr>
          <w:rFonts w:ascii="Palatino Linotype" w:eastAsia="Palatino Linotype" w:hAnsi="Palatino Linotype" w:cs="Palatino Linotype"/>
          <w:b/>
          <w:i/>
        </w:rPr>
      </w:pPr>
      <w:r w:rsidRPr="00F959BB">
        <w:rPr>
          <w:rFonts w:ascii="Palatino Linotype" w:eastAsia="Palatino Linotype" w:hAnsi="Palatino Linotype" w:cs="Palatino Linotype"/>
          <w:i/>
        </w:rPr>
        <w:t>“</w:t>
      </w:r>
      <w:r w:rsidRPr="00F959BB">
        <w:rPr>
          <w:rFonts w:ascii="Palatino Linotype" w:eastAsia="Palatino Linotype" w:hAnsi="Palatino Linotype" w:cs="Palatino Linotype"/>
          <w:b/>
          <w:i/>
        </w:rPr>
        <w:t xml:space="preserve">SOBRESEIMIENTO, NO PERMITE ENTRAR AL ESTUDIO DE LAS CUESTIONES DE FONDO. </w:t>
      </w:r>
      <w:r w:rsidRPr="00F959BB">
        <w:rPr>
          <w:rFonts w:ascii="Palatino Linotype" w:eastAsia="Palatino Linotype" w:hAnsi="Palatino Linotype" w:cs="Palatino Linotype"/>
          <w:i/>
        </w:rPr>
        <w:t xml:space="preserve">No causa agravio la sentencia que no se ocupa de los razonamientos tendientes a demostrar la inconstitucionalidad de los actos reclamados de las autoridades responsables, que constituyen el problema de fondo, si se decreta el sobreseimiento del juicio.” </w:t>
      </w:r>
    </w:p>
    <w:p w14:paraId="0BC53A32" w14:textId="77777777" w:rsidR="003427ED" w:rsidRPr="00F959BB" w:rsidRDefault="003427ED" w:rsidP="003427ED">
      <w:pPr>
        <w:spacing w:after="0" w:line="360" w:lineRule="auto"/>
        <w:ind w:left="567" w:right="902"/>
        <w:jc w:val="both"/>
        <w:rPr>
          <w:rFonts w:ascii="Palatino Linotype" w:eastAsia="Palatino Linotype" w:hAnsi="Palatino Linotype" w:cs="Palatino Linotype"/>
          <w:i/>
        </w:rPr>
      </w:pPr>
    </w:p>
    <w:p w14:paraId="285642F8" w14:textId="77777777" w:rsidR="003427ED" w:rsidRPr="00F959BB" w:rsidRDefault="003427ED" w:rsidP="003427ED">
      <w:pPr>
        <w:spacing w:after="0" w:line="360" w:lineRule="auto"/>
        <w:jc w:val="both"/>
        <w:rPr>
          <w:rFonts w:ascii="Palatino Linotype" w:eastAsia="Palatino Linotype" w:hAnsi="Palatino Linotype" w:cs="Palatino Linotype"/>
        </w:rPr>
      </w:pPr>
      <w:r w:rsidRPr="00F959BB">
        <w:rPr>
          <w:rFonts w:ascii="Palatino Linotype" w:eastAsia="Palatino Linotype" w:hAnsi="Palatino Linotype" w:cs="Palatino Linotype"/>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1053DD6B" w14:textId="77777777" w:rsidR="003427ED" w:rsidRPr="00F959BB" w:rsidRDefault="003427ED" w:rsidP="003427ED">
      <w:pPr>
        <w:spacing w:after="0" w:line="360" w:lineRule="auto"/>
        <w:jc w:val="both"/>
        <w:rPr>
          <w:rFonts w:ascii="Palatino Linotype" w:eastAsia="Palatino Linotype" w:hAnsi="Palatino Linotype" w:cs="Palatino Linotype"/>
        </w:rPr>
      </w:pPr>
    </w:p>
    <w:p w14:paraId="7C62039F" w14:textId="77777777" w:rsidR="003427ED" w:rsidRPr="00F959BB" w:rsidRDefault="003427ED" w:rsidP="003427ED">
      <w:pPr>
        <w:spacing w:after="0" w:line="276" w:lineRule="auto"/>
        <w:ind w:left="567" w:right="567"/>
        <w:jc w:val="both"/>
        <w:rPr>
          <w:rFonts w:ascii="Palatino Linotype" w:eastAsia="Palatino Linotype" w:hAnsi="Palatino Linotype" w:cs="Palatino Linotype"/>
          <w:b/>
          <w:i/>
        </w:rPr>
      </w:pPr>
      <w:r w:rsidRPr="00F959BB">
        <w:rPr>
          <w:rFonts w:ascii="Palatino Linotype" w:eastAsia="Palatino Linotype" w:hAnsi="Palatino Linotype" w:cs="Palatino Linotype"/>
          <w:b/>
          <w:i/>
        </w:rPr>
        <w:t xml:space="preserve">“DESECHAMIENTO O SOBRESEIMIENTO EN EL JUICIO DE AMPARO. NO IMPLICA DENEGACIÓN DE JUSTICIA NI GENERA INSEGURIDAD JURÍDICA” </w:t>
      </w:r>
      <w:r w:rsidRPr="00F959BB">
        <w:rPr>
          <w:rFonts w:ascii="Palatino Linotype" w:eastAsia="Palatino Linotype" w:hAnsi="Palatino Linotype" w:cs="Palatino Linotype"/>
          <w:i/>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1CB626C0" w14:textId="77777777" w:rsidR="000F1BF8" w:rsidRPr="00F959BB" w:rsidRDefault="000F1BF8" w:rsidP="000D026B">
      <w:pPr>
        <w:spacing w:after="0" w:line="360" w:lineRule="auto"/>
        <w:ind w:right="49"/>
        <w:jc w:val="both"/>
        <w:rPr>
          <w:rFonts w:ascii="Palatino Linotype" w:eastAsia="Palatino Linotype" w:hAnsi="Palatino Linotype" w:cs="Palatino Linotype"/>
          <w:b/>
        </w:rPr>
      </w:pPr>
    </w:p>
    <w:p w14:paraId="14BCE382" w14:textId="4F406F19" w:rsidR="003D643D" w:rsidRPr="00F959BB" w:rsidRDefault="0068180C" w:rsidP="0068180C">
      <w:pPr>
        <w:spacing w:after="0" w:line="360" w:lineRule="auto"/>
        <w:ind w:right="40"/>
        <w:jc w:val="both"/>
        <w:rPr>
          <w:rFonts w:ascii="Palatino Linotype" w:eastAsia="Palatino Linotype" w:hAnsi="Palatino Linotype" w:cs="Palatino Linotype"/>
        </w:rPr>
      </w:pPr>
      <w:r w:rsidRPr="00F959BB">
        <w:rPr>
          <w:rFonts w:ascii="Palatino Linotype" w:eastAsia="Palatino Linotype" w:hAnsi="Palatino Linotype" w:cs="Palatino Linotype"/>
        </w:rPr>
        <w:t>Así, con fundamento en lo prescrito en los artículos 5 párrafos trigésimo noveno, cuadragésimo y cuadragésimo primero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de Transparencia y Acceso a la Información Pública del Estado de México y Municipios, este Pleno:</w:t>
      </w:r>
    </w:p>
    <w:p w14:paraId="75F2FECD" w14:textId="77777777" w:rsidR="0068180C" w:rsidRPr="00F959BB" w:rsidRDefault="0068180C" w:rsidP="0068180C">
      <w:pPr>
        <w:spacing w:after="0" w:line="360" w:lineRule="auto"/>
        <w:ind w:right="40"/>
        <w:jc w:val="both"/>
        <w:rPr>
          <w:rFonts w:ascii="Palatino Linotype" w:eastAsia="Palatino Linotype" w:hAnsi="Palatino Linotype" w:cs="Palatino Linotype"/>
        </w:rPr>
      </w:pPr>
    </w:p>
    <w:p w14:paraId="6EC293F8" w14:textId="77777777" w:rsidR="000D026B" w:rsidRPr="00F959BB" w:rsidRDefault="000D026B" w:rsidP="000D026B">
      <w:pPr>
        <w:spacing w:after="0" w:line="360" w:lineRule="auto"/>
        <w:ind w:left="360"/>
        <w:jc w:val="center"/>
        <w:rPr>
          <w:rFonts w:ascii="Palatino Linotype" w:eastAsia="Palatino Linotype" w:hAnsi="Palatino Linotype" w:cs="Palatino Linotype"/>
          <w:b/>
        </w:rPr>
      </w:pPr>
      <w:r w:rsidRPr="00F959BB">
        <w:rPr>
          <w:rFonts w:ascii="Palatino Linotype" w:eastAsia="Palatino Linotype" w:hAnsi="Palatino Linotype" w:cs="Palatino Linotype"/>
          <w:b/>
        </w:rPr>
        <w:t>III. R E S U E L V E:</w:t>
      </w:r>
    </w:p>
    <w:p w14:paraId="39B37653" w14:textId="77777777" w:rsidR="000D026B" w:rsidRPr="00F959BB" w:rsidRDefault="000D026B" w:rsidP="000D026B">
      <w:pPr>
        <w:spacing w:after="0" w:line="360" w:lineRule="auto"/>
        <w:ind w:left="360"/>
        <w:jc w:val="center"/>
        <w:rPr>
          <w:rFonts w:ascii="Palatino Linotype" w:eastAsia="Palatino Linotype" w:hAnsi="Palatino Linotype" w:cs="Palatino Linotype"/>
          <w:b/>
        </w:rPr>
      </w:pPr>
    </w:p>
    <w:p w14:paraId="7E29EBB9" w14:textId="51CD12F5" w:rsidR="000F1BF8" w:rsidRPr="00F959BB" w:rsidRDefault="000F1BF8" w:rsidP="000F1BF8">
      <w:pPr>
        <w:spacing w:after="0" w:line="360" w:lineRule="auto"/>
        <w:jc w:val="both"/>
        <w:rPr>
          <w:rFonts w:ascii="Palatino Linotype" w:eastAsia="Palatino Linotype" w:hAnsi="Palatino Linotype" w:cs="Palatino Linotype"/>
        </w:rPr>
      </w:pPr>
      <w:r w:rsidRPr="00F959BB">
        <w:rPr>
          <w:rFonts w:ascii="Palatino Linotype" w:eastAsia="Palatino Linotype" w:hAnsi="Palatino Linotype" w:cs="Palatino Linotype"/>
          <w:b/>
        </w:rPr>
        <w:t>Primero.</w:t>
      </w:r>
      <w:r w:rsidRPr="00F959BB">
        <w:rPr>
          <w:rFonts w:ascii="Palatino Linotype" w:eastAsia="Palatino Linotype" w:hAnsi="Palatino Linotype" w:cs="Palatino Linotype"/>
        </w:rPr>
        <w:t xml:space="preserve"> Se </w:t>
      </w:r>
      <w:r w:rsidRPr="00F959BB">
        <w:rPr>
          <w:rFonts w:ascii="Palatino Linotype" w:eastAsia="Palatino Linotype" w:hAnsi="Palatino Linotype" w:cs="Palatino Linotype"/>
          <w:b/>
        </w:rPr>
        <w:t>SOBRESEE</w:t>
      </w:r>
      <w:r w:rsidRPr="00F959BB">
        <w:rPr>
          <w:rFonts w:ascii="Palatino Linotype" w:eastAsia="Palatino Linotype" w:hAnsi="Palatino Linotype" w:cs="Palatino Linotype"/>
        </w:rPr>
        <w:t xml:space="preserve"> el Recurso de Revisión número </w:t>
      </w:r>
      <w:r w:rsidR="0068180C" w:rsidRPr="00F959BB">
        <w:rPr>
          <w:rFonts w:ascii="Palatino Linotype" w:eastAsia="Palatino Linotype" w:hAnsi="Palatino Linotype" w:cs="Palatino Linotype"/>
          <w:b/>
        </w:rPr>
        <w:t>13864</w:t>
      </w:r>
      <w:r w:rsidRPr="00F959BB">
        <w:rPr>
          <w:rFonts w:ascii="Palatino Linotype" w:eastAsia="Palatino Linotype" w:hAnsi="Palatino Linotype" w:cs="Palatino Linotype"/>
          <w:b/>
        </w:rPr>
        <w:t>/INFOEM/IP/RR/2025</w:t>
      </w:r>
      <w:r w:rsidRPr="00F959BB">
        <w:rPr>
          <w:rFonts w:ascii="Palatino Linotype" w:eastAsia="Palatino Linotype" w:hAnsi="Palatino Linotype" w:cs="Palatino Linotype"/>
        </w:rPr>
        <w:t xml:space="preserve">, por actualizarse la causal de improcedencia prevista en la fracción IV del artículo 192, en relación con la fracción III del artículo 191, ambos de la Ley de Transparencia y Acceso a la Información Pública del Estado de México y Municipio, en términos del Considerando </w:t>
      </w:r>
      <w:r w:rsidRPr="00F959BB">
        <w:rPr>
          <w:rFonts w:ascii="Palatino Linotype" w:eastAsia="Palatino Linotype" w:hAnsi="Palatino Linotype" w:cs="Palatino Linotype"/>
          <w:b/>
        </w:rPr>
        <w:t>TERCERO</w:t>
      </w:r>
      <w:r w:rsidRPr="00F959BB">
        <w:rPr>
          <w:rFonts w:ascii="Palatino Linotype" w:eastAsia="Palatino Linotype" w:hAnsi="Palatino Linotype" w:cs="Palatino Linotype"/>
        </w:rPr>
        <w:t xml:space="preserve"> de la presente resolución.</w:t>
      </w:r>
    </w:p>
    <w:p w14:paraId="294504DB" w14:textId="77777777" w:rsidR="000F1BF8" w:rsidRPr="00F959BB" w:rsidRDefault="000F1BF8" w:rsidP="000F1BF8">
      <w:pPr>
        <w:spacing w:after="0" w:line="360" w:lineRule="auto"/>
        <w:jc w:val="both"/>
        <w:rPr>
          <w:rFonts w:ascii="Palatino Linotype" w:eastAsia="Palatino Linotype" w:hAnsi="Palatino Linotype" w:cs="Palatino Linotype"/>
        </w:rPr>
      </w:pPr>
    </w:p>
    <w:p w14:paraId="57D807B8" w14:textId="77777777" w:rsidR="000F1BF8" w:rsidRPr="00F959BB" w:rsidRDefault="000F1BF8" w:rsidP="000F1BF8">
      <w:pPr>
        <w:spacing w:after="0" w:line="360" w:lineRule="auto"/>
        <w:jc w:val="both"/>
        <w:rPr>
          <w:rFonts w:ascii="Palatino Linotype" w:eastAsia="Palatino Linotype" w:hAnsi="Palatino Linotype" w:cs="Palatino Linotype"/>
          <w:b/>
        </w:rPr>
      </w:pPr>
      <w:r w:rsidRPr="00F959BB">
        <w:rPr>
          <w:rFonts w:ascii="Palatino Linotype" w:eastAsia="Palatino Linotype" w:hAnsi="Palatino Linotype" w:cs="Palatino Linotype"/>
          <w:b/>
        </w:rPr>
        <w:t>Segundo. Notifíquese vía SAIMEX</w:t>
      </w:r>
      <w:r w:rsidRPr="00F959BB">
        <w:rPr>
          <w:rFonts w:ascii="Palatino Linotype" w:eastAsia="Palatino Linotype" w:hAnsi="Palatino Linotype" w:cs="Palatino Linotype"/>
        </w:rPr>
        <w:t>,</w:t>
      </w:r>
      <w:r w:rsidRPr="00F959BB">
        <w:rPr>
          <w:rFonts w:ascii="Palatino Linotype" w:eastAsia="Palatino Linotype" w:hAnsi="Palatino Linotype" w:cs="Palatino Linotype"/>
          <w:b/>
        </w:rPr>
        <w:t xml:space="preserve"> </w:t>
      </w:r>
      <w:r w:rsidRPr="00F959BB">
        <w:rPr>
          <w:rFonts w:ascii="Palatino Linotype" w:eastAsia="Palatino Linotype" w:hAnsi="Palatino Linotype" w:cs="Palatino Linotype"/>
        </w:rPr>
        <w:t>al Responsable de la Unidad de Transparencia del</w:t>
      </w:r>
      <w:r w:rsidRPr="00F959BB">
        <w:rPr>
          <w:rFonts w:ascii="Palatino Linotype" w:eastAsia="Palatino Linotype" w:hAnsi="Palatino Linotype" w:cs="Palatino Linotype"/>
          <w:b/>
        </w:rPr>
        <w:t xml:space="preserve"> SUJETO OBLIGADO </w:t>
      </w:r>
      <w:r w:rsidRPr="00F959BB">
        <w:rPr>
          <w:rFonts w:ascii="Palatino Linotype" w:eastAsia="Palatino Linotype" w:hAnsi="Palatino Linotype" w:cs="Palatino Linotype"/>
        </w:rPr>
        <w:t>la presente resolución, para su conocimiento, lo anterior en términos del artículo 189 de la Ley de Transparencia y Acceso a la Información Pública del Estado de México y Municipios.</w:t>
      </w:r>
    </w:p>
    <w:p w14:paraId="15AD0699" w14:textId="77777777" w:rsidR="000F1BF8" w:rsidRPr="00F959BB" w:rsidRDefault="000F1BF8" w:rsidP="000F1BF8">
      <w:pPr>
        <w:spacing w:after="0" w:line="360" w:lineRule="auto"/>
        <w:jc w:val="both"/>
        <w:rPr>
          <w:rFonts w:ascii="Palatino Linotype" w:eastAsia="Palatino Linotype" w:hAnsi="Palatino Linotype" w:cs="Palatino Linotype"/>
        </w:rPr>
      </w:pPr>
    </w:p>
    <w:p w14:paraId="29E2CC83" w14:textId="77777777" w:rsidR="000F1BF8" w:rsidRPr="00F959BB" w:rsidRDefault="000F1BF8" w:rsidP="000F1BF8">
      <w:pPr>
        <w:spacing w:after="0" w:line="360" w:lineRule="auto"/>
        <w:jc w:val="both"/>
        <w:rPr>
          <w:rFonts w:ascii="Palatino Linotype" w:eastAsia="Palatino Linotype" w:hAnsi="Palatino Linotype" w:cs="Palatino Linotype"/>
        </w:rPr>
      </w:pPr>
      <w:r w:rsidRPr="00F959BB">
        <w:rPr>
          <w:rFonts w:ascii="Palatino Linotype" w:eastAsia="Palatino Linotype" w:hAnsi="Palatino Linotype" w:cs="Palatino Linotype"/>
          <w:b/>
        </w:rPr>
        <w:t xml:space="preserve">Tercero.  Notifíquese vía SAIMEX, </w:t>
      </w:r>
      <w:r w:rsidRPr="00F959BB">
        <w:rPr>
          <w:rFonts w:ascii="Palatino Linotype" w:eastAsia="Palatino Linotype" w:hAnsi="Palatino Linotype" w:cs="Palatino Linotype"/>
        </w:rPr>
        <w:t xml:space="preserve">la presente resolución al </w:t>
      </w:r>
      <w:r w:rsidRPr="00F959BB">
        <w:rPr>
          <w:rFonts w:ascii="Palatino Linotype" w:eastAsia="Palatino Linotype" w:hAnsi="Palatino Linotype" w:cs="Palatino Linotype"/>
          <w:b/>
        </w:rPr>
        <w:t>RECURRENTE</w:t>
      </w:r>
      <w:r w:rsidRPr="00F959BB">
        <w:rPr>
          <w:rFonts w:ascii="Palatino Linotype" w:eastAsia="Palatino Linotype" w:hAnsi="Palatino Linotype" w:cs="Palatino Linotype"/>
        </w:rPr>
        <w:t>, y hágase del conocimiento que en caso de que considere que la presente resolución le causa algún perjuicio, podrá promover el Juicio de Amparo en los términos de las leyes aplicables, de acuerdo con lo estipulado por el artículo 196 de la Ley de Transparencia y Acceso a la Información Pública del Estado de México y Municipios.</w:t>
      </w:r>
    </w:p>
    <w:p w14:paraId="048100E9" w14:textId="5794DE74" w:rsidR="0068180C" w:rsidRPr="00C94A67" w:rsidRDefault="0068180C" w:rsidP="0068180C">
      <w:pPr>
        <w:spacing w:line="360" w:lineRule="auto"/>
        <w:jc w:val="both"/>
        <w:rPr>
          <w:rFonts w:ascii="Palatino Linotype" w:eastAsia="Palatino Linotype" w:hAnsi="Palatino Linotype" w:cs="Palatino Linotype"/>
        </w:rPr>
        <w:sectPr w:rsidR="0068180C" w:rsidRPr="00C94A67">
          <w:headerReference w:type="default" r:id="rId9"/>
          <w:footerReference w:type="default" r:id="rId10"/>
          <w:headerReference w:type="first" r:id="rId11"/>
          <w:footerReference w:type="first" r:id="rId12"/>
          <w:pgSz w:w="11920" w:h="16840"/>
          <w:pgMar w:top="1599" w:right="1134" w:bottom="278" w:left="1418" w:header="720" w:footer="720" w:gutter="0"/>
          <w:pgNumType w:start="1"/>
          <w:cols w:space="720"/>
        </w:sectPr>
      </w:pPr>
      <w:r w:rsidRPr="00F959BB">
        <w:rPr>
          <w:rFonts w:ascii="Palatino Linotype" w:eastAsia="Palatino Linotype" w:hAnsi="Palatino Linotype" w:cs="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QUINTA SESIÓN ORDINARIA CELEBRADA EL ONCE DE FEBRERO DE DOS MIL VEINTISÉIS, ANTE EL SECRETARIO TÉCNICO DEL PLENO ALEXIS TAPIA RAMÍREZ.</w:t>
      </w:r>
    </w:p>
    <w:p w14:paraId="3CCD90B7" w14:textId="77777777" w:rsidR="00C82540" w:rsidRPr="00C94A67" w:rsidRDefault="00C82540" w:rsidP="00310510">
      <w:pPr>
        <w:spacing w:after="0" w:line="360" w:lineRule="auto"/>
        <w:ind w:right="-93"/>
        <w:jc w:val="both"/>
        <w:rPr>
          <w:rFonts w:ascii="Palatino Linotype" w:eastAsia="Palatino Linotype" w:hAnsi="Palatino Linotype" w:cs="Palatino Linotype"/>
        </w:rPr>
      </w:pPr>
    </w:p>
    <w:p w14:paraId="35358F6D" w14:textId="77777777" w:rsidR="00C82540" w:rsidRPr="00C94A67" w:rsidRDefault="00C82540" w:rsidP="00310510">
      <w:pPr>
        <w:spacing w:after="0" w:line="360" w:lineRule="auto"/>
        <w:ind w:right="-93"/>
        <w:jc w:val="both"/>
        <w:rPr>
          <w:rFonts w:ascii="Palatino Linotype" w:eastAsia="Palatino Linotype" w:hAnsi="Palatino Linotype" w:cs="Palatino Linotype"/>
        </w:rPr>
      </w:pPr>
    </w:p>
    <w:p w14:paraId="62CC255B" w14:textId="77777777" w:rsidR="00C82540" w:rsidRPr="00C94A67" w:rsidRDefault="00C82540" w:rsidP="00310510">
      <w:pPr>
        <w:spacing w:after="0" w:line="360" w:lineRule="auto"/>
        <w:ind w:right="-93"/>
        <w:jc w:val="both"/>
        <w:rPr>
          <w:rFonts w:ascii="Palatino Linotype" w:eastAsia="Palatino Linotype" w:hAnsi="Palatino Linotype" w:cs="Palatino Linotype"/>
        </w:rPr>
      </w:pPr>
    </w:p>
    <w:p w14:paraId="4CC20F51" w14:textId="77777777" w:rsidR="00C82540" w:rsidRPr="00C94A67" w:rsidRDefault="00C82540" w:rsidP="00310510">
      <w:pPr>
        <w:spacing w:after="0" w:line="360" w:lineRule="auto"/>
        <w:ind w:right="-93"/>
        <w:jc w:val="both"/>
        <w:rPr>
          <w:rFonts w:ascii="Palatino Linotype" w:eastAsia="Palatino Linotype" w:hAnsi="Palatino Linotype" w:cs="Palatino Linotype"/>
        </w:rPr>
      </w:pPr>
    </w:p>
    <w:p w14:paraId="7CC5D784" w14:textId="77777777" w:rsidR="00C82540" w:rsidRPr="00C94A67" w:rsidRDefault="00C82540" w:rsidP="00310510">
      <w:pPr>
        <w:spacing w:after="0" w:line="360" w:lineRule="auto"/>
        <w:ind w:right="-93"/>
        <w:jc w:val="both"/>
        <w:rPr>
          <w:rFonts w:ascii="Palatino Linotype" w:eastAsia="Palatino Linotype" w:hAnsi="Palatino Linotype" w:cs="Palatino Linotype"/>
        </w:rPr>
      </w:pPr>
    </w:p>
    <w:sectPr w:rsidR="00C82540" w:rsidRPr="00C94A67">
      <w:headerReference w:type="default" r:id="rId13"/>
      <w:footerReference w:type="default" r:id="rId14"/>
      <w:headerReference w:type="first" r:id="rId15"/>
      <w:footerReference w:type="first" r:id="rId16"/>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453DAB" w14:textId="77777777" w:rsidR="00A90671" w:rsidRDefault="00A90671">
      <w:pPr>
        <w:spacing w:after="0" w:line="240" w:lineRule="auto"/>
      </w:pPr>
      <w:r>
        <w:separator/>
      </w:r>
    </w:p>
  </w:endnote>
  <w:endnote w:type="continuationSeparator" w:id="0">
    <w:p w14:paraId="4061D3B3" w14:textId="77777777" w:rsidR="00A90671" w:rsidRDefault="00A906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6FB802" w14:textId="70ACEC34" w:rsidR="0068180C" w:rsidRDefault="0068180C">
    <w:pPr>
      <w:pBdr>
        <w:top w:val="nil"/>
        <w:left w:val="nil"/>
        <w:bottom w:val="nil"/>
        <w:right w:val="nil"/>
        <w:between w:val="nil"/>
      </w:pBdr>
      <w:tabs>
        <w:tab w:val="center" w:pos="4252"/>
        <w:tab w:val="right" w:pos="8504"/>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0228FA">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0228FA">
      <w:rPr>
        <w:b/>
        <w:noProof/>
        <w:color w:val="000000"/>
      </w:rPr>
      <w:t>13</w:t>
    </w:r>
    <w:r>
      <w:rPr>
        <w:b/>
        <w:color w:val="000000"/>
      </w:rPr>
      <w:fldChar w:fldCharType="end"/>
    </w:r>
  </w:p>
  <w:p w14:paraId="7CF31112" w14:textId="77777777" w:rsidR="0068180C" w:rsidRDefault="0068180C">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B4DD79" w14:textId="77777777" w:rsidR="0068180C" w:rsidRDefault="0068180C">
    <w:pPr>
      <w:pBdr>
        <w:top w:val="nil"/>
        <w:left w:val="nil"/>
        <w:bottom w:val="nil"/>
        <w:right w:val="nil"/>
        <w:between w:val="nil"/>
      </w:pBdr>
      <w:tabs>
        <w:tab w:val="center" w:pos="4252"/>
        <w:tab w:val="right" w:pos="8504"/>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F959BB">
      <w:rPr>
        <w:b/>
        <w:noProof/>
        <w:color w:val="000000"/>
      </w:rPr>
      <w:t>13</w:t>
    </w:r>
    <w:r>
      <w:rPr>
        <w:b/>
        <w:color w:val="000000"/>
      </w:rPr>
      <w:fldChar w:fldCharType="end"/>
    </w:r>
  </w:p>
  <w:p w14:paraId="28A12328" w14:textId="77777777" w:rsidR="0068180C" w:rsidRDefault="0068180C">
    <w:pPr>
      <w:pBdr>
        <w:top w:val="nil"/>
        <w:left w:val="nil"/>
        <w:bottom w:val="nil"/>
        <w:right w:val="nil"/>
        <w:between w:val="nil"/>
      </w:pBdr>
      <w:tabs>
        <w:tab w:val="center" w:pos="4252"/>
        <w:tab w:val="right" w:pos="8504"/>
      </w:tabs>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CD0F5" w14:textId="77777777" w:rsidR="003427ED" w:rsidRDefault="003427E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74038E">
      <w:rPr>
        <w:b/>
        <w:noProof/>
        <w:color w:val="000000"/>
        <w:sz w:val="24"/>
        <w:szCs w:val="24"/>
      </w:rPr>
      <w:t>15</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F959BB">
      <w:rPr>
        <w:b/>
        <w:noProof/>
        <w:color w:val="000000"/>
        <w:sz w:val="24"/>
        <w:szCs w:val="24"/>
      </w:rPr>
      <w:t>13</w:t>
    </w:r>
    <w:r>
      <w:rPr>
        <w:b/>
        <w:color w:val="000000"/>
        <w:sz w:val="24"/>
        <w:szCs w:val="24"/>
      </w:rPr>
      <w:fldChar w:fldCharType="end"/>
    </w:r>
  </w:p>
  <w:p w14:paraId="3AA94256" w14:textId="77777777" w:rsidR="003427ED" w:rsidRDefault="003427ED">
    <w:pPr>
      <w:pBdr>
        <w:top w:val="nil"/>
        <w:left w:val="nil"/>
        <w:bottom w:val="nil"/>
        <w:right w:val="nil"/>
        <w:between w:val="nil"/>
      </w:pBdr>
      <w:tabs>
        <w:tab w:val="center" w:pos="4419"/>
        <w:tab w:val="right" w:pos="8838"/>
      </w:tabs>
      <w:spacing w:after="0" w:line="240" w:lineRule="auto"/>
      <w:rPr>
        <w:color w:val="000000"/>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78621" w14:textId="0302B183" w:rsidR="003427ED" w:rsidRDefault="003427ED">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0228FA">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0228FA">
      <w:rPr>
        <w:b/>
        <w:noProof/>
        <w:color w:val="000000"/>
        <w:sz w:val="24"/>
        <w:szCs w:val="24"/>
      </w:rPr>
      <w:t>13</w:t>
    </w:r>
    <w:r>
      <w:rPr>
        <w:b/>
        <w:color w:val="000000"/>
        <w:sz w:val="24"/>
        <w:szCs w:val="24"/>
      </w:rPr>
      <w:fldChar w:fldCharType="end"/>
    </w:r>
  </w:p>
  <w:p w14:paraId="3C318AFD" w14:textId="77777777" w:rsidR="003427ED" w:rsidRDefault="003427ED">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379F8" w14:textId="77777777" w:rsidR="00A90671" w:rsidRDefault="00A90671">
      <w:pPr>
        <w:spacing w:after="0" w:line="240" w:lineRule="auto"/>
      </w:pPr>
      <w:r>
        <w:separator/>
      </w:r>
    </w:p>
  </w:footnote>
  <w:footnote w:type="continuationSeparator" w:id="0">
    <w:p w14:paraId="194D87BF" w14:textId="77777777" w:rsidR="00A90671" w:rsidRDefault="00A906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C8E4F" w14:textId="77777777" w:rsidR="0068180C" w:rsidRDefault="0068180C">
    <w:pPr>
      <w:pBdr>
        <w:top w:val="nil"/>
        <w:left w:val="nil"/>
        <w:bottom w:val="nil"/>
        <w:right w:val="nil"/>
        <w:between w:val="nil"/>
      </w:pBdr>
      <w:tabs>
        <w:tab w:val="center" w:pos="4252"/>
        <w:tab w:val="right" w:pos="8504"/>
      </w:tabs>
      <w:jc w:val="both"/>
      <w:rPr>
        <w:color w:val="000000"/>
      </w:rPr>
    </w:pPr>
    <w:r>
      <w:rPr>
        <w:noProof/>
      </w:rPr>
      <w:drawing>
        <wp:anchor distT="0" distB="0" distL="0" distR="0" simplePos="0" relativeHeight="251661312" behindDoc="1" locked="0" layoutInCell="1" hidden="0" allowOverlap="1" wp14:anchorId="32F27424" wp14:editId="1A5E488C">
          <wp:simplePos x="0" y="0"/>
          <wp:positionH relativeFrom="column">
            <wp:posOffset>-796925</wp:posOffset>
          </wp:positionH>
          <wp:positionV relativeFrom="paragraph">
            <wp:posOffset>-283845</wp:posOffset>
          </wp:positionV>
          <wp:extent cx="7809876" cy="10165823"/>
          <wp:effectExtent l="0" t="0" r="0" b="0"/>
          <wp:wrapNone/>
          <wp:docPr id="1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1"/>
      <w:tblW w:w="5670" w:type="dxa"/>
      <w:tblInd w:w="3826" w:type="dxa"/>
      <w:tblLayout w:type="fixed"/>
      <w:tblLook w:val="0400" w:firstRow="0" w:lastRow="0" w:firstColumn="0" w:lastColumn="0" w:noHBand="0" w:noVBand="1"/>
    </w:tblPr>
    <w:tblGrid>
      <w:gridCol w:w="2551"/>
      <w:gridCol w:w="3119"/>
    </w:tblGrid>
    <w:tr w:rsidR="0068180C" w14:paraId="359B6F6C" w14:textId="77777777" w:rsidTr="0068180C">
      <w:tc>
        <w:tcPr>
          <w:tcW w:w="2551" w:type="dxa"/>
          <w:vAlign w:val="center"/>
        </w:tcPr>
        <w:p w14:paraId="50BC5838" w14:textId="77777777" w:rsidR="0068180C" w:rsidRDefault="0068180C" w:rsidP="0068180C">
          <w:pPr>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119" w:type="dxa"/>
          <w:vAlign w:val="center"/>
        </w:tcPr>
        <w:p w14:paraId="64914F48" w14:textId="5C8D24EB" w:rsidR="0068180C" w:rsidRDefault="0068180C" w:rsidP="0068180C">
          <w:pPr>
            <w:spacing w:after="0" w:line="240" w:lineRule="auto"/>
            <w:jc w:val="both"/>
            <w:rPr>
              <w:rFonts w:ascii="Palatino Linotype" w:eastAsia="Palatino Linotype" w:hAnsi="Palatino Linotype" w:cs="Palatino Linotype"/>
              <w:b/>
            </w:rPr>
          </w:pPr>
          <w:r>
            <w:rPr>
              <w:rFonts w:ascii="Palatino Linotype" w:eastAsia="Palatino Linotype" w:hAnsi="Palatino Linotype" w:cs="Palatino Linotype"/>
              <w:b/>
            </w:rPr>
            <w:t xml:space="preserve">13864/INFOEM/IP/RR/2025 </w:t>
          </w:r>
        </w:p>
      </w:tc>
    </w:tr>
    <w:tr w:rsidR="0068180C" w14:paraId="198848AF" w14:textId="77777777" w:rsidTr="0068180C">
      <w:trPr>
        <w:trHeight w:val="610"/>
      </w:trPr>
      <w:tc>
        <w:tcPr>
          <w:tcW w:w="2551" w:type="dxa"/>
          <w:vAlign w:val="center"/>
        </w:tcPr>
        <w:p w14:paraId="3375A154" w14:textId="77777777" w:rsidR="0068180C" w:rsidRDefault="0068180C" w:rsidP="0068180C">
          <w:pPr>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Sujeto obligado:</w:t>
          </w:r>
        </w:p>
        <w:p w14:paraId="07A3E50F" w14:textId="77777777" w:rsidR="0068180C" w:rsidRDefault="0068180C" w:rsidP="0068180C">
          <w:pPr>
            <w:spacing w:after="0" w:line="240" w:lineRule="auto"/>
            <w:rPr>
              <w:rFonts w:ascii="Palatino Linotype" w:eastAsia="Palatino Linotype" w:hAnsi="Palatino Linotype" w:cs="Palatino Linotype"/>
              <w:b/>
            </w:rPr>
          </w:pPr>
        </w:p>
        <w:p w14:paraId="270E5C26" w14:textId="5EC6B1E7" w:rsidR="0068180C" w:rsidRDefault="0068180C" w:rsidP="0068180C">
          <w:pPr>
            <w:spacing w:after="0" w:line="240" w:lineRule="auto"/>
            <w:rPr>
              <w:rFonts w:ascii="Palatino Linotype" w:eastAsia="Palatino Linotype" w:hAnsi="Palatino Linotype" w:cs="Palatino Linotype"/>
              <w:b/>
            </w:rPr>
          </w:pPr>
        </w:p>
      </w:tc>
      <w:tc>
        <w:tcPr>
          <w:tcW w:w="3119" w:type="dxa"/>
          <w:vAlign w:val="center"/>
        </w:tcPr>
        <w:p w14:paraId="6CF1F671" w14:textId="1953632F" w:rsidR="0068180C" w:rsidRDefault="0068180C" w:rsidP="0068180C">
          <w:pPr>
            <w:spacing w:after="0" w:line="240" w:lineRule="auto"/>
            <w:ind w:right="27"/>
            <w:jc w:val="both"/>
            <w:rPr>
              <w:rFonts w:ascii="Palatino Linotype" w:eastAsia="Palatino Linotype" w:hAnsi="Palatino Linotype" w:cs="Palatino Linotype"/>
              <w:b/>
            </w:rPr>
          </w:pPr>
          <w:r w:rsidRPr="0068180C">
            <w:rPr>
              <w:rFonts w:ascii="Palatino Linotype" w:eastAsia="Palatino Linotype" w:hAnsi="Palatino Linotype" w:cs="Palatino Linotype"/>
              <w:b/>
            </w:rPr>
            <w:t>Organismo Público Descentralizado de Agua Potable Alcantarillado y Saneamiento de Chimalhuacán</w:t>
          </w:r>
        </w:p>
      </w:tc>
    </w:tr>
    <w:tr w:rsidR="0068180C" w14:paraId="1E223D49" w14:textId="77777777" w:rsidTr="0068180C">
      <w:trPr>
        <w:trHeight w:val="228"/>
      </w:trPr>
      <w:tc>
        <w:tcPr>
          <w:tcW w:w="2551" w:type="dxa"/>
          <w:vAlign w:val="center"/>
        </w:tcPr>
        <w:p w14:paraId="1C593054" w14:textId="77777777" w:rsidR="0068180C" w:rsidRDefault="0068180C" w:rsidP="0068180C">
          <w:pPr>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 xml:space="preserve">Recurrente: </w:t>
          </w:r>
        </w:p>
      </w:tc>
      <w:tc>
        <w:tcPr>
          <w:tcW w:w="3119" w:type="dxa"/>
          <w:vAlign w:val="center"/>
        </w:tcPr>
        <w:p w14:paraId="249FB652" w14:textId="02E9CF69" w:rsidR="0068180C" w:rsidRDefault="0068180C" w:rsidP="0068180C">
          <w:pPr>
            <w:spacing w:after="0" w:line="240" w:lineRule="auto"/>
            <w:ind w:right="27"/>
            <w:jc w:val="both"/>
            <w:rPr>
              <w:rFonts w:ascii="Palatino Linotype" w:eastAsia="Palatino Linotype" w:hAnsi="Palatino Linotype" w:cs="Palatino Linotype"/>
              <w:b/>
            </w:rPr>
          </w:pPr>
        </w:p>
      </w:tc>
    </w:tr>
    <w:tr w:rsidR="0068180C" w14:paraId="14871FFD" w14:textId="77777777" w:rsidTr="0068180C">
      <w:tc>
        <w:tcPr>
          <w:tcW w:w="2551" w:type="dxa"/>
          <w:vAlign w:val="center"/>
        </w:tcPr>
        <w:p w14:paraId="2295D6AA" w14:textId="77777777" w:rsidR="0068180C" w:rsidRDefault="0068180C" w:rsidP="0068180C">
          <w:pPr>
            <w:spacing w:after="0" w:line="240" w:lineRule="auto"/>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119" w:type="dxa"/>
          <w:vAlign w:val="center"/>
        </w:tcPr>
        <w:p w14:paraId="6958F3A0" w14:textId="77777777" w:rsidR="0068180C" w:rsidRDefault="0068180C" w:rsidP="0068180C">
          <w:pPr>
            <w:spacing w:after="0" w:line="240" w:lineRule="auto"/>
            <w:ind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1EE2DEBD" w14:textId="77777777" w:rsidR="0068180C" w:rsidRDefault="0068180C">
    <w:pPr>
      <w:pBdr>
        <w:top w:val="nil"/>
        <w:left w:val="nil"/>
        <w:bottom w:val="nil"/>
        <w:right w:val="nil"/>
        <w:between w:val="nil"/>
      </w:pBdr>
      <w:tabs>
        <w:tab w:val="center" w:pos="4252"/>
        <w:tab w:val="right" w:pos="8504"/>
      </w:tabs>
      <w:rPr>
        <w:color w:val="FF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950E1" w14:textId="77777777" w:rsidR="0068180C" w:rsidRDefault="0068180C">
    <w:pPr>
      <w:pBdr>
        <w:top w:val="nil"/>
        <w:left w:val="nil"/>
        <w:bottom w:val="nil"/>
        <w:right w:val="nil"/>
        <w:between w:val="nil"/>
      </w:pBdr>
      <w:tabs>
        <w:tab w:val="center" w:pos="4252"/>
        <w:tab w:val="right" w:pos="8504"/>
      </w:tabs>
      <w:jc w:val="both"/>
      <w:rPr>
        <w:color w:val="000000"/>
      </w:rPr>
    </w:pPr>
    <w:r>
      <w:rPr>
        <w:noProof/>
      </w:rPr>
      <w:drawing>
        <wp:anchor distT="0" distB="0" distL="0" distR="0" simplePos="0" relativeHeight="251662336" behindDoc="1" locked="0" layoutInCell="1" hidden="0" allowOverlap="1" wp14:anchorId="2E11D091" wp14:editId="7C7B1CDE">
          <wp:simplePos x="0" y="0"/>
          <wp:positionH relativeFrom="column">
            <wp:posOffset>-692784</wp:posOffset>
          </wp:positionH>
          <wp:positionV relativeFrom="paragraph">
            <wp:posOffset>-198754</wp:posOffset>
          </wp:positionV>
          <wp:extent cx="7809876" cy="10165823"/>
          <wp:effectExtent l="0" t="0" r="0" b="0"/>
          <wp:wrapNone/>
          <wp:docPr id="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2"/>
      <w:tblW w:w="5670" w:type="dxa"/>
      <w:tblInd w:w="3826" w:type="dxa"/>
      <w:tblLayout w:type="fixed"/>
      <w:tblLook w:val="0400" w:firstRow="0" w:lastRow="0" w:firstColumn="0" w:lastColumn="0" w:noHBand="0" w:noVBand="1"/>
    </w:tblPr>
    <w:tblGrid>
      <w:gridCol w:w="2551"/>
      <w:gridCol w:w="3119"/>
    </w:tblGrid>
    <w:tr w:rsidR="0068180C" w14:paraId="2F8A95A1" w14:textId="77777777">
      <w:tc>
        <w:tcPr>
          <w:tcW w:w="2551" w:type="dxa"/>
          <w:vAlign w:val="center"/>
        </w:tcPr>
        <w:p w14:paraId="4050718C" w14:textId="77777777" w:rsidR="0068180C" w:rsidRDefault="0068180C">
          <w:pPr>
            <w:rPr>
              <w:rFonts w:ascii="Palatino Linotype" w:eastAsia="Palatino Linotype" w:hAnsi="Palatino Linotype" w:cs="Palatino Linotype"/>
              <w:b/>
            </w:rPr>
          </w:pPr>
          <w:r>
            <w:rPr>
              <w:rFonts w:ascii="Palatino Linotype" w:eastAsia="Palatino Linotype" w:hAnsi="Palatino Linotype" w:cs="Palatino Linotype"/>
              <w:b/>
            </w:rPr>
            <w:t>Recurso de Revisión:</w:t>
          </w:r>
        </w:p>
      </w:tc>
      <w:tc>
        <w:tcPr>
          <w:tcW w:w="3119" w:type="dxa"/>
          <w:vAlign w:val="center"/>
        </w:tcPr>
        <w:p w14:paraId="6920EF56" w14:textId="77777777" w:rsidR="0068180C" w:rsidRDefault="0068180C">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05044/INFOEM/IP/RR/2023 </w:t>
          </w:r>
        </w:p>
      </w:tc>
    </w:tr>
    <w:tr w:rsidR="0068180C" w14:paraId="35D0A317" w14:textId="77777777">
      <w:tc>
        <w:tcPr>
          <w:tcW w:w="2551" w:type="dxa"/>
          <w:vAlign w:val="center"/>
        </w:tcPr>
        <w:p w14:paraId="729AFDBA" w14:textId="77777777" w:rsidR="0068180C" w:rsidRDefault="0068180C">
          <w:pPr>
            <w:ind w:left="35" w:hanging="35"/>
            <w:rPr>
              <w:rFonts w:ascii="Palatino Linotype" w:eastAsia="Palatino Linotype" w:hAnsi="Palatino Linotype" w:cs="Palatino Linotype"/>
              <w:b/>
            </w:rPr>
          </w:pPr>
          <w:r>
            <w:rPr>
              <w:rFonts w:ascii="Palatino Linotype" w:eastAsia="Palatino Linotype" w:hAnsi="Palatino Linotype" w:cs="Palatino Linotype"/>
              <w:b/>
            </w:rPr>
            <w:t>Recurrente:</w:t>
          </w:r>
        </w:p>
      </w:tc>
      <w:tc>
        <w:tcPr>
          <w:tcW w:w="3119" w:type="dxa"/>
          <w:vAlign w:val="center"/>
        </w:tcPr>
        <w:p w14:paraId="3F04CA46" w14:textId="77777777" w:rsidR="0068180C" w:rsidRDefault="0068180C">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ROGELIO ALMAZAN ACOSTA </w:t>
          </w:r>
        </w:p>
      </w:tc>
    </w:tr>
    <w:tr w:rsidR="0068180C" w14:paraId="236D4DCF" w14:textId="77777777">
      <w:trPr>
        <w:trHeight w:val="228"/>
      </w:trPr>
      <w:tc>
        <w:tcPr>
          <w:tcW w:w="2551" w:type="dxa"/>
          <w:vAlign w:val="center"/>
        </w:tcPr>
        <w:p w14:paraId="200D8405" w14:textId="77777777" w:rsidR="0068180C" w:rsidRDefault="0068180C">
          <w:pPr>
            <w:rPr>
              <w:rFonts w:ascii="Palatino Linotype" w:eastAsia="Palatino Linotype" w:hAnsi="Palatino Linotype" w:cs="Palatino Linotype"/>
              <w:b/>
            </w:rPr>
          </w:pPr>
          <w:r>
            <w:rPr>
              <w:rFonts w:ascii="Palatino Linotype" w:eastAsia="Palatino Linotype" w:hAnsi="Palatino Linotype" w:cs="Palatino Linotype"/>
              <w:b/>
            </w:rPr>
            <w:t>Sujeto obligado:</w:t>
          </w:r>
        </w:p>
        <w:p w14:paraId="418E856A" w14:textId="77777777" w:rsidR="0068180C" w:rsidRDefault="0068180C">
          <w:pPr>
            <w:rPr>
              <w:rFonts w:ascii="Palatino Linotype" w:eastAsia="Palatino Linotype" w:hAnsi="Palatino Linotype" w:cs="Palatino Linotype"/>
              <w:b/>
            </w:rPr>
          </w:pPr>
        </w:p>
      </w:tc>
      <w:tc>
        <w:tcPr>
          <w:tcW w:w="3119" w:type="dxa"/>
          <w:vAlign w:val="center"/>
        </w:tcPr>
        <w:p w14:paraId="13A105EF" w14:textId="77777777" w:rsidR="0068180C" w:rsidRDefault="0068180C">
          <w:pPr>
            <w:jc w:val="both"/>
            <w:rPr>
              <w:rFonts w:ascii="Palatino Linotype" w:eastAsia="Palatino Linotype" w:hAnsi="Palatino Linotype" w:cs="Palatino Linotype"/>
              <w:b/>
            </w:rPr>
          </w:pPr>
          <w:r>
            <w:rPr>
              <w:rFonts w:ascii="Palatino Linotype" w:eastAsia="Palatino Linotype" w:hAnsi="Palatino Linotype" w:cs="Palatino Linotype"/>
              <w:b/>
            </w:rPr>
            <w:t xml:space="preserve">Ayuntamiento de Cuautitlán Izcalli </w:t>
          </w:r>
        </w:p>
      </w:tc>
    </w:tr>
    <w:tr w:rsidR="0068180C" w14:paraId="129BB9D5" w14:textId="77777777">
      <w:tc>
        <w:tcPr>
          <w:tcW w:w="2551" w:type="dxa"/>
          <w:vAlign w:val="center"/>
        </w:tcPr>
        <w:p w14:paraId="334EC994" w14:textId="77777777" w:rsidR="0068180C" w:rsidRDefault="0068180C">
          <w:pPr>
            <w:rPr>
              <w:rFonts w:ascii="Palatino Linotype" w:eastAsia="Palatino Linotype" w:hAnsi="Palatino Linotype" w:cs="Palatino Linotype"/>
              <w:b/>
            </w:rPr>
          </w:pPr>
          <w:r>
            <w:rPr>
              <w:rFonts w:ascii="Palatino Linotype" w:eastAsia="Palatino Linotype" w:hAnsi="Palatino Linotype" w:cs="Palatino Linotype"/>
              <w:b/>
            </w:rPr>
            <w:t>Comisionada ponente:</w:t>
          </w:r>
        </w:p>
      </w:tc>
      <w:tc>
        <w:tcPr>
          <w:tcW w:w="3119" w:type="dxa"/>
          <w:vAlign w:val="center"/>
        </w:tcPr>
        <w:p w14:paraId="70980243" w14:textId="77777777" w:rsidR="0068180C" w:rsidRDefault="0068180C">
          <w:pPr>
            <w:ind w:right="-533"/>
            <w:jc w:val="both"/>
            <w:rPr>
              <w:rFonts w:ascii="Palatino Linotype" w:eastAsia="Palatino Linotype" w:hAnsi="Palatino Linotype" w:cs="Palatino Linotype"/>
              <w:b/>
            </w:rPr>
          </w:pPr>
          <w:r>
            <w:rPr>
              <w:rFonts w:ascii="Palatino Linotype" w:eastAsia="Palatino Linotype" w:hAnsi="Palatino Linotype" w:cs="Palatino Linotype"/>
              <w:b/>
            </w:rPr>
            <w:t>Guadalupe Ramírez Peña</w:t>
          </w:r>
        </w:p>
      </w:tc>
    </w:tr>
  </w:tbl>
  <w:p w14:paraId="7B34CCA9" w14:textId="77777777" w:rsidR="0068180C" w:rsidRDefault="0068180C">
    <w:pPr>
      <w:rPr>
        <w:color w:val="000000"/>
      </w:rPr>
    </w:pPr>
    <w:r>
      <w:rPr>
        <w:color w:val="000000"/>
      </w:rP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2FEB1" w14:textId="4CA14196" w:rsidR="003427ED" w:rsidRDefault="003427ED">
    <w:pPr>
      <w:widowControl w:val="0"/>
      <w:pBdr>
        <w:top w:val="nil"/>
        <w:left w:val="nil"/>
        <w:bottom w:val="nil"/>
        <w:right w:val="nil"/>
        <w:between w:val="nil"/>
      </w:pBdr>
      <w:spacing w:after="0" w:line="276" w:lineRule="auto"/>
      <w:rPr>
        <w:color w:val="000000"/>
      </w:rPr>
    </w:pPr>
    <w:r>
      <w:rPr>
        <w:noProof/>
      </w:rPr>
      <w:drawing>
        <wp:anchor distT="0" distB="0" distL="0" distR="0" simplePos="0" relativeHeight="251658240" behindDoc="1" locked="0" layoutInCell="1" hidden="0" allowOverlap="1" wp14:anchorId="7751FB2C" wp14:editId="05F0A231">
          <wp:simplePos x="0" y="0"/>
          <wp:positionH relativeFrom="column">
            <wp:posOffset>-727075</wp:posOffset>
          </wp:positionH>
          <wp:positionV relativeFrom="paragraph">
            <wp:posOffset>-221615</wp:posOffset>
          </wp:positionV>
          <wp:extent cx="7809876" cy="10165823"/>
          <wp:effectExtent l="0" t="0" r="0" b="0"/>
          <wp:wrapNone/>
          <wp:docPr id="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4"/>
      <w:tblW w:w="5603" w:type="dxa"/>
      <w:tblInd w:w="3611" w:type="dxa"/>
      <w:tblLayout w:type="fixed"/>
      <w:tblLook w:val="0400" w:firstRow="0" w:lastRow="0" w:firstColumn="0" w:lastColumn="0" w:noHBand="0" w:noVBand="1"/>
    </w:tblPr>
    <w:tblGrid>
      <w:gridCol w:w="2551"/>
      <w:gridCol w:w="3052"/>
    </w:tblGrid>
    <w:tr w:rsidR="003427ED" w14:paraId="1A7599B2" w14:textId="77777777">
      <w:tc>
        <w:tcPr>
          <w:tcW w:w="2551" w:type="dxa"/>
          <w:vAlign w:val="center"/>
        </w:tcPr>
        <w:p w14:paraId="72319A30" w14:textId="77777777" w:rsidR="003427ED" w:rsidRDefault="003427E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73F50960" w14:textId="0AEADD65" w:rsidR="003427ED" w:rsidRDefault="00C41DB5" w:rsidP="00C8254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13864</w:t>
          </w:r>
          <w:r w:rsidR="003427ED">
            <w:rPr>
              <w:rFonts w:ascii="Palatino Linotype" w:eastAsia="Palatino Linotype" w:hAnsi="Palatino Linotype" w:cs="Palatino Linotype"/>
              <w:b/>
              <w:color w:val="000000"/>
            </w:rPr>
            <w:t>/INFOEM/IP/RR/2025</w:t>
          </w:r>
        </w:p>
      </w:tc>
    </w:tr>
    <w:tr w:rsidR="003427ED" w14:paraId="334F66F4" w14:textId="77777777">
      <w:trPr>
        <w:trHeight w:val="228"/>
      </w:trPr>
      <w:tc>
        <w:tcPr>
          <w:tcW w:w="2551" w:type="dxa"/>
          <w:vAlign w:val="center"/>
        </w:tcPr>
        <w:p w14:paraId="0FAAF1F0" w14:textId="1466DF2A" w:rsidR="003427ED" w:rsidRDefault="003427E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498C08A0" w14:textId="1C33CF13" w:rsidR="00C41DB5" w:rsidRDefault="00C41DB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0A9BC36E" w14:textId="14A4F6EE" w:rsidR="00C41DB5" w:rsidRDefault="00C41DB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0E0901D2" w14:textId="77777777" w:rsidR="00C41DB5" w:rsidRDefault="00C41DB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2C95F1D8" w14:textId="77777777" w:rsidR="003427ED" w:rsidRDefault="003427E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0F6BBD72" w14:textId="726B2B3E" w:rsidR="003427ED" w:rsidRDefault="00C41DB5" w:rsidP="003427ED">
          <w:pPr>
            <w:pBdr>
              <w:top w:val="nil"/>
              <w:left w:val="nil"/>
              <w:bottom w:val="nil"/>
              <w:right w:val="nil"/>
              <w:between w:val="nil"/>
            </w:pBdr>
            <w:tabs>
              <w:tab w:val="center" w:pos="4419"/>
              <w:tab w:val="right" w:pos="8838"/>
            </w:tabs>
            <w:spacing w:after="0" w:line="240" w:lineRule="auto"/>
            <w:ind w:right="174"/>
            <w:jc w:val="both"/>
            <w:rPr>
              <w:rFonts w:ascii="Palatino Linotype" w:eastAsia="Palatino Linotype" w:hAnsi="Palatino Linotype" w:cs="Palatino Linotype"/>
              <w:b/>
              <w:color w:val="000000"/>
            </w:rPr>
          </w:pPr>
          <w:r w:rsidRPr="00C41DB5">
            <w:rPr>
              <w:rFonts w:ascii="Palatino Linotype" w:eastAsia="Palatino Linotype" w:hAnsi="Palatino Linotype" w:cs="Palatino Linotype"/>
              <w:b/>
              <w:color w:val="000000"/>
            </w:rPr>
            <w:t>Organismo Público Descentralizado de Agua Potable Alcantarillado y Saneamiento de Chimalhuacán</w:t>
          </w:r>
        </w:p>
      </w:tc>
    </w:tr>
    <w:tr w:rsidR="003427ED" w14:paraId="151AD774" w14:textId="77777777">
      <w:tc>
        <w:tcPr>
          <w:tcW w:w="2551" w:type="dxa"/>
          <w:vAlign w:val="center"/>
        </w:tcPr>
        <w:p w14:paraId="082D5C63" w14:textId="77777777" w:rsidR="003427ED" w:rsidRDefault="003427E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4F3DE8DA" w14:textId="77777777" w:rsidR="003427ED" w:rsidRDefault="003427E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1C831F7" w14:textId="52100BCB" w:rsidR="003427ED" w:rsidRDefault="003427ED">
    <w:pPr>
      <w:pBdr>
        <w:top w:val="nil"/>
        <w:left w:val="nil"/>
        <w:bottom w:val="nil"/>
        <w:right w:val="nil"/>
        <w:between w:val="nil"/>
      </w:pBdr>
      <w:tabs>
        <w:tab w:val="center" w:pos="4419"/>
        <w:tab w:val="right" w:pos="8838"/>
      </w:tabs>
      <w:spacing w:after="0" w:line="240" w:lineRule="auto"/>
      <w:rPr>
        <w:color w:val="00000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F9B399" w14:textId="77777777" w:rsidR="003427ED" w:rsidRDefault="003427ED">
    <w:pPr>
      <w:widowControl w:val="0"/>
      <w:pBdr>
        <w:top w:val="nil"/>
        <w:left w:val="nil"/>
        <w:bottom w:val="nil"/>
        <w:right w:val="nil"/>
        <w:between w:val="nil"/>
      </w:pBdr>
      <w:spacing w:after="0" w:line="276" w:lineRule="auto"/>
      <w:rPr>
        <w:rFonts w:ascii="Palatino Linotype" w:eastAsia="Palatino Linotype" w:hAnsi="Palatino Linotype" w:cs="Palatino Linotype"/>
        <w:sz w:val="24"/>
        <w:szCs w:val="24"/>
      </w:rPr>
    </w:pPr>
    <w:r>
      <w:rPr>
        <w:noProof/>
      </w:rPr>
      <w:drawing>
        <wp:anchor distT="0" distB="0" distL="0" distR="0" simplePos="0" relativeHeight="251659264" behindDoc="1" locked="0" layoutInCell="1" hidden="0" allowOverlap="1" wp14:anchorId="523347D8" wp14:editId="41E6838B">
          <wp:simplePos x="0" y="0"/>
          <wp:positionH relativeFrom="column">
            <wp:posOffset>-713033</wp:posOffset>
          </wp:positionH>
          <wp:positionV relativeFrom="paragraph">
            <wp:posOffset>-287655</wp:posOffset>
          </wp:positionV>
          <wp:extent cx="7809876" cy="10165823"/>
          <wp:effectExtent l="0" t="0" r="0" b="0"/>
          <wp:wrapNone/>
          <wp:docPr id="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3"/>
      <w:tblW w:w="5603" w:type="dxa"/>
      <w:tblInd w:w="3611" w:type="dxa"/>
      <w:tblLayout w:type="fixed"/>
      <w:tblLook w:val="0400" w:firstRow="0" w:lastRow="0" w:firstColumn="0" w:lastColumn="0" w:noHBand="0" w:noVBand="1"/>
    </w:tblPr>
    <w:tblGrid>
      <w:gridCol w:w="2551"/>
      <w:gridCol w:w="3052"/>
    </w:tblGrid>
    <w:tr w:rsidR="003427ED" w14:paraId="756CD026" w14:textId="77777777">
      <w:tc>
        <w:tcPr>
          <w:tcW w:w="2551" w:type="dxa"/>
          <w:vAlign w:val="center"/>
        </w:tcPr>
        <w:p w14:paraId="116BAA75" w14:textId="77777777" w:rsidR="003427ED" w:rsidRDefault="003427E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Recurso de Revisión:</w:t>
          </w:r>
        </w:p>
      </w:tc>
      <w:tc>
        <w:tcPr>
          <w:tcW w:w="3052" w:type="dxa"/>
          <w:vAlign w:val="center"/>
        </w:tcPr>
        <w:p w14:paraId="6A7714FB" w14:textId="21EE1A28" w:rsidR="003427ED" w:rsidRDefault="00C41DB5" w:rsidP="00C82540">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13864</w:t>
          </w:r>
          <w:r w:rsidR="003427ED">
            <w:rPr>
              <w:rFonts w:ascii="Palatino Linotype" w:eastAsia="Palatino Linotype" w:hAnsi="Palatino Linotype" w:cs="Palatino Linotype"/>
              <w:b/>
              <w:color w:val="000000"/>
            </w:rPr>
            <w:t>/INFOEM/IP/RR/2025</w:t>
          </w:r>
        </w:p>
      </w:tc>
    </w:tr>
    <w:tr w:rsidR="003427ED" w14:paraId="236BEBE6" w14:textId="77777777">
      <w:tc>
        <w:tcPr>
          <w:tcW w:w="2551" w:type="dxa"/>
          <w:vAlign w:val="center"/>
        </w:tcPr>
        <w:p w14:paraId="6A7A4261" w14:textId="536D35DD" w:rsidR="003427ED" w:rsidRDefault="003427E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Recurrente:</w:t>
          </w:r>
        </w:p>
      </w:tc>
      <w:tc>
        <w:tcPr>
          <w:tcW w:w="3052" w:type="dxa"/>
          <w:vAlign w:val="center"/>
        </w:tcPr>
        <w:p w14:paraId="6F5177C0" w14:textId="5C61A0EB" w:rsidR="003427ED" w:rsidRDefault="003427ED" w:rsidP="007E54BA">
          <w:pPr>
            <w:pBdr>
              <w:top w:val="nil"/>
              <w:left w:val="nil"/>
              <w:bottom w:val="nil"/>
              <w:right w:val="nil"/>
              <w:between w:val="nil"/>
            </w:pBdr>
            <w:tabs>
              <w:tab w:val="center" w:pos="4419"/>
              <w:tab w:val="right" w:pos="8838"/>
            </w:tabs>
            <w:spacing w:after="0" w:line="240" w:lineRule="auto"/>
            <w:jc w:val="both"/>
            <w:rPr>
              <w:rFonts w:ascii="Palatino Linotype" w:eastAsia="Palatino Linotype" w:hAnsi="Palatino Linotype" w:cs="Palatino Linotype"/>
              <w:b/>
              <w:color w:val="000000"/>
            </w:rPr>
          </w:pPr>
        </w:p>
      </w:tc>
    </w:tr>
    <w:tr w:rsidR="003427ED" w14:paraId="5EECAB51" w14:textId="77777777">
      <w:trPr>
        <w:trHeight w:val="228"/>
      </w:trPr>
      <w:tc>
        <w:tcPr>
          <w:tcW w:w="2551" w:type="dxa"/>
          <w:vAlign w:val="center"/>
        </w:tcPr>
        <w:p w14:paraId="4344F6F4" w14:textId="740D72DE" w:rsidR="003427ED" w:rsidRDefault="003427E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Sujeto obligado:</w:t>
          </w:r>
        </w:p>
        <w:p w14:paraId="42FC9680" w14:textId="6F267D0C" w:rsidR="00C41DB5" w:rsidRDefault="00C41DB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32981951" w14:textId="100FF7E5" w:rsidR="00C41DB5" w:rsidRDefault="00C41DB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4FA5B9E6" w14:textId="77777777" w:rsidR="00C41DB5" w:rsidRDefault="00C41DB5">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p w14:paraId="7E45A6CD" w14:textId="77777777" w:rsidR="003427ED" w:rsidRDefault="003427E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p>
      </w:tc>
      <w:tc>
        <w:tcPr>
          <w:tcW w:w="3052" w:type="dxa"/>
          <w:vAlign w:val="center"/>
        </w:tcPr>
        <w:p w14:paraId="511CF4EB" w14:textId="1E531305" w:rsidR="003427ED" w:rsidRDefault="00C41DB5" w:rsidP="003427ED">
          <w:pPr>
            <w:pBdr>
              <w:top w:val="nil"/>
              <w:left w:val="nil"/>
              <w:bottom w:val="nil"/>
              <w:right w:val="nil"/>
              <w:between w:val="nil"/>
            </w:pBdr>
            <w:tabs>
              <w:tab w:val="center" w:pos="4419"/>
              <w:tab w:val="right" w:pos="8838"/>
            </w:tabs>
            <w:spacing w:after="0" w:line="240" w:lineRule="auto"/>
            <w:ind w:right="316"/>
            <w:jc w:val="both"/>
            <w:rPr>
              <w:rFonts w:ascii="Palatino Linotype" w:eastAsia="Palatino Linotype" w:hAnsi="Palatino Linotype" w:cs="Palatino Linotype"/>
              <w:b/>
              <w:color w:val="000000"/>
            </w:rPr>
          </w:pPr>
          <w:r w:rsidRPr="00C41DB5">
            <w:rPr>
              <w:rFonts w:ascii="Palatino Linotype" w:eastAsia="Palatino Linotype" w:hAnsi="Palatino Linotype" w:cs="Palatino Linotype"/>
              <w:b/>
              <w:color w:val="000000"/>
            </w:rPr>
            <w:t>Organismo Público Descentralizado de Agua Potable Alcantarillado y Saneamiento de Chimalhuacán</w:t>
          </w:r>
        </w:p>
      </w:tc>
    </w:tr>
    <w:tr w:rsidR="003427ED" w14:paraId="4E879AE4" w14:textId="77777777">
      <w:tc>
        <w:tcPr>
          <w:tcW w:w="2551" w:type="dxa"/>
          <w:vAlign w:val="center"/>
        </w:tcPr>
        <w:p w14:paraId="38753B5C" w14:textId="77777777" w:rsidR="003427ED" w:rsidRDefault="003427E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Comisionada ponente:</w:t>
          </w:r>
        </w:p>
      </w:tc>
      <w:tc>
        <w:tcPr>
          <w:tcW w:w="3052" w:type="dxa"/>
          <w:vAlign w:val="center"/>
        </w:tcPr>
        <w:p w14:paraId="047318B5" w14:textId="77777777" w:rsidR="003427ED" w:rsidRDefault="003427ED">
          <w:pPr>
            <w:pBdr>
              <w:top w:val="nil"/>
              <w:left w:val="nil"/>
              <w:bottom w:val="nil"/>
              <w:right w:val="nil"/>
              <w:between w:val="nil"/>
            </w:pBdr>
            <w:tabs>
              <w:tab w:val="center" w:pos="4419"/>
              <w:tab w:val="right" w:pos="8838"/>
            </w:tabs>
            <w:spacing w:after="0" w:line="240" w:lineRule="auto"/>
            <w:rPr>
              <w:rFonts w:ascii="Palatino Linotype" w:eastAsia="Palatino Linotype" w:hAnsi="Palatino Linotype" w:cs="Palatino Linotype"/>
              <w:b/>
              <w:color w:val="000000"/>
            </w:rPr>
          </w:pPr>
          <w:r>
            <w:rPr>
              <w:rFonts w:ascii="Palatino Linotype" w:eastAsia="Palatino Linotype" w:hAnsi="Palatino Linotype" w:cs="Palatino Linotype"/>
              <w:b/>
              <w:color w:val="000000"/>
            </w:rPr>
            <w:t>Guadalupe Ramírez Peña</w:t>
          </w:r>
        </w:p>
      </w:tc>
    </w:tr>
  </w:tbl>
  <w:p w14:paraId="434DED14" w14:textId="77777777" w:rsidR="003427ED" w:rsidRDefault="003427ED">
    <w:pPr>
      <w:pBdr>
        <w:top w:val="nil"/>
        <w:left w:val="nil"/>
        <w:bottom w:val="nil"/>
        <w:right w:val="nil"/>
        <w:between w:val="nil"/>
      </w:pBdr>
      <w:tabs>
        <w:tab w:val="center" w:pos="4419"/>
        <w:tab w:val="right" w:pos="8838"/>
        <w:tab w:val="left" w:pos="3466"/>
      </w:tabs>
      <w:spacing w:after="0" w:line="240" w:lineRule="auto"/>
      <w:rPr>
        <w:color w:val="000000"/>
      </w:rPr>
    </w:pPr>
    <w:r>
      <w:rPr>
        <w:color w:val="000000"/>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A1E9A"/>
    <w:multiLevelType w:val="multilevel"/>
    <w:tmpl w:val="45C88B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9142D3"/>
    <w:multiLevelType w:val="hybridMultilevel"/>
    <w:tmpl w:val="923C72D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89A1F06"/>
    <w:multiLevelType w:val="multilevel"/>
    <w:tmpl w:val="CAACE13A"/>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8C779F6"/>
    <w:multiLevelType w:val="multilevel"/>
    <w:tmpl w:val="3C505A72"/>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E973DC"/>
    <w:multiLevelType w:val="multilevel"/>
    <w:tmpl w:val="36920566"/>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5" w15:restartNumberingAfterBreak="0">
    <w:nsid w:val="117C0375"/>
    <w:multiLevelType w:val="multilevel"/>
    <w:tmpl w:val="92648D5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54360C9"/>
    <w:multiLevelType w:val="multilevel"/>
    <w:tmpl w:val="788ACA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7DD3254"/>
    <w:multiLevelType w:val="hybridMultilevel"/>
    <w:tmpl w:val="2164673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17DF7AD8"/>
    <w:multiLevelType w:val="hybridMultilevel"/>
    <w:tmpl w:val="FA866DC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9" w15:restartNumberingAfterBreak="0">
    <w:nsid w:val="1BB4706A"/>
    <w:multiLevelType w:val="multilevel"/>
    <w:tmpl w:val="CF3A9E2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C341E7F"/>
    <w:multiLevelType w:val="hybridMultilevel"/>
    <w:tmpl w:val="A8DC9F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4C71388"/>
    <w:multiLevelType w:val="multilevel"/>
    <w:tmpl w:val="124EB7FC"/>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9A422B0"/>
    <w:multiLevelType w:val="multilevel"/>
    <w:tmpl w:val="03229DD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113602F"/>
    <w:multiLevelType w:val="hybridMultilevel"/>
    <w:tmpl w:val="843A3AE2"/>
    <w:lvl w:ilvl="0" w:tplc="A3708706">
      <w:start w:val="3"/>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3D919C7"/>
    <w:multiLevelType w:val="multilevel"/>
    <w:tmpl w:val="56F673A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B007605"/>
    <w:multiLevelType w:val="hybridMultilevel"/>
    <w:tmpl w:val="3ECEDBE0"/>
    <w:lvl w:ilvl="0" w:tplc="ED04351E">
      <w:start w:val="2"/>
      <w:numFmt w:val="bullet"/>
      <w:lvlText w:val="-"/>
      <w:lvlJc w:val="left"/>
      <w:pPr>
        <w:ind w:left="720" w:hanging="360"/>
      </w:pPr>
      <w:rPr>
        <w:rFonts w:ascii="Calibri" w:eastAsia="Calibr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F0218C1"/>
    <w:multiLevelType w:val="hybridMultilevel"/>
    <w:tmpl w:val="53CE89FA"/>
    <w:lvl w:ilvl="0" w:tplc="12140D58">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606E1E7F"/>
    <w:multiLevelType w:val="hybridMultilevel"/>
    <w:tmpl w:val="FE3280D4"/>
    <w:lvl w:ilvl="0" w:tplc="70DC1C16">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1500CD1"/>
    <w:multiLevelType w:val="hybridMultilevel"/>
    <w:tmpl w:val="6D0261A0"/>
    <w:lvl w:ilvl="0" w:tplc="95405E5C">
      <w:start w:val="1"/>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195597F"/>
    <w:multiLevelType w:val="multilevel"/>
    <w:tmpl w:val="38F441E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429207C"/>
    <w:multiLevelType w:val="hybridMultilevel"/>
    <w:tmpl w:val="4FE695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1"/>
  </w:num>
  <w:num w:numId="2">
    <w:abstractNumId w:val="19"/>
  </w:num>
  <w:num w:numId="3">
    <w:abstractNumId w:val="4"/>
  </w:num>
  <w:num w:numId="4">
    <w:abstractNumId w:val="12"/>
  </w:num>
  <w:num w:numId="5">
    <w:abstractNumId w:val="0"/>
  </w:num>
  <w:num w:numId="6">
    <w:abstractNumId w:val="9"/>
  </w:num>
  <w:num w:numId="7">
    <w:abstractNumId w:val="10"/>
  </w:num>
  <w:num w:numId="8">
    <w:abstractNumId w:val="15"/>
  </w:num>
  <w:num w:numId="9">
    <w:abstractNumId w:val="8"/>
  </w:num>
  <w:num w:numId="10">
    <w:abstractNumId w:val="13"/>
  </w:num>
  <w:num w:numId="11">
    <w:abstractNumId w:val="5"/>
  </w:num>
  <w:num w:numId="12">
    <w:abstractNumId w:val="6"/>
  </w:num>
  <w:num w:numId="13">
    <w:abstractNumId w:val="14"/>
  </w:num>
  <w:num w:numId="14">
    <w:abstractNumId w:val="2"/>
  </w:num>
  <w:num w:numId="15">
    <w:abstractNumId w:val="7"/>
  </w:num>
  <w:num w:numId="16">
    <w:abstractNumId w:val="17"/>
  </w:num>
  <w:num w:numId="17">
    <w:abstractNumId w:val="16"/>
  </w:num>
  <w:num w:numId="18">
    <w:abstractNumId w:val="1"/>
  </w:num>
  <w:num w:numId="19">
    <w:abstractNumId w:val="20"/>
  </w:num>
  <w:num w:numId="20">
    <w:abstractNumId w:val="3"/>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729"/>
    <w:rsid w:val="00021077"/>
    <w:rsid w:val="000228FA"/>
    <w:rsid w:val="00032C72"/>
    <w:rsid w:val="00037556"/>
    <w:rsid w:val="00057C09"/>
    <w:rsid w:val="000D026B"/>
    <w:rsid w:val="000F1BF8"/>
    <w:rsid w:val="00176B5F"/>
    <w:rsid w:val="001874AF"/>
    <w:rsid w:val="001C5F12"/>
    <w:rsid w:val="001D6046"/>
    <w:rsid w:val="002259DB"/>
    <w:rsid w:val="002553FF"/>
    <w:rsid w:val="002568F4"/>
    <w:rsid w:val="00261EDE"/>
    <w:rsid w:val="00274A53"/>
    <w:rsid w:val="002C4C84"/>
    <w:rsid w:val="002F7700"/>
    <w:rsid w:val="00310510"/>
    <w:rsid w:val="00316C83"/>
    <w:rsid w:val="003427ED"/>
    <w:rsid w:val="00372741"/>
    <w:rsid w:val="003B7662"/>
    <w:rsid w:val="003D643D"/>
    <w:rsid w:val="003F4C9C"/>
    <w:rsid w:val="005A4124"/>
    <w:rsid w:val="005D52CD"/>
    <w:rsid w:val="005E25DE"/>
    <w:rsid w:val="00610A2C"/>
    <w:rsid w:val="00635403"/>
    <w:rsid w:val="0068180C"/>
    <w:rsid w:val="00694449"/>
    <w:rsid w:val="006E7C91"/>
    <w:rsid w:val="00721C6C"/>
    <w:rsid w:val="0074038E"/>
    <w:rsid w:val="00753CC7"/>
    <w:rsid w:val="007E54BA"/>
    <w:rsid w:val="00896613"/>
    <w:rsid w:val="008B514E"/>
    <w:rsid w:val="008C18DE"/>
    <w:rsid w:val="009062AA"/>
    <w:rsid w:val="00917914"/>
    <w:rsid w:val="00926150"/>
    <w:rsid w:val="0093000B"/>
    <w:rsid w:val="009317EE"/>
    <w:rsid w:val="009440D5"/>
    <w:rsid w:val="00944DFB"/>
    <w:rsid w:val="0099154A"/>
    <w:rsid w:val="009B725E"/>
    <w:rsid w:val="009C529A"/>
    <w:rsid w:val="00A02281"/>
    <w:rsid w:val="00A90671"/>
    <w:rsid w:val="00AB7FD1"/>
    <w:rsid w:val="00B7699C"/>
    <w:rsid w:val="00BD25A2"/>
    <w:rsid w:val="00C41DB5"/>
    <w:rsid w:val="00C553FA"/>
    <w:rsid w:val="00C82540"/>
    <w:rsid w:val="00C83F95"/>
    <w:rsid w:val="00C94A67"/>
    <w:rsid w:val="00D705F3"/>
    <w:rsid w:val="00D76B34"/>
    <w:rsid w:val="00DB152E"/>
    <w:rsid w:val="00E06115"/>
    <w:rsid w:val="00E10E3D"/>
    <w:rsid w:val="00E20247"/>
    <w:rsid w:val="00E22E46"/>
    <w:rsid w:val="00EA0729"/>
    <w:rsid w:val="00F13285"/>
    <w:rsid w:val="00F55D40"/>
    <w:rsid w:val="00F959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C0D274"/>
  <w15:docId w15:val="{21FE5890-BA63-49C4-A841-CC8916958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MX"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basedOn w:val="Fuentedeprrafopredeter"/>
    <w:uiPriority w:val="99"/>
    <w:unhideWhenUsed/>
    <w:rsid w:val="00CD74AE"/>
    <w:rPr>
      <w:color w:val="0563C1" w:themeColor="hyperlink"/>
      <w:u w:val="single"/>
    </w:rPr>
  </w:style>
  <w:style w:type="table" w:styleId="Tablaconcuadrcula">
    <w:name w:val="Table Grid"/>
    <w:basedOn w:val="Tablanormal"/>
    <w:uiPriority w:val="39"/>
    <w:rsid w:val="009C1D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5" w:type="dxa"/>
        <w:left w:w="15" w:type="dxa"/>
        <w:bottom w:w="15" w:type="dxa"/>
        <w:right w:w="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top w:w="15" w:type="dxa"/>
        <w:left w:w="115" w:type="dxa"/>
        <w:bottom w:w="15" w:type="dxa"/>
        <w:right w:w="115" w:type="dxa"/>
      </w:tblCellMar>
    </w:tblPr>
  </w:style>
  <w:style w:type="table" w:customStyle="1" w:styleId="a4">
    <w:basedOn w:val="TableNormal0"/>
    <w:tblPr>
      <w:tblStyleRowBandSize w:val="1"/>
      <w:tblStyleColBandSize w:val="1"/>
      <w:tblCellMar>
        <w:top w:w="15" w:type="dxa"/>
        <w:left w:w="115" w:type="dxa"/>
        <w:bottom w:w="15" w:type="dxa"/>
        <w:right w:w="115" w:type="dxa"/>
      </w:tblCellMar>
    </w:tblPr>
  </w:style>
  <w:style w:type="table" w:customStyle="1" w:styleId="2">
    <w:name w:val="2"/>
    <w:basedOn w:val="Tablanormal"/>
    <w:rsid w:val="0068180C"/>
    <w:tblPr>
      <w:tblStyleRowBandSize w:val="1"/>
      <w:tblStyleColBandSize w:val="1"/>
      <w:tblInd w:w="0" w:type="nil"/>
      <w:tblCellMar>
        <w:top w:w="15" w:type="dxa"/>
        <w:left w:w="115" w:type="dxa"/>
        <w:bottom w:w="15" w:type="dxa"/>
        <w:right w:w="115" w:type="dxa"/>
      </w:tblCellMar>
    </w:tblPr>
  </w:style>
  <w:style w:type="table" w:customStyle="1" w:styleId="1">
    <w:name w:val="1"/>
    <w:basedOn w:val="Tablanormal"/>
    <w:rsid w:val="0068180C"/>
    <w:tblPr>
      <w:tblStyleRowBandSize w:val="1"/>
      <w:tblStyleColBandSize w:val="1"/>
      <w:tblInd w:w="0" w:type="nil"/>
      <w:tblCellMar>
        <w:top w:w="15" w:type="dxa"/>
        <w:left w:w="115" w:type="dxa"/>
        <w:bottom w:w="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53412">
      <w:bodyDiv w:val="1"/>
      <w:marLeft w:val="0"/>
      <w:marRight w:val="0"/>
      <w:marTop w:val="0"/>
      <w:marBottom w:val="0"/>
      <w:divBdr>
        <w:top w:val="none" w:sz="0" w:space="0" w:color="auto"/>
        <w:left w:val="none" w:sz="0" w:space="0" w:color="auto"/>
        <w:bottom w:val="none" w:sz="0" w:space="0" w:color="auto"/>
        <w:right w:val="none" w:sz="0" w:space="0" w:color="auto"/>
      </w:divBdr>
    </w:div>
    <w:div w:id="83306364">
      <w:bodyDiv w:val="1"/>
      <w:marLeft w:val="0"/>
      <w:marRight w:val="0"/>
      <w:marTop w:val="0"/>
      <w:marBottom w:val="0"/>
      <w:divBdr>
        <w:top w:val="none" w:sz="0" w:space="0" w:color="auto"/>
        <w:left w:val="none" w:sz="0" w:space="0" w:color="auto"/>
        <w:bottom w:val="none" w:sz="0" w:space="0" w:color="auto"/>
        <w:right w:val="none" w:sz="0" w:space="0" w:color="auto"/>
      </w:divBdr>
    </w:div>
    <w:div w:id="151527196">
      <w:bodyDiv w:val="1"/>
      <w:marLeft w:val="0"/>
      <w:marRight w:val="0"/>
      <w:marTop w:val="0"/>
      <w:marBottom w:val="0"/>
      <w:divBdr>
        <w:top w:val="none" w:sz="0" w:space="0" w:color="auto"/>
        <w:left w:val="none" w:sz="0" w:space="0" w:color="auto"/>
        <w:bottom w:val="none" w:sz="0" w:space="0" w:color="auto"/>
        <w:right w:val="none" w:sz="0" w:space="0" w:color="auto"/>
      </w:divBdr>
    </w:div>
    <w:div w:id="249236301">
      <w:bodyDiv w:val="1"/>
      <w:marLeft w:val="0"/>
      <w:marRight w:val="0"/>
      <w:marTop w:val="0"/>
      <w:marBottom w:val="0"/>
      <w:divBdr>
        <w:top w:val="none" w:sz="0" w:space="0" w:color="auto"/>
        <w:left w:val="none" w:sz="0" w:space="0" w:color="auto"/>
        <w:bottom w:val="none" w:sz="0" w:space="0" w:color="auto"/>
        <w:right w:val="none" w:sz="0" w:space="0" w:color="auto"/>
      </w:divBdr>
    </w:div>
    <w:div w:id="281153542">
      <w:bodyDiv w:val="1"/>
      <w:marLeft w:val="0"/>
      <w:marRight w:val="0"/>
      <w:marTop w:val="0"/>
      <w:marBottom w:val="0"/>
      <w:divBdr>
        <w:top w:val="none" w:sz="0" w:space="0" w:color="auto"/>
        <w:left w:val="none" w:sz="0" w:space="0" w:color="auto"/>
        <w:bottom w:val="none" w:sz="0" w:space="0" w:color="auto"/>
        <w:right w:val="none" w:sz="0" w:space="0" w:color="auto"/>
      </w:divBdr>
    </w:div>
    <w:div w:id="308827059">
      <w:bodyDiv w:val="1"/>
      <w:marLeft w:val="0"/>
      <w:marRight w:val="0"/>
      <w:marTop w:val="0"/>
      <w:marBottom w:val="0"/>
      <w:divBdr>
        <w:top w:val="none" w:sz="0" w:space="0" w:color="auto"/>
        <w:left w:val="none" w:sz="0" w:space="0" w:color="auto"/>
        <w:bottom w:val="none" w:sz="0" w:space="0" w:color="auto"/>
        <w:right w:val="none" w:sz="0" w:space="0" w:color="auto"/>
      </w:divBdr>
    </w:div>
    <w:div w:id="452209095">
      <w:bodyDiv w:val="1"/>
      <w:marLeft w:val="0"/>
      <w:marRight w:val="0"/>
      <w:marTop w:val="0"/>
      <w:marBottom w:val="0"/>
      <w:divBdr>
        <w:top w:val="none" w:sz="0" w:space="0" w:color="auto"/>
        <w:left w:val="none" w:sz="0" w:space="0" w:color="auto"/>
        <w:bottom w:val="none" w:sz="0" w:space="0" w:color="auto"/>
        <w:right w:val="none" w:sz="0" w:space="0" w:color="auto"/>
      </w:divBdr>
    </w:div>
    <w:div w:id="457576227">
      <w:bodyDiv w:val="1"/>
      <w:marLeft w:val="0"/>
      <w:marRight w:val="0"/>
      <w:marTop w:val="0"/>
      <w:marBottom w:val="0"/>
      <w:divBdr>
        <w:top w:val="none" w:sz="0" w:space="0" w:color="auto"/>
        <w:left w:val="none" w:sz="0" w:space="0" w:color="auto"/>
        <w:bottom w:val="none" w:sz="0" w:space="0" w:color="auto"/>
        <w:right w:val="none" w:sz="0" w:space="0" w:color="auto"/>
      </w:divBdr>
    </w:div>
    <w:div w:id="575356832">
      <w:bodyDiv w:val="1"/>
      <w:marLeft w:val="0"/>
      <w:marRight w:val="0"/>
      <w:marTop w:val="0"/>
      <w:marBottom w:val="0"/>
      <w:divBdr>
        <w:top w:val="none" w:sz="0" w:space="0" w:color="auto"/>
        <w:left w:val="none" w:sz="0" w:space="0" w:color="auto"/>
        <w:bottom w:val="none" w:sz="0" w:space="0" w:color="auto"/>
        <w:right w:val="none" w:sz="0" w:space="0" w:color="auto"/>
      </w:divBdr>
    </w:div>
    <w:div w:id="692070154">
      <w:bodyDiv w:val="1"/>
      <w:marLeft w:val="0"/>
      <w:marRight w:val="0"/>
      <w:marTop w:val="0"/>
      <w:marBottom w:val="0"/>
      <w:divBdr>
        <w:top w:val="none" w:sz="0" w:space="0" w:color="auto"/>
        <w:left w:val="none" w:sz="0" w:space="0" w:color="auto"/>
        <w:bottom w:val="none" w:sz="0" w:space="0" w:color="auto"/>
        <w:right w:val="none" w:sz="0" w:space="0" w:color="auto"/>
      </w:divBdr>
    </w:div>
    <w:div w:id="871528302">
      <w:bodyDiv w:val="1"/>
      <w:marLeft w:val="0"/>
      <w:marRight w:val="0"/>
      <w:marTop w:val="0"/>
      <w:marBottom w:val="0"/>
      <w:divBdr>
        <w:top w:val="none" w:sz="0" w:space="0" w:color="auto"/>
        <w:left w:val="none" w:sz="0" w:space="0" w:color="auto"/>
        <w:bottom w:val="none" w:sz="0" w:space="0" w:color="auto"/>
        <w:right w:val="none" w:sz="0" w:space="0" w:color="auto"/>
      </w:divBdr>
    </w:div>
    <w:div w:id="887381820">
      <w:bodyDiv w:val="1"/>
      <w:marLeft w:val="0"/>
      <w:marRight w:val="0"/>
      <w:marTop w:val="0"/>
      <w:marBottom w:val="0"/>
      <w:divBdr>
        <w:top w:val="none" w:sz="0" w:space="0" w:color="auto"/>
        <w:left w:val="none" w:sz="0" w:space="0" w:color="auto"/>
        <w:bottom w:val="none" w:sz="0" w:space="0" w:color="auto"/>
        <w:right w:val="none" w:sz="0" w:space="0" w:color="auto"/>
      </w:divBdr>
    </w:div>
    <w:div w:id="977033878">
      <w:bodyDiv w:val="1"/>
      <w:marLeft w:val="0"/>
      <w:marRight w:val="0"/>
      <w:marTop w:val="0"/>
      <w:marBottom w:val="0"/>
      <w:divBdr>
        <w:top w:val="none" w:sz="0" w:space="0" w:color="auto"/>
        <w:left w:val="none" w:sz="0" w:space="0" w:color="auto"/>
        <w:bottom w:val="none" w:sz="0" w:space="0" w:color="auto"/>
        <w:right w:val="none" w:sz="0" w:space="0" w:color="auto"/>
      </w:divBdr>
    </w:div>
    <w:div w:id="1135027463">
      <w:bodyDiv w:val="1"/>
      <w:marLeft w:val="0"/>
      <w:marRight w:val="0"/>
      <w:marTop w:val="0"/>
      <w:marBottom w:val="0"/>
      <w:divBdr>
        <w:top w:val="none" w:sz="0" w:space="0" w:color="auto"/>
        <w:left w:val="none" w:sz="0" w:space="0" w:color="auto"/>
        <w:bottom w:val="none" w:sz="0" w:space="0" w:color="auto"/>
        <w:right w:val="none" w:sz="0" w:space="0" w:color="auto"/>
      </w:divBdr>
    </w:div>
    <w:div w:id="1168207722">
      <w:bodyDiv w:val="1"/>
      <w:marLeft w:val="0"/>
      <w:marRight w:val="0"/>
      <w:marTop w:val="0"/>
      <w:marBottom w:val="0"/>
      <w:divBdr>
        <w:top w:val="none" w:sz="0" w:space="0" w:color="auto"/>
        <w:left w:val="none" w:sz="0" w:space="0" w:color="auto"/>
        <w:bottom w:val="none" w:sz="0" w:space="0" w:color="auto"/>
        <w:right w:val="none" w:sz="0" w:space="0" w:color="auto"/>
      </w:divBdr>
    </w:div>
    <w:div w:id="1271207384">
      <w:bodyDiv w:val="1"/>
      <w:marLeft w:val="0"/>
      <w:marRight w:val="0"/>
      <w:marTop w:val="0"/>
      <w:marBottom w:val="0"/>
      <w:divBdr>
        <w:top w:val="none" w:sz="0" w:space="0" w:color="auto"/>
        <w:left w:val="none" w:sz="0" w:space="0" w:color="auto"/>
        <w:bottom w:val="none" w:sz="0" w:space="0" w:color="auto"/>
        <w:right w:val="none" w:sz="0" w:space="0" w:color="auto"/>
      </w:divBdr>
    </w:div>
    <w:div w:id="1492523297">
      <w:bodyDiv w:val="1"/>
      <w:marLeft w:val="0"/>
      <w:marRight w:val="0"/>
      <w:marTop w:val="0"/>
      <w:marBottom w:val="0"/>
      <w:divBdr>
        <w:top w:val="none" w:sz="0" w:space="0" w:color="auto"/>
        <w:left w:val="none" w:sz="0" w:space="0" w:color="auto"/>
        <w:bottom w:val="none" w:sz="0" w:space="0" w:color="auto"/>
        <w:right w:val="none" w:sz="0" w:space="0" w:color="auto"/>
      </w:divBdr>
    </w:div>
    <w:div w:id="1654407811">
      <w:bodyDiv w:val="1"/>
      <w:marLeft w:val="0"/>
      <w:marRight w:val="0"/>
      <w:marTop w:val="0"/>
      <w:marBottom w:val="0"/>
      <w:divBdr>
        <w:top w:val="none" w:sz="0" w:space="0" w:color="auto"/>
        <w:left w:val="none" w:sz="0" w:space="0" w:color="auto"/>
        <w:bottom w:val="none" w:sz="0" w:space="0" w:color="auto"/>
        <w:right w:val="none" w:sz="0" w:space="0" w:color="auto"/>
      </w:divBdr>
    </w:div>
    <w:div w:id="18015335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MdE24XLYp6kqcmT1T8svgVyjWFg==">AMUW2mXBtXKHSQlaA7vtrZX2aBAazr3Xpi2GapNLYIcYY9E7Z0hqYPe3idsneBT55niABK//Vqqxb1MpQphLUpB4ObLj/udTu7+Vvw/kmo5yYxrqJWFmgIJcLDBGLsN+OI/T/On1qPqqT135oXawV93DQ5rGiIOypYASpVpxZxjdhWcpQN9jRXA=</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CB139B3-A2EB-407F-8047-51B2BC6EC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2800</Words>
  <Characters>15403</Characters>
  <Application>Microsoft Office Word</Application>
  <DocSecurity>0</DocSecurity>
  <Lines>128</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2026-02-13T16:57:00Z</cp:lastPrinted>
  <dcterms:created xsi:type="dcterms:W3CDTF">2026-04-06T17:39:00Z</dcterms:created>
  <dcterms:modified xsi:type="dcterms:W3CDTF">2026-04-06T17:39:00Z</dcterms:modified>
</cp:coreProperties>
</file>