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11" w:rsidRPr="009E7E4A" w:rsidRDefault="00A00C11" w:rsidP="00A00C11">
      <w:pPr>
        <w:spacing w:before="240" w:after="240" w:line="360" w:lineRule="auto"/>
        <w:jc w:val="both"/>
        <w:rPr>
          <w:rFonts w:ascii="Palatino Linotype" w:hAnsi="Palatino Linotype"/>
          <w:sz w:val="22"/>
          <w:szCs w:val="22"/>
        </w:rPr>
      </w:pPr>
      <w:bookmarkStart w:id="0" w:name="_GoBack"/>
      <w:bookmarkEnd w:id="0"/>
      <w:r w:rsidRPr="009E7E4A">
        <w:rPr>
          <w:rFonts w:ascii="Palatino Linotype" w:hAnsi="Palatino Linotype"/>
          <w:sz w:val="22"/>
          <w:szCs w:val="22"/>
        </w:rPr>
        <w:t>Resolución del Pleno del Instituto de Transparencia, Acceso a la Información Pública y Protección de Datos Personales del Estado de México y Municipios, con domicilio en Metepec, Estado de México;</w:t>
      </w:r>
      <w:r>
        <w:rPr>
          <w:rFonts w:ascii="Palatino Linotype" w:hAnsi="Palatino Linotype"/>
          <w:sz w:val="22"/>
          <w:szCs w:val="22"/>
        </w:rPr>
        <w:t xml:space="preserve"> del veinticinco</w:t>
      </w:r>
      <w:r w:rsidR="00A47FE5">
        <w:rPr>
          <w:rFonts w:ascii="Palatino Linotype" w:hAnsi="Palatino Linotype"/>
          <w:sz w:val="22"/>
          <w:szCs w:val="22"/>
        </w:rPr>
        <w:t xml:space="preserve"> de marzo de dos mil veintiséis</w:t>
      </w:r>
      <w:r w:rsidRPr="009E7E4A">
        <w:rPr>
          <w:rFonts w:ascii="Palatino Linotype" w:hAnsi="Palatino Linotype"/>
          <w:sz w:val="22"/>
          <w:szCs w:val="22"/>
        </w:rPr>
        <w:t>.</w:t>
      </w:r>
    </w:p>
    <w:p w:rsidR="00A00C11" w:rsidRPr="009E7E4A" w:rsidRDefault="00A00C11" w:rsidP="00A00C11">
      <w:pPr>
        <w:pStyle w:val="Encabezado"/>
        <w:spacing w:line="360" w:lineRule="auto"/>
        <w:jc w:val="both"/>
        <w:rPr>
          <w:rFonts w:ascii="Palatino Linotype" w:hAnsi="Palatino Linotype"/>
          <w:sz w:val="22"/>
          <w:szCs w:val="22"/>
        </w:rPr>
      </w:pPr>
      <w:r w:rsidRPr="009E7E4A">
        <w:rPr>
          <w:rFonts w:ascii="Palatino Linotype" w:hAnsi="Palatino Linotype"/>
          <w:b/>
          <w:sz w:val="22"/>
          <w:szCs w:val="22"/>
        </w:rPr>
        <w:t>VISTO el</w:t>
      </w:r>
      <w:r w:rsidRPr="009E7E4A">
        <w:rPr>
          <w:rFonts w:ascii="Palatino Linotype" w:hAnsi="Palatino Linotype"/>
          <w:sz w:val="22"/>
          <w:szCs w:val="22"/>
        </w:rPr>
        <w:t xml:space="preserve"> expediente electrónico formado con motivo del recurso de revisión </w:t>
      </w:r>
      <w:r>
        <w:rPr>
          <w:rFonts w:ascii="Palatino Linotype" w:eastAsia="Calibri" w:hAnsi="Palatino Linotype" w:cs="Tahoma"/>
          <w:b/>
          <w:sz w:val="22"/>
          <w:szCs w:val="22"/>
          <w:lang w:eastAsia="en-US"/>
        </w:rPr>
        <w:t>09118/INFOEM/IP/RR/2025</w:t>
      </w:r>
      <w:r w:rsidRPr="009E7E4A">
        <w:rPr>
          <w:rFonts w:ascii="Palatino Linotype" w:hAnsi="Palatino Linotype"/>
          <w:b/>
          <w:sz w:val="22"/>
          <w:szCs w:val="22"/>
        </w:rPr>
        <w:t xml:space="preserve">, </w:t>
      </w:r>
      <w:r w:rsidRPr="009E7E4A">
        <w:rPr>
          <w:rFonts w:ascii="Palatino Linotype" w:hAnsi="Palatino Linotype"/>
          <w:sz w:val="22"/>
          <w:szCs w:val="22"/>
        </w:rPr>
        <w:t xml:space="preserve">promovido por </w:t>
      </w:r>
      <w:r>
        <w:rPr>
          <w:rFonts w:ascii="Palatino Linotype" w:hAnsi="Palatino Linotype"/>
          <w:b/>
          <w:bCs/>
          <w:sz w:val="22"/>
          <w:szCs w:val="22"/>
        </w:rPr>
        <w:t>un usuario que no proporcionó</w:t>
      </w:r>
      <w:r w:rsidR="00A47FE5">
        <w:rPr>
          <w:rFonts w:ascii="Palatino Linotype" w:hAnsi="Palatino Linotype"/>
          <w:b/>
          <w:bCs/>
          <w:sz w:val="22"/>
          <w:szCs w:val="22"/>
        </w:rPr>
        <w:t xml:space="preserve"> nombre</w:t>
      </w:r>
      <w:r w:rsidRPr="009E7E4A">
        <w:rPr>
          <w:rFonts w:ascii="Palatino Linotype" w:hAnsi="Palatino Linotype"/>
          <w:sz w:val="22"/>
          <w:szCs w:val="22"/>
        </w:rPr>
        <w:t xml:space="preserve">, en su calidad de </w:t>
      </w:r>
      <w:r w:rsidRPr="009E7E4A">
        <w:rPr>
          <w:rFonts w:ascii="Palatino Linotype" w:hAnsi="Palatino Linotype"/>
          <w:b/>
          <w:sz w:val="22"/>
          <w:szCs w:val="22"/>
        </w:rPr>
        <w:t>RECURRENTE</w:t>
      </w:r>
      <w:r w:rsidRPr="009E7E4A">
        <w:rPr>
          <w:rFonts w:ascii="Palatino Linotype" w:hAnsi="Palatino Linotype" w:cs="Arial"/>
          <w:sz w:val="22"/>
          <w:szCs w:val="22"/>
        </w:rPr>
        <w:t xml:space="preserve">, </w:t>
      </w:r>
      <w:r>
        <w:rPr>
          <w:rFonts w:ascii="Palatino Linotype" w:hAnsi="Palatino Linotype" w:cs="Arial"/>
          <w:sz w:val="22"/>
          <w:szCs w:val="22"/>
        </w:rPr>
        <w:t xml:space="preserve">en contra de la respuesta del </w:t>
      </w:r>
      <w:r>
        <w:rPr>
          <w:rFonts w:ascii="Palatino Linotype" w:eastAsia="Calibri" w:hAnsi="Palatino Linotype" w:cs="Arial"/>
          <w:b/>
          <w:bCs/>
          <w:sz w:val="22"/>
          <w:szCs w:val="22"/>
        </w:rPr>
        <w:t>Ayuntamiento de Toluc</w:t>
      </w:r>
      <w:r w:rsidRPr="009E7E4A">
        <w:rPr>
          <w:rFonts w:ascii="Palatino Linotype" w:eastAsia="Calibri" w:hAnsi="Palatino Linotype" w:cs="Arial"/>
          <w:b/>
          <w:bCs/>
          <w:sz w:val="22"/>
          <w:szCs w:val="22"/>
        </w:rPr>
        <w:t>a</w:t>
      </w:r>
      <w:r w:rsidRPr="009E7E4A">
        <w:rPr>
          <w:rFonts w:ascii="Palatino Linotype" w:hAnsi="Palatino Linotype" w:cs="Arial"/>
          <w:sz w:val="22"/>
          <w:szCs w:val="22"/>
        </w:rPr>
        <w:t>,</w:t>
      </w:r>
      <w:r w:rsidRPr="009E7E4A">
        <w:rPr>
          <w:rFonts w:ascii="Palatino Linotype" w:hAnsi="Palatino Linotype"/>
          <w:b/>
          <w:sz w:val="22"/>
          <w:szCs w:val="22"/>
        </w:rPr>
        <w:t xml:space="preserve"> </w:t>
      </w:r>
      <w:r w:rsidRPr="009E7E4A">
        <w:rPr>
          <w:rFonts w:ascii="Palatino Linotype" w:hAnsi="Palatino Linotype"/>
          <w:sz w:val="22"/>
          <w:szCs w:val="22"/>
        </w:rPr>
        <w:t>en lo sucesivo el</w:t>
      </w:r>
      <w:r w:rsidRPr="009E7E4A">
        <w:rPr>
          <w:rFonts w:ascii="Palatino Linotype" w:hAnsi="Palatino Linotype"/>
          <w:b/>
          <w:sz w:val="22"/>
          <w:szCs w:val="22"/>
        </w:rPr>
        <w:t xml:space="preserve"> SUJETO OBLIGADO, </w:t>
      </w:r>
      <w:r w:rsidRPr="009E7E4A">
        <w:rPr>
          <w:rFonts w:ascii="Palatino Linotype" w:hAnsi="Palatino Linotype"/>
          <w:sz w:val="22"/>
          <w:szCs w:val="22"/>
        </w:rPr>
        <w:t>se procede a dictar la presente resolución, con base en los siguientes:</w:t>
      </w:r>
    </w:p>
    <w:p w:rsidR="00A00C11" w:rsidRPr="009E7E4A" w:rsidRDefault="00A00C11" w:rsidP="00A00C11">
      <w:pPr>
        <w:pStyle w:val="Ttulo1"/>
        <w:jc w:val="center"/>
        <w:rPr>
          <w:rFonts w:ascii="Palatino Linotype" w:hAnsi="Palatino Linotype"/>
          <w:b/>
          <w:color w:val="auto"/>
          <w:sz w:val="22"/>
          <w:szCs w:val="22"/>
        </w:rPr>
      </w:pPr>
      <w:bookmarkStart w:id="1" w:name="_Toc87549671"/>
      <w:r w:rsidRPr="009E7E4A">
        <w:rPr>
          <w:rFonts w:ascii="Palatino Linotype" w:hAnsi="Palatino Linotype"/>
          <w:b/>
          <w:color w:val="auto"/>
          <w:sz w:val="22"/>
          <w:szCs w:val="22"/>
        </w:rPr>
        <w:t>ANTECEDENTES</w:t>
      </w:r>
      <w:bookmarkEnd w:id="1"/>
    </w:p>
    <w:p w:rsidR="00A00C11" w:rsidRPr="009E7E4A" w:rsidRDefault="00A00C11" w:rsidP="00A00C11">
      <w:pPr>
        <w:rPr>
          <w:rFonts w:ascii="Palatino Linotype" w:hAnsi="Palatino Linotype"/>
          <w:sz w:val="22"/>
          <w:szCs w:val="22"/>
          <w:lang w:eastAsia="en-US"/>
        </w:rPr>
      </w:pPr>
    </w:p>
    <w:p w:rsidR="00A00C11" w:rsidRPr="009E7E4A" w:rsidRDefault="00A00C11" w:rsidP="00A00C11">
      <w:pPr>
        <w:pStyle w:val="Prrafodelista"/>
        <w:numPr>
          <w:ilvl w:val="0"/>
          <w:numId w:val="2"/>
        </w:numPr>
        <w:spacing w:line="360" w:lineRule="auto"/>
        <w:ind w:left="0" w:firstLine="0"/>
        <w:jc w:val="both"/>
        <w:rPr>
          <w:rFonts w:ascii="Palatino Linotype" w:hAnsi="Palatino Linotype" w:cs="Arial"/>
          <w:szCs w:val="22"/>
          <w:lang w:val="es-ES"/>
        </w:rPr>
      </w:pPr>
      <w:r>
        <w:rPr>
          <w:rFonts w:ascii="Palatino Linotype" w:eastAsia="Calibri" w:hAnsi="Palatino Linotype" w:cs="Arial"/>
          <w:szCs w:val="22"/>
          <w:lang w:val="es-ES"/>
        </w:rPr>
        <w:t>El tres de junio de dos mil veinticinco</w:t>
      </w:r>
      <w:r w:rsidRPr="009E7E4A">
        <w:rPr>
          <w:rFonts w:ascii="Palatino Linotype" w:eastAsia="Calibri" w:hAnsi="Palatino Linotype" w:cs="Arial"/>
          <w:szCs w:val="22"/>
          <w:lang w:val="es-ES"/>
        </w:rPr>
        <w:t>,</w:t>
      </w:r>
      <w:r w:rsidRPr="009E7E4A">
        <w:rPr>
          <w:rFonts w:ascii="Palatino Linotype" w:eastAsia="Calibri" w:hAnsi="Palatino Linotype"/>
          <w:szCs w:val="22"/>
          <w:lang w:val="es-ES"/>
        </w:rPr>
        <w:t xml:space="preserve"> </w:t>
      </w:r>
      <w:r w:rsidRPr="009E7E4A">
        <w:rPr>
          <w:rFonts w:ascii="Palatino Linotype" w:eastAsia="Calibri" w:hAnsi="Palatino Linotype"/>
          <w:b/>
          <w:szCs w:val="22"/>
          <w:lang w:val="es-ES"/>
        </w:rPr>
        <w:t xml:space="preserve">EL RECURRENTE </w:t>
      </w:r>
      <w:r w:rsidRPr="009E7E4A">
        <w:rPr>
          <w:rFonts w:ascii="Palatino Linotype" w:eastAsia="Calibri" w:hAnsi="Palatino Linotype"/>
          <w:bCs/>
          <w:szCs w:val="22"/>
          <w:lang w:val="es-ES"/>
        </w:rPr>
        <w:t>presentó</w:t>
      </w:r>
      <w:r w:rsidRPr="009E7E4A">
        <w:rPr>
          <w:rFonts w:ascii="Palatino Linotype" w:hAnsi="Palatino Linotype"/>
          <w:b/>
          <w:szCs w:val="22"/>
        </w:rPr>
        <w:t>,</w:t>
      </w:r>
      <w:r w:rsidRPr="009E7E4A">
        <w:rPr>
          <w:rFonts w:ascii="Palatino Linotype" w:eastAsia="Calibri" w:hAnsi="Palatino Linotype" w:cs="Arial"/>
          <w:szCs w:val="22"/>
          <w:lang w:val="es-ES"/>
        </w:rPr>
        <w:t xml:space="preserve"> ante el </w:t>
      </w:r>
      <w:r w:rsidRPr="009E7E4A">
        <w:rPr>
          <w:rFonts w:ascii="Palatino Linotype" w:eastAsia="Calibri" w:hAnsi="Palatino Linotype" w:cs="Arial"/>
          <w:b/>
          <w:szCs w:val="22"/>
          <w:lang w:val="es-ES"/>
        </w:rPr>
        <w:t>SUJETO OBLIGADO</w:t>
      </w:r>
      <w:r w:rsidRPr="009E7E4A">
        <w:rPr>
          <w:rFonts w:ascii="Palatino Linotype" w:eastAsia="Calibri" w:hAnsi="Palatino Linotype" w:cs="Arial"/>
          <w:szCs w:val="22"/>
        </w:rPr>
        <w:t>, a través del Sistema de Acceso a la Información Mexiquense (SAIMEX)</w:t>
      </w:r>
      <w:r w:rsidRPr="009E7E4A">
        <w:rPr>
          <w:rFonts w:ascii="Palatino Linotype" w:eastAsia="Calibri" w:hAnsi="Palatino Linotype" w:cs="Arial"/>
          <w:szCs w:val="22"/>
          <w:lang w:val="es-ES"/>
        </w:rPr>
        <w:t xml:space="preserve">, la solicitud de información pública registrada con el número </w:t>
      </w:r>
      <w:r w:rsidRPr="00A00C11">
        <w:rPr>
          <w:rFonts w:ascii="Palatino Linotype" w:hAnsi="Palatino Linotype" w:cs="Arial"/>
          <w:b/>
          <w:bCs/>
          <w:szCs w:val="22"/>
        </w:rPr>
        <w:t>03226/TOLUCA/IP/2025</w:t>
      </w:r>
      <w:r w:rsidRPr="009E7E4A">
        <w:rPr>
          <w:rFonts w:ascii="Palatino Linotype" w:hAnsi="Palatino Linotype" w:cs="Arial"/>
          <w:b/>
          <w:bCs/>
          <w:szCs w:val="22"/>
        </w:rPr>
        <w:t xml:space="preserve">, </w:t>
      </w:r>
      <w:r w:rsidRPr="009E7E4A">
        <w:rPr>
          <w:rFonts w:ascii="Palatino Linotype" w:eastAsia="Calibri" w:hAnsi="Palatino Linotype" w:cs="Arial"/>
          <w:szCs w:val="22"/>
          <w:lang w:val="es-ES"/>
        </w:rPr>
        <w:t>mediante la cual solicitó lo siguiente:</w:t>
      </w:r>
    </w:p>
    <w:p w:rsidR="00A00C11" w:rsidRPr="009E7E4A" w:rsidRDefault="00A00C11" w:rsidP="00A00C11">
      <w:pPr>
        <w:pStyle w:val="Prrafodelista"/>
        <w:spacing w:line="360" w:lineRule="auto"/>
        <w:ind w:left="0"/>
        <w:jc w:val="both"/>
        <w:rPr>
          <w:rFonts w:ascii="Palatino Linotype" w:hAnsi="Palatino Linotype" w:cs="Arial"/>
          <w:szCs w:val="22"/>
          <w:lang w:val="es-ES"/>
        </w:rPr>
      </w:pPr>
    </w:p>
    <w:p w:rsidR="00A00C11" w:rsidRPr="009E7E4A" w:rsidRDefault="00A00C11" w:rsidP="00A00C11">
      <w:pPr>
        <w:pStyle w:val="Prrafodelista"/>
        <w:spacing w:line="360" w:lineRule="auto"/>
        <w:ind w:left="567" w:right="539"/>
        <w:jc w:val="both"/>
        <w:rPr>
          <w:rFonts w:ascii="Palatino Linotype" w:hAnsi="Palatino Linotype"/>
          <w:i/>
          <w:szCs w:val="22"/>
        </w:rPr>
      </w:pPr>
      <w:r w:rsidRPr="009E7E4A">
        <w:rPr>
          <w:rFonts w:ascii="Palatino Linotype" w:hAnsi="Palatino Linotype"/>
          <w:i/>
          <w:szCs w:val="22"/>
        </w:rPr>
        <w:t>“</w:t>
      </w:r>
      <w:r w:rsidRPr="00A00C11">
        <w:rPr>
          <w:rFonts w:ascii="Palatino Linotype" w:hAnsi="Palatino Linotype"/>
          <w:i/>
          <w:szCs w:val="22"/>
        </w:rPr>
        <w:t>Solicito todos los oficios donde los servidores públicos solicitan la prorroga para atender las soclicitudes de saimex, el acuse de la solicitud para corraborar que se solicito en tiempo, el acta de la sesión paa que el comite otorguue la prorroga, el acuse del sistema de la fecha cuando se solicito la prorroga, pro que la unidad de transparencia pide prorrogan sin que el servidor publico lo haya pedido todo del mes de abril de 2025.</w:t>
      </w:r>
      <w:r w:rsidRPr="009E7E4A">
        <w:rPr>
          <w:rFonts w:ascii="Palatino Linotype" w:hAnsi="Palatino Linotype"/>
          <w:i/>
          <w:szCs w:val="22"/>
        </w:rPr>
        <w:t>”</w:t>
      </w:r>
    </w:p>
    <w:p w:rsidR="00A00C11" w:rsidRPr="00874DBE" w:rsidRDefault="00A00C11" w:rsidP="00A00C11">
      <w:pPr>
        <w:rPr>
          <w:rFonts w:ascii="Palatino Linotype" w:hAnsi="Palatino Linotype" w:cs="Arial"/>
          <w:szCs w:val="22"/>
          <w:lang w:val="es-ES"/>
        </w:rPr>
      </w:pPr>
    </w:p>
    <w:p w:rsidR="00A00C11" w:rsidRDefault="00A00C11" w:rsidP="00A00C11">
      <w:pPr>
        <w:pStyle w:val="Prrafodelista"/>
        <w:numPr>
          <w:ilvl w:val="0"/>
          <w:numId w:val="2"/>
        </w:numPr>
        <w:spacing w:line="360" w:lineRule="auto"/>
        <w:ind w:left="0" w:firstLine="0"/>
        <w:jc w:val="both"/>
        <w:rPr>
          <w:rFonts w:ascii="Palatino Linotype" w:hAnsi="Palatino Linotype" w:cs="Arial"/>
          <w:szCs w:val="22"/>
          <w:lang w:val="es-ES"/>
        </w:rPr>
      </w:pPr>
      <w:r>
        <w:rPr>
          <w:rFonts w:ascii="Palatino Linotype" w:hAnsi="Palatino Linotype" w:cs="Arial"/>
          <w:szCs w:val="22"/>
          <w:lang w:val="es-ES"/>
        </w:rPr>
        <w:t xml:space="preserve">El </w:t>
      </w:r>
      <w:r w:rsidRPr="00A00C11">
        <w:rPr>
          <w:rFonts w:ascii="Palatino Linotype" w:hAnsi="Palatino Linotype" w:cs="Arial"/>
          <w:b/>
          <w:szCs w:val="22"/>
          <w:lang w:val="es-ES"/>
        </w:rPr>
        <w:t>cuatro de junio de dos mil veinticinco</w:t>
      </w:r>
      <w:r>
        <w:rPr>
          <w:rFonts w:ascii="Palatino Linotype" w:hAnsi="Palatino Linotype" w:cs="Arial"/>
          <w:szCs w:val="22"/>
          <w:lang w:val="es-ES"/>
        </w:rPr>
        <w:t xml:space="preserve">, se realizó un requerimiento de información al servidor público habilitado. </w:t>
      </w:r>
    </w:p>
    <w:p w:rsidR="00A00C11" w:rsidRDefault="00A00C11" w:rsidP="00A00C11">
      <w:pPr>
        <w:pStyle w:val="Prrafodelista"/>
        <w:spacing w:line="360" w:lineRule="auto"/>
        <w:ind w:left="0"/>
        <w:jc w:val="both"/>
        <w:rPr>
          <w:rFonts w:ascii="Palatino Linotype" w:hAnsi="Palatino Linotype" w:cs="Arial"/>
          <w:szCs w:val="22"/>
          <w:lang w:val="es-ES"/>
        </w:rPr>
      </w:pPr>
    </w:p>
    <w:p w:rsidR="00A00C11" w:rsidRDefault="00A00C11" w:rsidP="00A00C11">
      <w:pPr>
        <w:pStyle w:val="Prrafodelista"/>
        <w:numPr>
          <w:ilvl w:val="0"/>
          <w:numId w:val="2"/>
        </w:numPr>
        <w:spacing w:line="360" w:lineRule="auto"/>
        <w:ind w:left="0" w:firstLine="0"/>
        <w:jc w:val="both"/>
        <w:rPr>
          <w:rFonts w:ascii="Palatino Linotype" w:hAnsi="Palatino Linotype" w:cs="Arial"/>
          <w:szCs w:val="22"/>
          <w:lang w:val="es-ES"/>
        </w:rPr>
      </w:pPr>
      <w:r>
        <w:rPr>
          <w:rFonts w:ascii="Palatino Linotype" w:hAnsi="Palatino Linotype" w:cs="Arial"/>
          <w:szCs w:val="22"/>
          <w:lang w:val="es-ES"/>
        </w:rPr>
        <w:lastRenderedPageBreak/>
        <w:t>El veinticuatro de junio de dos mil veinticinco, el Sujeto Obligado solicitó una prórroga para emitir respuesta en el siguiente sentido:</w:t>
      </w:r>
    </w:p>
    <w:p w:rsidR="00A00C11" w:rsidRPr="00A00C11" w:rsidRDefault="00A00C11" w:rsidP="00A00C11">
      <w:pPr>
        <w:pStyle w:val="Prrafodelista"/>
        <w:rPr>
          <w:rFonts w:ascii="Palatino Linotype" w:hAnsi="Palatino Linotype" w:cs="Arial"/>
          <w:szCs w:val="22"/>
          <w:lang w:val="es-ES"/>
        </w:rPr>
      </w:pPr>
    </w:p>
    <w:tbl>
      <w:tblPr>
        <w:tblW w:w="7688" w:type="dxa"/>
        <w:jc w:val="center"/>
        <w:tblCellSpacing w:w="0" w:type="dxa"/>
        <w:tblCellMar>
          <w:left w:w="0" w:type="dxa"/>
          <w:right w:w="0" w:type="dxa"/>
        </w:tblCellMar>
        <w:tblLook w:val="04A0" w:firstRow="1" w:lastRow="0" w:firstColumn="1" w:lastColumn="0" w:noHBand="0" w:noVBand="1"/>
      </w:tblPr>
      <w:tblGrid>
        <w:gridCol w:w="7688"/>
      </w:tblGrid>
      <w:tr w:rsidR="00A00C11" w:rsidRPr="00A00C11" w:rsidTr="00A00C11">
        <w:trPr>
          <w:trHeight w:val="290"/>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r>
              <w:rPr>
                <w:rFonts w:ascii="Palatino Linotype" w:hAnsi="Palatino Linotype"/>
                <w:i/>
                <w:sz w:val="22"/>
                <w:szCs w:val="15"/>
              </w:rPr>
              <w:t>“</w:t>
            </w:r>
            <w:r w:rsidRPr="00A00C11">
              <w:rPr>
                <w:rFonts w:ascii="Palatino Linotype" w:hAnsi="Palatino Linotype"/>
                <w:i/>
                <w:sz w:val="22"/>
                <w:szCs w:val="15"/>
              </w:rPr>
              <w:t>Toluca, México a 24 de Junio de 2025</w:t>
            </w:r>
          </w:p>
        </w:tc>
      </w:tr>
      <w:tr w:rsidR="00A00C11" w:rsidRPr="00A00C11" w:rsidTr="00A00C11">
        <w:trPr>
          <w:trHeight w:val="290"/>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r w:rsidRPr="00A00C11">
              <w:rPr>
                <w:rFonts w:ascii="Palatino Linotype" w:hAnsi="Palatino Linotype"/>
                <w:i/>
                <w:sz w:val="22"/>
                <w:szCs w:val="15"/>
              </w:rPr>
              <w:t>Nombre del solicitante: C. Solicitante</w:t>
            </w:r>
          </w:p>
        </w:tc>
      </w:tr>
      <w:tr w:rsidR="00A00C11" w:rsidRPr="00A00C11" w:rsidTr="00A00C11">
        <w:trPr>
          <w:trHeight w:val="290"/>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r w:rsidRPr="00A00C11">
              <w:rPr>
                <w:rFonts w:ascii="Palatino Linotype" w:hAnsi="Palatino Linotype"/>
                <w:i/>
                <w:sz w:val="22"/>
                <w:szCs w:val="15"/>
              </w:rPr>
              <w:t>Folio de la solicitud: 03226/TOLUCA/IP/2025</w:t>
            </w:r>
          </w:p>
        </w:tc>
      </w:tr>
      <w:tr w:rsidR="00A00C11" w:rsidRPr="00A00C11" w:rsidTr="00A00C11">
        <w:trPr>
          <w:trHeight w:val="435"/>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p>
        </w:tc>
      </w:tr>
      <w:tr w:rsidR="00A00C11" w:rsidRPr="00A00C11" w:rsidTr="00A00C11">
        <w:trPr>
          <w:trHeight w:val="145"/>
          <w:tblCellSpacing w:w="0" w:type="dxa"/>
          <w:jc w:val="center"/>
        </w:trPr>
        <w:tc>
          <w:tcPr>
            <w:tcW w:w="0" w:type="auto"/>
            <w:vAlign w:val="center"/>
            <w:hideMark/>
          </w:tcPr>
          <w:p w:rsidR="00A00C11" w:rsidRPr="00A00C11" w:rsidRDefault="00A00C11" w:rsidP="00A00C11">
            <w:pPr>
              <w:jc w:val="both"/>
              <w:rPr>
                <w:rFonts w:ascii="Palatino Linotype" w:hAnsi="Palatino Linotype"/>
                <w:i/>
                <w:sz w:val="22"/>
              </w:rPr>
            </w:pPr>
            <w:r w:rsidRPr="00A00C11">
              <w:rPr>
                <w:rFonts w:ascii="Palatino Linotype" w:hAnsi="Palatino Linotype"/>
                <w:i/>
                <w:sz w:val="22"/>
                <w:szCs w:val="15"/>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A00C11" w:rsidRPr="00A00C11" w:rsidTr="00A00C11">
        <w:trPr>
          <w:trHeight w:val="362"/>
          <w:tblCellSpacing w:w="0" w:type="dxa"/>
          <w:jc w:val="center"/>
        </w:trPr>
        <w:tc>
          <w:tcPr>
            <w:tcW w:w="0" w:type="auto"/>
            <w:vAlign w:val="center"/>
            <w:hideMark/>
          </w:tcPr>
          <w:p w:rsidR="00A00C11" w:rsidRPr="00A00C11" w:rsidRDefault="00A00C11" w:rsidP="00A00C11">
            <w:pPr>
              <w:jc w:val="both"/>
              <w:rPr>
                <w:rFonts w:ascii="Palatino Linotype" w:hAnsi="Palatino Linotype"/>
                <w:i/>
                <w:sz w:val="22"/>
              </w:rPr>
            </w:pPr>
          </w:p>
        </w:tc>
      </w:tr>
      <w:tr w:rsidR="00A00C11" w:rsidRPr="00A00C11" w:rsidTr="00A00C11">
        <w:trPr>
          <w:trHeight w:val="145"/>
          <w:tblCellSpacing w:w="0" w:type="dxa"/>
          <w:jc w:val="center"/>
        </w:trPr>
        <w:tc>
          <w:tcPr>
            <w:tcW w:w="0" w:type="auto"/>
            <w:vAlign w:val="center"/>
            <w:hideMark/>
          </w:tcPr>
          <w:p w:rsidR="00A00C11" w:rsidRPr="00A00C11" w:rsidRDefault="00A00C11" w:rsidP="00A00C11">
            <w:pPr>
              <w:jc w:val="both"/>
              <w:rPr>
                <w:rFonts w:ascii="Palatino Linotype" w:hAnsi="Palatino Linotype"/>
                <w:i/>
                <w:sz w:val="22"/>
              </w:rPr>
            </w:pPr>
            <w:r w:rsidRPr="00A00C11">
              <w:rPr>
                <w:rFonts w:ascii="Palatino Linotype" w:hAnsi="Palatino Linotype"/>
                <w:i/>
                <w:sz w:val="22"/>
                <w:szCs w:val="15"/>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03226/TOLUCA/IP/2025, recibida a través del Sistema de Acceso a la Información Mexiquense (SAIMEX), misma que fue procedente, quedando bajo el acuerdo CT/SE/786 /2025., en la Septingentésima Octogésima Sexta Sesión Extraordinaria 2025 del Comité de Transparencia del Municipio de Toluca, Administración 2025- 2027, de fecha 24/06/2025,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tc>
      </w:tr>
      <w:tr w:rsidR="00A00C11" w:rsidRPr="00A00C11" w:rsidTr="00A00C11">
        <w:trPr>
          <w:trHeight w:val="362"/>
          <w:tblCellSpacing w:w="0" w:type="dxa"/>
          <w:jc w:val="center"/>
        </w:trPr>
        <w:tc>
          <w:tcPr>
            <w:tcW w:w="0" w:type="auto"/>
            <w:vAlign w:val="center"/>
            <w:hideMark/>
          </w:tcPr>
          <w:p w:rsidR="00A00C11" w:rsidRPr="00A00C11" w:rsidRDefault="00A00C11" w:rsidP="00A00C11">
            <w:pPr>
              <w:rPr>
                <w:rFonts w:ascii="Palatino Linotype" w:hAnsi="Palatino Linotype"/>
                <w:i/>
                <w:sz w:val="22"/>
              </w:rPr>
            </w:pPr>
          </w:p>
        </w:tc>
      </w:tr>
      <w:tr w:rsidR="00A00C11" w:rsidRPr="00A00C11" w:rsidTr="00A00C11">
        <w:trPr>
          <w:trHeight w:val="145"/>
          <w:tblCellSpacing w:w="0" w:type="dxa"/>
          <w:jc w:val="center"/>
        </w:trPr>
        <w:tc>
          <w:tcPr>
            <w:tcW w:w="0" w:type="auto"/>
            <w:vAlign w:val="center"/>
            <w:hideMark/>
          </w:tcPr>
          <w:p w:rsidR="00A00C11" w:rsidRPr="00A00C11" w:rsidRDefault="00A00C11" w:rsidP="00A00C11">
            <w:pPr>
              <w:jc w:val="center"/>
              <w:rPr>
                <w:rFonts w:ascii="Palatino Linotype" w:hAnsi="Palatino Linotype"/>
                <w:i/>
                <w:sz w:val="22"/>
                <w:szCs w:val="20"/>
              </w:rPr>
            </w:pPr>
          </w:p>
        </w:tc>
      </w:tr>
      <w:tr w:rsidR="00A00C11" w:rsidRPr="00A00C11" w:rsidTr="00A00C11">
        <w:trPr>
          <w:trHeight w:val="145"/>
          <w:tblCellSpacing w:w="0" w:type="dxa"/>
          <w:jc w:val="center"/>
        </w:trPr>
        <w:tc>
          <w:tcPr>
            <w:tcW w:w="0" w:type="auto"/>
            <w:vAlign w:val="center"/>
            <w:hideMark/>
          </w:tcPr>
          <w:p w:rsidR="00A00C11" w:rsidRPr="00A00C11" w:rsidRDefault="00A00C11" w:rsidP="00A00C11">
            <w:pPr>
              <w:rPr>
                <w:rFonts w:ascii="Palatino Linotype" w:hAnsi="Palatino Linotype"/>
                <w:i/>
                <w:sz w:val="22"/>
              </w:rPr>
            </w:pPr>
            <w:r w:rsidRPr="00A00C11">
              <w:rPr>
                <w:rFonts w:ascii="Palatino Linotype" w:hAnsi="Palatino Linotype"/>
                <w:i/>
                <w:sz w:val="22"/>
                <w:szCs w:val="15"/>
              </w:rPr>
              <w:t>Dr. Nahum Miguel Mendoza Morales</w:t>
            </w:r>
          </w:p>
        </w:tc>
      </w:tr>
      <w:tr w:rsidR="00A00C11" w:rsidRPr="00A00C11" w:rsidTr="00A00C11">
        <w:trPr>
          <w:trHeight w:val="145"/>
          <w:tblCellSpacing w:w="0" w:type="dxa"/>
          <w:jc w:val="center"/>
        </w:trPr>
        <w:tc>
          <w:tcPr>
            <w:tcW w:w="0" w:type="auto"/>
            <w:vAlign w:val="center"/>
            <w:hideMark/>
          </w:tcPr>
          <w:p w:rsidR="00A00C11" w:rsidRPr="00A00C11" w:rsidRDefault="00A00C11" w:rsidP="00A00C11">
            <w:pPr>
              <w:rPr>
                <w:rFonts w:ascii="Palatino Linotype" w:hAnsi="Palatino Linotype"/>
                <w:i/>
                <w:sz w:val="22"/>
              </w:rPr>
            </w:pPr>
            <w:r w:rsidRPr="00A00C11">
              <w:rPr>
                <w:rFonts w:ascii="Palatino Linotype" w:hAnsi="Palatino Linotype"/>
                <w:b/>
                <w:bCs/>
                <w:i/>
                <w:sz w:val="22"/>
                <w:szCs w:val="15"/>
              </w:rPr>
              <w:t>Responsable de la Unidad de Transparencia</w:t>
            </w:r>
            <w:r>
              <w:rPr>
                <w:rFonts w:ascii="Palatino Linotype" w:hAnsi="Palatino Linotype"/>
                <w:b/>
                <w:bCs/>
                <w:i/>
                <w:sz w:val="22"/>
                <w:szCs w:val="15"/>
              </w:rPr>
              <w:t>”</w:t>
            </w:r>
          </w:p>
        </w:tc>
      </w:tr>
    </w:tbl>
    <w:p w:rsidR="00A00C11" w:rsidRDefault="00A00C11" w:rsidP="00A00C11">
      <w:pPr>
        <w:pStyle w:val="Prrafodelista"/>
        <w:spacing w:line="360" w:lineRule="auto"/>
        <w:ind w:left="0"/>
        <w:jc w:val="both"/>
        <w:rPr>
          <w:rFonts w:ascii="Palatino Linotype" w:hAnsi="Palatino Linotype" w:cs="Arial"/>
          <w:szCs w:val="22"/>
          <w:lang w:val="es-ES"/>
        </w:rPr>
      </w:pPr>
    </w:p>
    <w:p w:rsidR="00A00C11" w:rsidRPr="009E7E4A" w:rsidRDefault="00A00C11" w:rsidP="00A00C11">
      <w:pPr>
        <w:pStyle w:val="Prrafodelista"/>
        <w:numPr>
          <w:ilvl w:val="0"/>
          <w:numId w:val="2"/>
        </w:numPr>
        <w:spacing w:line="360" w:lineRule="auto"/>
        <w:ind w:left="0" w:firstLine="0"/>
        <w:jc w:val="both"/>
        <w:rPr>
          <w:rFonts w:ascii="Palatino Linotype" w:hAnsi="Palatino Linotype" w:cs="Arial"/>
          <w:szCs w:val="22"/>
          <w:lang w:val="es-ES"/>
        </w:rPr>
      </w:pPr>
      <w:r w:rsidRPr="009E7E4A">
        <w:rPr>
          <w:rFonts w:ascii="Palatino Linotype" w:hAnsi="Palatino Linotype" w:cs="Arial"/>
          <w:szCs w:val="22"/>
          <w:lang w:val="es-ES"/>
        </w:rPr>
        <w:t xml:space="preserve">El </w:t>
      </w:r>
      <w:r>
        <w:rPr>
          <w:rFonts w:ascii="Palatino Linotype" w:hAnsi="Palatino Linotype" w:cs="Arial"/>
          <w:b/>
          <w:szCs w:val="22"/>
          <w:lang w:val="es-ES"/>
        </w:rPr>
        <w:t>tres</w:t>
      </w:r>
      <w:r w:rsidRPr="00874DBE">
        <w:rPr>
          <w:rFonts w:ascii="Palatino Linotype" w:hAnsi="Palatino Linotype" w:cs="Arial"/>
          <w:b/>
          <w:szCs w:val="22"/>
          <w:lang w:val="es-ES"/>
        </w:rPr>
        <w:t xml:space="preserve"> de julio de dos mil veinticinco</w:t>
      </w:r>
      <w:r w:rsidRPr="009E7E4A">
        <w:rPr>
          <w:rFonts w:ascii="Palatino Linotype" w:hAnsi="Palatino Linotype" w:cs="Arial"/>
          <w:szCs w:val="22"/>
          <w:lang w:val="es-ES"/>
        </w:rPr>
        <w:t>, el Sujeto Obligado dio respuesta a la solicitud, en los siguientes términos:</w:t>
      </w:r>
    </w:p>
    <w:p w:rsidR="00A00C11" w:rsidRPr="009E7E4A" w:rsidRDefault="00A00C11" w:rsidP="00A00C11">
      <w:pPr>
        <w:pStyle w:val="Prrafodelista"/>
        <w:rPr>
          <w:rFonts w:ascii="Palatino Linotype" w:hAnsi="Palatino Linotype" w:cs="Arial"/>
          <w:szCs w:val="22"/>
          <w:lang w:val="es-ES"/>
        </w:rPr>
      </w:pPr>
    </w:p>
    <w:tbl>
      <w:tblPr>
        <w:tblW w:w="7631" w:type="dxa"/>
        <w:jc w:val="center"/>
        <w:tblCellSpacing w:w="0" w:type="dxa"/>
        <w:tblCellMar>
          <w:left w:w="0" w:type="dxa"/>
          <w:right w:w="0" w:type="dxa"/>
        </w:tblCellMar>
        <w:tblLook w:val="04A0" w:firstRow="1" w:lastRow="0" w:firstColumn="1" w:lastColumn="0" w:noHBand="0" w:noVBand="1"/>
      </w:tblPr>
      <w:tblGrid>
        <w:gridCol w:w="7631"/>
      </w:tblGrid>
      <w:tr w:rsidR="00A00C11" w:rsidRPr="00A00C11" w:rsidTr="00A00C11">
        <w:trPr>
          <w:trHeight w:val="280"/>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r w:rsidRPr="00A00C11">
              <w:rPr>
                <w:rFonts w:ascii="Palatino Linotype" w:hAnsi="Palatino Linotype"/>
                <w:i/>
                <w:sz w:val="22"/>
                <w:szCs w:val="18"/>
              </w:rPr>
              <w:lastRenderedPageBreak/>
              <w:br/>
            </w:r>
            <w:r>
              <w:rPr>
                <w:rFonts w:ascii="Palatino Linotype" w:hAnsi="Palatino Linotype"/>
                <w:i/>
                <w:sz w:val="22"/>
                <w:szCs w:val="18"/>
              </w:rPr>
              <w:t>“</w:t>
            </w:r>
            <w:r w:rsidRPr="00A00C11">
              <w:rPr>
                <w:rFonts w:ascii="Palatino Linotype" w:hAnsi="Palatino Linotype"/>
                <w:i/>
                <w:sz w:val="22"/>
                <w:szCs w:val="18"/>
              </w:rPr>
              <w:t>Toluca, México a 03 de Julio de 2025</w:t>
            </w:r>
          </w:p>
        </w:tc>
      </w:tr>
      <w:tr w:rsidR="00A00C11" w:rsidRPr="00A00C11" w:rsidTr="00A00C11">
        <w:trPr>
          <w:trHeight w:val="280"/>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r w:rsidRPr="00A00C11">
              <w:rPr>
                <w:rFonts w:ascii="Palatino Linotype" w:hAnsi="Palatino Linotype"/>
                <w:i/>
                <w:sz w:val="22"/>
                <w:szCs w:val="18"/>
              </w:rPr>
              <w:t>Nombre del solicitante: C. Solicitante</w:t>
            </w:r>
          </w:p>
        </w:tc>
      </w:tr>
      <w:tr w:rsidR="00A00C11" w:rsidRPr="00A00C11" w:rsidTr="00A00C11">
        <w:trPr>
          <w:trHeight w:val="280"/>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r w:rsidRPr="00A00C11">
              <w:rPr>
                <w:rFonts w:ascii="Palatino Linotype" w:hAnsi="Palatino Linotype"/>
                <w:i/>
                <w:sz w:val="22"/>
                <w:szCs w:val="18"/>
              </w:rPr>
              <w:t>Folio de la solicitud: 03226/TOLUCA/IP/2025</w:t>
            </w:r>
          </w:p>
        </w:tc>
      </w:tr>
      <w:tr w:rsidR="00A00C11" w:rsidRPr="00A00C11" w:rsidTr="00A00C11">
        <w:trPr>
          <w:trHeight w:val="420"/>
          <w:tblCellSpacing w:w="0" w:type="dxa"/>
          <w:jc w:val="center"/>
        </w:trPr>
        <w:tc>
          <w:tcPr>
            <w:tcW w:w="0" w:type="auto"/>
            <w:vAlign w:val="center"/>
            <w:hideMark/>
          </w:tcPr>
          <w:p w:rsidR="00A00C11" w:rsidRPr="00A00C11" w:rsidRDefault="00A00C11" w:rsidP="00A00C11">
            <w:pPr>
              <w:jc w:val="right"/>
              <w:rPr>
                <w:rFonts w:ascii="Palatino Linotype" w:hAnsi="Palatino Linotype"/>
                <w:i/>
                <w:sz w:val="22"/>
              </w:rPr>
            </w:pPr>
          </w:p>
        </w:tc>
      </w:tr>
      <w:tr w:rsidR="00A00C11" w:rsidRPr="00A00C11" w:rsidTr="00A00C11">
        <w:trPr>
          <w:trHeight w:val="140"/>
          <w:tblCellSpacing w:w="0" w:type="dxa"/>
          <w:jc w:val="center"/>
        </w:trPr>
        <w:tc>
          <w:tcPr>
            <w:tcW w:w="0" w:type="auto"/>
            <w:vAlign w:val="center"/>
            <w:hideMark/>
          </w:tcPr>
          <w:p w:rsidR="00A00C11" w:rsidRPr="00A00C11" w:rsidRDefault="00A00C11" w:rsidP="00A00C11">
            <w:pPr>
              <w:rPr>
                <w:rFonts w:ascii="Palatino Linotype" w:hAnsi="Palatino Linotype"/>
                <w:i/>
                <w:sz w:val="22"/>
              </w:rPr>
            </w:pPr>
            <w:r w:rsidRPr="00A00C11">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00C11" w:rsidRPr="00A00C11" w:rsidTr="00A00C11">
        <w:trPr>
          <w:trHeight w:val="350"/>
          <w:tblCellSpacing w:w="0" w:type="dxa"/>
          <w:jc w:val="center"/>
        </w:trPr>
        <w:tc>
          <w:tcPr>
            <w:tcW w:w="0" w:type="auto"/>
            <w:vAlign w:val="center"/>
            <w:hideMark/>
          </w:tcPr>
          <w:p w:rsidR="00A00C11" w:rsidRPr="00A00C11" w:rsidRDefault="00A00C11" w:rsidP="00A00C11">
            <w:pPr>
              <w:rPr>
                <w:rFonts w:ascii="Palatino Linotype" w:hAnsi="Palatino Linotype"/>
                <w:i/>
                <w:sz w:val="22"/>
              </w:rPr>
            </w:pPr>
          </w:p>
        </w:tc>
      </w:tr>
      <w:tr w:rsidR="00A00C11" w:rsidRPr="00A00C11" w:rsidTr="00A00C11">
        <w:trPr>
          <w:trHeight w:val="140"/>
          <w:tblCellSpacing w:w="0" w:type="dxa"/>
          <w:jc w:val="center"/>
        </w:trPr>
        <w:tc>
          <w:tcPr>
            <w:tcW w:w="0" w:type="auto"/>
            <w:vAlign w:val="center"/>
            <w:hideMark/>
          </w:tcPr>
          <w:p w:rsidR="00A00C11" w:rsidRPr="00A00C11" w:rsidRDefault="00A00C11" w:rsidP="00A00C11">
            <w:pPr>
              <w:rPr>
                <w:rFonts w:ascii="Palatino Linotype" w:hAnsi="Palatino Linotype"/>
                <w:i/>
                <w:sz w:val="22"/>
              </w:rPr>
            </w:pPr>
            <w:r w:rsidRPr="00A00C11">
              <w:rPr>
                <w:rFonts w:ascii="Palatino Linotype" w:hAnsi="Palatino Linotype"/>
                <w:i/>
                <w:sz w:val="22"/>
                <w:szCs w:val="18"/>
              </w:rPr>
              <w:t>En atención a la solicitud con folio 03226/TOLUCA/IP/2025, me permito adjuntar al presente la respuesta correspondiente, Sin más por el momento, reciba un saludo.</w:t>
            </w:r>
          </w:p>
        </w:tc>
      </w:tr>
      <w:tr w:rsidR="00A00C11" w:rsidRPr="00A00C11" w:rsidTr="00A00C11">
        <w:trPr>
          <w:trHeight w:val="350"/>
          <w:tblCellSpacing w:w="0" w:type="dxa"/>
          <w:jc w:val="center"/>
        </w:trPr>
        <w:tc>
          <w:tcPr>
            <w:tcW w:w="0" w:type="auto"/>
            <w:vAlign w:val="center"/>
            <w:hideMark/>
          </w:tcPr>
          <w:p w:rsidR="00A00C11" w:rsidRPr="00A00C11" w:rsidRDefault="00A00C11" w:rsidP="00A00C11">
            <w:pPr>
              <w:rPr>
                <w:rFonts w:ascii="Palatino Linotype" w:hAnsi="Palatino Linotype"/>
                <w:i/>
                <w:sz w:val="22"/>
              </w:rPr>
            </w:pPr>
          </w:p>
        </w:tc>
      </w:tr>
      <w:tr w:rsidR="00A00C11" w:rsidRPr="00A00C11" w:rsidTr="00A00C11">
        <w:trPr>
          <w:trHeight w:val="140"/>
          <w:tblCellSpacing w:w="0" w:type="dxa"/>
          <w:jc w:val="center"/>
        </w:trPr>
        <w:tc>
          <w:tcPr>
            <w:tcW w:w="0" w:type="auto"/>
            <w:vAlign w:val="center"/>
            <w:hideMark/>
          </w:tcPr>
          <w:p w:rsidR="00A00C11" w:rsidRPr="00A00C11" w:rsidRDefault="00A00C11" w:rsidP="00A00C11">
            <w:pPr>
              <w:jc w:val="center"/>
              <w:rPr>
                <w:rFonts w:ascii="Palatino Linotype" w:hAnsi="Palatino Linotype"/>
                <w:i/>
                <w:sz w:val="22"/>
                <w:szCs w:val="20"/>
              </w:rPr>
            </w:pPr>
          </w:p>
        </w:tc>
      </w:tr>
      <w:tr w:rsidR="00A00C11" w:rsidRPr="00A00C11" w:rsidTr="00A00C11">
        <w:trPr>
          <w:trHeight w:val="140"/>
          <w:tblCellSpacing w:w="0" w:type="dxa"/>
          <w:jc w:val="center"/>
        </w:trPr>
        <w:tc>
          <w:tcPr>
            <w:tcW w:w="0" w:type="auto"/>
            <w:vAlign w:val="center"/>
            <w:hideMark/>
          </w:tcPr>
          <w:p w:rsidR="00A00C11" w:rsidRPr="00A00C11" w:rsidRDefault="00A00C11" w:rsidP="00A00C11">
            <w:pPr>
              <w:rPr>
                <w:rFonts w:ascii="Palatino Linotype" w:hAnsi="Palatino Linotype"/>
                <w:i/>
                <w:sz w:val="22"/>
                <w:szCs w:val="20"/>
              </w:rPr>
            </w:pPr>
          </w:p>
        </w:tc>
      </w:tr>
      <w:tr w:rsidR="00A00C11" w:rsidRPr="00A00C11" w:rsidTr="00A00C11">
        <w:trPr>
          <w:trHeight w:val="140"/>
          <w:tblCellSpacing w:w="0" w:type="dxa"/>
          <w:jc w:val="center"/>
        </w:trPr>
        <w:tc>
          <w:tcPr>
            <w:tcW w:w="0" w:type="auto"/>
            <w:vAlign w:val="center"/>
            <w:hideMark/>
          </w:tcPr>
          <w:p w:rsidR="00A00C11" w:rsidRPr="00A00C11" w:rsidRDefault="00A00C11" w:rsidP="00A00C11">
            <w:pPr>
              <w:rPr>
                <w:rFonts w:ascii="Palatino Linotype" w:hAnsi="Palatino Linotype"/>
                <w:i/>
                <w:sz w:val="22"/>
              </w:rPr>
            </w:pPr>
            <w:r w:rsidRPr="00A00C11">
              <w:rPr>
                <w:rFonts w:ascii="Palatino Linotype" w:hAnsi="Palatino Linotype"/>
                <w:i/>
                <w:sz w:val="22"/>
                <w:szCs w:val="18"/>
              </w:rPr>
              <w:t>ATENTAMENTE</w:t>
            </w:r>
          </w:p>
        </w:tc>
      </w:tr>
      <w:tr w:rsidR="00A00C11" w:rsidRPr="00A00C11" w:rsidTr="00A00C11">
        <w:trPr>
          <w:trHeight w:val="210"/>
          <w:tblCellSpacing w:w="0" w:type="dxa"/>
          <w:jc w:val="center"/>
        </w:trPr>
        <w:tc>
          <w:tcPr>
            <w:tcW w:w="0" w:type="auto"/>
            <w:vAlign w:val="center"/>
            <w:hideMark/>
          </w:tcPr>
          <w:p w:rsidR="00A00C11" w:rsidRPr="00A00C11" w:rsidRDefault="00A00C11" w:rsidP="00A00C11">
            <w:pPr>
              <w:rPr>
                <w:rFonts w:ascii="Palatino Linotype" w:hAnsi="Palatino Linotype"/>
                <w:i/>
                <w:sz w:val="22"/>
              </w:rPr>
            </w:pPr>
          </w:p>
        </w:tc>
      </w:tr>
      <w:tr w:rsidR="00A00C11" w:rsidRPr="00A00C11" w:rsidTr="00A00C11">
        <w:trPr>
          <w:trHeight w:val="140"/>
          <w:tblCellSpacing w:w="0" w:type="dxa"/>
          <w:jc w:val="center"/>
        </w:trPr>
        <w:tc>
          <w:tcPr>
            <w:tcW w:w="0" w:type="auto"/>
            <w:vAlign w:val="center"/>
            <w:hideMark/>
          </w:tcPr>
          <w:p w:rsidR="00A00C11" w:rsidRPr="00A00C11" w:rsidRDefault="00A00C11" w:rsidP="00A00C11">
            <w:pPr>
              <w:rPr>
                <w:rFonts w:ascii="Palatino Linotype" w:hAnsi="Palatino Linotype"/>
                <w:i/>
                <w:sz w:val="22"/>
              </w:rPr>
            </w:pPr>
            <w:r w:rsidRPr="00A00C11">
              <w:rPr>
                <w:rFonts w:ascii="Palatino Linotype" w:hAnsi="Palatino Linotype"/>
                <w:i/>
                <w:sz w:val="22"/>
                <w:szCs w:val="18"/>
              </w:rPr>
              <w:t>Dr. Nahum Miguel Mendoza Morales</w:t>
            </w:r>
            <w:r>
              <w:rPr>
                <w:rFonts w:ascii="Palatino Linotype" w:hAnsi="Palatino Linotype"/>
                <w:i/>
                <w:sz w:val="22"/>
                <w:szCs w:val="18"/>
              </w:rPr>
              <w:t>”</w:t>
            </w:r>
          </w:p>
        </w:tc>
      </w:tr>
    </w:tbl>
    <w:p w:rsidR="00A00C11" w:rsidRPr="009E7E4A" w:rsidRDefault="00A00C11" w:rsidP="00A00C11">
      <w:pPr>
        <w:spacing w:line="360" w:lineRule="auto"/>
        <w:jc w:val="both"/>
        <w:rPr>
          <w:rStyle w:val="Hipervnculo"/>
          <w:rFonts w:ascii="Palatino Linotype" w:hAnsi="Palatino Linotype" w:cs="Arial"/>
          <w:bCs/>
          <w:sz w:val="22"/>
          <w:szCs w:val="22"/>
        </w:rPr>
      </w:pPr>
    </w:p>
    <w:p w:rsidR="00A00C11" w:rsidRPr="00A00C11" w:rsidRDefault="00A00C11" w:rsidP="00A00C11">
      <w:pPr>
        <w:pStyle w:val="Prrafodelista"/>
        <w:numPr>
          <w:ilvl w:val="0"/>
          <w:numId w:val="3"/>
        </w:numPr>
        <w:spacing w:line="360" w:lineRule="auto"/>
        <w:jc w:val="both"/>
        <w:rPr>
          <w:rFonts w:ascii="Palatino Linotype" w:hAnsi="Palatino Linotype" w:cs="Arial"/>
          <w:bCs/>
          <w:i/>
          <w:szCs w:val="22"/>
        </w:rPr>
      </w:pPr>
      <w:r>
        <w:rPr>
          <w:rStyle w:val="Hipervnculo"/>
          <w:rFonts w:ascii="Palatino Linotype" w:hAnsi="Palatino Linotype" w:cs="Arial"/>
          <w:bCs/>
          <w:color w:val="auto"/>
          <w:szCs w:val="22"/>
          <w:u w:val="none"/>
        </w:rPr>
        <w:t xml:space="preserve">A la respuesta se adjuntó los archivos electrónicos </w:t>
      </w:r>
      <w:hyperlink r:id="rId7" w:tgtFrame="_blank" w:history="1">
        <w:r w:rsidRPr="00A00C11">
          <w:rPr>
            <w:rStyle w:val="Hipervnculo"/>
            <w:rFonts w:ascii="Palatino Linotype" w:hAnsi="Palatino Linotype" w:cs="Arial"/>
            <w:b/>
            <w:bCs/>
            <w:szCs w:val="22"/>
          </w:rPr>
          <w:t>ABRIL 2025_1.pdf</w:t>
        </w:r>
      </w:hyperlink>
      <w:r>
        <w:rPr>
          <w:rFonts w:ascii="Palatino Linotype" w:hAnsi="Palatino Linotype" w:cs="Arial"/>
          <w:bCs/>
          <w:szCs w:val="22"/>
        </w:rPr>
        <w:t xml:space="preserve">, </w:t>
      </w:r>
      <w:hyperlink r:id="rId8" w:tgtFrame="_blank" w:history="1">
        <w:r w:rsidRPr="00A00C11">
          <w:rPr>
            <w:rStyle w:val="Hipervnculo"/>
            <w:rFonts w:ascii="Palatino Linotype" w:hAnsi="Palatino Linotype" w:cs="Arial"/>
            <w:b/>
            <w:bCs/>
            <w:szCs w:val="22"/>
          </w:rPr>
          <w:t>R. 03226_25.pdf</w:t>
        </w:r>
      </w:hyperlink>
      <w:r>
        <w:rPr>
          <w:rFonts w:ascii="Palatino Linotype" w:hAnsi="Palatino Linotype" w:cs="Arial"/>
          <w:b/>
          <w:bCs/>
          <w:szCs w:val="22"/>
        </w:rPr>
        <w:t xml:space="preserve">, </w:t>
      </w:r>
      <w:hyperlink r:id="rId9" w:tgtFrame="_blank" w:history="1">
        <w:r w:rsidRPr="00A00C11">
          <w:rPr>
            <w:rStyle w:val="Hipervnculo"/>
            <w:rFonts w:ascii="Palatino Linotype" w:hAnsi="Palatino Linotype" w:cs="Arial"/>
            <w:b/>
            <w:bCs/>
            <w:szCs w:val="22"/>
          </w:rPr>
          <w:t>ABRIL 2025_2.pdf</w:t>
        </w:r>
      </w:hyperlink>
      <w:r>
        <w:rPr>
          <w:rFonts w:ascii="Palatino Linotype" w:hAnsi="Palatino Linotype" w:cs="Arial"/>
          <w:b/>
          <w:bCs/>
          <w:szCs w:val="22"/>
        </w:rPr>
        <w:t xml:space="preserve">, </w:t>
      </w:r>
      <w:hyperlink r:id="rId10" w:tgtFrame="_blank" w:history="1">
        <w:r w:rsidRPr="00A00C11">
          <w:rPr>
            <w:rStyle w:val="Hipervnculo"/>
            <w:rFonts w:ascii="Palatino Linotype" w:hAnsi="Palatino Linotype" w:cs="Arial"/>
            <w:b/>
            <w:bCs/>
            <w:szCs w:val="22"/>
          </w:rPr>
          <w:t>ABRIL 2025_3.pdf</w:t>
        </w:r>
      </w:hyperlink>
      <w:r>
        <w:rPr>
          <w:rFonts w:ascii="Palatino Linotype" w:hAnsi="Palatino Linotype" w:cs="Arial"/>
          <w:b/>
          <w:bCs/>
          <w:szCs w:val="22"/>
        </w:rPr>
        <w:t xml:space="preserve">, </w:t>
      </w:r>
      <w:hyperlink r:id="rId11" w:tgtFrame="_blank" w:history="1">
        <w:r w:rsidRPr="00A00C11">
          <w:rPr>
            <w:rStyle w:val="Hipervnculo"/>
            <w:rFonts w:ascii="Palatino Linotype" w:hAnsi="Palatino Linotype" w:cs="Arial"/>
            <w:b/>
            <w:bCs/>
            <w:szCs w:val="22"/>
          </w:rPr>
          <w:t>ABRIL 2025_4.pdf</w:t>
        </w:r>
      </w:hyperlink>
      <w:r>
        <w:rPr>
          <w:rFonts w:ascii="Palatino Linotype" w:hAnsi="Palatino Linotype" w:cs="Arial"/>
          <w:b/>
          <w:bCs/>
          <w:szCs w:val="22"/>
        </w:rPr>
        <w:t xml:space="preserve">, </w:t>
      </w:r>
      <w:hyperlink r:id="rId12" w:tgtFrame="_blank" w:history="1">
        <w:r w:rsidRPr="00A00C11">
          <w:rPr>
            <w:rStyle w:val="Hipervnculo"/>
            <w:rFonts w:ascii="Palatino Linotype" w:hAnsi="Palatino Linotype" w:cs="Arial"/>
            <w:b/>
            <w:bCs/>
            <w:szCs w:val="22"/>
          </w:rPr>
          <w:t>ABRIL 2025_5.pdf</w:t>
        </w:r>
      </w:hyperlink>
      <w:r>
        <w:rPr>
          <w:rFonts w:ascii="Palatino Linotype" w:hAnsi="Palatino Linotype" w:cs="Arial"/>
          <w:b/>
          <w:bCs/>
          <w:szCs w:val="22"/>
        </w:rPr>
        <w:t xml:space="preserve">, </w:t>
      </w:r>
      <w:hyperlink r:id="rId13" w:tgtFrame="_blank" w:history="1">
        <w:r w:rsidRPr="00A00C11">
          <w:rPr>
            <w:rStyle w:val="Hipervnculo"/>
            <w:rFonts w:ascii="Palatino Linotype" w:hAnsi="Palatino Linotype" w:cs="Arial"/>
            <w:b/>
            <w:bCs/>
            <w:szCs w:val="22"/>
          </w:rPr>
          <w:t>ABRIL 2025_6.pdf</w:t>
        </w:r>
      </w:hyperlink>
      <w:r>
        <w:rPr>
          <w:rFonts w:ascii="Palatino Linotype" w:hAnsi="Palatino Linotype" w:cs="Arial"/>
          <w:b/>
          <w:bCs/>
          <w:szCs w:val="22"/>
        </w:rPr>
        <w:t xml:space="preserve">, </w:t>
      </w:r>
      <w:hyperlink r:id="rId14" w:tgtFrame="_blank" w:history="1">
        <w:r w:rsidRPr="00A00C11">
          <w:rPr>
            <w:rStyle w:val="Hipervnculo"/>
            <w:rFonts w:ascii="Palatino Linotype" w:hAnsi="Palatino Linotype" w:cs="Arial"/>
            <w:b/>
            <w:bCs/>
            <w:szCs w:val="22"/>
          </w:rPr>
          <w:t>ACTAS ABRIL 2025_1.zip</w:t>
        </w:r>
      </w:hyperlink>
      <w:r>
        <w:rPr>
          <w:rFonts w:ascii="Palatino Linotype" w:hAnsi="Palatino Linotype" w:cs="Arial"/>
          <w:b/>
          <w:bCs/>
          <w:szCs w:val="22"/>
        </w:rPr>
        <w:t xml:space="preserve">, </w:t>
      </w:r>
      <w:hyperlink r:id="rId15" w:tgtFrame="_blank" w:history="1">
        <w:r w:rsidRPr="00A00C11">
          <w:rPr>
            <w:rStyle w:val="Hipervnculo"/>
            <w:rFonts w:ascii="Palatino Linotype" w:hAnsi="Palatino Linotype" w:cs="Arial"/>
            <w:b/>
            <w:bCs/>
            <w:szCs w:val="22"/>
          </w:rPr>
          <w:t>ACTAS ABRIL 2025_2.zip</w:t>
        </w:r>
      </w:hyperlink>
      <w:r>
        <w:rPr>
          <w:rFonts w:ascii="Palatino Linotype" w:hAnsi="Palatino Linotype" w:cs="Arial"/>
          <w:b/>
          <w:bCs/>
          <w:szCs w:val="22"/>
        </w:rPr>
        <w:t xml:space="preserve">, </w:t>
      </w:r>
      <w:hyperlink r:id="rId16" w:tgtFrame="_blank" w:history="1">
        <w:r>
          <w:rPr>
            <w:rStyle w:val="Hipervnculo"/>
            <w:rFonts w:ascii="Palatino Linotype" w:hAnsi="Palatino Linotype" w:cs="Arial"/>
            <w:b/>
            <w:bCs/>
            <w:szCs w:val="22"/>
          </w:rPr>
          <w:t xml:space="preserve">ACTAS ABRIL, </w:t>
        </w:r>
        <w:r w:rsidRPr="00A00C11">
          <w:rPr>
            <w:rStyle w:val="Hipervnculo"/>
            <w:rFonts w:ascii="Palatino Linotype" w:hAnsi="Palatino Linotype" w:cs="Arial"/>
            <w:b/>
            <w:bCs/>
            <w:szCs w:val="22"/>
          </w:rPr>
          <w:t>2025_3.zip</w:t>
        </w:r>
      </w:hyperlink>
      <w:r>
        <w:rPr>
          <w:rFonts w:ascii="Palatino Linotype" w:hAnsi="Palatino Linotype" w:cs="Arial"/>
          <w:b/>
          <w:bCs/>
          <w:szCs w:val="22"/>
        </w:rPr>
        <w:t xml:space="preserve">, </w:t>
      </w:r>
      <w:hyperlink r:id="rId17" w:tgtFrame="_blank" w:history="1">
        <w:r w:rsidRPr="00A00C11">
          <w:rPr>
            <w:rStyle w:val="Hipervnculo"/>
            <w:rFonts w:ascii="Palatino Linotype" w:hAnsi="Palatino Linotype" w:cs="Arial"/>
            <w:b/>
            <w:bCs/>
            <w:szCs w:val="22"/>
          </w:rPr>
          <w:t>ACTAS ABRIL 2025_4.zip</w:t>
        </w:r>
      </w:hyperlink>
      <w:r>
        <w:rPr>
          <w:rFonts w:ascii="Palatino Linotype" w:hAnsi="Palatino Linotype" w:cs="Arial"/>
          <w:b/>
          <w:bCs/>
          <w:szCs w:val="22"/>
        </w:rPr>
        <w:t xml:space="preserve"> y </w:t>
      </w:r>
      <w:hyperlink r:id="rId18" w:tgtFrame="_blank" w:history="1">
        <w:r w:rsidRPr="00A00C11">
          <w:rPr>
            <w:rStyle w:val="Hipervnculo"/>
            <w:rFonts w:ascii="Palatino Linotype" w:hAnsi="Palatino Linotype" w:cs="Arial"/>
            <w:b/>
            <w:bCs/>
            <w:szCs w:val="22"/>
          </w:rPr>
          <w:t>ACTAS ABRIL 2025_5.zip</w:t>
        </w:r>
      </w:hyperlink>
      <w:r>
        <w:rPr>
          <w:rFonts w:ascii="Palatino Linotype" w:hAnsi="Palatino Linotype" w:cs="Arial"/>
          <w:bCs/>
          <w:szCs w:val="22"/>
        </w:rPr>
        <w:t>, en los que se advierten diversos oficios de solicitud de prórroga</w:t>
      </w:r>
      <w:r w:rsidR="009C25B9">
        <w:rPr>
          <w:rFonts w:ascii="Palatino Linotype" w:hAnsi="Palatino Linotype" w:cs="Arial"/>
          <w:bCs/>
          <w:szCs w:val="22"/>
        </w:rPr>
        <w:t xml:space="preserve"> por parte de los servidores públicos habilitados</w:t>
      </w:r>
      <w:r>
        <w:rPr>
          <w:rFonts w:ascii="Palatino Linotype" w:hAnsi="Palatino Linotype" w:cs="Arial"/>
          <w:bCs/>
          <w:szCs w:val="22"/>
        </w:rPr>
        <w:t xml:space="preserve">, oficios de propuesta para clasificar información y actas emitidas por el Comité de Transparencia en el que se aprueban las prórrogas y la clasificación de la información. </w:t>
      </w:r>
    </w:p>
    <w:p w:rsidR="00A00C11" w:rsidRPr="005E6275" w:rsidRDefault="00A00C11" w:rsidP="00A00C11">
      <w:pPr>
        <w:pStyle w:val="Prrafodelista"/>
        <w:spacing w:line="360" w:lineRule="auto"/>
        <w:jc w:val="both"/>
        <w:rPr>
          <w:rStyle w:val="Hipervnculo"/>
          <w:rFonts w:ascii="Palatino Linotype" w:hAnsi="Palatino Linotype" w:cs="Arial"/>
          <w:bCs/>
          <w:i/>
          <w:color w:val="auto"/>
          <w:szCs w:val="22"/>
          <w:u w:val="none"/>
        </w:rPr>
      </w:pPr>
    </w:p>
    <w:p w:rsidR="00A00C11" w:rsidRPr="009E7E4A" w:rsidRDefault="00A00C11" w:rsidP="00A00C11">
      <w:pPr>
        <w:pStyle w:val="Prrafodelista"/>
        <w:numPr>
          <w:ilvl w:val="0"/>
          <w:numId w:val="2"/>
        </w:numPr>
        <w:spacing w:before="240" w:after="240" w:line="360" w:lineRule="auto"/>
        <w:ind w:left="0" w:firstLine="0"/>
        <w:jc w:val="both"/>
        <w:rPr>
          <w:rFonts w:ascii="Palatino Linotype" w:hAnsi="Palatino Linotype" w:cs="Arial"/>
          <w:i/>
          <w:szCs w:val="22"/>
        </w:rPr>
      </w:pPr>
      <w:r w:rsidRPr="009E7E4A">
        <w:rPr>
          <w:rFonts w:ascii="Palatino Linotype" w:eastAsia="Calibri" w:hAnsi="Palatino Linotype" w:cs="Arial"/>
          <w:szCs w:val="22"/>
          <w:lang w:val="es-AR"/>
        </w:rPr>
        <w:t>E</w:t>
      </w:r>
      <w:r w:rsidR="009C25B9">
        <w:rPr>
          <w:rFonts w:ascii="Palatino Linotype" w:eastAsia="Calibri" w:hAnsi="Palatino Linotype" w:cs="Arial"/>
          <w:szCs w:val="22"/>
          <w:lang w:val="es-AR"/>
        </w:rPr>
        <w:t>l primero</w:t>
      </w:r>
      <w:r>
        <w:rPr>
          <w:rFonts w:ascii="Palatino Linotype" w:eastAsia="Calibri" w:hAnsi="Palatino Linotype" w:cs="Arial"/>
          <w:szCs w:val="22"/>
          <w:lang w:val="es-AR"/>
        </w:rPr>
        <w:t xml:space="preserve"> de agosto de dos mil veinticinco</w:t>
      </w:r>
      <w:r w:rsidRPr="009E7E4A">
        <w:rPr>
          <w:rFonts w:ascii="Palatino Linotype" w:hAnsi="Palatino Linotype" w:cs="Arial"/>
          <w:szCs w:val="22"/>
          <w:lang w:val="es-ES"/>
        </w:rPr>
        <w:t xml:space="preserve">, </w:t>
      </w:r>
      <w:r w:rsidRPr="009E7E4A">
        <w:rPr>
          <w:rFonts w:ascii="Palatino Linotype" w:hAnsi="Palatino Linotype"/>
          <w:b/>
          <w:szCs w:val="22"/>
        </w:rPr>
        <w:t>EL RECURRENTE</w:t>
      </w:r>
      <w:r w:rsidRPr="009E7E4A">
        <w:rPr>
          <w:rFonts w:ascii="Palatino Linotype" w:hAnsi="Palatino Linotype" w:cs="Arial"/>
          <w:szCs w:val="22"/>
          <w:lang w:val="es-ES"/>
        </w:rPr>
        <w:t xml:space="preserve"> interpuso el recurso de revisión, en contra de la respuesta y señaló como:</w:t>
      </w:r>
      <w:bookmarkStart w:id="2" w:name="_Toc462307683"/>
      <w:bookmarkStart w:id="3" w:name="_Toc472427085"/>
      <w:bookmarkStart w:id="4" w:name="_Toc472500652"/>
    </w:p>
    <w:p w:rsidR="00A00C11" w:rsidRPr="009E7E4A" w:rsidRDefault="00A00C11" w:rsidP="009C25B9">
      <w:pPr>
        <w:pStyle w:val="Prrafodelista"/>
        <w:ind w:left="851" w:right="822"/>
        <w:rPr>
          <w:rFonts w:ascii="Palatino Linotype" w:eastAsia="Calibri" w:hAnsi="Palatino Linotype" w:cs="Tahoma"/>
          <w:b/>
          <w:szCs w:val="22"/>
          <w:lang w:eastAsia="en-US"/>
        </w:rPr>
      </w:pPr>
    </w:p>
    <w:p w:rsidR="00A00C11" w:rsidRPr="009E7E4A" w:rsidRDefault="00A00C11" w:rsidP="009C25B9">
      <w:pPr>
        <w:pStyle w:val="Prrafodelista"/>
        <w:spacing w:line="360" w:lineRule="auto"/>
        <w:ind w:left="851" w:right="822"/>
        <w:jc w:val="both"/>
        <w:rPr>
          <w:rFonts w:ascii="Palatino Linotype" w:hAnsi="Palatino Linotype"/>
          <w:bCs/>
          <w:i/>
          <w:iCs/>
          <w:szCs w:val="22"/>
        </w:rPr>
      </w:pPr>
      <w:r w:rsidRPr="009E7E4A">
        <w:rPr>
          <w:rFonts w:ascii="Palatino Linotype" w:hAnsi="Palatino Linotype"/>
          <w:b/>
          <w:szCs w:val="22"/>
        </w:rPr>
        <w:t xml:space="preserve">Acto impugnado: </w:t>
      </w:r>
      <w:r w:rsidRPr="009E7E4A">
        <w:rPr>
          <w:rFonts w:ascii="Palatino Linotype" w:hAnsi="Palatino Linotype"/>
          <w:bCs/>
          <w:i/>
          <w:iCs/>
          <w:szCs w:val="22"/>
        </w:rPr>
        <w:t>“</w:t>
      </w:r>
      <w:r w:rsidR="009C25B9" w:rsidRPr="009C25B9">
        <w:rPr>
          <w:rFonts w:ascii="Palatino Linotype" w:hAnsi="Palatino Linotype"/>
          <w:bCs/>
          <w:i/>
          <w:iCs/>
          <w:szCs w:val="22"/>
        </w:rPr>
        <w:t>PIDE UNA PRORROGA FUERA DE TIEMPO PARA QUE LA UNIDAD DE OPACIDAD NO ENTREGE LA INFORMACIÓN COMPLETA</w:t>
      </w:r>
      <w:r w:rsidRPr="009E7E4A">
        <w:rPr>
          <w:rFonts w:ascii="Palatino Linotype" w:hAnsi="Palatino Linotype"/>
          <w:bCs/>
          <w:i/>
          <w:iCs/>
          <w:szCs w:val="22"/>
        </w:rPr>
        <w:t>” (sic)</w:t>
      </w:r>
    </w:p>
    <w:p w:rsidR="00A00C11" w:rsidRPr="009E7E4A" w:rsidRDefault="00A00C11" w:rsidP="009C25B9">
      <w:pPr>
        <w:pStyle w:val="Prrafodelista"/>
        <w:spacing w:line="360" w:lineRule="auto"/>
        <w:ind w:left="851" w:right="822"/>
        <w:jc w:val="both"/>
        <w:rPr>
          <w:rFonts w:ascii="Palatino Linotype" w:hAnsi="Palatino Linotype"/>
          <w:bCs/>
          <w:i/>
          <w:iCs/>
          <w:szCs w:val="22"/>
        </w:rPr>
      </w:pPr>
    </w:p>
    <w:p w:rsidR="00A00C11" w:rsidRPr="009E7E4A" w:rsidRDefault="00A00C11" w:rsidP="009C25B9">
      <w:pPr>
        <w:pStyle w:val="Prrafodelista"/>
        <w:spacing w:line="360" w:lineRule="auto"/>
        <w:ind w:left="851" w:right="822"/>
        <w:jc w:val="both"/>
        <w:rPr>
          <w:rFonts w:ascii="Palatino Linotype" w:hAnsi="Palatino Linotype"/>
          <w:b/>
          <w:szCs w:val="22"/>
        </w:rPr>
      </w:pPr>
      <w:r w:rsidRPr="009E7E4A">
        <w:rPr>
          <w:rFonts w:ascii="Palatino Linotype" w:hAnsi="Palatino Linotype"/>
          <w:b/>
          <w:szCs w:val="22"/>
        </w:rPr>
        <w:t>Motivos o razones de inconformidad</w:t>
      </w:r>
      <w:bookmarkEnd w:id="2"/>
      <w:bookmarkEnd w:id="3"/>
      <w:bookmarkEnd w:id="4"/>
      <w:r w:rsidRPr="009E7E4A">
        <w:rPr>
          <w:rFonts w:ascii="Palatino Linotype" w:hAnsi="Palatino Linotype"/>
          <w:b/>
          <w:szCs w:val="22"/>
        </w:rPr>
        <w:t xml:space="preserve">: </w:t>
      </w:r>
      <w:r w:rsidRPr="009E7E4A">
        <w:rPr>
          <w:rFonts w:ascii="Palatino Linotype" w:hAnsi="Palatino Linotype"/>
          <w:bCs/>
          <w:i/>
          <w:iCs/>
          <w:szCs w:val="22"/>
        </w:rPr>
        <w:t>“</w:t>
      </w:r>
      <w:r w:rsidR="009C25B9" w:rsidRPr="009C25B9">
        <w:rPr>
          <w:rFonts w:ascii="Palatino Linotype" w:hAnsi="Palatino Linotype"/>
          <w:bCs/>
          <w:i/>
          <w:iCs/>
          <w:szCs w:val="22"/>
        </w:rPr>
        <w:t>NO ENTREGA LA INFORMACIÓN COMPLETA YA QUE TENGO UN SAIMEX QUE PIDEN PRORROGA Y NO ME ENTREGAN ESE OFICIO REVISE SU SISTEMA DE PRORROGAS Y SUS OFICIO Y NO COICIDEN DICEN QUE YA SLO ESTAN MATANDO EL TIMEPO POR QUE YA NO ENTREGARAN NADA PUES LOS DE INFOEM YA SE VAN Y ELLOS SERA MAS OPACOS DE LO QUE SON ESO DICEN QUE EL INFOEM NUNCA LES PUEDO HACER NADA POR QUE TENIAN TRATOS</w:t>
      </w:r>
      <w:r w:rsidRPr="009E7E4A">
        <w:rPr>
          <w:rFonts w:ascii="Palatino Linotype" w:hAnsi="Palatino Linotype"/>
          <w:bCs/>
          <w:i/>
          <w:iCs/>
          <w:szCs w:val="22"/>
        </w:rPr>
        <w:t>” (sic)</w:t>
      </w:r>
    </w:p>
    <w:p w:rsidR="00A00C11" w:rsidRPr="009E7E4A" w:rsidRDefault="00A00C11" w:rsidP="00A00C11">
      <w:pPr>
        <w:pStyle w:val="Prrafodelista"/>
        <w:spacing w:before="240" w:after="240" w:line="360" w:lineRule="auto"/>
        <w:ind w:left="0"/>
        <w:jc w:val="both"/>
        <w:rPr>
          <w:rFonts w:ascii="Palatino Linotype" w:eastAsia="Calibri" w:hAnsi="Palatino Linotype" w:cs="Arial"/>
          <w:b/>
          <w:i/>
          <w:szCs w:val="22"/>
          <w:lang w:val="es-AR"/>
        </w:rPr>
      </w:pPr>
    </w:p>
    <w:p w:rsidR="00A00C11" w:rsidRPr="009E7E4A" w:rsidRDefault="00A00C11" w:rsidP="00A00C11">
      <w:pPr>
        <w:pStyle w:val="Prrafodelista"/>
        <w:numPr>
          <w:ilvl w:val="0"/>
          <w:numId w:val="2"/>
        </w:numPr>
        <w:spacing w:before="240" w:after="240" w:line="360" w:lineRule="auto"/>
        <w:ind w:left="0" w:firstLine="0"/>
        <w:jc w:val="both"/>
        <w:rPr>
          <w:rFonts w:ascii="Palatino Linotype" w:eastAsia="Calibri" w:hAnsi="Palatino Linotype" w:cs="Arial"/>
          <w:szCs w:val="22"/>
          <w:lang w:val="es-AR"/>
        </w:rPr>
      </w:pPr>
      <w:r w:rsidRPr="009E7E4A">
        <w:rPr>
          <w:rFonts w:ascii="Palatino Linotype" w:hAnsi="Palatino Linotype" w:cs="Arial"/>
          <w:szCs w:val="22"/>
          <w:lang w:val="es-ES"/>
        </w:rPr>
        <w:t xml:space="preserve">Se registró el recurso de revisión bajo el número de expediente </w:t>
      </w:r>
      <w:r w:rsidRPr="009E7E4A">
        <w:rPr>
          <w:rFonts w:ascii="Palatino Linotype" w:hAnsi="Palatino Linotype" w:cs="Arial"/>
          <w:bCs/>
          <w:szCs w:val="22"/>
        </w:rPr>
        <w:t xml:space="preserve">al rubro indicado, asimismo con fundamento en lo dispuesto por el </w:t>
      </w:r>
      <w:r w:rsidRPr="009E7E4A">
        <w:rPr>
          <w:rFonts w:ascii="Palatino Linotype" w:eastAsia="Calibri" w:hAnsi="Palatino Linotype" w:cs="Arial"/>
          <w:szCs w:val="22"/>
          <w:lang w:val="es-ES"/>
        </w:rPr>
        <w:t xml:space="preserve">artículo 185 fracción I de la </w:t>
      </w:r>
      <w:r w:rsidRPr="009E7E4A">
        <w:rPr>
          <w:rFonts w:ascii="Palatino Linotype" w:eastAsia="Calibri" w:hAnsi="Palatino Linotype" w:cs="Arial"/>
          <w:b/>
          <w:szCs w:val="22"/>
          <w:lang w:val="es-ES"/>
        </w:rPr>
        <w:t xml:space="preserve">Ley de Transparencia y Acceso a la Información Pública del Estado de México y Municipios </w:t>
      </w:r>
      <w:r w:rsidRPr="009E7E4A">
        <w:rPr>
          <w:rFonts w:ascii="Palatino Linotype" w:hAnsi="Palatino Linotype" w:cs="Arial"/>
          <w:szCs w:val="22"/>
          <w:lang w:val="es-ES"/>
        </w:rPr>
        <w:t xml:space="preserve">se turnó a la </w:t>
      </w:r>
      <w:r w:rsidRPr="009E7E4A">
        <w:rPr>
          <w:rFonts w:ascii="Palatino Linotype" w:hAnsi="Palatino Linotype" w:cs="Arial"/>
          <w:b/>
          <w:szCs w:val="22"/>
          <w:lang w:val="es-ES"/>
        </w:rPr>
        <w:t xml:space="preserve">Comisionada María del Rosario Mejía Ayala, </w:t>
      </w:r>
      <w:r w:rsidRPr="009E7E4A">
        <w:rPr>
          <w:rFonts w:ascii="Palatino Linotype" w:hAnsi="Palatino Linotype" w:cs="Arial"/>
          <w:szCs w:val="22"/>
          <w:lang w:val="es-ES"/>
        </w:rPr>
        <w:t xml:space="preserve">con el objeto de </w:t>
      </w:r>
      <w:r w:rsidRPr="009E7E4A">
        <w:rPr>
          <w:rFonts w:ascii="Palatino Linotype" w:hAnsi="Palatino Linotype" w:cs="Arial"/>
          <w:szCs w:val="22"/>
        </w:rPr>
        <w:t>su análisis.</w:t>
      </w:r>
    </w:p>
    <w:p w:rsidR="00A00C11" w:rsidRPr="009E7E4A" w:rsidRDefault="00A00C11" w:rsidP="00A00C11">
      <w:pPr>
        <w:pStyle w:val="Prrafodelista"/>
        <w:spacing w:before="240" w:after="240" w:line="360" w:lineRule="auto"/>
        <w:ind w:left="0"/>
        <w:jc w:val="both"/>
        <w:rPr>
          <w:rFonts w:ascii="Palatino Linotype" w:eastAsia="Calibri" w:hAnsi="Palatino Linotype" w:cs="Arial"/>
          <w:szCs w:val="22"/>
          <w:lang w:val="es-AR"/>
        </w:rPr>
      </w:pPr>
    </w:p>
    <w:p w:rsidR="00A00C11" w:rsidRPr="009E7E4A" w:rsidRDefault="00A00C11" w:rsidP="00A00C11">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Cs w:val="22"/>
          <w:lang w:val="es-ES_tradnl"/>
        </w:rPr>
      </w:pPr>
      <w:r w:rsidRPr="009E7E4A">
        <w:rPr>
          <w:rFonts w:ascii="Palatino Linotype" w:eastAsia="Calibri" w:hAnsi="Palatino Linotype" w:cs="Arial"/>
          <w:szCs w:val="22"/>
          <w:lang w:val="es-ES"/>
        </w:rPr>
        <w:t xml:space="preserve">La Comisionada Ponente con fundamento en lo dispuesto por el artículo 185 fracción II de la ley de la materia, a través del acuerdo de admisión de fecha </w:t>
      </w:r>
      <w:r w:rsidR="009C25B9">
        <w:rPr>
          <w:rFonts w:ascii="Palatino Linotype" w:eastAsia="Calibri" w:hAnsi="Palatino Linotype" w:cs="Arial"/>
          <w:b/>
          <w:szCs w:val="22"/>
          <w:lang w:val="es-ES"/>
        </w:rPr>
        <w:t>cinco</w:t>
      </w:r>
      <w:r w:rsidRPr="007969B3">
        <w:rPr>
          <w:rFonts w:ascii="Palatino Linotype" w:eastAsia="Calibri" w:hAnsi="Palatino Linotype" w:cs="Arial"/>
          <w:b/>
          <w:szCs w:val="22"/>
          <w:lang w:val="es-ES"/>
        </w:rPr>
        <w:t xml:space="preserve"> de agosto de dos mil veinticinco</w:t>
      </w:r>
      <w:r w:rsidRPr="009E7E4A">
        <w:rPr>
          <w:rFonts w:ascii="Palatino Linotype" w:eastAsia="Calibri" w:hAnsi="Palatino Linotype" w:cs="Arial"/>
          <w:szCs w:val="22"/>
          <w:lang w:val="es-ES"/>
        </w:rPr>
        <w:t xml:space="preserve">, puso a disposición de las partes el expediente electrónico </w:t>
      </w:r>
      <w:r w:rsidRPr="009E7E4A">
        <w:rPr>
          <w:rFonts w:ascii="Palatino Linotype" w:eastAsia="Calibri" w:hAnsi="Palatino Linotype" w:cs="Arial"/>
          <w:szCs w:val="22"/>
        </w:rPr>
        <w:t xml:space="preserve">vía </w:t>
      </w:r>
      <w:r w:rsidRPr="009E7E4A">
        <w:rPr>
          <w:rFonts w:ascii="Palatino Linotype" w:eastAsia="Calibri" w:hAnsi="Palatino Linotype" w:cs="Arial"/>
          <w:b/>
          <w:szCs w:val="22"/>
          <w:lang w:val="es-ES"/>
        </w:rPr>
        <w:t xml:space="preserve">SAIMEX </w:t>
      </w:r>
      <w:r w:rsidRPr="009E7E4A">
        <w:rPr>
          <w:rFonts w:ascii="Palatino Linotype" w:eastAsia="Calibri" w:hAnsi="Palatino Linotype" w:cs="Arial"/>
          <w:szCs w:val="22"/>
          <w:lang w:val="es-ES"/>
        </w:rPr>
        <w:t xml:space="preserve">a efecto de que en un plazo máximo de siete días manifestaran lo que a derecho convinieran, </w:t>
      </w:r>
      <w:r w:rsidRPr="009E7E4A">
        <w:rPr>
          <w:rFonts w:ascii="Palatino Linotype" w:eastAsia="Calibri" w:hAnsi="Palatino Linotype" w:cs="Arial"/>
          <w:szCs w:val="22"/>
          <w:lang w:val="es-ES"/>
        </w:rPr>
        <w:lastRenderedPageBreak/>
        <w:t xml:space="preserve">ofrecieran pruebas y alegatos según corresponda al caso concreto, de esta forma para que el </w:t>
      </w:r>
      <w:r w:rsidRPr="009E7E4A">
        <w:rPr>
          <w:rFonts w:ascii="Palatino Linotype" w:eastAsia="Calibri" w:hAnsi="Palatino Linotype" w:cs="Arial"/>
          <w:b/>
          <w:szCs w:val="22"/>
          <w:lang w:val="es-ES"/>
        </w:rPr>
        <w:t>SUJETO OBLIGADO</w:t>
      </w:r>
      <w:r w:rsidRPr="009E7E4A">
        <w:rPr>
          <w:rFonts w:ascii="Palatino Linotype" w:eastAsia="Calibri" w:hAnsi="Palatino Linotype" w:cs="Arial"/>
          <w:szCs w:val="22"/>
          <w:lang w:val="es-ES"/>
        </w:rPr>
        <w:t xml:space="preserve"> presentara el informe justificado procedente.</w:t>
      </w:r>
    </w:p>
    <w:p w:rsidR="00A00C11" w:rsidRPr="007969B3" w:rsidRDefault="00A00C11" w:rsidP="00A00C11">
      <w:pPr>
        <w:numPr>
          <w:ilvl w:val="0"/>
          <w:numId w:val="1"/>
        </w:numPr>
        <w:tabs>
          <w:tab w:val="left" w:pos="284"/>
        </w:tabs>
        <w:spacing w:before="240" w:after="240" w:line="360" w:lineRule="auto"/>
        <w:ind w:left="0" w:firstLine="0"/>
        <w:contextualSpacing/>
        <w:jc w:val="both"/>
        <w:rPr>
          <w:rFonts w:ascii="Palatino Linotype" w:hAnsi="Palatino Linotype" w:cs="Tahoma"/>
          <w:sz w:val="22"/>
          <w:szCs w:val="22"/>
        </w:rPr>
      </w:pPr>
      <w:r>
        <w:rPr>
          <w:rFonts w:ascii="Palatino Linotype" w:hAnsi="Palatino Linotype" w:cs="Tahoma"/>
          <w:sz w:val="22"/>
          <w:szCs w:val="22"/>
        </w:rPr>
        <w:t xml:space="preserve">De las constancias del expediente electrónico SAIMEX, se advierte que el Recurrente no realizó manifestaciones; por su parte, el Sujeto Obligado entregó informe justificado el </w:t>
      </w:r>
      <w:r w:rsidR="009C25B9">
        <w:rPr>
          <w:rFonts w:ascii="Palatino Linotype" w:hAnsi="Palatino Linotype" w:cs="Tahoma"/>
          <w:b/>
          <w:sz w:val="22"/>
          <w:szCs w:val="22"/>
        </w:rPr>
        <w:t>catorce</w:t>
      </w:r>
      <w:r w:rsidRPr="007969B3">
        <w:rPr>
          <w:rFonts w:ascii="Palatino Linotype" w:hAnsi="Palatino Linotype" w:cs="Tahoma"/>
          <w:b/>
          <w:sz w:val="22"/>
          <w:szCs w:val="22"/>
        </w:rPr>
        <w:t xml:space="preserve"> de agosto de dos mil veinticinco</w:t>
      </w:r>
      <w:r>
        <w:rPr>
          <w:rFonts w:ascii="Palatino Linotype" w:hAnsi="Palatino Linotype" w:cs="Tahoma"/>
          <w:sz w:val="22"/>
          <w:szCs w:val="22"/>
        </w:rPr>
        <w:t xml:space="preserve"> y se puso a la vista del Recurrente el </w:t>
      </w:r>
      <w:r w:rsidR="009C25B9">
        <w:rPr>
          <w:rFonts w:ascii="Palatino Linotype" w:hAnsi="Palatino Linotype" w:cs="Tahoma"/>
          <w:b/>
          <w:sz w:val="22"/>
          <w:szCs w:val="22"/>
        </w:rPr>
        <w:t>diecisiete de febrero de dos mil veintiséis</w:t>
      </w:r>
      <w:r w:rsidR="009C25B9">
        <w:rPr>
          <w:rFonts w:ascii="Palatino Linotype" w:hAnsi="Palatino Linotype" w:cs="Tahoma"/>
          <w:sz w:val="22"/>
          <w:szCs w:val="22"/>
        </w:rPr>
        <w:t>, a través del archivo</w:t>
      </w:r>
      <w:r>
        <w:rPr>
          <w:rFonts w:ascii="Palatino Linotype" w:hAnsi="Palatino Linotype" w:cs="Tahoma"/>
          <w:sz w:val="22"/>
          <w:szCs w:val="22"/>
        </w:rPr>
        <w:t xml:space="preserve"> </w:t>
      </w:r>
      <w:hyperlink r:id="rId19" w:history="1">
        <w:r w:rsidR="009C25B9" w:rsidRPr="009C25B9">
          <w:rPr>
            <w:rStyle w:val="Hipervnculo"/>
            <w:rFonts w:ascii="Palatino Linotype" w:hAnsi="Palatino Linotype" w:cs="Tahoma"/>
            <w:b/>
            <w:bCs/>
            <w:sz w:val="22"/>
            <w:szCs w:val="22"/>
          </w:rPr>
          <w:t>Ratificacion 9118 2025.pdf</w:t>
        </w:r>
      </w:hyperlink>
      <w:r>
        <w:rPr>
          <w:rFonts w:ascii="Palatino Linotype" w:hAnsi="Palatino Linotype" w:cs="Tahoma"/>
          <w:sz w:val="22"/>
          <w:szCs w:val="22"/>
        </w:rPr>
        <w:t xml:space="preserve">, en </w:t>
      </w:r>
      <w:r w:rsidR="009C25B9">
        <w:rPr>
          <w:rFonts w:ascii="Palatino Linotype" w:hAnsi="Palatino Linotype" w:cs="Tahoma"/>
          <w:sz w:val="22"/>
          <w:szCs w:val="22"/>
        </w:rPr>
        <w:t xml:space="preserve">el que ratificó su respuesta. </w:t>
      </w:r>
      <w:r>
        <w:rPr>
          <w:rFonts w:ascii="Palatino Linotype" w:hAnsi="Palatino Linotype" w:cs="Tahoma"/>
          <w:sz w:val="22"/>
          <w:szCs w:val="22"/>
        </w:rPr>
        <w:t xml:space="preserve"> </w:t>
      </w:r>
    </w:p>
    <w:p w:rsidR="00A00C11" w:rsidRPr="009E7E4A" w:rsidRDefault="00A00C11" w:rsidP="00A00C11">
      <w:pPr>
        <w:pStyle w:val="Prrafodelista"/>
        <w:numPr>
          <w:ilvl w:val="0"/>
          <w:numId w:val="2"/>
        </w:numPr>
        <w:spacing w:line="360" w:lineRule="auto"/>
        <w:ind w:left="0" w:firstLine="0"/>
        <w:jc w:val="both"/>
        <w:rPr>
          <w:rFonts w:ascii="Palatino Linotype" w:hAnsi="Palatino Linotype" w:cs="Tahoma"/>
          <w:szCs w:val="22"/>
        </w:rPr>
      </w:pPr>
      <w:r w:rsidRPr="009E7E4A">
        <w:rPr>
          <w:rFonts w:ascii="Palatino Linotype" w:hAnsi="Palatino Linotype" w:cs="Arial"/>
          <w:szCs w:val="22"/>
        </w:rPr>
        <w:t xml:space="preserve">El </w:t>
      </w:r>
      <w:r w:rsidR="009C25B9">
        <w:rPr>
          <w:rFonts w:ascii="Palatino Linotype" w:hAnsi="Palatino Linotype" w:cs="Arial"/>
          <w:b/>
          <w:szCs w:val="22"/>
        </w:rPr>
        <w:t>veintiséis de enero de dos mil veintiséis</w:t>
      </w:r>
      <w:r w:rsidRPr="009E7E4A">
        <w:rPr>
          <w:rFonts w:ascii="Palatino Linotype" w:hAnsi="Palatino Linotype" w:cs="Arial"/>
          <w:szCs w:val="22"/>
        </w:rPr>
        <w:t>, la Comisionada Ponente notificó el acuerdo mediante el cual se amplió el plazo para emitir resolución.</w:t>
      </w:r>
    </w:p>
    <w:p w:rsidR="00A00C11" w:rsidRPr="009E7E4A" w:rsidRDefault="00A00C11" w:rsidP="00A00C11">
      <w:pPr>
        <w:pStyle w:val="Prrafodelista"/>
        <w:tabs>
          <w:tab w:val="left" w:pos="426"/>
        </w:tabs>
        <w:spacing w:line="360" w:lineRule="auto"/>
        <w:ind w:left="0"/>
        <w:jc w:val="both"/>
        <w:rPr>
          <w:rFonts w:ascii="Palatino Linotype" w:hAnsi="Palatino Linotype"/>
          <w:color w:val="000000" w:themeColor="text1"/>
          <w:szCs w:val="22"/>
        </w:rPr>
      </w:pPr>
    </w:p>
    <w:p w:rsidR="00A00C11" w:rsidRPr="00897E6B" w:rsidRDefault="00A00C11" w:rsidP="00A00C11">
      <w:pPr>
        <w:pStyle w:val="Prrafodelista"/>
        <w:numPr>
          <w:ilvl w:val="0"/>
          <w:numId w:val="1"/>
        </w:numPr>
        <w:tabs>
          <w:tab w:val="left" w:pos="426"/>
        </w:tabs>
        <w:spacing w:line="360" w:lineRule="auto"/>
        <w:ind w:left="0" w:firstLine="0"/>
        <w:jc w:val="both"/>
        <w:rPr>
          <w:rFonts w:ascii="Palatino Linotype" w:hAnsi="Palatino Linotype"/>
          <w:color w:val="000000" w:themeColor="text1"/>
          <w:szCs w:val="22"/>
        </w:rPr>
      </w:pPr>
      <w:r w:rsidRPr="009E7E4A">
        <w:rPr>
          <w:rFonts w:ascii="Palatino Linotype" w:hAnsi="Palatino Linotype" w:cs="Arial"/>
          <w:szCs w:val="22"/>
        </w:rPr>
        <w:t xml:space="preserve">El </w:t>
      </w:r>
      <w:r w:rsidR="009C25B9">
        <w:rPr>
          <w:rFonts w:ascii="Palatino Linotype" w:hAnsi="Palatino Linotype" w:cs="Arial"/>
          <w:b/>
          <w:szCs w:val="22"/>
        </w:rPr>
        <w:t>dieciocho de marzo</w:t>
      </w:r>
      <w:r w:rsidRPr="00897E6B">
        <w:rPr>
          <w:rFonts w:ascii="Palatino Linotype" w:hAnsi="Palatino Linotype" w:cs="Arial"/>
          <w:b/>
          <w:szCs w:val="22"/>
        </w:rPr>
        <w:t xml:space="preserve"> de dos mil veinticinco</w:t>
      </w:r>
      <w:r w:rsidRPr="009E7E4A">
        <w:rPr>
          <w:rFonts w:ascii="Palatino Linotype" w:hAnsi="Palatino Linotype" w:cs="Arial"/>
          <w:szCs w:val="22"/>
        </w:rPr>
        <w:t>, la Comisionada Ponente, decretó el cierre de instrucción, p</w:t>
      </w:r>
      <w:r w:rsidRPr="009E7E4A">
        <w:rPr>
          <w:rFonts w:ascii="Palatino Linotype" w:hAnsi="Palatino Linotype" w:cs="Tahoma"/>
          <w:szCs w:val="22"/>
        </w:rPr>
        <w:t>or lo que turnó la presente resolución para su aprobación.</w:t>
      </w:r>
    </w:p>
    <w:p w:rsidR="00A00C11" w:rsidRPr="009E7E4A" w:rsidRDefault="00A00C11" w:rsidP="00A00C11">
      <w:pPr>
        <w:pStyle w:val="Ttulo1"/>
        <w:jc w:val="center"/>
        <w:rPr>
          <w:rFonts w:ascii="Palatino Linotype" w:hAnsi="Palatino Linotype"/>
          <w:b/>
          <w:color w:val="auto"/>
          <w:sz w:val="22"/>
          <w:szCs w:val="22"/>
        </w:rPr>
      </w:pPr>
      <w:bookmarkStart w:id="5" w:name="_Toc87549672"/>
      <w:r w:rsidRPr="009E7E4A">
        <w:rPr>
          <w:rFonts w:ascii="Palatino Linotype" w:hAnsi="Palatino Linotype"/>
          <w:b/>
          <w:color w:val="auto"/>
          <w:sz w:val="22"/>
          <w:szCs w:val="22"/>
        </w:rPr>
        <w:t>CONSIDERANDO</w:t>
      </w:r>
      <w:bookmarkEnd w:id="5"/>
      <w:r w:rsidRPr="009E7E4A">
        <w:rPr>
          <w:rFonts w:ascii="Palatino Linotype" w:hAnsi="Palatino Linotype"/>
          <w:b/>
          <w:color w:val="auto"/>
          <w:sz w:val="22"/>
          <w:szCs w:val="22"/>
        </w:rPr>
        <w:t xml:space="preserve"> </w:t>
      </w:r>
    </w:p>
    <w:p w:rsidR="00A00C11" w:rsidRPr="009E7E4A" w:rsidRDefault="00A00C11" w:rsidP="00A00C11">
      <w:pPr>
        <w:rPr>
          <w:rFonts w:ascii="Palatino Linotype" w:hAnsi="Palatino Linotype"/>
          <w:sz w:val="22"/>
          <w:szCs w:val="22"/>
          <w:lang w:eastAsia="en-US"/>
        </w:rPr>
      </w:pPr>
    </w:p>
    <w:p w:rsidR="00A00C11" w:rsidRPr="009E7E4A" w:rsidRDefault="00A00C11" w:rsidP="00A00C11">
      <w:pPr>
        <w:pStyle w:val="Ttulo2"/>
        <w:rPr>
          <w:rFonts w:ascii="Palatino Linotype" w:hAnsi="Palatino Linotype"/>
          <w:b/>
          <w:bCs/>
          <w:color w:val="auto"/>
          <w:spacing w:val="60"/>
          <w:sz w:val="22"/>
          <w:szCs w:val="22"/>
          <w:lang w:eastAsia="en-US"/>
        </w:rPr>
      </w:pPr>
      <w:bookmarkStart w:id="6" w:name="_Toc87549673"/>
      <w:r w:rsidRPr="009E7E4A">
        <w:rPr>
          <w:rFonts w:ascii="Palatino Linotype" w:hAnsi="Palatino Linotype"/>
          <w:b/>
          <w:color w:val="auto"/>
          <w:sz w:val="22"/>
          <w:szCs w:val="22"/>
        </w:rPr>
        <w:t>PRIMERO. De la competencia</w:t>
      </w:r>
      <w:bookmarkEnd w:id="6"/>
    </w:p>
    <w:p w:rsidR="00A00C11" w:rsidRPr="009E7E4A" w:rsidRDefault="00A00C11" w:rsidP="00A00C11">
      <w:pPr>
        <w:pStyle w:val="Prrafodelista"/>
        <w:numPr>
          <w:ilvl w:val="0"/>
          <w:numId w:val="2"/>
        </w:numPr>
        <w:spacing w:before="240" w:after="240" w:line="360" w:lineRule="auto"/>
        <w:ind w:left="0" w:firstLine="0"/>
        <w:jc w:val="both"/>
        <w:rPr>
          <w:rFonts w:ascii="Palatino Linotype" w:hAnsi="Palatino Linotype"/>
          <w:szCs w:val="22"/>
        </w:rPr>
      </w:pPr>
      <w:r w:rsidRPr="009E7E4A">
        <w:rPr>
          <w:rFonts w:ascii="Palatino Linotype" w:eastAsia="Calibri" w:hAnsi="Palatino Linotype"/>
          <w:szCs w:val="22"/>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7E4A">
        <w:rPr>
          <w:rFonts w:ascii="Palatino Linotype" w:eastAsia="Calibri" w:hAnsi="Palatino Linotype"/>
          <w:b/>
          <w:szCs w:val="22"/>
          <w:lang w:val="es-ES"/>
        </w:rPr>
        <w:t>Constitución Política de los Estados Unidos Mexicanos</w:t>
      </w:r>
      <w:r w:rsidRPr="009E7E4A">
        <w:rPr>
          <w:rFonts w:ascii="Palatino Linotype" w:eastAsia="Calibri" w:hAnsi="Palatino Linotype"/>
          <w:szCs w:val="22"/>
          <w:lang w:val="es-ES"/>
        </w:rPr>
        <w:t xml:space="preserve">; 5, párrafos </w:t>
      </w:r>
      <w:r>
        <w:rPr>
          <w:rFonts w:ascii="Palatino Linotype" w:hAnsi="Palatino Linotype" w:cs="Arial"/>
          <w:bCs/>
          <w:color w:val="222222"/>
          <w:szCs w:val="22"/>
          <w:lang w:val="es-ES"/>
        </w:rPr>
        <w:t>trigésimo noveno, cuadragésimo y cuadragésimo primero</w:t>
      </w:r>
      <w:r w:rsidRPr="009E7E4A">
        <w:rPr>
          <w:rFonts w:ascii="Palatino Linotype" w:hAnsi="Palatino Linotype" w:cs="Arial"/>
          <w:bCs/>
          <w:color w:val="222222"/>
          <w:szCs w:val="22"/>
          <w:lang w:val="es-ES"/>
        </w:rPr>
        <w:t xml:space="preserve"> fracciones</w:t>
      </w:r>
      <w:r w:rsidRPr="009E7E4A">
        <w:rPr>
          <w:rFonts w:ascii="Palatino Linotype" w:eastAsia="Calibri" w:hAnsi="Palatino Linotype"/>
          <w:szCs w:val="22"/>
          <w:lang w:val="es-ES"/>
        </w:rPr>
        <w:t xml:space="preserve"> IV y V de la </w:t>
      </w:r>
      <w:r w:rsidRPr="009E7E4A">
        <w:rPr>
          <w:rFonts w:ascii="Palatino Linotype" w:eastAsia="Calibri" w:hAnsi="Palatino Linotype"/>
          <w:b/>
          <w:szCs w:val="22"/>
          <w:lang w:val="es-ES"/>
        </w:rPr>
        <w:t>Constitución Política del Estado Libre y Soberano de México</w:t>
      </w:r>
      <w:r w:rsidRPr="009E7E4A">
        <w:rPr>
          <w:rFonts w:ascii="Palatino Linotype" w:eastAsia="Calibri" w:hAnsi="Palatino Linotype"/>
          <w:szCs w:val="22"/>
          <w:lang w:val="es-ES"/>
        </w:rPr>
        <w:t xml:space="preserve">; artículos 1, 2 fracción II, 13, 29, 36 fracciones I y II, 176, 178, 179, 181 párrafo tercero y 185 </w:t>
      </w:r>
      <w:r w:rsidRPr="009E7E4A">
        <w:rPr>
          <w:rFonts w:ascii="Palatino Linotype" w:eastAsia="Calibri" w:hAnsi="Palatino Linotype" w:cs="Arial"/>
          <w:szCs w:val="22"/>
          <w:lang w:val="es-ES"/>
        </w:rPr>
        <w:t xml:space="preserve">de la </w:t>
      </w:r>
      <w:r w:rsidRPr="009E7E4A">
        <w:rPr>
          <w:rFonts w:ascii="Palatino Linotype" w:eastAsia="Calibri" w:hAnsi="Palatino Linotype" w:cs="Arial"/>
          <w:b/>
          <w:szCs w:val="22"/>
          <w:lang w:val="es-ES"/>
        </w:rPr>
        <w:t xml:space="preserve">Ley de Transparencia y Acceso a la Información Pública del </w:t>
      </w:r>
      <w:r w:rsidRPr="009E7E4A">
        <w:rPr>
          <w:rFonts w:ascii="Palatino Linotype" w:eastAsia="Calibri" w:hAnsi="Palatino Linotype" w:cs="Arial"/>
          <w:b/>
          <w:szCs w:val="22"/>
          <w:lang w:val="es-ES"/>
        </w:rPr>
        <w:lastRenderedPageBreak/>
        <w:t>Estado de México y Municipios</w:t>
      </w:r>
      <w:r w:rsidRPr="009E7E4A">
        <w:rPr>
          <w:rFonts w:ascii="Palatino Linotype" w:eastAsia="Calibri" w:hAnsi="Palatino Linotype" w:cs="Arial"/>
          <w:szCs w:val="22"/>
          <w:lang w:val="es-ES"/>
        </w:rPr>
        <w:t xml:space="preserve">; y 7, 9 fracciones I y XXIII, y 11 del </w:t>
      </w:r>
      <w:r w:rsidRPr="009E7E4A">
        <w:rPr>
          <w:rFonts w:ascii="Palatino Linotype" w:eastAsia="Calibri" w:hAnsi="Palatino Linotype" w:cs="Arial"/>
          <w:b/>
          <w:szCs w:val="22"/>
          <w:lang w:val="es-ES"/>
        </w:rPr>
        <w:t>Reglamento Interior del Instituto de Transparencia, Acceso a la Información Pública y Protección de Datos Personales del Estado de México y Municipios</w:t>
      </w:r>
      <w:r w:rsidRPr="009E7E4A">
        <w:rPr>
          <w:rFonts w:ascii="Palatino Linotype" w:hAnsi="Palatino Linotype"/>
          <w:szCs w:val="22"/>
        </w:rPr>
        <w:t>.</w:t>
      </w:r>
    </w:p>
    <w:p w:rsidR="00A00C11" w:rsidRPr="009E7E4A" w:rsidRDefault="00A00C11" w:rsidP="00A00C11">
      <w:pPr>
        <w:pStyle w:val="Ttulo2"/>
        <w:rPr>
          <w:rFonts w:ascii="Palatino Linotype" w:hAnsi="Palatino Linotype"/>
          <w:b/>
          <w:color w:val="auto"/>
          <w:sz w:val="22"/>
          <w:szCs w:val="22"/>
        </w:rPr>
      </w:pPr>
      <w:bookmarkStart w:id="7" w:name="_Toc87549674"/>
      <w:r w:rsidRPr="009E7E4A">
        <w:rPr>
          <w:rFonts w:ascii="Palatino Linotype" w:hAnsi="Palatino Linotype"/>
          <w:b/>
          <w:color w:val="auto"/>
          <w:sz w:val="22"/>
          <w:szCs w:val="22"/>
        </w:rPr>
        <w:t>SEGUNDO. De la oportunidad y procedencia.</w:t>
      </w:r>
      <w:bookmarkEnd w:id="7"/>
    </w:p>
    <w:p w:rsidR="00A00C11" w:rsidRPr="009E7E4A" w:rsidRDefault="00A00C11" w:rsidP="00A00C11">
      <w:pPr>
        <w:rPr>
          <w:rFonts w:ascii="Palatino Linotype" w:hAnsi="Palatino Linotype"/>
          <w:sz w:val="22"/>
          <w:szCs w:val="22"/>
        </w:rPr>
      </w:pPr>
    </w:p>
    <w:p w:rsidR="00A00C11" w:rsidRPr="009E7E4A" w:rsidRDefault="00A00C11" w:rsidP="00A00C11">
      <w:pPr>
        <w:pStyle w:val="Prrafodelista"/>
        <w:numPr>
          <w:ilvl w:val="0"/>
          <w:numId w:val="1"/>
        </w:numPr>
        <w:tabs>
          <w:tab w:val="left" w:pos="426"/>
        </w:tabs>
        <w:spacing w:line="360" w:lineRule="auto"/>
        <w:ind w:left="0" w:right="49" w:firstLine="0"/>
        <w:jc w:val="both"/>
        <w:rPr>
          <w:rFonts w:ascii="Palatino Linotype" w:hAnsi="Palatino Linotype" w:cs="Arial"/>
          <w:bCs/>
          <w:color w:val="000000" w:themeColor="text1"/>
          <w:szCs w:val="22"/>
          <w:lang w:eastAsia="es-MX"/>
        </w:rPr>
      </w:pPr>
      <w:bookmarkStart w:id="8" w:name="_Toc87549675"/>
      <w:r w:rsidRPr="009E7E4A">
        <w:rPr>
          <w:rFonts w:ascii="Palatino Linotype" w:eastAsia="Calibri" w:hAnsi="Palatino Linotype" w:cs="Arial"/>
          <w:color w:val="000000" w:themeColor="text1"/>
          <w:szCs w:val="22"/>
        </w:rPr>
        <w:t xml:space="preserve">El medio de impugnación fue presentado a través del </w:t>
      </w:r>
      <w:r w:rsidRPr="009E7E4A">
        <w:rPr>
          <w:rFonts w:ascii="Palatino Linotype" w:eastAsia="Calibri" w:hAnsi="Palatino Linotype" w:cs="Arial"/>
          <w:bCs/>
          <w:iCs/>
          <w:color w:val="000000" w:themeColor="text1"/>
          <w:szCs w:val="22"/>
        </w:rPr>
        <w:t>SAIMEX</w:t>
      </w:r>
      <w:r w:rsidRPr="009E7E4A">
        <w:rPr>
          <w:rFonts w:ascii="Palatino Linotype" w:eastAsia="Calibri" w:hAnsi="Palatino Linotype" w:cs="Arial"/>
          <w:color w:val="000000" w:themeColor="text1"/>
          <w:szCs w:val="22"/>
        </w:rPr>
        <w:t xml:space="preserve"> en el formato previamente aprobado para tal efecto y dentro del plazo legal de quince días hábiles otorgados; siendo así que el </w:t>
      </w:r>
      <w:r w:rsidRPr="009E7E4A">
        <w:rPr>
          <w:rFonts w:ascii="Palatino Linotype" w:eastAsia="Calibri" w:hAnsi="Palatino Linotype" w:cs="Arial"/>
          <w:b/>
          <w:color w:val="000000" w:themeColor="text1"/>
          <w:szCs w:val="22"/>
        </w:rPr>
        <w:t>SUJETO OBLIGADO</w:t>
      </w:r>
      <w:r w:rsidRPr="009E7E4A">
        <w:rPr>
          <w:rFonts w:ascii="Palatino Linotype" w:eastAsia="Calibri" w:hAnsi="Palatino Linotype" w:cs="Arial"/>
          <w:color w:val="000000" w:themeColor="text1"/>
          <w:szCs w:val="22"/>
        </w:rPr>
        <w:t xml:space="preserve"> entregó respuesta el </w:t>
      </w:r>
      <w:r w:rsidR="009C25B9">
        <w:rPr>
          <w:rFonts w:ascii="Palatino Linotype" w:eastAsia="Calibri" w:hAnsi="Palatino Linotype" w:cs="Arial"/>
          <w:b/>
          <w:color w:val="000000" w:themeColor="text1"/>
          <w:szCs w:val="22"/>
        </w:rPr>
        <w:t>tres</w:t>
      </w:r>
      <w:r w:rsidRPr="00897E6B">
        <w:rPr>
          <w:rFonts w:ascii="Palatino Linotype" w:eastAsia="Calibri" w:hAnsi="Palatino Linotype" w:cs="Arial"/>
          <w:b/>
          <w:color w:val="000000" w:themeColor="text1"/>
          <w:szCs w:val="22"/>
        </w:rPr>
        <w:t xml:space="preserve"> de julio de dos mil veinticinco</w:t>
      </w:r>
      <w:r w:rsidRPr="009E7E4A">
        <w:rPr>
          <w:rFonts w:ascii="Palatino Linotype" w:eastAsia="Calibri" w:hAnsi="Palatino Linotype" w:cs="Arial"/>
          <w:color w:val="000000" w:themeColor="text1"/>
          <w:szCs w:val="22"/>
        </w:rPr>
        <w:t xml:space="preserve">, de tal forma que el plazo para interponer el recurso de revisión transcurrió del </w:t>
      </w:r>
      <w:r w:rsidR="009C25B9" w:rsidRPr="0083799F">
        <w:rPr>
          <w:rFonts w:ascii="Palatino Linotype" w:eastAsia="Calibri" w:hAnsi="Palatino Linotype" w:cs="Arial"/>
          <w:b/>
          <w:color w:val="000000" w:themeColor="text1"/>
          <w:szCs w:val="22"/>
        </w:rPr>
        <w:t>cuatro</w:t>
      </w:r>
      <w:r w:rsidR="0083799F" w:rsidRPr="0083799F">
        <w:rPr>
          <w:rFonts w:ascii="Palatino Linotype" w:eastAsia="Calibri" w:hAnsi="Palatino Linotype" w:cs="Arial"/>
          <w:b/>
          <w:color w:val="000000" w:themeColor="text1"/>
          <w:szCs w:val="22"/>
        </w:rPr>
        <w:t xml:space="preserve"> de julio al seis</w:t>
      </w:r>
      <w:r w:rsidRPr="0083799F">
        <w:rPr>
          <w:rFonts w:ascii="Palatino Linotype" w:eastAsia="Calibri" w:hAnsi="Palatino Linotype" w:cs="Arial"/>
          <w:b/>
          <w:color w:val="000000" w:themeColor="text1"/>
          <w:szCs w:val="22"/>
        </w:rPr>
        <w:t xml:space="preserve"> de agosto de dos mil veinticinco</w:t>
      </w:r>
      <w:r w:rsidRPr="009E7E4A">
        <w:rPr>
          <w:rFonts w:ascii="Palatino Linotype" w:eastAsia="Calibri" w:hAnsi="Palatino Linotype" w:cs="Arial"/>
          <w:color w:val="000000" w:themeColor="text1"/>
          <w:szCs w:val="22"/>
        </w:rPr>
        <w:t xml:space="preserve">. El recurso de revisión </w:t>
      </w:r>
      <w:r w:rsidRPr="009E7E4A">
        <w:rPr>
          <w:rFonts w:ascii="Palatino Linotype" w:hAnsi="Palatino Linotype"/>
          <w:color w:val="000000" w:themeColor="text1"/>
          <w:szCs w:val="22"/>
        </w:rPr>
        <w:t xml:space="preserve">fue interpuesto el </w:t>
      </w:r>
      <w:r w:rsidR="0083799F">
        <w:rPr>
          <w:rFonts w:ascii="Palatino Linotype" w:hAnsi="Palatino Linotype"/>
          <w:b/>
          <w:color w:val="000000" w:themeColor="text1"/>
          <w:szCs w:val="22"/>
        </w:rPr>
        <w:t>primero</w:t>
      </w:r>
      <w:r w:rsidRPr="00964B52">
        <w:rPr>
          <w:rFonts w:ascii="Palatino Linotype" w:hAnsi="Palatino Linotype"/>
          <w:b/>
          <w:color w:val="000000" w:themeColor="text1"/>
          <w:szCs w:val="22"/>
        </w:rPr>
        <w:t xml:space="preserve"> de agosto de dos mil veinticinco</w:t>
      </w:r>
      <w:r w:rsidRPr="009E7E4A">
        <w:rPr>
          <w:rFonts w:ascii="Palatino Linotype" w:hAnsi="Palatino Linotype"/>
          <w:color w:val="000000" w:themeColor="text1"/>
          <w:szCs w:val="22"/>
        </w:rPr>
        <w:t>, éste</w:t>
      </w:r>
      <w:r w:rsidRPr="009E7E4A">
        <w:rPr>
          <w:rFonts w:ascii="Palatino Linotype" w:hAnsi="Palatino Linotype" w:cs="Arial"/>
          <w:color w:val="000000" w:themeColor="text1"/>
          <w:szCs w:val="22"/>
        </w:rPr>
        <w:t xml:space="preserve"> se encuentra dentro de los márgenes temporales previstos en el artículo 178 de la Ley de Transparencia y Acceso a la Información Pública del Estado de México y Municipios</w:t>
      </w:r>
      <w:r w:rsidRPr="009E7E4A">
        <w:rPr>
          <w:rFonts w:ascii="Palatino Linotype" w:hAnsi="Palatino Linotype" w:cs="Arial"/>
          <w:b/>
          <w:color w:val="000000" w:themeColor="text1"/>
          <w:szCs w:val="22"/>
        </w:rPr>
        <w:t xml:space="preserve"> </w:t>
      </w:r>
      <w:r w:rsidRPr="009E7E4A">
        <w:rPr>
          <w:rFonts w:ascii="Palatino Linotype" w:hAnsi="Palatino Linotype" w:cs="Arial"/>
          <w:color w:val="000000" w:themeColor="text1"/>
          <w:szCs w:val="22"/>
        </w:rPr>
        <w:t xml:space="preserve">vigente. </w:t>
      </w:r>
    </w:p>
    <w:p w:rsidR="00A00C11" w:rsidRPr="009E7E4A" w:rsidRDefault="00A00C11" w:rsidP="00A00C11">
      <w:pPr>
        <w:tabs>
          <w:tab w:val="left" w:pos="426"/>
        </w:tabs>
        <w:spacing w:line="360" w:lineRule="auto"/>
        <w:ind w:right="49"/>
        <w:jc w:val="both"/>
        <w:rPr>
          <w:rFonts w:ascii="Palatino Linotype" w:hAnsi="Palatino Linotype" w:cs="Arial"/>
          <w:bCs/>
          <w:color w:val="000000" w:themeColor="text1"/>
          <w:sz w:val="22"/>
          <w:szCs w:val="22"/>
        </w:rPr>
      </w:pPr>
    </w:p>
    <w:p w:rsidR="00A00C11" w:rsidRPr="00964B52" w:rsidRDefault="00A00C11" w:rsidP="00A00C11">
      <w:pPr>
        <w:numPr>
          <w:ilvl w:val="0"/>
          <w:numId w:val="1"/>
        </w:numPr>
        <w:spacing w:line="360" w:lineRule="auto"/>
        <w:ind w:left="0" w:firstLine="0"/>
        <w:contextualSpacing/>
        <w:jc w:val="both"/>
        <w:rPr>
          <w:rFonts w:ascii="Palatino Linotype" w:eastAsia="Calibri" w:hAnsi="Palatino Linotype" w:cs="Arial"/>
          <w:sz w:val="22"/>
          <w:lang w:val="es-ES_tradnl" w:eastAsia="es-ES"/>
        </w:rPr>
      </w:pPr>
      <w:r w:rsidRPr="00964B52">
        <w:rPr>
          <w:rFonts w:ascii="Palatino Linotype" w:eastAsia="Calibri" w:hAnsi="Palatino Linotype" w:cs="Arial"/>
          <w:sz w:val="22"/>
          <w:lang w:val="es-ES_tradnl" w:eastAsia="es-ES"/>
        </w:rPr>
        <w:t xml:space="preserve">Por otra parte, de la revisión al expediente electrónico del </w:t>
      </w:r>
      <w:r w:rsidRPr="00964B52">
        <w:rPr>
          <w:rFonts w:ascii="Palatino Linotype" w:eastAsia="Calibri" w:hAnsi="Palatino Linotype" w:cs="Arial"/>
          <w:b/>
          <w:sz w:val="22"/>
          <w:lang w:val="es-ES_tradnl" w:eastAsia="es-ES"/>
        </w:rPr>
        <w:t>SAIMEX</w:t>
      </w:r>
      <w:r w:rsidRPr="00964B52">
        <w:rPr>
          <w:rFonts w:ascii="Palatino Linotype" w:eastAsia="Calibri" w:hAnsi="Palatino Linotype" w:cs="Arial"/>
          <w:sz w:val="22"/>
          <w:lang w:val="es-ES_tradnl" w:eastAsia="es-ES"/>
        </w:rPr>
        <w:t xml:space="preserve"> se desprende que la parte solicitante en ejercicio de su derecho de acceso a la información pública en el expediente que se revisa, tanto en la solicitud de información como en el recurso de rev</w:t>
      </w:r>
      <w:r>
        <w:rPr>
          <w:rFonts w:ascii="Palatino Linotype" w:eastAsia="Calibri" w:hAnsi="Palatino Linotype" w:cs="Arial"/>
          <w:sz w:val="22"/>
          <w:lang w:val="es-ES_tradnl" w:eastAsia="es-ES"/>
        </w:rPr>
        <w:t xml:space="preserve">isión no proporciona su nombre </w:t>
      </w:r>
      <w:r w:rsidRPr="00964B52">
        <w:rPr>
          <w:rFonts w:ascii="Palatino Linotype" w:eastAsia="Calibri" w:hAnsi="Palatino Linotype" w:cs="Arial"/>
          <w:sz w:val="22"/>
          <w:lang w:val="es-ES_tradnl" w:eastAsia="es-ES"/>
        </w:rPr>
        <w:t>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00C11" w:rsidRPr="00964B52" w:rsidRDefault="00A00C11" w:rsidP="00A00C11">
      <w:pPr>
        <w:pStyle w:val="Prrafodelista"/>
        <w:ind w:left="0"/>
        <w:rPr>
          <w:rFonts w:ascii="Palatino Linotype" w:eastAsia="Calibri" w:hAnsi="Palatino Linotype" w:cs="Arial"/>
          <w:lang w:val="es-ES_tradnl"/>
        </w:rPr>
      </w:pPr>
    </w:p>
    <w:p w:rsidR="00A00C11" w:rsidRPr="00964B52" w:rsidRDefault="00A00C11" w:rsidP="00A00C11">
      <w:pPr>
        <w:numPr>
          <w:ilvl w:val="0"/>
          <w:numId w:val="1"/>
        </w:numPr>
        <w:spacing w:line="360" w:lineRule="auto"/>
        <w:ind w:left="0" w:firstLine="0"/>
        <w:contextualSpacing/>
        <w:jc w:val="both"/>
        <w:rPr>
          <w:rFonts w:ascii="Palatino Linotype" w:eastAsia="Calibri" w:hAnsi="Palatino Linotype" w:cs="Arial"/>
          <w:sz w:val="22"/>
          <w:lang w:val="es-ES_tradnl" w:eastAsia="es-ES"/>
        </w:rPr>
      </w:pPr>
      <w:r w:rsidRPr="00964B52">
        <w:rPr>
          <w:rFonts w:ascii="Palatino Linotype" w:eastAsia="Calibri" w:hAnsi="Palatino Linotype" w:cs="Arial"/>
          <w:sz w:val="22"/>
          <w:lang w:val="es-ES_tradnl" w:eastAsia="es-ES"/>
        </w:rPr>
        <w:lastRenderedPageBreak/>
        <w:t xml:space="preserve">Esto es así, ya que de conformidad con los artículos 6, Apartado A, fracciones III y IV de la Constitución Política de los Estados Unidos Mexicanos y </w:t>
      </w:r>
      <w:r w:rsidRPr="00964B52">
        <w:rPr>
          <w:rFonts w:ascii="Palatino Linotype" w:eastAsia="Calibri" w:hAnsi="Palatino Linotype" w:cs="Arial"/>
          <w:bCs/>
          <w:sz w:val="22"/>
          <w:lang w:val="es-ES" w:eastAsia="es-ES"/>
        </w:rPr>
        <w:t>5, párrafos vigésimo, vigésimo primero y vigésimo segundo fracciones IV y V </w:t>
      </w:r>
      <w:r w:rsidRPr="00964B52">
        <w:rPr>
          <w:rFonts w:ascii="Palatino Linotype" w:eastAsia="Calibri" w:hAnsi="Palatino Linotype" w:cs="Arial"/>
          <w:sz w:val="22"/>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00C11" w:rsidRPr="00964B52" w:rsidRDefault="00A00C11" w:rsidP="00A00C11">
      <w:pPr>
        <w:pStyle w:val="Prrafodelista"/>
        <w:ind w:left="0"/>
        <w:rPr>
          <w:rFonts w:ascii="Palatino Linotype" w:eastAsia="Calibri" w:hAnsi="Palatino Linotype" w:cs="Arial"/>
          <w:lang w:val="es-ES_tradnl"/>
        </w:rPr>
      </w:pPr>
    </w:p>
    <w:p w:rsidR="00A00C11" w:rsidRPr="00964B52" w:rsidRDefault="00A00C11" w:rsidP="00A00C11">
      <w:pPr>
        <w:numPr>
          <w:ilvl w:val="0"/>
          <w:numId w:val="1"/>
        </w:numPr>
        <w:spacing w:line="360" w:lineRule="auto"/>
        <w:ind w:left="0" w:firstLine="0"/>
        <w:contextualSpacing/>
        <w:jc w:val="both"/>
        <w:rPr>
          <w:rFonts w:ascii="Palatino Linotype" w:eastAsia="Calibri" w:hAnsi="Palatino Linotype" w:cs="Arial"/>
          <w:sz w:val="22"/>
          <w:lang w:val="es-ES_tradnl" w:eastAsia="es-ES"/>
        </w:rPr>
      </w:pPr>
      <w:r w:rsidRPr="00964B52">
        <w:rPr>
          <w:rFonts w:ascii="Palatino Linotype" w:eastAsia="Calibri" w:hAnsi="Palatino Linotype" w:cs="Arial"/>
          <w:sz w:val="22"/>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00C11" w:rsidRPr="00964B52" w:rsidRDefault="00A00C11" w:rsidP="00A00C11">
      <w:pPr>
        <w:pStyle w:val="Prrafodelista"/>
        <w:ind w:left="0"/>
        <w:rPr>
          <w:rFonts w:ascii="Palatino Linotype" w:eastAsia="Calibri" w:hAnsi="Palatino Linotype" w:cs="Arial"/>
          <w:lang w:val="es-ES_tradnl"/>
        </w:rPr>
      </w:pPr>
    </w:p>
    <w:p w:rsidR="00A00C11" w:rsidRPr="00964B52" w:rsidRDefault="00A00C11" w:rsidP="00A00C11">
      <w:pPr>
        <w:numPr>
          <w:ilvl w:val="0"/>
          <w:numId w:val="1"/>
        </w:numPr>
        <w:spacing w:line="360" w:lineRule="auto"/>
        <w:ind w:left="0" w:firstLine="0"/>
        <w:contextualSpacing/>
        <w:jc w:val="both"/>
        <w:rPr>
          <w:rFonts w:ascii="Palatino Linotype" w:eastAsia="Calibri" w:hAnsi="Palatino Linotype" w:cs="Arial"/>
          <w:sz w:val="22"/>
          <w:lang w:val="es-ES_tradnl" w:eastAsia="es-ES"/>
        </w:rPr>
      </w:pPr>
      <w:r w:rsidRPr="00964B52">
        <w:rPr>
          <w:rFonts w:ascii="Palatino Linotype" w:eastAsia="Calibri" w:hAnsi="Palatino Linotype" w:cs="Arial"/>
          <w:sz w:val="22"/>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00C11" w:rsidRPr="00964B52" w:rsidRDefault="00A00C11" w:rsidP="00A00C11">
      <w:pPr>
        <w:pStyle w:val="Prrafodelista"/>
        <w:ind w:left="0"/>
        <w:rPr>
          <w:rFonts w:ascii="Palatino Linotype" w:eastAsia="Calibri" w:hAnsi="Palatino Linotype" w:cs="Arial"/>
          <w:lang w:val="es-ES_tradnl"/>
        </w:rPr>
      </w:pPr>
    </w:p>
    <w:p w:rsidR="00A00C11" w:rsidRPr="00964B52" w:rsidRDefault="00A00C11" w:rsidP="00A00C11">
      <w:pPr>
        <w:numPr>
          <w:ilvl w:val="0"/>
          <w:numId w:val="1"/>
        </w:numPr>
        <w:spacing w:line="360" w:lineRule="auto"/>
        <w:ind w:left="0" w:firstLine="0"/>
        <w:contextualSpacing/>
        <w:jc w:val="both"/>
        <w:rPr>
          <w:rFonts w:ascii="Palatino Linotype" w:eastAsia="Calibri" w:hAnsi="Palatino Linotype" w:cs="Arial"/>
          <w:sz w:val="22"/>
          <w:lang w:val="es-ES_tradnl" w:eastAsia="es-ES"/>
        </w:rPr>
      </w:pPr>
      <w:r w:rsidRPr="00964B52">
        <w:rPr>
          <w:rFonts w:ascii="Palatino Linotype" w:eastAsia="Calibri" w:hAnsi="Palatino Linotype" w:cs="Arial"/>
          <w:sz w:val="22"/>
          <w:lang w:val="es-ES_tradnl" w:eastAsia="es-ES"/>
        </w:rPr>
        <w:t xml:space="preserve">Por lo que el nombre del solicitando y recurrente no puede ser considerado un requisito indispensable de procedibilidad del recurso de revisión que nos ocupa, ya que el </w:t>
      </w:r>
      <w:r w:rsidRPr="00964B52">
        <w:rPr>
          <w:rFonts w:ascii="Palatino Linotype" w:eastAsia="Calibri" w:hAnsi="Palatino Linotype" w:cs="Arial"/>
          <w:sz w:val="22"/>
          <w:lang w:val="es-ES_tradnl" w:eastAsia="es-ES"/>
        </w:rPr>
        <w:lastRenderedPageBreak/>
        <w:t>acceso a la información no está condicionado a acreditar algún interés ya sea jurídico o legítimo, máxime que es un elemento subsanable por este Órgano Resolutor.</w:t>
      </w:r>
    </w:p>
    <w:p w:rsidR="00A00C11" w:rsidRPr="00964B52" w:rsidRDefault="00A00C11" w:rsidP="00A00C11">
      <w:pPr>
        <w:pStyle w:val="Prrafodelista"/>
        <w:rPr>
          <w:rFonts w:ascii="Palatino Linotype" w:eastAsia="Calibri" w:hAnsi="Palatino Linotype" w:cs="Arial"/>
          <w:color w:val="000000" w:themeColor="text1"/>
          <w:szCs w:val="22"/>
        </w:rPr>
      </w:pPr>
    </w:p>
    <w:p w:rsidR="00A00C11" w:rsidRPr="009E7E4A" w:rsidRDefault="00A00C11" w:rsidP="00A00C11">
      <w:pPr>
        <w:pStyle w:val="Prrafodelista"/>
        <w:numPr>
          <w:ilvl w:val="0"/>
          <w:numId w:val="1"/>
        </w:numPr>
        <w:tabs>
          <w:tab w:val="left" w:pos="426"/>
        </w:tabs>
        <w:spacing w:line="360" w:lineRule="auto"/>
        <w:ind w:left="0" w:right="49" w:firstLine="0"/>
        <w:jc w:val="both"/>
        <w:rPr>
          <w:rFonts w:ascii="Palatino Linotype" w:hAnsi="Palatino Linotype" w:cs="Arial"/>
          <w:bCs/>
          <w:color w:val="000000" w:themeColor="text1"/>
          <w:szCs w:val="22"/>
          <w:lang w:eastAsia="es-MX"/>
        </w:rPr>
      </w:pPr>
      <w:r w:rsidRPr="009E7E4A">
        <w:rPr>
          <w:rFonts w:ascii="Palatino Linotype" w:eastAsia="Calibri" w:hAnsi="Palatino Linotype" w:cs="Arial"/>
          <w:color w:val="000000" w:themeColor="text1"/>
          <w:szCs w:val="22"/>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00C11" w:rsidRPr="009E7E4A" w:rsidRDefault="00A00C11" w:rsidP="00A00C11">
      <w:pPr>
        <w:pStyle w:val="Ttulo1"/>
        <w:rPr>
          <w:rFonts w:ascii="Palatino Linotype" w:eastAsia="MS Mincho" w:hAnsi="Palatino Linotype" w:cs="Times New Roman"/>
          <w:b/>
          <w:color w:val="auto"/>
          <w:sz w:val="22"/>
          <w:szCs w:val="22"/>
        </w:rPr>
      </w:pPr>
      <w:r w:rsidRPr="009E7E4A">
        <w:rPr>
          <w:rFonts w:ascii="Palatino Linotype" w:hAnsi="Palatino Linotype"/>
          <w:b/>
          <w:color w:val="auto"/>
          <w:sz w:val="22"/>
          <w:szCs w:val="22"/>
        </w:rPr>
        <w:t>TERCERO. Planteamiento de la Litis</w:t>
      </w:r>
      <w:bookmarkEnd w:id="8"/>
      <w:r w:rsidRPr="009E7E4A">
        <w:rPr>
          <w:rFonts w:ascii="Palatino Linotype" w:hAnsi="Palatino Linotype"/>
          <w:b/>
          <w:color w:val="auto"/>
          <w:sz w:val="22"/>
          <w:szCs w:val="22"/>
        </w:rPr>
        <w:t xml:space="preserve"> </w:t>
      </w:r>
    </w:p>
    <w:p w:rsidR="00A00C11" w:rsidRPr="0083799F" w:rsidRDefault="00A00C11" w:rsidP="00A00C11">
      <w:pPr>
        <w:pStyle w:val="Prrafodelista"/>
        <w:numPr>
          <w:ilvl w:val="0"/>
          <w:numId w:val="2"/>
        </w:numPr>
        <w:spacing w:before="240" w:after="240" w:line="360" w:lineRule="auto"/>
        <w:ind w:left="0" w:right="49" w:firstLine="0"/>
        <w:jc w:val="both"/>
        <w:rPr>
          <w:rFonts w:ascii="Palatino Linotype" w:hAnsi="Palatino Linotype"/>
          <w:i/>
          <w:szCs w:val="22"/>
          <w:lang w:eastAsia="es-MX"/>
        </w:rPr>
      </w:pPr>
      <w:r>
        <w:rPr>
          <w:rFonts w:ascii="Palatino Linotype" w:hAnsi="Palatino Linotype"/>
          <w:bCs/>
          <w:szCs w:val="22"/>
        </w:rPr>
        <w:t xml:space="preserve">El recurrente solicitó </w:t>
      </w:r>
      <w:r w:rsidR="0083799F">
        <w:rPr>
          <w:rFonts w:ascii="Palatino Linotype" w:hAnsi="Palatino Linotype"/>
          <w:bCs/>
          <w:szCs w:val="22"/>
        </w:rPr>
        <w:t>del mes de abril de dos mil veinticinco, la siguiente información:</w:t>
      </w:r>
    </w:p>
    <w:p w:rsidR="0083799F" w:rsidRPr="0083799F" w:rsidRDefault="0083799F" w:rsidP="0083799F">
      <w:pPr>
        <w:pStyle w:val="Prrafodelista"/>
        <w:spacing w:before="240" w:after="240" w:line="360" w:lineRule="auto"/>
        <w:ind w:left="0" w:right="49"/>
        <w:jc w:val="both"/>
        <w:rPr>
          <w:rFonts w:ascii="Palatino Linotype" w:hAnsi="Palatino Linotype"/>
          <w:i/>
          <w:szCs w:val="22"/>
          <w:lang w:eastAsia="es-MX"/>
        </w:rPr>
      </w:pPr>
    </w:p>
    <w:p w:rsidR="0083799F" w:rsidRPr="0083799F" w:rsidRDefault="0083799F" w:rsidP="0083799F">
      <w:pPr>
        <w:pStyle w:val="Prrafodelista"/>
        <w:numPr>
          <w:ilvl w:val="0"/>
          <w:numId w:val="4"/>
        </w:numPr>
        <w:spacing w:before="240" w:after="240" w:line="360" w:lineRule="auto"/>
        <w:ind w:right="49"/>
        <w:jc w:val="both"/>
        <w:rPr>
          <w:rFonts w:ascii="Palatino Linotype" w:hAnsi="Palatino Linotype"/>
          <w:i/>
          <w:szCs w:val="22"/>
          <w:lang w:eastAsia="es-MX"/>
        </w:rPr>
      </w:pPr>
      <w:r>
        <w:rPr>
          <w:rFonts w:ascii="Palatino Linotype" w:hAnsi="Palatino Linotype"/>
          <w:bCs/>
          <w:szCs w:val="22"/>
        </w:rPr>
        <w:t>Oficios de solicitud de prórroga para dar respuesta a las solicitudes de información por parte de los servidores públicos habilitados;</w:t>
      </w:r>
    </w:p>
    <w:p w:rsidR="0083799F" w:rsidRDefault="0083799F" w:rsidP="0083799F">
      <w:pPr>
        <w:pStyle w:val="Prrafodelista"/>
        <w:numPr>
          <w:ilvl w:val="0"/>
          <w:numId w:val="4"/>
        </w:numPr>
        <w:spacing w:before="240" w:after="240" w:line="360" w:lineRule="auto"/>
        <w:ind w:right="49"/>
        <w:jc w:val="both"/>
        <w:rPr>
          <w:rFonts w:ascii="Palatino Linotype" w:hAnsi="Palatino Linotype"/>
          <w:szCs w:val="22"/>
          <w:lang w:eastAsia="es-MX"/>
        </w:rPr>
      </w:pPr>
      <w:r w:rsidRPr="0083799F">
        <w:rPr>
          <w:rFonts w:ascii="Palatino Linotype" w:hAnsi="Palatino Linotype"/>
          <w:szCs w:val="22"/>
          <w:lang w:eastAsia="es-MX"/>
        </w:rPr>
        <w:t>Acuse de las sol</w:t>
      </w:r>
      <w:r>
        <w:rPr>
          <w:rFonts w:ascii="Palatino Linotype" w:hAnsi="Palatino Linotype"/>
          <w:szCs w:val="22"/>
          <w:lang w:eastAsia="es-MX"/>
        </w:rPr>
        <w:t>i</w:t>
      </w:r>
      <w:r w:rsidRPr="0083799F">
        <w:rPr>
          <w:rFonts w:ascii="Palatino Linotype" w:hAnsi="Palatino Linotype"/>
          <w:szCs w:val="22"/>
          <w:lang w:eastAsia="es-MX"/>
        </w:rPr>
        <w:t xml:space="preserve">citudes </w:t>
      </w:r>
      <w:r>
        <w:rPr>
          <w:rFonts w:ascii="Palatino Linotype" w:hAnsi="Palatino Linotype"/>
          <w:szCs w:val="22"/>
          <w:lang w:eastAsia="es-MX"/>
        </w:rPr>
        <w:t>para corroborar que se solicitó en tiempo;</w:t>
      </w:r>
    </w:p>
    <w:p w:rsidR="0083799F" w:rsidRDefault="0083799F" w:rsidP="0083799F">
      <w:pPr>
        <w:pStyle w:val="Prrafodelista"/>
        <w:numPr>
          <w:ilvl w:val="0"/>
          <w:numId w:val="4"/>
        </w:numPr>
        <w:spacing w:before="240" w:after="240" w:line="360" w:lineRule="auto"/>
        <w:ind w:right="49"/>
        <w:jc w:val="both"/>
        <w:rPr>
          <w:rFonts w:ascii="Palatino Linotype" w:hAnsi="Palatino Linotype"/>
          <w:szCs w:val="22"/>
          <w:lang w:eastAsia="es-MX"/>
        </w:rPr>
      </w:pPr>
      <w:r>
        <w:rPr>
          <w:rFonts w:ascii="Palatino Linotype" w:hAnsi="Palatino Linotype"/>
          <w:szCs w:val="22"/>
          <w:lang w:eastAsia="es-MX"/>
        </w:rPr>
        <w:t>Actas del Comité de Transparencia en las que se aprobó la prórroga para dar respuesta;</w:t>
      </w:r>
    </w:p>
    <w:p w:rsidR="0083799F" w:rsidRPr="0083799F" w:rsidRDefault="0083799F" w:rsidP="0083799F">
      <w:pPr>
        <w:pStyle w:val="Prrafodelista"/>
        <w:numPr>
          <w:ilvl w:val="0"/>
          <w:numId w:val="4"/>
        </w:numPr>
        <w:spacing w:before="240" w:after="240" w:line="360" w:lineRule="auto"/>
        <w:ind w:right="49"/>
        <w:jc w:val="both"/>
        <w:rPr>
          <w:rFonts w:ascii="Palatino Linotype" w:hAnsi="Palatino Linotype"/>
          <w:szCs w:val="22"/>
          <w:lang w:eastAsia="es-MX"/>
        </w:rPr>
      </w:pPr>
      <w:r>
        <w:rPr>
          <w:rFonts w:ascii="Palatino Linotype" w:hAnsi="Palatino Linotype"/>
          <w:szCs w:val="22"/>
          <w:lang w:eastAsia="es-MX"/>
        </w:rPr>
        <w:t xml:space="preserve">Acuse del sistema de la fecha cuando se solicitó la prórroga. </w:t>
      </w:r>
    </w:p>
    <w:p w:rsidR="00A00C11" w:rsidRPr="00964B52" w:rsidRDefault="00A00C11" w:rsidP="00A00C11">
      <w:pPr>
        <w:pStyle w:val="Prrafodelista"/>
        <w:spacing w:before="240" w:after="240" w:line="360" w:lineRule="auto"/>
        <w:ind w:left="0" w:right="49"/>
        <w:jc w:val="both"/>
        <w:rPr>
          <w:rFonts w:ascii="Palatino Linotype" w:hAnsi="Palatino Linotype"/>
          <w:i/>
          <w:szCs w:val="22"/>
          <w:lang w:eastAsia="es-MX"/>
        </w:rPr>
      </w:pPr>
    </w:p>
    <w:p w:rsidR="00A00C11" w:rsidRPr="00233E14" w:rsidRDefault="00A00C11" w:rsidP="00A00C11">
      <w:pPr>
        <w:pStyle w:val="Prrafodelista"/>
        <w:numPr>
          <w:ilvl w:val="0"/>
          <w:numId w:val="1"/>
        </w:numPr>
        <w:tabs>
          <w:tab w:val="left" w:pos="284"/>
        </w:tabs>
        <w:spacing w:before="240" w:after="240" w:line="360" w:lineRule="auto"/>
        <w:ind w:left="0" w:firstLine="0"/>
        <w:jc w:val="both"/>
        <w:rPr>
          <w:rFonts w:ascii="Palatino Linotype" w:eastAsiaTheme="minorEastAsia" w:hAnsi="Palatino Linotype"/>
          <w:iCs/>
          <w:szCs w:val="22"/>
          <w:lang w:val="es-ES_tradnl"/>
        </w:rPr>
      </w:pPr>
      <w:r>
        <w:rPr>
          <w:rFonts w:ascii="Palatino Linotype" w:eastAsiaTheme="minorEastAsia" w:hAnsi="Palatino Linotype"/>
          <w:iCs/>
          <w:szCs w:val="22"/>
          <w:lang w:val="es-ES_tradnl"/>
        </w:rPr>
        <w:t>En respuesta El</w:t>
      </w:r>
      <w:r w:rsidRPr="009E7E4A">
        <w:rPr>
          <w:rFonts w:ascii="Palatino Linotype" w:eastAsiaTheme="minorEastAsia" w:hAnsi="Palatino Linotype"/>
          <w:iCs/>
          <w:szCs w:val="22"/>
          <w:lang w:val="es-ES_tradnl"/>
        </w:rPr>
        <w:t xml:space="preserve"> Sujeto Obligado </w:t>
      </w:r>
      <w:r w:rsidR="0083799F">
        <w:rPr>
          <w:rFonts w:ascii="Palatino Linotype" w:eastAsiaTheme="minorEastAsia" w:hAnsi="Palatino Linotype"/>
          <w:iCs/>
          <w:szCs w:val="22"/>
          <w:lang w:val="es-ES_tradnl"/>
        </w:rPr>
        <w:t xml:space="preserve">entregó diversos oficios de los servidores públicos habilitados en los que solicitó prórroga para emitir respuesta, así como las actas del Comité de Transparencia mediante las cuales se aprobó la prórroga para dar </w:t>
      </w:r>
      <w:r w:rsidR="00A47FE5">
        <w:rPr>
          <w:rFonts w:ascii="Palatino Linotype" w:eastAsiaTheme="minorEastAsia" w:hAnsi="Palatino Linotype"/>
          <w:iCs/>
          <w:szCs w:val="22"/>
          <w:lang w:val="es-ES_tradnl"/>
        </w:rPr>
        <w:t>respuesta</w:t>
      </w:r>
      <w:r w:rsidR="0083799F">
        <w:rPr>
          <w:rFonts w:ascii="Palatino Linotype" w:eastAsiaTheme="minorEastAsia" w:hAnsi="Palatino Linotype"/>
          <w:iCs/>
          <w:szCs w:val="22"/>
          <w:lang w:val="es-ES_tradnl"/>
        </w:rPr>
        <w:t xml:space="preserve"> a las solicitudes de información. </w:t>
      </w:r>
      <w:r>
        <w:rPr>
          <w:rFonts w:ascii="Palatino Linotype" w:eastAsiaTheme="minorEastAsia" w:hAnsi="Palatino Linotype"/>
          <w:szCs w:val="22"/>
          <w:lang w:val="es-ES_tradnl"/>
        </w:rPr>
        <w:t xml:space="preserve"> </w:t>
      </w:r>
      <w:r w:rsidR="003020BB">
        <w:rPr>
          <w:rFonts w:ascii="Palatino Linotype" w:eastAsiaTheme="minorEastAsia" w:hAnsi="Palatino Linotype"/>
          <w:szCs w:val="22"/>
          <w:lang w:val="es-ES_tradnl"/>
        </w:rPr>
        <w:t xml:space="preserve">Posteriormente, el Recurrente se inconformó por la falta de los oficios, es decir, por la entrega de información incompleta. </w:t>
      </w:r>
    </w:p>
    <w:p w:rsidR="00A00C11" w:rsidRPr="009E7E4A" w:rsidRDefault="00A00C11" w:rsidP="00A00C11">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2"/>
          <w:szCs w:val="22"/>
          <w:lang w:val="es-ES_tradnl"/>
        </w:rPr>
      </w:pPr>
      <w:r w:rsidRPr="009E7E4A">
        <w:rPr>
          <w:rFonts w:ascii="Palatino Linotype" w:eastAsiaTheme="minorEastAsia" w:hAnsi="Palatino Linotype" w:cs="Arial"/>
          <w:sz w:val="22"/>
          <w:szCs w:val="22"/>
          <w:lang w:val="es-ES_tradnl"/>
        </w:rPr>
        <w:lastRenderedPageBreak/>
        <w:t xml:space="preserve">Por lo tanto, el presente recurso de revisión se circunscribe en determinar si se </w:t>
      </w:r>
      <w:r w:rsidRPr="009E7E4A">
        <w:rPr>
          <w:rFonts w:ascii="Palatino Linotype" w:hAnsi="Palatino Linotype"/>
          <w:sz w:val="22"/>
          <w:szCs w:val="22"/>
          <w:lang w:val="es-ES_tradnl"/>
        </w:rPr>
        <w:t>actualiza la causal de procedencia</w:t>
      </w:r>
      <w:r w:rsidRPr="009E7E4A">
        <w:rPr>
          <w:rFonts w:ascii="Palatino Linotype" w:hAnsi="Palatino Linotype"/>
          <w:b/>
          <w:sz w:val="22"/>
          <w:szCs w:val="22"/>
          <w:lang w:val="es-ES_tradnl"/>
        </w:rPr>
        <w:t xml:space="preserve"> </w:t>
      </w:r>
      <w:r w:rsidRPr="009E7E4A">
        <w:rPr>
          <w:rFonts w:ascii="Palatino Linotype" w:hAnsi="Palatino Linotype" w:cs="Arial"/>
          <w:sz w:val="22"/>
          <w:szCs w:val="22"/>
          <w:lang w:val="es-ES_tradnl"/>
        </w:rPr>
        <w:t xml:space="preserve">contenida en </w:t>
      </w:r>
      <w:r w:rsidR="003020BB">
        <w:rPr>
          <w:rFonts w:ascii="Palatino Linotype" w:hAnsi="Palatino Linotype" w:cs="Arial"/>
          <w:sz w:val="22"/>
          <w:szCs w:val="22"/>
          <w:lang w:val="es-ES"/>
        </w:rPr>
        <w:t>el artículo 179 fracción V</w:t>
      </w:r>
      <w:r w:rsidRPr="009E7E4A">
        <w:rPr>
          <w:rFonts w:ascii="Palatino Linotype" w:hAnsi="Palatino Linotype" w:cs="Arial"/>
          <w:sz w:val="22"/>
          <w:szCs w:val="22"/>
          <w:lang w:val="es-ES"/>
        </w:rPr>
        <w:t xml:space="preserve">, relativo a la negativa de la información, de la </w:t>
      </w:r>
      <w:r w:rsidRPr="009E7E4A">
        <w:rPr>
          <w:rFonts w:ascii="Palatino Linotype" w:eastAsia="Calibri" w:hAnsi="Palatino Linotype" w:cs="Arial"/>
          <w:b/>
          <w:sz w:val="22"/>
          <w:szCs w:val="22"/>
          <w:lang w:val="es-ES"/>
        </w:rPr>
        <w:t>Ley de Transparencia y Acceso a la Información Pública del Estado de México y Municipios</w:t>
      </w:r>
      <w:r w:rsidR="003020BB">
        <w:rPr>
          <w:rFonts w:ascii="Palatino Linotype" w:hAnsi="Palatino Linotype" w:cs="Arial"/>
          <w:sz w:val="22"/>
          <w:szCs w:val="22"/>
          <w:lang w:val="es-ES"/>
        </w:rPr>
        <w:t xml:space="preserve">, relativa a la entrega de la información incompleta. </w:t>
      </w:r>
    </w:p>
    <w:p w:rsidR="00A00C11" w:rsidRPr="009E7E4A" w:rsidRDefault="00A00C11" w:rsidP="00A00C11">
      <w:pPr>
        <w:tabs>
          <w:tab w:val="left" w:pos="426"/>
        </w:tabs>
        <w:spacing w:line="360" w:lineRule="auto"/>
        <w:ind w:left="567" w:right="616"/>
        <w:jc w:val="both"/>
        <w:rPr>
          <w:rFonts w:ascii="Palatino Linotype" w:hAnsi="Palatino Linotype" w:cs="Arial"/>
          <w:i/>
          <w:iCs/>
          <w:color w:val="000000" w:themeColor="text1"/>
          <w:sz w:val="22"/>
          <w:szCs w:val="22"/>
        </w:rPr>
      </w:pPr>
    </w:p>
    <w:p w:rsidR="00A00C11" w:rsidRPr="009E7E4A" w:rsidRDefault="00A00C11" w:rsidP="00A00C11">
      <w:pPr>
        <w:pStyle w:val="Ttulo2"/>
        <w:tabs>
          <w:tab w:val="left" w:pos="426"/>
        </w:tabs>
        <w:rPr>
          <w:rFonts w:ascii="Palatino Linotype" w:hAnsi="Palatino Linotype" w:cs="Arial"/>
          <w:b/>
          <w:color w:val="000000" w:themeColor="text1"/>
          <w:sz w:val="22"/>
          <w:szCs w:val="22"/>
        </w:rPr>
      </w:pPr>
      <w:bookmarkStart w:id="9" w:name="_Toc87456489"/>
      <w:bookmarkStart w:id="10" w:name="_Toc34911390"/>
      <w:r w:rsidRPr="009E7E4A">
        <w:rPr>
          <w:rFonts w:ascii="Palatino Linotype" w:hAnsi="Palatino Linotype" w:cs="Arial"/>
          <w:b/>
          <w:color w:val="000000" w:themeColor="text1"/>
          <w:sz w:val="22"/>
          <w:szCs w:val="22"/>
        </w:rPr>
        <w:t>CUARTO. Estudio y Resolución del asunto.</w:t>
      </w:r>
      <w:bookmarkEnd w:id="9"/>
    </w:p>
    <w:p w:rsidR="00A00C11" w:rsidRPr="009E7E4A" w:rsidRDefault="00A00C11" w:rsidP="00A00C11">
      <w:pPr>
        <w:pStyle w:val="Prrafodelista"/>
        <w:spacing w:line="360" w:lineRule="auto"/>
        <w:ind w:left="0"/>
        <w:jc w:val="both"/>
        <w:rPr>
          <w:rFonts w:ascii="Palatino Linotype" w:eastAsia="MS Mincho" w:hAnsi="Palatino Linotype"/>
          <w:szCs w:val="22"/>
        </w:rPr>
      </w:pPr>
    </w:p>
    <w:p w:rsidR="00A00C11" w:rsidRPr="00233E14" w:rsidRDefault="00A00C11" w:rsidP="00A00C11">
      <w:pPr>
        <w:pStyle w:val="Prrafodelista"/>
        <w:numPr>
          <w:ilvl w:val="0"/>
          <w:numId w:val="1"/>
        </w:numPr>
        <w:spacing w:line="360" w:lineRule="auto"/>
        <w:ind w:left="0" w:firstLine="0"/>
        <w:jc w:val="both"/>
        <w:rPr>
          <w:rFonts w:ascii="Palatino Linotype" w:eastAsia="Calibri" w:hAnsi="Palatino Linotype" w:cs="Arial"/>
        </w:rPr>
      </w:pPr>
      <w:r w:rsidRPr="00233E14">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00C11" w:rsidRDefault="00A00C11" w:rsidP="00A00C11">
      <w:pPr>
        <w:pStyle w:val="Prrafodelista"/>
        <w:tabs>
          <w:tab w:val="left" w:pos="567"/>
        </w:tabs>
        <w:spacing w:line="360" w:lineRule="auto"/>
        <w:ind w:left="0"/>
        <w:jc w:val="both"/>
        <w:rPr>
          <w:rFonts w:ascii="Palatino Linotype" w:eastAsia="Calibri" w:hAnsi="Palatino Linotype" w:cs="Arial"/>
          <w:szCs w:val="22"/>
        </w:rPr>
      </w:pPr>
    </w:p>
    <w:p w:rsidR="003020BB" w:rsidRPr="003020BB" w:rsidRDefault="00A00C11" w:rsidP="003020BB">
      <w:pPr>
        <w:pStyle w:val="Prrafodelista"/>
        <w:numPr>
          <w:ilvl w:val="0"/>
          <w:numId w:val="1"/>
        </w:numPr>
        <w:tabs>
          <w:tab w:val="left" w:pos="567"/>
        </w:tabs>
        <w:spacing w:line="360" w:lineRule="auto"/>
        <w:ind w:left="0" w:firstLine="0"/>
        <w:jc w:val="both"/>
        <w:rPr>
          <w:rFonts w:ascii="Palatino Linotype" w:eastAsia="Calibri" w:hAnsi="Palatino Linotype" w:cs="Arial"/>
          <w:i/>
          <w:szCs w:val="22"/>
        </w:rPr>
      </w:pPr>
      <w:r w:rsidRPr="00AE1E74">
        <w:rPr>
          <w:rFonts w:ascii="Palatino Linotype" w:eastAsia="Calibri" w:hAnsi="Palatino Linotype" w:cs="Arial"/>
          <w:szCs w:val="22"/>
        </w:rPr>
        <w:t xml:space="preserve">El Particular solicitó </w:t>
      </w:r>
      <w:r w:rsidR="003020BB" w:rsidRPr="003020BB">
        <w:rPr>
          <w:rFonts w:ascii="Palatino Linotype" w:eastAsia="Calibri" w:hAnsi="Palatino Linotype" w:cs="Arial"/>
          <w:bCs/>
          <w:szCs w:val="22"/>
        </w:rPr>
        <w:t>del mes de abril de dos mil veinticinco, la siguiente información:</w:t>
      </w:r>
    </w:p>
    <w:p w:rsidR="003020BB" w:rsidRPr="003020BB" w:rsidRDefault="003020BB" w:rsidP="003020BB">
      <w:pPr>
        <w:pStyle w:val="Prrafodelista"/>
        <w:tabs>
          <w:tab w:val="left" w:pos="567"/>
        </w:tabs>
        <w:spacing w:line="360" w:lineRule="auto"/>
        <w:ind w:left="0"/>
        <w:rPr>
          <w:rFonts w:ascii="Palatino Linotype" w:eastAsia="Calibri" w:hAnsi="Palatino Linotype" w:cs="Arial"/>
          <w:i/>
          <w:szCs w:val="22"/>
        </w:rPr>
      </w:pPr>
    </w:p>
    <w:p w:rsidR="003020BB" w:rsidRPr="003020BB" w:rsidRDefault="003020BB" w:rsidP="003020BB">
      <w:pPr>
        <w:pStyle w:val="Prrafodelista"/>
        <w:numPr>
          <w:ilvl w:val="0"/>
          <w:numId w:val="5"/>
        </w:numPr>
        <w:tabs>
          <w:tab w:val="left" w:pos="567"/>
        </w:tabs>
        <w:spacing w:line="360" w:lineRule="auto"/>
        <w:rPr>
          <w:rFonts w:ascii="Palatino Linotype" w:eastAsia="Calibri" w:hAnsi="Palatino Linotype" w:cs="Arial"/>
          <w:i/>
          <w:szCs w:val="22"/>
        </w:rPr>
      </w:pPr>
      <w:r w:rsidRPr="003020BB">
        <w:rPr>
          <w:rFonts w:ascii="Palatino Linotype" w:eastAsia="Calibri" w:hAnsi="Palatino Linotype" w:cs="Arial"/>
          <w:bCs/>
          <w:szCs w:val="22"/>
        </w:rPr>
        <w:t>Oficios de solicitud de prórroga para dar respuesta a las solicitudes de información por parte de los servidores públicos habilitados;</w:t>
      </w:r>
    </w:p>
    <w:p w:rsidR="003020BB" w:rsidRPr="003020BB" w:rsidRDefault="003020BB" w:rsidP="003020BB">
      <w:pPr>
        <w:pStyle w:val="Prrafodelista"/>
        <w:numPr>
          <w:ilvl w:val="0"/>
          <w:numId w:val="5"/>
        </w:numPr>
        <w:tabs>
          <w:tab w:val="left" w:pos="567"/>
        </w:tabs>
        <w:spacing w:line="360" w:lineRule="auto"/>
        <w:rPr>
          <w:rFonts w:ascii="Palatino Linotype" w:eastAsia="Calibri" w:hAnsi="Palatino Linotype" w:cs="Arial"/>
          <w:szCs w:val="22"/>
        </w:rPr>
      </w:pPr>
      <w:r w:rsidRPr="003020BB">
        <w:rPr>
          <w:rFonts w:ascii="Palatino Linotype" w:eastAsia="Calibri" w:hAnsi="Palatino Linotype" w:cs="Arial"/>
          <w:szCs w:val="22"/>
        </w:rPr>
        <w:t>Acuse de las solicitudes para corroborar que se solicitó en tiempo;</w:t>
      </w:r>
    </w:p>
    <w:p w:rsidR="003020BB" w:rsidRPr="003020BB" w:rsidRDefault="003020BB" w:rsidP="003020BB">
      <w:pPr>
        <w:pStyle w:val="Prrafodelista"/>
        <w:numPr>
          <w:ilvl w:val="0"/>
          <w:numId w:val="5"/>
        </w:numPr>
        <w:tabs>
          <w:tab w:val="left" w:pos="567"/>
        </w:tabs>
        <w:spacing w:line="360" w:lineRule="auto"/>
        <w:rPr>
          <w:rFonts w:ascii="Palatino Linotype" w:eastAsia="Calibri" w:hAnsi="Palatino Linotype" w:cs="Arial"/>
          <w:szCs w:val="22"/>
        </w:rPr>
      </w:pPr>
      <w:r w:rsidRPr="003020BB">
        <w:rPr>
          <w:rFonts w:ascii="Palatino Linotype" w:eastAsia="Calibri" w:hAnsi="Palatino Linotype" w:cs="Arial"/>
          <w:szCs w:val="22"/>
        </w:rPr>
        <w:t>Actas del Comité de Transparencia en las que se aprobó la prórroga para dar respuesta;</w:t>
      </w:r>
    </w:p>
    <w:p w:rsidR="003020BB" w:rsidRPr="003020BB" w:rsidRDefault="003020BB" w:rsidP="003020BB">
      <w:pPr>
        <w:pStyle w:val="Prrafodelista"/>
        <w:numPr>
          <w:ilvl w:val="0"/>
          <w:numId w:val="5"/>
        </w:numPr>
        <w:tabs>
          <w:tab w:val="left" w:pos="567"/>
        </w:tabs>
        <w:spacing w:line="360" w:lineRule="auto"/>
        <w:rPr>
          <w:rFonts w:ascii="Palatino Linotype" w:eastAsia="Calibri" w:hAnsi="Palatino Linotype" w:cs="Arial"/>
          <w:szCs w:val="22"/>
        </w:rPr>
      </w:pPr>
      <w:r w:rsidRPr="003020BB">
        <w:rPr>
          <w:rFonts w:ascii="Palatino Linotype" w:eastAsia="Calibri" w:hAnsi="Palatino Linotype" w:cs="Arial"/>
          <w:szCs w:val="22"/>
        </w:rPr>
        <w:t xml:space="preserve">Acuse del sistema de la fecha cuando se solicitó la prórroga. </w:t>
      </w:r>
    </w:p>
    <w:p w:rsidR="00A00C11" w:rsidRPr="00AE1E74" w:rsidRDefault="00A00C11" w:rsidP="00A00C11">
      <w:pPr>
        <w:pStyle w:val="Prrafodelista"/>
        <w:tabs>
          <w:tab w:val="left" w:pos="567"/>
        </w:tabs>
        <w:spacing w:line="360" w:lineRule="auto"/>
        <w:ind w:left="0"/>
        <w:jc w:val="both"/>
        <w:rPr>
          <w:rFonts w:ascii="Palatino Linotype" w:eastAsia="Calibri" w:hAnsi="Palatino Linotype" w:cs="Arial"/>
          <w:szCs w:val="22"/>
        </w:rPr>
      </w:pPr>
    </w:p>
    <w:p w:rsidR="002A41FD" w:rsidRPr="002A41FD" w:rsidRDefault="003020BB" w:rsidP="002A41FD">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Cs w:val="22"/>
        </w:rPr>
      </w:pPr>
      <w:r>
        <w:rPr>
          <w:rFonts w:ascii="Palatino Linotype" w:hAnsi="Palatino Linotype" w:cs="Arial"/>
          <w:color w:val="000000" w:themeColor="text1"/>
          <w:szCs w:val="22"/>
        </w:rPr>
        <w:lastRenderedPageBreak/>
        <w:t>Posteriormente, el Recurrente se inconformó por “</w:t>
      </w:r>
      <w:r w:rsidRPr="003020BB">
        <w:rPr>
          <w:rFonts w:ascii="Palatino Linotype" w:hAnsi="Palatino Linotype" w:cs="Arial"/>
          <w:i/>
          <w:color w:val="000000" w:themeColor="text1"/>
          <w:szCs w:val="22"/>
        </w:rPr>
        <w:t>NO ENTREGA LA INFORMACIÓN COMPLETA YA QUE TENGO UN SAIMEX QUE PIDEN PRORROGA Y NO ME ENTREGAN ESE OFICIO REVISE SU SISTEMA DE PRORROGAS Y SUS OFICIO Y NO COICIDEN DICEN QUE YA SLO ESTAN MATANDO EL TIMEPO POR QUE YA NO ENTREGARAN NADA PUES LOS DE INFOEM YA SE VAN Y ELLOS SERA MAS OPACOS DE LO QUE SON ESO DICEN QUE EL INFOEM NUNCA LES PUEDO HACER NADA POR QUE TENIAN TRATOS</w:t>
      </w:r>
      <w:r w:rsidR="002A41FD">
        <w:rPr>
          <w:rFonts w:ascii="Palatino Linotype" w:hAnsi="Palatino Linotype" w:cs="Arial"/>
          <w:color w:val="000000" w:themeColor="text1"/>
          <w:szCs w:val="22"/>
        </w:rPr>
        <w:t>”;</w:t>
      </w:r>
      <w:r>
        <w:rPr>
          <w:rFonts w:ascii="Palatino Linotype" w:hAnsi="Palatino Linotype" w:cs="Arial"/>
          <w:color w:val="000000" w:themeColor="text1"/>
          <w:szCs w:val="22"/>
        </w:rPr>
        <w:t xml:space="preserve"> </w:t>
      </w:r>
      <w:r w:rsidR="002A41FD" w:rsidRPr="002A41FD">
        <w:rPr>
          <w:rFonts w:ascii="Palatino Linotype" w:hAnsi="Palatino Linotype" w:cs="Arial"/>
          <w:color w:val="000000" w:themeColor="text1"/>
          <w:szCs w:val="22"/>
        </w:rPr>
        <w:t>a</w:t>
      </w:r>
      <w:r w:rsidR="002A41FD" w:rsidRPr="002A41FD">
        <w:rPr>
          <w:rFonts w:ascii="Palatino Linotype" w:eastAsia="MS Mincho" w:hAnsi="Palatino Linotype" w:cs="Arial"/>
          <w:szCs w:val="22"/>
        </w:rPr>
        <w:t xml:space="preserve">hora bien, la inconformidad del RECURRENTE radica en que la información remitida es incompleta, es decir, que el particular no se inconformó por las documentales emitidas en respuesta, únicamente por los oficios faltantes;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2A41FD" w:rsidRPr="002A41FD" w:rsidRDefault="002A41FD" w:rsidP="002A41FD">
      <w:pPr>
        <w:pStyle w:val="Prrafodelista"/>
        <w:tabs>
          <w:tab w:val="left" w:pos="426"/>
        </w:tabs>
        <w:spacing w:line="360" w:lineRule="auto"/>
        <w:ind w:left="0" w:right="49"/>
        <w:jc w:val="both"/>
        <w:rPr>
          <w:rFonts w:ascii="Palatino Linotype" w:hAnsi="Palatino Linotype" w:cs="Arial"/>
          <w:color w:val="000000" w:themeColor="text1"/>
          <w:szCs w:val="22"/>
        </w:rPr>
      </w:pPr>
    </w:p>
    <w:p w:rsidR="002A41FD" w:rsidRPr="002A41FD" w:rsidRDefault="002A41FD" w:rsidP="002A41FD">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szCs w:val="22"/>
        </w:rPr>
      </w:pPr>
      <w:r w:rsidRPr="002A41FD">
        <w:rPr>
          <w:rFonts w:ascii="Palatino Linotype" w:eastAsia="MS Mincho" w:hAnsi="Palatino Linotype" w:cs="Arial"/>
          <w:szCs w:val="22"/>
        </w:rPr>
        <w:t>Sirve de sustento, la tesis jurisprudencial número VI.3o.C. J/60, publicada en el Semanario Judicial de la Federación y su Gaceta bajo el número de registro 176,608 que a la letra dice:</w:t>
      </w:r>
    </w:p>
    <w:p w:rsidR="002A41FD" w:rsidRPr="00406C9A" w:rsidRDefault="002A41FD" w:rsidP="002A41FD">
      <w:pPr>
        <w:pStyle w:val="Prrafodelista"/>
        <w:spacing w:before="240" w:after="240" w:line="360" w:lineRule="auto"/>
        <w:ind w:left="0" w:right="48"/>
        <w:jc w:val="both"/>
        <w:rPr>
          <w:rFonts w:ascii="Palatino Linotype" w:eastAsia="MS Mincho" w:hAnsi="Palatino Linotype" w:cs="Arial"/>
          <w:sz w:val="24"/>
        </w:rPr>
      </w:pPr>
    </w:p>
    <w:p w:rsidR="002A41FD" w:rsidRDefault="002A41FD" w:rsidP="002A41FD">
      <w:pPr>
        <w:pStyle w:val="Prrafodelista"/>
        <w:spacing w:before="240" w:after="240" w:line="360" w:lineRule="auto"/>
        <w:ind w:left="851" w:right="822"/>
        <w:jc w:val="both"/>
        <w:rPr>
          <w:rFonts w:ascii="Palatino Linotype" w:eastAsia="MS Mincho" w:hAnsi="Palatino Linotype" w:cs="Arial"/>
          <w:i/>
        </w:rPr>
      </w:pPr>
      <w:r w:rsidRPr="00406C9A">
        <w:rPr>
          <w:rFonts w:ascii="Palatino Linotype" w:eastAsia="MS Mincho" w:hAnsi="Palatino Linotype" w:cs="Arial"/>
          <w:i/>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w:t>
      </w:r>
      <w:r w:rsidRPr="00406C9A">
        <w:rPr>
          <w:rFonts w:ascii="Palatino Linotype" w:eastAsia="MS Mincho" w:hAnsi="Palatino Linotype" w:cs="Arial"/>
          <w:i/>
        </w:rPr>
        <w:lastRenderedPageBreak/>
        <w:t>reclamado en amparo, lo que significa consentimiento del mismo por falta de impugnación eficaz.”</w:t>
      </w:r>
    </w:p>
    <w:p w:rsidR="002A41FD" w:rsidRPr="002A41FD" w:rsidRDefault="002A41FD" w:rsidP="002A41FD">
      <w:pPr>
        <w:pStyle w:val="Prrafodelista"/>
        <w:spacing w:before="240" w:after="240" w:line="360" w:lineRule="auto"/>
        <w:ind w:left="851" w:right="822"/>
        <w:jc w:val="both"/>
        <w:rPr>
          <w:rFonts w:ascii="Palatino Linotype" w:eastAsia="MS Mincho" w:hAnsi="Palatino Linotype" w:cs="Arial"/>
          <w:i/>
          <w:sz w:val="20"/>
        </w:rPr>
      </w:pPr>
    </w:p>
    <w:p w:rsidR="002A41FD" w:rsidRPr="002A41FD" w:rsidRDefault="002A41FD" w:rsidP="002A41FD">
      <w:pPr>
        <w:pStyle w:val="Prrafodelista"/>
        <w:numPr>
          <w:ilvl w:val="0"/>
          <w:numId w:val="1"/>
        </w:numPr>
        <w:spacing w:before="240" w:after="240" w:line="360" w:lineRule="auto"/>
        <w:ind w:left="0" w:right="48" w:firstLine="0"/>
        <w:jc w:val="both"/>
        <w:rPr>
          <w:rFonts w:ascii="Palatino Linotype" w:eastAsia="MS Mincho" w:hAnsi="Palatino Linotype" w:cs="Arial"/>
        </w:rPr>
      </w:pPr>
      <w:r w:rsidRPr="002A41FD">
        <w:rPr>
          <w:rFonts w:ascii="Palatino Linotype" w:eastAsia="MS Mincho" w:hAnsi="Palatino Linotype" w:cs="Arial"/>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2A41FD" w:rsidRPr="002A41FD" w:rsidRDefault="002A41FD" w:rsidP="002A41FD">
      <w:pPr>
        <w:pStyle w:val="Prrafodelista"/>
        <w:spacing w:before="240" w:after="240" w:line="360" w:lineRule="auto"/>
        <w:ind w:left="0" w:right="48"/>
        <w:jc w:val="both"/>
        <w:rPr>
          <w:rFonts w:ascii="Palatino Linotype" w:eastAsia="MS Mincho" w:hAnsi="Palatino Linotype" w:cs="Arial"/>
        </w:rPr>
      </w:pPr>
    </w:p>
    <w:p w:rsidR="002A41FD" w:rsidRPr="002A41FD" w:rsidRDefault="002A41FD" w:rsidP="002A41FD">
      <w:pPr>
        <w:pStyle w:val="Prrafodelista"/>
        <w:numPr>
          <w:ilvl w:val="0"/>
          <w:numId w:val="1"/>
        </w:numPr>
        <w:spacing w:before="240" w:after="240" w:line="360" w:lineRule="auto"/>
        <w:ind w:left="0" w:right="48" w:firstLine="0"/>
        <w:jc w:val="both"/>
        <w:rPr>
          <w:rFonts w:ascii="Palatino Linotype" w:eastAsia="MS Mincho" w:hAnsi="Palatino Linotype" w:cs="Arial"/>
        </w:rPr>
      </w:pPr>
      <w:r w:rsidRPr="002A41FD">
        <w:rPr>
          <w:rFonts w:ascii="Palatino Linotype" w:eastAsia="MS Mincho" w:hAnsi="Palatino Linotype" w:cs="Arial"/>
        </w:rPr>
        <w:t>Atento a ello, es importante traer a contexto la Tesis Jurisprudencial Número 3ª./J.7/91, Publicada en el Semanario Judicial de la Federación y su Gaceta bajo el número de registro 174,177, que establece lo siguiente:</w:t>
      </w:r>
    </w:p>
    <w:p w:rsidR="002A41FD" w:rsidRPr="00406C9A" w:rsidRDefault="002A41FD" w:rsidP="002A41FD">
      <w:pPr>
        <w:pStyle w:val="Prrafodelista"/>
        <w:spacing w:before="240" w:after="240" w:line="360" w:lineRule="auto"/>
        <w:ind w:left="0" w:right="48"/>
        <w:jc w:val="both"/>
        <w:rPr>
          <w:rFonts w:ascii="Palatino Linotype" w:eastAsia="MS Mincho" w:hAnsi="Palatino Linotype" w:cs="Arial"/>
          <w:sz w:val="24"/>
        </w:rPr>
      </w:pPr>
    </w:p>
    <w:p w:rsidR="002A41FD" w:rsidRDefault="002A41FD" w:rsidP="002A41FD">
      <w:pPr>
        <w:pStyle w:val="Prrafodelista"/>
        <w:spacing w:before="240" w:after="240" w:line="360" w:lineRule="auto"/>
        <w:ind w:left="851" w:right="822"/>
        <w:jc w:val="both"/>
        <w:rPr>
          <w:rFonts w:ascii="Palatino Linotype" w:eastAsia="MS Mincho" w:hAnsi="Palatino Linotype" w:cs="Arial"/>
          <w:i/>
        </w:rPr>
      </w:pPr>
      <w:r w:rsidRPr="00406C9A">
        <w:rPr>
          <w:rFonts w:ascii="Palatino Linotype" w:eastAsia="MS Mincho" w:hAnsi="Palatino Linotype" w:cs="Arial"/>
          <w:i/>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A41FD" w:rsidRPr="002A41FD" w:rsidRDefault="002A41FD" w:rsidP="002A41FD">
      <w:pPr>
        <w:numPr>
          <w:ilvl w:val="0"/>
          <w:numId w:val="1"/>
        </w:numPr>
        <w:spacing w:line="360" w:lineRule="auto"/>
        <w:ind w:left="0" w:right="49" w:firstLine="0"/>
        <w:contextualSpacing/>
        <w:jc w:val="both"/>
        <w:rPr>
          <w:rFonts w:ascii="Palatino Linotype" w:eastAsiaTheme="minorEastAsia" w:hAnsi="Palatino Linotype"/>
          <w:sz w:val="22"/>
          <w:lang w:val="es-ES_tradnl" w:eastAsia="es-ES"/>
        </w:rPr>
      </w:pPr>
      <w:r w:rsidRPr="002A41FD">
        <w:rPr>
          <w:rFonts w:ascii="Palatino Linotype" w:hAnsi="Palatino Linotype" w:cs="Tahoma"/>
          <w:bCs/>
          <w:sz w:val="22"/>
          <w:lang w:eastAsia="es-ES"/>
        </w:rPr>
        <w:lastRenderedPageBreak/>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rsidR="002A41FD" w:rsidRPr="002A41FD" w:rsidRDefault="002A41FD" w:rsidP="002A41FD">
      <w:pPr>
        <w:spacing w:line="360" w:lineRule="auto"/>
        <w:ind w:right="49"/>
        <w:contextualSpacing/>
        <w:jc w:val="both"/>
        <w:rPr>
          <w:rFonts w:ascii="Palatino Linotype" w:eastAsiaTheme="minorEastAsia" w:hAnsi="Palatino Linotype"/>
          <w:sz w:val="22"/>
          <w:lang w:val="es-ES_tradnl" w:eastAsia="es-ES"/>
        </w:rPr>
      </w:pPr>
    </w:p>
    <w:p w:rsidR="002A41FD" w:rsidRPr="002A41FD" w:rsidRDefault="002A41FD" w:rsidP="002A41FD">
      <w:pPr>
        <w:numPr>
          <w:ilvl w:val="0"/>
          <w:numId w:val="1"/>
        </w:numPr>
        <w:spacing w:line="360" w:lineRule="auto"/>
        <w:ind w:left="0" w:right="49" w:firstLine="0"/>
        <w:contextualSpacing/>
        <w:jc w:val="both"/>
        <w:rPr>
          <w:rFonts w:ascii="Palatino Linotype" w:eastAsiaTheme="minorEastAsia" w:hAnsi="Palatino Linotype"/>
          <w:sz w:val="22"/>
          <w:lang w:val="es-ES_tradnl" w:eastAsia="es-ES"/>
        </w:rPr>
      </w:pPr>
      <w:r w:rsidRPr="002A41FD">
        <w:rPr>
          <w:rFonts w:ascii="Palatino Linotype" w:hAnsi="Palatino Linotype" w:cs="Tahoma"/>
          <w:bCs/>
          <w:iCs/>
          <w:sz w:val="22"/>
          <w:lang w:eastAsia="es-ES"/>
        </w:rPr>
        <w:t xml:space="preserve">En este contexto, se hará pronunciamiento, únicamente por </w:t>
      </w:r>
      <w:r>
        <w:rPr>
          <w:rFonts w:ascii="Palatino Linotype" w:hAnsi="Palatino Linotype" w:cs="Tahoma"/>
          <w:bCs/>
          <w:iCs/>
          <w:sz w:val="22"/>
          <w:lang w:eastAsia="es-ES"/>
        </w:rPr>
        <w:t xml:space="preserve">los oficios de solicitud </w:t>
      </w:r>
      <w:r w:rsidRPr="002A41FD">
        <w:rPr>
          <w:rFonts w:ascii="Palatino Linotype" w:hAnsi="Palatino Linotype" w:cs="Tahoma"/>
          <w:bCs/>
          <w:iCs/>
          <w:sz w:val="22"/>
          <w:lang w:eastAsia="es-ES"/>
        </w:rPr>
        <w:t>de prórroga para dar respuesta a las solicitudes de información por parte de los servidores públicos habilitados</w:t>
      </w:r>
      <w:r>
        <w:rPr>
          <w:rFonts w:ascii="Palatino Linotype" w:hAnsi="Palatino Linotype" w:cs="Tahoma"/>
          <w:bCs/>
          <w:iCs/>
          <w:sz w:val="22"/>
          <w:lang w:eastAsia="es-ES"/>
        </w:rPr>
        <w:t>.</w:t>
      </w:r>
    </w:p>
    <w:p w:rsidR="002A41FD" w:rsidRDefault="002A41FD" w:rsidP="002A41FD">
      <w:pPr>
        <w:pStyle w:val="Prrafodelista"/>
        <w:rPr>
          <w:rFonts w:ascii="Palatino Linotype" w:eastAsiaTheme="minorEastAsia" w:hAnsi="Palatino Linotype"/>
          <w:lang w:val="es-ES_tradnl"/>
        </w:rPr>
      </w:pPr>
    </w:p>
    <w:p w:rsidR="002A41FD" w:rsidRPr="00DB5E71" w:rsidRDefault="002A41FD" w:rsidP="002A41FD">
      <w:pPr>
        <w:pStyle w:val="Prrafodelista"/>
        <w:numPr>
          <w:ilvl w:val="0"/>
          <w:numId w:val="1"/>
        </w:numPr>
        <w:spacing w:line="360" w:lineRule="auto"/>
        <w:ind w:left="0" w:firstLine="0"/>
        <w:jc w:val="both"/>
        <w:rPr>
          <w:rFonts w:ascii="Palatino Linotype" w:eastAsia="MS Mincho" w:hAnsi="Palatino Linotype"/>
        </w:rPr>
      </w:pPr>
      <w:r>
        <w:rPr>
          <w:rFonts w:ascii="Palatino Linotype" w:eastAsia="MS Mincho" w:hAnsi="Palatino Linotype"/>
        </w:rPr>
        <w:t>Ante tal contexto, d</w:t>
      </w:r>
      <w:r w:rsidRPr="00DB5E71">
        <w:rPr>
          <w:rFonts w:ascii="Palatino Linotype" w:eastAsia="MS Mincho" w:hAnsi="Palatino Linotype"/>
        </w:rPr>
        <w:t xml:space="preserve">ebemos mencionar que el acceso a la información es un derecho humano constitucional y convencionalmente reconocido y para tal efecto </w:t>
      </w:r>
      <w:r w:rsidRPr="00DB5E71">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DB5E71">
        <w:rPr>
          <w:rFonts w:ascii="Palatino Linotype" w:eastAsia="Calibri" w:hAnsi="Palatino Linotype"/>
          <w:i/>
          <w:lang w:val="es-ES"/>
        </w:rPr>
        <w:t xml:space="preserve">en el ámbito de sus atribuciones, de promover, respetar, proteger y </w:t>
      </w:r>
      <w:r w:rsidRPr="00DB5E71">
        <w:rPr>
          <w:rFonts w:ascii="Palatino Linotype" w:eastAsia="Calibri" w:hAnsi="Palatino Linotype"/>
          <w:b/>
          <w:i/>
          <w:lang w:val="es-ES"/>
        </w:rPr>
        <w:t>garantizar</w:t>
      </w:r>
      <w:r w:rsidRPr="00DB5E71">
        <w:rPr>
          <w:rFonts w:ascii="Palatino Linotype" w:eastAsia="Calibri" w:hAnsi="Palatino Linotype"/>
          <w:i/>
          <w:lang w:val="es-ES"/>
        </w:rPr>
        <w:t xml:space="preserve"> los derechos humanos. </w:t>
      </w:r>
      <w:r w:rsidRPr="00DB5E71">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DB5E7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B5E71">
        <w:rPr>
          <w:rStyle w:val="Refdenotaalpie"/>
          <w:i/>
        </w:rPr>
        <w:footnoteReference w:id="1"/>
      </w:r>
      <w:r w:rsidRPr="00DB5E71">
        <w:rPr>
          <w:rFonts w:ascii="Palatino Linotype" w:hAnsi="Palatino Linotype"/>
          <w:i/>
        </w:rPr>
        <w:t xml:space="preserve">, </w:t>
      </w:r>
      <w:r w:rsidRPr="00DB5E71">
        <w:rPr>
          <w:rFonts w:ascii="Palatino Linotype" w:hAnsi="Palatino Linotype"/>
        </w:rPr>
        <w:t>asimismo establece</w:t>
      </w:r>
      <w:r w:rsidRPr="00DB5E7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A41FD" w:rsidRPr="00DB5E71" w:rsidRDefault="002A41FD" w:rsidP="002A41FD">
      <w:pPr>
        <w:pStyle w:val="Prrafodelista"/>
        <w:rPr>
          <w:rFonts w:ascii="Palatino Linotype" w:eastAsia="Calibri" w:hAnsi="Palatino Linotype" w:cs="Arial"/>
        </w:rPr>
      </w:pPr>
    </w:p>
    <w:p w:rsidR="002A41FD" w:rsidRPr="00DB5E71" w:rsidRDefault="002A41FD" w:rsidP="002A41FD">
      <w:pPr>
        <w:pStyle w:val="Prrafodelista"/>
        <w:numPr>
          <w:ilvl w:val="0"/>
          <w:numId w:val="1"/>
        </w:numPr>
        <w:spacing w:line="360" w:lineRule="auto"/>
        <w:ind w:left="0" w:firstLine="0"/>
        <w:jc w:val="both"/>
        <w:rPr>
          <w:rFonts w:ascii="Palatino Linotype" w:eastAsia="Calibri" w:hAnsi="Palatino Linotype" w:cs="Arial"/>
        </w:rPr>
      </w:pPr>
      <w:r w:rsidRPr="00DB5E71">
        <w:rPr>
          <w:rFonts w:ascii="Palatino Linotype" w:hAnsi="Palatino Linotype"/>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2A41FD" w:rsidRPr="00DB5E71" w:rsidRDefault="002A41FD" w:rsidP="002A41FD">
      <w:pPr>
        <w:pStyle w:val="Prrafodelista"/>
        <w:rPr>
          <w:rFonts w:ascii="Palatino Linotype" w:hAnsi="Palatino Linotype"/>
        </w:rPr>
      </w:pPr>
    </w:p>
    <w:p w:rsidR="002A41FD" w:rsidRPr="00DB5E71" w:rsidRDefault="002A41FD" w:rsidP="002A41FD">
      <w:pPr>
        <w:pStyle w:val="Prrafodelista"/>
        <w:numPr>
          <w:ilvl w:val="0"/>
          <w:numId w:val="1"/>
        </w:numPr>
        <w:spacing w:line="360" w:lineRule="auto"/>
        <w:ind w:left="0" w:firstLine="0"/>
        <w:jc w:val="both"/>
        <w:rPr>
          <w:rFonts w:ascii="Palatino Linotype" w:eastAsia="Calibri" w:hAnsi="Palatino Linotype" w:cs="Arial"/>
        </w:rPr>
      </w:pPr>
      <w:r w:rsidRPr="00DB5E71">
        <w:rPr>
          <w:rFonts w:ascii="Palatino Linotype" w:hAnsi="Palatino Linotype"/>
        </w:rPr>
        <w:t xml:space="preserve">Es así que, su obligación es </w:t>
      </w:r>
      <w:r w:rsidRPr="00DB5E71">
        <w:rPr>
          <w:rFonts w:ascii="Palatino Linotype" w:hAnsi="Palatino Linotype"/>
          <w:i/>
        </w:rPr>
        <w:t>realizar, con efectividad, los trámites internos necesarios para la atención de las solicitudes de información</w:t>
      </w:r>
      <w:r w:rsidRPr="00DB5E71">
        <w:rPr>
          <w:rStyle w:val="Refdenotaalpie"/>
        </w:rPr>
        <w:footnoteReference w:id="2"/>
      </w:r>
      <w:r w:rsidRPr="00DB5E71">
        <w:rPr>
          <w:rFonts w:ascii="Palatino Linotype" w:hAnsi="Palatino Linotype"/>
        </w:rPr>
        <w:t>, es decir, deben otorgar respuestas concisas, contundentes y sobre todo que den la certeza de los actos que realizan.</w:t>
      </w:r>
    </w:p>
    <w:p w:rsidR="002A41FD" w:rsidRPr="00DB5E71" w:rsidRDefault="002A41FD" w:rsidP="002A41FD">
      <w:pPr>
        <w:pStyle w:val="Prrafodelista"/>
        <w:rPr>
          <w:rFonts w:ascii="Palatino Linotype" w:eastAsia="Calibri" w:hAnsi="Palatino Linotype" w:cs="Arial"/>
        </w:rPr>
      </w:pPr>
    </w:p>
    <w:p w:rsidR="002A41FD" w:rsidRPr="00DB5E71" w:rsidRDefault="002A41FD" w:rsidP="002A41FD">
      <w:pPr>
        <w:pStyle w:val="Prrafodelista"/>
        <w:numPr>
          <w:ilvl w:val="0"/>
          <w:numId w:val="1"/>
        </w:numPr>
        <w:spacing w:line="360" w:lineRule="auto"/>
        <w:ind w:left="0" w:firstLine="0"/>
        <w:jc w:val="both"/>
        <w:rPr>
          <w:rFonts w:ascii="Palatino Linotype" w:eastAsia="MS Mincho" w:hAnsi="Palatino Linotype"/>
        </w:rPr>
      </w:pPr>
      <w:r w:rsidRPr="00DB5E71">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DB5E71">
        <w:rPr>
          <w:rFonts w:ascii="Palatino Linotype" w:eastAsia="Arial Unicode MS" w:hAnsi="Palatino Linotype" w:cs="Arial"/>
          <w:lang w:eastAsia="en-US"/>
        </w:rPr>
        <w:t>de la Ley de Transparencia y Acceso a la Información del Estado de México y Municipios, que a la letra estipulan lo siguiente:</w:t>
      </w:r>
    </w:p>
    <w:p w:rsidR="002A41FD" w:rsidRPr="00DB5E71" w:rsidRDefault="002A41FD" w:rsidP="002A41FD">
      <w:pPr>
        <w:spacing w:line="360" w:lineRule="auto"/>
        <w:jc w:val="both"/>
        <w:rPr>
          <w:rFonts w:ascii="Palatino Linotype" w:eastAsia="Arial Unicode MS" w:hAnsi="Palatino Linotype" w:cs="Arial"/>
          <w:lang w:eastAsia="en-US"/>
        </w:rPr>
      </w:pP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50. </w:t>
      </w:r>
      <w:r w:rsidRPr="00DB5E71">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2A41FD" w:rsidRPr="00DB5E71" w:rsidRDefault="002A41FD" w:rsidP="002A41FD">
      <w:pPr>
        <w:ind w:left="567" w:right="616"/>
        <w:jc w:val="both"/>
        <w:rPr>
          <w:rFonts w:ascii="Palatino Linotype" w:eastAsia="Palatino Linotype" w:hAnsi="Palatino Linotype" w:cs="Palatino Linotype"/>
          <w:i/>
          <w:iCs/>
        </w:rPr>
      </w:pP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53. </w:t>
      </w:r>
      <w:r w:rsidRPr="00DB5E71">
        <w:rPr>
          <w:rFonts w:ascii="Palatino Linotype" w:eastAsia="Palatino Linotype" w:hAnsi="Palatino Linotype" w:cs="Palatino Linotype"/>
          <w:i/>
          <w:iCs/>
        </w:rPr>
        <w:t>Las Unidades de Transparencia tendrán las siguientes funciones:</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t>(…)</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II.</w:t>
      </w:r>
      <w:r w:rsidRPr="00DB5E71">
        <w:rPr>
          <w:rFonts w:ascii="Palatino Linotype" w:eastAsia="Palatino Linotype" w:hAnsi="Palatino Linotype" w:cs="Palatino Linotype"/>
          <w:i/>
          <w:iCs/>
        </w:rPr>
        <w:t xml:space="preserve"> Recibir, tramitar y dar respuesta a las solicitudes de acceso a la información;</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lastRenderedPageBreak/>
        <w:t>(…)</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IV.</w:t>
      </w:r>
      <w:r w:rsidRPr="00DB5E71">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V.</w:t>
      </w:r>
      <w:r w:rsidRPr="00DB5E71">
        <w:rPr>
          <w:rFonts w:ascii="Palatino Linotype" w:eastAsia="Palatino Linotype" w:hAnsi="Palatino Linotype" w:cs="Palatino Linotype"/>
          <w:i/>
          <w:iCs/>
        </w:rPr>
        <w:t xml:space="preserve"> Entregar, en su caso, a los particulares la información solicitada;</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t>(…)</w:t>
      </w:r>
    </w:p>
    <w:p w:rsidR="002A41FD" w:rsidRPr="00DB5E71" w:rsidRDefault="002A41FD" w:rsidP="002A41FD">
      <w:pPr>
        <w:ind w:left="567" w:right="616"/>
        <w:jc w:val="both"/>
        <w:rPr>
          <w:rFonts w:ascii="Palatino Linotype" w:eastAsia="Palatino Linotype" w:hAnsi="Palatino Linotype" w:cs="Palatino Linotype"/>
          <w:i/>
          <w:iCs/>
        </w:rPr>
      </w:pP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58. </w:t>
      </w:r>
      <w:r w:rsidRPr="00DB5E71">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2A41FD" w:rsidRPr="00DB5E71" w:rsidRDefault="002A41FD" w:rsidP="002A41FD">
      <w:pPr>
        <w:ind w:left="567" w:right="616"/>
        <w:jc w:val="both"/>
        <w:rPr>
          <w:rFonts w:ascii="Palatino Linotype" w:eastAsia="Palatino Linotype" w:hAnsi="Palatino Linotype" w:cs="Palatino Linotype"/>
          <w:i/>
          <w:iCs/>
        </w:rPr>
      </w:pP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59. </w:t>
      </w:r>
      <w:r w:rsidRPr="00DB5E71">
        <w:rPr>
          <w:rFonts w:ascii="Palatino Linotype" w:eastAsia="Palatino Linotype" w:hAnsi="Palatino Linotype" w:cs="Palatino Linotype"/>
          <w:i/>
          <w:iCs/>
        </w:rPr>
        <w:t>Los servidores públicos habilitados tendrán las funciones siguientes:</w:t>
      </w:r>
    </w:p>
    <w:p w:rsidR="002A41FD" w:rsidRPr="00DB5E71" w:rsidRDefault="002A41FD" w:rsidP="002A41FD">
      <w:pPr>
        <w:ind w:left="567" w:right="616"/>
        <w:jc w:val="both"/>
        <w:rPr>
          <w:rFonts w:ascii="Palatino Linotype" w:eastAsia="Palatino Linotype" w:hAnsi="Palatino Linotype" w:cs="Palatino Linotype"/>
          <w:i/>
          <w:iCs/>
        </w:rPr>
      </w:pP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w:t>
      </w:r>
      <w:r w:rsidRPr="00DB5E71">
        <w:rPr>
          <w:rFonts w:ascii="Palatino Linotype" w:eastAsia="Palatino Linotype" w:hAnsi="Palatino Linotype" w:cs="Palatino Linotype"/>
          <w:i/>
          <w:iCs/>
        </w:rPr>
        <w:t xml:space="preserve"> Localizar la información que le solicite la Unidad de Transparencia;</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bCs/>
          <w:i/>
          <w:iCs/>
        </w:rPr>
        <w:t>II.</w:t>
      </w:r>
      <w:r w:rsidRPr="00DB5E71">
        <w:rPr>
          <w:rFonts w:ascii="Palatino Linotype" w:eastAsia="Palatino Linotype" w:hAnsi="Palatino Linotype" w:cs="Palatino Linotype"/>
          <w:i/>
          <w:iCs/>
        </w:rPr>
        <w:t xml:space="preserve"> Proporcionar la información que obre en los archivos y que le sea solicitada por la Unidad de Transparencia;</w:t>
      </w: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i/>
          <w:iCs/>
        </w:rPr>
        <w:t>(...)</w:t>
      </w:r>
    </w:p>
    <w:p w:rsidR="002A41FD" w:rsidRPr="00DB5E71" w:rsidRDefault="002A41FD" w:rsidP="002A41FD">
      <w:pPr>
        <w:ind w:left="567" w:right="616"/>
        <w:jc w:val="both"/>
        <w:rPr>
          <w:rFonts w:ascii="Palatino Linotype" w:eastAsia="Palatino Linotype" w:hAnsi="Palatino Linotype" w:cs="Palatino Linotype"/>
          <w:i/>
          <w:iCs/>
        </w:rPr>
      </w:pPr>
    </w:p>
    <w:p w:rsidR="002A41FD" w:rsidRPr="00DB5E71" w:rsidRDefault="002A41FD" w:rsidP="002A41FD">
      <w:pPr>
        <w:ind w:left="567" w:right="616"/>
        <w:jc w:val="both"/>
        <w:rPr>
          <w:rFonts w:ascii="Palatino Linotype" w:eastAsia="Palatino Linotype" w:hAnsi="Palatino Linotype" w:cs="Palatino Linotype"/>
          <w:i/>
          <w:iCs/>
        </w:rPr>
      </w:pPr>
      <w:r w:rsidRPr="00DB5E71">
        <w:rPr>
          <w:rFonts w:ascii="Palatino Linotype" w:eastAsia="Palatino Linotype" w:hAnsi="Palatino Linotype" w:cs="Palatino Linotype"/>
          <w:b/>
          <w:i/>
          <w:iCs/>
        </w:rPr>
        <w:t xml:space="preserve">Artículo 162. </w:t>
      </w:r>
      <w:r w:rsidRPr="00DB5E71">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A41FD" w:rsidRPr="00DB5E71" w:rsidRDefault="002A41FD" w:rsidP="002A41FD">
      <w:pPr>
        <w:spacing w:line="360" w:lineRule="auto"/>
        <w:jc w:val="both"/>
        <w:rPr>
          <w:rFonts w:ascii="Palatino Linotype" w:eastAsia="Palatino Linotype" w:hAnsi="Palatino Linotype" w:cs="Palatino Linotype"/>
        </w:rPr>
      </w:pPr>
    </w:p>
    <w:p w:rsidR="002A41FD" w:rsidRPr="00DB5E71" w:rsidRDefault="002A41FD" w:rsidP="002A41FD">
      <w:pPr>
        <w:pStyle w:val="Prrafodelista"/>
        <w:numPr>
          <w:ilvl w:val="0"/>
          <w:numId w:val="1"/>
        </w:numPr>
        <w:spacing w:line="360" w:lineRule="auto"/>
        <w:ind w:left="0" w:firstLine="0"/>
        <w:jc w:val="both"/>
        <w:rPr>
          <w:rFonts w:ascii="Palatino Linotype" w:eastAsia="Arial Unicode MS" w:hAnsi="Palatino Linotype" w:cs="Arial"/>
          <w:lang w:eastAsia="en-US"/>
        </w:rPr>
      </w:pPr>
      <w:r w:rsidRPr="00DB5E71">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DB5E71">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Pr>
          <w:rFonts w:ascii="Palatino Linotype" w:eastAsia="Arial Unicode MS" w:hAnsi="Palatino Linotype" w:cs="Arial"/>
          <w:lang w:eastAsia="en-US"/>
        </w:rPr>
        <w:t>s</w:t>
      </w:r>
      <w:r w:rsidRPr="00DB5E71">
        <w:rPr>
          <w:rFonts w:ascii="Palatino Linotype" w:eastAsia="Arial Unicode MS" w:hAnsi="Palatino Linotype" w:cs="Arial"/>
          <w:lang w:eastAsia="en-US"/>
        </w:rPr>
        <w:t xml:space="preserve"> Unidades de Transparencia </w:t>
      </w:r>
      <w:r w:rsidRPr="00DB5E71">
        <w:rPr>
          <w:rFonts w:ascii="Palatino Linotype" w:eastAsia="Arial Unicode MS" w:hAnsi="Palatino Linotype" w:cs="Arial"/>
          <w:lang w:eastAsia="en-US"/>
        </w:rPr>
        <w:lastRenderedPageBreak/>
        <w:t>turnar a todas las áreas que se consideren competentes para que realicen una búsqueda exhaustiva y razonable de la información solicitada a fin de que ésta sea entregada a los solicitantes.</w:t>
      </w:r>
    </w:p>
    <w:p w:rsidR="002A41FD" w:rsidRPr="00DB5E71" w:rsidRDefault="002A41FD" w:rsidP="002A41FD">
      <w:pPr>
        <w:pStyle w:val="Prrafodelista"/>
        <w:spacing w:line="360" w:lineRule="auto"/>
        <w:ind w:left="0"/>
        <w:jc w:val="both"/>
        <w:rPr>
          <w:rFonts w:ascii="Palatino Linotype" w:eastAsia="Arial Unicode MS" w:hAnsi="Palatino Linotype" w:cs="Arial"/>
          <w:lang w:eastAsia="en-US"/>
        </w:rPr>
      </w:pPr>
    </w:p>
    <w:p w:rsidR="002A41FD" w:rsidRPr="00DB5E71" w:rsidRDefault="002A41FD" w:rsidP="002A41FD">
      <w:pPr>
        <w:pStyle w:val="Prrafodelista"/>
        <w:numPr>
          <w:ilvl w:val="0"/>
          <w:numId w:val="1"/>
        </w:numPr>
        <w:spacing w:line="360" w:lineRule="auto"/>
        <w:ind w:left="0" w:firstLine="0"/>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2A41FD" w:rsidRPr="00DB5E71" w:rsidRDefault="002A41FD" w:rsidP="002A41FD">
      <w:pPr>
        <w:pStyle w:val="Prrafodelista"/>
        <w:rPr>
          <w:rFonts w:ascii="Palatino Linotype" w:eastAsia="Arial Unicode MS" w:hAnsi="Palatino Linotype" w:cs="Arial"/>
          <w:lang w:eastAsia="en-US"/>
        </w:rPr>
      </w:pPr>
    </w:p>
    <w:p w:rsidR="002A41FD" w:rsidRDefault="002A41FD" w:rsidP="002A41FD">
      <w:pPr>
        <w:pStyle w:val="Prrafodelista"/>
        <w:numPr>
          <w:ilvl w:val="0"/>
          <w:numId w:val="1"/>
        </w:numPr>
        <w:spacing w:line="360" w:lineRule="auto"/>
        <w:ind w:left="0" w:firstLine="0"/>
        <w:jc w:val="both"/>
        <w:rPr>
          <w:rFonts w:ascii="Palatino Linotype" w:eastAsia="Arial Unicode MS" w:hAnsi="Palatino Linotype" w:cs="Arial"/>
          <w:lang w:eastAsia="en-US"/>
        </w:rPr>
      </w:pPr>
      <w:r w:rsidRPr="00DB5E71">
        <w:rPr>
          <w:rFonts w:ascii="Palatino Linotype" w:eastAsia="Arial Unicode MS" w:hAnsi="Palatino Linotype" w:cs="Arial"/>
          <w:lang w:eastAsia="en-US"/>
        </w:rPr>
        <w:t xml:space="preserve">En el caso que se resuelve, </w:t>
      </w:r>
      <w:r>
        <w:rPr>
          <w:rFonts w:ascii="Palatino Linotype" w:eastAsia="Arial Unicode MS" w:hAnsi="Palatino Linotype" w:cs="Arial"/>
          <w:lang w:eastAsia="en-US"/>
        </w:rPr>
        <w:t xml:space="preserve">la respuesta fue emitida por el Titular de la Unidad de Transparencia, quien tiene funciones para generar, poseer o administrar la información ya que es el área encargada de dar atención a las solicitudes de información, </w:t>
      </w:r>
      <w:r w:rsidR="009517BB">
        <w:rPr>
          <w:rFonts w:ascii="Palatino Linotype" w:eastAsia="Arial Unicode MS" w:hAnsi="Palatino Linotype" w:cs="Arial"/>
          <w:lang w:eastAsia="en-US"/>
        </w:rPr>
        <w:t xml:space="preserve">en ese sentido, se advierte el cumplimiento por parte del Sujeto Obligado sobre el proceso de búsqueda establecido en la legislación. </w:t>
      </w:r>
    </w:p>
    <w:p w:rsidR="009517BB" w:rsidRPr="009517BB" w:rsidRDefault="009517BB" w:rsidP="009517BB">
      <w:pPr>
        <w:pStyle w:val="Prrafodelista"/>
        <w:rPr>
          <w:rFonts w:ascii="Palatino Linotype" w:eastAsia="Arial Unicode MS" w:hAnsi="Palatino Linotype" w:cs="Arial"/>
          <w:lang w:eastAsia="en-US"/>
        </w:rPr>
      </w:pPr>
    </w:p>
    <w:p w:rsidR="00AF1E9A" w:rsidRDefault="009517BB" w:rsidP="00AF1E9A">
      <w:pPr>
        <w:pStyle w:val="Prrafodelista"/>
        <w:numPr>
          <w:ilvl w:val="0"/>
          <w:numId w:val="1"/>
        </w:numPr>
        <w:spacing w:line="360" w:lineRule="auto"/>
        <w:ind w:left="0" w:firstLine="0"/>
        <w:jc w:val="both"/>
        <w:rPr>
          <w:rFonts w:ascii="Palatino Linotype" w:eastAsia="Arial Unicode MS" w:hAnsi="Palatino Linotype" w:cs="Arial"/>
          <w:lang w:eastAsia="en-US"/>
        </w:rPr>
      </w:pPr>
      <w:r>
        <w:rPr>
          <w:rFonts w:ascii="Palatino Linotype" w:eastAsia="Arial Unicode MS" w:hAnsi="Palatino Linotype" w:cs="Arial"/>
          <w:lang w:eastAsia="en-US"/>
        </w:rPr>
        <w:t xml:space="preserve">En ese sentido, se advierte que el Titular de la Unidad de Transparencia remitió diversos oficios  de prórroga para emitir respuesta, </w:t>
      </w:r>
      <w:r w:rsidR="00AF1E9A">
        <w:rPr>
          <w:rFonts w:ascii="Palatino Linotype" w:eastAsia="Arial Unicode MS" w:hAnsi="Palatino Linotype" w:cs="Arial"/>
          <w:lang w:eastAsia="en-US"/>
        </w:rPr>
        <w:t xml:space="preserve">los cuales corresponden </w:t>
      </w:r>
      <w:r>
        <w:rPr>
          <w:rFonts w:ascii="Palatino Linotype" w:eastAsia="Arial Unicode MS" w:hAnsi="Palatino Linotype" w:cs="Arial"/>
          <w:lang w:eastAsia="en-US"/>
        </w:rPr>
        <w:t>al mes de abril de dos mil veinticinco, información que ratificó a través de su informa justificado, situación de la cual este Órgano Garante no está facultado para pronunciarse de la veracidad de la información que proporcionan los Sujeto Obligado</w:t>
      </w:r>
      <w:r w:rsidR="00AF1E9A">
        <w:rPr>
          <w:rFonts w:ascii="Palatino Linotype" w:eastAsia="Arial Unicode MS" w:hAnsi="Palatino Linotype" w:cs="Arial"/>
          <w:lang w:eastAsia="en-US"/>
        </w:rPr>
        <w:t>.</w:t>
      </w:r>
    </w:p>
    <w:p w:rsidR="00AF1E9A" w:rsidRPr="00AF1E9A" w:rsidRDefault="00AF1E9A" w:rsidP="00AF1E9A">
      <w:pPr>
        <w:pStyle w:val="Prrafodelista"/>
        <w:rPr>
          <w:rFonts w:ascii="Palatino Linotype" w:hAnsi="Palatino Linotype"/>
          <w:szCs w:val="22"/>
        </w:rPr>
      </w:pPr>
    </w:p>
    <w:p w:rsidR="00AF1E9A" w:rsidRPr="00AF1E9A" w:rsidRDefault="00AF1E9A" w:rsidP="00AF1E9A">
      <w:pPr>
        <w:pStyle w:val="Prrafodelista"/>
        <w:numPr>
          <w:ilvl w:val="0"/>
          <w:numId w:val="1"/>
        </w:numPr>
        <w:spacing w:line="360" w:lineRule="auto"/>
        <w:ind w:left="0" w:firstLine="0"/>
        <w:jc w:val="both"/>
        <w:rPr>
          <w:rFonts w:ascii="Palatino Linotype" w:eastAsia="Arial Unicode MS" w:hAnsi="Palatino Linotype" w:cs="Arial"/>
          <w:lang w:eastAsia="en-US"/>
        </w:rPr>
      </w:pPr>
      <w:r w:rsidRPr="00AF1E9A">
        <w:rPr>
          <w:rFonts w:ascii="Palatino Linotype" w:hAnsi="Palatino Linotype"/>
          <w:szCs w:val="22"/>
        </w:rPr>
        <w:t xml:space="preserve">En ese sentido, la </w:t>
      </w:r>
      <w:r w:rsidRPr="00AF1E9A">
        <w:rPr>
          <w:rFonts w:ascii="Palatino Linotype" w:hAnsi="Palatino Linotype"/>
          <w:b/>
          <w:szCs w:val="22"/>
        </w:rPr>
        <w:t>Ley de Transparencia y Acceso a la Información Pública del Estado de México y Municipios</w:t>
      </w:r>
      <w:r w:rsidRPr="00AF1E9A">
        <w:rPr>
          <w:rFonts w:ascii="Palatino Linotype" w:hAnsi="Palatino Linotype"/>
          <w:szCs w:val="22"/>
        </w:rPr>
        <w:t xml:space="preserve"> establece que la información pública generada, administrada o en posesión de los Sujetos Obligados en ejercicio de sus atribuciones, será accesible de manera </w:t>
      </w:r>
      <w:r w:rsidRPr="00AF1E9A">
        <w:rPr>
          <w:rFonts w:ascii="Palatino Linotype" w:hAnsi="Palatino Linotype"/>
          <w:szCs w:val="22"/>
        </w:rPr>
        <w:lastRenderedPageBreak/>
        <w:t>permanente a cualquier persona, privilegiando el principio de máxima publicidad de la información, por lo que deberán apegarse en todo momento a los criterios de publicidad, veracidad, oportunidad entre otros, numeral en comento que a la letra señala:</w:t>
      </w:r>
    </w:p>
    <w:p w:rsidR="00AF1E9A" w:rsidRPr="00AF1E9A" w:rsidRDefault="00AF1E9A" w:rsidP="00AF1E9A">
      <w:pPr>
        <w:pStyle w:val="Prrafodelista"/>
        <w:spacing w:line="360" w:lineRule="auto"/>
        <w:ind w:left="0"/>
        <w:jc w:val="both"/>
        <w:rPr>
          <w:rFonts w:ascii="Palatino Linotype" w:eastAsia="Arial Unicode MS" w:hAnsi="Palatino Linotype" w:cs="Arial"/>
          <w:lang w:eastAsia="en-US"/>
        </w:rPr>
      </w:pPr>
    </w:p>
    <w:p w:rsidR="00AF1E9A" w:rsidRDefault="00AF1E9A" w:rsidP="00AF1E9A">
      <w:pPr>
        <w:pStyle w:val="Prrafodelista"/>
        <w:spacing w:line="360" w:lineRule="auto"/>
        <w:ind w:right="902"/>
        <w:jc w:val="both"/>
        <w:rPr>
          <w:rFonts w:ascii="Palatino Linotype" w:hAnsi="Palatino Linotype" w:cs="Arial"/>
          <w:i/>
          <w:szCs w:val="22"/>
        </w:rPr>
      </w:pPr>
      <w:r>
        <w:rPr>
          <w:rFonts w:ascii="Palatino Linotype" w:hAnsi="Palatino Linotype" w:cs="Arial"/>
          <w:i/>
          <w:szCs w:val="22"/>
        </w:rPr>
        <w:t>“</w:t>
      </w:r>
      <w:r w:rsidRPr="00A065D6">
        <w:rPr>
          <w:rFonts w:ascii="Palatino Linotype" w:hAnsi="Palatino Linotype" w:cs="Arial"/>
          <w:i/>
          <w:szCs w:val="22"/>
        </w:rPr>
        <w:t xml:space="preserve">Artículo </w:t>
      </w:r>
      <w:r>
        <w:rPr>
          <w:rFonts w:ascii="Palatino Linotype" w:hAnsi="Palatino Linotype" w:cs="Arial"/>
          <w:i/>
          <w:szCs w:val="22"/>
        </w:rPr>
        <w:t>4</w:t>
      </w:r>
      <w:r w:rsidRPr="00A065D6">
        <w:rPr>
          <w:rFonts w:ascii="Palatino Linotype" w:hAnsi="Palatino Linotype" w:cs="Arial"/>
          <w:i/>
          <w:szCs w:val="22"/>
        </w:rPr>
        <w:t xml:space="preserve">.- </w:t>
      </w:r>
    </w:p>
    <w:p w:rsidR="00AF1E9A" w:rsidRDefault="00AF1E9A" w:rsidP="00AF1E9A">
      <w:pPr>
        <w:pStyle w:val="Prrafodelista"/>
        <w:spacing w:line="360" w:lineRule="auto"/>
        <w:ind w:right="902"/>
        <w:jc w:val="both"/>
        <w:rPr>
          <w:rFonts w:ascii="Palatino Linotype" w:hAnsi="Palatino Linotype" w:cs="Arial"/>
          <w:i/>
          <w:szCs w:val="22"/>
        </w:rPr>
      </w:pPr>
      <w:r>
        <w:rPr>
          <w:rFonts w:ascii="Palatino Linotype" w:hAnsi="Palatino Linotype" w:cs="Arial"/>
          <w:i/>
          <w:szCs w:val="22"/>
        </w:rPr>
        <w:t>..</w:t>
      </w:r>
    </w:p>
    <w:p w:rsidR="00AF1E9A" w:rsidRDefault="00AF1E9A" w:rsidP="00AF1E9A">
      <w:pPr>
        <w:pStyle w:val="Prrafodelista"/>
        <w:spacing w:line="360" w:lineRule="auto"/>
        <w:ind w:right="902"/>
        <w:jc w:val="both"/>
        <w:rPr>
          <w:rFonts w:ascii="Palatino Linotype" w:hAnsi="Palatino Linotype" w:cs="Arial"/>
          <w:i/>
          <w:szCs w:val="22"/>
        </w:rPr>
      </w:pPr>
      <w:r w:rsidRPr="00B40EB4">
        <w:rPr>
          <w:rFonts w:ascii="Palatino Linotype" w:hAnsi="Palatino Linotype" w:cs="Arial"/>
          <w:i/>
          <w:szCs w:val="22"/>
        </w:rPr>
        <w:t xml:space="preserve">Los sujetos obligados deben poner en práctica, políticas y programas de acceso a la información que se apeguen a criterios de publicidad, </w:t>
      </w:r>
      <w:r w:rsidRPr="00AF1E9A">
        <w:rPr>
          <w:rFonts w:ascii="Palatino Linotype" w:hAnsi="Palatino Linotype" w:cs="Arial"/>
          <w:b/>
          <w:i/>
          <w:szCs w:val="22"/>
          <w:u w:val="single"/>
        </w:rPr>
        <w:t>veracidad,</w:t>
      </w:r>
      <w:r w:rsidRPr="00B40EB4">
        <w:rPr>
          <w:rFonts w:ascii="Palatino Linotype" w:hAnsi="Palatino Linotype" w:cs="Arial"/>
          <w:i/>
          <w:szCs w:val="22"/>
        </w:rPr>
        <w:t xml:space="preserve"> oportunidad, precisión y suficiencia en beneficio de los solicitantes.</w:t>
      </w:r>
    </w:p>
    <w:p w:rsidR="00AF1E9A" w:rsidRPr="00A065D6" w:rsidRDefault="00AF1E9A" w:rsidP="00AF1E9A">
      <w:pPr>
        <w:pStyle w:val="Prrafodelista"/>
        <w:spacing w:line="360" w:lineRule="auto"/>
        <w:ind w:right="902"/>
        <w:jc w:val="both"/>
        <w:rPr>
          <w:rFonts w:ascii="Palatino Linotype" w:hAnsi="Palatino Linotype" w:cs="Arial"/>
          <w:b/>
          <w:i/>
          <w:szCs w:val="22"/>
        </w:rPr>
      </w:pPr>
      <w:r>
        <w:rPr>
          <w:rFonts w:ascii="Palatino Linotype" w:hAnsi="Palatino Linotype" w:cs="Arial"/>
          <w:i/>
          <w:szCs w:val="22"/>
        </w:rPr>
        <w:t>…”</w:t>
      </w:r>
    </w:p>
    <w:p w:rsidR="00AF1E9A" w:rsidRPr="00A065D6" w:rsidRDefault="00AF1E9A" w:rsidP="00AF1E9A">
      <w:pPr>
        <w:pStyle w:val="Prrafodelista"/>
        <w:tabs>
          <w:tab w:val="left" w:pos="709"/>
        </w:tabs>
        <w:spacing w:line="360" w:lineRule="auto"/>
        <w:ind w:right="51"/>
        <w:jc w:val="both"/>
        <w:rPr>
          <w:rFonts w:ascii="Palatino Linotype" w:hAnsi="Palatino Linotype" w:cs="Arial"/>
          <w:noProof/>
          <w:szCs w:val="22"/>
        </w:rPr>
      </w:pPr>
    </w:p>
    <w:p w:rsidR="00A00C11" w:rsidRDefault="00AF1E9A" w:rsidP="00AF1E9A">
      <w:pPr>
        <w:pStyle w:val="Prrafodelista"/>
        <w:numPr>
          <w:ilvl w:val="0"/>
          <w:numId w:val="1"/>
        </w:numPr>
        <w:tabs>
          <w:tab w:val="left" w:pos="0"/>
        </w:tabs>
        <w:spacing w:line="360" w:lineRule="auto"/>
        <w:ind w:left="0" w:right="51" w:firstLine="0"/>
        <w:jc w:val="both"/>
        <w:rPr>
          <w:rFonts w:ascii="Palatino Linotype" w:hAnsi="Palatino Linotype" w:cs="Arial"/>
          <w:noProof/>
          <w:szCs w:val="22"/>
        </w:rPr>
      </w:pPr>
      <w:r w:rsidRPr="00A065D6">
        <w:rPr>
          <w:rFonts w:ascii="Palatino Linotype" w:hAnsi="Palatino Linotype" w:cs="Arial"/>
          <w:noProof/>
          <w:szCs w:val="22"/>
        </w:rPr>
        <w:t xml:space="preserve">Numerales que compelen al </w:t>
      </w:r>
      <w:r w:rsidRPr="00A065D6">
        <w:rPr>
          <w:rFonts w:ascii="Palatino Linotype" w:hAnsi="Palatino Linotype" w:cs="Arial"/>
          <w:b/>
          <w:noProof/>
          <w:szCs w:val="22"/>
        </w:rPr>
        <w:t>SUJETO OBLIGADO</w:t>
      </w:r>
      <w:r w:rsidRPr="00A065D6">
        <w:rPr>
          <w:rFonts w:ascii="Palatino Linotype" w:hAnsi="Palatino Linotype" w:cs="Arial"/>
          <w:noProof/>
          <w:szCs w:val="22"/>
        </w:rPr>
        <w:t xml:space="preserve"> a apegarse en todo momento a los criterios ya expuestos, imipidiendo a este Órgano Colegiado cuestionar la veracidad de la información.</w:t>
      </w:r>
    </w:p>
    <w:p w:rsidR="00AF1E9A" w:rsidRPr="00AF1E9A" w:rsidRDefault="00AF1E9A" w:rsidP="00AF1E9A">
      <w:pPr>
        <w:pStyle w:val="Prrafodelista"/>
        <w:tabs>
          <w:tab w:val="left" w:pos="0"/>
        </w:tabs>
        <w:spacing w:line="360" w:lineRule="auto"/>
        <w:ind w:left="0" w:right="51"/>
        <w:jc w:val="both"/>
        <w:rPr>
          <w:rFonts w:ascii="Palatino Linotype" w:hAnsi="Palatino Linotype" w:cs="Arial"/>
          <w:noProof/>
          <w:szCs w:val="22"/>
        </w:rPr>
      </w:pPr>
    </w:p>
    <w:bookmarkEnd w:id="10"/>
    <w:p w:rsidR="00A00C11" w:rsidRPr="009E7E4A" w:rsidRDefault="00A00C11" w:rsidP="00A00C11">
      <w:pPr>
        <w:pStyle w:val="Prrafodelista"/>
        <w:numPr>
          <w:ilvl w:val="0"/>
          <w:numId w:val="2"/>
        </w:numPr>
        <w:spacing w:before="240" w:after="240" w:line="360" w:lineRule="auto"/>
        <w:ind w:left="0" w:firstLine="0"/>
        <w:jc w:val="both"/>
        <w:rPr>
          <w:rFonts w:ascii="Palatino Linotype" w:hAnsi="Palatino Linotype" w:cs="Arial"/>
          <w:color w:val="000000"/>
          <w:szCs w:val="22"/>
        </w:rPr>
      </w:pPr>
      <w:r w:rsidRPr="009E7E4A">
        <w:rPr>
          <w:rFonts w:ascii="Palatino Linotype" w:hAnsi="Palatino Linotype" w:cs="Arial"/>
          <w:szCs w:val="22"/>
        </w:rPr>
        <w:t xml:space="preserve">En conclusión, </w:t>
      </w:r>
      <w:r w:rsidRPr="009E7E4A">
        <w:rPr>
          <w:rFonts w:ascii="Palatino Linotype" w:hAnsi="Palatino Linotype" w:cs="Arial"/>
          <w:color w:val="000000" w:themeColor="text1"/>
          <w:szCs w:val="22"/>
        </w:rPr>
        <w:t xml:space="preserve">el </w:t>
      </w:r>
      <w:r w:rsidRPr="009E7E4A">
        <w:rPr>
          <w:rFonts w:ascii="Palatino Linotype" w:hAnsi="Palatino Linotype" w:cs="Arial"/>
          <w:b/>
          <w:color w:val="000000" w:themeColor="text1"/>
          <w:szCs w:val="22"/>
        </w:rPr>
        <w:t xml:space="preserve">SUJETO OBLIGADO </w:t>
      </w:r>
      <w:r w:rsidRPr="009E7E4A">
        <w:rPr>
          <w:rFonts w:ascii="Palatino Linotype" w:hAnsi="Palatino Linotype" w:cs="Arial"/>
          <w:color w:val="000000" w:themeColor="text1"/>
          <w:szCs w:val="22"/>
        </w:rPr>
        <w:t>emitió</w:t>
      </w:r>
      <w:r w:rsidRPr="009E7E4A">
        <w:rPr>
          <w:rFonts w:ascii="Palatino Linotype" w:hAnsi="Palatino Linotype" w:cs="Arial"/>
          <w:b/>
          <w:color w:val="000000" w:themeColor="text1"/>
          <w:szCs w:val="22"/>
        </w:rPr>
        <w:t xml:space="preserve"> </w:t>
      </w:r>
      <w:r w:rsidRPr="009E7E4A">
        <w:rPr>
          <w:rFonts w:ascii="Palatino Linotype" w:hAnsi="Palatino Linotype" w:cs="Arial"/>
          <w:color w:val="000000" w:themeColor="text1"/>
          <w:szCs w:val="22"/>
        </w:rPr>
        <w:t>la respuesta correspondiente en tiempo y forma, por lo que la información re</w:t>
      </w:r>
      <w:r>
        <w:rPr>
          <w:rFonts w:ascii="Palatino Linotype" w:hAnsi="Palatino Linotype" w:cs="Arial"/>
          <w:color w:val="000000" w:themeColor="text1"/>
          <w:szCs w:val="22"/>
        </w:rPr>
        <w:t>mitida satisface</w:t>
      </w:r>
      <w:r w:rsidRPr="009E7E4A">
        <w:rPr>
          <w:rFonts w:ascii="Palatino Linotype" w:hAnsi="Palatino Linotype" w:cs="Arial"/>
          <w:color w:val="000000" w:themeColor="text1"/>
          <w:szCs w:val="22"/>
        </w:rPr>
        <w:t xml:space="preserve"> el derecho de acceso a la información pública y lo procedente es </w:t>
      </w:r>
      <w:r>
        <w:rPr>
          <w:rFonts w:ascii="Palatino Linotype" w:hAnsi="Palatino Linotype" w:cs="Arial"/>
          <w:b/>
          <w:color w:val="000000" w:themeColor="text1"/>
          <w:szCs w:val="22"/>
        </w:rPr>
        <w:t xml:space="preserve">CONFIRMAR </w:t>
      </w:r>
      <w:r>
        <w:rPr>
          <w:rFonts w:ascii="Palatino Linotype" w:hAnsi="Palatino Linotype" w:cs="Arial"/>
          <w:color w:val="000000" w:themeColor="text1"/>
          <w:szCs w:val="22"/>
        </w:rPr>
        <w:t>la respuesta.</w:t>
      </w:r>
    </w:p>
    <w:p w:rsidR="00A00C11" w:rsidRPr="009E7E4A" w:rsidRDefault="00A00C11" w:rsidP="00A00C11">
      <w:pPr>
        <w:pStyle w:val="Prrafodelista"/>
        <w:rPr>
          <w:rFonts w:ascii="Palatino Linotype" w:hAnsi="Palatino Linotype" w:cs="Arial"/>
          <w:color w:val="000000"/>
          <w:szCs w:val="22"/>
        </w:rPr>
      </w:pPr>
    </w:p>
    <w:p w:rsidR="00A00C11" w:rsidRPr="009E7E4A" w:rsidRDefault="00A00C11" w:rsidP="00A00C11">
      <w:pPr>
        <w:pStyle w:val="Prrafodelista"/>
        <w:numPr>
          <w:ilvl w:val="0"/>
          <w:numId w:val="2"/>
        </w:numPr>
        <w:tabs>
          <w:tab w:val="left" w:pos="567"/>
        </w:tabs>
        <w:spacing w:line="360" w:lineRule="auto"/>
        <w:ind w:left="0" w:firstLine="0"/>
        <w:jc w:val="both"/>
        <w:rPr>
          <w:rFonts w:ascii="Palatino Linotype" w:eastAsia="Calibri" w:hAnsi="Palatino Linotype" w:cs="Arial"/>
          <w:szCs w:val="22"/>
        </w:rPr>
      </w:pPr>
      <w:r w:rsidRPr="009E7E4A">
        <w:rPr>
          <w:rFonts w:ascii="Palatino Linotype" w:hAnsi="Palatino Linotype" w:cs="Arial"/>
          <w:color w:val="222222"/>
          <w:szCs w:val="22"/>
          <w:lang w:eastAsia="es-MX"/>
        </w:rPr>
        <w:t xml:space="preserve">Por lo anteriormente expuesto y fundado, este </w:t>
      </w:r>
      <w:r w:rsidRPr="009E7E4A">
        <w:rPr>
          <w:rFonts w:ascii="Palatino Linotype" w:hAnsi="Palatino Linotype" w:cs="Arial"/>
          <w:b/>
          <w:bCs/>
          <w:color w:val="222222"/>
          <w:szCs w:val="22"/>
          <w:lang w:eastAsia="es-MX"/>
        </w:rPr>
        <w:t>ÓRGANO GARANTE</w:t>
      </w:r>
      <w:r w:rsidRPr="009E7E4A">
        <w:rPr>
          <w:rFonts w:ascii="Palatino Linotype" w:hAnsi="Palatino Linotype" w:cs="Arial"/>
          <w:color w:val="222222"/>
          <w:szCs w:val="22"/>
          <w:lang w:eastAsia="es-MX"/>
        </w:rPr>
        <w:t xml:space="preserve"> emite los siguientes:</w:t>
      </w:r>
    </w:p>
    <w:p w:rsidR="00A00C11" w:rsidRPr="009E7E4A" w:rsidRDefault="00A00C11" w:rsidP="00A00C11">
      <w:pPr>
        <w:pStyle w:val="Ttulo1"/>
        <w:jc w:val="center"/>
        <w:rPr>
          <w:rFonts w:ascii="Palatino Linotype" w:hAnsi="Palatino Linotype"/>
          <w:b/>
          <w:color w:val="auto"/>
          <w:sz w:val="22"/>
          <w:szCs w:val="22"/>
        </w:rPr>
      </w:pPr>
      <w:bookmarkStart w:id="11" w:name="_Toc4061692"/>
      <w:bookmarkStart w:id="12" w:name="_Toc486525261"/>
      <w:bookmarkStart w:id="13" w:name="_Toc445745148"/>
      <w:bookmarkStart w:id="14" w:name="_Toc447699324"/>
      <w:bookmarkStart w:id="15" w:name="_Toc87549684"/>
      <w:r w:rsidRPr="009E7E4A">
        <w:rPr>
          <w:rFonts w:ascii="Palatino Linotype" w:hAnsi="Palatino Linotype"/>
          <w:b/>
          <w:color w:val="auto"/>
          <w:sz w:val="22"/>
          <w:szCs w:val="22"/>
        </w:rPr>
        <w:lastRenderedPageBreak/>
        <w:t>R E S O L U T I V O S</w:t>
      </w:r>
      <w:bookmarkEnd w:id="11"/>
      <w:bookmarkEnd w:id="12"/>
      <w:bookmarkEnd w:id="13"/>
      <w:bookmarkEnd w:id="14"/>
      <w:bookmarkEnd w:id="15"/>
    </w:p>
    <w:p w:rsidR="00A00C11" w:rsidRPr="009E7E4A" w:rsidRDefault="00A00C11" w:rsidP="00A00C11">
      <w:pPr>
        <w:keepNext/>
        <w:keepLines/>
        <w:spacing w:line="360" w:lineRule="auto"/>
        <w:jc w:val="center"/>
        <w:outlineLvl w:val="0"/>
        <w:rPr>
          <w:rFonts w:ascii="Palatino Linotype" w:hAnsi="Palatino Linotype" w:cstheme="majorBidi"/>
          <w:b/>
          <w:bCs/>
          <w:sz w:val="22"/>
          <w:szCs w:val="22"/>
        </w:rPr>
      </w:pPr>
    </w:p>
    <w:p w:rsidR="00A00C11" w:rsidRPr="009E7E4A" w:rsidRDefault="00A00C11" w:rsidP="00A00C11">
      <w:pPr>
        <w:spacing w:line="360" w:lineRule="auto"/>
        <w:jc w:val="both"/>
        <w:rPr>
          <w:rFonts w:ascii="Palatino Linotype" w:hAnsi="Palatino Linotype"/>
          <w:sz w:val="22"/>
          <w:szCs w:val="22"/>
        </w:rPr>
      </w:pPr>
      <w:r w:rsidRPr="009E7E4A">
        <w:rPr>
          <w:rFonts w:ascii="Palatino Linotype" w:hAnsi="Palatino Linotype" w:cs="Arial"/>
          <w:b/>
          <w:sz w:val="22"/>
          <w:szCs w:val="22"/>
        </w:rPr>
        <w:t xml:space="preserve">PRIMERO. </w:t>
      </w:r>
      <w:r w:rsidRPr="009E7E4A">
        <w:rPr>
          <w:rFonts w:ascii="Palatino Linotype" w:hAnsi="Palatino Linotype" w:cs="Arial"/>
          <w:sz w:val="22"/>
          <w:szCs w:val="22"/>
        </w:rPr>
        <w:t>Resultan infundadas las</w:t>
      </w:r>
      <w:r w:rsidRPr="009E7E4A">
        <w:rPr>
          <w:rFonts w:ascii="Palatino Linotype" w:hAnsi="Palatino Linotype" w:cs="Arial"/>
          <w:b/>
          <w:sz w:val="22"/>
          <w:szCs w:val="22"/>
        </w:rPr>
        <w:t xml:space="preserve"> </w:t>
      </w:r>
      <w:r w:rsidRPr="009E7E4A">
        <w:rPr>
          <w:rFonts w:ascii="Palatino Linotype" w:hAnsi="Palatino Linotype" w:cs="Arial"/>
          <w:sz w:val="22"/>
          <w:szCs w:val="22"/>
          <w:lang w:val="es-ES"/>
        </w:rPr>
        <w:t xml:space="preserve">razones o motivos de inconformidad hechos valer </w:t>
      </w:r>
      <w:r w:rsidRPr="009E7E4A">
        <w:rPr>
          <w:rFonts w:ascii="Palatino Linotype" w:eastAsia="Calibri" w:hAnsi="Palatino Linotype" w:cs="Arial"/>
          <w:sz w:val="22"/>
          <w:szCs w:val="22"/>
          <w:lang w:val="es-ES"/>
        </w:rPr>
        <w:t xml:space="preserve">en el recurso de revisión </w:t>
      </w:r>
      <w:r w:rsidR="00AF1E9A">
        <w:rPr>
          <w:rFonts w:ascii="Palatino Linotype" w:eastAsia="Calibri" w:hAnsi="Palatino Linotype" w:cs="Tahoma"/>
          <w:b/>
          <w:sz w:val="22"/>
          <w:szCs w:val="22"/>
          <w:lang w:eastAsia="en-US"/>
        </w:rPr>
        <w:t>09118/INFOEM/IP/RR/2025</w:t>
      </w:r>
      <w:r w:rsidRPr="009E7E4A">
        <w:rPr>
          <w:rFonts w:ascii="Palatino Linotype" w:hAnsi="Palatino Linotype"/>
          <w:b/>
          <w:sz w:val="22"/>
          <w:szCs w:val="22"/>
        </w:rPr>
        <w:t xml:space="preserve"> </w:t>
      </w:r>
      <w:r w:rsidRPr="009E7E4A">
        <w:rPr>
          <w:rFonts w:ascii="Palatino Linotype" w:hAnsi="Palatino Linotype"/>
          <w:sz w:val="22"/>
          <w:szCs w:val="22"/>
        </w:rPr>
        <w:t>en términos del</w:t>
      </w:r>
      <w:r w:rsidRPr="009E7E4A">
        <w:rPr>
          <w:rFonts w:ascii="Palatino Linotype" w:hAnsi="Palatino Linotype"/>
          <w:b/>
          <w:bCs/>
          <w:sz w:val="22"/>
          <w:szCs w:val="22"/>
        </w:rPr>
        <w:t xml:space="preserve"> Considerando</w:t>
      </w:r>
      <w:r w:rsidRPr="009E7E4A">
        <w:rPr>
          <w:rFonts w:ascii="Palatino Linotype" w:hAnsi="Palatino Linotype"/>
          <w:sz w:val="22"/>
          <w:szCs w:val="22"/>
        </w:rPr>
        <w:t xml:space="preserve"> </w:t>
      </w:r>
      <w:r w:rsidRPr="009E7E4A">
        <w:rPr>
          <w:rFonts w:ascii="Palatino Linotype" w:hAnsi="Palatino Linotype"/>
          <w:b/>
          <w:sz w:val="22"/>
          <w:szCs w:val="22"/>
        </w:rPr>
        <w:t>CUARTO</w:t>
      </w:r>
      <w:r w:rsidRPr="009E7E4A">
        <w:rPr>
          <w:rFonts w:ascii="Palatino Linotype" w:hAnsi="Palatino Linotype"/>
          <w:sz w:val="22"/>
          <w:szCs w:val="22"/>
        </w:rPr>
        <w:t xml:space="preserve"> de la presente resolución.</w:t>
      </w:r>
    </w:p>
    <w:p w:rsidR="00A00C11" w:rsidRPr="009E7E4A" w:rsidRDefault="00A00C11" w:rsidP="00A00C11">
      <w:pPr>
        <w:spacing w:line="360" w:lineRule="auto"/>
        <w:contextualSpacing/>
        <w:jc w:val="both"/>
        <w:rPr>
          <w:rFonts w:ascii="Palatino Linotype" w:eastAsia="Calibri" w:hAnsi="Palatino Linotype" w:cs="Arial"/>
          <w:b/>
          <w:bCs/>
          <w:sz w:val="22"/>
          <w:szCs w:val="22"/>
          <w:lang w:val="es-ES"/>
        </w:rPr>
      </w:pPr>
    </w:p>
    <w:p w:rsidR="00A00C11" w:rsidRPr="009E7E4A" w:rsidRDefault="00A00C11" w:rsidP="00A00C11">
      <w:pPr>
        <w:spacing w:line="360" w:lineRule="auto"/>
        <w:contextualSpacing/>
        <w:jc w:val="both"/>
        <w:rPr>
          <w:rFonts w:ascii="Palatino Linotype" w:eastAsia="Calibri" w:hAnsi="Palatino Linotype" w:cs="Arial"/>
          <w:sz w:val="22"/>
          <w:szCs w:val="22"/>
        </w:rPr>
      </w:pPr>
      <w:r w:rsidRPr="009E7E4A">
        <w:rPr>
          <w:rFonts w:ascii="Palatino Linotype" w:eastAsia="Calibri" w:hAnsi="Palatino Linotype" w:cs="Arial"/>
          <w:b/>
          <w:bCs/>
          <w:sz w:val="22"/>
          <w:szCs w:val="22"/>
          <w:lang w:val="es-ES"/>
        </w:rPr>
        <w:t xml:space="preserve">SEGUNDO. </w:t>
      </w:r>
      <w:r w:rsidRPr="009E7E4A">
        <w:rPr>
          <w:rFonts w:ascii="Palatino Linotype" w:eastAsia="Calibri" w:hAnsi="Palatino Linotype" w:cs="Arial"/>
          <w:sz w:val="22"/>
          <w:szCs w:val="22"/>
          <w:lang w:val="es-ES"/>
        </w:rPr>
        <w:t xml:space="preserve">Se </w:t>
      </w:r>
      <w:r w:rsidRPr="009E7E4A">
        <w:rPr>
          <w:rFonts w:ascii="Palatino Linotype" w:eastAsia="Calibri" w:hAnsi="Palatino Linotype" w:cs="Arial"/>
          <w:b/>
          <w:sz w:val="22"/>
          <w:szCs w:val="22"/>
          <w:lang w:val="es-ES"/>
        </w:rPr>
        <w:t>CONFIRMA</w:t>
      </w:r>
      <w:r w:rsidRPr="009E7E4A">
        <w:rPr>
          <w:rFonts w:ascii="Palatino Linotype" w:eastAsia="Calibri" w:hAnsi="Palatino Linotype" w:cs="Arial"/>
          <w:sz w:val="22"/>
          <w:szCs w:val="22"/>
          <w:lang w:val="es-ES"/>
        </w:rPr>
        <w:t xml:space="preserve"> la respuesta emiti</w:t>
      </w:r>
      <w:r>
        <w:rPr>
          <w:rFonts w:ascii="Palatino Linotype" w:eastAsia="Calibri" w:hAnsi="Palatino Linotype" w:cs="Arial"/>
          <w:sz w:val="22"/>
          <w:szCs w:val="22"/>
          <w:lang w:val="es-ES"/>
        </w:rPr>
        <w:t xml:space="preserve">da por </w:t>
      </w:r>
      <w:r>
        <w:rPr>
          <w:rFonts w:ascii="Palatino Linotype" w:eastAsia="Calibri" w:hAnsi="Palatino Linotype" w:cs="Arial"/>
          <w:b/>
          <w:sz w:val="22"/>
          <w:szCs w:val="22"/>
          <w:lang w:val="es-ES"/>
        </w:rPr>
        <w:t>el Ayuntamiento de Toluca</w:t>
      </w:r>
      <w:r w:rsidRPr="009E7E4A">
        <w:rPr>
          <w:rFonts w:ascii="Palatino Linotype" w:eastAsia="Calibri" w:hAnsi="Palatino Linotype" w:cs="Arial"/>
          <w:bCs/>
          <w:sz w:val="22"/>
          <w:szCs w:val="22"/>
        </w:rPr>
        <w:t xml:space="preserve"> a la solicitud </w:t>
      </w:r>
      <w:bookmarkStart w:id="16" w:name="_Toc460947013"/>
      <w:r w:rsidR="00AF1E9A" w:rsidRPr="00AF1E9A">
        <w:rPr>
          <w:rFonts w:ascii="Palatino Linotype" w:hAnsi="Palatino Linotype" w:cs="Arial"/>
          <w:b/>
          <w:bCs/>
          <w:sz w:val="22"/>
          <w:szCs w:val="22"/>
        </w:rPr>
        <w:t>03226/TOLUCA/IP/2025</w:t>
      </w:r>
      <w:r w:rsidRPr="009E7E4A">
        <w:rPr>
          <w:rFonts w:ascii="Palatino Linotype" w:eastAsia="Calibri" w:hAnsi="Palatino Linotype" w:cs="Arial"/>
          <w:sz w:val="22"/>
          <w:szCs w:val="22"/>
        </w:rPr>
        <w:t>.</w:t>
      </w:r>
    </w:p>
    <w:p w:rsidR="00A00C11" w:rsidRPr="009E7E4A" w:rsidRDefault="00A00C11" w:rsidP="00A00C11">
      <w:pPr>
        <w:tabs>
          <w:tab w:val="left" w:pos="993"/>
        </w:tabs>
        <w:spacing w:line="360" w:lineRule="auto"/>
        <w:ind w:right="567"/>
        <w:jc w:val="both"/>
        <w:rPr>
          <w:rFonts w:ascii="Palatino Linotype" w:eastAsia="Calibri" w:hAnsi="Palatino Linotype" w:cs="Arial"/>
          <w:sz w:val="22"/>
          <w:szCs w:val="22"/>
        </w:rPr>
      </w:pPr>
    </w:p>
    <w:p w:rsidR="00A00C11" w:rsidRPr="009E7E4A" w:rsidRDefault="00A00C11" w:rsidP="00A00C11">
      <w:pPr>
        <w:tabs>
          <w:tab w:val="left" w:pos="8080"/>
        </w:tabs>
        <w:spacing w:line="360" w:lineRule="auto"/>
        <w:ind w:right="49"/>
        <w:contextualSpacing/>
        <w:jc w:val="both"/>
        <w:rPr>
          <w:rFonts w:ascii="Palatino Linotype" w:eastAsia="Palatino Linotype" w:hAnsi="Palatino Linotype" w:cs="Palatino Linotype"/>
          <w:b/>
          <w:sz w:val="22"/>
          <w:szCs w:val="22"/>
        </w:rPr>
      </w:pPr>
      <w:r w:rsidRPr="009E7E4A">
        <w:rPr>
          <w:rFonts w:ascii="Palatino Linotype" w:eastAsia="MS Mincho" w:hAnsi="Palatino Linotype"/>
          <w:b/>
          <w:color w:val="000000"/>
          <w:sz w:val="22"/>
          <w:szCs w:val="22"/>
        </w:rPr>
        <w:t>TERCERO.</w:t>
      </w:r>
      <w:r w:rsidRPr="009E7E4A">
        <w:rPr>
          <w:rFonts w:ascii="Palatino Linotype" w:eastAsia="MS Mincho" w:hAnsi="Palatino Linotype"/>
          <w:color w:val="000000"/>
          <w:sz w:val="22"/>
          <w:szCs w:val="22"/>
        </w:rPr>
        <w:t xml:space="preserve"> </w:t>
      </w:r>
      <w:bookmarkEnd w:id="16"/>
      <w:r w:rsidRPr="009E7E4A">
        <w:rPr>
          <w:rFonts w:ascii="Palatino Linotype" w:eastAsia="Palatino Linotype" w:hAnsi="Palatino Linotype" w:cs="Palatino Linotype"/>
          <w:b/>
          <w:sz w:val="22"/>
          <w:szCs w:val="22"/>
        </w:rPr>
        <w:t xml:space="preserve">Notifíquese, </w:t>
      </w:r>
      <w:r w:rsidRPr="009E7E4A">
        <w:rPr>
          <w:rFonts w:ascii="Palatino Linotype" w:eastAsia="Palatino Linotype" w:hAnsi="Palatino Linotype" w:cs="Palatino Linotype"/>
          <w:sz w:val="22"/>
          <w:szCs w:val="22"/>
        </w:rPr>
        <w:t xml:space="preserve">vía Sistema de Acceso a la Información Mexiquense (SAIMEX), la presente resolución a la Titular de la Unidad de Transparencia del </w:t>
      </w:r>
      <w:r w:rsidRPr="009E7E4A">
        <w:rPr>
          <w:rFonts w:ascii="Palatino Linotype" w:eastAsia="Palatino Linotype" w:hAnsi="Palatino Linotype" w:cs="Palatino Linotype"/>
          <w:b/>
          <w:sz w:val="22"/>
          <w:szCs w:val="22"/>
        </w:rPr>
        <w:t>SUJETO OBLIGADO.</w:t>
      </w:r>
    </w:p>
    <w:p w:rsidR="00A00C11" w:rsidRPr="009E7E4A" w:rsidRDefault="00A00C11" w:rsidP="00A00C11">
      <w:pPr>
        <w:tabs>
          <w:tab w:val="left" w:pos="8080"/>
        </w:tabs>
        <w:spacing w:line="360" w:lineRule="auto"/>
        <w:ind w:right="49"/>
        <w:contextualSpacing/>
        <w:jc w:val="both"/>
        <w:rPr>
          <w:rFonts w:ascii="Palatino Linotype" w:eastAsia="Palatino Linotype" w:hAnsi="Palatino Linotype" w:cs="Palatino Linotype"/>
          <w:b/>
          <w:sz w:val="22"/>
          <w:szCs w:val="22"/>
        </w:rPr>
      </w:pPr>
    </w:p>
    <w:p w:rsidR="00A00C11" w:rsidRPr="009E7E4A" w:rsidRDefault="00A00C11" w:rsidP="00A00C11">
      <w:pPr>
        <w:shd w:val="clear" w:color="auto" w:fill="FFFFFF"/>
        <w:spacing w:line="360" w:lineRule="auto"/>
        <w:jc w:val="both"/>
        <w:rPr>
          <w:rFonts w:ascii="Palatino Linotype" w:hAnsi="Palatino Linotype"/>
          <w:sz w:val="22"/>
          <w:szCs w:val="22"/>
        </w:rPr>
      </w:pPr>
      <w:r w:rsidRPr="009E7E4A">
        <w:rPr>
          <w:rFonts w:ascii="Palatino Linotype" w:hAnsi="Palatino Linotype" w:cs="Arial"/>
          <w:b/>
          <w:sz w:val="22"/>
          <w:szCs w:val="22"/>
        </w:rPr>
        <w:t xml:space="preserve">CUARTO. </w:t>
      </w:r>
      <w:r w:rsidRPr="009E7E4A">
        <w:rPr>
          <w:rFonts w:ascii="Palatino Linotype" w:hAnsi="Palatino Linotype"/>
          <w:b/>
          <w:bCs/>
          <w:color w:val="222222"/>
          <w:sz w:val="22"/>
          <w:szCs w:val="22"/>
          <w:lang w:val="es-ES"/>
        </w:rPr>
        <w:t>Notifíquese al</w:t>
      </w:r>
      <w:r w:rsidRPr="009E7E4A">
        <w:rPr>
          <w:rFonts w:ascii="Palatino Linotype" w:hAnsi="Palatino Linotype"/>
          <w:b/>
          <w:sz w:val="22"/>
          <w:szCs w:val="22"/>
        </w:rPr>
        <w:t xml:space="preserve"> RECURRENTE</w:t>
      </w:r>
      <w:r w:rsidRPr="009E7E4A">
        <w:rPr>
          <w:rFonts w:ascii="Palatino Linotype" w:hAnsi="Palatino Linotype"/>
          <w:sz w:val="22"/>
          <w:szCs w:val="22"/>
        </w:rPr>
        <w:t xml:space="preserve"> la presente resolución, </w:t>
      </w:r>
      <w:r w:rsidRPr="009E7E4A">
        <w:rPr>
          <w:rFonts w:ascii="Palatino Linotype" w:eastAsia="Palatino Linotype" w:hAnsi="Palatino Linotype" w:cs="Palatino Linotype"/>
          <w:sz w:val="22"/>
          <w:szCs w:val="22"/>
        </w:rPr>
        <w:t>vía Sistema de Acceso a la Información Mexiquense (SAIMEX).</w:t>
      </w:r>
    </w:p>
    <w:p w:rsidR="00A00C11" w:rsidRPr="009E7E4A" w:rsidRDefault="00A00C11" w:rsidP="00A00C11">
      <w:pPr>
        <w:shd w:val="clear" w:color="auto" w:fill="FFFFFF"/>
        <w:spacing w:line="360" w:lineRule="auto"/>
        <w:jc w:val="both"/>
        <w:rPr>
          <w:rFonts w:ascii="Palatino Linotype" w:hAnsi="Palatino Linotype"/>
          <w:sz w:val="22"/>
          <w:szCs w:val="22"/>
        </w:rPr>
      </w:pPr>
    </w:p>
    <w:p w:rsidR="00A00C11" w:rsidRDefault="00A00C11" w:rsidP="00A00C11">
      <w:pPr>
        <w:spacing w:line="360" w:lineRule="auto"/>
        <w:jc w:val="both"/>
        <w:rPr>
          <w:rFonts w:ascii="Palatino Linotype" w:eastAsia="MS Mincho" w:hAnsi="Palatino Linotype"/>
          <w:sz w:val="22"/>
          <w:szCs w:val="22"/>
          <w:lang w:val="es-ES"/>
        </w:rPr>
      </w:pPr>
      <w:r w:rsidRPr="009E7E4A">
        <w:rPr>
          <w:rFonts w:ascii="Palatino Linotype" w:eastAsia="MS Mincho" w:hAnsi="Palatino Linotype"/>
          <w:b/>
          <w:sz w:val="22"/>
          <w:szCs w:val="22"/>
        </w:rPr>
        <w:t>QUINTO.</w:t>
      </w:r>
      <w:r w:rsidRPr="009E7E4A">
        <w:rPr>
          <w:rFonts w:ascii="Palatino Linotype" w:eastAsia="MS Mincho" w:hAnsi="Palatino Linotype"/>
          <w:sz w:val="22"/>
          <w:szCs w:val="22"/>
        </w:rPr>
        <w:t xml:space="preserve"> </w:t>
      </w:r>
      <w:r w:rsidRPr="009E7E4A">
        <w:rPr>
          <w:rFonts w:ascii="Palatino Linotype" w:eastAsia="MS Mincho" w:hAnsi="Palatino Linotype"/>
          <w:sz w:val="22"/>
          <w:szCs w:val="22"/>
          <w:lang w:val="es-ES"/>
        </w:rPr>
        <w:t xml:space="preserve">Se hace del conocimiento del </w:t>
      </w:r>
      <w:r w:rsidRPr="009E7E4A">
        <w:rPr>
          <w:rFonts w:ascii="Palatino Linotype" w:eastAsia="MS Mincho" w:hAnsi="Palatino Linotype"/>
          <w:b/>
          <w:sz w:val="22"/>
          <w:szCs w:val="22"/>
          <w:lang w:val="es-ES"/>
        </w:rPr>
        <w:t>RECURRENTE</w:t>
      </w:r>
      <w:r w:rsidRPr="009E7E4A">
        <w:rPr>
          <w:rFonts w:ascii="Palatino Linotype" w:eastAsia="MS Mincho" w:hAnsi="Palatino Linotype"/>
          <w:sz w:val="22"/>
          <w:szCs w:val="22"/>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E7E4A">
        <w:rPr>
          <w:rFonts w:ascii="Palatino Linotype" w:eastAsia="MS Mincho" w:hAnsi="Palatino Linotype"/>
          <w:bCs/>
          <w:sz w:val="22"/>
          <w:szCs w:val="22"/>
          <w:lang w:val="es-ES"/>
        </w:rPr>
        <w:t>vía juicio de amparo</w:t>
      </w:r>
      <w:r w:rsidRPr="009E7E4A">
        <w:rPr>
          <w:rFonts w:ascii="Palatino Linotype" w:eastAsia="MS Mincho" w:hAnsi="Palatino Linotype"/>
          <w:sz w:val="22"/>
          <w:szCs w:val="22"/>
          <w:lang w:val="es-ES"/>
        </w:rPr>
        <w:t xml:space="preserve"> en los términos de las leyes aplicables.</w:t>
      </w:r>
    </w:p>
    <w:p w:rsidR="00A47FE5" w:rsidRPr="009E7E4A" w:rsidRDefault="00A47FE5" w:rsidP="00A00C11">
      <w:pPr>
        <w:spacing w:line="360" w:lineRule="auto"/>
        <w:jc w:val="both"/>
        <w:rPr>
          <w:rFonts w:ascii="Palatino Linotype" w:eastAsia="MS Mincho" w:hAnsi="Palatino Linotype"/>
          <w:sz w:val="22"/>
          <w:szCs w:val="22"/>
          <w:lang w:val="es-ES"/>
        </w:rPr>
      </w:pPr>
    </w:p>
    <w:p w:rsidR="00A47FE5" w:rsidRPr="00A47FE5" w:rsidRDefault="00A47FE5" w:rsidP="00A47FE5">
      <w:pPr>
        <w:spacing w:before="240" w:after="240" w:line="360" w:lineRule="auto"/>
        <w:ind w:firstLine="1"/>
        <w:jc w:val="both"/>
        <w:rPr>
          <w:rFonts w:ascii="Palatino Linotype" w:hAnsi="Palatino Linotype"/>
          <w:sz w:val="22"/>
        </w:rPr>
      </w:pPr>
      <w:bookmarkStart w:id="17" w:name="_Hlk99014733"/>
      <w:r w:rsidRPr="00A47FE5">
        <w:rPr>
          <w:rFonts w:ascii="Palatino Linotype" w:hAnsi="Palatino Linotype" w:cs="Palatino Linotype"/>
          <w:sz w:val="22"/>
        </w:rPr>
        <w:t xml:space="preserve">ASÍ LO RESUELVE, POR UNANIMIDAD DE VOTOS, EL PLENO DEL INSTITUTO DE TRANSPARENCIA, ACCESO A LA INFORMACIÓN PÚBLICA Y PROTECCIÓN DE DATOS PERSONALES DEL ESTADO DE MÉXICO Y MUNICIPIOS, CONFORMADO POR </w:t>
      </w:r>
      <w:r w:rsidRPr="00A47FE5">
        <w:rPr>
          <w:rFonts w:ascii="Palatino Linotype" w:hAnsi="Palatino Linotype" w:cs="Palatino Linotype"/>
          <w:sz w:val="22"/>
        </w:rPr>
        <w:lastRenderedPageBreak/>
        <w:t xml:space="preserve">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A47FE5">
        <w:rPr>
          <w:rFonts w:ascii="Palatino Linotype" w:hAnsi="Palatino Linotype" w:cs="Palatino Linotype"/>
          <w:color w:val="000000" w:themeColor="text1"/>
          <w:sz w:val="22"/>
        </w:rPr>
        <w:t>ALEXIS TAPIA RAMÍREZ.</w:t>
      </w:r>
    </w:p>
    <w:bookmarkEnd w:id="17"/>
    <w:p w:rsidR="00A00C11" w:rsidRPr="009E7E4A" w:rsidRDefault="00A00C11" w:rsidP="00A00C11">
      <w:pPr>
        <w:spacing w:before="240" w:after="360" w:line="360" w:lineRule="auto"/>
        <w:jc w:val="both"/>
        <w:rPr>
          <w:rFonts w:ascii="Palatino Linotype" w:hAnsi="Palatino Linotype"/>
          <w:color w:val="222222"/>
          <w:sz w:val="22"/>
          <w:szCs w:val="22"/>
          <w:lang w:val="es-ES"/>
        </w:rPr>
      </w:pPr>
    </w:p>
    <w:p w:rsidR="00A00C11" w:rsidRPr="009E7E4A" w:rsidRDefault="00A00C11" w:rsidP="00A00C11">
      <w:pPr>
        <w:spacing w:before="240" w:after="360" w:line="360" w:lineRule="auto"/>
        <w:jc w:val="both"/>
        <w:rPr>
          <w:rFonts w:ascii="Palatino Linotype" w:hAnsi="Palatino Linotype"/>
          <w:color w:val="222222"/>
          <w:sz w:val="22"/>
          <w:szCs w:val="22"/>
          <w:lang w:val="es-ES"/>
        </w:rPr>
      </w:pPr>
    </w:p>
    <w:p w:rsidR="00A00C11" w:rsidRPr="009E7E4A" w:rsidRDefault="00A00C11" w:rsidP="00A00C11">
      <w:pPr>
        <w:spacing w:before="240" w:after="360" w:line="360" w:lineRule="auto"/>
        <w:jc w:val="both"/>
        <w:rPr>
          <w:rFonts w:ascii="Palatino Linotype" w:hAnsi="Palatino Linotype"/>
          <w:color w:val="222222"/>
          <w:sz w:val="22"/>
          <w:szCs w:val="22"/>
          <w:lang w:val="es-ES"/>
        </w:rPr>
      </w:pPr>
    </w:p>
    <w:p w:rsidR="00A00C11" w:rsidRPr="009E7E4A" w:rsidRDefault="00A00C11" w:rsidP="00A00C11">
      <w:pPr>
        <w:spacing w:before="240" w:after="360" w:line="360" w:lineRule="auto"/>
        <w:jc w:val="both"/>
        <w:rPr>
          <w:rFonts w:ascii="Palatino Linotype" w:hAnsi="Palatino Linotype"/>
          <w:color w:val="222222"/>
          <w:sz w:val="22"/>
          <w:szCs w:val="22"/>
          <w:lang w:val="es-ES"/>
        </w:rPr>
      </w:pPr>
    </w:p>
    <w:p w:rsidR="00A00C11" w:rsidRPr="009E7E4A" w:rsidRDefault="00A00C11" w:rsidP="00A00C11">
      <w:pPr>
        <w:spacing w:before="240" w:after="360" w:line="360" w:lineRule="auto"/>
        <w:jc w:val="both"/>
        <w:rPr>
          <w:rFonts w:ascii="Palatino Linotype" w:hAnsi="Palatino Linotype"/>
          <w:color w:val="222222"/>
          <w:sz w:val="22"/>
          <w:szCs w:val="22"/>
          <w:lang w:val="es-ES"/>
        </w:rPr>
      </w:pPr>
    </w:p>
    <w:p w:rsidR="00A00C11" w:rsidRPr="009E7E4A" w:rsidRDefault="00A00C11" w:rsidP="00A00C11">
      <w:pPr>
        <w:spacing w:before="240" w:after="360" w:line="360" w:lineRule="auto"/>
        <w:jc w:val="both"/>
        <w:rPr>
          <w:rFonts w:ascii="Palatino Linotype" w:hAnsi="Palatino Linotype"/>
          <w:color w:val="222222"/>
          <w:sz w:val="22"/>
          <w:szCs w:val="22"/>
          <w:lang w:val="es-ES"/>
        </w:rPr>
      </w:pPr>
    </w:p>
    <w:p w:rsidR="00A00C11" w:rsidRPr="009E7E4A" w:rsidRDefault="00A00C11" w:rsidP="00A00C11">
      <w:pPr>
        <w:spacing w:before="240" w:after="360" w:line="360" w:lineRule="auto"/>
        <w:jc w:val="both"/>
        <w:rPr>
          <w:rFonts w:ascii="Palatino Linotype" w:hAnsi="Palatino Linotype"/>
          <w:color w:val="222222"/>
          <w:sz w:val="22"/>
          <w:szCs w:val="22"/>
          <w:lang w:val="es-ES"/>
        </w:rPr>
      </w:pPr>
    </w:p>
    <w:p w:rsidR="00A00C11" w:rsidRPr="009E7E4A" w:rsidRDefault="00A00C11" w:rsidP="00A00C11">
      <w:pPr>
        <w:rPr>
          <w:rFonts w:ascii="Palatino Linotype" w:hAnsi="Palatino Linotype"/>
          <w:sz w:val="22"/>
          <w:szCs w:val="22"/>
        </w:rPr>
      </w:pPr>
    </w:p>
    <w:p w:rsidR="00A00C11" w:rsidRPr="009E7E4A" w:rsidRDefault="00A00C11" w:rsidP="00A00C11">
      <w:pPr>
        <w:rPr>
          <w:sz w:val="22"/>
          <w:szCs w:val="22"/>
        </w:rPr>
      </w:pPr>
    </w:p>
    <w:p w:rsidR="00A00C11" w:rsidRDefault="00A00C11" w:rsidP="00A00C11"/>
    <w:p w:rsidR="00A00C11" w:rsidRDefault="00A00C11" w:rsidP="00A00C11"/>
    <w:p w:rsidR="00FD5EAA" w:rsidRDefault="00FD5EAA"/>
    <w:p w:rsidR="00F80FD9" w:rsidRDefault="00F80FD9"/>
    <w:p w:rsidR="00F80FD9" w:rsidRDefault="00F80FD9"/>
    <w:p w:rsidR="00F80FD9" w:rsidRDefault="00F80FD9"/>
    <w:p w:rsidR="00F80FD9" w:rsidRDefault="00F80FD9"/>
    <w:p w:rsidR="00F80FD9" w:rsidRDefault="00F80FD9"/>
    <w:sectPr w:rsidR="00F80FD9" w:rsidSect="00A00C11">
      <w:headerReference w:type="even" r:id="rId20"/>
      <w:headerReference w:type="default" r:id="rId21"/>
      <w:footerReference w:type="default" r:id="rId22"/>
      <w:headerReference w:type="first" r:id="rId23"/>
      <w:footerReference w:type="first" r:id="rId2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0A8" w:rsidRDefault="005D30A8" w:rsidP="00A00C11">
      <w:r>
        <w:separator/>
      </w:r>
    </w:p>
  </w:endnote>
  <w:endnote w:type="continuationSeparator" w:id="0">
    <w:p w:rsidR="005D30A8" w:rsidRDefault="005D30A8" w:rsidP="00A0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3020BB" w:rsidRDefault="003020BB">
            <w:pPr>
              <w:pStyle w:val="Piedepgina"/>
              <w:jc w:val="right"/>
            </w:pPr>
          </w:p>
          <w:p w:rsidR="003020BB" w:rsidRDefault="003020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62E4">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62E4">
              <w:rPr>
                <w:b/>
                <w:bCs/>
                <w:noProof/>
              </w:rPr>
              <w:t>19</w:t>
            </w:r>
            <w:r>
              <w:rPr>
                <w:b/>
                <w:bCs/>
                <w:sz w:val="24"/>
                <w:szCs w:val="24"/>
              </w:rPr>
              <w:fldChar w:fldCharType="end"/>
            </w:r>
          </w:p>
        </w:sdtContent>
      </w:sdt>
    </w:sdtContent>
  </w:sdt>
  <w:p w:rsidR="003020BB" w:rsidRDefault="003020BB">
    <w:pPr>
      <w:pStyle w:val="Piedepgina"/>
    </w:pPr>
  </w:p>
  <w:p w:rsidR="003020BB" w:rsidRDefault="003020BB"/>
  <w:p w:rsidR="003020BB" w:rsidRDefault="003020BB"/>
  <w:p w:rsidR="003020BB" w:rsidRDefault="003020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3020BB" w:rsidRDefault="003020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62E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62E4">
              <w:rPr>
                <w:b/>
                <w:bCs/>
                <w:noProof/>
              </w:rPr>
              <w:t>19</w:t>
            </w:r>
            <w:r>
              <w:rPr>
                <w:b/>
                <w:bCs/>
                <w:sz w:val="24"/>
                <w:szCs w:val="24"/>
              </w:rPr>
              <w:fldChar w:fldCharType="end"/>
            </w:r>
          </w:p>
        </w:sdtContent>
      </w:sdt>
    </w:sdtContent>
  </w:sdt>
  <w:p w:rsidR="003020BB" w:rsidRDefault="003020BB">
    <w:pPr>
      <w:pStyle w:val="Piedepgina"/>
    </w:pPr>
  </w:p>
  <w:p w:rsidR="003020BB" w:rsidRDefault="003020BB"/>
  <w:p w:rsidR="003020BB" w:rsidRDefault="003020BB"/>
  <w:p w:rsidR="003020BB" w:rsidRDefault="003020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0A8" w:rsidRDefault="005D30A8" w:rsidP="00A00C11">
      <w:r>
        <w:separator/>
      </w:r>
    </w:p>
  </w:footnote>
  <w:footnote w:type="continuationSeparator" w:id="0">
    <w:p w:rsidR="005D30A8" w:rsidRDefault="005D30A8" w:rsidP="00A00C11">
      <w:r>
        <w:continuationSeparator/>
      </w:r>
    </w:p>
  </w:footnote>
  <w:footnote w:id="1">
    <w:p w:rsidR="002A41FD" w:rsidRDefault="002A41FD" w:rsidP="002A41FD">
      <w:pPr>
        <w:pStyle w:val="Textonotapie"/>
      </w:pPr>
      <w:r>
        <w:rPr>
          <w:rStyle w:val="Refdenotaalpie"/>
        </w:rPr>
        <w:footnoteRef/>
      </w:r>
      <w:r>
        <w:t xml:space="preserve"> Artículo 150. Ley de Transparencia y Acceso a la Información Pública del Estado de México y Municipios.</w:t>
      </w:r>
    </w:p>
    <w:p w:rsidR="002A41FD" w:rsidRDefault="002A41FD" w:rsidP="002A41FD">
      <w:pPr>
        <w:pStyle w:val="Textonotapie"/>
      </w:pPr>
      <w:r>
        <w:t>Artículo 151. Ibídem.</w:t>
      </w:r>
    </w:p>
  </w:footnote>
  <w:footnote w:id="2">
    <w:p w:rsidR="002A41FD" w:rsidRDefault="002A41FD" w:rsidP="002A41FD">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0BB" w:rsidRDefault="005D30A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rsidR="003020BB" w:rsidRDefault="003020BB"/>
  <w:p w:rsidR="003020BB" w:rsidRDefault="003020BB"/>
  <w:p w:rsidR="003020BB" w:rsidRDefault="003020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3020BB" w:rsidTr="00A00C11">
      <w:trPr>
        <w:trHeight w:val="1435"/>
      </w:trPr>
      <w:tc>
        <w:tcPr>
          <w:tcW w:w="1843" w:type="dxa"/>
          <w:shd w:val="clear" w:color="auto" w:fill="auto"/>
        </w:tcPr>
        <w:p w:rsidR="003020BB" w:rsidRDefault="003020B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3020BB" w:rsidRDefault="003020BB"/>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3020BB" w:rsidTr="00A00C11">
            <w:trPr>
              <w:trHeight w:val="338"/>
            </w:trPr>
            <w:tc>
              <w:tcPr>
                <w:tcW w:w="2551" w:type="dxa"/>
              </w:tcPr>
              <w:p w:rsidR="003020BB" w:rsidRDefault="003020BB">
                <w:pPr>
                  <w:tabs>
                    <w:tab w:val="right" w:pos="8838"/>
                  </w:tabs>
                  <w:ind w:right="-105"/>
                  <w:rPr>
                    <w:rFonts w:ascii="Palatino Linotype" w:eastAsia="Calibri" w:hAnsi="Palatino Linotype" w:cs="Tahoma"/>
                    <w:b/>
                    <w:sz w:val="22"/>
                    <w:szCs w:val="22"/>
                    <w:lang w:eastAsia="en-US"/>
                  </w:rPr>
                </w:pPr>
              </w:p>
              <w:p w:rsidR="003020BB" w:rsidRDefault="003020B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rsidR="003020BB" w:rsidRDefault="003020BB" w:rsidP="00A00C11">
                <w:pPr>
                  <w:tabs>
                    <w:tab w:val="right" w:pos="8838"/>
                  </w:tabs>
                  <w:ind w:right="-105" w:hanging="101"/>
                  <w:jc w:val="both"/>
                  <w:rPr>
                    <w:rFonts w:ascii="Palatino Linotype" w:eastAsia="Calibri" w:hAnsi="Palatino Linotype" w:cs="Tahoma"/>
                    <w:bCs/>
                    <w:sz w:val="22"/>
                    <w:szCs w:val="22"/>
                    <w:lang w:eastAsia="en-US"/>
                  </w:rPr>
                </w:pPr>
              </w:p>
              <w:p w:rsidR="003020BB" w:rsidRPr="00D43F5D" w:rsidRDefault="003020BB" w:rsidP="00A00C1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09118/INFOEM/IP/RR/2025</w:t>
                </w:r>
              </w:p>
            </w:tc>
          </w:tr>
          <w:tr w:rsidR="003020BB" w:rsidTr="00A00C11">
            <w:trPr>
              <w:trHeight w:val="283"/>
            </w:trPr>
            <w:tc>
              <w:tcPr>
                <w:tcW w:w="2551" w:type="dxa"/>
              </w:tcPr>
              <w:p w:rsidR="003020BB" w:rsidRDefault="003020BB">
                <w:pPr>
                  <w:tabs>
                    <w:tab w:val="right" w:pos="8838"/>
                  </w:tabs>
                  <w:ind w:right="-105"/>
                  <w:rPr>
                    <w:rFonts w:ascii="Palatino Linotype" w:eastAsia="Calibri" w:hAnsi="Palatino Linotype" w:cs="Tahoma"/>
                    <w:b/>
                    <w:sz w:val="22"/>
                    <w:szCs w:val="22"/>
                    <w:lang w:eastAsia="en-US"/>
                  </w:rPr>
                </w:pPr>
                <w:bookmarkStart w:id="18" w:name="_Hlk33010189"/>
                <w:r>
                  <w:rPr>
                    <w:rFonts w:ascii="Palatino Linotype" w:eastAsia="Calibri" w:hAnsi="Palatino Linotype" w:cs="Tahoma"/>
                    <w:b/>
                    <w:sz w:val="22"/>
                    <w:szCs w:val="22"/>
                    <w:lang w:eastAsia="en-US"/>
                  </w:rPr>
                  <w:t>Sujeto Obligado:</w:t>
                </w:r>
              </w:p>
            </w:tc>
            <w:tc>
              <w:tcPr>
                <w:tcW w:w="2977" w:type="dxa"/>
              </w:tcPr>
              <w:p w:rsidR="003020BB" w:rsidRPr="00B41E3A" w:rsidRDefault="003020BB" w:rsidP="00A00C1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bCs/>
                    <w:sz w:val="22"/>
                    <w:lang w:val="es-MX"/>
                  </w:rPr>
                  <w:t>Ayuntamiento de Toluca</w:t>
                </w:r>
              </w:p>
            </w:tc>
          </w:tr>
          <w:bookmarkEnd w:id="18"/>
          <w:tr w:rsidR="003020BB" w:rsidTr="00A00C11">
            <w:trPr>
              <w:trHeight w:val="283"/>
            </w:trPr>
            <w:tc>
              <w:tcPr>
                <w:tcW w:w="2551" w:type="dxa"/>
              </w:tcPr>
              <w:p w:rsidR="003020BB" w:rsidRDefault="003020B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rsidR="003020BB" w:rsidRDefault="003020BB" w:rsidP="00A00C1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rsidR="003020BB" w:rsidRDefault="003020BB">
          <w:pPr>
            <w:tabs>
              <w:tab w:val="right" w:pos="8838"/>
            </w:tabs>
            <w:ind w:left="-28"/>
            <w:jc w:val="both"/>
            <w:rPr>
              <w:rFonts w:ascii="Arial" w:eastAsia="Calibri" w:hAnsi="Arial" w:cs="Arial"/>
              <w:b/>
              <w:sz w:val="22"/>
              <w:szCs w:val="22"/>
              <w:lang w:eastAsia="en-US"/>
            </w:rPr>
          </w:pPr>
        </w:p>
      </w:tc>
    </w:tr>
  </w:tbl>
  <w:p w:rsidR="003020BB" w:rsidRDefault="005D30A8" w:rsidP="00A00C11">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rsidR="003020BB" w:rsidRDefault="003020BB"/>
  <w:p w:rsidR="003020BB" w:rsidRDefault="003020BB"/>
  <w:p w:rsidR="003020BB" w:rsidRDefault="003020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3020BB" w:rsidTr="00A00C11">
      <w:trPr>
        <w:trHeight w:val="1435"/>
      </w:trPr>
      <w:tc>
        <w:tcPr>
          <w:tcW w:w="1560" w:type="dxa"/>
          <w:shd w:val="clear" w:color="auto" w:fill="auto"/>
        </w:tcPr>
        <w:p w:rsidR="003020BB" w:rsidRDefault="003020B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3020BB" w:rsidTr="00A00C11">
            <w:trPr>
              <w:trHeight w:val="144"/>
            </w:trPr>
            <w:tc>
              <w:tcPr>
                <w:tcW w:w="2444" w:type="dxa"/>
              </w:tcPr>
              <w:p w:rsidR="003020BB" w:rsidRDefault="003020BB" w:rsidP="00A00C11">
                <w:pPr>
                  <w:tabs>
                    <w:tab w:val="right" w:pos="8838"/>
                  </w:tabs>
                  <w:ind w:left="-74" w:right="-105"/>
                  <w:rPr>
                    <w:rFonts w:ascii="Palatino Linotype" w:eastAsia="Calibri" w:hAnsi="Palatino Linotype" w:cs="Tahoma"/>
                    <w:b/>
                    <w:sz w:val="22"/>
                    <w:szCs w:val="22"/>
                    <w:lang w:eastAsia="en-US"/>
                  </w:rPr>
                </w:pPr>
                <w:bookmarkStart w:id="19" w:name="_Hlk12526980"/>
                <w:r>
                  <w:rPr>
                    <w:rFonts w:ascii="Palatino Linotype" w:eastAsia="Calibri" w:hAnsi="Palatino Linotype" w:cs="Tahoma"/>
                    <w:b/>
                    <w:sz w:val="22"/>
                    <w:szCs w:val="22"/>
                    <w:lang w:eastAsia="en-US"/>
                  </w:rPr>
                  <w:t>Recurso de Revisión:</w:t>
                </w:r>
              </w:p>
            </w:tc>
            <w:tc>
              <w:tcPr>
                <w:tcW w:w="3084" w:type="dxa"/>
              </w:tcPr>
              <w:p w:rsidR="003020BB" w:rsidRPr="004943CF" w:rsidRDefault="003020BB" w:rsidP="00A00C1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09118/INFOEM/IP/RR/2025</w:t>
                </w:r>
                <w:r w:rsidRPr="004943CF">
                  <w:rPr>
                    <w:rFonts w:ascii="Palatino Linotype" w:eastAsia="Calibri" w:hAnsi="Palatino Linotype" w:cs="Tahoma"/>
                    <w:sz w:val="18"/>
                    <w:lang w:eastAsia="en-US"/>
                  </w:rPr>
                  <w:t xml:space="preserve"> </w:t>
                </w:r>
              </w:p>
            </w:tc>
            <w:tc>
              <w:tcPr>
                <w:tcW w:w="3402" w:type="dxa"/>
              </w:tcPr>
              <w:p w:rsidR="003020BB" w:rsidRDefault="003020BB">
                <w:pPr>
                  <w:tabs>
                    <w:tab w:val="right" w:pos="8838"/>
                  </w:tabs>
                  <w:ind w:left="-74" w:right="-105"/>
                  <w:jc w:val="both"/>
                  <w:rPr>
                    <w:rFonts w:ascii="Palatino Linotype" w:eastAsia="Calibri" w:hAnsi="Palatino Linotype" w:cs="Tahoma"/>
                    <w:bCs/>
                    <w:sz w:val="22"/>
                    <w:szCs w:val="22"/>
                    <w:lang w:eastAsia="en-US"/>
                  </w:rPr>
                </w:pPr>
              </w:p>
            </w:tc>
          </w:tr>
          <w:tr w:rsidR="003020BB" w:rsidTr="00A00C11">
            <w:trPr>
              <w:trHeight w:val="144"/>
            </w:trPr>
            <w:tc>
              <w:tcPr>
                <w:tcW w:w="2444" w:type="dxa"/>
              </w:tcPr>
              <w:p w:rsidR="003020BB" w:rsidRDefault="003020BB" w:rsidP="00A00C11">
                <w:pPr>
                  <w:tabs>
                    <w:tab w:val="right" w:pos="8838"/>
                  </w:tabs>
                  <w:ind w:left="-74" w:right="-105"/>
                  <w:rPr>
                    <w:rFonts w:ascii="Palatino Linotype" w:eastAsia="Calibri" w:hAnsi="Palatino Linotype" w:cs="Tahoma"/>
                    <w:b/>
                    <w:sz w:val="22"/>
                    <w:szCs w:val="22"/>
                    <w:lang w:eastAsia="en-US"/>
                  </w:rPr>
                </w:pPr>
                <w:bookmarkStart w:id="20" w:name="_Hlk10641523"/>
                <w:bookmarkEnd w:id="19"/>
                <w:r>
                  <w:rPr>
                    <w:rFonts w:ascii="Palatino Linotype" w:eastAsia="Calibri" w:hAnsi="Palatino Linotype" w:cs="Tahoma"/>
                    <w:b/>
                    <w:sz w:val="22"/>
                    <w:szCs w:val="22"/>
                    <w:lang w:eastAsia="en-US"/>
                  </w:rPr>
                  <w:t>Recurrente:</w:t>
                </w:r>
              </w:p>
            </w:tc>
            <w:tc>
              <w:tcPr>
                <w:tcW w:w="3084" w:type="dxa"/>
              </w:tcPr>
              <w:p w:rsidR="003020BB" w:rsidRPr="009D0A9B" w:rsidRDefault="003020BB" w:rsidP="00A00C11">
                <w:pPr>
                  <w:tabs>
                    <w:tab w:val="left" w:pos="3122"/>
                    <w:tab w:val="right" w:pos="8838"/>
                  </w:tabs>
                  <w:ind w:right="178"/>
                  <w:jc w:val="both"/>
                  <w:rPr>
                    <w:rFonts w:ascii="Palatino Linotype" w:eastAsia="Calibri" w:hAnsi="Palatino Linotype" w:cs="Tahoma"/>
                    <w:sz w:val="22"/>
                    <w:szCs w:val="22"/>
                    <w:lang w:eastAsia="en-US"/>
                  </w:rPr>
                </w:pPr>
              </w:p>
            </w:tc>
            <w:tc>
              <w:tcPr>
                <w:tcW w:w="3402" w:type="dxa"/>
              </w:tcPr>
              <w:p w:rsidR="003020BB" w:rsidRDefault="003020BB" w:rsidP="00A00C11">
                <w:pPr>
                  <w:tabs>
                    <w:tab w:val="left" w:pos="3122"/>
                    <w:tab w:val="right" w:pos="8838"/>
                  </w:tabs>
                  <w:ind w:right="-105"/>
                  <w:jc w:val="both"/>
                  <w:rPr>
                    <w:rFonts w:ascii="Palatino Linotype" w:eastAsia="Calibri" w:hAnsi="Palatino Linotype" w:cs="Tahoma"/>
                    <w:sz w:val="22"/>
                    <w:szCs w:val="22"/>
                    <w:lang w:eastAsia="en-US"/>
                  </w:rPr>
                </w:pPr>
              </w:p>
            </w:tc>
          </w:tr>
          <w:bookmarkEnd w:id="20"/>
          <w:tr w:rsidR="003020BB" w:rsidTr="00A00C11">
            <w:trPr>
              <w:trHeight w:val="283"/>
            </w:trPr>
            <w:tc>
              <w:tcPr>
                <w:tcW w:w="2444" w:type="dxa"/>
              </w:tcPr>
              <w:p w:rsidR="003020BB" w:rsidRDefault="003020BB" w:rsidP="00A00C11">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rsidR="003020BB" w:rsidRPr="009D0A9B" w:rsidRDefault="003020BB" w:rsidP="00A00C1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bCs/>
                    <w:sz w:val="22"/>
                    <w:lang w:val="es-MX"/>
                  </w:rPr>
                  <w:t>Ayuntamiento de Toluca</w:t>
                </w:r>
              </w:p>
            </w:tc>
            <w:tc>
              <w:tcPr>
                <w:tcW w:w="3402" w:type="dxa"/>
              </w:tcPr>
              <w:p w:rsidR="003020BB" w:rsidRDefault="003020BB">
                <w:pPr>
                  <w:tabs>
                    <w:tab w:val="left" w:pos="2834"/>
                    <w:tab w:val="right" w:pos="8838"/>
                  </w:tabs>
                  <w:ind w:left="-74" w:right="-105"/>
                  <w:jc w:val="both"/>
                  <w:rPr>
                    <w:rFonts w:ascii="Palatino Linotype" w:eastAsia="Calibri" w:hAnsi="Palatino Linotype" w:cs="Tahoma"/>
                    <w:sz w:val="22"/>
                    <w:szCs w:val="22"/>
                    <w:lang w:eastAsia="en-US"/>
                  </w:rPr>
                </w:pPr>
              </w:p>
            </w:tc>
          </w:tr>
          <w:tr w:rsidR="003020BB" w:rsidTr="00A00C11">
            <w:trPr>
              <w:trHeight w:val="283"/>
            </w:trPr>
            <w:tc>
              <w:tcPr>
                <w:tcW w:w="2444" w:type="dxa"/>
              </w:tcPr>
              <w:p w:rsidR="003020BB" w:rsidRDefault="003020BB" w:rsidP="00A00C11">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rsidR="003020BB" w:rsidRPr="003037E1" w:rsidRDefault="003020BB" w:rsidP="00A00C1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rsidR="003020BB" w:rsidRDefault="003020BB">
                <w:pPr>
                  <w:tabs>
                    <w:tab w:val="right" w:pos="8838"/>
                  </w:tabs>
                  <w:ind w:left="-74" w:right="-105"/>
                  <w:jc w:val="both"/>
                  <w:rPr>
                    <w:rFonts w:ascii="Palatino Linotype" w:eastAsia="Calibri" w:hAnsi="Palatino Linotype" w:cs="Tahoma"/>
                    <w:sz w:val="22"/>
                    <w:szCs w:val="22"/>
                    <w:lang w:eastAsia="en-US"/>
                  </w:rPr>
                </w:pPr>
              </w:p>
            </w:tc>
          </w:tr>
        </w:tbl>
        <w:p w:rsidR="003020BB" w:rsidRDefault="003020BB">
          <w:pPr>
            <w:tabs>
              <w:tab w:val="right" w:pos="8838"/>
            </w:tabs>
            <w:ind w:left="-28"/>
            <w:jc w:val="both"/>
            <w:rPr>
              <w:rFonts w:ascii="Arial" w:eastAsia="Calibri" w:hAnsi="Arial" w:cs="Arial"/>
              <w:b/>
              <w:sz w:val="22"/>
              <w:szCs w:val="22"/>
              <w:lang w:eastAsia="en-US"/>
            </w:rPr>
          </w:pPr>
        </w:p>
      </w:tc>
    </w:tr>
  </w:tbl>
  <w:p w:rsidR="003020BB" w:rsidRDefault="005D30A8" w:rsidP="00A00C11">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5.8pt;margin-top:-134.3pt;width:663.5pt;height:12in;z-index:-251655168;mso-position-horizontal-relative:margin;mso-position-vertical-relative:margin" o:allowincell="f">
          <v:imagedata r:id="rId1" o:title="marcaaguaINFOEM"/>
          <w10:wrap anchorx="margin" anchory="margin"/>
        </v:shape>
      </w:pict>
    </w:r>
  </w:p>
  <w:p w:rsidR="003020BB" w:rsidRDefault="003020BB"/>
  <w:p w:rsidR="003020BB" w:rsidRDefault="003020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986"/>
    <w:multiLevelType w:val="hybridMultilevel"/>
    <w:tmpl w:val="8F10EE24"/>
    <w:lvl w:ilvl="0" w:tplc="06EE39FA">
      <w:numFmt w:val="bullet"/>
      <w:lvlText w:val="-"/>
      <w:lvlJc w:val="left"/>
      <w:pPr>
        <w:ind w:left="720" w:hanging="360"/>
      </w:pPr>
      <w:rPr>
        <w:rFonts w:ascii="Palatino Linotype" w:eastAsia="Times New Roman"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AE3974"/>
    <w:multiLevelType w:val="hybridMultilevel"/>
    <w:tmpl w:val="9F1C7964"/>
    <w:lvl w:ilvl="0" w:tplc="06EE39FA">
      <w:numFmt w:val="bullet"/>
      <w:lvlText w:val="-"/>
      <w:lvlJc w:val="left"/>
      <w:pPr>
        <w:ind w:left="720" w:hanging="360"/>
      </w:pPr>
      <w:rPr>
        <w:rFonts w:ascii="Palatino Linotype" w:eastAsia="Times New Roman" w:hAnsi="Palatino Linotype" w:cs="Times New Roman"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F08129A"/>
    <w:multiLevelType w:val="hybridMultilevel"/>
    <w:tmpl w:val="0680D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11"/>
    <w:rsid w:val="00231F8F"/>
    <w:rsid w:val="002A41FD"/>
    <w:rsid w:val="003020BB"/>
    <w:rsid w:val="005D30A8"/>
    <w:rsid w:val="005E7EF9"/>
    <w:rsid w:val="00666368"/>
    <w:rsid w:val="0083799F"/>
    <w:rsid w:val="008934A3"/>
    <w:rsid w:val="009517BB"/>
    <w:rsid w:val="009C25B9"/>
    <w:rsid w:val="00A00C11"/>
    <w:rsid w:val="00A47FE5"/>
    <w:rsid w:val="00AF1E9A"/>
    <w:rsid w:val="00C062E4"/>
    <w:rsid w:val="00CD253F"/>
    <w:rsid w:val="00F80FD9"/>
    <w:rsid w:val="00FD5E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B2AA35B-E7D9-4B69-A10E-7C86E4D5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1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00C11"/>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A00C11"/>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0C1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00C11"/>
    <w:rPr>
      <w:rFonts w:asciiTheme="majorHAnsi" w:eastAsiaTheme="majorEastAsia" w:hAnsiTheme="majorHAnsi" w:cstheme="majorBidi"/>
      <w:color w:val="2E74B5" w:themeColor="accent1" w:themeShade="BF"/>
      <w:sz w:val="26"/>
      <w:szCs w:val="2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00C11"/>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00C11"/>
    <w:rPr>
      <w:rFonts w:ascii="Calibri" w:eastAsia="Calibri" w:hAnsi="Calibri" w:cs="Times New Roman"/>
      <w:sz w:val="20"/>
      <w:szCs w:val="20"/>
    </w:rPr>
  </w:style>
  <w:style w:type="paragraph" w:styleId="Encabezado">
    <w:name w:val="header"/>
    <w:basedOn w:val="Normal"/>
    <w:link w:val="EncabezadoCar"/>
    <w:uiPriority w:val="99"/>
    <w:unhideWhenUsed/>
    <w:qFormat/>
    <w:rsid w:val="00A00C11"/>
    <w:pPr>
      <w:tabs>
        <w:tab w:val="center" w:pos="4419"/>
        <w:tab w:val="right" w:pos="8838"/>
      </w:tabs>
    </w:pPr>
    <w:rPr>
      <w:sz w:val="20"/>
      <w:szCs w:val="20"/>
      <w:lang w:eastAsia="es-ES"/>
    </w:rPr>
  </w:style>
  <w:style w:type="character" w:customStyle="1" w:styleId="EncabezadoCar">
    <w:name w:val="Encabezado Car"/>
    <w:basedOn w:val="Fuentedeprrafopredeter"/>
    <w:link w:val="Encabezado"/>
    <w:uiPriority w:val="99"/>
    <w:qFormat/>
    <w:rsid w:val="00A00C11"/>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qFormat/>
    <w:rsid w:val="00A00C11"/>
    <w:pPr>
      <w:tabs>
        <w:tab w:val="center" w:pos="4419"/>
        <w:tab w:val="right" w:pos="8838"/>
      </w:tabs>
    </w:pPr>
    <w:rPr>
      <w:sz w:val="20"/>
      <w:szCs w:val="20"/>
      <w:lang w:eastAsia="es-ES"/>
    </w:rPr>
  </w:style>
  <w:style w:type="character" w:customStyle="1" w:styleId="PiedepginaCar">
    <w:name w:val="Pie de página Car"/>
    <w:basedOn w:val="Fuentedeprrafopredeter"/>
    <w:link w:val="Piedepgina"/>
    <w:uiPriority w:val="99"/>
    <w:qFormat/>
    <w:rsid w:val="00A00C11"/>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00C1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00C11"/>
    <w:rPr>
      <w:color w:val="0563C1" w:themeColor="hyperlink"/>
      <w:u w:val="single"/>
    </w:rPr>
  </w:style>
  <w:style w:type="table" w:styleId="Tablaconcuadrcula">
    <w:name w:val="Table Grid"/>
    <w:basedOn w:val="Tablanormal"/>
    <w:uiPriority w:val="39"/>
    <w:qFormat/>
    <w:rsid w:val="00A00C11"/>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00C11"/>
    <w:pPr>
      <w:ind w:left="720"/>
      <w:contextualSpacing/>
    </w:pPr>
    <w:rPr>
      <w:rFonts w:ascii="Century Gothic" w:hAnsi="Century Gothic"/>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00C11"/>
    <w:rPr>
      <w:rFonts w:ascii="Century Gothic" w:eastAsia="Times New Roman" w:hAnsi="Century Gothic" w:cs="Times New Roman"/>
      <w:szCs w:val="24"/>
      <w:lang w:eastAsia="es-ES"/>
    </w:rPr>
  </w:style>
  <w:style w:type="paragraph" w:customStyle="1" w:styleId="Default">
    <w:name w:val="Default"/>
    <w:rsid w:val="00A00C1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86017">
      <w:bodyDiv w:val="1"/>
      <w:marLeft w:val="0"/>
      <w:marRight w:val="0"/>
      <w:marTop w:val="0"/>
      <w:marBottom w:val="0"/>
      <w:divBdr>
        <w:top w:val="none" w:sz="0" w:space="0" w:color="auto"/>
        <w:left w:val="none" w:sz="0" w:space="0" w:color="auto"/>
        <w:bottom w:val="none" w:sz="0" w:space="0" w:color="auto"/>
        <w:right w:val="none" w:sz="0" w:space="0" w:color="auto"/>
      </w:divBdr>
    </w:div>
    <w:div w:id="1607881143">
      <w:bodyDiv w:val="1"/>
      <w:marLeft w:val="0"/>
      <w:marRight w:val="0"/>
      <w:marTop w:val="0"/>
      <w:marBottom w:val="0"/>
      <w:divBdr>
        <w:top w:val="none" w:sz="0" w:space="0" w:color="auto"/>
        <w:left w:val="none" w:sz="0" w:space="0" w:color="auto"/>
        <w:bottom w:val="none" w:sz="0" w:space="0" w:color="auto"/>
        <w:right w:val="none" w:sz="0" w:space="0" w:color="auto"/>
      </w:divBdr>
    </w:div>
    <w:div w:id="20721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7909.page" TargetMode="External"/><Relationship Id="rId13" Type="http://schemas.openxmlformats.org/officeDocument/2006/relationships/hyperlink" Target="https://saimex.org.mx/saimex/solicitud/downloadAttach/2487915.page" TargetMode="External"/><Relationship Id="rId18" Type="http://schemas.openxmlformats.org/officeDocument/2006/relationships/hyperlink" Target="https://saimex.org.mx/saimex/solicitud/downloadAttach/2487926.pa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saimex.org.mx/saimex/solicitud/downloadAttach/2487908.page" TargetMode="External"/><Relationship Id="rId12" Type="http://schemas.openxmlformats.org/officeDocument/2006/relationships/hyperlink" Target="https://saimex.org.mx/saimex/solicitud/downloadAttach/2487914.page" TargetMode="External"/><Relationship Id="rId17" Type="http://schemas.openxmlformats.org/officeDocument/2006/relationships/hyperlink" Target="https://saimex.org.mx/saimex/solicitud/downloadAttach/2487924.p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aimex.org.mx/saimex/solicitud/downloadAttach/2487918.pa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87912.pag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aimex.org.mx/saimex/solicitud/downloadAttach/2487917.page" TargetMode="External"/><Relationship Id="rId23" Type="http://schemas.openxmlformats.org/officeDocument/2006/relationships/header" Target="header3.xml"/><Relationship Id="rId10" Type="http://schemas.openxmlformats.org/officeDocument/2006/relationships/hyperlink" Target="https://saimex.org.mx/saimex/solicitud/downloadAttach/2487911.page" TargetMode="External"/><Relationship Id="rId19" Type="http://schemas.openxmlformats.org/officeDocument/2006/relationships/hyperlink" Target="https://saimex.org.mx/saimex/solicitud/downloadAttach/2530539.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487910.page" TargetMode="External"/><Relationship Id="rId14" Type="http://schemas.openxmlformats.org/officeDocument/2006/relationships/hyperlink" Target="https://saimex.org.mx/saimex/solicitud/downloadAttach/2487916.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19</Pages>
  <Words>4066</Words>
  <Characters>22365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2026-03-26T21:16:00Z</cp:lastPrinted>
  <dcterms:created xsi:type="dcterms:W3CDTF">2026-03-19T00:28:00Z</dcterms:created>
  <dcterms:modified xsi:type="dcterms:W3CDTF">2026-04-08T17:58:00Z</dcterms:modified>
</cp:coreProperties>
</file>