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A75605" w14:textId="3E384717" w:rsidR="00755130" w:rsidRPr="00D20CBC" w:rsidRDefault="00CE6990">
      <w:pPr>
        <w:spacing w:before="240" w:after="240" w:line="360" w:lineRule="auto"/>
        <w:jc w:val="both"/>
        <w:rPr>
          <w:rFonts w:ascii="Palatino Linotype" w:eastAsia="Palatino Linotype" w:hAnsi="Palatino Linotype" w:cs="Palatino Linotype"/>
          <w:b/>
        </w:rPr>
      </w:pPr>
      <w:r w:rsidRPr="00D20CBC">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00D20CBC" w:rsidRPr="00D20CBC">
        <w:rPr>
          <w:rFonts w:ascii="Palatino Linotype" w:eastAsia="Palatino Linotype" w:hAnsi="Palatino Linotype" w:cs="Palatino Linotype"/>
          <w:b/>
        </w:rPr>
        <w:t>de fecha</w:t>
      </w:r>
      <w:r w:rsidRPr="00D20CBC">
        <w:rPr>
          <w:rFonts w:ascii="Palatino Linotype" w:eastAsia="Palatino Linotype" w:hAnsi="Palatino Linotype" w:cs="Palatino Linotype"/>
          <w:b/>
        </w:rPr>
        <w:t xml:space="preserve"> </w:t>
      </w:r>
      <w:r w:rsidR="00AE1FEE" w:rsidRPr="00D20CBC">
        <w:rPr>
          <w:rFonts w:ascii="Palatino Linotype" w:eastAsia="Palatino Linotype" w:hAnsi="Palatino Linotype" w:cs="Palatino Linotype"/>
          <w:b/>
          <w:bCs/>
        </w:rPr>
        <w:t>once</w:t>
      </w:r>
      <w:r w:rsidRPr="00D20CBC">
        <w:rPr>
          <w:rFonts w:ascii="Palatino Linotype" w:eastAsia="Palatino Linotype" w:hAnsi="Palatino Linotype" w:cs="Palatino Linotype"/>
          <w:b/>
          <w:bCs/>
        </w:rPr>
        <w:t xml:space="preserve"> </w:t>
      </w:r>
      <w:r w:rsidR="00D20CBC" w:rsidRPr="00D20CBC">
        <w:rPr>
          <w:rFonts w:ascii="Palatino Linotype" w:eastAsia="Palatino Linotype" w:hAnsi="Palatino Linotype" w:cs="Palatino Linotype"/>
          <w:b/>
          <w:bCs/>
        </w:rPr>
        <w:t xml:space="preserve">(11) </w:t>
      </w:r>
      <w:r w:rsidRPr="00D20CBC">
        <w:rPr>
          <w:rFonts w:ascii="Palatino Linotype" w:eastAsia="Palatino Linotype" w:hAnsi="Palatino Linotype" w:cs="Palatino Linotype"/>
          <w:b/>
          <w:bCs/>
        </w:rPr>
        <w:t>de febrero de dos mil veintiséis</w:t>
      </w:r>
      <w:r w:rsidRPr="00D20CBC">
        <w:rPr>
          <w:rFonts w:ascii="Palatino Linotype" w:eastAsia="Palatino Linotype" w:hAnsi="Palatino Linotype" w:cs="Palatino Linotype"/>
          <w:b/>
        </w:rPr>
        <w:t xml:space="preserve">. </w:t>
      </w:r>
    </w:p>
    <w:p w14:paraId="019BF794" w14:textId="5233B84E" w:rsidR="00755130" w:rsidRDefault="00CE6990">
      <w:pPr>
        <w:spacing w:before="240" w:after="240" w:line="360" w:lineRule="auto"/>
        <w:jc w:val="both"/>
        <w:rPr>
          <w:rFonts w:ascii="Palatino Linotype" w:eastAsia="Palatino Linotype" w:hAnsi="Palatino Linotype" w:cs="Palatino Linotype"/>
          <w:b/>
          <w:bCs/>
        </w:rPr>
      </w:pPr>
      <w:r w:rsidRPr="00D20CBC">
        <w:rPr>
          <w:rFonts w:ascii="Palatino Linotype" w:eastAsia="Palatino Linotype" w:hAnsi="Palatino Linotype" w:cs="Palatino Linotype"/>
          <w:b/>
        </w:rPr>
        <w:t>VISTO</w:t>
      </w:r>
      <w:r w:rsidRPr="00D20CBC">
        <w:rPr>
          <w:rFonts w:ascii="Palatino Linotype" w:eastAsia="Palatino Linotype" w:hAnsi="Palatino Linotype" w:cs="Palatino Linotype"/>
        </w:rPr>
        <w:t xml:space="preserve"> el expediente formado con motivo del recurso de revisión </w:t>
      </w:r>
      <w:r w:rsidRPr="00D20CBC">
        <w:rPr>
          <w:rFonts w:ascii="Palatino Linotype" w:eastAsia="Palatino Linotype" w:hAnsi="Palatino Linotype" w:cs="Palatino Linotype"/>
          <w:b/>
          <w:bCs/>
        </w:rPr>
        <w:t>06823/INFOEM/IP/RR/2025</w:t>
      </w:r>
      <w:r w:rsidRPr="00D20CBC">
        <w:rPr>
          <w:rFonts w:ascii="Palatino Linotype" w:eastAsia="Palatino Linotype" w:hAnsi="Palatino Linotype" w:cs="Palatino Linotype"/>
        </w:rPr>
        <w:t xml:space="preserve">, interpuesto por </w:t>
      </w:r>
      <w:r w:rsidR="00F51405">
        <w:rPr>
          <w:rFonts w:ascii="Palatino Linotype" w:eastAsia="Palatino Linotype" w:hAnsi="Palatino Linotype" w:cs="Palatino Linotype"/>
          <w:b/>
          <w:bCs/>
        </w:rPr>
        <w:t>XXXX</w:t>
      </w:r>
      <w:r w:rsidRPr="00D20CBC">
        <w:rPr>
          <w:rFonts w:ascii="Palatino Linotype" w:eastAsia="Palatino Linotype" w:hAnsi="Palatino Linotype" w:cs="Palatino Linotype"/>
        </w:rPr>
        <w:t xml:space="preserve">, en lo sucesivo la parte </w:t>
      </w:r>
      <w:r w:rsidRPr="00D20CBC">
        <w:rPr>
          <w:rFonts w:ascii="Palatino Linotype" w:eastAsia="Palatino Linotype" w:hAnsi="Palatino Linotype" w:cs="Palatino Linotype"/>
          <w:b/>
          <w:bCs/>
        </w:rPr>
        <w:t>RECURRENT</w:t>
      </w:r>
      <w:r w:rsidRPr="00D20CBC">
        <w:rPr>
          <w:rFonts w:ascii="Palatino Linotype" w:eastAsia="Palatino Linotype" w:hAnsi="Palatino Linotype" w:cs="Palatino Linotype"/>
        </w:rPr>
        <w:t xml:space="preserve">E, en contra de la respuesta a su solicitud de información con número de folio </w:t>
      </w:r>
      <w:r w:rsidRPr="00D20CBC">
        <w:rPr>
          <w:rFonts w:ascii="Palatino Linotype" w:eastAsia="Palatino Linotype" w:hAnsi="Palatino Linotype" w:cs="Palatino Linotype"/>
          <w:b/>
          <w:bCs/>
        </w:rPr>
        <w:t>00605/PJUDICI/IP/2025</w:t>
      </w:r>
      <w:r w:rsidRPr="00D20CBC">
        <w:rPr>
          <w:rFonts w:ascii="Palatino Linotype" w:eastAsia="Palatino Linotype" w:hAnsi="Palatino Linotype" w:cs="Palatino Linotype"/>
        </w:rPr>
        <w:t xml:space="preserve">, por parte del </w:t>
      </w:r>
      <w:r w:rsidRPr="00D20CBC">
        <w:rPr>
          <w:rFonts w:ascii="Palatino Linotype" w:eastAsia="Palatino Linotype" w:hAnsi="Palatino Linotype" w:cs="Palatino Linotype"/>
          <w:b/>
          <w:bCs/>
        </w:rPr>
        <w:t>Poder Judicial</w:t>
      </w:r>
      <w:r w:rsidRPr="00D20CBC">
        <w:rPr>
          <w:rFonts w:ascii="Palatino Linotype" w:eastAsia="Palatino Linotype" w:hAnsi="Palatino Linotype" w:cs="Palatino Linotype"/>
        </w:rPr>
        <w:t xml:space="preserve">, </w:t>
      </w:r>
      <w:r w:rsidR="00D20CBC">
        <w:rPr>
          <w:rFonts w:ascii="Palatino Linotype" w:eastAsia="Palatino Linotype" w:hAnsi="Palatino Linotype" w:cs="Palatino Linotype"/>
        </w:rPr>
        <w:t xml:space="preserve">en adelante </w:t>
      </w:r>
      <w:r w:rsidR="00D20CBC" w:rsidRPr="00D20CBC">
        <w:rPr>
          <w:rFonts w:ascii="Palatino Linotype" w:eastAsia="Palatino Linotype" w:hAnsi="Palatino Linotype" w:cs="Palatino Linotype"/>
          <w:b/>
        </w:rPr>
        <w:t>EL SUJETO OBLIGADO</w:t>
      </w:r>
      <w:r w:rsidR="00D20CBC">
        <w:rPr>
          <w:rFonts w:ascii="Palatino Linotype" w:eastAsia="Palatino Linotype" w:hAnsi="Palatino Linotype" w:cs="Palatino Linotype"/>
        </w:rPr>
        <w:t xml:space="preserve">, </w:t>
      </w:r>
      <w:r w:rsidRPr="00D20CBC">
        <w:rPr>
          <w:rFonts w:ascii="Palatino Linotype" w:eastAsia="Palatino Linotype" w:hAnsi="Palatino Linotype" w:cs="Palatino Linotype"/>
        </w:rPr>
        <w:t>se procede a dictar la presente resolución con base en los siguientes:</w:t>
      </w:r>
      <w:r w:rsidRPr="00D20CBC">
        <w:rPr>
          <w:rFonts w:ascii="Palatino Linotype" w:eastAsia="Palatino Linotype" w:hAnsi="Palatino Linotype" w:cs="Palatino Linotype"/>
          <w:b/>
          <w:bCs/>
        </w:rPr>
        <w:t xml:space="preserve"> </w:t>
      </w:r>
    </w:p>
    <w:p w14:paraId="1622215D" w14:textId="77777777" w:rsidR="00D20CBC" w:rsidRPr="00D20CBC" w:rsidRDefault="00D20CBC">
      <w:pPr>
        <w:spacing w:before="240" w:after="240" w:line="360" w:lineRule="auto"/>
        <w:jc w:val="both"/>
        <w:rPr>
          <w:rFonts w:ascii="Palatino Linotype" w:eastAsia="Palatino Linotype" w:hAnsi="Palatino Linotype" w:cs="Palatino Linotype"/>
          <w:b/>
          <w:bCs/>
        </w:rPr>
      </w:pPr>
    </w:p>
    <w:p w14:paraId="5775A2AF" w14:textId="77777777" w:rsidR="00755130" w:rsidRPr="00D20CBC" w:rsidRDefault="00CE6990" w:rsidP="00D20CBC">
      <w:pPr>
        <w:pBdr>
          <w:top w:val="nil"/>
          <w:left w:val="nil"/>
          <w:bottom w:val="nil"/>
          <w:right w:val="nil"/>
          <w:between w:val="nil"/>
        </w:pBdr>
        <w:spacing w:before="240" w:after="240" w:line="360" w:lineRule="auto"/>
        <w:ind w:left="360"/>
        <w:jc w:val="center"/>
        <w:rPr>
          <w:rFonts w:ascii="Palatino Linotype" w:eastAsia="Palatino Linotype" w:hAnsi="Palatino Linotype" w:cs="Palatino Linotype"/>
          <w:b/>
          <w:bCs/>
          <w:color w:val="000000"/>
        </w:rPr>
      </w:pPr>
      <w:r w:rsidRPr="00D20CBC">
        <w:rPr>
          <w:rFonts w:ascii="Palatino Linotype" w:eastAsia="Palatino Linotype" w:hAnsi="Palatino Linotype" w:cs="Palatino Linotype"/>
          <w:b/>
          <w:bCs/>
          <w:color w:val="000000"/>
        </w:rPr>
        <w:t>A N T E C E D E N T E S</w:t>
      </w:r>
    </w:p>
    <w:p w14:paraId="56EEFD13" w14:textId="4FEEB3E9"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En fecha </w:t>
      </w:r>
      <w:r w:rsidRPr="00D20CBC">
        <w:rPr>
          <w:rFonts w:ascii="Palatino Linotype" w:eastAsia="Palatino Linotype" w:hAnsi="Palatino Linotype" w:cs="Palatino Linotype"/>
          <w:b/>
          <w:bCs/>
        </w:rPr>
        <w:t>tres de junio de dos mil veinticinco</w:t>
      </w:r>
      <w:r w:rsidRPr="00D20CBC">
        <w:rPr>
          <w:rFonts w:ascii="Palatino Linotype" w:eastAsia="Palatino Linotype" w:hAnsi="Palatino Linotype" w:cs="Palatino Linotype"/>
        </w:rPr>
        <w:t xml:space="preserve">, la parte </w:t>
      </w:r>
      <w:r w:rsidRPr="00D20CBC">
        <w:rPr>
          <w:rFonts w:ascii="Palatino Linotype" w:eastAsia="Palatino Linotype" w:hAnsi="Palatino Linotype" w:cs="Palatino Linotype"/>
          <w:b/>
          <w:bCs/>
        </w:rPr>
        <w:t>RECURRENTE</w:t>
      </w:r>
      <w:r w:rsidRPr="00D20CBC">
        <w:rPr>
          <w:rFonts w:ascii="Palatino Linotype" w:eastAsia="Palatino Linotype" w:hAnsi="Palatino Linotype" w:cs="Palatino Linotype"/>
        </w:rPr>
        <w:t xml:space="preserve"> presentó, a través del Sistema de Acceso a la Información Mexiquense, ante el </w:t>
      </w:r>
      <w:r w:rsidRPr="00D20CBC">
        <w:rPr>
          <w:rFonts w:ascii="Palatino Linotype" w:eastAsia="Palatino Linotype" w:hAnsi="Palatino Linotype" w:cs="Palatino Linotype"/>
          <w:b/>
          <w:bCs/>
        </w:rPr>
        <w:t>SUJETO OBLIGADO</w:t>
      </w:r>
      <w:r w:rsidRPr="00D20CBC">
        <w:rPr>
          <w:rFonts w:ascii="Palatino Linotype" w:eastAsia="Palatino Linotype" w:hAnsi="Palatino Linotype" w:cs="Palatino Linotype"/>
        </w:rPr>
        <w:t xml:space="preserve">, la solicitud de acceso a la información número </w:t>
      </w:r>
      <w:r w:rsidRPr="00D20CBC">
        <w:rPr>
          <w:rFonts w:ascii="Palatino Linotype" w:eastAsia="Palatino Linotype" w:hAnsi="Palatino Linotype" w:cs="Palatino Linotype"/>
          <w:b/>
          <w:bCs/>
        </w:rPr>
        <w:t>00605/PJUDICI/IP/2025</w:t>
      </w:r>
      <w:r w:rsidRPr="00D20CBC">
        <w:rPr>
          <w:rFonts w:ascii="Palatino Linotype" w:eastAsia="Palatino Linotype" w:hAnsi="Palatino Linotype" w:cs="Palatino Linotype"/>
        </w:rPr>
        <w:t xml:space="preserve">, </w:t>
      </w:r>
      <w:r w:rsidR="00D20CBC">
        <w:rPr>
          <w:rFonts w:ascii="Palatino Linotype" w:eastAsia="Palatino Linotype" w:hAnsi="Palatino Linotype" w:cs="Palatino Linotype"/>
        </w:rPr>
        <w:t xml:space="preserve">en la que se </w:t>
      </w:r>
      <w:r w:rsidRPr="00D20CBC">
        <w:rPr>
          <w:rFonts w:ascii="Palatino Linotype" w:eastAsia="Palatino Linotype" w:hAnsi="Palatino Linotype" w:cs="Palatino Linotype"/>
        </w:rPr>
        <w:t xml:space="preserve">requirió la información siguiente: </w:t>
      </w:r>
    </w:p>
    <w:p w14:paraId="296F9D9E" w14:textId="77777777" w:rsidR="00755130" w:rsidRPr="00D20CBC" w:rsidRDefault="00CE6990">
      <w:pPr>
        <w:spacing w:before="240"/>
        <w:ind w:left="851" w:right="902"/>
        <w:jc w:val="both"/>
        <w:rPr>
          <w:rFonts w:ascii="Palatino Linotype" w:eastAsia="Palatino Linotype" w:hAnsi="Palatino Linotype" w:cs="Palatino Linotype"/>
          <w:i/>
          <w:iCs/>
        </w:rPr>
      </w:pPr>
      <w:bookmarkStart w:id="0" w:name="_heading=h.gjdgxs" w:colFirst="0" w:colLast="0"/>
      <w:bookmarkEnd w:id="0"/>
      <w:r w:rsidRPr="00D20CBC">
        <w:rPr>
          <w:rFonts w:ascii="Palatino Linotype" w:eastAsia="Palatino Linotype" w:hAnsi="Palatino Linotype" w:cs="Palatino Linotype"/>
          <w:i/>
          <w:iCs/>
        </w:rPr>
        <w:t>“SOLICITO COPIA CERTIFICADA DEL CONVENIO CON EXPEDIENTE NO. CUAU/MED/00060/2024, EN MATERIA FAMILIAR EN EL JUZGADO FAMILIAR DEL DISTRITO JUDICIAL DE CUAUTITLAN CON RESIDENCIA EN CUAUTITLAN IZCALLI. PONER LA INFORMACIÓN A DISPOSICIÓN EN LA UNIDAD DE TRANSPARENCIA MÁS CERCANA A MI DOMICILIO O EN EL MISMO TRIBUNAL DE CUAUTITLAN IZCALLI.”</w:t>
      </w:r>
    </w:p>
    <w:p w14:paraId="39FE7676" w14:textId="77777777" w:rsidR="00755130" w:rsidRPr="00D20CBC" w:rsidRDefault="00755130">
      <w:pPr>
        <w:spacing w:before="240"/>
        <w:ind w:left="851" w:right="902"/>
        <w:jc w:val="both"/>
        <w:rPr>
          <w:rFonts w:ascii="Palatino Linotype" w:eastAsia="Palatino Linotype" w:hAnsi="Palatino Linotype" w:cs="Palatino Linotype"/>
          <w:i/>
          <w:iCs/>
        </w:rPr>
      </w:pPr>
    </w:p>
    <w:p w14:paraId="72137251" w14:textId="77777777" w:rsidR="00755130" w:rsidRPr="00D20CBC" w:rsidRDefault="00CE6990" w:rsidP="00D20CBC">
      <w:pPr>
        <w:pStyle w:val="Prrafodelista"/>
        <w:numPr>
          <w:ilvl w:val="0"/>
          <w:numId w:val="5"/>
        </w:numPr>
        <w:spacing w:before="240"/>
        <w:ind w:left="0" w:right="902" w:firstLine="0"/>
        <w:jc w:val="both"/>
        <w:rPr>
          <w:rFonts w:ascii="Palatino Linotype" w:eastAsia="Palatino Linotype" w:hAnsi="Palatino Linotype" w:cs="Palatino Linotype"/>
          <w:b/>
          <w:bCs/>
        </w:rPr>
      </w:pPr>
      <w:r w:rsidRPr="00D20CBC">
        <w:rPr>
          <w:rFonts w:ascii="Palatino Linotype" w:eastAsia="Palatino Linotype" w:hAnsi="Palatino Linotype" w:cs="Palatino Linotype"/>
        </w:rPr>
        <w:t xml:space="preserve">Modalidad de Entrega: </w:t>
      </w:r>
      <w:r w:rsidRPr="00D20CBC">
        <w:rPr>
          <w:rFonts w:ascii="Palatino Linotype" w:eastAsia="Palatino Linotype" w:hAnsi="Palatino Linotype" w:cs="Palatino Linotype"/>
          <w:b/>
          <w:bCs/>
        </w:rPr>
        <w:t>copias certificadas</w:t>
      </w:r>
    </w:p>
    <w:p w14:paraId="6F158B61" w14:textId="77777777" w:rsidR="00755130" w:rsidRPr="00D20CBC" w:rsidRDefault="00755130">
      <w:pPr>
        <w:spacing w:line="360" w:lineRule="auto"/>
        <w:jc w:val="both"/>
        <w:rPr>
          <w:rFonts w:ascii="Palatino Linotype" w:eastAsia="Palatino Linotype" w:hAnsi="Palatino Linotype" w:cs="Palatino Linotype"/>
        </w:rPr>
      </w:pPr>
    </w:p>
    <w:p w14:paraId="2890EF1E"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Al momento de ingresar la solicitud de información el entonces </w:t>
      </w:r>
      <w:r w:rsidRPr="00D20CBC">
        <w:rPr>
          <w:rFonts w:ascii="Palatino Linotype" w:eastAsia="Palatino Linotype" w:hAnsi="Palatino Linotype" w:cs="Palatino Linotype"/>
          <w:b/>
          <w:bCs/>
        </w:rPr>
        <w:t xml:space="preserve">SOLICITANTE </w:t>
      </w:r>
      <w:r w:rsidRPr="00D20CBC">
        <w:rPr>
          <w:rFonts w:ascii="Palatino Linotype" w:eastAsia="Palatino Linotype" w:hAnsi="Palatino Linotype" w:cs="Palatino Linotype"/>
        </w:rPr>
        <w:t xml:space="preserve">agregó un archivo electrónico en formato pdf, cuyo contenido grosso modo es el siguiente. </w:t>
      </w:r>
    </w:p>
    <w:p w14:paraId="5B321482" w14:textId="77777777" w:rsidR="00755130" w:rsidRPr="00D20CBC" w:rsidRDefault="00CE6990">
      <w:pPr>
        <w:spacing w:line="360" w:lineRule="auto"/>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b/>
          <w:bCs/>
          <w:i/>
          <w:iCs/>
        </w:rPr>
        <w:t xml:space="preserve">INE.pdf: </w:t>
      </w:r>
      <w:r w:rsidRPr="00D20CBC">
        <w:rPr>
          <w:rFonts w:ascii="Palatino Linotype" w:eastAsia="Palatino Linotype" w:hAnsi="Palatino Linotype" w:cs="Palatino Linotype"/>
          <w:i/>
          <w:iCs/>
        </w:rPr>
        <w:t xml:space="preserve">credencial de elector del solicitante del lado anverso y reverso. </w:t>
      </w:r>
    </w:p>
    <w:p w14:paraId="2B49AB6D" w14:textId="77777777" w:rsidR="00755130" w:rsidRPr="00D20CBC" w:rsidRDefault="00755130">
      <w:pPr>
        <w:rPr>
          <w:rFonts w:ascii="Palatino Linotype" w:eastAsia="Palatino Linotype" w:hAnsi="Palatino Linotype" w:cs="Palatino Linotype"/>
        </w:rPr>
      </w:pPr>
    </w:p>
    <w:p w14:paraId="4442332A"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El </w:t>
      </w:r>
      <w:r w:rsidRPr="00D20CBC">
        <w:rPr>
          <w:rFonts w:ascii="Palatino Linotype" w:eastAsia="Palatino Linotype" w:hAnsi="Palatino Linotype" w:cs="Palatino Linotype"/>
          <w:b/>
          <w:bCs/>
        </w:rPr>
        <w:t>cuatro de junio de dos mil veinticinco</w:t>
      </w:r>
      <w:r w:rsidRPr="00D20CBC">
        <w:rPr>
          <w:rFonts w:ascii="Palatino Linotype" w:eastAsia="Palatino Linotype" w:hAnsi="Palatino Linotype" w:cs="Palatino Linotype"/>
        </w:rPr>
        <w:t xml:space="preserve">, el </w:t>
      </w:r>
      <w:r w:rsidRPr="00D20CBC">
        <w:rPr>
          <w:rFonts w:ascii="Palatino Linotype" w:eastAsia="Palatino Linotype" w:hAnsi="Palatino Linotype" w:cs="Palatino Linotype"/>
          <w:b/>
          <w:bCs/>
        </w:rPr>
        <w:t>SUJETO OBLIGADO</w:t>
      </w:r>
      <w:r w:rsidRPr="00D20CBC">
        <w:rPr>
          <w:rFonts w:ascii="Palatino Linotype" w:eastAsia="Palatino Linotype" w:hAnsi="Palatino Linotype" w:cs="Palatino Linotype"/>
        </w:rPr>
        <w:t xml:space="preserve"> entregó un archivo electrónico en formato pdf, cuyo contenido grosso modo es el siguiente:   </w:t>
      </w:r>
    </w:p>
    <w:p w14:paraId="3AB19F6F" w14:textId="77777777" w:rsidR="00755130" w:rsidRPr="00D20CBC" w:rsidRDefault="00CE6990">
      <w:pPr>
        <w:ind w:left="1134" w:right="1134"/>
        <w:jc w:val="both"/>
        <w:rPr>
          <w:rFonts w:ascii="Palatino Linotype" w:eastAsia="Palatino Linotype" w:hAnsi="Palatino Linotype" w:cs="Palatino Linotype"/>
          <w:i/>
          <w:iCs/>
        </w:rPr>
      </w:pPr>
      <w:r w:rsidRPr="00D20CBC">
        <w:rPr>
          <w:rFonts w:ascii="Palatino Linotype" w:eastAsia="Palatino Linotype" w:hAnsi="Palatino Linotype" w:cs="Palatino Linotype"/>
          <w:b/>
          <w:bCs/>
          <w:i/>
          <w:iCs/>
        </w:rPr>
        <w:t xml:space="preserve">RESPUESTA 00605-2025.pdf: </w:t>
      </w:r>
      <w:r w:rsidRPr="00D20CBC">
        <w:rPr>
          <w:rFonts w:ascii="Palatino Linotype" w:eastAsia="Palatino Linotype" w:hAnsi="Palatino Linotype" w:cs="Palatino Linotype"/>
          <w:i/>
          <w:iCs/>
        </w:rPr>
        <w:t xml:space="preserve">oficio del Titular de la Unidad de Transparencia, mediante el cual informa que lo solicitado no es un derecho de acceso a la información, sino un derecho de acceso a datos personales. </w:t>
      </w:r>
    </w:p>
    <w:p w14:paraId="4B3E429C" w14:textId="77777777" w:rsidR="00755130" w:rsidRPr="00D20CBC" w:rsidRDefault="00CE6990">
      <w:pPr>
        <w:ind w:left="1134" w:right="1134"/>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En el oficio también se informa que si es persona autorizada en los autos del expediente podrá acceder al mismo por medio del órgano jurisdiccional competente. </w:t>
      </w:r>
    </w:p>
    <w:p w14:paraId="2E8E39FB" w14:textId="77777777" w:rsidR="00755130" w:rsidRPr="00D20CBC" w:rsidRDefault="00CE6990">
      <w:pPr>
        <w:ind w:left="1134" w:right="1134"/>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Finalmente se informa que si es titular de los datos personales, representante legal o acredita el interés jurídico y legítimo podrá ejercer su derecho de acceso a datos personales, mediante la plataforma SARCOEM. </w:t>
      </w:r>
    </w:p>
    <w:p w14:paraId="21532DD3" w14:textId="77777777" w:rsidR="00755130" w:rsidRPr="00D20CBC" w:rsidRDefault="00755130">
      <w:pPr>
        <w:ind w:left="1134" w:right="1134"/>
        <w:jc w:val="both"/>
        <w:rPr>
          <w:rFonts w:ascii="Palatino Linotype" w:eastAsia="Palatino Linotype" w:hAnsi="Palatino Linotype" w:cs="Palatino Linotype"/>
          <w:i/>
          <w:iCs/>
        </w:rPr>
      </w:pPr>
    </w:p>
    <w:p w14:paraId="0F11B0C0"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Inconforme con los términos de la respuesta emitida por parte del </w:t>
      </w:r>
      <w:r w:rsidRPr="00D20CBC">
        <w:rPr>
          <w:rFonts w:ascii="Palatino Linotype" w:eastAsia="Palatino Linotype" w:hAnsi="Palatino Linotype" w:cs="Palatino Linotype"/>
          <w:b/>
          <w:bCs/>
        </w:rPr>
        <w:t>SUJETO OBLIGADO</w:t>
      </w:r>
      <w:r w:rsidRPr="00D20CBC">
        <w:rPr>
          <w:rFonts w:ascii="Palatino Linotype" w:eastAsia="Palatino Linotype" w:hAnsi="Palatino Linotype" w:cs="Palatino Linotype"/>
        </w:rPr>
        <w:t xml:space="preserve">, el </w:t>
      </w:r>
      <w:r w:rsidRPr="00D20CBC">
        <w:rPr>
          <w:rFonts w:ascii="Palatino Linotype" w:eastAsia="Palatino Linotype" w:hAnsi="Palatino Linotype" w:cs="Palatino Linotype"/>
          <w:b/>
          <w:bCs/>
        </w:rPr>
        <w:t>once de junio de dos mil veinticinco</w:t>
      </w:r>
      <w:r w:rsidRPr="00D20CBC">
        <w:rPr>
          <w:rFonts w:ascii="Palatino Linotype" w:eastAsia="Palatino Linotype" w:hAnsi="Palatino Linotype" w:cs="Palatino Linotype"/>
        </w:rPr>
        <w:t xml:space="preserve">, la parte </w:t>
      </w:r>
      <w:r w:rsidRPr="00D20CBC">
        <w:rPr>
          <w:rFonts w:ascii="Palatino Linotype" w:eastAsia="Palatino Linotype" w:hAnsi="Palatino Linotype" w:cs="Palatino Linotype"/>
          <w:b/>
          <w:bCs/>
        </w:rPr>
        <w:t>RECURRENTE</w:t>
      </w:r>
      <w:r w:rsidRPr="00D20CBC">
        <w:rPr>
          <w:rFonts w:ascii="Palatino Linotype" w:eastAsia="Palatino Linotype" w:hAnsi="Palatino Linotype" w:cs="Palatino Linotype"/>
        </w:rPr>
        <w:t xml:space="preserve"> interpuso el recurso de revisión a través de SAIMEX, en donde se manifestó de la siguiente manera:</w:t>
      </w:r>
    </w:p>
    <w:p w14:paraId="34B678F6" w14:textId="09A3962E" w:rsidR="00755130" w:rsidRPr="00D20CBC" w:rsidRDefault="00D20CBC" w:rsidP="00D20CBC">
      <w:pPr>
        <w:pStyle w:val="Prrafodelista"/>
        <w:numPr>
          <w:ilvl w:val="0"/>
          <w:numId w:val="5"/>
        </w:numPr>
        <w:tabs>
          <w:tab w:val="left" w:pos="2745"/>
        </w:tabs>
        <w:spacing w:before="240" w:line="360" w:lineRule="auto"/>
        <w:ind w:left="1134"/>
        <w:rPr>
          <w:rFonts w:ascii="Palatino Linotype" w:eastAsia="Palatino Linotype" w:hAnsi="Palatino Linotype" w:cs="Palatino Linotype"/>
          <w:b/>
          <w:bCs/>
        </w:rPr>
      </w:pPr>
      <w:r w:rsidRPr="00D20CBC">
        <w:rPr>
          <w:rFonts w:ascii="Palatino Linotype" w:eastAsia="Palatino Linotype" w:hAnsi="Palatino Linotype" w:cs="Palatino Linotype"/>
          <w:b/>
          <w:bCs/>
        </w:rPr>
        <w:t xml:space="preserve">ACTO IMPUGNADO: </w:t>
      </w:r>
      <w:r w:rsidR="00CE6990" w:rsidRPr="00D20CBC">
        <w:rPr>
          <w:rFonts w:ascii="Palatino Linotype" w:eastAsia="Palatino Linotype" w:hAnsi="Palatino Linotype" w:cs="Palatino Linotype"/>
          <w:b/>
          <w:bCs/>
        </w:rPr>
        <w:tab/>
      </w:r>
    </w:p>
    <w:p w14:paraId="574B4C95" w14:textId="77777777" w:rsidR="00755130" w:rsidRPr="00D20CBC" w:rsidRDefault="00CE6990" w:rsidP="00D20CBC">
      <w:pPr>
        <w:ind w:left="851" w:right="902"/>
        <w:rPr>
          <w:rFonts w:ascii="Palatino Linotype" w:eastAsia="Palatino Linotype" w:hAnsi="Palatino Linotype" w:cs="Palatino Linotype"/>
          <w:i/>
          <w:iCs/>
        </w:rPr>
      </w:pPr>
      <w:r w:rsidRPr="00D20CBC">
        <w:rPr>
          <w:rFonts w:ascii="Palatino Linotype" w:eastAsia="Palatino Linotype" w:hAnsi="Palatino Linotype" w:cs="Palatino Linotype"/>
          <w:i/>
          <w:iCs/>
        </w:rPr>
        <w:t>“Estoy acreditando la titularidad se esta adjuntando identificación oficial, toda vez que soy parte del convenio tengo el derecho de acceso de mis datos personales, si no se puede el envió por medio de la plataforma solcito se envien a mi domicilio por correo certificado o se pongan a disposición en el domicilio más cercano, en este caso puede ser en el mismo tribunal de lo familiar sonde se lleco a cabo el convenio..” (Sic)</w:t>
      </w:r>
    </w:p>
    <w:p w14:paraId="7EC5DA73" w14:textId="77777777" w:rsidR="00755130" w:rsidRDefault="00755130" w:rsidP="00D20CBC">
      <w:pPr>
        <w:ind w:left="851" w:right="902" w:hanging="1134"/>
        <w:rPr>
          <w:rFonts w:ascii="Palatino Linotype" w:eastAsia="Palatino Linotype" w:hAnsi="Palatino Linotype" w:cs="Palatino Linotype"/>
          <w:i/>
          <w:iCs/>
        </w:rPr>
      </w:pPr>
    </w:p>
    <w:p w14:paraId="72D565BD" w14:textId="77777777" w:rsidR="00D20CBC" w:rsidRDefault="00D20CBC" w:rsidP="00D20CBC">
      <w:pPr>
        <w:ind w:left="851" w:right="902" w:hanging="1134"/>
        <w:rPr>
          <w:rFonts w:ascii="Palatino Linotype" w:eastAsia="Palatino Linotype" w:hAnsi="Palatino Linotype" w:cs="Palatino Linotype"/>
          <w:i/>
          <w:iCs/>
        </w:rPr>
      </w:pPr>
    </w:p>
    <w:p w14:paraId="7FACFA31" w14:textId="77777777" w:rsidR="00D20CBC" w:rsidRPr="00D20CBC" w:rsidRDefault="00D20CBC" w:rsidP="00D20CBC">
      <w:pPr>
        <w:ind w:left="851" w:right="902" w:hanging="1134"/>
        <w:rPr>
          <w:rFonts w:ascii="Palatino Linotype" w:eastAsia="Palatino Linotype" w:hAnsi="Palatino Linotype" w:cs="Palatino Linotype"/>
          <w:i/>
          <w:iCs/>
        </w:rPr>
      </w:pPr>
    </w:p>
    <w:p w14:paraId="075A6451" w14:textId="3914E4F8" w:rsidR="00755130" w:rsidRPr="00D20CBC" w:rsidRDefault="00D20CBC" w:rsidP="00D20CBC">
      <w:pPr>
        <w:pStyle w:val="Prrafodelista"/>
        <w:numPr>
          <w:ilvl w:val="0"/>
          <w:numId w:val="5"/>
        </w:numPr>
        <w:spacing w:line="360" w:lineRule="auto"/>
        <w:rPr>
          <w:rFonts w:ascii="Palatino Linotype" w:eastAsia="Palatino Linotype" w:hAnsi="Palatino Linotype" w:cs="Palatino Linotype"/>
          <w:b/>
          <w:bCs/>
        </w:rPr>
      </w:pPr>
      <w:r w:rsidRPr="00D20CBC">
        <w:rPr>
          <w:rFonts w:ascii="Palatino Linotype" w:eastAsia="Palatino Linotype" w:hAnsi="Palatino Linotype" w:cs="Palatino Linotype"/>
          <w:b/>
          <w:bCs/>
        </w:rPr>
        <w:lastRenderedPageBreak/>
        <w:t>RAZONES O MOTIVOS DE INCONFORMIDAD:</w:t>
      </w:r>
    </w:p>
    <w:p w14:paraId="31C738B1" w14:textId="4EC1464E" w:rsidR="00755130" w:rsidRPr="00D20CBC" w:rsidRDefault="00CE6990" w:rsidP="00D20CBC">
      <w:pPr>
        <w:ind w:left="851" w:right="902"/>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“No se proporciona la información solicitada, de </w:t>
      </w:r>
      <w:r w:rsidR="00D20CBC">
        <w:rPr>
          <w:rFonts w:ascii="Palatino Linotype" w:eastAsia="Palatino Linotype" w:hAnsi="Palatino Linotype" w:cs="Palatino Linotype"/>
          <w:i/>
          <w:iCs/>
        </w:rPr>
        <w:t xml:space="preserve">igual me agrega un hipervínculo </w:t>
      </w:r>
      <w:r w:rsidRPr="00D20CBC">
        <w:rPr>
          <w:rFonts w:ascii="Palatino Linotype" w:eastAsia="Palatino Linotype" w:hAnsi="Palatino Linotype" w:cs="Palatino Linotype"/>
          <w:i/>
          <w:iCs/>
        </w:rPr>
        <w:t>en el cual es confuso por que no me envia a donde pueda visualizar la información requerida..” (Sic)</w:t>
      </w:r>
    </w:p>
    <w:p w14:paraId="42D699CB" w14:textId="77777777" w:rsidR="00755130" w:rsidRPr="00D20CBC" w:rsidRDefault="00755130">
      <w:pPr>
        <w:ind w:left="1134" w:right="1134"/>
        <w:jc w:val="both"/>
        <w:rPr>
          <w:rFonts w:ascii="Palatino Linotype" w:eastAsia="Palatino Linotype" w:hAnsi="Palatino Linotype" w:cs="Palatino Linotype"/>
          <w:i/>
          <w:iCs/>
        </w:rPr>
      </w:pPr>
    </w:p>
    <w:p w14:paraId="3DD6E321"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w:t>
      </w:r>
      <w:r w:rsidRPr="00D20CBC">
        <w:rPr>
          <w:rFonts w:ascii="Palatino Linotype" w:eastAsia="Palatino Linotype" w:hAnsi="Palatino Linotype" w:cs="Palatino Linotype"/>
          <w:b/>
          <w:bCs/>
        </w:rPr>
        <w:t>Comisionada María del Rosario Mejía Ayala</w:t>
      </w:r>
      <w:r w:rsidRPr="00D20CBC">
        <w:rPr>
          <w:rFonts w:ascii="Palatino Linotype" w:eastAsia="Palatino Linotype" w:hAnsi="Palatino Linotype" w:cs="Palatino Linotype"/>
        </w:rPr>
        <w:t>, a efecto de que analizara sobre su admisión o su desechamiento.</w:t>
      </w:r>
    </w:p>
    <w:p w14:paraId="77D42F6B" w14:textId="77777777" w:rsidR="00755130" w:rsidRPr="00D20CBC" w:rsidRDefault="00755130">
      <w:pPr>
        <w:spacing w:line="360" w:lineRule="auto"/>
        <w:ind w:right="51"/>
        <w:jc w:val="both"/>
        <w:rPr>
          <w:rFonts w:ascii="Palatino Linotype" w:eastAsia="Palatino Linotype" w:hAnsi="Palatino Linotype" w:cs="Palatino Linotype"/>
        </w:rPr>
      </w:pPr>
    </w:p>
    <w:p w14:paraId="222C122F"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El </w:t>
      </w:r>
      <w:r w:rsidRPr="00D20CBC">
        <w:rPr>
          <w:rFonts w:ascii="Palatino Linotype" w:eastAsia="Palatino Linotype" w:hAnsi="Palatino Linotype" w:cs="Palatino Linotype"/>
          <w:b/>
          <w:bCs/>
        </w:rPr>
        <w:t>dieciséis de junio de dos mil veinticinco</w:t>
      </w:r>
      <w:r w:rsidRPr="00D20CBC">
        <w:rPr>
          <w:rFonts w:ascii="Palatino Linotype" w:eastAsia="Palatino Linotype" w:hAnsi="Palatino Linotype" w:cs="Palatino Linotype"/>
        </w:rPr>
        <w:t xml:space="preserve">, 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D20CBC">
        <w:rPr>
          <w:rFonts w:ascii="Palatino Linotype" w:eastAsia="Palatino Linotype" w:hAnsi="Palatino Linotype" w:cs="Palatino Linotype"/>
          <w:b/>
          <w:bCs/>
        </w:rPr>
        <w:t>SUJETO OBLIGADO</w:t>
      </w:r>
      <w:r w:rsidRPr="00D20CBC">
        <w:rPr>
          <w:rFonts w:ascii="Palatino Linotype" w:eastAsia="Palatino Linotype" w:hAnsi="Palatino Linotype" w:cs="Palatino Linotype"/>
        </w:rPr>
        <w:t xml:space="preserve"> presentara su informe justificado.</w:t>
      </w:r>
    </w:p>
    <w:p w14:paraId="0FC267B9" w14:textId="77777777" w:rsidR="00755130" w:rsidRPr="00D20CBC" w:rsidRDefault="00755130">
      <w:pPr>
        <w:tabs>
          <w:tab w:val="left" w:pos="1279"/>
          <w:tab w:val="left" w:pos="8647"/>
        </w:tabs>
        <w:ind w:right="851"/>
        <w:jc w:val="both"/>
        <w:rPr>
          <w:rFonts w:ascii="Palatino Linotype" w:eastAsia="Palatino Linotype" w:hAnsi="Palatino Linotype" w:cs="Palatino Linotype"/>
          <w:i/>
          <w:iCs/>
          <w:color w:val="000000"/>
        </w:rPr>
      </w:pPr>
    </w:p>
    <w:p w14:paraId="3011E519"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color w:val="000000"/>
        </w:rPr>
      </w:pPr>
      <w:r w:rsidRPr="00D20CBC">
        <w:rPr>
          <w:rFonts w:ascii="Palatino Linotype" w:eastAsia="Palatino Linotype" w:hAnsi="Palatino Linotype" w:cs="Palatino Linotype"/>
          <w:color w:val="000000"/>
        </w:rPr>
        <w:t xml:space="preserve">En esa línea, el </w:t>
      </w:r>
      <w:r w:rsidRPr="00D20CBC">
        <w:rPr>
          <w:rFonts w:ascii="Palatino Linotype" w:eastAsia="Palatino Linotype" w:hAnsi="Palatino Linotype" w:cs="Palatino Linotype"/>
          <w:b/>
          <w:bCs/>
          <w:color w:val="000000"/>
        </w:rPr>
        <w:t xml:space="preserve">veintitrés de junio de dos mil veinticinco, </w:t>
      </w:r>
      <w:r w:rsidRPr="00D20CBC">
        <w:rPr>
          <w:rFonts w:ascii="Palatino Linotype" w:eastAsia="Palatino Linotype" w:hAnsi="Palatino Linotype" w:cs="Palatino Linotype"/>
          <w:color w:val="000000"/>
        </w:rPr>
        <w:t xml:space="preserve">el </w:t>
      </w:r>
      <w:r w:rsidRPr="00D20CBC">
        <w:rPr>
          <w:rFonts w:ascii="Palatino Linotype" w:eastAsia="Palatino Linotype" w:hAnsi="Palatino Linotype" w:cs="Palatino Linotype"/>
          <w:b/>
          <w:bCs/>
          <w:color w:val="000000"/>
        </w:rPr>
        <w:t xml:space="preserve">RECURRENTE </w:t>
      </w:r>
      <w:r w:rsidRPr="00D20CBC">
        <w:rPr>
          <w:rFonts w:ascii="Palatino Linotype" w:eastAsia="Palatino Linotype" w:hAnsi="Palatino Linotype" w:cs="Palatino Linotype"/>
        </w:rPr>
        <w:t>anexó</w:t>
      </w:r>
      <w:r w:rsidRPr="00D20CBC">
        <w:rPr>
          <w:rFonts w:ascii="Palatino Linotype" w:eastAsia="Palatino Linotype" w:hAnsi="Palatino Linotype" w:cs="Palatino Linotype"/>
          <w:color w:val="000000"/>
        </w:rPr>
        <w:t xml:space="preserve"> dos archivos electrónicos en formato pdf, cuyo contenido grosso modo es el siguiente. </w:t>
      </w:r>
    </w:p>
    <w:p w14:paraId="398EAF19" w14:textId="77777777" w:rsidR="00755130" w:rsidRPr="00D20CBC" w:rsidRDefault="00CE6990">
      <w:pPr>
        <w:pBdr>
          <w:top w:val="nil"/>
          <w:left w:val="nil"/>
          <w:bottom w:val="nil"/>
          <w:right w:val="nil"/>
          <w:between w:val="nil"/>
        </w:pBdr>
        <w:ind w:left="1134" w:right="900"/>
        <w:rPr>
          <w:rFonts w:ascii="Palatino Linotype" w:eastAsia="Palatino Linotype" w:hAnsi="Palatino Linotype" w:cs="Palatino Linotype"/>
          <w:i/>
          <w:iCs/>
          <w:color w:val="000000"/>
        </w:rPr>
      </w:pPr>
      <w:r w:rsidRPr="00D20CBC">
        <w:rPr>
          <w:rFonts w:ascii="Palatino Linotype" w:eastAsia="Palatino Linotype" w:hAnsi="Palatino Linotype" w:cs="Palatino Linotype"/>
          <w:b/>
          <w:bCs/>
          <w:i/>
          <w:iCs/>
          <w:color w:val="000000"/>
        </w:rPr>
        <w:t xml:space="preserve">Captura de pantalla 2025-06-03 155606.png: </w:t>
      </w:r>
      <w:r w:rsidRPr="00D20CBC">
        <w:rPr>
          <w:rFonts w:ascii="Palatino Linotype" w:eastAsia="Palatino Linotype" w:hAnsi="Palatino Linotype" w:cs="Palatino Linotype"/>
          <w:i/>
          <w:iCs/>
          <w:color w:val="000000"/>
        </w:rPr>
        <w:t xml:space="preserve">identificación oficial del </w:t>
      </w:r>
      <w:r w:rsidRPr="00D20CBC">
        <w:rPr>
          <w:rFonts w:ascii="Palatino Linotype" w:eastAsia="Palatino Linotype" w:hAnsi="Palatino Linotype" w:cs="Palatino Linotype"/>
          <w:b/>
          <w:bCs/>
          <w:i/>
          <w:iCs/>
          <w:color w:val="000000"/>
        </w:rPr>
        <w:t xml:space="preserve">RECURRENTE </w:t>
      </w:r>
      <w:r w:rsidRPr="00D20CBC">
        <w:rPr>
          <w:rFonts w:ascii="Palatino Linotype" w:eastAsia="Palatino Linotype" w:hAnsi="Palatino Linotype" w:cs="Palatino Linotype"/>
          <w:i/>
          <w:iCs/>
          <w:color w:val="000000"/>
        </w:rPr>
        <w:t xml:space="preserve">del lado anverso. </w:t>
      </w:r>
    </w:p>
    <w:p w14:paraId="31E022B5" w14:textId="77777777" w:rsidR="00755130" w:rsidRPr="00D20CBC" w:rsidRDefault="00755130">
      <w:pPr>
        <w:pBdr>
          <w:top w:val="nil"/>
          <w:left w:val="nil"/>
          <w:bottom w:val="nil"/>
          <w:right w:val="nil"/>
          <w:between w:val="nil"/>
        </w:pBdr>
        <w:ind w:left="1134" w:right="900"/>
        <w:rPr>
          <w:rFonts w:ascii="Palatino Linotype" w:eastAsia="Palatino Linotype" w:hAnsi="Palatino Linotype" w:cs="Palatino Linotype"/>
          <w:b/>
          <w:bCs/>
          <w:i/>
          <w:iCs/>
          <w:color w:val="000000"/>
        </w:rPr>
      </w:pPr>
    </w:p>
    <w:p w14:paraId="7EA03E4F" w14:textId="77777777" w:rsidR="00755130" w:rsidRPr="00D20CBC" w:rsidRDefault="00CE6990">
      <w:pPr>
        <w:pBdr>
          <w:top w:val="nil"/>
          <w:left w:val="nil"/>
          <w:bottom w:val="nil"/>
          <w:right w:val="nil"/>
          <w:between w:val="nil"/>
        </w:pBdr>
        <w:ind w:left="1134" w:right="900"/>
        <w:rPr>
          <w:rFonts w:ascii="Palatino Linotype" w:eastAsia="Palatino Linotype" w:hAnsi="Palatino Linotype" w:cs="Palatino Linotype"/>
          <w:i/>
          <w:iCs/>
          <w:color w:val="000000"/>
        </w:rPr>
      </w:pPr>
      <w:r w:rsidRPr="00D20CBC">
        <w:rPr>
          <w:rFonts w:ascii="Palatino Linotype" w:eastAsia="Palatino Linotype" w:hAnsi="Palatino Linotype" w:cs="Palatino Linotype"/>
          <w:b/>
          <w:bCs/>
          <w:i/>
          <w:iCs/>
          <w:color w:val="000000"/>
        </w:rPr>
        <w:t xml:space="preserve">Captura de pantalla 2025-06-03 155630.png: </w:t>
      </w:r>
      <w:r w:rsidRPr="00D20CBC">
        <w:rPr>
          <w:rFonts w:ascii="Palatino Linotype" w:eastAsia="Palatino Linotype" w:hAnsi="Palatino Linotype" w:cs="Palatino Linotype"/>
          <w:i/>
          <w:iCs/>
          <w:color w:val="000000"/>
        </w:rPr>
        <w:t xml:space="preserve">identificación oficial del </w:t>
      </w:r>
      <w:r w:rsidRPr="00D20CBC">
        <w:rPr>
          <w:rFonts w:ascii="Palatino Linotype" w:eastAsia="Palatino Linotype" w:hAnsi="Palatino Linotype" w:cs="Palatino Linotype"/>
          <w:b/>
          <w:bCs/>
          <w:i/>
          <w:iCs/>
          <w:color w:val="000000"/>
        </w:rPr>
        <w:t xml:space="preserve">RECURRENTE </w:t>
      </w:r>
      <w:r w:rsidRPr="00D20CBC">
        <w:rPr>
          <w:rFonts w:ascii="Palatino Linotype" w:eastAsia="Palatino Linotype" w:hAnsi="Palatino Linotype" w:cs="Palatino Linotype"/>
          <w:i/>
          <w:iCs/>
          <w:color w:val="000000"/>
        </w:rPr>
        <w:t xml:space="preserve">del lado reverso. </w:t>
      </w:r>
    </w:p>
    <w:p w14:paraId="6483649E" w14:textId="77777777" w:rsidR="00755130" w:rsidRPr="00D20CBC" w:rsidRDefault="00755130">
      <w:pPr>
        <w:spacing w:line="360" w:lineRule="auto"/>
        <w:jc w:val="both"/>
        <w:rPr>
          <w:rFonts w:ascii="Palatino Linotype" w:eastAsia="Palatino Linotype" w:hAnsi="Palatino Linotype" w:cs="Palatino Linotype"/>
          <w:color w:val="000000"/>
        </w:rPr>
      </w:pPr>
    </w:p>
    <w:p w14:paraId="1FB7EE6C" w14:textId="77777777" w:rsidR="00755130" w:rsidRPr="00D20CBC" w:rsidRDefault="00755130">
      <w:pPr>
        <w:pBdr>
          <w:top w:val="nil"/>
          <w:left w:val="nil"/>
          <w:bottom w:val="nil"/>
          <w:right w:val="nil"/>
          <w:between w:val="nil"/>
        </w:pBdr>
        <w:ind w:left="720"/>
        <w:rPr>
          <w:rFonts w:ascii="Palatino Linotype" w:eastAsia="Palatino Linotype" w:hAnsi="Palatino Linotype" w:cs="Palatino Linotype"/>
          <w:color w:val="000000"/>
        </w:rPr>
      </w:pPr>
    </w:p>
    <w:p w14:paraId="6E4263B9" w14:textId="0D277D8E" w:rsidR="00755130" w:rsidRPr="00D20CBC" w:rsidRDefault="00CE6990">
      <w:pPr>
        <w:numPr>
          <w:ilvl w:val="0"/>
          <w:numId w:val="2"/>
        </w:numPr>
        <w:spacing w:line="360" w:lineRule="auto"/>
        <w:ind w:left="0" w:firstLine="0"/>
        <w:jc w:val="both"/>
        <w:rPr>
          <w:rFonts w:ascii="Palatino Linotype" w:eastAsia="Palatino Linotype" w:hAnsi="Palatino Linotype" w:cs="Palatino Linotype"/>
          <w:color w:val="000000"/>
        </w:rPr>
      </w:pPr>
      <w:r w:rsidRPr="00D20CBC">
        <w:rPr>
          <w:rFonts w:ascii="Palatino Linotype" w:eastAsia="Palatino Linotype" w:hAnsi="Palatino Linotype" w:cs="Palatino Linotype"/>
          <w:color w:val="000000"/>
        </w:rPr>
        <w:lastRenderedPageBreak/>
        <w:t xml:space="preserve">De lo anterior, el </w:t>
      </w:r>
      <w:r w:rsidRPr="00D20CBC">
        <w:rPr>
          <w:rFonts w:ascii="Palatino Linotype" w:eastAsia="Palatino Linotype" w:hAnsi="Palatino Linotype" w:cs="Palatino Linotype"/>
          <w:b/>
          <w:bCs/>
          <w:color w:val="000000"/>
        </w:rPr>
        <w:t>veinticinco de junio de dos mil veinticinco</w:t>
      </w:r>
      <w:r w:rsidRPr="00D20CBC">
        <w:rPr>
          <w:rFonts w:ascii="Palatino Linotype" w:eastAsia="Palatino Linotype" w:hAnsi="Palatino Linotype" w:cs="Palatino Linotype"/>
          <w:color w:val="000000"/>
        </w:rPr>
        <w:t xml:space="preserve">, el </w:t>
      </w:r>
      <w:r w:rsidRPr="00D20CBC">
        <w:rPr>
          <w:rFonts w:ascii="Palatino Linotype" w:eastAsia="Palatino Linotype" w:hAnsi="Palatino Linotype" w:cs="Palatino Linotype"/>
          <w:b/>
          <w:bCs/>
          <w:color w:val="000000"/>
        </w:rPr>
        <w:t>SUJETO OBIGADO</w:t>
      </w:r>
      <w:r w:rsidRPr="00D20CBC">
        <w:rPr>
          <w:rFonts w:ascii="Palatino Linotype" w:eastAsia="Palatino Linotype" w:hAnsi="Palatino Linotype" w:cs="Palatino Linotype"/>
          <w:color w:val="000000"/>
        </w:rPr>
        <w:t xml:space="preserve"> </w:t>
      </w:r>
      <w:r w:rsidRPr="00D20CBC">
        <w:rPr>
          <w:rFonts w:ascii="Palatino Linotype" w:eastAsia="Palatino Linotype" w:hAnsi="Palatino Linotype" w:cs="Palatino Linotype"/>
        </w:rPr>
        <w:t>entregó</w:t>
      </w:r>
      <w:r w:rsidRPr="00D20CBC">
        <w:rPr>
          <w:rFonts w:ascii="Palatino Linotype" w:eastAsia="Palatino Linotype" w:hAnsi="Palatino Linotype" w:cs="Palatino Linotype"/>
          <w:color w:val="000000"/>
        </w:rPr>
        <w:t xml:space="preserve"> un archivo electrónico en formato PDF, cuyo conteni</w:t>
      </w:r>
      <w:r w:rsidR="00D20CBC">
        <w:rPr>
          <w:rFonts w:ascii="Palatino Linotype" w:eastAsia="Palatino Linotype" w:hAnsi="Palatino Linotype" w:cs="Palatino Linotype"/>
          <w:color w:val="000000"/>
        </w:rPr>
        <w:t>do grosso modo es el siguiente:</w:t>
      </w:r>
    </w:p>
    <w:p w14:paraId="73A35FC6" w14:textId="77777777" w:rsidR="00755130" w:rsidRPr="00D20CBC" w:rsidRDefault="00CE6990">
      <w:pPr>
        <w:ind w:left="1134" w:right="1134"/>
        <w:jc w:val="both"/>
        <w:rPr>
          <w:rFonts w:ascii="Palatino Linotype" w:eastAsia="Palatino Linotype" w:hAnsi="Palatino Linotype" w:cs="Palatino Linotype"/>
          <w:i/>
          <w:iCs/>
        </w:rPr>
      </w:pPr>
      <w:r w:rsidRPr="00D20CBC">
        <w:rPr>
          <w:rFonts w:ascii="Palatino Linotype" w:eastAsia="Palatino Linotype" w:hAnsi="Palatino Linotype" w:cs="Palatino Linotype"/>
          <w:b/>
          <w:bCs/>
          <w:i/>
          <w:iCs/>
        </w:rPr>
        <w:t xml:space="preserve">Informe Justif RR 6823 25.pdf: </w:t>
      </w:r>
      <w:r w:rsidRPr="00D20CBC">
        <w:rPr>
          <w:rFonts w:ascii="Palatino Linotype" w:eastAsia="Palatino Linotype" w:hAnsi="Palatino Linotype" w:cs="Palatino Linotype"/>
          <w:i/>
          <w:iCs/>
        </w:rPr>
        <w:t xml:space="preserve">oficio del Titular de la Unidad de Transparencia, mediante el cual ratifica su respuesta inicial. </w:t>
      </w:r>
    </w:p>
    <w:p w14:paraId="5D9E14D5" w14:textId="77777777" w:rsidR="00755130" w:rsidRDefault="00755130">
      <w:pPr>
        <w:ind w:left="1134" w:right="1134"/>
        <w:jc w:val="both"/>
        <w:rPr>
          <w:rFonts w:ascii="Palatino Linotype" w:eastAsia="Palatino Linotype" w:hAnsi="Palatino Linotype" w:cs="Palatino Linotype"/>
          <w:i/>
          <w:iCs/>
        </w:rPr>
      </w:pPr>
    </w:p>
    <w:p w14:paraId="3F086BB4" w14:textId="77777777" w:rsidR="00D20CBC" w:rsidRPr="00D20CBC" w:rsidRDefault="00D20CBC">
      <w:pPr>
        <w:ind w:left="1134" w:right="1134"/>
        <w:jc w:val="both"/>
        <w:rPr>
          <w:rFonts w:ascii="Palatino Linotype" w:eastAsia="Palatino Linotype" w:hAnsi="Palatino Linotype" w:cs="Palatino Linotype"/>
          <w:i/>
          <w:iCs/>
        </w:rPr>
      </w:pPr>
    </w:p>
    <w:p w14:paraId="14920A6B" w14:textId="77777777" w:rsidR="00755130" w:rsidRPr="00D20CBC" w:rsidRDefault="00CE6990">
      <w:pPr>
        <w:numPr>
          <w:ilvl w:val="0"/>
          <w:numId w:val="2"/>
        </w:numPr>
        <w:spacing w:line="360" w:lineRule="auto"/>
        <w:ind w:left="141" w:firstLine="0"/>
        <w:jc w:val="both"/>
        <w:rPr>
          <w:rFonts w:ascii="Palatino Linotype" w:eastAsia="Palatino Linotype" w:hAnsi="Palatino Linotype" w:cs="Palatino Linotype"/>
        </w:rPr>
      </w:pPr>
      <w:r w:rsidRPr="00D20CBC">
        <w:rPr>
          <w:rFonts w:ascii="Palatino Linotype" w:eastAsia="Palatino Linotype" w:hAnsi="Palatino Linotype" w:cs="Palatino Linotype"/>
          <w:b/>
          <w:bCs/>
        </w:rPr>
        <w:t>Reconducción de vía y prevención</w:t>
      </w:r>
      <w:r w:rsidRPr="00D20CBC">
        <w:rPr>
          <w:rFonts w:ascii="Palatino Linotype" w:eastAsia="Palatino Linotype" w:hAnsi="Palatino Linotype" w:cs="Palatino Linotype"/>
        </w:rPr>
        <w:t xml:space="preserve">. El </w:t>
      </w:r>
      <w:r w:rsidRPr="00D20CBC">
        <w:rPr>
          <w:rFonts w:ascii="Palatino Linotype" w:eastAsia="Palatino Linotype" w:hAnsi="Palatino Linotype" w:cs="Palatino Linotype"/>
          <w:b/>
          <w:bCs/>
        </w:rPr>
        <w:t>trece de enero de dos mil veintiséis</w:t>
      </w:r>
      <w:r w:rsidRPr="00D20CBC">
        <w:rPr>
          <w:rFonts w:ascii="Palatino Linotype" w:eastAsia="Palatino Linotype" w:hAnsi="Palatino Linotype" w:cs="Palatino Linotype"/>
        </w:rPr>
        <w:t xml:space="preserve">, fue notificado a las partes, el acuerdo por el que se daba tratamiento al presente Recurso de Revisión, vía Derecho de Acceso, Rectificación, Cancelación y Oposición –para posteriores referencias, Derechos ARCO- del tratamiento de Datos Personales a los que pretendía tener acceso la parte </w:t>
      </w:r>
      <w:r w:rsidRPr="00D20CBC">
        <w:rPr>
          <w:rFonts w:ascii="Palatino Linotype" w:eastAsia="Palatino Linotype" w:hAnsi="Palatino Linotype" w:cs="Palatino Linotype"/>
          <w:b/>
          <w:bCs/>
        </w:rPr>
        <w:t>RECURRENTE</w:t>
      </w:r>
      <w:r w:rsidRPr="00D20CBC">
        <w:rPr>
          <w:rFonts w:ascii="Palatino Linotype" w:eastAsia="Palatino Linotype" w:hAnsi="Palatino Linotype" w:cs="Palatino Linotype"/>
        </w:rPr>
        <w:t xml:space="preserve">; en esa línea, se tiene que al momento de ingresar la solicitud de acceso a datos personales el </w:t>
      </w:r>
      <w:r w:rsidRPr="00D20CBC">
        <w:rPr>
          <w:rFonts w:ascii="Palatino Linotype" w:eastAsia="Palatino Linotype" w:hAnsi="Palatino Linotype" w:cs="Palatino Linotype"/>
          <w:b/>
          <w:bCs/>
        </w:rPr>
        <w:t xml:space="preserve">SOLICITANTE </w:t>
      </w:r>
      <w:r w:rsidRPr="00D20CBC">
        <w:rPr>
          <w:rFonts w:ascii="Palatino Linotype" w:eastAsia="Palatino Linotype" w:hAnsi="Palatino Linotype" w:cs="Palatino Linotype"/>
        </w:rPr>
        <w:t xml:space="preserve">adjuntó como identificación oficial la credencial para votar, situación por la cual se procedió a aperturar la etapa de conciliación. </w:t>
      </w:r>
    </w:p>
    <w:p w14:paraId="41A678F2" w14:textId="77777777" w:rsidR="00755130" w:rsidRPr="00D20CBC" w:rsidRDefault="00755130">
      <w:pPr>
        <w:spacing w:line="360" w:lineRule="auto"/>
        <w:ind w:left="141"/>
        <w:jc w:val="both"/>
        <w:rPr>
          <w:rFonts w:ascii="Palatino Linotype" w:eastAsia="Palatino Linotype" w:hAnsi="Palatino Linotype" w:cs="Palatino Linotype"/>
        </w:rPr>
      </w:pPr>
    </w:p>
    <w:p w14:paraId="2A7AC018" w14:textId="77777777" w:rsidR="00755130" w:rsidRPr="00D20CBC" w:rsidRDefault="00CE6990">
      <w:pPr>
        <w:pStyle w:val="Ttulo3"/>
        <w:rPr>
          <w:sz w:val="24"/>
          <w:szCs w:val="24"/>
        </w:rPr>
      </w:pPr>
      <w:bookmarkStart w:id="1" w:name="_heading=h.50wdoynnzdrf" w:colFirst="0" w:colLast="0"/>
      <w:bookmarkEnd w:id="1"/>
      <w:r w:rsidRPr="00D20CBC">
        <w:rPr>
          <w:sz w:val="24"/>
          <w:szCs w:val="24"/>
        </w:rPr>
        <w:t>De la etapa de conciliación.</w:t>
      </w:r>
    </w:p>
    <w:p w14:paraId="42282CF0" w14:textId="77777777" w:rsidR="00755130" w:rsidRPr="00D20CBC" w:rsidRDefault="00CE6990" w:rsidP="00F51405">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De las constancias del expediente electrónico del</w:t>
      </w:r>
      <w:r w:rsidRPr="00D20CBC">
        <w:rPr>
          <w:rFonts w:ascii="Palatino Linotype" w:eastAsia="Palatino Linotype" w:hAnsi="Palatino Linotype" w:cs="Palatino Linotype"/>
          <w:b/>
          <w:bCs/>
        </w:rPr>
        <w:t xml:space="preserve"> SAIMEX</w:t>
      </w:r>
      <w:r w:rsidRPr="00D20CBC">
        <w:rPr>
          <w:rFonts w:ascii="Palatino Linotype" w:eastAsia="Palatino Linotype" w:hAnsi="Palatino Linotype" w:cs="Palatino Linotype"/>
        </w:rPr>
        <w:t xml:space="preserve">, se advierte que el </w:t>
      </w:r>
      <w:r w:rsidRPr="00D20CBC">
        <w:rPr>
          <w:rFonts w:ascii="Palatino Linotype" w:eastAsia="Palatino Linotype" w:hAnsi="Palatino Linotype" w:cs="Palatino Linotype"/>
          <w:b/>
          <w:bCs/>
        </w:rPr>
        <w:t xml:space="preserve">trece de enero de dos mil veintiséis, </w:t>
      </w:r>
      <w:r w:rsidRPr="00D20CBC">
        <w:rPr>
          <w:rFonts w:ascii="Palatino Linotype" w:eastAsia="Palatino Linotype" w:hAnsi="Palatino Linotype" w:cs="Palatino Linotype"/>
        </w:rPr>
        <w:t xml:space="preserve"> se aperturó la etapa de conciliación, otorgando a las partes un plazo no </w:t>
      </w:r>
      <w:r w:rsidRPr="00D20CBC">
        <w:rPr>
          <w:rFonts w:ascii="Palatino Linotype" w:eastAsia="Palatino Linotype" w:hAnsi="Palatino Linotype" w:cs="Palatino Linotype"/>
          <w:b/>
          <w:bCs/>
        </w:rPr>
        <w:t>mayor</w:t>
      </w:r>
      <w:r w:rsidRPr="00D20CBC">
        <w:rPr>
          <w:rFonts w:ascii="Palatino Linotype" w:eastAsia="Palatino Linotype" w:hAnsi="Palatino Linotype" w:cs="Palatino Linotype"/>
        </w:rPr>
        <w:t xml:space="preserve"> a siete días para manifestar, por cualquier medio, su voluntad de conciliar, de conformidad con los artículos 11, 127 y 131 de la Ley de Protección de Datos Personales, y 185, fracciones I, II y IV, de la Ley de Transparencia.</w:t>
      </w:r>
    </w:p>
    <w:p w14:paraId="1A50D353" w14:textId="77777777" w:rsidR="00755130" w:rsidRPr="00D20CBC" w:rsidRDefault="00755130">
      <w:pPr>
        <w:spacing w:line="360" w:lineRule="auto"/>
        <w:ind w:left="141"/>
        <w:jc w:val="both"/>
        <w:rPr>
          <w:rFonts w:ascii="Palatino Linotype" w:eastAsia="Palatino Linotype" w:hAnsi="Palatino Linotype" w:cs="Palatino Linotype"/>
        </w:rPr>
      </w:pPr>
    </w:p>
    <w:p w14:paraId="29C7CC5A" w14:textId="77777777" w:rsidR="00755130" w:rsidRPr="00D20CBC" w:rsidRDefault="00CE6990">
      <w:pPr>
        <w:numPr>
          <w:ilvl w:val="0"/>
          <w:numId w:val="2"/>
        </w:numPr>
        <w:spacing w:line="360" w:lineRule="auto"/>
        <w:ind w:left="141" w:firstLine="0"/>
        <w:jc w:val="both"/>
        <w:rPr>
          <w:rFonts w:ascii="Palatino Linotype" w:eastAsia="Palatino Linotype" w:hAnsi="Palatino Linotype" w:cs="Palatino Linotype"/>
        </w:rPr>
      </w:pPr>
      <w:r w:rsidRPr="00D20CBC">
        <w:rPr>
          <w:rFonts w:ascii="Palatino Linotype" w:eastAsia="Palatino Linotype" w:hAnsi="Palatino Linotype" w:cs="Palatino Linotype"/>
          <w:b/>
          <w:bCs/>
        </w:rPr>
        <w:t>Transcurrido</w:t>
      </w:r>
      <w:r w:rsidRPr="00D20CBC">
        <w:rPr>
          <w:rFonts w:ascii="Palatino Linotype" w:eastAsia="Palatino Linotype" w:hAnsi="Palatino Linotype" w:cs="Palatino Linotype"/>
        </w:rPr>
        <w:t xml:space="preserve"> dicho plazo, </w:t>
      </w:r>
      <w:r w:rsidRPr="00D20CBC">
        <w:rPr>
          <w:rFonts w:ascii="Palatino Linotype" w:eastAsia="Palatino Linotype" w:hAnsi="Palatino Linotype" w:cs="Palatino Linotype"/>
          <w:b/>
          <w:bCs/>
        </w:rPr>
        <w:t>EL SUJETO OBLIGADO</w:t>
      </w:r>
      <w:r w:rsidRPr="00D20CBC">
        <w:rPr>
          <w:rFonts w:ascii="Palatino Linotype" w:eastAsia="Palatino Linotype" w:hAnsi="Palatino Linotype" w:cs="Palatino Linotype"/>
        </w:rPr>
        <w:t xml:space="preserve"> y el </w:t>
      </w:r>
      <w:r w:rsidRPr="00D20CBC">
        <w:rPr>
          <w:rFonts w:ascii="Palatino Linotype" w:eastAsia="Palatino Linotype" w:hAnsi="Palatino Linotype" w:cs="Palatino Linotype"/>
          <w:b/>
          <w:bCs/>
        </w:rPr>
        <w:t xml:space="preserve"> RECURRENTE</w:t>
      </w:r>
      <w:r w:rsidRPr="00D20CBC">
        <w:rPr>
          <w:rFonts w:ascii="Palatino Linotype" w:eastAsia="Palatino Linotype" w:hAnsi="Palatino Linotype" w:cs="Palatino Linotype"/>
        </w:rPr>
        <w:t xml:space="preserve"> no manifestaron su voluntad de conciliar en el presente asunto.</w:t>
      </w:r>
    </w:p>
    <w:p w14:paraId="5FBE05C5" w14:textId="77777777" w:rsidR="00755130" w:rsidRPr="00D20CBC" w:rsidRDefault="00CE6990">
      <w:pPr>
        <w:numPr>
          <w:ilvl w:val="0"/>
          <w:numId w:val="2"/>
        </w:numPr>
        <w:spacing w:line="360" w:lineRule="auto"/>
        <w:ind w:left="141"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lastRenderedPageBreak/>
        <w:t xml:space="preserve">El </w:t>
      </w:r>
      <w:r w:rsidRPr="00D20CBC">
        <w:rPr>
          <w:rFonts w:ascii="Palatino Linotype" w:eastAsia="Palatino Linotype" w:hAnsi="Palatino Linotype" w:cs="Palatino Linotype"/>
          <w:b/>
          <w:bCs/>
        </w:rPr>
        <w:t>veintiséis de junio de dos mil veintiséis</w:t>
      </w:r>
      <w:r w:rsidRPr="00D20CBC">
        <w:rPr>
          <w:rFonts w:ascii="Palatino Linotype" w:eastAsia="Palatino Linotype" w:hAnsi="Palatino Linotype" w:cs="Palatino Linotype"/>
        </w:rPr>
        <w:t xml:space="preserve">, ante la imposibilidad de conciliar el asunto que </w:t>
      </w:r>
      <w:r w:rsidRPr="00D20CBC">
        <w:rPr>
          <w:rFonts w:ascii="Palatino Linotype" w:eastAsia="Palatino Linotype" w:hAnsi="Palatino Linotype" w:cs="Palatino Linotype"/>
          <w:b/>
          <w:bCs/>
        </w:rPr>
        <w:t>nos</w:t>
      </w:r>
      <w:r w:rsidRPr="00D20CBC">
        <w:rPr>
          <w:rFonts w:ascii="Palatino Linotype" w:eastAsia="Palatino Linotype" w:hAnsi="Palatino Linotype" w:cs="Palatino Linotype"/>
        </w:rPr>
        <w:t xml:space="preserve"> ocupa, se acordó el cierre de la etapa de conciliación como se ilustra a continuación, aperturado la etapa de manifestaciones. </w:t>
      </w:r>
    </w:p>
    <w:p w14:paraId="17F02D69" w14:textId="77777777" w:rsidR="00755130" w:rsidRPr="00D20CBC" w:rsidRDefault="00755130">
      <w:pPr>
        <w:rPr>
          <w:rFonts w:ascii="Palatino Linotype" w:eastAsia="Palatino Linotype" w:hAnsi="Palatino Linotype" w:cs="Palatino Linotype"/>
          <w:b/>
          <w:bCs/>
        </w:rPr>
      </w:pPr>
    </w:p>
    <w:p w14:paraId="740ADCA0" w14:textId="77777777" w:rsidR="00755130" w:rsidRPr="00D20CBC" w:rsidRDefault="00CE6990">
      <w:pPr>
        <w:numPr>
          <w:ilvl w:val="0"/>
          <w:numId w:val="2"/>
        </w:numPr>
        <w:spacing w:line="360" w:lineRule="auto"/>
        <w:ind w:left="141" w:firstLine="0"/>
        <w:jc w:val="both"/>
        <w:rPr>
          <w:rFonts w:ascii="Palatino Linotype" w:eastAsia="Palatino Linotype" w:hAnsi="Palatino Linotype" w:cs="Palatino Linotype"/>
          <w:color w:val="000000"/>
        </w:rPr>
      </w:pPr>
      <w:r w:rsidRPr="00D20CBC">
        <w:rPr>
          <w:rFonts w:ascii="Palatino Linotype" w:eastAsia="Palatino Linotype" w:hAnsi="Palatino Linotype" w:cs="Palatino Linotype"/>
        </w:rPr>
        <w:t xml:space="preserve">De lo anterior la parte </w:t>
      </w:r>
      <w:r w:rsidRPr="00D20CBC">
        <w:rPr>
          <w:rFonts w:ascii="Palatino Linotype" w:eastAsia="Palatino Linotype" w:hAnsi="Palatino Linotype" w:cs="Palatino Linotype"/>
          <w:b/>
          <w:bCs/>
        </w:rPr>
        <w:t xml:space="preserve">RECURRENTE </w:t>
      </w:r>
      <w:r w:rsidRPr="00D20CBC">
        <w:rPr>
          <w:rFonts w:ascii="Palatino Linotype" w:eastAsia="Palatino Linotype" w:hAnsi="Palatino Linotype" w:cs="Palatino Linotype"/>
        </w:rPr>
        <w:t xml:space="preserve">y el </w:t>
      </w:r>
      <w:r w:rsidRPr="00D20CBC">
        <w:rPr>
          <w:rFonts w:ascii="Palatino Linotype" w:eastAsia="Palatino Linotype" w:hAnsi="Palatino Linotype" w:cs="Palatino Linotype"/>
          <w:b/>
          <w:bCs/>
        </w:rPr>
        <w:t xml:space="preserve">SUJETO OBLIGADO </w:t>
      </w:r>
      <w:r w:rsidRPr="00D20CBC">
        <w:rPr>
          <w:rFonts w:ascii="Palatino Linotype" w:eastAsia="Palatino Linotype" w:hAnsi="Palatino Linotype" w:cs="Palatino Linotype"/>
          <w:color w:val="000000"/>
        </w:rPr>
        <w:t>no realizaron manifestaciones dentro del término legalmente concedido para tal efecto, por lo que se tiene que las partes no presentaron pruebas o alegatos.</w:t>
      </w:r>
    </w:p>
    <w:p w14:paraId="5FBECAE7" w14:textId="77777777" w:rsidR="00755130" w:rsidRPr="00D20CBC" w:rsidRDefault="00755130">
      <w:pPr>
        <w:spacing w:line="360" w:lineRule="auto"/>
        <w:jc w:val="both"/>
        <w:rPr>
          <w:rFonts w:ascii="Palatino Linotype" w:eastAsia="Palatino Linotype" w:hAnsi="Palatino Linotype" w:cs="Palatino Linotype"/>
        </w:rPr>
      </w:pPr>
    </w:p>
    <w:p w14:paraId="46C6E4B7" w14:textId="3E64B9DF" w:rsidR="00755130" w:rsidRPr="00D20CBC" w:rsidRDefault="00CE6990" w:rsidP="00D20CBC">
      <w:pPr>
        <w:numPr>
          <w:ilvl w:val="0"/>
          <w:numId w:val="2"/>
        </w:numPr>
        <w:spacing w:line="360" w:lineRule="auto"/>
        <w:ind w:left="142"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El </w:t>
      </w:r>
      <w:r w:rsidRPr="00D20CBC">
        <w:rPr>
          <w:rFonts w:ascii="Palatino Linotype" w:eastAsia="Palatino Linotype" w:hAnsi="Palatino Linotype" w:cs="Palatino Linotype"/>
          <w:b/>
          <w:bCs/>
        </w:rPr>
        <w:t>cuatro de febrero de dos mil veintiséis</w:t>
      </w:r>
      <w:r w:rsidRPr="00D20CBC">
        <w:rPr>
          <w:rFonts w:ascii="Palatino Linotype" w:eastAsia="Palatino Linotype" w:hAnsi="Palatino Linotype" w:cs="Palatino Linotype"/>
        </w:rPr>
        <w:t>, la Comisionada Ponente notificó el  acuerdo de ampliación para emitir resolución, en términos del artículo 181 párrafo tercero de la Ley de Transparencia y Acceso a la Información Pública del Estado de México y Municipios</w:t>
      </w:r>
      <w:r w:rsidR="00D20CBC">
        <w:rPr>
          <w:rFonts w:ascii="Palatino Linotype" w:eastAsia="Palatino Linotype" w:hAnsi="Palatino Linotype" w:cs="Palatino Linotype"/>
        </w:rPr>
        <w:t>.</w:t>
      </w:r>
      <w:r w:rsidRPr="00D20CBC">
        <w:rPr>
          <w:rFonts w:ascii="Palatino Linotype" w:eastAsia="Palatino Linotype" w:hAnsi="Palatino Linotype" w:cs="Palatino Linotype"/>
        </w:rPr>
        <w:t xml:space="preserve"> </w:t>
      </w:r>
    </w:p>
    <w:p w14:paraId="57411AEB" w14:textId="77777777" w:rsidR="00755130" w:rsidRPr="00D20CBC" w:rsidRDefault="00755130">
      <w:pPr>
        <w:spacing w:line="360" w:lineRule="auto"/>
        <w:jc w:val="both"/>
        <w:rPr>
          <w:rFonts w:ascii="Palatino Linotype" w:eastAsia="Palatino Linotype" w:hAnsi="Palatino Linotype" w:cs="Palatino Linotype"/>
        </w:rPr>
      </w:pPr>
    </w:p>
    <w:p w14:paraId="77B28C6C"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b/>
          <w:bCs/>
          <w:color w:val="000000"/>
        </w:rPr>
      </w:pPr>
      <w:r w:rsidRPr="00D20CBC">
        <w:rPr>
          <w:rFonts w:ascii="Palatino Linotype" w:eastAsia="Palatino Linotype" w:hAnsi="Palatino Linotype" w:cs="Palatino Linotype"/>
        </w:rPr>
        <w:t xml:space="preserve">Al no existir diligencias pendientes por desahogar, el </w:t>
      </w:r>
      <w:r w:rsidRPr="00D20CBC">
        <w:rPr>
          <w:rFonts w:ascii="Palatino Linotype" w:eastAsia="Palatino Linotype" w:hAnsi="Palatino Linotype" w:cs="Palatino Linotype"/>
          <w:b/>
          <w:bCs/>
        </w:rPr>
        <w:t xml:space="preserve">seis de febrero de dos mil veintiséis </w:t>
      </w:r>
      <w:r w:rsidRPr="00D20CBC">
        <w:rPr>
          <w:rFonts w:ascii="Palatino Linotype" w:eastAsia="Palatino Linotype" w:hAnsi="Palatino Linotype" w:cs="Palatino Linotype"/>
        </w:rPr>
        <w:t>la Comisionada acordó el cierre de instrucción del expediente a efecto de ser resuelto, de conformidad con lo establecido en el artículo 185 fracciones VI y VIII de la Ley de Transparencia y Acceso a la Información Pública del Estado de México y Municipios de aplicación supletoria actualizando para tal efecto el artículo 127 de la Ley de Protección de Datos Personales en Posesión de Sujetos Obligados del Estado de México y Municipios.</w:t>
      </w:r>
    </w:p>
    <w:p w14:paraId="17C21062" w14:textId="77777777" w:rsidR="00755130" w:rsidRDefault="00755130">
      <w:pPr>
        <w:pBdr>
          <w:top w:val="nil"/>
          <w:left w:val="nil"/>
          <w:bottom w:val="nil"/>
          <w:right w:val="nil"/>
          <w:between w:val="nil"/>
        </w:pBdr>
        <w:ind w:left="720"/>
        <w:rPr>
          <w:rFonts w:ascii="Palatino Linotype" w:eastAsia="Palatino Linotype" w:hAnsi="Palatino Linotype" w:cs="Palatino Linotype"/>
          <w:color w:val="000000"/>
        </w:rPr>
      </w:pPr>
    </w:p>
    <w:p w14:paraId="393B768E" w14:textId="77777777" w:rsidR="00D20CBC" w:rsidRPr="00D20CBC" w:rsidRDefault="00D20CBC">
      <w:pPr>
        <w:pBdr>
          <w:top w:val="nil"/>
          <w:left w:val="nil"/>
          <w:bottom w:val="nil"/>
          <w:right w:val="nil"/>
          <w:between w:val="nil"/>
        </w:pBdr>
        <w:ind w:left="720"/>
        <w:rPr>
          <w:rFonts w:ascii="Palatino Linotype" w:eastAsia="Palatino Linotype" w:hAnsi="Palatino Linotype" w:cs="Palatino Linotype"/>
          <w:color w:val="000000"/>
        </w:rPr>
      </w:pPr>
    </w:p>
    <w:p w14:paraId="0AFB50E7" w14:textId="77777777" w:rsidR="00755130" w:rsidRDefault="00CE6990">
      <w:pPr>
        <w:spacing w:line="360" w:lineRule="auto"/>
        <w:jc w:val="center"/>
        <w:rPr>
          <w:rFonts w:ascii="Palatino Linotype" w:eastAsia="Palatino Linotype" w:hAnsi="Palatino Linotype" w:cs="Palatino Linotype"/>
          <w:b/>
          <w:bCs/>
          <w:color w:val="000000"/>
        </w:rPr>
      </w:pPr>
      <w:r w:rsidRPr="00D20CBC">
        <w:rPr>
          <w:rFonts w:ascii="Palatino Linotype" w:eastAsia="Palatino Linotype" w:hAnsi="Palatino Linotype" w:cs="Palatino Linotype"/>
          <w:b/>
          <w:bCs/>
          <w:color w:val="000000"/>
        </w:rPr>
        <w:t>C O N S I D E R A N D O:</w:t>
      </w:r>
    </w:p>
    <w:p w14:paraId="51F93098" w14:textId="77777777" w:rsidR="00F51405" w:rsidRPr="00D20CBC" w:rsidRDefault="00F51405">
      <w:pPr>
        <w:spacing w:line="360" w:lineRule="auto"/>
        <w:jc w:val="center"/>
        <w:rPr>
          <w:rFonts w:ascii="Palatino Linotype" w:eastAsia="Palatino Linotype" w:hAnsi="Palatino Linotype" w:cs="Palatino Linotype"/>
          <w:b/>
          <w:bCs/>
          <w:color w:val="000000"/>
        </w:rPr>
      </w:pPr>
    </w:p>
    <w:p w14:paraId="665B6477"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color w:val="000000"/>
        </w:rPr>
      </w:pPr>
      <w:r w:rsidRPr="00D20CBC">
        <w:rPr>
          <w:rFonts w:ascii="Palatino Linotype" w:eastAsia="Palatino Linotype" w:hAnsi="Palatino Linotype" w:cs="Palatino Linotype"/>
        </w:rPr>
        <w:t>Este</w:t>
      </w:r>
      <w:r w:rsidRPr="00D20CBC">
        <w:rPr>
          <w:rFonts w:ascii="Palatino Linotype" w:eastAsia="Palatino Linotype" w:hAnsi="Palatino Linotype" w:cs="Palatino Linotype"/>
          <w:color w:val="000000"/>
        </w:rPr>
        <w:t xml:space="preserve"> Instituto de Transparencia, Acceso a la Información Pública y Protección de Datos Personales del Estado de México y Municipios, es competente para conocer y </w:t>
      </w:r>
      <w:r w:rsidRPr="00D20CBC">
        <w:rPr>
          <w:rFonts w:ascii="Palatino Linotype" w:eastAsia="Palatino Linotype" w:hAnsi="Palatino Linotype" w:cs="Palatino Linotype"/>
          <w:color w:val="000000"/>
        </w:rPr>
        <w:lastRenderedPageBreak/>
        <w:t>resolver el presente recurso, conforme a lo dispuesto en los artículos 6, Apartado A de la Constitución Política de los Estados Unidos Mexicanos; 5, párrafos trigésimo, trigésimo primero y trigésimo segundo, IV y V de la Constitución Política del Estado Libre y Soberano de México; 2 fracción II, 13, 29, 36 fracciones I y II, 176, 178, 179, 181 párrafo tercero y 185 de la Ley de Transparencia y Acceso a la Información Pública del Estado de México y Municipios de aplicación supletoria; 1, 81, 82 fracciones I y III, 119, 127, 128 y 129 de la Ley de Protección de Datos Personales en Posesión de Sujetos Obligados del Estado de México y Municipios; y 9, fracciones I y XXIV y 11 del Reglamento Interior del Instituto de Transparencia, Acceso a la Información Pública y Protección de Datos Personales del Estado de México y Municipios.</w:t>
      </w:r>
    </w:p>
    <w:p w14:paraId="5B2A0C0F" w14:textId="77777777" w:rsidR="00755130" w:rsidRPr="00D20CBC" w:rsidRDefault="00755130">
      <w:pPr>
        <w:spacing w:line="360" w:lineRule="auto"/>
        <w:jc w:val="both"/>
        <w:rPr>
          <w:rFonts w:ascii="Palatino Linotype" w:eastAsia="Palatino Linotype" w:hAnsi="Palatino Linotype" w:cs="Palatino Linotype"/>
          <w:color w:val="000000"/>
        </w:rPr>
      </w:pPr>
    </w:p>
    <w:p w14:paraId="771D8BB0"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El medio de impugnación fue presentado a través del SAIMEX, en el formato previamente aprobado para tal efecto y dentro del plazo legal de quince días hábiles otorgados; siendo así que el </w:t>
      </w:r>
      <w:r w:rsidRPr="00D20CBC">
        <w:rPr>
          <w:rFonts w:ascii="Palatino Linotype" w:eastAsia="Palatino Linotype" w:hAnsi="Palatino Linotype" w:cs="Palatino Linotype"/>
          <w:b/>
          <w:bCs/>
        </w:rPr>
        <w:t>SUJETO OBLIGADO</w:t>
      </w:r>
      <w:r w:rsidRPr="00D20CBC">
        <w:rPr>
          <w:rFonts w:ascii="Palatino Linotype" w:eastAsia="Palatino Linotype" w:hAnsi="Palatino Linotype" w:cs="Palatino Linotype"/>
        </w:rPr>
        <w:t xml:space="preserve"> entregó su respuesta el </w:t>
      </w:r>
      <w:r w:rsidRPr="00D20CBC">
        <w:rPr>
          <w:rFonts w:ascii="Palatino Linotype" w:eastAsia="Palatino Linotype" w:hAnsi="Palatino Linotype" w:cs="Palatino Linotype"/>
          <w:b/>
          <w:bCs/>
        </w:rPr>
        <w:t>cuatro de junio de dos mil veinticinco</w:t>
      </w:r>
      <w:r w:rsidRPr="00D20CBC">
        <w:rPr>
          <w:rFonts w:ascii="Palatino Linotype" w:eastAsia="Palatino Linotype" w:hAnsi="Palatino Linotype" w:cs="Palatino Linotype"/>
        </w:rPr>
        <w:t xml:space="preserve">, de tal forma que el plazo para interponer el recurso de revisión transcurrió del </w:t>
      </w:r>
      <w:r w:rsidRPr="00D20CBC">
        <w:rPr>
          <w:rFonts w:ascii="Palatino Linotype" w:eastAsia="Palatino Linotype" w:hAnsi="Palatino Linotype" w:cs="Palatino Linotype"/>
          <w:b/>
          <w:bCs/>
        </w:rPr>
        <w:t>cinco al veinticinco de junio de dos mil veinticinco</w:t>
      </w:r>
      <w:r w:rsidRPr="00D20CBC">
        <w:rPr>
          <w:rFonts w:ascii="Palatino Linotype" w:eastAsia="Palatino Linotype" w:hAnsi="Palatino Linotype" w:cs="Palatino Linotype"/>
        </w:rPr>
        <w:t xml:space="preserve">; en consecuencia, se presentó la inconformidad el día </w:t>
      </w:r>
      <w:r w:rsidRPr="00D20CBC">
        <w:rPr>
          <w:rFonts w:ascii="Palatino Linotype" w:eastAsia="Palatino Linotype" w:hAnsi="Palatino Linotype" w:cs="Palatino Linotype"/>
          <w:b/>
          <w:bCs/>
        </w:rPr>
        <w:t>once de junio de junio de dos mil veinticinco</w:t>
      </w:r>
      <w:r w:rsidRPr="00D20CBC">
        <w:rPr>
          <w:rFonts w:ascii="Palatino Linotype" w:eastAsia="Palatino Linotype" w:hAnsi="Palatino Linotype" w:cs="Palatino Linotype"/>
        </w:rPr>
        <w:t>, por lo que se encuentra dentro de los márgenes temporales previstos en el artículo 178 de la Ley de Transparencia y Acceso a la Información Pública del Estado de México y Municipios, de aplicación supletoria.</w:t>
      </w:r>
    </w:p>
    <w:p w14:paraId="4384E2E3" w14:textId="77777777" w:rsidR="00755130" w:rsidRPr="00D20CBC" w:rsidRDefault="00755130">
      <w:pPr>
        <w:spacing w:line="360" w:lineRule="auto"/>
        <w:ind w:left="720"/>
        <w:rPr>
          <w:rFonts w:ascii="Palatino Linotype" w:eastAsia="Palatino Linotype" w:hAnsi="Palatino Linotype" w:cs="Palatino Linotype"/>
          <w:color w:val="000000"/>
        </w:rPr>
      </w:pPr>
    </w:p>
    <w:p w14:paraId="5C00F35B" w14:textId="77777777" w:rsidR="00755130"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Por otro lado, el escrito contiene las formalidades previstas por el artículo 180 último párrafo de la Ley de la materia actual, por lo que es procedente que este Instituto </w:t>
      </w:r>
      <w:r w:rsidRPr="00D20CBC">
        <w:rPr>
          <w:rFonts w:ascii="Palatino Linotype" w:eastAsia="Palatino Linotype" w:hAnsi="Palatino Linotype" w:cs="Palatino Linotype"/>
        </w:rPr>
        <w:lastRenderedPageBreak/>
        <w:t>de Transparencia, Acceso a la Información Pública y Protección de Datos Personales del Estado de México y Municipios, conozca y resuelva el presente recurso.</w:t>
      </w:r>
    </w:p>
    <w:p w14:paraId="5FCA0DAF" w14:textId="77777777" w:rsidR="00F51405" w:rsidRPr="00D20CBC" w:rsidRDefault="00F51405" w:rsidP="00F51405">
      <w:pPr>
        <w:spacing w:line="360" w:lineRule="auto"/>
        <w:jc w:val="both"/>
        <w:rPr>
          <w:rFonts w:ascii="Palatino Linotype" w:eastAsia="Palatino Linotype" w:hAnsi="Palatino Linotype" w:cs="Palatino Linotype"/>
        </w:rPr>
      </w:pPr>
    </w:p>
    <w:p w14:paraId="23F3CB56" w14:textId="77777777" w:rsidR="00755130" w:rsidRPr="00D20CBC" w:rsidRDefault="00CE6990">
      <w:pPr>
        <w:spacing w:line="360" w:lineRule="auto"/>
        <w:jc w:val="both"/>
        <w:rPr>
          <w:rFonts w:ascii="Palatino Linotype" w:eastAsia="Palatino Linotype" w:hAnsi="Palatino Linotype" w:cs="Palatino Linotype"/>
          <w:b/>
          <w:bCs/>
        </w:rPr>
      </w:pPr>
      <w:r w:rsidRPr="00D20CBC">
        <w:rPr>
          <w:rFonts w:ascii="Palatino Linotype" w:eastAsia="Palatino Linotype" w:hAnsi="Palatino Linotype" w:cs="Palatino Linotype"/>
          <w:b/>
          <w:bCs/>
        </w:rPr>
        <w:t xml:space="preserve">SEGUNDO. Sobre los alcances del recurso de revisión. </w:t>
      </w:r>
    </w:p>
    <w:p w14:paraId="5ACC57BD"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Derivado de la impugnación realizada, es menester señalar que el recurso de revisión inmerso en la Ley de Protección de Datos Personales en Posesión de Sujetos Obligados del Estado de México y Municipios en sus artículos 127, 129, así como en la Ley de Transparencia vigente en la entidad, tiene el fin y alcance que señalan los numerales 176, 179, 181 párrafo cuarto, 194 y 195 y demás aplicables de la Ley de Transparencia y Acceso a la Información Pública del Estado de México y Municipios vigente, supletoria en materia de acceso a datos personales, el cual será analizado conforme a las actuaciones que obren en el expediente electrónico, con la finalidad de reparar cualquier posible afectación al derecho de acceso a la información pública y garantizando el principio rector de máxima publicidad.</w:t>
      </w:r>
    </w:p>
    <w:p w14:paraId="6C4EE205" w14:textId="77777777" w:rsidR="00755130" w:rsidRPr="00D20CBC" w:rsidRDefault="00755130">
      <w:pPr>
        <w:spacing w:line="360" w:lineRule="auto"/>
        <w:jc w:val="both"/>
        <w:rPr>
          <w:rFonts w:ascii="Palatino Linotype" w:eastAsia="Palatino Linotype" w:hAnsi="Palatino Linotype" w:cs="Palatino Linotype"/>
        </w:rPr>
      </w:pPr>
    </w:p>
    <w:p w14:paraId="2941DD64" w14:textId="77777777" w:rsidR="00755130" w:rsidRPr="00D20CBC" w:rsidRDefault="00CE6990">
      <w:pPr>
        <w:spacing w:line="360" w:lineRule="auto"/>
        <w:jc w:val="both"/>
        <w:rPr>
          <w:rFonts w:ascii="Palatino Linotype" w:eastAsia="Palatino Linotype" w:hAnsi="Palatino Linotype" w:cs="Palatino Linotype"/>
          <w:b/>
          <w:bCs/>
        </w:rPr>
      </w:pPr>
      <w:r w:rsidRPr="00D20CBC">
        <w:rPr>
          <w:rFonts w:ascii="Palatino Linotype" w:eastAsia="Palatino Linotype" w:hAnsi="Palatino Linotype" w:cs="Palatino Linotype"/>
          <w:b/>
          <w:bCs/>
        </w:rPr>
        <w:t>TERCERO. Estudio de improcedencia y sobreseimiento.</w:t>
      </w:r>
    </w:p>
    <w:p w14:paraId="5ED71DAB"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Este Instituto, previo al análisis de fondo del presente asunto, realizará el estudio preferente y oficioso de las causales de sobreseimiento e improcedencia, en lo que corresponde a las causales de improcedencia, el artículo 112 de la Ley General de Protección de Datos en Posesión de Sujetos Obligados, indica las siguientes:</w:t>
      </w:r>
    </w:p>
    <w:p w14:paraId="19537ED3" w14:textId="77777777" w:rsidR="00755130" w:rsidRPr="00D20CBC" w:rsidRDefault="00CE6990">
      <w:pPr>
        <w:ind w:left="1134" w:right="900"/>
        <w:jc w:val="both"/>
        <w:rPr>
          <w:rFonts w:ascii="Palatino Linotype" w:eastAsia="Palatino Linotype" w:hAnsi="Palatino Linotype" w:cs="Palatino Linotype"/>
          <w:b/>
          <w:bCs/>
          <w:i/>
          <w:iCs/>
        </w:rPr>
      </w:pPr>
      <w:r w:rsidRPr="00D20CBC">
        <w:rPr>
          <w:rFonts w:ascii="Palatino Linotype" w:eastAsia="Palatino Linotype" w:hAnsi="Palatino Linotype" w:cs="Palatino Linotype"/>
          <w:b/>
          <w:bCs/>
          <w:i/>
          <w:iCs/>
        </w:rPr>
        <w:t>Artículo 112. El recurso de revisión podrá ser desechado por improcedente cuando:</w:t>
      </w:r>
    </w:p>
    <w:p w14:paraId="33352B76"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I. Sea extemporáneo por haber transcurrido el plazo establecido en el artículo 103 de la presente Ley;</w:t>
      </w:r>
    </w:p>
    <w:p w14:paraId="19D11A4C"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II. El titular o su representante no acrediten debidamente su identidad y personalidad de este último;</w:t>
      </w:r>
    </w:p>
    <w:p w14:paraId="05EA9394"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lastRenderedPageBreak/>
        <w:t xml:space="preserve"> III. El Instituto o, en su caso, los Organismos garantes hayan resuelto anteriormente en definitiva sobre la materia del mismo;</w:t>
      </w:r>
    </w:p>
    <w:p w14:paraId="132C5090"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 IV. No se actualice alguna de las causales del recurso de revisión previstas en el artículo 104 de la presente Ley;</w:t>
      </w:r>
    </w:p>
    <w:p w14:paraId="261B55D8"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 V. Se esté tramitando ante los tribunales competentes algún recurso o medio de defensa interpuesto por el recurrente, o en su caso, por el tercero interesado, en contra del acto recurrido ante el Instituto o los Organismos garantes, según corresponda;</w:t>
      </w:r>
    </w:p>
    <w:p w14:paraId="01B8F56C"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 VI. El recurrente modifique o amplíe su petición en el recurso de revisión, únicamente respecto de los nuevos contenidos, o </w:t>
      </w:r>
    </w:p>
    <w:p w14:paraId="2FABDB52"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VII. El recurrente no acredite interés jurídico.</w:t>
      </w:r>
    </w:p>
    <w:p w14:paraId="6F099D46" w14:textId="77777777" w:rsidR="00755130" w:rsidRPr="00D20CBC" w:rsidRDefault="00755130">
      <w:pPr>
        <w:spacing w:line="360" w:lineRule="auto"/>
        <w:jc w:val="both"/>
        <w:rPr>
          <w:rFonts w:ascii="Palatino Linotype" w:eastAsia="Palatino Linotype" w:hAnsi="Palatino Linotype" w:cs="Palatino Linotype"/>
        </w:rPr>
      </w:pPr>
    </w:p>
    <w:p w14:paraId="5EE37805"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Con base en lo establecido en el precepto de referencia, a la fecha que se resuelve no se actualizan las causales de improcedencia; ya que el  Recurrente presentó su recurso dentro del término de quince días otorgado por la Ley; no se tiene conocimiento de que el Instituto o, en su caso, los Organismos garantes hayan resuelto anteriormente en definitiva sobre la materia del mismo; se actualizó la causal de procedencia establecida en la fracción II, del artículo 103, de la Ley General de Protección de Datos en Posesión de Sujetos  Obligados: no se tiene conocimiento de que se esté tramitando ante los tribunales competentes algún recurso o medio de defensa interpuesto por la Recurrente, o en su caso, por el tercero interesado, en contra del acto recurrido ante el Instituto o los Organismos garantes, el particular no amplió su solicitud a través de su medio de impugnación y no fue necesario que el Recurrente acredita su interés jurídico, ya que es la titular de los datos personales solicitados.</w:t>
      </w:r>
    </w:p>
    <w:p w14:paraId="57803FBE" w14:textId="77777777" w:rsidR="00755130" w:rsidRPr="00D20CBC" w:rsidRDefault="00755130">
      <w:pPr>
        <w:spacing w:line="360" w:lineRule="auto"/>
        <w:jc w:val="both"/>
        <w:rPr>
          <w:rFonts w:ascii="Palatino Linotype" w:eastAsia="Palatino Linotype" w:hAnsi="Palatino Linotype" w:cs="Palatino Linotype"/>
        </w:rPr>
      </w:pPr>
    </w:p>
    <w:p w14:paraId="6E1A3363"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Por otra parte, el artículo 113, de la Ley General de Protección de Datos en Posesión de Sujetos Obligados, vigente a la fecha de la solicitud de información,  consagra lo relativo al sobreseimiento, en los términos siguientes:</w:t>
      </w:r>
    </w:p>
    <w:p w14:paraId="6BFC5A13"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lastRenderedPageBreak/>
        <w:t xml:space="preserve">Artículo 113. El recurso de revisión solo podrá ser sobreseído cuando: </w:t>
      </w:r>
    </w:p>
    <w:p w14:paraId="4B187A2C"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I. El recurrente se desista expresamente; </w:t>
      </w:r>
    </w:p>
    <w:p w14:paraId="0513B9C9"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II. El recurrente fallezca; </w:t>
      </w:r>
    </w:p>
    <w:p w14:paraId="60CB18A7"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III. Admitido el recurso de revisión, se actualice alguna causal de improcedencia en los términos de la presente Ley; </w:t>
      </w:r>
    </w:p>
    <w:p w14:paraId="6A7DA731"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IV. El responsable modifique o revoque su respuesta de tal manera que el recurso de revisión quede sin materia, o </w:t>
      </w:r>
    </w:p>
    <w:p w14:paraId="7183EB8C"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V. Quede sin materia el recurso de revisión</w:t>
      </w:r>
    </w:p>
    <w:p w14:paraId="6CF05783" w14:textId="77777777" w:rsidR="00755130" w:rsidRPr="00D20CBC" w:rsidRDefault="00755130">
      <w:pPr>
        <w:spacing w:line="360" w:lineRule="auto"/>
        <w:jc w:val="both"/>
        <w:rPr>
          <w:rFonts w:ascii="Palatino Linotype" w:eastAsia="Palatino Linotype" w:hAnsi="Palatino Linotype" w:cs="Palatino Linotype"/>
        </w:rPr>
      </w:pPr>
    </w:p>
    <w:p w14:paraId="5B5A2DF4"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Del análisis  realizado por este Instituto, no se actualiza ninguna de las causales de sobreseimiento mencionadas; ya que la Recurrente no se ha desistido del recurso, no existe constancia que permita inferir que el particular haya fallecido; asimismo, no se advierte que el recurso de revisión actualice alguna causal de improcedencia establecida en el artículo 112, de la Ley citada, asimismo el responsable no modificó su respuesta de tal manera que haya dejado sin materia el presente recurso de revisión ni que se haya quedado sin materia por alguna otra circunstancia, siendo oportuno entrar al estudio de fondo del presente asunto.</w:t>
      </w:r>
    </w:p>
    <w:p w14:paraId="2DA1E31A" w14:textId="77777777" w:rsidR="00755130" w:rsidRPr="00D20CBC" w:rsidRDefault="00755130">
      <w:pPr>
        <w:spacing w:line="360" w:lineRule="auto"/>
        <w:jc w:val="both"/>
        <w:rPr>
          <w:rFonts w:ascii="Palatino Linotype" w:eastAsia="Palatino Linotype" w:hAnsi="Palatino Linotype" w:cs="Palatino Linotype"/>
        </w:rPr>
      </w:pPr>
    </w:p>
    <w:p w14:paraId="369220C8" w14:textId="77777777" w:rsidR="00755130" w:rsidRPr="00D20CBC" w:rsidRDefault="00CE6990">
      <w:pPr>
        <w:spacing w:line="360" w:lineRule="auto"/>
        <w:jc w:val="both"/>
        <w:rPr>
          <w:rFonts w:ascii="Palatino Linotype" w:eastAsia="Palatino Linotype" w:hAnsi="Palatino Linotype" w:cs="Palatino Linotype"/>
          <w:b/>
          <w:bCs/>
        </w:rPr>
      </w:pPr>
      <w:r w:rsidRPr="00D20CBC">
        <w:rPr>
          <w:rFonts w:ascii="Palatino Linotype" w:eastAsia="Palatino Linotype" w:hAnsi="Palatino Linotype" w:cs="Palatino Linotype"/>
          <w:b/>
          <w:bCs/>
        </w:rPr>
        <w:t>CUARTO. Estudio y resolución del asunto.</w:t>
      </w:r>
    </w:p>
    <w:p w14:paraId="1F00654F"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Ahora bien, se debe de analizar la información solicitada por el </w:t>
      </w:r>
      <w:r w:rsidRPr="00D20CBC">
        <w:rPr>
          <w:rFonts w:ascii="Palatino Linotype" w:eastAsia="Palatino Linotype" w:hAnsi="Palatino Linotype" w:cs="Palatino Linotype"/>
          <w:b/>
          <w:bCs/>
        </w:rPr>
        <w:t xml:space="preserve">RECURRENTE </w:t>
      </w:r>
      <w:r w:rsidRPr="00D20CBC">
        <w:rPr>
          <w:rFonts w:ascii="Palatino Linotype" w:eastAsia="Palatino Linotype" w:hAnsi="Palatino Linotype" w:cs="Palatino Linotype"/>
        </w:rPr>
        <w:t xml:space="preserve">y la respuesta del </w:t>
      </w:r>
      <w:r w:rsidRPr="00D20CBC">
        <w:rPr>
          <w:rFonts w:ascii="Palatino Linotype" w:eastAsia="Palatino Linotype" w:hAnsi="Palatino Linotype" w:cs="Palatino Linotype"/>
          <w:b/>
          <w:bCs/>
        </w:rPr>
        <w:t xml:space="preserve">SUJETO OBLIGADO. </w:t>
      </w:r>
    </w:p>
    <w:p w14:paraId="6D3B5A91" w14:textId="77777777" w:rsidR="00755130" w:rsidRPr="00D20CBC" w:rsidRDefault="00755130">
      <w:pPr>
        <w:spacing w:line="360" w:lineRule="auto"/>
        <w:jc w:val="both"/>
        <w:rPr>
          <w:rFonts w:ascii="Palatino Linotype" w:eastAsia="Palatino Linotype" w:hAnsi="Palatino Linotype" w:cs="Palatino Linotype"/>
        </w:rPr>
      </w:pPr>
    </w:p>
    <w:p w14:paraId="190E68D6" w14:textId="77777777" w:rsidR="00755130" w:rsidRPr="00D20CBC" w:rsidRDefault="00755130">
      <w:pPr>
        <w:spacing w:line="360" w:lineRule="auto"/>
        <w:jc w:val="both"/>
        <w:rPr>
          <w:rFonts w:ascii="Palatino Linotype" w:eastAsia="Palatino Linotype" w:hAnsi="Palatino Linotype" w:cs="Palatino Linotype"/>
        </w:rPr>
      </w:pPr>
    </w:p>
    <w:tbl>
      <w:tblPr>
        <w:tblStyle w:val="a"/>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9"/>
        <w:gridCol w:w="2338"/>
        <w:gridCol w:w="2409"/>
        <w:gridCol w:w="2127"/>
      </w:tblGrid>
      <w:tr w:rsidR="00755130" w:rsidRPr="00D20CBC" w14:paraId="0AA8B7BB" w14:textId="77777777" w:rsidTr="00D20CBC">
        <w:tc>
          <w:tcPr>
            <w:tcW w:w="2619" w:type="dxa"/>
          </w:tcPr>
          <w:p w14:paraId="58D88C78" w14:textId="77777777" w:rsidR="00755130" w:rsidRPr="00D20CBC" w:rsidRDefault="00CE6990" w:rsidP="00D20CBC">
            <w:pPr>
              <w:jc w:val="center"/>
              <w:rPr>
                <w:rFonts w:ascii="Palatino Linotype" w:eastAsia="Palatino Linotype" w:hAnsi="Palatino Linotype" w:cs="Palatino Linotype"/>
                <w:b/>
                <w:bCs/>
              </w:rPr>
            </w:pPr>
            <w:r w:rsidRPr="00D20CBC">
              <w:rPr>
                <w:rFonts w:ascii="Palatino Linotype" w:eastAsia="Palatino Linotype" w:hAnsi="Palatino Linotype" w:cs="Palatino Linotype"/>
                <w:b/>
                <w:bCs/>
              </w:rPr>
              <w:t>Información solicitada</w:t>
            </w:r>
          </w:p>
        </w:tc>
        <w:tc>
          <w:tcPr>
            <w:tcW w:w="2338" w:type="dxa"/>
          </w:tcPr>
          <w:p w14:paraId="0691B050" w14:textId="731E15CB" w:rsidR="00755130" w:rsidRPr="00D20CBC" w:rsidRDefault="00CE6990" w:rsidP="00D20CBC">
            <w:pPr>
              <w:jc w:val="center"/>
              <w:rPr>
                <w:rFonts w:ascii="Palatino Linotype" w:eastAsia="Palatino Linotype" w:hAnsi="Palatino Linotype" w:cs="Palatino Linotype"/>
                <w:b/>
                <w:bCs/>
              </w:rPr>
            </w:pPr>
            <w:r w:rsidRPr="00D20CBC">
              <w:rPr>
                <w:rFonts w:ascii="Palatino Linotype" w:eastAsia="Palatino Linotype" w:hAnsi="Palatino Linotype" w:cs="Palatino Linotype"/>
                <w:b/>
                <w:bCs/>
              </w:rPr>
              <w:t>Respuesta</w:t>
            </w:r>
          </w:p>
        </w:tc>
        <w:tc>
          <w:tcPr>
            <w:tcW w:w="2409" w:type="dxa"/>
          </w:tcPr>
          <w:p w14:paraId="1E25A2F0" w14:textId="64370F92" w:rsidR="00755130" w:rsidRPr="00D20CBC" w:rsidRDefault="00CE6990" w:rsidP="00D20CBC">
            <w:pPr>
              <w:jc w:val="center"/>
              <w:rPr>
                <w:rFonts w:ascii="Palatino Linotype" w:eastAsia="Palatino Linotype" w:hAnsi="Palatino Linotype" w:cs="Palatino Linotype"/>
                <w:b/>
                <w:bCs/>
              </w:rPr>
            </w:pPr>
            <w:r w:rsidRPr="00D20CBC">
              <w:rPr>
                <w:rFonts w:ascii="Palatino Linotype" w:eastAsia="Palatino Linotype" w:hAnsi="Palatino Linotype" w:cs="Palatino Linotype"/>
                <w:b/>
                <w:bCs/>
              </w:rPr>
              <w:t>Manifestaciones</w:t>
            </w:r>
          </w:p>
        </w:tc>
        <w:tc>
          <w:tcPr>
            <w:tcW w:w="2127" w:type="dxa"/>
          </w:tcPr>
          <w:p w14:paraId="24E89BAB" w14:textId="2F5D3393" w:rsidR="00755130" w:rsidRPr="00D20CBC" w:rsidRDefault="00CE6990" w:rsidP="00D20CBC">
            <w:pPr>
              <w:jc w:val="center"/>
              <w:rPr>
                <w:rFonts w:ascii="Palatino Linotype" w:eastAsia="Palatino Linotype" w:hAnsi="Palatino Linotype" w:cs="Palatino Linotype"/>
                <w:b/>
                <w:bCs/>
              </w:rPr>
            </w:pPr>
            <w:r w:rsidRPr="00D20CBC">
              <w:rPr>
                <w:rFonts w:ascii="Palatino Linotype" w:eastAsia="Palatino Linotype" w:hAnsi="Palatino Linotype" w:cs="Palatino Linotype"/>
                <w:b/>
                <w:bCs/>
              </w:rPr>
              <w:t>Colma</w:t>
            </w:r>
          </w:p>
        </w:tc>
      </w:tr>
      <w:tr w:rsidR="00755130" w:rsidRPr="00D20CBC" w14:paraId="6509C404" w14:textId="77777777" w:rsidTr="00D20CBC">
        <w:tc>
          <w:tcPr>
            <w:tcW w:w="2619" w:type="dxa"/>
          </w:tcPr>
          <w:p w14:paraId="059D34CA" w14:textId="77777777" w:rsidR="00755130" w:rsidRPr="00D20CBC" w:rsidRDefault="00CE6990">
            <w:pPr>
              <w:jc w:val="both"/>
              <w:rPr>
                <w:rFonts w:ascii="Palatino Linotype" w:eastAsia="Palatino Linotype" w:hAnsi="Palatino Linotype" w:cs="Palatino Linotype"/>
                <w:i/>
                <w:iCs/>
              </w:rPr>
            </w:pPr>
            <w:r w:rsidRPr="00D20CBC">
              <w:rPr>
                <w:rFonts w:ascii="Palatino Linotype" w:eastAsia="Palatino Linotype" w:hAnsi="Palatino Linotype" w:cs="Palatino Linotype"/>
              </w:rPr>
              <w:t xml:space="preserve">1.- </w:t>
            </w:r>
            <w:r w:rsidRPr="00D20CBC">
              <w:rPr>
                <w:rFonts w:ascii="Palatino Linotype" w:eastAsia="Palatino Linotype" w:hAnsi="Palatino Linotype" w:cs="Palatino Linotype"/>
                <w:i/>
                <w:iCs/>
              </w:rPr>
              <w:t>Copia certificada del convenio con expediente no. CUAU/MED/00060/20</w:t>
            </w:r>
            <w:r w:rsidRPr="00D20CBC">
              <w:rPr>
                <w:rFonts w:ascii="Palatino Linotype" w:eastAsia="Palatino Linotype" w:hAnsi="Palatino Linotype" w:cs="Palatino Linotype"/>
                <w:i/>
                <w:iCs/>
              </w:rPr>
              <w:lastRenderedPageBreak/>
              <w:t xml:space="preserve">24, en materia familiar en el Juzgado Familiar del Distrito Judicial de Cuautitlán con residencia en Cuautitlán Izcalli. </w:t>
            </w:r>
          </w:p>
        </w:tc>
        <w:tc>
          <w:tcPr>
            <w:tcW w:w="2338" w:type="dxa"/>
          </w:tcPr>
          <w:p w14:paraId="7AFED12B" w14:textId="77777777" w:rsidR="00755130" w:rsidRPr="00D20CBC" w:rsidRDefault="00CE6990">
            <w:pPr>
              <w:jc w:val="both"/>
              <w:rPr>
                <w:rFonts w:ascii="Palatino Linotype" w:eastAsia="Palatino Linotype" w:hAnsi="Palatino Linotype" w:cs="Palatino Linotype"/>
                <w:i/>
                <w:iCs/>
              </w:rPr>
            </w:pPr>
            <w:r w:rsidRPr="00D20CBC">
              <w:rPr>
                <w:rFonts w:ascii="Palatino Linotype" w:eastAsia="Palatino Linotype" w:hAnsi="Palatino Linotype" w:cs="Palatino Linotype"/>
                <w:b/>
                <w:bCs/>
                <w:i/>
                <w:iCs/>
              </w:rPr>
              <w:lastRenderedPageBreak/>
              <w:t xml:space="preserve">RESPUESTA 00605-2025.pdf: </w:t>
            </w:r>
            <w:r w:rsidRPr="00D20CBC">
              <w:rPr>
                <w:rFonts w:ascii="Palatino Linotype" w:eastAsia="Palatino Linotype" w:hAnsi="Palatino Linotype" w:cs="Palatino Linotype"/>
                <w:i/>
                <w:iCs/>
              </w:rPr>
              <w:t xml:space="preserve">oficio del Titular de la Unidad de </w:t>
            </w:r>
            <w:r w:rsidRPr="00D20CBC">
              <w:rPr>
                <w:rFonts w:ascii="Palatino Linotype" w:eastAsia="Palatino Linotype" w:hAnsi="Palatino Linotype" w:cs="Palatino Linotype"/>
                <w:i/>
                <w:iCs/>
              </w:rPr>
              <w:lastRenderedPageBreak/>
              <w:t xml:space="preserve">Transparencia, mediante el cual informa que lo solicitado no es un derecho de acceso a la información, sino un derecho de acceso a datos personales. </w:t>
            </w:r>
          </w:p>
          <w:p w14:paraId="1CAB49C5" w14:textId="77777777" w:rsidR="00755130" w:rsidRPr="00D20CBC" w:rsidRDefault="00CE6990">
            <w:pPr>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En el oficio también se informa que si es persona autorizada en los autos del expediente podrá acceder al mismo por medio del órgano jurisdiccional competente. </w:t>
            </w:r>
          </w:p>
          <w:p w14:paraId="7239DAD0" w14:textId="77777777" w:rsidR="00755130" w:rsidRPr="00D20CBC" w:rsidRDefault="00CE6990">
            <w:pPr>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Finalmente se informa que si es titular de los datos personales, representante legal o acredita el interés jurídico y legitimo podrá ejercer su derecho de acceso a datos personales, mediante la plataforma SARCOEM. </w:t>
            </w:r>
          </w:p>
          <w:p w14:paraId="308C4C02" w14:textId="77777777" w:rsidR="00755130" w:rsidRPr="00D20CBC" w:rsidRDefault="00755130">
            <w:pPr>
              <w:jc w:val="both"/>
              <w:rPr>
                <w:rFonts w:ascii="Palatino Linotype" w:eastAsia="Palatino Linotype" w:hAnsi="Palatino Linotype" w:cs="Palatino Linotype"/>
                <w:i/>
                <w:iCs/>
              </w:rPr>
            </w:pPr>
          </w:p>
          <w:p w14:paraId="114CB8AE" w14:textId="77777777" w:rsidR="00755130" w:rsidRPr="00D20CBC" w:rsidRDefault="00755130">
            <w:pPr>
              <w:jc w:val="both"/>
              <w:rPr>
                <w:rFonts w:ascii="Palatino Linotype" w:eastAsia="Palatino Linotype" w:hAnsi="Palatino Linotype" w:cs="Palatino Linotype"/>
                <w:i/>
                <w:iCs/>
              </w:rPr>
            </w:pPr>
            <w:bookmarkStart w:id="2" w:name="_heading=h.mhawi6o7g951" w:colFirst="0" w:colLast="0"/>
            <w:bookmarkEnd w:id="2"/>
          </w:p>
          <w:p w14:paraId="4755976B" w14:textId="77777777" w:rsidR="00755130" w:rsidRPr="00D20CBC" w:rsidRDefault="00755130">
            <w:pPr>
              <w:jc w:val="both"/>
              <w:rPr>
                <w:rFonts w:ascii="Palatino Linotype" w:eastAsia="Palatino Linotype" w:hAnsi="Palatino Linotype" w:cs="Palatino Linotype"/>
              </w:rPr>
            </w:pPr>
          </w:p>
        </w:tc>
        <w:tc>
          <w:tcPr>
            <w:tcW w:w="2409" w:type="dxa"/>
          </w:tcPr>
          <w:p w14:paraId="399EC428" w14:textId="77777777" w:rsidR="00755130" w:rsidRPr="00D20CBC" w:rsidRDefault="00CE6990">
            <w:pPr>
              <w:jc w:val="both"/>
              <w:rPr>
                <w:rFonts w:ascii="Palatino Linotype" w:eastAsia="Palatino Linotype" w:hAnsi="Palatino Linotype" w:cs="Palatino Linotype"/>
                <w:i/>
                <w:iCs/>
              </w:rPr>
            </w:pPr>
            <w:r w:rsidRPr="00D20CBC">
              <w:rPr>
                <w:rFonts w:ascii="Palatino Linotype" w:eastAsia="Palatino Linotype" w:hAnsi="Palatino Linotype" w:cs="Palatino Linotype"/>
                <w:b/>
                <w:bCs/>
                <w:i/>
                <w:iCs/>
              </w:rPr>
              <w:lastRenderedPageBreak/>
              <w:t xml:space="preserve">Informe Justif RR 6823 25.pdf: </w:t>
            </w:r>
            <w:r w:rsidRPr="00D20CBC">
              <w:rPr>
                <w:rFonts w:ascii="Palatino Linotype" w:eastAsia="Palatino Linotype" w:hAnsi="Palatino Linotype" w:cs="Palatino Linotype"/>
                <w:i/>
                <w:iCs/>
              </w:rPr>
              <w:t xml:space="preserve">oficio del Titular de la Unidad de Transparencia, </w:t>
            </w:r>
            <w:r w:rsidRPr="00D20CBC">
              <w:rPr>
                <w:rFonts w:ascii="Palatino Linotype" w:eastAsia="Palatino Linotype" w:hAnsi="Palatino Linotype" w:cs="Palatino Linotype"/>
                <w:i/>
                <w:iCs/>
              </w:rPr>
              <w:lastRenderedPageBreak/>
              <w:t xml:space="preserve">mediante el cual ratifica su respuesta inicial. </w:t>
            </w:r>
          </w:p>
          <w:p w14:paraId="1AD7F5AB" w14:textId="77777777" w:rsidR="00755130" w:rsidRPr="00D20CBC" w:rsidRDefault="00755130">
            <w:pPr>
              <w:jc w:val="both"/>
              <w:rPr>
                <w:rFonts w:ascii="Palatino Linotype" w:eastAsia="Palatino Linotype" w:hAnsi="Palatino Linotype" w:cs="Palatino Linotype"/>
                <w:i/>
                <w:iCs/>
              </w:rPr>
            </w:pPr>
          </w:p>
          <w:p w14:paraId="69F8715E" w14:textId="77777777" w:rsidR="00755130" w:rsidRPr="00D20CBC" w:rsidRDefault="00755130">
            <w:pPr>
              <w:jc w:val="both"/>
              <w:rPr>
                <w:rFonts w:ascii="Palatino Linotype" w:eastAsia="Palatino Linotype" w:hAnsi="Palatino Linotype" w:cs="Palatino Linotype"/>
              </w:rPr>
            </w:pPr>
          </w:p>
        </w:tc>
        <w:tc>
          <w:tcPr>
            <w:tcW w:w="2127" w:type="dxa"/>
          </w:tcPr>
          <w:p w14:paraId="7B221197" w14:textId="77777777" w:rsidR="00755130" w:rsidRPr="00D20CBC" w:rsidRDefault="00CE6990">
            <w:pPr>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lastRenderedPageBreak/>
              <w:t xml:space="preserve">No colma, toda vez que el </w:t>
            </w:r>
            <w:r w:rsidRPr="00D20CBC">
              <w:rPr>
                <w:rFonts w:ascii="Palatino Linotype" w:eastAsia="Palatino Linotype" w:hAnsi="Palatino Linotype" w:cs="Palatino Linotype"/>
                <w:b/>
                <w:bCs/>
                <w:i/>
                <w:iCs/>
              </w:rPr>
              <w:t xml:space="preserve">SUJETO OBLIGADO </w:t>
            </w:r>
            <w:r w:rsidRPr="00D20CBC">
              <w:rPr>
                <w:rFonts w:ascii="Palatino Linotype" w:eastAsia="Palatino Linotype" w:hAnsi="Palatino Linotype" w:cs="Palatino Linotype"/>
                <w:i/>
                <w:iCs/>
              </w:rPr>
              <w:t xml:space="preserve">no siguió el </w:t>
            </w:r>
            <w:r w:rsidRPr="00D20CBC">
              <w:rPr>
                <w:rFonts w:ascii="Palatino Linotype" w:eastAsia="Palatino Linotype" w:hAnsi="Palatino Linotype" w:cs="Palatino Linotype"/>
                <w:i/>
                <w:iCs/>
              </w:rPr>
              <w:lastRenderedPageBreak/>
              <w:t>procedimiento de acuerdo a la Ley de Protección de Datos del Estado de México y Municipios.</w:t>
            </w:r>
          </w:p>
        </w:tc>
      </w:tr>
    </w:tbl>
    <w:p w14:paraId="42B1B887" w14:textId="77777777" w:rsidR="00755130" w:rsidRPr="00D20CBC" w:rsidRDefault="00755130">
      <w:pPr>
        <w:spacing w:line="360" w:lineRule="auto"/>
        <w:jc w:val="both"/>
        <w:rPr>
          <w:rFonts w:ascii="Palatino Linotype" w:eastAsia="Palatino Linotype" w:hAnsi="Palatino Linotype" w:cs="Palatino Linotype"/>
        </w:rPr>
      </w:pPr>
    </w:p>
    <w:p w14:paraId="3700DC2D"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lastRenderedPageBreak/>
        <w:t xml:space="preserve">En una aproximación inicial, vale la pena mencionar que el ejercicio de los derechos ARCO se encuentra regulado por el artículo 6 apartado A y 16 segundo párrafo de la Constitución de los Estados Unidos Mexicanos, el cual establece que: </w:t>
      </w:r>
    </w:p>
    <w:p w14:paraId="370B689D"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 Toda persona tiene derecho a la protección de sus datos personales, </w:t>
      </w:r>
      <w:r w:rsidRPr="00D20CBC">
        <w:rPr>
          <w:rFonts w:ascii="Palatino Linotype" w:eastAsia="Palatino Linotype" w:hAnsi="Palatino Linotype" w:cs="Palatino Linotype"/>
          <w:i/>
          <w:iCs/>
          <w:u w:val="single"/>
        </w:rPr>
        <w:t>al acceso,</w:t>
      </w:r>
      <w:r w:rsidRPr="00D20CBC">
        <w:rPr>
          <w:rFonts w:ascii="Palatino Linotype" w:eastAsia="Palatino Linotype" w:hAnsi="Palatino Linotype" w:cs="Palatino Linotype"/>
          <w:i/>
          <w:iCs/>
        </w:rPr>
        <w:t xml:space="preserve">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[Sic]</w:t>
      </w:r>
    </w:p>
    <w:p w14:paraId="4BB926B3" w14:textId="77777777" w:rsidR="00755130" w:rsidRPr="00D20CBC" w:rsidRDefault="00755130">
      <w:pPr>
        <w:spacing w:line="360" w:lineRule="auto"/>
        <w:jc w:val="both"/>
        <w:rPr>
          <w:rFonts w:ascii="Palatino Linotype" w:eastAsia="Palatino Linotype" w:hAnsi="Palatino Linotype" w:cs="Palatino Linotype"/>
        </w:rPr>
      </w:pPr>
    </w:p>
    <w:p w14:paraId="190E8ECD"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En este sentido, dichas prerrogativas se encuentran invariablemente ligadas a los principios de licitud, finalidad, lealtad, consentimiento, calidad, proporcionalidad, información y responsabilidad. </w:t>
      </w:r>
    </w:p>
    <w:p w14:paraId="5E8905EB" w14:textId="77777777" w:rsidR="00755130" w:rsidRPr="00D20CBC" w:rsidRDefault="00755130">
      <w:pPr>
        <w:spacing w:line="360" w:lineRule="auto"/>
        <w:jc w:val="both"/>
        <w:rPr>
          <w:rFonts w:ascii="Palatino Linotype" w:eastAsia="Palatino Linotype" w:hAnsi="Palatino Linotype" w:cs="Palatino Linotype"/>
        </w:rPr>
      </w:pPr>
    </w:p>
    <w:p w14:paraId="49B4F218"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Es así, como la finalidad de los derechos ARCO consiste en que en los que sus  titulares puedan solicitar al responsable del manejo de los mismos, el acceso, rectificación, cancelación u oposición al tratamiento de sus datos personales que le conciernen de conformidad con lo señalado por la normatividad aplicable, también lo es, que en el caso que nos acontece, los artículos 122, 128 y 129 fracciones VI, XII y XIII de la Ley de Protección de Datos Personales en Posesión de Sujetos Obligados del Estado de México y Municipios, establecen como supuesto de procedencia la presentación del recurso por parte del titular o su representante y ante la negativa al acceso, rectificación, cancelación u oposición a los datos de personas fallecidas, para el caso en particular se podrá realizar mediante la acreditación o bien demostrando el interés jurídico o legítimo.</w:t>
      </w:r>
    </w:p>
    <w:p w14:paraId="3DB867DF" w14:textId="77777777" w:rsidR="00755130" w:rsidRPr="00D20CBC" w:rsidRDefault="00755130">
      <w:pPr>
        <w:spacing w:line="360" w:lineRule="auto"/>
        <w:jc w:val="both"/>
        <w:rPr>
          <w:rFonts w:ascii="Palatino Linotype" w:eastAsia="Palatino Linotype" w:hAnsi="Palatino Linotype" w:cs="Palatino Linotype"/>
        </w:rPr>
      </w:pPr>
    </w:p>
    <w:p w14:paraId="6675B817"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lastRenderedPageBreak/>
        <w:t xml:space="preserve">En relación con lo anterior, respecto de la acreditación del solicitante, este remitió el documento electrónico </w:t>
      </w:r>
      <w:r w:rsidRPr="00D20CBC">
        <w:rPr>
          <w:rFonts w:ascii="Palatino Linotype" w:eastAsia="Palatino Linotype" w:hAnsi="Palatino Linotype" w:cs="Palatino Linotype"/>
          <w:b/>
          <w:bCs/>
          <w:i/>
          <w:iCs/>
        </w:rPr>
        <w:t>“INE.pdf”</w:t>
      </w:r>
      <w:r w:rsidRPr="00D20CBC">
        <w:rPr>
          <w:rFonts w:ascii="Palatino Linotype" w:eastAsia="Palatino Linotype" w:hAnsi="Palatino Linotype" w:cs="Palatino Linotype"/>
        </w:rPr>
        <w:t xml:space="preserve">, que contiene la Credencial para Votar del </w:t>
      </w:r>
      <w:r w:rsidRPr="00D20CBC">
        <w:rPr>
          <w:rFonts w:ascii="Palatino Linotype" w:eastAsia="Palatino Linotype" w:hAnsi="Palatino Linotype" w:cs="Palatino Linotype"/>
          <w:b/>
          <w:bCs/>
        </w:rPr>
        <w:t xml:space="preserve"> RECURRENTE</w:t>
      </w:r>
      <w:r w:rsidRPr="00D20CBC">
        <w:rPr>
          <w:rFonts w:ascii="Palatino Linotype" w:eastAsia="Palatino Linotype" w:hAnsi="Palatino Linotype" w:cs="Palatino Linotype"/>
        </w:rPr>
        <w:t xml:space="preserve"> expedida por el Instituto Nacional Electoral, información que encuadra en los requisitos establecidos para el ejercicio de los derechos ARCO, que a la letra establece:</w:t>
      </w:r>
    </w:p>
    <w:p w14:paraId="4D2441A4"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“Requisitos de Solicitudes para el Ejercicio de los Derechos ARCO</w:t>
      </w:r>
    </w:p>
    <w:p w14:paraId="02F71104"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Artículo 110. La solicitud para el ejercicio de derechos ARCO, deberá contener:</w:t>
      </w:r>
    </w:p>
    <w:p w14:paraId="5B547129"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I. El nombre del titular y su domicilio, o cualquier otro medio para recibir notificaciones. </w:t>
      </w:r>
    </w:p>
    <w:p w14:paraId="51862044" w14:textId="77777777" w:rsidR="00755130" w:rsidRPr="00D20CBC" w:rsidRDefault="00CE6990">
      <w:pPr>
        <w:ind w:left="1134" w:right="900"/>
        <w:jc w:val="both"/>
        <w:rPr>
          <w:rFonts w:ascii="Palatino Linotype" w:eastAsia="Palatino Linotype" w:hAnsi="Palatino Linotype" w:cs="Palatino Linotype"/>
          <w:b/>
          <w:bCs/>
          <w:i/>
          <w:iCs/>
        </w:rPr>
      </w:pPr>
      <w:r w:rsidRPr="00D20CBC">
        <w:rPr>
          <w:rFonts w:ascii="Palatino Linotype" w:eastAsia="Palatino Linotype" w:hAnsi="Palatino Linotype" w:cs="Palatino Linotype"/>
          <w:b/>
          <w:bCs/>
          <w:i/>
          <w:iCs/>
        </w:rPr>
        <w:t>II. Los documentos que acrediten la identidad del titular y en su caso, la personalidad e identidad de su representante.</w:t>
      </w:r>
    </w:p>
    <w:p w14:paraId="2190B08A"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III. De ser posible, el área responsable que trata los datos personales y ante el cual se presenta la solicitud.</w:t>
      </w:r>
    </w:p>
    <w:p w14:paraId="46D15DD2"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IV. La descripción clara y precisa de los datos personales respecto de los que se busca ejercer alguno de los derechos ARCO, salvo que se trate del derecho de acceso.</w:t>
      </w:r>
    </w:p>
    <w:p w14:paraId="69092A43"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V. La descripción del derecho ARCO que se pretende ejercer, o bien, lo que solicita el titular.</w:t>
      </w:r>
    </w:p>
    <w:p w14:paraId="1FA7388A"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VI. Cualquier otro elemento o documento que facilite la localización de los datos personales, en su caso.</w:t>
      </w:r>
    </w:p>
    <w:p w14:paraId="6D30C4B2"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Tratándose del requisito de la fracción I, si es el caso del domicilio no se localiza dentro del Estado de México, las notificaciones se efectuarán por estrados.</w:t>
      </w:r>
    </w:p>
    <w:p w14:paraId="02F6D435"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De manera adicional, el titular podrá aportar pruebas para acreditar la procedencia de su solicitud. </w:t>
      </w:r>
    </w:p>
    <w:p w14:paraId="5237AC53"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Tratándose de una solicitud de acceso a datos personales se señalará la modalidad en la que el titular prefiere se otorgue éste, la cual podrá ser por consulta directa, copias simples, certificadas, digitalizadas u otro tipo de medio electrónico.</w:t>
      </w:r>
    </w:p>
    <w:p w14:paraId="3CDAD967"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El responsable deberá atender la solicitud en la modalidad requerida por el titular, salvo que exista una imposibilidad física o jurídica que lo limite a reproducir los datos personales en dicha modalidad, en este caso deberá ofrecer otras modalidades de entrega de los datos personales fundando y motivando dicha actuación.” [Sic]</w:t>
      </w:r>
    </w:p>
    <w:p w14:paraId="32D30874" w14:textId="77777777" w:rsidR="00755130" w:rsidRPr="00D20CBC" w:rsidRDefault="00755130">
      <w:pPr>
        <w:spacing w:line="360" w:lineRule="auto"/>
        <w:jc w:val="both"/>
        <w:rPr>
          <w:rFonts w:ascii="Palatino Linotype" w:eastAsia="Palatino Linotype" w:hAnsi="Palatino Linotype" w:cs="Palatino Linotype"/>
        </w:rPr>
      </w:pPr>
    </w:p>
    <w:p w14:paraId="64F82148" w14:textId="77777777" w:rsidR="00755130"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lastRenderedPageBreak/>
        <w:t xml:space="preserve">En esa línea, se debe de mencionar que el </w:t>
      </w:r>
      <w:r w:rsidRPr="00D20CBC">
        <w:rPr>
          <w:rFonts w:ascii="Palatino Linotype" w:eastAsia="Palatino Linotype" w:hAnsi="Palatino Linotype" w:cs="Palatino Linotype"/>
          <w:b/>
          <w:bCs/>
        </w:rPr>
        <w:t xml:space="preserve">SUJETO OBLIGADO </w:t>
      </w:r>
      <w:r w:rsidRPr="00D20CBC">
        <w:rPr>
          <w:rFonts w:ascii="Palatino Linotype" w:eastAsia="Palatino Linotype" w:hAnsi="Palatino Linotype" w:cs="Palatino Linotype"/>
        </w:rPr>
        <w:t xml:space="preserve">por medio del Titular de la Unidad de Información informó que no podía dar acceso a  los datos personales, toda vez que la solicitud de información había sido ingresada por medio del Sistema de Acceso a la Información, sin embargo el </w:t>
      </w:r>
      <w:r w:rsidRPr="00D20CBC">
        <w:rPr>
          <w:rFonts w:ascii="Palatino Linotype" w:eastAsia="Palatino Linotype" w:hAnsi="Palatino Linotype" w:cs="Palatino Linotype"/>
          <w:b/>
          <w:bCs/>
        </w:rPr>
        <w:t xml:space="preserve">SUJETO OBLIGADO </w:t>
      </w:r>
      <w:r w:rsidRPr="00D20CBC">
        <w:rPr>
          <w:rFonts w:ascii="Palatino Linotype" w:eastAsia="Palatino Linotype" w:hAnsi="Palatino Linotype" w:cs="Palatino Linotype"/>
        </w:rPr>
        <w:t xml:space="preserve">debió de dar trámite a lo solicitado vía Sistema de Acceso a la Información. </w:t>
      </w:r>
    </w:p>
    <w:p w14:paraId="5CE46792" w14:textId="77777777" w:rsidR="00F51405" w:rsidRPr="00D20CBC" w:rsidRDefault="00F51405" w:rsidP="00F51405">
      <w:pPr>
        <w:spacing w:line="360" w:lineRule="auto"/>
        <w:jc w:val="both"/>
        <w:rPr>
          <w:rFonts w:ascii="Palatino Linotype" w:eastAsia="Palatino Linotype" w:hAnsi="Palatino Linotype" w:cs="Palatino Linotype"/>
        </w:rPr>
      </w:pPr>
    </w:p>
    <w:p w14:paraId="0C9737E3"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Consecutivamente, se tiene que el </w:t>
      </w:r>
      <w:r w:rsidRPr="00D20CBC">
        <w:rPr>
          <w:rFonts w:ascii="Palatino Linotype" w:eastAsia="Palatino Linotype" w:hAnsi="Palatino Linotype" w:cs="Palatino Linotype"/>
          <w:b/>
          <w:bCs/>
        </w:rPr>
        <w:t xml:space="preserve">SUJETO OBLIGADO </w:t>
      </w:r>
      <w:r w:rsidRPr="00D20CBC">
        <w:rPr>
          <w:rFonts w:ascii="Palatino Linotype" w:eastAsia="Palatino Linotype" w:hAnsi="Palatino Linotype" w:cs="Palatino Linotype"/>
        </w:rPr>
        <w:t>al solo referir lo descrito en el párrafo anterior, no turno la solicitud de información al área competente del Poder Judicial, situación por la cual se hace el análisis del área que por sus funciones debe de atender la solicitud de acceso a datos personales.</w:t>
      </w:r>
    </w:p>
    <w:p w14:paraId="2047C035" w14:textId="77777777" w:rsidR="00755130" w:rsidRPr="00D20CBC" w:rsidRDefault="00755130">
      <w:pPr>
        <w:pBdr>
          <w:top w:val="nil"/>
          <w:left w:val="nil"/>
          <w:bottom w:val="nil"/>
          <w:right w:val="nil"/>
          <w:between w:val="nil"/>
        </w:pBdr>
        <w:ind w:left="720"/>
        <w:rPr>
          <w:rFonts w:ascii="Palatino Linotype" w:eastAsia="Palatino Linotype" w:hAnsi="Palatino Linotype" w:cs="Palatino Linotype"/>
          <w:color w:val="000000"/>
        </w:rPr>
      </w:pPr>
    </w:p>
    <w:p w14:paraId="12BA2FBF"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En esa línea, en virtud de la nomenclatura del expediente, se tiene que el </w:t>
      </w:r>
      <w:r w:rsidRPr="00D20CBC">
        <w:rPr>
          <w:rFonts w:ascii="Palatino Linotype" w:eastAsia="Palatino Linotype" w:hAnsi="Palatino Linotype" w:cs="Palatino Linotype"/>
          <w:b/>
          <w:bCs/>
        </w:rPr>
        <w:t xml:space="preserve">SUJETO OBLIGADO </w:t>
      </w:r>
      <w:r w:rsidRPr="00D20CBC">
        <w:rPr>
          <w:rFonts w:ascii="Palatino Linotype" w:eastAsia="Palatino Linotype" w:hAnsi="Palatino Linotype" w:cs="Palatino Linotype"/>
        </w:rPr>
        <w:t>por medio del Centro Estatal de Mediación, Conciliación y de Justicia Restaurativa del Poder Judicial del Estado de México, es el área competente.</w:t>
      </w:r>
    </w:p>
    <w:p w14:paraId="0BC6765A" w14:textId="77777777" w:rsidR="00755130" w:rsidRPr="00D20CBC" w:rsidRDefault="00755130">
      <w:pPr>
        <w:spacing w:line="360" w:lineRule="auto"/>
        <w:jc w:val="both"/>
        <w:rPr>
          <w:rFonts w:ascii="Palatino Linotype" w:eastAsia="Palatino Linotype" w:hAnsi="Palatino Linotype" w:cs="Palatino Linotype"/>
        </w:rPr>
      </w:pPr>
    </w:p>
    <w:p w14:paraId="57B70481"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De lo anterior, de conformidad con el Manual General de Organización del Centro Estatal de Mediación, Conciliación y de Justicia Restaurativa del Poder Judicial del Estado de México, regula que el Centro Estatal de Mediación, tiene las siguientes funciones. </w:t>
      </w:r>
    </w:p>
    <w:p w14:paraId="375DCD87" w14:textId="77777777" w:rsidR="00755130" w:rsidRPr="00D20CBC" w:rsidRDefault="00CE6990">
      <w:pPr>
        <w:ind w:left="1134" w:right="900"/>
        <w:jc w:val="both"/>
        <w:rPr>
          <w:rFonts w:ascii="Palatino Linotype" w:eastAsia="Palatino Linotype" w:hAnsi="Palatino Linotype" w:cs="Palatino Linotype"/>
          <w:b/>
          <w:bCs/>
          <w:i/>
          <w:iCs/>
        </w:rPr>
      </w:pPr>
      <w:r w:rsidRPr="00D20CBC">
        <w:rPr>
          <w:rFonts w:ascii="Palatino Linotype" w:eastAsia="Palatino Linotype" w:hAnsi="Palatino Linotype" w:cs="Palatino Linotype"/>
          <w:b/>
          <w:bCs/>
          <w:i/>
          <w:iCs/>
        </w:rPr>
        <w:t xml:space="preserve">Centro Estatal de Mediación Artículo 75. </w:t>
      </w:r>
    </w:p>
    <w:p w14:paraId="24A2784E"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El Centro Estatal de Mediación es un órgano desconcentrado del Consejo que tiene por objeto prestar los servicios de mediación, conciliación y justicia restaurativa, a fin de fomentar la cultura de paz y de restauración de las relaciones interpersonales y sociales. La sujeción a la mediación, conciliación y justicia restaurativa son obligatorias en etapa intraprocesal. </w:t>
      </w:r>
    </w:p>
    <w:p w14:paraId="07EE0E06" w14:textId="77777777" w:rsidR="00755130" w:rsidRPr="00D20CBC" w:rsidRDefault="00CE6990">
      <w:pPr>
        <w:ind w:left="1134" w:right="900"/>
        <w:jc w:val="both"/>
        <w:rPr>
          <w:rFonts w:ascii="Palatino Linotype" w:eastAsia="Palatino Linotype" w:hAnsi="Palatino Linotype" w:cs="Palatino Linotype"/>
          <w:b/>
          <w:bCs/>
          <w:i/>
          <w:iCs/>
        </w:rPr>
      </w:pPr>
      <w:r w:rsidRPr="00D20CBC">
        <w:rPr>
          <w:rFonts w:ascii="Palatino Linotype" w:eastAsia="Palatino Linotype" w:hAnsi="Palatino Linotype" w:cs="Palatino Linotype"/>
          <w:b/>
          <w:bCs/>
          <w:i/>
          <w:iCs/>
        </w:rPr>
        <w:t xml:space="preserve">El Centro Estatal de Mediación tendrá las siguientes atribuciones: </w:t>
      </w:r>
    </w:p>
    <w:p w14:paraId="529CACCF" w14:textId="77777777" w:rsidR="00755130" w:rsidRPr="00D20CBC" w:rsidRDefault="00CE6990">
      <w:pPr>
        <w:numPr>
          <w:ilvl w:val="0"/>
          <w:numId w:val="4"/>
        </w:numPr>
        <w:pBdr>
          <w:top w:val="nil"/>
          <w:left w:val="nil"/>
          <w:bottom w:val="nil"/>
          <w:right w:val="nil"/>
          <w:between w:val="nil"/>
        </w:pBdr>
        <w:ind w:left="1134" w:right="900" w:firstLine="0"/>
        <w:jc w:val="both"/>
        <w:rPr>
          <w:rFonts w:ascii="Palatino Linotype" w:eastAsia="Palatino Linotype" w:hAnsi="Palatino Linotype" w:cs="Palatino Linotype"/>
          <w:i/>
          <w:iCs/>
          <w:color w:val="000000"/>
        </w:rPr>
      </w:pPr>
      <w:r w:rsidRPr="00D20CBC">
        <w:rPr>
          <w:rFonts w:ascii="Palatino Linotype" w:eastAsia="Palatino Linotype" w:hAnsi="Palatino Linotype" w:cs="Palatino Linotype"/>
          <w:i/>
          <w:iCs/>
          <w:color w:val="000000"/>
        </w:rPr>
        <w:t xml:space="preserve">Evaluar las peticiones de los interesados para determinar el medio idóneo del tratamiento de sus diferencias, recabando la conformidad por escrito de las partes para la atención y búsqueda de soluciones correspondientes; </w:t>
      </w:r>
    </w:p>
    <w:p w14:paraId="5F9E569E" w14:textId="77777777" w:rsidR="00755130" w:rsidRPr="00D20CBC" w:rsidRDefault="00CE6990">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D20CBC">
        <w:rPr>
          <w:rFonts w:ascii="Palatino Linotype" w:eastAsia="Palatino Linotype" w:hAnsi="Palatino Linotype" w:cs="Palatino Linotype"/>
          <w:i/>
          <w:iCs/>
          <w:color w:val="000000"/>
        </w:rPr>
        <w:lastRenderedPageBreak/>
        <w:t xml:space="preserve">II. Instrumentar y operar servicios de mediación, conciliación y justicia restaurativa extrajudicial en los asuntos susceptibles de transacción cuyo conocimiento esté encomendado por la ley al Poder Judicial; </w:t>
      </w:r>
    </w:p>
    <w:p w14:paraId="586DC7EF" w14:textId="77777777" w:rsidR="00755130" w:rsidRPr="00D20CBC" w:rsidRDefault="00CE6990">
      <w:pPr>
        <w:pBdr>
          <w:top w:val="nil"/>
          <w:left w:val="nil"/>
          <w:bottom w:val="nil"/>
          <w:right w:val="nil"/>
          <w:between w:val="nil"/>
        </w:pBdr>
        <w:ind w:left="1134" w:right="900"/>
        <w:jc w:val="both"/>
        <w:rPr>
          <w:rFonts w:ascii="Palatino Linotype" w:eastAsia="Palatino Linotype" w:hAnsi="Palatino Linotype" w:cs="Palatino Linotype"/>
          <w:b/>
          <w:bCs/>
          <w:i/>
          <w:iCs/>
          <w:color w:val="000000"/>
        </w:rPr>
      </w:pPr>
      <w:r w:rsidRPr="00D20CBC">
        <w:rPr>
          <w:rFonts w:ascii="Palatino Linotype" w:eastAsia="Palatino Linotype" w:hAnsi="Palatino Linotype" w:cs="Palatino Linotype"/>
          <w:i/>
          <w:iCs/>
          <w:color w:val="000000"/>
        </w:rPr>
        <w:t xml:space="preserve">III. </w:t>
      </w:r>
      <w:r w:rsidRPr="00D20CBC">
        <w:rPr>
          <w:rFonts w:ascii="Palatino Linotype" w:eastAsia="Palatino Linotype" w:hAnsi="Palatino Linotype" w:cs="Palatino Linotype"/>
          <w:b/>
          <w:bCs/>
          <w:i/>
          <w:iCs/>
          <w:color w:val="000000"/>
        </w:rPr>
        <w:t xml:space="preserve">Substanciar procedimientos de mediación, conciliación y justicia restaurativa que pongan fin a las controversias </w:t>
      </w:r>
      <w:r w:rsidRPr="00D20CBC">
        <w:rPr>
          <w:rFonts w:ascii="Palatino Linotype" w:eastAsia="Palatino Linotype" w:hAnsi="Palatino Linotype" w:cs="Palatino Linotype"/>
          <w:b/>
          <w:bCs/>
          <w:i/>
          <w:iCs/>
        </w:rPr>
        <w:t>judiciales en</w:t>
      </w:r>
      <w:r w:rsidRPr="00D20CBC">
        <w:rPr>
          <w:rFonts w:ascii="Palatino Linotype" w:eastAsia="Palatino Linotype" w:hAnsi="Palatino Linotype" w:cs="Palatino Linotype"/>
          <w:b/>
          <w:bCs/>
          <w:i/>
          <w:iCs/>
          <w:color w:val="000000"/>
        </w:rPr>
        <w:t xml:space="preserve"> los términos de la fracción anterior; </w:t>
      </w:r>
    </w:p>
    <w:p w14:paraId="069C022E" w14:textId="77777777" w:rsidR="00755130" w:rsidRPr="00D20CBC" w:rsidRDefault="00CE6990">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D20CBC">
        <w:rPr>
          <w:rFonts w:ascii="Palatino Linotype" w:eastAsia="Palatino Linotype" w:hAnsi="Palatino Linotype" w:cs="Palatino Linotype"/>
          <w:i/>
          <w:iCs/>
          <w:color w:val="000000"/>
        </w:rPr>
        <w:t xml:space="preserve">IV. Modificar el medio elegido cuando de común acuerdo con las partes resulte conveniente emplear un método alterno distinto al inicialmente seleccionado; </w:t>
      </w:r>
    </w:p>
    <w:p w14:paraId="2A0C56D5" w14:textId="77777777" w:rsidR="00755130" w:rsidRPr="00D20CBC" w:rsidRDefault="00CE6990">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D20CBC">
        <w:rPr>
          <w:rFonts w:ascii="Palatino Linotype" w:eastAsia="Palatino Linotype" w:hAnsi="Palatino Linotype" w:cs="Palatino Linotype"/>
          <w:i/>
          <w:iCs/>
          <w:color w:val="000000"/>
        </w:rPr>
        <w:t xml:space="preserve">V. Dar por terminado el procedimiento de mediación, conciliación y justicia restaurativa, cuando alguna de las partes </w:t>
      </w:r>
      <w:r w:rsidRPr="00D20CBC">
        <w:rPr>
          <w:rFonts w:ascii="Palatino Linotype" w:eastAsia="Palatino Linotype" w:hAnsi="Palatino Linotype" w:cs="Palatino Linotype"/>
          <w:i/>
          <w:iCs/>
        </w:rPr>
        <w:t>lo solicite</w:t>
      </w:r>
      <w:r w:rsidRPr="00D20CBC">
        <w:rPr>
          <w:rFonts w:ascii="Palatino Linotype" w:eastAsia="Palatino Linotype" w:hAnsi="Palatino Linotype" w:cs="Palatino Linotype"/>
          <w:i/>
          <w:iCs/>
          <w:color w:val="000000"/>
        </w:rPr>
        <w:t xml:space="preserve">; </w:t>
      </w:r>
    </w:p>
    <w:p w14:paraId="366C0518" w14:textId="77777777" w:rsidR="00755130" w:rsidRPr="00D20CBC" w:rsidRDefault="00CE6990">
      <w:pPr>
        <w:pBdr>
          <w:top w:val="nil"/>
          <w:left w:val="nil"/>
          <w:bottom w:val="nil"/>
          <w:right w:val="nil"/>
          <w:between w:val="nil"/>
        </w:pBdr>
        <w:ind w:left="1134" w:right="900"/>
        <w:jc w:val="both"/>
        <w:rPr>
          <w:rFonts w:ascii="Palatino Linotype" w:eastAsia="Palatino Linotype" w:hAnsi="Palatino Linotype" w:cs="Palatino Linotype"/>
          <w:b/>
          <w:bCs/>
          <w:i/>
          <w:iCs/>
          <w:color w:val="000000"/>
        </w:rPr>
      </w:pPr>
      <w:r w:rsidRPr="00D20CBC">
        <w:rPr>
          <w:rFonts w:ascii="Palatino Linotype" w:eastAsia="Palatino Linotype" w:hAnsi="Palatino Linotype" w:cs="Palatino Linotype"/>
          <w:b/>
          <w:bCs/>
          <w:i/>
          <w:iCs/>
          <w:color w:val="000000"/>
        </w:rPr>
        <w:t xml:space="preserve">VI. Redactar los acuerdos o convenios a que hayan llegado las partes a través de la mediación, conciliación y justicia restaurativa, los cuales deberán ser firmados y contar con su huella digital, autorizados por el mediador, conciliador o facilitador que intervino y revisados por el director general del Centro, delegado o subdirector correspondiente. El Consejo emitirá las reglas y los lineamientos para la operación del Centro; </w:t>
      </w:r>
    </w:p>
    <w:p w14:paraId="690C29C8" w14:textId="77777777" w:rsidR="00755130" w:rsidRPr="00D20CBC" w:rsidRDefault="00CE6990">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D20CBC">
        <w:rPr>
          <w:rFonts w:ascii="Palatino Linotype" w:eastAsia="Palatino Linotype" w:hAnsi="Palatino Linotype" w:cs="Palatino Linotype"/>
          <w:i/>
          <w:iCs/>
          <w:color w:val="000000"/>
        </w:rPr>
        <w:t xml:space="preserve">VII. Brindar asesoría técnica en materia de mediación, conciliación y justicia restaurativa a los mediadores certificados por </w:t>
      </w:r>
      <w:r w:rsidRPr="00D20CBC">
        <w:rPr>
          <w:rFonts w:ascii="Palatino Linotype" w:eastAsia="Palatino Linotype" w:hAnsi="Palatino Linotype" w:cs="Palatino Linotype"/>
          <w:i/>
          <w:iCs/>
        </w:rPr>
        <w:t>el Centro</w:t>
      </w:r>
      <w:r w:rsidRPr="00D20CBC">
        <w:rPr>
          <w:rFonts w:ascii="Palatino Linotype" w:eastAsia="Palatino Linotype" w:hAnsi="Palatino Linotype" w:cs="Palatino Linotype"/>
          <w:i/>
          <w:iCs/>
          <w:color w:val="000000"/>
        </w:rPr>
        <w:t xml:space="preserve"> Estatal; </w:t>
      </w:r>
    </w:p>
    <w:p w14:paraId="12ABC31D" w14:textId="77777777" w:rsidR="00755130" w:rsidRPr="00D20CBC" w:rsidRDefault="00CE6990">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D20CBC">
        <w:rPr>
          <w:rFonts w:ascii="Palatino Linotype" w:eastAsia="Palatino Linotype" w:hAnsi="Palatino Linotype" w:cs="Palatino Linotype"/>
          <w:i/>
          <w:iCs/>
          <w:color w:val="000000"/>
        </w:rPr>
        <w:t xml:space="preserve">VIII. Establecer programas específicos de capacitación, formación, actualización y profesionalización de los </w:t>
      </w:r>
      <w:r w:rsidRPr="00D20CBC">
        <w:rPr>
          <w:rFonts w:ascii="Palatino Linotype" w:eastAsia="Palatino Linotype" w:hAnsi="Palatino Linotype" w:cs="Palatino Linotype"/>
          <w:i/>
          <w:iCs/>
        </w:rPr>
        <w:t>servidores públicos</w:t>
      </w:r>
      <w:r w:rsidRPr="00D20CBC">
        <w:rPr>
          <w:rFonts w:ascii="Palatino Linotype" w:eastAsia="Palatino Linotype" w:hAnsi="Palatino Linotype" w:cs="Palatino Linotype"/>
          <w:i/>
          <w:iCs/>
          <w:color w:val="000000"/>
        </w:rPr>
        <w:t xml:space="preserve"> del Poder Judicial; </w:t>
      </w:r>
    </w:p>
    <w:p w14:paraId="6268E0C3" w14:textId="77777777" w:rsidR="00755130" w:rsidRPr="00D20CBC" w:rsidRDefault="00CE6990">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D20CBC">
        <w:rPr>
          <w:rFonts w:ascii="Palatino Linotype" w:eastAsia="Palatino Linotype" w:hAnsi="Palatino Linotype" w:cs="Palatino Linotype"/>
          <w:i/>
          <w:iCs/>
          <w:color w:val="000000"/>
        </w:rPr>
        <w:t xml:space="preserve">IX. Establecer programas de capacitación y formación profesional orientados a la constitución de claustros </w:t>
      </w:r>
      <w:r w:rsidRPr="00D20CBC">
        <w:rPr>
          <w:rFonts w:ascii="Palatino Linotype" w:eastAsia="Palatino Linotype" w:hAnsi="Palatino Linotype" w:cs="Palatino Linotype"/>
          <w:i/>
          <w:iCs/>
        </w:rPr>
        <w:t>docentes especializados</w:t>
      </w:r>
      <w:r w:rsidRPr="00D20CBC">
        <w:rPr>
          <w:rFonts w:ascii="Palatino Linotype" w:eastAsia="Palatino Linotype" w:hAnsi="Palatino Linotype" w:cs="Palatino Linotype"/>
          <w:i/>
          <w:iCs/>
          <w:color w:val="000000"/>
        </w:rPr>
        <w:t xml:space="preserve"> en materia de impartición de justicia; </w:t>
      </w:r>
    </w:p>
    <w:p w14:paraId="6C837FA4" w14:textId="77777777" w:rsidR="00755130" w:rsidRPr="00D20CBC" w:rsidRDefault="00CE6990">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D20CBC">
        <w:rPr>
          <w:rFonts w:ascii="Palatino Linotype" w:eastAsia="Palatino Linotype" w:hAnsi="Palatino Linotype" w:cs="Palatino Linotype"/>
          <w:i/>
          <w:iCs/>
          <w:color w:val="000000"/>
        </w:rPr>
        <w:t xml:space="preserve">X. Instrumentar procesos eficientes y oportunos para la capacitación y actualización de mediadores, conciliadores y facilitadores públicos o privados; </w:t>
      </w:r>
    </w:p>
    <w:p w14:paraId="0BC49883" w14:textId="77777777" w:rsidR="00755130" w:rsidRPr="00D20CBC" w:rsidRDefault="00CE6990">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D20CBC">
        <w:rPr>
          <w:rFonts w:ascii="Palatino Linotype" w:eastAsia="Palatino Linotype" w:hAnsi="Palatino Linotype" w:cs="Palatino Linotype"/>
          <w:i/>
          <w:iCs/>
          <w:color w:val="000000"/>
        </w:rPr>
        <w:t xml:space="preserve">XI. Establecer programas que promuevan y difundan permanentemente la cultura de la paz, de la justicia restaurativa, la legalidad y la convivencia humana; </w:t>
      </w:r>
    </w:p>
    <w:p w14:paraId="101B9CA7" w14:textId="77777777" w:rsidR="00755130" w:rsidRPr="00D20CBC" w:rsidRDefault="00CE6990">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D20CBC">
        <w:rPr>
          <w:rFonts w:ascii="Palatino Linotype" w:eastAsia="Palatino Linotype" w:hAnsi="Palatino Linotype" w:cs="Palatino Linotype"/>
          <w:i/>
          <w:iCs/>
          <w:color w:val="000000"/>
        </w:rPr>
        <w:t xml:space="preserve">XII. Certificar los documentos que se generen, archiven o tengan bajo su resguardo; </w:t>
      </w:r>
    </w:p>
    <w:p w14:paraId="0E557BF4" w14:textId="77777777" w:rsidR="00755130" w:rsidRPr="00D20CBC" w:rsidRDefault="00CE6990">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D20CBC">
        <w:rPr>
          <w:rFonts w:ascii="Palatino Linotype" w:eastAsia="Palatino Linotype" w:hAnsi="Palatino Linotype" w:cs="Palatino Linotype"/>
          <w:i/>
          <w:iCs/>
          <w:color w:val="000000"/>
        </w:rPr>
        <w:t xml:space="preserve">XIII. Establecer procedimientos para la certificación, capacitación y actualización de mediadores, conciliadores y facilitadores, así como el establecimiento de su marco de trabajo y su vinculación directa con el Centro Estatal; </w:t>
      </w:r>
    </w:p>
    <w:p w14:paraId="0080E57C" w14:textId="77777777" w:rsidR="00755130" w:rsidRPr="00D20CBC" w:rsidRDefault="00CE6990">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D20CBC">
        <w:rPr>
          <w:rFonts w:ascii="Palatino Linotype" w:eastAsia="Palatino Linotype" w:hAnsi="Palatino Linotype" w:cs="Palatino Linotype"/>
          <w:i/>
          <w:iCs/>
          <w:color w:val="000000"/>
        </w:rPr>
        <w:lastRenderedPageBreak/>
        <w:t>XIV. Cualquier otra facultad o atribución que se encuentre prevista en la Ley de Mediación, Conciliación y Promoción de la Paz Social para el Estado de México y demás normatividad aplicable.</w:t>
      </w:r>
    </w:p>
    <w:p w14:paraId="6BF06F1B" w14:textId="77777777" w:rsidR="00755130" w:rsidRDefault="00755130">
      <w:pPr>
        <w:pBdr>
          <w:top w:val="nil"/>
          <w:left w:val="nil"/>
          <w:bottom w:val="nil"/>
          <w:right w:val="nil"/>
          <w:between w:val="nil"/>
        </w:pBdr>
        <w:ind w:left="720"/>
        <w:rPr>
          <w:rFonts w:ascii="Palatino Linotype" w:eastAsia="Palatino Linotype" w:hAnsi="Palatino Linotype" w:cs="Palatino Linotype"/>
          <w:color w:val="000000"/>
        </w:rPr>
      </w:pPr>
    </w:p>
    <w:p w14:paraId="25905895" w14:textId="77777777" w:rsidR="00D20CBC" w:rsidRPr="00D20CBC" w:rsidRDefault="00D20CBC">
      <w:pPr>
        <w:pBdr>
          <w:top w:val="nil"/>
          <w:left w:val="nil"/>
          <w:bottom w:val="nil"/>
          <w:right w:val="nil"/>
          <w:between w:val="nil"/>
        </w:pBdr>
        <w:ind w:left="720"/>
        <w:rPr>
          <w:rFonts w:ascii="Palatino Linotype" w:eastAsia="Palatino Linotype" w:hAnsi="Palatino Linotype" w:cs="Palatino Linotype"/>
          <w:color w:val="000000"/>
        </w:rPr>
      </w:pPr>
    </w:p>
    <w:p w14:paraId="01E34D55"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En esa línea, se tiene que el Centro Estatal de Mediación, también es un área competente del </w:t>
      </w:r>
      <w:r w:rsidRPr="00D20CBC">
        <w:rPr>
          <w:rFonts w:ascii="Palatino Linotype" w:eastAsia="Palatino Linotype" w:hAnsi="Palatino Linotype" w:cs="Palatino Linotype"/>
          <w:b/>
          <w:bCs/>
        </w:rPr>
        <w:t xml:space="preserve">SUJETO OBLIGADO, </w:t>
      </w:r>
      <w:r w:rsidRPr="00D20CBC">
        <w:rPr>
          <w:rFonts w:ascii="Palatino Linotype" w:eastAsia="Palatino Linotype" w:hAnsi="Palatino Linotype" w:cs="Palatino Linotype"/>
        </w:rPr>
        <w:t xml:space="preserve">toda vez que es quien emite convenios derivados de un proceso de mediación. </w:t>
      </w:r>
    </w:p>
    <w:p w14:paraId="79904AFD" w14:textId="2DA31F3A" w:rsidR="00755130" w:rsidRPr="00D20CBC" w:rsidRDefault="00CE6990" w:rsidP="00D20CBC">
      <w:pPr>
        <w:spacing w:line="360" w:lineRule="auto"/>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 De lo expuesto anteriormente, se determina que el </w:t>
      </w:r>
      <w:r w:rsidRPr="00D20CBC">
        <w:rPr>
          <w:rFonts w:ascii="Palatino Linotype" w:eastAsia="Palatino Linotype" w:hAnsi="Palatino Linotype" w:cs="Palatino Linotype"/>
          <w:b/>
          <w:bCs/>
        </w:rPr>
        <w:t>SUJETO OBLIGADO</w:t>
      </w:r>
      <w:r w:rsidRPr="00D20CBC">
        <w:rPr>
          <w:rFonts w:ascii="Palatino Linotype" w:eastAsia="Palatino Linotype" w:hAnsi="Palatino Linotype" w:cs="Palatino Linotype"/>
        </w:rPr>
        <w:t xml:space="preserve"> si cuenta las facultades y funciones para contar con la información solicitada por el RECURRENTE, por lo que, para colmar el derecho de acceso a la información se deberá de atender la solicitud de información y entregar el convenio referido en la solicitud de información. </w:t>
      </w:r>
    </w:p>
    <w:p w14:paraId="2F99B2DB" w14:textId="77777777" w:rsidR="00755130" w:rsidRPr="00D20CBC" w:rsidRDefault="00755130">
      <w:pPr>
        <w:spacing w:line="360" w:lineRule="auto"/>
        <w:jc w:val="both"/>
        <w:rPr>
          <w:rFonts w:ascii="Palatino Linotype" w:eastAsia="Palatino Linotype" w:hAnsi="Palatino Linotype" w:cs="Palatino Linotype"/>
        </w:rPr>
      </w:pPr>
    </w:p>
    <w:p w14:paraId="366F35EE"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Por último, es necesario señalar que la modalidad elegida por el </w:t>
      </w:r>
      <w:r w:rsidRPr="00D20CBC">
        <w:rPr>
          <w:rFonts w:ascii="Palatino Linotype" w:eastAsia="Palatino Linotype" w:hAnsi="Palatino Linotype" w:cs="Palatino Linotype"/>
          <w:b/>
          <w:bCs/>
        </w:rPr>
        <w:t>RECURRENTE</w:t>
      </w:r>
      <w:r w:rsidRPr="00D20CBC">
        <w:rPr>
          <w:rFonts w:ascii="Palatino Linotype" w:eastAsia="Palatino Linotype" w:hAnsi="Palatino Linotype" w:cs="Palatino Linotype"/>
        </w:rPr>
        <w:t xml:space="preserve">  para la entrega de la información fue la de copias certificadas, por lo que, es necesario señalar que dicha modalidad de entrega recae en el supuesto previsto en el artículo 174 fracciones I, III y párrafo segundo de la Ley de Transparencia y Acceso a la Información Pública del Estado de México y Municipios, a saber:</w:t>
      </w:r>
    </w:p>
    <w:p w14:paraId="0EDF2DE2"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 xml:space="preserve">“Artículo 174. En caso de existir costos para obtener la información deberán cubrirse de manera previa a la entrega y no podrán ser superiores a la suma de: </w:t>
      </w:r>
    </w:p>
    <w:p w14:paraId="22F0016F"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I. El costo de los materiales utilizados en la reproducción de la información;</w:t>
      </w:r>
    </w:p>
    <w:p w14:paraId="6C73B9FE"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w:t>
      </w:r>
    </w:p>
    <w:p w14:paraId="2EB327BB"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III. El pago de la certificación de los documentos, cuando proceda.</w:t>
      </w:r>
    </w:p>
    <w:p w14:paraId="2A07FE7C"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w:t>
      </w:r>
    </w:p>
    <w:p w14:paraId="0FBAB4D0"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La información deberá ser entregada sin costo, cuando implique la entrega de no más de veinte hojas simples. Las unidades de transparencia podrán exceptuar el pago de reproducción y envío atendiendo a las circunstancias socioeconómicas del solicitante, en términos de los lineamientos que expida el Instituto</w:t>
      </w:r>
      <w:r w:rsidRPr="00D20CBC">
        <w:rPr>
          <w:rFonts w:ascii="Palatino Linotype" w:eastAsia="Palatino Linotype" w:hAnsi="Palatino Linotype" w:cs="Palatino Linotype"/>
        </w:rPr>
        <w:t>.</w:t>
      </w:r>
      <w:r w:rsidRPr="00D20CBC">
        <w:rPr>
          <w:rFonts w:ascii="Palatino Linotype" w:eastAsia="Palatino Linotype" w:hAnsi="Palatino Linotype" w:cs="Palatino Linotype"/>
          <w:i/>
          <w:iCs/>
        </w:rPr>
        <w:t>”</w:t>
      </w:r>
    </w:p>
    <w:p w14:paraId="7D0EC036"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lastRenderedPageBreak/>
        <w:t>Seguidamente, las cuotas de los derechos aplicables para la expedición de documentos solicitados en el ejercicio del derecho de acceso a la información pública, se encuentran previstas en el Código Financiero del Estado de México, el cual regula la actividad financiera estatal y municipal, entendiendo a dicha actividad la que comprende la obtención, administración y aplicación de los ingresos públicos, así como lo conducente a la transparencia y difusión de la información financiera relativa al presupuesto, ejercicio, evaluación y rendición de cuentas, en apego a las disposiciones aplicables en la materia.</w:t>
      </w:r>
    </w:p>
    <w:p w14:paraId="39F0CBD5" w14:textId="77777777" w:rsidR="00755130" w:rsidRPr="00D20CBC" w:rsidRDefault="00755130">
      <w:pPr>
        <w:spacing w:line="360" w:lineRule="auto"/>
        <w:jc w:val="both"/>
        <w:rPr>
          <w:rFonts w:ascii="Palatino Linotype" w:eastAsia="Palatino Linotype" w:hAnsi="Palatino Linotype" w:cs="Palatino Linotype"/>
        </w:rPr>
      </w:pPr>
    </w:p>
    <w:p w14:paraId="65C879BA"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Por tanto, se tiene que el artículo 7, del Código referido establece que, para cubrir el gasto público y demás obligaciones a su cargo, el Estado y los Municipios percibirán en cada ejercicio fiscal los impuestos, derechos, aportaciones de mejoras, productos, aprovechamientos, ingresos derivados de la coordinación hacendaria, e ingresos provenientes de financiamientos, establecidos en la Ley de ingresos. </w:t>
      </w:r>
    </w:p>
    <w:p w14:paraId="56F2BC1F" w14:textId="77777777" w:rsidR="00755130" w:rsidRPr="00D20CBC" w:rsidRDefault="00755130">
      <w:pPr>
        <w:spacing w:line="360" w:lineRule="auto"/>
        <w:jc w:val="both"/>
        <w:rPr>
          <w:rFonts w:ascii="Palatino Linotype" w:eastAsia="Palatino Linotype" w:hAnsi="Palatino Linotype" w:cs="Palatino Linotype"/>
        </w:rPr>
      </w:pPr>
    </w:p>
    <w:p w14:paraId="3927CC27"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Asimismo, el artículo 9 en su fracción II define a los derechos como las contraprestaciones establecidas en este Código que deben pagar las personas físicas y jurídicas colectivas, por el uso o aprovechamiento de los bienes del dominio público de la Entidad, así como por recibir servicios que preste, el Estado, sus organismos y Municipios en funciones de derecho público.</w:t>
      </w:r>
    </w:p>
    <w:p w14:paraId="46CFB44E" w14:textId="77777777" w:rsidR="00755130" w:rsidRPr="00D20CBC" w:rsidRDefault="00755130">
      <w:pPr>
        <w:spacing w:line="360" w:lineRule="auto"/>
        <w:jc w:val="both"/>
        <w:rPr>
          <w:rFonts w:ascii="Palatino Linotype" w:eastAsia="Palatino Linotype" w:hAnsi="Palatino Linotype" w:cs="Palatino Linotype"/>
        </w:rPr>
      </w:pPr>
    </w:p>
    <w:p w14:paraId="294500C2"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Así, se tiene que el cobro por la certificación de los documentos a entregar, es un ingreso al que tienen derecho los municipios y su destino es cubrir el gasto público y demás obligaciones a su cargo, toda vez que es una ganancia lícita que se debe obtener con el </w:t>
      </w:r>
      <w:r w:rsidRPr="00D20CBC">
        <w:rPr>
          <w:rFonts w:ascii="Palatino Linotype" w:eastAsia="Palatino Linotype" w:hAnsi="Palatino Linotype" w:cs="Palatino Linotype"/>
        </w:rPr>
        <w:lastRenderedPageBreak/>
        <w:t xml:space="preserve">cumplimiento de la obligación de la parte Recurrente a realizar el pago establecido en el artículo 73 del Código Financiero. </w:t>
      </w:r>
    </w:p>
    <w:p w14:paraId="573AE5F2" w14:textId="77777777" w:rsidR="00755130" w:rsidRPr="00D20CBC" w:rsidRDefault="00CE6990">
      <w:pPr>
        <w:spacing w:line="360" w:lineRule="auto"/>
        <w:jc w:val="center"/>
        <w:rPr>
          <w:rFonts w:ascii="Palatino Linotype" w:eastAsia="Palatino Linotype" w:hAnsi="Palatino Linotype" w:cs="Palatino Linotype"/>
        </w:rPr>
      </w:pPr>
      <w:r w:rsidRPr="00D20CBC">
        <w:rPr>
          <w:rFonts w:ascii="Palatino Linotype" w:eastAsia="Palatino Linotype" w:hAnsi="Palatino Linotype" w:cs="Palatino Linotype"/>
          <w:noProof/>
          <w:lang w:val="es-MX"/>
        </w:rPr>
        <w:drawing>
          <wp:inline distT="0" distB="0" distL="0" distR="0" wp14:anchorId="73DBFC68" wp14:editId="596F1FBC">
            <wp:extent cx="4541803" cy="2026029"/>
            <wp:effectExtent l="0" t="0" r="0" b="0"/>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541803" cy="2026029"/>
                    </a:xfrm>
                    <a:prstGeom prst="rect">
                      <a:avLst/>
                    </a:prstGeom>
                    <a:ln/>
                  </pic:spPr>
                </pic:pic>
              </a:graphicData>
            </a:graphic>
          </wp:inline>
        </w:drawing>
      </w:r>
    </w:p>
    <w:p w14:paraId="09945C18" w14:textId="77777777" w:rsidR="00755130" w:rsidRPr="00D20CBC" w:rsidRDefault="00755130">
      <w:pPr>
        <w:spacing w:line="360" w:lineRule="auto"/>
        <w:jc w:val="both"/>
        <w:rPr>
          <w:rFonts w:ascii="Palatino Linotype" w:eastAsia="Palatino Linotype" w:hAnsi="Palatino Linotype" w:cs="Palatino Linotype"/>
        </w:rPr>
      </w:pPr>
    </w:p>
    <w:p w14:paraId="1F77466B" w14:textId="77777777" w:rsidR="00120D88" w:rsidRPr="00D20CBC" w:rsidRDefault="00CE6990" w:rsidP="00120D88">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Como se advierte, los derechos por la certificación de la primera hoja, equivalen a $109 pesos mientras que los derechos para cada una de las subsecuentes equivalen a $53 pesos. </w:t>
      </w:r>
    </w:p>
    <w:p w14:paraId="35958C34" w14:textId="77777777" w:rsidR="00120D88" w:rsidRPr="00D20CBC" w:rsidRDefault="00120D88" w:rsidP="00120D88">
      <w:pPr>
        <w:spacing w:line="360" w:lineRule="auto"/>
        <w:jc w:val="both"/>
        <w:rPr>
          <w:rFonts w:ascii="Palatino Linotype" w:eastAsia="Palatino Linotype" w:hAnsi="Palatino Linotype" w:cs="Palatino Linotype"/>
        </w:rPr>
      </w:pPr>
    </w:p>
    <w:p w14:paraId="48B4EDCF" w14:textId="77777777" w:rsidR="00120D88" w:rsidRPr="00D20CBC" w:rsidRDefault="00120D88" w:rsidP="00120D88">
      <w:pPr>
        <w:widowControl w:val="0"/>
        <w:numPr>
          <w:ilvl w:val="0"/>
          <w:numId w:val="2"/>
        </w:numPr>
        <w:autoSpaceDE w:val="0"/>
        <w:autoSpaceDN w:val="0"/>
        <w:adjustRightInd w:val="0"/>
        <w:spacing w:line="360" w:lineRule="auto"/>
        <w:ind w:left="0" w:right="51" w:firstLine="0"/>
        <w:jc w:val="both"/>
        <w:rPr>
          <w:rFonts w:ascii="Palatino Linotype" w:eastAsia="Calibri" w:hAnsi="Palatino Linotype" w:cs="Arial"/>
        </w:rPr>
      </w:pPr>
      <w:r w:rsidRPr="00D20CBC">
        <w:rPr>
          <w:rFonts w:ascii="Palatino Linotype" w:eastAsia="Calibri" w:hAnsi="Palatino Linotype"/>
        </w:rPr>
        <w:t>No se omite referir que, respecto del cobro de las copias certificadas, en materia de transparencia y protección de datos personales, es aplicable el criterio orientador 02/18 emitido por el entonces Instituto Nacional de Transparencia, Acceso a la Información y Protección de Datos Personales, adoptado por la mayoría de los integrantes del Pleno de este Instituto, en el que se estipula lo siguiente:</w:t>
      </w:r>
    </w:p>
    <w:p w14:paraId="62B711A5" w14:textId="54FD7C74" w:rsidR="00120D88" w:rsidRPr="00D20CBC" w:rsidRDefault="00120D88" w:rsidP="00AE1FEE">
      <w:pPr>
        <w:widowControl w:val="0"/>
        <w:autoSpaceDE w:val="0"/>
        <w:autoSpaceDN w:val="0"/>
        <w:adjustRightInd w:val="0"/>
        <w:spacing w:line="360" w:lineRule="auto"/>
        <w:ind w:right="51"/>
        <w:jc w:val="both"/>
        <w:rPr>
          <w:rFonts w:ascii="Palatino Linotype" w:eastAsia="Calibri" w:hAnsi="Palatino Linotype" w:cs="Arial"/>
        </w:rPr>
      </w:pPr>
      <w:r w:rsidRPr="00D20CBC">
        <w:rPr>
          <w:rFonts w:ascii="Palatino Linotype" w:eastAsia="Calibri" w:hAnsi="Palatino Linotype" w:cs="Arial"/>
        </w:rPr>
        <w:t>Gratuidad de las primeras veinte hojas simples o certificadas. Cuando la entrega de los datos personales sea a través de copias simples o certificadas, las primeras veinte hojas serán sin costo.</w:t>
      </w:r>
    </w:p>
    <w:p w14:paraId="242CCAAC" w14:textId="77777777" w:rsidR="00120D88" w:rsidRPr="00D20CBC" w:rsidRDefault="00120D88" w:rsidP="00120D88">
      <w:pPr>
        <w:pStyle w:val="Prrafodelista"/>
        <w:rPr>
          <w:rFonts w:ascii="Palatino Linotype" w:eastAsia="Calibri" w:hAnsi="Palatino Linotype" w:cs="Arial"/>
        </w:rPr>
      </w:pPr>
    </w:p>
    <w:p w14:paraId="23BC5177"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En este sentido, si la información solicitada sobrepasa las veinte fojas el </w:t>
      </w:r>
      <w:r w:rsidRPr="00D20CBC">
        <w:rPr>
          <w:rFonts w:ascii="Palatino Linotype" w:eastAsia="Palatino Linotype" w:hAnsi="Palatino Linotype" w:cs="Palatino Linotype"/>
          <w:b/>
          <w:bCs/>
        </w:rPr>
        <w:t>RECURRENTE</w:t>
      </w:r>
      <w:r w:rsidRPr="00D20CBC">
        <w:rPr>
          <w:rFonts w:ascii="Palatino Linotype" w:eastAsia="Palatino Linotype" w:hAnsi="Palatino Linotype" w:cs="Palatino Linotype"/>
        </w:rPr>
        <w:t xml:space="preserve"> deberá realizar el pago correspondiente.</w:t>
      </w:r>
    </w:p>
    <w:p w14:paraId="04C71F08"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u w:val="single"/>
        </w:rPr>
      </w:pPr>
      <w:r w:rsidRPr="00D20CBC">
        <w:rPr>
          <w:rFonts w:ascii="Palatino Linotype" w:eastAsia="Palatino Linotype" w:hAnsi="Palatino Linotype" w:cs="Palatino Linotype"/>
        </w:rPr>
        <w:lastRenderedPageBreak/>
        <w:t xml:space="preserve">Asimismo, se precisa que para la entrega de la información certificada tal y como fue solicitada por el particular, debemos tener en cuenta que los Lineamientos para la Recepción, Trámite y Resolución de las Solicitudes de Acceso a la Información Pública, así como de los Recursos de Revisión que deberán observar los Sujetos Obligados por la Ley de Transparencia y Acceso a la Información Pública del Estado de México y Municipios; disponen en el numeral treinta y ocho, incisos e), f) y h), que en el caso de que la información se haya solicitado en una modalidad que sea técnicamente factible y que constituya un costo de reproducción, los Sujetos Obligados deberán hacer del conocimiento de los particulares previamente, el costo total por la reproducción y certificación de la información requerida, así como el procedimiento para la entrega de la misma en el que se establezca: procedimiento para realizar el pago correspondiente, lugar, día y horarios en los que podrá presentarse a recoger las copias certificadas y el nombre del o los servidores públicos que le atenderán. </w:t>
      </w:r>
    </w:p>
    <w:p w14:paraId="65FE2496" w14:textId="77777777" w:rsidR="00755130" w:rsidRPr="00D20CBC" w:rsidRDefault="00755130">
      <w:pPr>
        <w:spacing w:line="360" w:lineRule="auto"/>
        <w:jc w:val="both"/>
        <w:rPr>
          <w:rFonts w:ascii="Palatino Linotype" w:eastAsia="Palatino Linotype" w:hAnsi="Palatino Linotype" w:cs="Palatino Linotype"/>
        </w:rPr>
      </w:pPr>
    </w:p>
    <w:p w14:paraId="61CE6E8C"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Asimismo, no debe perderse de vista el contenido del artículo 166 de la Ley de Transparencia y Acceso a la Información Pública del Estado de México y Municipios, que señala a la literalidad lo siguiente:</w:t>
      </w:r>
    </w:p>
    <w:p w14:paraId="452A8D8A"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“Artículo 166. La obligación de acceso a la información pública se tendrá por cumplida cuando el solicitante tenga a su disposición la información requerida, o cuando realice la consulta de la misma en el lugar en el que ésta se localice.</w:t>
      </w:r>
    </w:p>
    <w:p w14:paraId="0C84AE18"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u w:val="single"/>
        </w:rPr>
        <w:t>La Unidad de Transparencia tendrá disponible la información solicitada</w:t>
      </w:r>
      <w:r w:rsidRPr="00D20CBC">
        <w:rPr>
          <w:rFonts w:ascii="Palatino Linotype" w:eastAsia="Palatino Linotype" w:hAnsi="Palatino Linotype" w:cs="Palatino Linotype"/>
          <w:i/>
          <w:iCs/>
        </w:rPr>
        <w:t>, durante un plazo mínimo de sesenta días hábiles, contado a partir de que el solicitante hubiere realizado, en su caso, el pago respectivo, el cual deberá efectuarse en un plazo no mayor a treinta días hábiles.</w:t>
      </w:r>
    </w:p>
    <w:p w14:paraId="591782B8"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Transcurridos dichos plazos, si los solicitantes no acuden a recibir la información requerida los sujetos obligados darán por concluida la solicitud y procederán, de ser el caso, a la destrucción del material en el que se reprodujo la información.</w:t>
      </w:r>
    </w:p>
    <w:p w14:paraId="75FEA8ED"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lastRenderedPageBreak/>
        <w:t>Cuando el sujeto obligado no entregue la respuesta a la solicitud dentro del plazo previsto en la Ley, la solicitud se entenderá negada y el solicitante podrá interponer el recurso de revisión previsto en este ordenamiento.</w:t>
      </w:r>
    </w:p>
    <w:p w14:paraId="45A3955E"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Una vez entregada la información, el solicitante acusará recibo por escrito, dándose por terminado el trámite de acceso a la información.”</w:t>
      </w:r>
    </w:p>
    <w:p w14:paraId="2FA607FF" w14:textId="77777777" w:rsidR="00755130" w:rsidRPr="00D20CBC" w:rsidRDefault="00755130">
      <w:pPr>
        <w:spacing w:line="360" w:lineRule="auto"/>
        <w:jc w:val="both"/>
        <w:rPr>
          <w:rFonts w:ascii="Palatino Linotype" w:eastAsia="Palatino Linotype" w:hAnsi="Palatino Linotype" w:cs="Palatino Linotype"/>
          <w:i/>
          <w:iCs/>
        </w:rPr>
      </w:pPr>
    </w:p>
    <w:p w14:paraId="0F8D9B1B"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Razón por la cual, para dar cumplimiento a la presente resolución, el </w:t>
      </w:r>
      <w:r w:rsidRPr="00D20CBC">
        <w:rPr>
          <w:rFonts w:ascii="Palatino Linotype" w:eastAsia="Palatino Linotype" w:hAnsi="Palatino Linotype" w:cs="Palatino Linotype"/>
          <w:b/>
          <w:bCs/>
        </w:rPr>
        <w:t>SUJETO OBLIGADO</w:t>
      </w:r>
      <w:r w:rsidRPr="00D20CBC">
        <w:rPr>
          <w:rFonts w:ascii="Palatino Linotype" w:eastAsia="Palatino Linotype" w:hAnsi="Palatino Linotype" w:cs="Palatino Linotype"/>
        </w:rPr>
        <w:t xml:space="preserve"> deberá hacer del conocimiento de la parte </w:t>
      </w:r>
      <w:r w:rsidRPr="00D20CBC">
        <w:rPr>
          <w:rFonts w:ascii="Palatino Linotype" w:eastAsia="Palatino Linotype" w:hAnsi="Palatino Linotype" w:cs="Palatino Linotype"/>
          <w:b/>
          <w:bCs/>
        </w:rPr>
        <w:t>RECURRENTE</w:t>
      </w:r>
      <w:r w:rsidRPr="00D20CBC">
        <w:rPr>
          <w:rFonts w:ascii="Palatino Linotype" w:eastAsia="Palatino Linotype" w:hAnsi="Palatino Linotype" w:cs="Palatino Linotype"/>
        </w:rPr>
        <w:t xml:space="preserve">, vía SAIMEX, </w:t>
      </w:r>
      <w:r w:rsidRPr="00D20CBC">
        <w:rPr>
          <w:rFonts w:ascii="Palatino Linotype" w:eastAsia="Palatino Linotype" w:hAnsi="Palatino Linotype" w:cs="Palatino Linotype"/>
          <w:u w:val="single"/>
        </w:rPr>
        <w:t>el costo por la reproducción y certificación de la información requerida</w:t>
      </w:r>
      <w:r w:rsidRPr="00D20CBC">
        <w:rPr>
          <w:rFonts w:ascii="Palatino Linotype" w:eastAsia="Palatino Linotype" w:hAnsi="Palatino Linotype" w:cs="Palatino Linotype"/>
        </w:rPr>
        <w:t>, así como el procedimiento para la entrega de la misma una vez que haya efectuado el pago por concepto de derechos, en el que se establezca: lugar, día y horarios en los que podrá presentarse a recoger las copias certificadas, así como el nombre del o los servidores públicos que le atenderán.</w:t>
      </w:r>
    </w:p>
    <w:p w14:paraId="468409A4" w14:textId="77777777" w:rsidR="00755130" w:rsidRPr="00D20CBC" w:rsidRDefault="00755130">
      <w:pPr>
        <w:spacing w:line="360" w:lineRule="auto"/>
        <w:jc w:val="both"/>
        <w:rPr>
          <w:rFonts w:ascii="Palatino Linotype" w:eastAsia="Palatino Linotype" w:hAnsi="Palatino Linotype" w:cs="Palatino Linotype"/>
        </w:rPr>
      </w:pPr>
    </w:p>
    <w:p w14:paraId="5272A035"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Ahora bien, conviene señalar que si bien dicha modalidad de entrega en copias certificadas faculta a los servidores públicos para que expidan certificaciones de los documentos solicitados que obran en los archivos de las dependencias o entidades en copia simple u original según sea el caso; también lo es que, en materia de acceso a la información la certificación únicamente por efecto constata que la copia certificada que se entrega es una reproducción fiel del documento -original o copia simple- que obra en los archivos de la dependencia o entidad requerida, en ese orden de ideas, </w:t>
      </w:r>
      <w:r w:rsidRPr="00D20CBC">
        <w:rPr>
          <w:rFonts w:ascii="Palatino Linotype" w:eastAsia="Palatino Linotype" w:hAnsi="Palatino Linotype" w:cs="Palatino Linotype"/>
          <w:u w:val="single"/>
        </w:rPr>
        <w:t>la certificación, para efectos de acceso a la información, no tiene como propósito que el documento certificado haga las veces de un original,</w:t>
      </w:r>
      <w:r w:rsidRPr="00D20CBC">
        <w:rPr>
          <w:rFonts w:ascii="Palatino Linotype" w:eastAsia="Palatino Linotype" w:hAnsi="Palatino Linotype" w:cs="Palatino Linotype"/>
        </w:rPr>
        <w:t xml:space="preserve"> sino dejar evidencia de que los documentos obran en los archivos de los sujetos obligados, tal cual se encuentran, lo cual deberá quedar precisado en la leyenda de certificación correspondiente. </w:t>
      </w:r>
    </w:p>
    <w:p w14:paraId="127903F9" w14:textId="77777777" w:rsidR="00755130" w:rsidRPr="00D20CBC" w:rsidRDefault="00755130">
      <w:pPr>
        <w:spacing w:line="360" w:lineRule="auto"/>
        <w:jc w:val="both"/>
        <w:rPr>
          <w:rFonts w:ascii="Palatino Linotype" w:eastAsia="Palatino Linotype" w:hAnsi="Palatino Linotype" w:cs="Palatino Linotype"/>
        </w:rPr>
      </w:pPr>
    </w:p>
    <w:p w14:paraId="479A1E74"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lastRenderedPageBreak/>
        <w:t xml:space="preserve">Sirve de fundamentación a lo antes expresado, el criterio 06/2017 vigente a la fecha de la solicitud de información, emitido por el Instituto Nacional de Transparencia, Acceso a la Información y Protección de Datos Personales: </w:t>
      </w:r>
    </w:p>
    <w:p w14:paraId="55F49663" w14:textId="77777777" w:rsidR="00755130" w:rsidRPr="00D20CBC" w:rsidRDefault="00CE6990">
      <w:pPr>
        <w:ind w:left="1134" w:right="900"/>
        <w:jc w:val="both"/>
        <w:rPr>
          <w:rFonts w:ascii="Palatino Linotype" w:eastAsia="Palatino Linotype" w:hAnsi="Palatino Linotype" w:cs="Palatino Linotype"/>
          <w:i/>
          <w:iCs/>
        </w:rPr>
      </w:pPr>
      <w:r w:rsidRPr="00D20CBC">
        <w:rPr>
          <w:rFonts w:ascii="Palatino Linotype" w:eastAsia="Palatino Linotype" w:hAnsi="Palatino Linotype" w:cs="Palatino Linotype"/>
          <w:i/>
          <w:iCs/>
        </w:rPr>
        <w:t>Copias certificadas, como modalidad de entrega en la Ley Federal de Transparencia y Acceso a la Información Pública corrobora que el documento es una copia fiel del que obra en los archivos del sujeto obligado. Los artículos 125, fracción V y 136 de la Ley Federal de Transparencia y Acceso a la Información Pública, prevén que el acceso a la información se dará en la modalidad de entrega elegida por los solicitantes, como lo es, en copia certificada. Considerando que el artículo 1° de la Ley en cita tiene como finalidad proveer lo necesario para garantizar el acceso de toda persona a la información en posesión de los sujetos obligados del ámbito federal, la certificación en materia de transparencia y acceso a la información tiene por efecto constatar que la copia certificada entregada es una reproducción fiel del documento -original o copia simple- que obra en los archivos del sujeto obligado. En ese orden de ideas, la certificación, para efectos de acceso a la información, a diferencia del concepto que tradicionalmente se ha sostenido en diversas tesis del Poder Judicial de la Federación, no tiene como propósito que el documento certificado haga las veces de un original, sino dejar evidencia de que los documentos obran en los archivos de los sujetos obligados, tal como se encuentran.</w:t>
      </w:r>
    </w:p>
    <w:p w14:paraId="233A33CD" w14:textId="77777777" w:rsidR="00755130" w:rsidRPr="00D20CBC" w:rsidRDefault="00755130">
      <w:pPr>
        <w:spacing w:line="360" w:lineRule="auto"/>
        <w:jc w:val="both"/>
        <w:rPr>
          <w:rFonts w:ascii="Palatino Linotype" w:eastAsia="Palatino Linotype" w:hAnsi="Palatino Linotype" w:cs="Palatino Linotype"/>
          <w:i/>
          <w:iCs/>
        </w:rPr>
      </w:pPr>
    </w:p>
    <w:p w14:paraId="0AE1FF2A"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Por las circunstancias específicas de haber sido solicitada la información de manera certificada, ésta tiene que ser entregada/remitida de manera física a efecto de satisfacer dicha modalidad.</w:t>
      </w:r>
    </w:p>
    <w:p w14:paraId="1B06B0DF" w14:textId="77777777" w:rsidR="00755130" w:rsidRPr="00D20CBC" w:rsidRDefault="00755130">
      <w:pPr>
        <w:pBdr>
          <w:top w:val="nil"/>
          <w:left w:val="nil"/>
          <w:bottom w:val="nil"/>
          <w:right w:val="nil"/>
          <w:between w:val="nil"/>
        </w:pBdr>
        <w:spacing w:line="360" w:lineRule="auto"/>
        <w:ind w:left="928"/>
        <w:jc w:val="both"/>
        <w:rPr>
          <w:rFonts w:ascii="Palatino Linotype" w:eastAsia="Palatino Linotype" w:hAnsi="Palatino Linotype" w:cs="Palatino Linotype"/>
          <w:color w:val="000000"/>
        </w:rPr>
      </w:pPr>
    </w:p>
    <w:p w14:paraId="6ABC20D8"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 xml:space="preserve">Finalmente, se debe de precisar que para la entrega de la información el </w:t>
      </w:r>
      <w:r w:rsidRPr="00D20CBC">
        <w:rPr>
          <w:rFonts w:ascii="Palatino Linotype" w:eastAsia="Palatino Linotype" w:hAnsi="Palatino Linotype" w:cs="Palatino Linotype"/>
          <w:b/>
          <w:bCs/>
        </w:rPr>
        <w:t xml:space="preserve">RECURRENTE </w:t>
      </w:r>
      <w:r w:rsidRPr="00D20CBC">
        <w:rPr>
          <w:rFonts w:ascii="Palatino Linotype" w:eastAsia="Palatino Linotype" w:hAnsi="Palatino Linotype" w:cs="Palatino Linotype"/>
        </w:rPr>
        <w:t xml:space="preserve">deberá de acreditar su identidad, por lo que, la Unidad de Transparencia deberá indicar al </w:t>
      </w:r>
      <w:r w:rsidRPr="00D20CBC">
        <w:rPr>
          <w:rFonts w:ascii="Palatino Linotype" w:eastAsia="Palatino Linotype" w:hAnsi="Palatino Linotype" w:cs="Palatino Linotype"/>
          <w:b/>
          <w:bCs/>
        </w:rPr>
        <w:t>RECURRENTE</w:t>
      </w:r>
      <w:r w:rsidRPr="00D20CBC">
        <w:rPr>
          <w:rFonts w:ascii="Palatino Linotype" w:eastAsia="Palatino Linotype" w:hAnsi="Palatino Linotype" w:cs="Palatino Linotype"/>
        </w:rPr>
        <w:t xml:space="preserve">, a través del SAIMEX, los días, horarios, y ubicación, así como el nombre del servidor público que le atenderá, a efecto de corroborar que exista </w:t>
      </w:r>
      <w:r w:rsidRPr="00D20CBC">
        <w:rPr>
          <w:rFonts w:ascii="Palatino Linotype" w:eastAsia="Palatino Linotype" w:hAnsi="Palatino Linotype" w:cs="Palatino Linotype"/>
        </w:rPr>
        <w:lastRenderedPageBreak/>
        <w:t>identidad entre la solicitante, de Acceso a Datos Personales y la identificación exhibida a través del SAIMEX.</w:t>
      </w:r>
    </w:p>
    <w:p w14:paraId="4E44E366" w14:textId="77777777" w:rsidR="00755130" w:rsidRPr="00D20CBC" w:rsidRDefault="00755130">
      <w:pPr>
        <w:spacing w:line="360" w:lineRule="auto"/>
        <w:jc w:val="both"/>
        <w:rPr>
          <w:rFonts w:ascii="Palatino Linotype" w:eastAsia="Palatino Linotype" w:hAnsi="Palatino Linotype" w:cs="Palatino Linotype"/>
        </w:rPr>
      </w:pPr>
    </w:p>
    <w:p w14:paraId="43D48D3B" w14:textId="77777777" w:rsidR="00755130" w:rsidRPr="00D20CBC" w:rsidRDefault="00CE6990">
      <w:pPr>
        <w:numPr>
          <w:ilvl w:val="0"/>
          <w:numId w:val="2"/>
        </w:numPr>
        <w:spacing w:line="360" w:lineRule="auto"/>
        <w:ind w:left="0" w:firstLine="0"/>
        <w:jc w:val="both"/>
        <w:rPr>
          <w:rFonts w:ascii="Palatino Linotype" w:eastAsia="Palatino Linotype" w:hAnsi="Palatino Linotype" w:cs="Palatino Linotype"/>
        </w:rPr>
      </w:pPr>
      <w:r w:rsidRPr="00D20CBC">
        <w:rPr>
          <w:rFonts w:ascii="Palatino Linotype" w:eastAsia="Palatino Linotype" w:hAnsi="Palatino Linotype" w:cs="Palatino Linotype"/>
        </w:rPr>
        <w:t>Así, con fundamento en lo prescrito en los artículos 5, trigésimo tercero y trigésimo cuarto, fracciones IV y V de la Constitución Política del Estado Libre y Soberano de México y los artículos 2 fracción II, 11, 81, 82 fracciones I y III, 127, 128, 129, 133 y 137 de la Ley de Protección de Datos Personales en Posesión de Sujetos Obligados del Estado de México; 185 y 188 de la Ley de Transparencia y Acceso a la Información Pública del Estado de México y Municipios de aplicación supletoria en materia del ejercicios de los derechos de acceso, rectificación, cancelación y oposición de datos personales, este Pleno:</w:t>
      </w:r>
    </w:p>
    <w:p w14:paraId="4C3AEDB8" w14:textId="77777777" w:rsidR="00755130" w:rsidRPr="00D20CBC" w:rsidRDefault="00755130">
      <w:pPr>
        <w:spacing w:line="360" w:lineRule="auto"/>
        <w:jc w:val="both"/>
        <w:rPr>
          <w:rFonts w:ascii="Palatino Linotype" w:eastAsia="Palatino Linotype" w:hAnsi="Palatino Linotype" w:cs="Palatino Linotype"/>
        </w:rPr>
      </w:pPr>
    </w:p>
    <w:p w14:paraId="27ED32CF" w14:textId="77777777" w:rsidR="00755130" w:rsidRPr="00D20CBC" w:rsidRDefault="00CE6990">
      <w:pPr>
        <w:spacing w:line="360" w:lineRule="auto"/>
        <w:jc w:val="center"/>
        <w:rPr>
          <w:rFonts w:ascii="Palatino Linotype" w:eastAsia="Palatino Linotype" w:hAnsi="Palatino Linotype" w:cs="Palatino Linotype"/>
          <w:b/>
          <w:bCs/>
        </w:rPr>
      </w:pPr>
      <w:r w:rsidRPr="00D20CBC">
        <w:rPr>
          <w:rFonts w:ascii="Palatino Linotype" w:eastAsia="Palatino Linotype" w:hAnsi="Palatino Linotype" w:cs="Palatino Linotype"/>
          <w:b/>
          <w:bCs/>
        </w:rPr>
        <w:t>R E S U E L V E</w:t>
      </w:r>
    </w:p>
    <w:p w14:paraId="51C2E84B" w14:textId="77777777" w:rsidR="00755130" w:rsidRPr="00D20CBC" w:rsidRDefault="00755130">
      <w:pPr>
        <w:spacing w:line="360" w:lineRule="auto"/>
        <w:jc w:val="both"/>
        <w:rPr>
          <w:rFonts w:ascii="Palatino Linotype" w:eastAsia="Palatino Linotype" w:hAnsi="Palatino Linotype" w:cs="Palatino Linotype"/>
        </w:rPr>
      </w:pPr>
    </w:p>
    <w:p w14:paraId="3D566ED2" w14:textId="77777777" w:rsidR="00755130" w:rsidRPr="00D20CBC" w:rsidRDefault="00CE6990">
      <w:pPr>
        <w:spacing w:line="360" w:lineRule="auto"/>
        <w:jc w:val="both"/>
        <w:rPr>
          <w:rFonts w:ascii="Palatino Linotype" w:eastAsia="Palatino Linotype" w:hAnsi="Palatino Linotype" w:cs="Palatino Linotype"/>
        </w:rPr>
      </w:pPr>
      <w:r w:rsidRPr="00D20CBC">
        <w:rPr>
          <w:rFonts w:ascii="Palatino Linotype" w:eastAsia="Palatino Linotype" w:hAnsi="Palatino Linotype" w:cs="Palatino Linotype"/>
          <w:b/>
          <w:bCs/>
        </w:rPr>
        <w:t>PRIMERO.</w:t>
      </w:r>
      <w:r w:rsidRPr="00D20CBC">
        <w:rPr>
          <w:rFonts w:ascii="Palatino Linotype" w:eastAsia="Palatino Linotype" w:hAnsi="Palatino Linotype" w:cs="Palatino Linotype"/>
        </w:rPr>
        <w:t xml:space="preserve"> Se </w:t>
      </w:r>
      <w:r w:rsidRPr="00D20CBC">
        <w:rPr>
          <w:rFonts w:ascii="Palatino Linotype" w:eastAsia="Palatino Linotype" w:hAnsi="Palatino Linotype" w:cs="Palatino Linotype"/>
          <w:b/>
          <w:bCs/>
        </w:rPr>
        <w:t>REVOCA</w:t>
      </w:r>
      <w:r w:rsidRPr="00D20CBC">
        <w:rPr>
          <w:rFonts w:ascii="Palatino Linotype" w:eastAsia="Palatino Linotype" w:hAnsi="Palatino Linotype" w:cs="Palatino Linotype"/>
        </w:rPr>
        <w:t xml:space="preserve"> la respuesta entregada por EL </w:t>
      </w:r>
      <w:r w:rsidRPr="00D20CBC">
        <w:rPr>
          <w:rFonts w:ascii="Palatino Linotype" w:eastAsia="Palatino Linotype" w:hAnsi="Palatino Linotype" w:cs="Palatino Linotype"/>
          <w:b/>
          <w:bCs/>
        </w:rPr>
        <w:t>SUJETO OBLIGADO</w:t>
      </w:r>
      <w:r w:rsidRPr="00D20CBC">
        <w:rPr>
          <w:rFonts w:ascii="Palatino Linotype" w:eastAsia="Palatino Linotype" w:hAnsi="Palatino Linotype" w:cs="Palatino Linotype"/>
        </w:rPr>
        <w:t xml:space="preserve"> en la solicitud </w:t>
      </w:r>
      <w:r w:rsidRPr="00D20CBC">
        <w:rPr>
          <w:rFonts w:ascii="Palatino Linotype" w:eastAsia="Palatino Linotype" w:hAnsi="Palatino Linotype" w:cs="Palatino Linotype"/>
          <w:b/>
          <w:bCs/>
        </w:rPr>
        <w:t>00605/PJUDICI/IP/2025</w:t>
      </w:r>
      <w:r w:rsidRPr="00D20CBC">
        <w:rPr>
          <w:rFonts w:ascii="Palatino Linotype" w:eastAsia="Palatino Linotype" w:hAnsi="Palatino Linotype" w:cs="Palatino Linotype"/>
        </w:rPr>
        <w:t xml:space="preserve">, por resultar FUNDADAS las razones o motivos de inconformidad hechos valer por LA PARTE RECURRENTE en el Recurso de Revisión </w:t>
      </w:r>
      <w:r w:rsidRPr="00D20CBC">
        <w:rPr>
          <w:rFonts w:ascii="Palatino Linotype" w:eastAsia="Palatino Linotype" w:hAnsi="Palatino Linotype" w:cs="Palatino Linotype"/>
          <w:b/>
          <w:bCs/>
        </w:rPr>
        <w:t>06823/INFOEM/IP/RR/2025</w:t>
      </w:r>
      <w:r w:rsidRPr="00D20CBC">
        <w:rPr>
          <w:rFonts w:ascii="Palatino Linotype" w:eastAsia="Palatino Linotype" w:hAnsi="Palatino Linotype" w:cs="Palatino Linotype"/>
        </w:rPr>
        <w:t xml:space="preserve">, en términos del considerando </w:t>
      </w:r>
      <w:r w:rsidRPr="00D20CBC">
        <w:rPr>
          <w:rFonts w:ascii="Palatino Linotype" w:eastAsia="Palatino Linotype" w:hAnsi="Palatino Linotype" w:cs="Palatino Linotype"/>
          <w:b/>
          <w:bCs/>
        </w:rPr>
        <w:t xml:space="preserve">CUARTO </w:t>
      </w:r>
      <w:r w:rsidRPr="00D20CBC">
        <w:rPr>
          <w:rFonts w:ascii="Palatino Linotype" w:eastAsia="Palatino Linotype" w:hAnsi="Palatino Linotype" w:cs="Palatino Linotype"/>
        </w:rPr>
        <w:t>de la presente Resolución.</w:t>
      </w:r>
    </w:p>
    <w:p w14:paraId="37E64582" w14:textId="77777777" w:rsidR="00755130" w:rsidRPr="00D20CBC" w:rsidRDefault="00755130">
      <w:pPr>
        <w:spacing w:line="360" w:lineRule="auto"/>
        <w:jc w:val="both"/>
        <w:rPr>
          <w:rFonts w:ascii="Palatino Linotype" w:eastAsia="Palatino Linotype" w:hAnsi="Palatino Linotype" w:cs="Palatino Linotype"/>
        </w:rPr>
      </w:pPr>
    </w:p>
    <w:p w14:paraId="18055030" w14:textId="44C22D62" w:rsidR="00755130" w:rsidRPr="00D20CBC" w:rsidRDefault="00CE6990">
      <w:pPr>
        <w:spacing w:line="360" w:lineRule="auto"/>
        <w:jc w:val="both"/>
        <w:rPr>
          <w:rFonts w:ascii="Palatino Linotype" w:eastAsia="Palatino Linotype" w:hAnsi="Palatino Linotype" w:cs="Palatino Linotype"/>
        </w:rPr>
      </w:pPr>
      <w:r w:rsidRPr="00D20CBC">
        <w:rPr>
          <w:rFonts w:ascii="Palatino Linotype" w:eastAsia="Palatino Linotype" w:hAnsi="Palatino Linotype" w:cs="Palatino Linotype"/>
          <w:b/>
          <w:bCs/>
        </w:rPr>
        <w:t>SEGUNDO.</w:t>
      </w:r>
      <w:r w:rsidRPr="00D20CBC">
        <w:rPr>
          <w:rFonts w:ascii="Palatino Linotype" w:eastAsia="Palatino Linotype" w:hAnsi="Palatino Linotype" w:cs="Palatino Linotype"/>
        </w:rPr>
        <w:t xml:space="preserve"> Se ORDENA al Sujeto Obligado </w:t>
      </w:r>
      <w:r w:rsidR="00731B9E" w:rsidRPr="00D20CBC">
        <w:rPr>
          <w:rFonts w:ascii="Palatino Linotype" w:eastAsia="Palatino Linotype" w:hAnsi="Palatino Linotype" w:cs="Palatino Linotype"/>
        </w:rPr>
        <w:t xml:space="preserve">entregar </w:t>
      </w:r>
      <w:r w:rsidRPr="00D20CBC">
        <w:rPr>
          <w:rFonts w:ascii="Palatino Linotype" w:eastAsia="Palatino Linotype" w:hAnsi="Palatino Linotype" w:cs="Palatino Linotype"/>
        </w:rPr>
        <w:t>vía SAIMEX y en copias certificadas (sin costo) de resultar aplicable, prev</w:t>
      </w:r>
      <w:r w:rsidR="00731B9E" w:rsidRPr="00D20CBC">
        <w:rPr>
          <w:rFonts w:ascii="Palatino Linotype" w:eastAsia="Palatino Linotype" w:hAnsi="Palatino Linotype" w:cs="Palatino Linotype"/>
        </w:rPr>
        <w:t>ia acreditación de identidad,</w:t>
      </w:r>
      <w:r w:rsidRPr="00D20CBC">
        <w:rPr>
          <w:rFonts w:ascii="Palatino Linotype" w:eastAsia="Palatino Linotype" w:hAnsi="Palatino Linotype" w:cs="Palatino Linotype"/>
        </w:rPr>
        <w:t xml:space="preserve"> lo siguiente: </w:t>
      </w:r>
    </w:p>
    <w:p w14:paraId="1EE2119D" w14:textId="77777777" w:rsidR="00755130" w:rsidRPr="00D20CBC" w:rsidRDefault="00755130">
      <w:pPr>
        <w:ind w:left="1134" w:right="900" w:hanging="1134"/>
        <w:jc w:val="both"/>
        <w:rPr>
          <w:rFonts w:ascii="Palatino Linotype" w:eastAsia="Palatino Linotype" w:hAnsi="Palatino Linotype" w:cs="Palatino Linotype"/>
          <w:b/>
          <w:bCs/>
          <w:i/>
          <w:iCs/>
        </w:rPr>
      </w:pPr>
    </w:p>
    <w:p w14:paraId="61CA7525" w14:textId="77777777" w:rsidR="00755130" w:rsidRPr="00D20CBC" w:rsidRDefault="00CE6990">
      <w:pPr>
        <w:numPr>
          <w:ilvl w:val="0"/>
          <w:numId w:val="3"/>
        </w:numPr>
        <w:ind w:left="1134" w:right="900" w:firstLine="0"/>
        <w:jc w:val="both"/>
        <w:rPr>
          <w:rFonts w:ascii="Palatino Linotype" w:eastAsia="Palatino Linotype" w:hAnsi="Palatino Linotype" w:cs="Palatino Linotype"/>
          <w:b/>
          <w:bCs/>
          <w:i/>
          <w:iCs/>
        </w:rPr>
      </w:pPr>
      <w:r w:rsidRPr="00D20CBC">
        <w:rPr>
          <w:rFonts w:ascii="Palatino Linotype" w:eastAsia="Palatino Linotype" w:hAnsi="Palatino Linotype" w:cs="Palatino Linotype"/>
          <w:b/>
          <w:bCs/>
          <w:i/>
          <w:iCs/>
        </w:rPr>
        <w:t>Convenio número CUAU/MED/00060/2024, celebrado en materia familiar en el Centro Estatal de Mediación, Conciliación y de Justicia Restaurativa  con residencia en Cuautitlán Izcalli.</w:t>
      </w:r>
    </w:p>
    <w:p w14:paraId="2EFD06BA" w14:textId="77777777" w:rsidR="00755130" w:rsidRPr="00D20CBC" w:rsidRDefault="00755130">
      <w:pPr>
        <w:spacing w:line="360" w:lineRule="auto"/>
        <w:jc w:val="both"/>
        <w:rPr>
          <w:rFonts w:ascii="Palatino Linotype" w:eastAsia="Palatino Linotype" w:hAnsi="Palatino Linotype" w:cs="Palatino Linotype"/>
        </w:rPr>
      </w:pPr>
    </w:p>
    <w:p w14:paraId="3BF7D1D5" w14:textId="77777777" w:rsidR="00755130" w:rsidRPr="00D20CBC" w:rsidRDefault="00CE6990">
      <w:pPr>
        <w:spacing w:line="360" w:lineRule="auto"/>
        <w:jc w:val="both"/>
        <w:rPr>
          <w:rFonts w:ascii="Palatino Linotype" w:eastAsia="Palatino Linotype" w:hAnsi="Palatino Linotype" w:cs="Palatino Linotype"/>
        </w:rPr>
      </w:pPr>
      <w:r w:rsidRPr="00D20CBC">
        <w:rPr>
          <w:rFonts w:ascii="Palatino Linotype" w:eastAsia="Palatino Linotype" w:hAnsi="Palatino Linotype" w:cs="Palatino Linotype"/>
        </w:rPr>
        <w:lastRenderedPageBreak/>
        <w:t>Para la acreditación de la identidad y entrega de la documentación, la Unidad de Transparencia deberá indicar al RECURRENTE, a través del SAIMEX, los días, horarios, y ubicación, así como el nombre del servidor público que le atenderá, a efecto de corroborar que exista identidad entre la solicitante, de Acceso a Datos Personales y la identificación exhibida a través del SAIMEX.</w:t>
      </w:r>
    </w:p>
    <w:p w14:paraId="2D399E10" w14:textId="77777777" w:rsidR="00755130" w:rsidRPr="00D20CBC" w:rsidRDefault="00755130">
      <w:pPr>
        <w:spacing w:line="360" w:lineRule="auto"/>
        <w:jc w:val="both"/>
        <w:rPr>
          <w:rFonts w:ascii="Palatino Linotype" w:eastAsia="Palatino Linotype" w:hAnsi="Palatino Linotype" w:cs="Palatino Linotype"/>
        </w:rPr>
      </w:pPr>
    </w:p>
    <w:p w14:paraId="56954DFE" w14:textId="77777777" w:rsidR="00731B9E" w:rsidRPr="00D20CBC" w:rsidRDefault="00CE6990">
      <w:pPr>
        <w:spacing w:line="360" w:lineRule="auto"/>
        <w:jc w:val="both"/>
        <w:rPr>
          <w:rFonts w:ascii="Palatino Linotype" w:eastAsia="Palatino Linotype" w:hAnsi="Palatino Linotype" w:cs="Palatino Linotype"/>
        </w:rPr>
      </w:pPr>
      <w:r w:rsidRPr="00D20CBC">
        <w:rPr>
          <w:rFonts w:ascii="Palatino Linotype" w:eastAsia="Palatino Linotype" w:hAnsi="Palatino Linotype" w:cs="Palatino Linotype"/>
          <w:b/>
          <w:bCs/>
        </w:rPr>
        <w:t>TERCERO.</w:t>
      </w:r>
      <w:r w:rsidR="00731B9E" w:rsidRPr="00D20CBC">
        <w:rPr>
          <w:rFonts w:ascii="Palatino Linotype" w:eastAsia="Palatino Linotype" w:hAnsi="Palatino Linotype" w:cs="Palatino Linotype"/>
        </w:rPr>
        <w:t xml:space="preserve"> NOTIFÍQUESE vía</w:t>
      </w:r>
      <w:r w:rsidRPr="00D20CBC">
        <w:rPr>
          <w:rFonts w:ascii="Palatino Linotype" w:eastAsia="Palatino Linotype" w:hAnsi="Palatino Linotype" w:cs="Palatino Linotype"/>
        </w:rPr>
        <w:t xml:space="preserve"> SAIMEX.  la presente resolución al Titular de la Unidad de Transparencia del Sujeto Obligado, para que conforme al artículo 137, segundo párrafo y 141 de la Ley de Protección de Datos Personales en Posesión de Sujetos Obligados del Estado de México y Municipios, d</w:t>
      </w:r>
      <w:r w:rsidRPr="00D20CBC">
        <w:rPr>
          <w:rFonts w:ascii="Palatino Linotype" w:eastAsia="Palatino Linotype" w:hAnsi="Palatino Linotype" w:cs="Palatino Linotype"/>
          <w:b/>
        </w:rPr>
        <w:t>é cumplimiento a lo ordenado dentro del plazo de diez días hábiles</w:t>
      </w:r>
      <w:r w:rsidRPr="00D20CBC">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36C879E5" w14:textId="77777777" w:rsidR="00731B9E" w:rsidRPr="00D20CBC" w:rsidRDefault="00731B9E">
      <w:pPr>
        <w:spacing w:line="360" w:lineRule="auto"/>
        <w:jc w:val="both"/>
        <w:rPr>
          <w:rFonts w:ascii="Palatino Linotype" w:eastAsia="Palatino Linotype" w:hAnsi="Palatino Linotype" w:cs="Palatino Linotype"/>
        </w:rPr>
      </w:pPr>
    </w:p>
    <w:p w14:paraId="1671A2CF" w14:textId="5351425C" w:rsidR="00755130" w:rsidRPr="00D20CBC" w:rsidRDefault="00731B9E">
      <w:pPr>
        <w:spacing w:line="360" w:lineRule="auto"/>
        <w:jc w:val="both"/>
        <w:rPr>
          <w:rFonts w:ascii="Palatino Linotype" w:eastAsia="Palatino Linotype" w:hAnsi="Palatino Linotype" w:cs="Palatino Linotype"/>
        </w:rPr>
      </w:pPr>
      <w:r w:rsidRPr="00D20CBC">
        <w:rPr>
          <w:rFonts w:ascii="Palatino Linotype" w:eastAsia="Palatino Linotype" w:hAnsi="Palatino Linotype" w:cs="Palatino Linotype"/>
          <w:b/>
        </w:rPr>
        <w:t>CUARTO.</w:t>
      </w:r>
      <w:r w:rsidRPr="00D20CBC">
        <w:rPr>
          <w:rFonts w:ascii="Palatino Linotype" w:eastAsia="Palatino Linotype" w:hAnsi="Palatino Linotype" w:cs="Palatino Linotype"/>
        </w:rPr>
        <w:t xml:space="preserve"> </w:t>
      </w:r>
      <w:r w:rsidR="00CE6990" w:rsidRPr="00D20CBC">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07F8E42" w14:textId="77777777" w:rsidR="00755130" w:rsidRPr="00D20CBC" w:rsidRDefault="00755130">
      <w:pPr>
        <w:spacing w:line="360" w:lineRule="auto"/>
        <w:jc w:val="both"/>
        <w:rPr>
          <w:rFonts w:ascii="Palatino Linotype" w:eastAsia="Palatino Linotype" w:hAnsi="Palatino Linotype" w:cs="Palatino Linotype"/>
        </w:rPr>
      </w:pPr>
    </w:p>
    <w:p w14:paraId="58813026" w14:textId="2507918C" w:rsidR="00755130" w:rsidRPr="00D20CBC" w:rsidRDefault="00731B9E">
      <w:pPr>
        <w:spacing w:line="360" w:lineRule="auto"/>
        <w:jc w:val="both"/>
        <w:rPr>
          <w:rFonts w:ascii="Palatino Linotype" w:eastAsia="Palatino Linotype" w:hAnsi="Palatino Linotype" w:cs="Palatino Linotype"/>
        </w:rPr>
      </w:pPr>
      <w:r w:rsidRPr="00D20CBC">
        <w:rPr>
          <w:rFonts w:ascii="Palatino Linotype" w:eastAsia="Palatino Linotype" w:hAnsi="Palatino Linotype" w:cs="Palatino Linotype"/>
          <w:b/>
          <w:bCs/>
        </w:rPr>
        <w:t>QUINTO</w:t>
      </w:r>
      <w:r w:rsidR="00CE6990" w:rsidRPr="00D20CBC">
        <w:rPr>
          <w:rFonts w:ascii="Palatino Linotype" w:eastAsia="Palatino Linotype" w:hAnsi="Palatino Linotype" w:cs="Palatino Linotype"/>
          <w:b/>
          <w:bCs/>
        </w:rPr>
        <w:t>.</w:t>
      </w:r>
      <w:r w:rsidR="00CE6990" w:rsidRPr="00D20CBC">
        <w:rPr>
          <w:rFonts w:ascii="Palatino Linotype" w:eastAsia="Palatino Linotype" w:hAnsi="Palatino Linotype" w:cs="Palatino Linotype"/>
        </w:rPr>
        <w:t xml:space="preserve"> NOTIFÍQUESE</w:t>
      </w:r>
      <w:r w:rsidRPr="00D20CBC">
        <w:rPr>
          <w:rFonts w:ascii="Palatino Linotype" w:eastAsia="Palatino Linotype" w:hAnsi="Palatino Linotype" w:cs="Palatino Linotype"/>
        </w:rPr>
        <w:t xml:space="preserve"> vía</w:t>
      </w:r>
      <w:r w:rsidR="00CE6990" w:rsidRPr="00D20CBC">
        <w:rPr>
          <w:rFonts w:ascii="Palatino Linotype" w:eastAsia="Palatino Linotype" w:hAnsi="Palatino Linotype" w:cs="Palatino Linotype"/>
        </w:rPr>
        <w:t xml:space="preserve"> SAIMEX a la persona Recurrente la presente Resolución; asimismo, se hace de su conocimiento que de conformidad con lo establecido en el artículo </w:t>
      </w:r>
      <w:r w:rsidR="00CE6990" w:rsidRPr="00D20CBC">
        <w:rPr>
          <w:rFonts w:ascii="Palatino Linotype" w:eastAsia="Palatino Linotype" w:hAnsi="Palatino Linotype" w:cs="Palatino Linotype"/>
        </w:rPr>
        <w:lastRenderedPageBreak/>
        <w:t>142 de la Ley de Protección de Datos Personales en Posesión de Sujetos Obligados del Estado de México y Municipios podrá promover el Juicio de Amparo, en términos de las leyes aplicables.</w:t>
      </w:r>
    </w:p>
    <w:p w14:paraId="6F210827" w14:textId="77777777" w:rsidR="00755130" w:rsidRPr="00D20CBC" w:rsidRDefault="00755130">
      <w:pPr>
        <w:spacing w:line="360" w:lineRule="auto"/>
        <w:jc w:val="both"/>
        <w:rPr>
          <w:rFonts w:ascii="Palatino Linotype" w:eastAsia="Palatino Linotype" w:hAnsi="Palatino Linotype" w:cs="Palatino Linotype"/>
        </w:rPr>
      </w:pPr>
    </w:p>
    <w:p w14:paraId="480B0242" w14:textId="1E88979F" w:rsidR="00731B9E" w:rsidRPr="00D20CBC" w:rsidRDefault="00731B9E" w:rsidP="00731B9E">
      <w:pPr>
        <w:spacing w:before="240" w:after="240" w:line="360" w:lineRule="auto"/>
        <w:ind w:firstLine="1"/>
        <w:jc w:val="both"/>
        <w:rPr>
          <w:rFonts w:ascii="Palatino Linotype" w:hAnsi="Palatino Linotype"/>
        </w:rPr>
      </w:pPr>
      <w:bookmarkStart w:id="3" w:name="_Hlk99014733"/>
      <w:r w:rsidRPr="00D20CBC">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sidR="008C42A8" w:rsidRPr="00D20CBC">
        <w:rPr>
          <w:rFonts w:ascii="Palatino Linotype" w:hAnsi="Palatino Linotype" w:cs="Palatino Linotype"/>
        </w:rPr>
        <w:t xml:space="preserve"> </w:t>
      </w:r>
      <w:r w:rsidR="008C42A8" w:rsidRPr="00D20CBC">
        <w:rPr>
          <w:rFonts w:ascii="Palatino Linotype" w:hAnsi="Palatino Linotype"/>
        </w:rPr>
        <w:t>EMITIENDO VOTO PARTICULAR CONCURRENTE</w:t>
      </w:r>
      <w:r w:rsidRPr="00D20CBC">
        <w:rPr>
          <w:rFonts w:ascii="Palatino Linotype" w:hAnsi="Palatino Linotype" w:cs="Palatino Linotype"/>
        </w:rPr>
        <w:t>, MARÍA DEL ROSARIO MEJÍA AYALA, SHARON CRISTINA MORALES MARTÍNEZ, LUIS GUSTAVO PARRA NORIEGA Y GUADALUPE RAMÍREZ PEÑA</w:t>
      </w:r>
      <w:r w:rsidR="008C42A8" w:rsidRPr="00D20CBC">
        <w:rPr>
          <w:rFonts w:ascii="Palatino Linotype" w:hAnsi="Palatino Linotype"/>
        </w:rPr>
        <w:t xml:space="preserve"> EMITIENDO VOTO PARTICULAR CONCURRENTE</w:t>
      </w:r>
      <w:r w:rsidRPr="00D20CBC">
        <w:rPr>
          <w:rFonts w:ascii="Palatino Linotype" w:hAnsi="Palatino Linotype" w:cs="Palatino Linotype"/>
        </w:rPr>
        <w:t xml:space="preserve">; EN LA QUINTA SESIÓN ORDINARIA, CELEBRADA EL ONCE (11) DE FEBRERO DE DOS MIL VEINTISÉIS, ANTE EL SECRETARIO TÉCNICO DEL PLENO </w:t>
      </w:r>
      <w:r w:rsidRPr="00D20CBC">
        <w:rPr>
          <w:rFonts w:ascii="Palatino Linotype" w:hAnsi="Palatino Linotype" w:cs="Palatino Linotype"/>
          <w:color w:val="000000" w:themeColor="text1"/>
        </w:rPr>
        <w:t>ALEXIS TAPIA RAMÍREZ.</w:t>
      </w:r>
    </w:p>
    <w:bookmarkEnd w:id="3"/>
    <w:p w14:paraId="61577979" w14:textId="77777777" w:rsidR="00755130" w:rsidRPr="00D20CBC" w:rsidRDefault="00755130">
      <w:pPr>
        <w:rPr>
          <w:rFonts w:ascii="Palatino Linotype" w:eastAsia="Palatino Linotype" w:hAnsi="Palatino Linotype" w:cs="Palatino Linotype"/>
        </w:rPr>
      </w:pPr>
    </w:p>
    <w:p w14:paraId="1BFB1EAA" w14:textId="77777777" w:rsidR="007821AE" w:rsidRPr="00D20CBC" w:rsidRDefault="007821AE">
      <w:pPr>
        <w:rPr>
          <w:rFonts w:ascii="Palatino Linotype" w:eastAsia="Palatino Linotype" w:hAnsi="Palatino Linotype" w:cs="Palatino Linotype"/>
        </w:rPr>
      </w:pPr>
    </w:p>
    <w:p w14:paraId="0BD42C90" w14:textId="77777777" w:rsidR="007821AE" w:rsidRPr="00D20CBC" w:rsidRDefault="007821AE">
      <w:pPr>
        <w:rPr>
          <w:rFonts w:ascii="Palatino Linotype" w:eastAsia="Palatino Linotype" w:hAnsi="Palatino Linotype" w:cs="Palatino Linotype"/>
        </w:rPr>
      </w:pPr>
    </w:p>
    <w:p w14:paraId="65BE4AC1" w14:textId="77777777" w:rsidR="007821AE" w:rsidRPr="00D20CBC" w:rsidRDefault="007821AE">
      <w:pPr>
        <w:rPr>
          <w:rFonts w:ascii="Palatino Linotype" w:eastAsia="Palatino Linotype" w:hAnsi="Palatino Linotype" w:cs="Palatino Linotype"/>
        </w:rPr>
      </w:pPr>
    </w:p>
    <w:p w14:paraId="5046C207" w14:textId="77777777" w:rsidR="007821AE" w:rsidRPr="00D20CBC" w:rsidRDefault="007821AE">
      <w:pPr>
        <w:rPr>
          <w:rFonts w:ascii="Palatino Linotype" w:eastAsia="Palatino Linotype" w:hAnsi="Palatino Linotype" w:cs="Palatino Linotype"/>
        </w:rPr>
      </w:pPr>
    </w:p>
    <w:p w14:paraId="458E604F" w14:textId="77777777" w:rsidR="007821AE" w:rsidRPr="00D20CBC" w:rsidRDefault="007821AE">
      <w:pPr>
        <w:rPr>
          <w:rFonts w:ascii="Palatino Linotype" w:eastAsia="Palatino Linotype" w:hAnsi="Palatino Linotype" w:cs="Palatino Linotype"/>
        </w:rPr>
      </w:pPr>
    </w:p>
    <w:p w14:paraId="02118168" w14:textId="77777777" w:rsidR="007821AE" w:rsidRPr="00D20CBC" w:rsidRDefault="007821AE">
      <w:pPr>
        <w:rPr>
          <w:rFonts w:ascii="Palatino Linotype" w:eastAsia="Palatino Linotype" w:hAnsi="Palatino Linotype" w:cs="Palatino Linotype"/>
        </w:rPr>
      </w:pPr>
    </w:p>
    <w:p w14:paraId="749E29ED" w14:textId="77777777" w:rsidR="007821AE" w:rsidRPr="00D20CBC" w:rsidRDefault="007821AE">
      <w:pPr>
        <w:rPr>
          <w:rFonts w:ascii="Palatino Linotype" w:eastAsia="Palatino Linotype" w:hAnsi="Palatino Linotype" w:cs="Palatino Linotype"/>
        </w:rPr>
      </w:pPr>
    </w:p>
    <w:p w14:paraId="72BB5D50" w14:textId="77777777" w:rsidR="007821AE" w:rsidRPr="00D20CBC" w:rsidRDefault="007821AE">
      <w:pPr>
        <w:rPr>
          <w:rFonts w:ascii="Palatino Linotype" w:eastAsia="Palatino Linotype" w:hAnsi="Palatino Linotype" w:cs="Palatino Linotype"/>
        </w:rPr>
      </w:pPr>
    </w:p>
    <w:p w14:paraId="18F7AC58" w14:textId="77777777" w:rsidR="007821AE" w:rsidRPr="00D20CBC" w:rsidRDefault="007821AE">
      <w:pPr>
        <w:rPr>
          <w:rFonts w:ascii="Palatino Linotype" w:eastAsia="Palatino Linotype" w:hAnsi="Palatino Linotype" w:cs="Palatino Linotype"/>
        </w:rPr>
      </w:pPr>
    </w:p>
    <w:p w14:paraId="709B5D32" w14:textId="77777777" w:rsidR="007821AE" w:rsidRPr="00D20CBC" w:rsidRDefault="007821AE">
      <w:pPr>
        <w:rPr>
          <w:rFonts w:ascii="Palatino Linotype" w:eastAsia="Palatino Linotype" w:hAnsi="Palatino Linotype" w:cs="Palatino Linotype"/>
        </w:rPr>
      </w:pPr>
    </w:p>
    <w:p w14:paraId="13532DF8" w14:textId="77777777" w:rsidR="007821AE" w:rsidRPr="00D20CBC" w:rsidRDefault="007821AE">
      <w:pPr>
        <w:rPr>
          <w:rFonts w:ascii="Palatino Linotype" w:eastAsia="Palatino Linotype" w:hAnsi="Palatino Linotype" w:cs="Palatino Linotype"/>
        </w:rPr>
      </w:pPr>
    </w:p>
    <w:p w14:paraId="79173EA9" w14:textId="77777777" w:rsidR="007821AE" w:rsidRPr="00D20CBC" w:rsidRDefault="007821AE">
      <w:pPr>
        <w:rPr>
          <w:rFonts w:ascii="Palatino Linotype" w:eastAsia="Palatino Linotype" w:hAnsi="Palatino Linotype" w:cs="Palatino Linotype"/>
        </w:rPr>
      </w:pPr>
    </w:p>
    <w:p w14:paraId="0BCBC2BF" w14:textId="77777777" w:rsidR="007821AE" w:rsidRPr="00D20CBC" w:rsidRDefault="007821AE">
      <w:pPr>
        <w:rPr>
          <w:rFonts w:ascii="Palatino Linotype" w:eastAsia="Palatino Linotype" w:hAnsi="Palatino Linotype" w:cs="Palatino Linotype"/>
        </w:rPr>
      </w:pPr>
    </w:p>
    <w:p w14:paraId="22FADBDA" w14:textId="77777777" w:rsidR="007821AE" w:rsidRPr="00D20CBC" w:rsidRDefault="007821AE">
      <w:pPr>
        <w:rPr>
          <w:rFonts w:ascii="Palatino Linotype" w:eastAsia="Palatino Linotype" w:hAnsi="Palatino Linotype" w:cs="Palatino Linotype"/>
        </w:rPr>
      </w:pPr>
    </w:p>
    <w:p w14:paraId="0CD0F218" w14:textId="77777777" w:rsidR="007821AE" w:rsidRPr="00D20CBC" w:rsidRDefault="007821AE">
      <w:pPr>
        <w:rPr>
          <w:rFonts w:ascii="Palatino Linotype" w:eastAsia="Palatino Linotype" w:hAnsi="Palatino Linotype" w:cs="Palatino Linotype"/>
        </w:rPr>
      </w:pPr>
    </w:p>
    <w:p w14:paraId="46E44987" w14:textId="77777777" w:rsidR="007821AE" w:rsidRPr="00D20CBC" w:rsidRDefault="007821AE">
      <w:pPr>
        <w:rPr>
          <w:rFonts w:ascii="Palatino Linotype" w:eastAsia="Palatino Linotype" w:hAnsi="Palatino Linotype" w:cs="Palatino Linotype"/>
        </w:rPr>
      </w:pPr>
    </w:p>
    <w:p w14:paraId="3EE58C78" w14:textId="77777777" w:rsidR="007821AE" w:rsidRPr="00D20CBC" w:rsidRDefault="007821AE">
      <w:pPr>
        <w:rPr>
          <w:rFonts w:ascii="Palatino Linotype" w:eastAsia="Palatino Linotype" w:hAnsi="Palatino Linotype" w:cs="Palatino Linotype"/>
        </w:rPr>
      </w:pPr>
    </w:p>
    <w:p w14:paraId="074ABBED" w14:textId="77777777" w:rsidR="007821AE" w:rsidRPr="00D20CBC" w:rsidRDefault="007821AE">
      <w:pPr>
        <w:rPr>
          <w:rFonts w:ascii="Palatino Linotype" w:eastAsia="Palatino Linotype" w:hAnsi="Palatino Linotype" w:cs="Palatino Linotype"/>
        </w:rPr>
      </w:pPr>
    </w:p>
    <w:p w14:paraId="59182EE4" w14:textId="77777777" w:rsidR="007821AE" w:rsidRPr="00D20CBC" w:rsidRDefault="007821AE">
      <w:pPr>
        <w:rPr>
          <w:rFonts w:ascii="Palatino Linotype" w:eastAsia="Palatino Linotype" w:hAnsi="Palatino Linotype" w:cs="Palatino Linotype"/>
        </w:rPr>
      </w:pPr>
    </w:p>
    <w:p w14:paraId="0FCBB8B9" w14:textId="77777777" w:rsidR="007821AE" w:rsidRPr="00D20CBC" w:rsidRDefault="007821AE">
      <w:pPr>
        <w:rPr>
          <w:rFonts w:ascii="Palatino Linotype" w:eastAsia="Palatino Linotype" w:hAnsi="Palatino Linotype" w:cs="Palatino Linotype"/>
        </w:rPr>
      </w:pPr>
    </w:p>
    <w:p w14:paraId="157A4729" w14:textId="77777777" w:rsidR="007821AE" w:rsidRPr="00D20CBC" w:rsidRDefault="007821AE">
      <w:pPr>
        <w:rPr>
          <w:rFonts w:ascii="Palatino Linotype" w:eastAsia="Palatino Linotype" w:hAnsi="Palatino Linotype" w:cs="Palatino Linotype"/>
        </w:rPr>
      </w:pPr>
    </w:p>
    <w:p w14:paraId="0F089AFB" w14:textId="77777777" w:rsidR="007821AE" w:rsidRPr="00D20CBC" w:rsidRDefault="007821AE">
      <w:pPr>
        <w:rPr>
          <w:rFonts w:ascii="Palatino Linotype" w:eastAsia="Palatino Linotype" w:hAnsi="Palatino Linotype" w:cs="Palatino Linotype"/>
        </w:rPr>
      </w:pPr>
    </w:p>
    <w:p w14:paraId="582E53AB" w14:textId="77777777" w:rsidR="007821AE" w:rsidRPr="00D20CBC" w:rsidRDefault="007821AE">
      <w:pPr>
        <w:rPr>
          <w:rFonts w:ascii="Palatino Linotype" w:eastAsia="Palatino Linotype" w:hAnsi="Palatino Linotype" w:cs="Palatino Linotype"/>
        </w:rPr>
      </w:pPr>
    </w:p>
    <w:p w14:paraId="044CA1B7" w14:textId="77777777" w:rsidR="007821AE" w:rsidRPr="00D20CBC" w:rsidRDefault="007821AE">
      <w:pPr>
        <w:rPr>
          <w:rFonts w:ascii="Palatino Linotype" w:eastAsia="Palatino Linotype" w:hAnsi="Palatino Linotype" w:cs="Palatino Linotype"/>
        </w:rPr>
      </w:pPr>
    </w:p>
    <w:p w14:paraId="0AE48DC0" w14:textId="77777777" w:rsidR="007821AE" w:rsidRPr="00D20CBC" w:rsidRDefault="007821AE">
      <w:pPr>
        <w:rPr>
          <w:rFonts w:ascii="Palatino Linotype" w:eastAsia="Palatino Linotype" w:hAnsi="Palatino Linotype" w:cs="Palatino Linotype"/>
        </w:rPr>
      </w:pPr>
    </w:p>
    <w:p w14:paraId="7D1EAEED" w14:textId="77777777" w:rsidR="007821AE" w:rsidRDefault="007821AE">
      <w:pPr>
        <w:rPr>
          <w:rFonts w:ascii="Palatino Linotype" w:eastAsia="Palatino Linotype" w:hAnsi="Palatino Linotype" w:cs="Palatino Linotype"/>
        </w:rPr>
      </w:pPr>
    </w:p>
    <w:p w14:paraId="696B1EBE" w14:textId="77777777" w:rsidR="00D20CBC" w:rsidRPr="00D20CBC" w:rsidRDefault="00D20CBC">
      <w:pPr>
        <w:rPr>
          <w:rFonts w:ascii="Palatino Linotype" w:eastAsia="Palatino Linotype" w:hAnsi="Palatino Linotype" w:cs="Palatino Linotype"/>
        </w:rPr>
      </w:pPr>
    </w:p>
    <w:sectPr w:rsidR="00D20CBC" w:rsidRPr="00D20CBC" w:rsidSect="00D20CBC">
      <w:headerReference w:type="even" r:id="rId10"/>
      <w:headerReference w:type="default" r:id="rId11"/>
      <w:footerReference w:type="even" r:id="rId12"/>
      <w:footerReference w:type="default" r:id="rId13"/>
      <w:headerReference w:type="first" r:id="rId14"/>
      <w:footerReference w:type="first" r:id="rId15"/>
      <w:pgSz w:w="12240" w:h="15840"/>
      <w:pgMar w:top="2268" w:right="1041" w:bottom="1701"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15837" w14:textId="77777777" w:rsidR="00E633D6" w:rsidRDefault="00E633D6">
      <w:r>
        <w:separator/>
      </w:r>
    </w:p>
  </w:endnote>
  <w:endnote w:type="continuationSeparator" w:id="0">
    <w:p w14:paraId="008F3621" w14:textId="77777777" w:rsidR="00E633D6" w:rsidRDefault="00E63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AEF6FCB8-FD4C-4AA1-B2CF-00EA926EC127}"/>
    <w:embedBold r:id="rId2" w:fontKey="{2B7A3697-9644-4CA6-AA22-C2F2DBD09C20}"/>
    <w:embedItalic r:id="rId3" w:fontKey="{0D5C720F-BC88-40C6-AF87-87BA3FFBB269}"/>
    <w:embedBoldItalic r:id="rId4" w:fontKey="{D7BD9783-759E-4E72-93B5-DEDB8FCC4CC2}"/>
  </w:font>
  <w:font w:name="Georgia">
    <w:panose1 w:val="02040502050405020303"/>
    <w:charset w:val="00"/>
    <w:family w:val="roman"/>
    <w:pitch w:val="variable"/>
    <w:sig w:usb0="00000287" w:usb1="00000000" w:usb2="00000000" w:usb3="00000000" w:csb0="0000009F" w:csb1="00000000"/>
    <w:embedItalic r:id="rId5" w:fontKey="{3F37FFA7-8D4D-4693-9A69-7ADFA4039293}"/>
  </w:font>
  <w:font w:name="Calibri">
    <w:panose1 w:val="020F0502020204030204"/>
    <w:charset w:val="00"/>
    <w:family w:val="swiss"/>
    <w:pitch w:val="variable"/>
    <w:sig w:usb0="E4002EFF" w:usb1="C200247B" w:usb2="00000009" w:usb3="00000000" w:csb0="000001FF" w:csb1="00000000"/>
    <w:embedRegular r:id="rId6" w:fontKey="{8FD35AAE-E556-4948-81DA-0E33ACFFC5E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BBD6ED49-E7E6-4B0C-A513-26660EBA97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49188" w14:textId="77777777" w:rsidR="00BA12FE" w:rsidRDefault="00BA12F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6FCEB" w14:textId="77777777" w:rsidR="00BA12FE" w:rsidRPr="00BA12FE" w:rsidRDefault="00BA12FE">
    <w:pPr>
      <w:tabs>
        <w:tab w:val="center" w:pos="4550"/>
        <w:tab w:val="left" w:pos="5818"/>
      </w:tabs>
      <w:ind w:right="260"/>
      <w:jc w:val="right"/>
      <w:rPr>
        <w:rFonts w:ascii="Palatino Linotype" w:hAnsi="Palatino Linotype"/>
        <w:b/>
        <w:sz w:val="22"/>
      </w:rPr>
    </w:pPr>
    <w:r w:rsidRPr="00BA12FE">
      <w:rPr>
        <w:rFonts w:ascii="Palatino Linotype" w:hAnsi="Palatino Linotype"/>
        <w:b/>
        <w:spacing w:val="60"/>
        <w:sz w:val="22"/>
        <w:lang w:val="es-ES"/>
      </w:rPr>
      <w:t>Página</w:t>
    </w:r>
    <w:r w:rsidRPr="00BA12FE">
      <w:rPr>
        <w:rFonts w:ascii="Palatino Linotype" w:hAnsi="Palatino Linotype"/>
        <w:b/>
        <w:sz w:val="22"/>
        <w:lang w:val="es-ES"/>
      </w:rPr>
      <w:t xml:space="preserve"> </w:t>
    </w:r>
    <w:r w:rsidRPr="00BA12FE">
      <w:rPr>
        <w:rFonts w:ascii="Palatino Linotype" w:hAnsi="Palatino Linotype"/>
        <w:b/>
        <w:sz w:val="22"/>
      </w:rPr>
      <w:fldChar w:fldCharType="begin"/>
    </w:r>
    <w:r w:rsidRPr="00BA12FE">
      <w:rPr>
        <w:rFonts w:ascii="Palatino Linotype" w:hAnsi="Palatino Linotype"/>
        <w:b/>
        <w:sz w:val="22"/>
      </w:rPr>
      <w:instrText>PAGE   \* MERGEFORMAT</w:instrText>
    </w:r>
    <w:r w:rsidRPr="00BA12FE">
      <w:rPr>
        <w:rFonts w:ascii="Palatino Linotype" w:hAnsi="Palatino Linotype"/>
        <w:b/>
        <w:sz w:val="22"/>
      </w:rPr>
      <w:fldChar w:fldCharType="separate"/>
    </w:r>
    <w:r w:rsidRPr="00BA12FE">
      <w:rPr>
        <w:rFonts w:ascii="Palatino Linotype" w:hAnsi="Palatino Linotype"/>
        <w:b/>
        <w:noProof/>
        <w:sz w:val="22"/>
        <w:lang w:val="es-ES"/>
      </w:rPr>
      <w:t>2</w:t>
    </w:r>
    <w:r w:rsidRPr="00BA12FE">
      <w:rPr>
        <w:rFonts w:ascii="Palatino Linotype" w:hAnsi="Palatino Linotype"/>
        <w:b/>
        <w:sz w:val="22"/>
      </w:rPr>
      <w:fldChar w:fldCharType="end"/>
    </w:r>
    <w:r w:rsidRPr="00BA12FE">
      <w:rPr>
        <w:rFonts w:ascii="Palatino Linotype" w:hAnsi="Palatino Linotype"/>
        <w:b/>
        <w:sz w:val="22"/>
        <w:lang w:val="es-ES"/>
      </w:rPr>
      <w:t xml:space="preserve"> | </w:t>
    </w:r>
    <w:r w:rsidRPr="00BA12FE">
      <w:rPr>
        <w:rFonts w:ascii="Palatino Linotype" w:hAnsi="Palatino Linotype"/>
        <w:b/>
        <w:sz w:val="22"/>
      </w:rPr>
      <w:fldChar w:fldCharType="begin"/>
    </w:r>
    <w:r w:rsidRPr="00BA12FE">
      <w:rPr>
        <w:rFonts w:ascii="Palatino Linotype" w:hAnsi="Palatino Linotype"/>
        <w:b/>
        <w:sz w:val="22"/>
      </w:rPr>
      <w:instrText>NUMPAGES  \* Arabic  \* MERGEFORMAT</w:instrText>
    </w:r>
    <w:r w:rsidRPr="00BA12FE">
      <w:rPr>
        <w:rFonts w:ascii="Palatino Linotype" w:hAnsi="Palatino Linotype"/>
        <w:b/>
        <w:sz w:val="22"/>
      </w:rPr>
      <w:fldChar w:fldCharType="separate"/>
    </w:r>
    <w:r w:rsidRPr="00BA12FE">
      <w:rPr>
        <w:rFonts w:ascii="Palatino Linotype" w:hAnsi="Palatino Linotype"/>
        <w:b/>
        <w:noProof/>
        <w:sz w:val="22"/>
        <w:lang w:val="es-ES"/>
      </w:rPr>
      <w:t>24</w:t>
    </w:r>
    <w:r w:rsidRPr="00BA12FE">
      <w:rPr>
        <w:rFonts w:ascii="Palatino Linotype" w:hAnsi="Palatino Linotype"/>
        <w:b/>
        <w:sz w:val="22"/>
      </w:rPr>
      <w:fldChar w:fldCharType="end"/>
    </w:r>
  </w:p>
  <w:p w14:paraId="0948E228" w14:textId="77777777" w:rsidR="00BA12FE" w:rsidRDefault="00BA12F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59C29" w14:textId="77777777" w:rsidR="00D20CBC" w:rsidRPr="00BA12FE" w:rsidRDefault="00D20CBC">
    <w:pPr>
      <w:tabs>
        <w:tab w:val="center" w:pos="4550"/>
        <w:tab w:val="left" w:pos="5818"/>
      </w:tabs>
      <w:ind w:right="260"/>
      <w:jc w:val="right"/>
      <w:rPr>
        <w:rFonts w:ascii="Palatino Linotype" w:hAnsi="Palatino Linotype"/>
        <w:b/>
        <w:sz w:val="22"/>
      </w:rPr>
    </w:pPr>
    <w:r w:rsidRPr="00BA12FE">
      <w:rPr>
        <w:rFonts w:ascii="Palatino Linotype" w:hAnsi="Palatino Linotype"/>
        <w:b/>
        <w:spacing w:val="60"/>
        <w:sz w:val="22"/>
        <w:lang w:val="es-ES"/>
      </w:rPr>
      <w:t>Página</w:t>
    </w:r>
    <w:r w:rsidRPr="00BA12FE">
      <w:rPr>
        <w:rFonts w:ascii="Palatino Linotype" w:hAnsi="Palatino Linotype"/>
        <w:b/>
        <w:sz w:val="22"/>
        <w:lang w:val="es-ES"/>
      </w:rPr>
      <w:t xml:space="preserve"> </w:t>
    </w:r>
    <w:r w:rsidRPr="00BA12FE">
      <w:rPr>
        <w:rFonts w:ascii="Palatino Linotype" w:hAnsi="Palatino Linotype"/>
        <w:b/>
        <w:sz w:val="22"/>
      </w:rPr>
      <w:fldChar w:fldCharType="begin"/>
    </w:r>
    <w:r w:rsidRPr="00BA12FE">
      <w:rPr>
        <w:rFonts w:ascii="Palatino Linotype" w:hAnsi="Palatino Linotype"/>
        <w:b/>
        <w:sz w:val="22"/>
      </w:rPr>
      <w:instrText>PAGE   \* MERGEFORMAT</w:instrText>
    </w:r>
    <w:r w:rsidRPr="00BA12FE">
      <w:rPr>
        <w:rFonts w:ascii="Palatino Linotype" w:hAnsi="Palatino Linotype"/>
        <w:b/>
        <w:sz w:val="22"/>
      </w:rPr>
      <w:fldChar w:fldCharType="separate"/>
    </w:r>
    <w:r w:rsidR="00BA12FE" w:rsidRPr="00BA12FE">
      <w:rPr>
        <w:rFonts w:ascii="Palatino Linotype" w:hAnsi="Palatino Linotype"/>
        <w:b/>
        <w:noProof/>
        <w:sz w:val="22"/>
        <w:lang w:val="es-ES"/>
      </w:rPr>
      <w:t>1</w:t>
    </w:r>
    <w:r w:rsidRPr="00BA12FE">
      <w:rPr>
        <w:rFonts w:ascii="Palatino Linotype" w:hAnsi="Palatino Linotype"/>
        <w:b/>
        <w:sz w:val="22"/>
      </w:rPr>
      <w:fldChar w:fldCharType="end"/>
    </w:r>
    <w:r w:rsidRPr="00BA12FE">
      <w:rPr>
        <w:rFonts w:ascii="Palatino Linotype" w:hAnsi="Palatino Linotype"/>
        <w:b/>
        <w:sz w:val="22"/>
        <w:lang w:val="es-ES"/>
      </w:rPr>
      <w:t xml:space="preserve"> | </w:t>
    </w:r>
    <w:r w:rsidRPr="00BA12FE">
      <w:rPr>
        <w:rFonts w:ascii="Palatino Linotype" w:hAnsi="Palatino Linotype"/>
        <w:b/>
        <w:sz w:val="22"/>
      </w:rPr>
      <w:fldChar w:fldCharType="begin"/>
    </w:r>
    <w:r w:rsidRPr="00BA12FE">
      <w:rPr>
        <w:rFonts w:ascii="Palatino Linotype" w:hAnsi="Palatino Linotype"/>
        <w:b/>
        <w:sz w:val="22"/>
      </w:rPr>
      <w:instrText>NUMPAGES  \* Arabic  \* MERGEFORMAT</w:instrText>
    </w:r>
    <w:r w:rsidRPr="00BA12FE">
      <w:rPr>
        <w:rFonts w:ascii="Palatino Linotype" w:hAnsi="Palatino Linotype"/>
        <w:b/>
        <w:sz w:val="22"/>
      </w:rPr>
      <w:fldChar w:fldCharType="separate"/>
    </w:r>
    <w:r w:rsidR="00BA12FE" w:rsidRPr="00BA12FE">
      <w:rPr>
        <w:rFonts w:ascii="Palatino Linotype" w:hAnsi="Palatino Linotype"/>
        <w:b/>
        <w:noProof/>
        <w:sz w:val="22"/>
        <w:lang w:val="es-ES"/>
      </w:rPr>
      <w:t>24</w:t>
    </w:r>
    <w:r w:rsidRPr="00BA12FE">
      <w:rPr>
        <w:rFonts w:ascii="Palatino Linotype" w:hAnsi="Palatino Linotype"/>
        <w:b/>
        <w:sz w:val="22"/>
      </w:rPr>
      <w:fldChar w:fldCharType="end"/>
    </w:r>
  </w:p>
  <w:p w14:paraId="0F012BAA" w14:textId="77777777" w:rsidR="00D20CBC" w:rsidRDefault="00D20C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B6C03" w14:textId="77777777" w:rsidR="00E633D6" w:rsidRDefault="00E633D6">
      <w:r>
        <w:separator/>
      </w:r>
    </w:p>
  </w:footnote>
  <w:footnote w:type="continuationSeparator" w:id="0">
    <w:p w14:paraId="521AB891" w14:textId="77777777" w:rsidR="00E633D6" w:rsidRDefault="00E63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71E66" w14:textId="77777777" w:rsidR="00BA12FE" w:rsidRDefault="00BA12F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946" w:type="dxa"/>
      <w:tblInd w:w="2835" w:type="dxa"/>
      <w:tblLayout w:type="fixed"/>
      <w:tblLook w:val="0400" w:firstRow="0" w:lastRow="0" w:firstColumn="0" w:lastColumn="0" w:noHBand="0" w:noVBand="1"/>
    </w:tblPr>
    <w:tblGrid>
      <w:gridCol w:w="3209"/>
      <w:gridCol w:w="3737"/>
    </w:tblGrid>
    <w:tr w:rsidR="00BA12FE" w:rsidRPr="00D20CBC" w14:paraId="236C3AB2" w14:textId="77777777" w:rsidTr="00F0263A">
      <w:tc>
        <w:tcPr>
          <w:tcW w:w="3209" w:type="dxa"/>
          <w:vAlign w:val="center"/>
        </w:tcPr>
        <w:p w14:paraId="1D97E7F9" w14:textId="77777777" w:rsidR="00BA12FE" w:rsidRPr="00D20CBC" w:rsidRDefault="00BA12FE" w:rsidP="00BA12FE">
          <w:pPr>
            <w:rPr>
              <w:rFonts w:ascii="Palatino Linotype" w:eastAsia="Palatino Linotype" w:hAnsi="Palatino Linotype" w:cs="Palatino Linotype"/>
              <w:b/>
              <w:bCs/>
              <w:szCs w:val="22"/>
            </w:rPr>
          </w:pPr>
          <w:r w:rsidRPr="00D20CBC">
            <w:rPr>
              <w:rFonts w:ascii="Palatino Linotype" w:eastAsia="Palatino Linotype" w:hAnsi="Palatino Linotype" w:cs="Palatino Linotype"/>
              <w:b/>
              <w:bCs/>
              <w:szCs w:val="22"/>
            </w:rPr>
            <w:t>Recurso de Revisión:</w:t>
          </w:r>
        </w:p>
      </w:tc>
      <w:tc>
        <w:tcPr>
          <w:tcW w:w="3737" w:type="dxa"/>
          <w:vAlign w:val="center"/>
        </w:tcPr>
        <w:p w14:paraId="67AAEDA8" w14:textId="77777777" w:rsidR="00BA12FE" w:rsidRPr="00D20CBC" w:rsidRDefault="00BA12FE" w:rsidP="00BA12FE">
          <w:pPr>
            <w:jc w:val="both"/>
            <w:rPr>
              <w:rFonts w:ascii="Palatino Linotype" w:eastAsia="Palatino Linotype" w:hAnsi="Palatino Linotype" w:cs="Palatino Linotype"/>
              <w:bCs/>
              <w:szCs w:val="22"/>
            </w:rPr>
          </w:pPr>
          <w:r w:rsidRPr="00D20CBC">
            <w:rPr>
              <w:rFonts w:ascii="Palatino Linotype" w:eastAsia="Palatino Linotype" w:hAnsi="Palatino Linotype" w:cs="Palatino Linotype"/>
              <w:bCs/>
              <w:szCs w:val="22"/>
            </w:rPr>
            <w:t>06823/INFOEM/IP/RR/2025</w:t>
          </w:r>
        </w:p>
      </w:tc>
    </w:tr>
    <w:tr w:rsidR="00BA12FE" w:rsidRPr="00D20CBC" w14:paraId="1770CAF6" w14:textId="77777777" w:rsidTr="00F0263A">
      <w:tc>
        <w:tcPr>
          <w:tcW w:w="3209" w:type="dxa"/>
          <w:vAlign w:val="center"/>
        </w:tcPr>
        <w:p w14:paraId="521A4AD2" w14:textId="77777777" w:rsidR="00BA12FE" w:rsidRPr="00D20CBC" w:rsidRDefault="00BA12FE" w:rsidP="00BA12FE">
          <w:pPr>
            <w:ind w:left="35" w:hanging="35"/>
            <w:rPr>
              <w:rFonts w:ascii="Palatino Linotype" w:eastAsia="Palatino Linotype" w:hAnsi="Palatino Linotype" w:cs="Palatino Linotype"/>
              <w:b/>
              <w:bCs/>
              <w:szCs w:val="22"/>
            </w:rPr>
          </w:pPr>
          <w:bookmarkStart w:id="4" w:name="_GoBack"/>
          <w:bookmarkEnd w:id="4"/>
          <w:r>
            <w:rPr>
              <w:rFonts w:ascii="Palatino Linotype" w:eastAsia="Palatino Linotype" w:hAnsi="Palatino Linotype" w:cs="Palatino Linotype"/>
              <w:b/>
              <w:bCs/>
              <w:szCs w:val="22"/>
            </w:rPr>
            <w:t>Sujeto Obligado:</w:t>
          </w:r>
        </w:p>
      </w:tc>
      <w:tc>
        <w:tcPr>
          <w:tcW w:w="3737" w:type="dxa"/>
          <w:vAlign w:val="center"/>
        </w:tcPr>
        <w:p w14:paraId="24BA3ADC" w14:textId="77777777" w:rsidR="00BA12FE" w:rsidRPr="00D20CBC" w:rsidRDefault="00BA12FE" w:rsidP="00BA12FE">
          <w:pPr>
            <w:jc w:val="both"/>
            <w:rPr>
              <w:rFonts w:ascii="Palatino Linotype" w:eastAsia="Palatino Linotype" w:hAnsi="Palatino Linotype" w:cs="Palatino Linotype"/>
              <w:bCs/>
              <w:strike/>
              <w:szCs w:val="22"/>
            </w:rPr>
          </w:pPr>
          <w:r>
            <w:rPr>
              <w:rFonts w:ascii="Palatino Linotype" w:eastAsia="Palatino Linotype" w:hAnsi="Palatino Linotype" w:cs="Palatino Linotype"/>
              <w:bCs/>
              <w:szCs w:val="22"/>
            </w:rPr>
            <w:t>Poder Judicial</w:t>
          </w:r>
        </w:p>
      </w:tc>
    </w:tr>
    <w:tr w:rsidR="00BA12FE" w:rsidRPr="00D20CBC" w14:paraId="175F534C" w14:textId="77777777" w:rsidTr="00F0263A">
      <w:tc>
        <w:tcPr>
          <w:tcW w:w="3209" w:type="dxa"/>
          <w:vAlign w:val="center"/>
        </w:tcPr>
        <w:p w14:paraId="5D270C51" w14:textId="77777777" w:rsidR="00BA12FE" w:rsidRPr="00D20CBC" w:rsidRDefault="00BA12FE" w:rsidP="00BA12FE">
          <w:pPr>
            <w:rPr>
              <w:rFonts w:ascii="Palatino Linotype" w:eastAsia="Palatino Linotype" w:hAnsi="Palatino Linotype" w:cs="Palatino Linotype"/>
              <w:b/>
              <w:bCs/>
              <w:szCs w:val="22"/>
            </w:rPr>
          </w:pPr>
          <w:r w:rsidRPr="00D20CBC">
            <w:rPr>
              <w:rFonts w:ascii="Palatino Linotype" w:eastAsia="Palatino Linotype" w:hAnsi="Palatino Linotype" w:cs="Palatino Linotype"/>
              <w:b/>
              <w:bCs/>
              <w:szCs w:val="22"/>
            </w:rPr>
            <w:t>Comisionada ponente:</w:t>
          </w:r>
        </w:p>
      </w:tc>
      <w:tc>
        <w:tcPr>
          <w:tcW w:w="3737" w:type="dxa"/>
          <w:vAlign w:val="center"/>
        </w:tcPr>
        <w:p w14:paraId="3E106E2C" w14:textId="77777777" w:rsidR="00BA12FE" w:rsidRPr="00D20CBC" w:rsidRDefault="00BA12FE" w:rsidP="00BA12FE">
          <w:pPr>
            <w:ind w:right="-533"/>
            <w:jc w:val="both"/>
            <w:rPr>
              <w:rFonts w:ascii="Palatino Linotype" w:eastAsia="Palatino Linotype" w:hAnsi="Palatino Linotype" w:cs="Palatino Linotype"/>
              <w:bCs/>
              <w:szCs w:val="22"/>
            </w:rPr>
          </w:pPr>
          <w:r w:rsidRPr="00D20CBC">
            <w:rPr>
              <w:rFonts w:ascii="Palatino Linotype" w:eastAsia="Palatino Linotype" w:hAnsi="Palatino Linotype" w:cs="Palatino Linotype"/>
              <w:bCs/>
              <w:szCs w:val="22"/>
            </w:rPr>
            <w:t>María del Rosario Mejía Ayala</w:t>
          </w:r>
        </w:p>
      </w:tc>
    </w:tr>
  </w:tbl>
  <w:p w14:paraId="4B00D2CB" w14:textId="0B27A955" w:rsidR="00BA12FE" w:rsidRDefault="00BA12FE">
    <w:pPr>
      <w:pStyle w:val="Encabezado"/>
      <w:jc w:val="right"/>
    </w:pPr>
    <w:r>
      <w:rPr>
        <w:noProof/>
        <w:lang w:val="es-MX"/>
      </w:rPr>
      <w:drawing>
        <wp:anchor distT="0" distB="0" distL="0" distR="0" simplePos="0" relativeHeight="251663360" behindDoc="1" locked="0" layoutInCell="1" hidden="0" allowOverlap="1" wp14:anchorId="0B97D0A3" wp14:editId="25E35678">
          <wp:simplePos x="0" y="0"/>
          <wp:positionH relativeFrom="column">
            <wp:posOffset>-1152525</wp:posOffset>
          </wp:positionH>
          <wp:positionV relativeFrom="paragraph">
            <wp:posOffset>-1391285</wp:posOffset>
          </wp:positionV>
          <wp:extent cx="7809876" cy="1016582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14:paraId="41668114" w14:textId="0FD7205A" w:rsidR="00755130" w:rsidRDefault="00755130">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946" w:type="dxa"/>
      <w:tblInd w:w="2835" w:type="dxa"/>
      <w:tblLayout w:type="fixed"/>
      <w:tblLook w:val="0400" w:firstRow="0" w:lastRow="0" w:firstColumn="0" w:lastColumn="0" w:noHBand="0" w:noVBand="1"/>
    </w:tblPr>
    <w:tblGrid>
      <w:gridCol w:w="3209"/>
      <w:gridCol w:w="3737"/>
    </w:tblGrid>
    <w:tr w:rsidR="00755130" w14:paraId="1A92B594" w14:textId="77777777" w:rsidTr="00D20CBC">
      <w:tc>
        <w:tcPr>
          <w:tcW w:w="3209" w:type="dxa"/>
          <w:vAlign w:val="center"/>
        </w:tcPr>
        <w:p w14:paraId="0777676C" w14:textId="7DCCE7FE" w:rsidR="00755130" w:rsidRPr="00D20CBC" w:rsidRDefault="00CE6990" w:rsidP="00F51405">
          <w:pPr>
            <w:rPr>
              <w:rFonts w:ascii="Palatino Linotype" w:eastAsia="Palatino Linotype" w:hAnsi="Palatino Linotype" w:cs="Palatino Linotype"/>
              <w:b/>
              <w:bCs/>
              <w:szCs w:val="22"/>
            </w:rPr>
          </w:pPr>
          <w:r w:rsidRPr="00D20CBC">
            <w:rPr>
              <w:rFonts w:ascii="Palatino Linotype" w:eastAsia="Palatino Linotype" w:hAnsi="Palatino Linotype" w:cs="Palatino Linotype"/>
              <w:b/>
              <w:bCs/>
              <w:szCs w:val="22"/>
            </w:rPr>
            <w:t>Recurso de Revisión:</w:t>
          </w:r>
        </w:p>
      </w:tc>
      <w:tc>
        <w:tcPr>
          <w:tcW w:w="3737" w:type="dxa"/>
          <w:vAlign w:val="center"/>
        </w:tcPr>
        <w:p w14:paraId="0AC74AF1" w14:textId="77777777" w:rsidR="00755130" w:rsidRPr="00D20CBC" w:rsidRDefault="00CE6990" w:rsidP="00F51405">
          <w:pPr>
            <w:jc w:val="both"/>
            <w:rPr>
              <w:rFonts w:ascii="Palatino Linotype" w:eastAsia="Palatino Linotype" w:hAnsi="Palatino Linotype" w:cs="Palatino Linotype"/>
              <w:bCs/>
              <w:szCs w:val="22"/>
            </w:rPr>
          </w:pPr>
          <w:r w:rsidRPr="00D20CBC">
            <w:rPr>
              <w:rFonts w:ascii="Palatino Linotype" w:eastAsia="Palatino Linotype" w:hAnsi="Palatino Linotype" w:cs="Palatino Linotype"/>
              <w:bCs/>
              <w:szCs w:val="22"/>
            </w:rPr>
            <w:t>06823/INFOEM/IP/RR/2025</w:t>
          </w:r>
        </w:p>
      </w:tc>
    </w:tr>
    <w:tr w:rsidR="00755130" w14:paraId="49CFD9A1" w14:textId="77777777" w:rsidTr="00D20CBC">
      <w:tc>
        <w:tcPr>
          <w:tcW w:w="3209" w:type="dxa"/>
          <w:vAlign w:val="center"/>
        </w:tcPr>
        <w:p w14:paraId="43C0A910" w14:textId="77777777" w:rsidR="00755130" w:rsidRDefault="00CE6990" w:rsidP="00F51405">
          <w:pPr>
            <w:ind w:left="35" w:hanging="35"/>
            <w:rPr>
              <w:rFonts w:ascii="Palatino Linotype" w:eastAsia="Palatino Linotype" w:hAnsi="Palatino Linotype" w:cs="Palatino Linotype"/>
              <w:b/>
              <w:bCs/>
              <w:szCs w:val="22"/>
            </w:rPr>
          </w:pPr>
          <w:r w:rsidRPr="00D20CBC">
            <w:rPr>
              <w:rFonts w:ascii="Palatino Linotype" w:eastAsia="Palatino Linotype" w:hAnsi="Palatino Linotype" w:cs="Palatino Linotype"/>
              <w:b/>
              <w:bCs/>
              <w:szCs w:val="22"/>
            </w:rPr>
            <w:t>Recurrente:</w:t>
          </w:r>
        </w:p>
        <w:p w14:paraId="094CA0D2" w14:textId="62A04F86" w:rsidR="00F51405" w:rsidRPr="00D20CBC" w:rsidRDefault="00F51405" w:rsidP="00F51405">
          <w:pPr>
            <w:ind w:left="35" w:hanging="35"/>
            <w:rPr>
              <w:rFonts w:ascii="Palatino Linotype" w:eastAsia="Palatino Linotype" w:hAnsi="Palatino Linotype" w:cs="Palatino Linotype"/>
              <w:b/>
              <w:bCs/>
              <w:szCs w:val="22"/>
            </w:rPr>
          </w:pPr>
          <w:r>
            <w:rPr>
              <w:rFonts w:ascii="Palatino Linotype" w:eastAsia="Palatino Linotype" w:hAnsi="Palatino Linotype" w:cs="Palatino Linotype"/>
              <w:b/>
              <w:bCs/>
              <w:szCs w:val="22"/>
            </w:rPr>
            <w:t>Sujeto Obligado:</w:t>
          </w:r>
        </w:p>
      </w:tc>
      <w:tc>
        <w:tcPr>
          <w:tcW w:w="3737" w:type="dxa"/>
          <w:vAlign w:val="center"/>
        </w:tcPr>
        <w:p w14:paraId="3B17A2A5" w14:textId="77777777" w:rsidR="00755130" w:rsidRDefault="00F51405" w:rsidP="00F51405">
          <w:pPr>
            <w:jc w:val="both"/>
            <w:rPr>
              <w:rFonts w:ascii="Palatino Linotype" w:eastAsia="Palatino Linotype" w:hAnsi="Palatino Linotype" w:cs="Palatino Linotype"/>
              <w:bCs/>
              <w:szCs w:val="22"/>
            </w:rPr>
          </w:pPr>
          <w:r>
            <w:rPr>
              <w:rFonts w:ascii="Palatino Linotype" w:eastAsia="Palatino Linotype" w:hAnsi="Palatino Linotype" w:cs="Palatino Linotype"/>
              <w:bCs/>
              <w:szCs w:val="22"/>
            </w:rPr>
            <w:t>XXXX</w:t>
          </w:r>
        </w:p>
        <w:p w14:paraId="5BC258A7" w14:textId="478A1D31" w:rsidR="00F51405" w:rsidRPr="00D20CBC" w:rsidRDefault="00F51405" w:rsidP="00F51405">
          <w:pPr>
            <w:jc w:val="both"/>
            <w:rPr>
              <w:rFonts w:ascii="Palatino Linotype" w:eastAsia="Palatino Linotype" w:hAnsi="Palatino Linotype" w:cs="Palatino Linotype"/>
              <w:bCs/>
              <w:strike/>
              <w:szCs w:val="22"/>
            </w:rPr>
          </w:pPr>
          <w:r>
            <w:rPr>
              <w:rFonts w:ascii="Palatino Linotype" w:eastAsia="Palatino Linotype" w:hAnsi="Palatino Linotype" w:cs="Palatino Linotype"/>
              <w:bCs/>
              <w:szCs w:val="22"/>
            </w:rPr>
            <w:t>Poder Judicial</w:t>
          </w:r>
        </w:p>
      </w:tc>
    </w:tr>
    <w:tr w:rsidR="00755130" w14:paraId="04B82FEC" w14:textId="77777777" w:rsidTr="00D20CBC">
      <w:tc>
        <w:tcPr>
          <w:tcW w:w="3209" w:type="dxa"/>
          <w:vAlign w:val="center"/>
        </w:tcPr>
        <w:p w14:paraId="3E20C8F4" w14:textId="77777777" w:rsidR="00755130" w:rsidRPr="00D20CBC" w:rsidRDefault="00CE6990" w:rsidP="00F51405">
          <w:pPr>
            <w:rPr>
              <w:rFonts w:ascii="Palatino Linotype" w:eastAsia="Palatino Linotype" w:hAnsi="Palatino Linotype" w:cs="Palatino Linotype"/>
              <w:b/>
              <w:bCs/>
              <w:szCs w:val="22"/>
            </w:rPr>
          </w:pPr>
          <w:r w:rsidRPr="00D20CBC">
            <w:rPr>
              <w:rFonts w:ascii="Palatino Linotype" w:eastAsia="Palatino Linotype" w:hAnsi="Palatino Linotype" w:cs="Palatino Linotype"/>
              <w:b/>
              <w:bCs/>
              <w:szCs w:val="22"/>
            </w:rPr>
            <w:t>Comisionada ponente:</w:t>
          </w:r>
        </w:p>
      </w:tc>
      <w:tc>
        <w:tcPr>
          <w:tcW w:w="3737" w:type="dxa"/>
          <w:vAlign w:val="center"/>
        </w:tcPr>
        <w:p w14:paraId="0ACA0F43" w14:textId="77777777" w:rsidR="00755130" w:rsidRPr="00D20CBC" w:rsidRDefault="00CE6990" w:rsidP="00F51405">
          <w:pPr>
            <w:ind w:right="-533"/>
            <w:jc w:val="both"/>
            <w:rPr>
              <w:rFonts w:ascii="Palatino Linotype" w:eastAsia="Palatino Linotype" w:hAnsi="Palatino Linotype" w:cs="Palatino Linotype"/>
              <w:bCs/>
              <w:szCs w:val="22"/>
            </w:rPr>
          </w:pPr>
          <w:r w:rsidRPr="00D20CBC">
            <w:rPr>
              <w:rFonts w:ascii="Palatino Linotype" w:eastAsia="Palatino Linotype" w:hAnsi="Palatino Linotype" w:cs="Palatino Linotype"/>
              <w:bCs/>
              <w:szCs w:val="22"/>
            </w:rPr>
            <w:t>María del Rosario Mejía Ayala</w:t>
          </w:r>
        </w:p>
      </w:tc>
    </w:tr>
  </w:tbl>
  <w:p w14:paraId="29131527" w14:textId="55175018" w:rsidR="00755130" w:rsidRDefault="00D20CBC">
    <w:pPr>
      <w:pBdr>
        <w:top w:val="nil"/>
        <w:left w:val="nil"/>
        <w:bottom w:val="nil"/>
        <w:right w:val="nil"/>
        <w:between w:val="nil"/>
      </w:pBdr>
      <w:tabs>
        <w:tab w:val="center" w:pos="4252"/>
        <w:tab w:val="right" w:pos="8504"/>
      </w:tabs>
      <w:rPr>
        <w:rFonts w:ascii="Calibri" w:eastAsia="Calibri" w:hAnsi="Calibri" w:cs="Calibri"/>
        <w:color w:val="000000"/>
      </w:rPr>
    </w:pPr>
    <w:r>
      <w:rPr>
        <w:noProof/>
        <w:lang w:val="es-MX"/>
      </w:rPr>
      <w:drawing>
        <wp:anchor distT="0" distB="0" distL="0" distR="0" simplePos="0" relativeHeight="251661312" behindDoc="1" locked="0" layoutInCell="1" hidden="0" allowOverlap="1" wp14:anchorId="7A687930" wp14:editId="25288B91">
          <wp:simplePos x="0" y="0"/>
          <wp:positionH relativeFrom="column">
            <wp:posOffset>-923027</wp:posOffset>
          </wp:positionH>
          <wp:positionV relativeFrom="paragraph">
            <wp:posOffset>-1216325</wp:posOffset>
          </wp:positionV>
          <wp:extent cx="7809876" cy="10165823"/>
          <wp:effectExtent l="0" t="0" r="0" b="0"/>
          <wp:wrapNone/>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81C28"/>
    <w:multiLevelType w:val="hybridMultilevel"/>
    <w:tmpl w:val="E33E8662"/>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 w15:restartNumberingAfterBreak="0">
    <w:nsid w:val="36D37190"/>
    <w:multiLevelType w:val="multilevel"/>
    <w:tmpl w:val="EA0A3C0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EE184C"/>
    <w:multiLevelType w:val="multilevel"/>
    <w:tmpl w:val="C12C2C6E"/>
    <w:lvl w:ilvl="0">
      <w:start w:val="1"/>
      <w:numFmt w:val="lowerLetter"/>
      <w:lvlText w:val="%1)"/>
      <w:lvlJc w:val="left"/>
      <w:pPr>
        <w:ind w:left="1853" w:hanging="360"/>
      </w:pPr>
    </w:lvl>
    <w:lvl w:ilvl="1">
      <w:start w:val="1"/>
      <w:numFmt w:val="lowerLetter"/>
      <w:lvlText w:val="%2."/>
      <w:lvlJc w:val="left"/>
      <w:pPr>
        <w:ind w:left="2573" w:hanging="360"/>
      </w:pPr>
    </w:lvl>
    <w:lvl w:ilvl="2">
      <w:start w:val="1"/>
      <w:numFmt w:val="lowerRoman"/>
      <w:lvlText w:val="%3."/>
      <w:lvlJc w:val="right"/>
      <w:pPr>
        <w:ind w:left="3293" w:hanging="180"/>
      </w:pPr>
    </w:lvl>
    <w:lvl w:ilvl="3">
      <w:start w:val="1"/>
      <w:numFmt w:val="decimal"/>
      <w:lvlText w:val="%4."/>
      <w:lvlJc w:val="left"/>
      <w:pPr>
        <w:ind w:left="4013" w:hanging="360"/>
      </w:pPr>
    </w:lvl>
    <w:lvl w:ilvl="4">
      <w:start w:val="1"/>
      <w:numFmt w:val="lowerLetter"/>
      <w:lvlText w:val="%5."/>
      <w:lvlJc w:val="left"/>
      <w:pPr>
        <w:ind w:left="4733" w:hanging="360"/>
      </w:pPr>
    </w:lvl>
    <w:lvl w:ilvl="5">
      <w:start w:val="1"/>
      <w:numFmt w:val="lowerRoman"/>
      <w:lvlText w:val="%6."/>
      <w:lvlJc w:val="right"/>
      <w:pPr>
        <w:ind w:left="5453" w:hanging="180"/>
      </w:pPr>
    </w:lvl>
    <w:lvl w:ilvl="6">
      <w:start w:val="1"/>
      <w:numFmt w:val="decimal"/>
      <w:lvlText w:val="%7."/>
      <w:lvlJc w:val="left"/>
      <w:pPr>
        <w:ind w:left="6173" w:hanging="360"/>
      </w:pPr>
    </w:lvl>
    <w:lvl w:ilvl="7">
      <w:start w:val="1"/>
      <w:numFmt w:val="lowerLetter"/>
      <w:lvlText w:val="%8."/>
      <w:lvlJc w:val="left"/>
      <w:pPr>
        <w:ind w:left="6893" w:hanging="360"/>
      </w:pPr>
    </w:lvl>
    <w:lvl w:ilvl="8">
      <w:start w:val="1"/>
      <w:numFmt w:val="lowerRoman"/>
      <w:lvlText w:val="%9."/>
      <w:lvlJc w:val="right"/>
      <w:pPr>
        <w:ind w:left="7613" w:hanging="180"/>
      </w:pPr>
    </w:lvl>
  </w:abstractNum>
  <w:abstractNum w:abstractNumId="3" w15:restartNumberingAfterBreak="0">
    <w:nsid w:val="4FA35D5D"/>
    <w:multiLevelType w:val="multilevel"/>
    <w:tmpl w:val="23FE3ED2"/>
    <w:lvl w:ilvl="0">
      <w:start w:val="1"/>
      <w:numFmt w:val="decimal"/>
      <w:lvlText w:val="%1."/>
      <w:lvlJc w:val="left"/>
      <w:pPr>
        <w:ind w:left="928"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F8E0D13"/>
    <w:multiLevelType w:val="multilevel"/>
    <w:tmpl w:val="6C36ED9E"/>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130"/>
    <w:rsid w:val="00120D88"/>
    <w:rsid w:val="001A0A74"/>
    <w:rsid w:val="00285D6F"/>
    <w:rsid w:val="00412644"/>
    <w:rsid w:val="004C14D9"/>
    <w:rsid w:val="004D77A3"/>
    <w:rsid w:val="00731B9E"/>
    <w:rsid w:val="00755130"/>
    <w:rsid w:val="007821AE"/>
    <w:rsid w:val="00852166"/>
    <w:rsid w:val="008C42A8"/>
    <w:rsid w:val="00AE1FEE"/>
    <w:rsid w:val="00BA12FE"/>
    <w:rsid w:val="00CE6990"/>
    <w:rsid w:val="00D20CBC"/>
    <w:rsid w:val="00E4442A"/>
    <w:rsid w:val="00E633D6"/>
    <w:rsid w:val="00F514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4CE84"/>
  <w15:docId w15:val="{4E003619-1DBF-4381-AACB-C8FEFECEE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unhideWhenUsed/>
    <w:qFormat/>
    <w:pPr>
      <w:keepNext/>
      <w:keepLines/>
      <w:spacing w:line="480" w:lineRule="auto"/>
      <w:outlineLvl w:val="2"/>
    </w:pPr>
    <w:rPr>
      <w:rFonts w:ascii="Palatino Linotype" w:eastAsia="Palatino Linotype" w:hAnsi="Palatino Linotype" w:cs="Palatino Linotype"/>
      <w:b/>
      <w:bCs/>
      <w:sz w:val="22"/>
      <w:szCs w:val="22"/>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E6002"/>
    <w:pPr>
      <w:ind w:left="720"/>
      <w:contextualSpacing/>
    </w:pPr>
  </w:style>
  <w:style w:type="character" w:styleId="Hipervnculo">
    <w:name w:val="Hyperlink"/>
    <w:basedOn w:val="Fuentedeprrafopredeter"/>
    <w:uiPriority w:val="99"/>
    <w:unhideWhenUsed/>
    <w:rsid w:val="00EE6002"/>
    <w:rPr>
      <w:color w:val="0563C1" w:themeColor="hyperlink"/>
      <w:u w:val="single"/>
    </w:rPr>
  </w:style>
  <w:style w:type="paragraph" w:styleId="Encabezado">
    <w:name w:val="header"/>
    <w:basedOn w:val="Normal"/>
    <w:link w:val="EncabezadoCar"/>
    <w:uiPriority w:val="99"/>
    <w:unhideWhenUsed/>
    <w:rsid w:val="00EE6002"/>
    <w:pPr>
      <w:tabs>
        <w:tab w:val="center" w:pos="4419"/>
        <w:tab w:val="right" w:pos="8838"/>
      </w:tabs>
    </w:pPr>
  </w:style>
  <w:style w:type="character" w:customStyle="1" w:styleId="EncabezadoCar">
    <w:name w:val="Encabezado Car"/>
    <w:basedOn w:val="Fuentedeprrafopredeter"/>
    <w:link w:val="Encabezado"/>
    <w:uiPriority w:val="99"/>
    <w:rsid w:val="00EE6002"/>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EE6002"/>
    <w:pPr>
      <w:tabs>
        <w:tab w:val="center" w:pos="4419"/>
        <w:tab w:val="right" w:pos="8838"/>
      </w:tabs>
    </w:pPr>
  </w:style>
  <w:style w:type="character" w:customStyle="1" w:styleId="PiedepginaCar">
    <w:name w:val="Pie de página Car"/>
    <w:basedOn w:val="Fuentedeprrafopredeter"/>
    <w:link w:val="Piedepgina"/>
    <w:uiPriority w:val="99"/>
    <w:rsid w:val="00EE6002"/>
    <w:rPr>
      <w:rFonts w:ascii="Times New Roman" w:eastAsia="Times New Roman" w:hAnsi="Times New Roman" w:cs="Times New Roman"/>
      <w:sz w:val="24"/>
      <w:szCs w:val="24"/>
      <w:lang w:eastAsia="es-MX"/>
    </w:rPr>
  </w:style>
  <w:style w:type="character" w:customStyle="1" w:styleId="Ttulo3Car">
    <w:name w:val="Título 3 Car"/>
    <w:basedOn w:val="Fuentedeprrafopredeter"/>
    <w:uiPriority w:val="9"/>
    <w:rsid w:val="00FE7095"/>
    <w:rPr>
      <w:rFonts w:ascii="Palatino Linotype" w:eastAsiaTheme="majorEastAsia" w:hAnsi="Palatino Linotype" w:cstheme="majorBidi"/>
      <w:b/>
      <w:szCs w:val="28"/>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FE7095"/>
    <w:rPr>
      <w:rFonts w:ascii="Times New Roman" w:eastAsia="Times New Roman" w:hAnsi="Times New Roman" w:cs="Times New Roman"/>
      <w:sz w:val="24"/>
      <w:szCs w:val="24"/>
      <w:lang w:eastAsia="es-MX"/>
    </w:rPr>
  </w:style>
  <w:style w:type="table" w:styleId="Tablaconcuadrcula">
    <w:name w:val="Table Grid"/>
    <w:basedOn w:val="Tablanormal"/>
    <w:uiPriority w:val="39"/>
    <w:rsid w:val="00320E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Sinespaciado">
    <w:name w:val="No Spacing"/>
    <w:aliases w:val="Fundamentos"/>
    <w:basedOn w:val="Normal"/>
    <w:link w:val="SinespaciadoCar"/>
    <w:uiPriority w:val="1"/>
    <w:qFormat/>
    <w:rsid w:val="00120D88"/>
    <w:pPr>
      <w:ind w:left="567" w:right="567"/>
      <w:jc w:val="both"/>
    </w:pPr>
    <w:rPr>
      <w:rFonts w:ascii="Palatino Linotype" w:hAnsi="Palatino Linotype"/>
      <w:i/>
      <w:color w:val="000000" w:themeColor="text1"/>
      <w:sz w:val="22"/>
      <w:lang w:val="es-ES" w:eastAsia="es-ES"/>
    </w:rPr>
  </w:style>
  <w:style w:type="character" w:customStyle="1" w:styleId="SinespaciadoCar">
    <w:name w:val="Sin espaciado Car"/>
    <w:aliases w:val="Fundamentos Car"/>
    <w:link w:val="Sinespaciado"/>
    <w:uiPriority w:val="1"/>
    <w:locked/>
    <w:rsid w:val="00120D88"/>
    <w:rPr>
      <w:rFonts w:ascii="Palatino Linotype" w:hAnsi="Palatino Linotype"/>
      <w:i/>
      <w:color w:val="000000" w:themeColor="text1"/>
      <w:sz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o7cRpmCR9QB4+tASA19ZmEOcQ==">CgMxLjAyCGguZ2pkZ3hzMg5oLjUwd2RveW5uemRyZjIOaC5taGF3aTZvN2c5NTE4AHIhMThTYUpFRTlFbGlZVG1UQUl6Znk1UlJoNUNyTmY4MkNR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9B6C9C-2EC6-4327-BDE3-7DE2EB4FB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24</Pages>
  <Words>5724</Words>
  <Characters>31487</Characters>
  <Application>Microsoft Office Word</Application>
  <DocSecurity>0</DocSecurity>
  <Lines>262</Lines>
  <Paragraphs>74</Paragraphs>
  <ScaleCrop>false</ScaleCrop>
  <Company/>
  <LinksUpToDate>false</LinksUpToDate>
  <CharactersWithSpaces>37137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14</cp:revision>
  <dcterms:created xsi:type="dcterms:W3CDTF">2026-02-04T19:56:00Z</dcterms:created>
  <dcterms:modified xsi:type="dcterms:W3CDTF">2026-03-18T23:14:00Z</dcterms:modified>
</cp:coreProperties>
</file>