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GoBack"/>
      <w:bookmarkEnd w:id="0"/>
      <w:r w:rsidRPr="0000293B">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3B550B" w:rsidRPr="0000293B">
        <w:rPr>
          <w:rFonts w:ascii="Palatino Linotype" w:eastAsia="Palatino Linotype" w:hAnsi="Palatino Linotype" w:cs="Palatino Linotype"/>
          <w:b/>
          <w:color w:val="000000"/>
        </w:rPr>
        <w:t>cinco</w:t>
      </w:r>
      <w:r w:rsidR="0000293B">
        <w:rPr>
          <w:rFonts w:ascii="Palatino Linotype" w:eastAsia="Palatino Linotype" w:hAnsi="Palatino Linotype" w:cs="Palatino Linotype"/>
          <w:b/>
          <w:color w:val="000000"/>
        </w:rPr>
        <w:t xml:space="preserve"> (05) </w:t>
      </w:r>
      <w:r w:rsidR="003B550B" w:rsidRPr="0000293B">
        <w:rPr>
          <w:rFonts w:ascii="Palatino Linotype" w:eastAsia="Palatino Linotype" w:hAnsi="Palatino Linotype" w:cs="Palatino Linotype"/>
          <w:b/>
          <w:color w:val="000000"/>
        </w:rPr>
        <w:t>de febrero</w:t>
      </w:r>
      <w:r w:rsidR="00092A52" w:rsidRPr="0000293B">
        <w:rPr>
          <w:rFonts w:ascii="Palatino Linotype" w:eastAsia="Palatino Linotype" w:hAnsi="Palatino Linotype" w:cs="Palatino Linotype"/>
          <w:b/>
          <w:color w:val="000000"/>
        </w:rPr>
        <w:t xml:space="preserve"> </w:t>
      </w:r>
      <w:r w:rsidRPr="0000293B">
        <w:rPr>
          <w:rFonts w:ascii="Palatino Linotype" w:eastAsia="Palatino Linotype" w:hAnsi="Palatino Linotype" w:cs="Palatino Linotype"/>
          <w:b/>
          <w:color w:val="000000"/>
        </w:rPr>
        <w:t xml:space="preserve">de dos mil </w:t>
      </w:r>
      <w:r w:rsidR="00092A52" w:rsidRPr="0000293B">
        <w:rPr>
          <w:rFonts w:ascii="Palatino Linotype" w:eastAsia="Palatino Linotype" w:hAnsi="Palatino Linotype" w:cs="Palatino Linotype"/>
          <w:b/>
          <w:color w:val="000000"/>
        </w:rPr>
        <w:t>veintiséis</w:t>
      </w:r>
      <w:r w:rsidRPr="0000293B">
        <w:rPr>
          <w:rFonts w:ascii="Palatino Linotype" w:eastAsia="Palatino Linotype" w:hAnsi="Palatino Linotype" w:cs="Palatino Linotype"/>
          <w:color w:val="000000"/>
        </w:rPr>
        <w:t>.</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1" w:name="_heading=h.gjdgxs" w:colFirst="0" w:colLast="0"/>
      <w:bookmarkEnd w:id="1"/>
      <w:r w:rsidRPr="00EA4C02">
        <w:rPr>
          <w:rFonts w:ascii="Palatino Linotype" w:eastAsia="Palatino Linotype" w:hAnsi="Palatino Linotype" w:cs="Palatino Linotype"/>
          <w:b/>
          <w:color w:val="000000"/>
        </w:rPr>
        <w:t>VISTO</w:t>
      </w:r>
      <w:r w:rsidRPr="0000293B">
        <w:rPr>
          <w:rFonts w:ascii="Palatino Linotype" w:eastAsia="Palatino Linotype" w:hAnsi="Palatino Linotype" w:cs="Palatino Linotype"/>
          <w:color w:val="000000"/>
        </w:rPr>
        <w:t xml:space="preserve"> el expediente electrónico formado con motivo del Recurso de Revisión </w:t>
      </w:r>
      <w:r w:rsidR="00092A52" w:rsidRPr="0000293B">
        <w:rPr>
          <w:rFonts w:ascii="Palatino Linotype" w:eastAsia="Palatino Linotype" w:hAnsi="Palatino Linotype" w:cs="Palatino Linotype"/>
          <w:b/>
          <w:color w:val="000000"/>
        </w:rPr>
        <w:t>07943/INFOEM/IP/RR/2025</w:t>
      </w:r>
      <w:r w:rsidR="003B550B" w:rsidRPr="0000293B">
        <w:rPr>
          <w:rFonts w:ascii="Palatino Linotype" w:eastAsia="Palatino Linotype" w:hAnsi="Palatino Linotype" w:cs="Palatino Linotype"/>
          <w:b/>
          <w:color w:val="000000"/>
        </w:rPr>
        <w:t>,</w:t>
      </w:r>
      <w:r w:rsidR="00092A52" w:rsidRPr="0000293B">
        <w:rPr>
          <w:rFonts w:ascii="Palatino Linotype" w:eastAsia="Palatino Linotype" w:hAnsi="Palatino Linotype" w:cs="Palatino Linotype"/>
          <w:b/>
          <w:color w:val="000000"/>
        </w:rPr>
        <w:t xml:space="preserve"> </w:t>
      </w:r>
      <w:r w:rsidRPr="0000293B">
        <w:rPr>
          <w:rFonts w:ascii="Palatino Linotype" w:eastAsia="Palatino Linotype" w:hAnsi="Palatino Linotype" w:cs="Palatino Linotype"/>
          <w:color w:val="000000"/>
        </w:rPr>
        <w:t xml:space="preserve">promovido por </w:t>
      </w:r>
      <w:r w:rsidR="009F08DF">
        <w:rPr>
          <w:rFonts w:ascii="Palatino Linotype" w:eastAsia="Palatino Linotype" w:hAnsi="Palatino Linotype" w:cs="Palatino Linotype"/>
          <w:b/>
          <w:bCs/>
        </w:rPr>
        <w:t>XXXX</w:t>
      </w:r>
      <w:r w:rsidRPr="0000293B">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00293B">
        <w:rPr>
          <w:rFonts w:ascii="Palatino Linotype" w:eastAsia="Palatino Linotype" w:hAnsi="Palatino Linotype" w:cs="Palatino Linotype"/>
          <w:b/>
          <w:color w:val="000000"/>
        </w:rPr>
        <w:t>EL RECURRENTE</w:t>
      </w:r>
      <w:r w:rsidRPr="0000293B">
        <w:rPr>
          <w:rFonts w:ascii="Palatino Linotype" w:eastAsia="Palatino Linotype" w:hAnsi="Palatino Linotype" w:cs="Palatino Linotype"/>
          <w:color w:val="000000"/>
        </w:rPr>
        <w:t>, en cont</w:t>
      </w:r>
      <w:r w:rsidR="003B550B" w:rsidRPr="0000293B">
        <w:rPr>
          <w:rFonts w:ascii="Palatino Linotype" w:eastAsia="Palatino Linotype" w:hAnsi="Palatino Linotype" w:cs="Palatino Linotype"/>
          <w:color w:val="000000"/>
        </w:rPr>
        <w:t>ra de la respuesta del</w:t>
      </w:r>
      <w:r w:rsidRPr="0000293B">
        <w:rPr>
          <w:rFonts w:ascii="Palatino Linotype" w:eastAsia="Palatino Linotype" w:hAnsi="Palatino Linotype" w:cs="Palatino Linotype"/>
          <w:color w:val="000000"/>
        </w:rPr>
        <w:t xml:space="preserve"> </w:t>
      </w:r>
      <w:r w:rsidR="00092A52" w:rsidRPr="0000293B">
        <w:rPr>
          <w:rFonts w:ascii="Palatino Linotype" w:eastAsia="Palatino Linotype" w:hAnsi="Palatino Linotype" w:cs="Palatino Linotype"/>
          <w:b/>
          <w:color w:val="000000"/>
        </w:rPr>
        <w:t>Ayuntamiento de Tenango del Valle</w:t>
      </w:r>
      <w:r w:rsidRPr="0000293B">
        <w:rPr>
          <w:rFonts w:ascii="Palatino Linotype" w:eastAsia="Palatino Linotype" w:hAnsi="Palatino Linotype" w:cs="Palatino Linotype"/>
          <w:color w:val="000000"/>
        </w:rPr>
        <w:t xml:space="preserve">, en </w:t>
      </w:r>
      <w:r w:rsidRPr="0000293B">
        <w:rPr>
          <w:rFonts w:ascii="Palatino Linotype" w:eastAsia="Palatino Linotype" w:hAnsi="Palatino Linotype" w:cs="Palatino Linotype"/>
        </w:rPr>
        <w:t>adelante</w:t>
      </w:r>
      <w:r w:rsidRPr="0000293B">
        <w:rPr>
          <w:rFonts w:ascii="Palatino Linotype" w:eastAsia="Palatino Linotype" w:hAnsi="Palatino Linotype" w:cs="Palatino Linotype"/>
          <w:color w:val="000000"/>
        </w:rPr>
        <w:t xml:space="preserve"> </w:t>
      </w:r>
      <w:r w:rsidRPr="0000293B">
        <w:rPr>
          <w:rFonts w:ascii="Palatino Linotype" w:eastAsia="Palatino Linotype" w:hAnsi="Palatino Linotype" w:cs="Palatino Linotype"/>
          <w:b/>
          <w:color w:val="000000"/>
        </w:rPr>
        <w:t>EL SUJETO OBLIGADO</w:t>
      </w:r>
      <w:r w:rsidRPr="0000293B">
        <w:rPr>
          <w:rFonts w:ascii="Palatino Linotype" w:eastAsia="Palatino Linotype" w:hAnsi="Palatino Linotype" w:cs="Palatino Linotype"/>
          <w:color w:val="000000"/>
        </w:rPr>
        <w:t>, se procede a dictar la presente resolución, con base en los siguientes:</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A N T E C E D E N T E S</w:t>
      </w:r>
    </w:p>
    <w:p w:rsidR="009255DD" w:rsidRPr="0000293B" w:rsidRDefault="009255DD" w:rsidP="009255DD">
      <w:pPr>
        <w:spacing w:line="360" w:lineRule="auto"/>
        <w:ind w:right="-787"/>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rPr>
      </w:pPr>
      <w:r w:rsidRPr="0000293B">
        <w:rPr>
          <w:rFonts w:ascii="Palatino Linotype" w:eastAsia="Palatino Linotype" w:hAnsi="Palatino Linotype" w:cs="Palatino Linotype"/>
          <w:color w:val="000000"/>
        </w:rPr>
        <w:t xml:space="preserve">El </w:t>
      </w:r>
      <w:r w:rsidR="0064640D" w:rsidRPr="0000293B">
        <w:rPr>
          <w:rFonts w:ascii="Palatino Linotype" w:eastAsia="Palatino Linotype" w:hAnsi="Palatino Linotype" w:cs="Palatino Linotype"/>
          <w:b/>
          <w:color w:val="000000"/>
        </w:rPr>
        <w:t xml:space="preserve">veintinueve </w:t>
      </w:r>
      <w:r w:rsidRPr="0000293B">
        <w:rPr>
          <w:rFonts w:ascii="Palatino Linotype" w:eastAsia="Palatino Linotype" w:hAnsi="Palatino Linotype" w:cs="Palatino Linotype"/>
          <w:b/>
          <w:color w:val="000000"/>
        </w:rPr>
        <w:t xml:space="preserve">de mayo de dos mil veinticinco, </w:t>
      </w:r>
      <w:r w:rsidRPr="0000293B">
        <w:rPr>
          <w:rFonts w:ascii="Palatino Linotype" w:eastAsia="Palatino Linotype" w:hAnsi="Palatino Linotype" w:cs="Palatino Linotype"/>
          <w:color w:val="000000"/>
        </w:rPr>
        <w:t xml:space="preserve">el solicitante ingreso la solicitud de información, que quedó registrada con el número </w:t>
      </w:r>
      <w:r w:rsidR="0064640D" w:rsidRPr="0000293B">
        <w:rPr>
          <w:rFonts w:ascii="Palatino Linotype" w:eastAsia="Palatino Linotype" w:hAnsi="Palatino Linotype" w:cs="Palatino Linotype"/>
          <w:b/>
          <w:color w:val="000000"/>
        </w:rPr>
        <w:t>00060/TENAVALL/IP/2025</w:t>
      </w:r>
      <w:r w:rsidRPr="0000293B">
        <w:rPr>
          <w:rFonts w:ascii="Palatino Linotype" w:eastAsia="Palatino Linotype" w:hAnsi="Palatino Linotype" w:cs="Palatino Linotype"/>
          <w:b/>
          <w:color w:val="000000"/>
        </w:rPr>
        <w:t xml:space="preserve">, </w:t>
      </w:r>
      <w:r w:rsidRPr="0000293B">
        <w:rPr>
          <w:rFonts w:ascii="Palatino Linotype" w:eastAsia="Palatino Linotype" w:hAnsi="Palatino Linotype" w:cs="Palatino Linotype"/>
          <w:color w:val="000000"/>
        </w:rPr>
        <w:t xml:space="preserve">sin embargo el Sistema de Acceso a la Información la solicitud de información consistió en obtener la siguiente información. </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i/>
        </w:rPr>
      </w:pPr>
    </w:p>
    <w:p w:rsidR="009255DD" w:rsidRPr="0000293B" w:rsidRDefault="009255DD"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i/>
          <w:color w:val="000000"/>
        </w:rPr>
        <w:t>“</w:t>
      </w:r>
      <w:r w:rsidR="0064640D" w:rsidRPr="0000293B">
        <w:rPr>
          <w:rFonts w:ascii="Palatino Linotype" w:eastAsia="Palatino Linotype" w:hAnsi="Palatino Linotype" w:cs="Palatino Linotype"/>
          <w:i/>
          <w:color w:val="000000"/>
        </w:rPr>
        <w:t>Solicito la relación, listado o inventario de todos y cada uno de los inmuebles en propiedad y/o posesión del Ayuntamiento de Tenango del Valle, asi como sus respectivos documentos que comprueben dicha propiedad o posesión de todos y cada uno de ellos (escritura, inmatriculación, etc.) que sean legibles y en formato PDF.</w:t>
      </w:r>
      <w:r w:rsidRPr="0000293B">
        <w:rPr>
          <w:rFonts w:ascii="Palatino Linotype" w:eastAsia="Palatino Linotype" w:hAnsi="Palatino Linotype" w:cs="Palatino Linotype"/>
          <w:i/>
          <w:color w:val="000000"/>
        </w:rPr>
        <w:t>.”</w:t>
      </w:r>
    </w:p>
    <w:p w:rsidR="009255DD" w:rsidRPr="0000293B" w:rsidRDefault="009255DD" w:rsidP="009255DD">
      <w:pPr>
        <w:pBdr>
          <w:top w:val="nil"/>
          <w:left w:val="nil"/>
          <w:bottom w:val="nil"/>
          <w:right w:val="nil"/>
          <w:between w:val="nil"/>
        </w:pBdr>
        <w:spacing w:line="360" w:lineRule="auto"/>
        <w:ind w:left="1134" w:right="-787"/>
        <w:jc w:val="both"/>
        <w:rPr>
          <w:rFonts w:ascii="Palatino Linotype" w:eastAsia="Palatino Linotype" w:hAnsi="Palatino Linotype" w:cs="Palatino Linotype"/>
          <w:i/>
        </w:rPr>
      </w:pPr>
    </w:p>
    <w:p w:rsidR="009255DD" w:rsidRPr="0000293B" w:rsidRDefault="009255DD" w:rsidP="0000293B">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b/>
          <w:color w:val="000000"/>
        </w:rPr>
        <w:t>Modalidad de entrega</w:t>
      </w:r>
      <w:r w:rsidRPr="0000293B">
        <w:rPr>
          <w:rFonts w:ascii="Palatino Linotype" w:eastAsia="Palatino Linotype" w:hAnsi="Palatino Linotype" w:cs="Palatino Linotype"/>
          <w:color w:val="000000"/>
        </w:rPr>
        <w:t>: Sistema de Acceso a la Información (SAIMEX)</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 xml:space="preserve">El </w:t>
      </w:r>
      <w:r w:rsidR="0064640D" w:rsidRPr="0000293B">
        <w:rPr>
          <w:rFonts w:ascii="Palatino Linotype" w:eastAsia="Palatino Linotype" w:hAnsi="Palatino Linotype" w:cs="Palatino Linotype"/>
          <w:b/>
          <w:color w:val="000000"/>
        </w:rPr>
        <w:t xml:space="preserve">veintinueve </w:t>
      </w:r>
      <w:r w:rsidRPr="0000293B">
        <w:rPr>
          <w:rFonts w:ascii="Palatino Linotype" w:eastAsia="Palatino Linotype" w:hAnsi="Palatino Linotype" w:cs="Palatino Linotype"/>
          <w:b/>
          <w:color w:val="000000"/>
        </w:rPr>
        <w:t xml:space="preserve">de mayo de dos mil veinticinco, </w:t>
      </w:r>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giro el requerimiento de información para que fuera atendida la solicitud de información </w:t>
      </w:r>
      <w:r w:rsidR="0064640D" w:rsidRPr="0000293B">
        <w:rPr>
          <w:rFonts w:ascii="Palatino Linotype" w:eastAsia="Palatino Linotype" w:hAnsi="Palatino Linotype" w:cs="Palatino Linotype"/>
          <w:b/>
          <w:color w:val="000000"/>
        </w:rPr>
        <w:t>00060/TENAVALL/IP/2025</w:t>
      </w:r>
      <w:r w:rsidRPr="0000293B">
        <w:rPr>
          <w:rFonts w:ascii="Palatino Linotype" w:eastAsia="Palatino Linotype" w:hAnsi="Palatino Linotype" w:cs="Palatino Linotype"/>
          <w:b/>
          <w:color w:val="000000"/>
        </w:rPr>
        <w:t xml:space="preserve">. </w:t>
      </w:r>
    </w:p>
    <w:p w:rsidR="0064640D" w:rsidRPr="0000293B" w:rsidRDefault="0064640D" w:rsidP="0064640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64640D" w:rsidRPr="0000293B" w:rsidRDefault="0064640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Seguidamente el </w:t>
      </w:r>
      <w:r w:rsidRPr="0000293B">
        <w:rPr>
          <w:rFonts w:ascii="Palatino Linotype" w:eastAsia="Palatino Linotype" w:hAnsi="Palatino Linotype" w:cs="Palatino Linotype"/>
          <w:b/>
          <w:color w:val="000000"/>
        </w:rPr>
        <w:t xml:space="preserve">diecisiete de junio de dos mil veinticinco, </w:t>
      </w:r>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emitió el acuerdo de prórroga para que fuera atendida la solicitud de información </w:t>
      </w:r>
      <w:r w:rsidRPr="0000293B">
        <w:rPr>
          <w:rFonts w:ascii="Palatino Linotype" w:eastAsia="Palatino Linotype" w:hAnsi="Palatino Linotype" w:cs="Palatino Linotype"/>
          <w:b/>
          <w:color w:val="000000"/>
        </w:rPr>
        <w:t xml:space="preserve">00060/TENAVALL/IP/2025. </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w:t>
      </w:r>
      <w:r w:rsidR="0064640D" w:rsidRPr="0000293B">
        <w:rPr>
          <w:rFonts w:ascii="Palatino Linotype" w:eastAsia="Palatino Linotype" w:hAnsi="Palatino Linotype" w:cs="Palatino Linotype"/>
          <w:b/>
          <w:color w:val="000000"/>
        </w:rPr>
        <w:t xml:space="preserve">veintisiete de junio </w:t>
      </w:r>
      <w:r w:rsidRPr="0000293B">
        <w:rPr>
          <w:rFonts w:ascii="Palatino Linotype" w:eastAsia="Palatino Linotype" w:hAnsi="Palatino Linotype" w:cs="Palatino Linotype"/>
          <w:b/>
          <w:color w:val="000000"/>
        </w:rPr>
        <w:t xml:space="preserve">de dos mil veinticinco, </w:t>
      </w:r>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dio respuesta por medio de </w:t>
      </w:r>
      <w:r w:rsidR="0064640D" w:rsidRPr="0000293B">
        <w:rPr>
          <w:rFonts w:ascii="Palatino Linotype" w:eastAsia="Palatino Linotype" w:hAnsi="Palatino Linotype" w:cs="Palatino Linotype"/>
          <w:color w:val="000000"/>
        </w:rPr>
        <w:t xml:space="preserve">seis </w:t>
      </w:r>
      <w:r w:rsidRPr="0000293B">
        <w:rPr>
          <w:rFonts w:ascii="Palatino Linotype" w:eastAsia="Palatino Linotype" w:hAnsi="Palatino Linotype" w:cs="Palatino Linotype"/>
          <w:color w:val="000000"/>
        </w:rPr>
        <w:t xml:space="preserve">archivos electrónicos en formato pdf, cuyo contenido grosso modo es el siguiente. </w:t>
      </w:r>
    </w:p>
    <w:p w:rsidR="0064640D" w:rsidRPr="0000293B" w:rsidRDefault="0064640D" w:rsidP="0064640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CUADRO DE CLASIFICACION 00060.pdf</w:t>
      </w:r>
      <w:r w:rsidRPr="0000293B">
        <w:rPr>
          <w:rFonts w:ascii="Palatino Linotype" w:eastAsia="Palatino Linotype" w:hAnsi="Palatino Linotype" w:cs="Palatino Linotype"/>
          <w:i/>
          <w:color w:val="000000"/>
        </w:rPr>
        <w:t xml:space="preserve">: cuadro de clasificación en la cual se observan datos clasificados como confidenciales como lo es el nombre del ciudadano, firma de ciudadano, domicilio particular y claves INE. </w:t>
      </w:r>
    </w:p>
    <w:p w:rsidR="0064640D" w:rsidRPr="0000293B" w:rsidRDefault="0064640D" w:rsidP="0064640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predios ayuntamiento.pdf: </w:t>
      </w:r>
      <w:r w:rsidRPr="0000293B">
        <w:rPr>
          <w:rFonts w:ascii="Palatino Linotype" w:eastAsia="Palatino Linotype" w:hAnsi="Palatino Linotype" w:cs="Palatino Linotype"/>
          <w:i/>
          <w:color w:val="000000"/>
        </w:rPr>
        <w:t xml:space="preserve">listado del inventario de bienes inmuebles del Ayuntamiento de Tenango del Valle. </w:t>
      </w:r>
    </w:p>
    <w:p w:rsidR="0064640D" w:rsidRPr="0000293B" w:rsidRDefault="0064640D" w:rsidP="0064640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OFICIO DE SOLICITUD 00060.pdf: </w:t>
      </w:r>
      <w:r w:rsidRPr="0000293B">
        <w:rPr>
          <w:rFonts w:ascii="Palatino Linotype" w:eastAsia="Palatino Linotype" w:hAnsi="Palatino Linotype" w:cs="Palatino Linotype"/>
          <w:i/>
          <w:color w:val="000000"/>
        </w:rPr>
        <w:t xml:space="preserve">oficio del Síndico Municipal, mediante el cual informa que los documentos que comprueban la propiedad o posesión </w:t>
      </w:r>
      <w:r w:rsidR="00C16C72" w:rsidRPr="0000293B">
        <w:rPr>
          <w:rFonts w:ascii="Palatino Linotype" w:eastAsia="Palatino Linotype" w:hAnsi="Palatino Linotype" w:cs="Palatino Linotype"/>
          <w:i/>
          <w:color w:val="000000"/>
        </w:rPr>
        <w:t xml:space="preserve">de los bienes del Ayuntamiento tiene un peso de 5.77 gb, situación por la cual no se puede hacer entrega de la información vía SAIMEX, por lo que pone la entrega de la información por medio de la consulta directa. </w:t>
      </w:r>
    </w:p>
    <w:p w:rsidR="00C16C72" w:rsidRPr="0000293B" w:rsidRDefault="0064640D" w:rsidP="00C16C72">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RES-01-09SE-CTATV-2025.pdf: </w:t>
      </w:r>
      <w:r w:rsidR="00C16C72" w:rsidRPr="0000293B">
        <w:rPr>
          <w:rFonts w:ascii="Palatino Linotype" w:eastAsia="Palatino Linotype" w:hAnsi="Palatino Linotype" w:cs="Palatino Linotype"/>
          <w:i/>
          <w:color w:val="000000"/>
        </w:rPr>
        <w:t xml:space="preserve">Resolución del Comité de Transparencia, mediante el cual aprueban el cambio de modalidad a consulta directa de los documentos que acreditan la propiedad de los bienes del Ayuntamiento. </w:t>
      </w:r>
    </w:p>
    <w:p w:rsidR="00C16C72" w:rsidRPr="0000293B" w:rsidRDefault="00C16C72" w:rsidP="00C16C72">
      <w:pPr>
        <w:pBdr>
          <w:top w:val="nil"/>
          <w:left w:val="nil"/>
          <w:bottom w:val="nil"/>
          <w:right w:val="nil"/>
          <w:between w:val="nil"/>
        </w:pBdr>
        <w:ind w:left="1134" w:right="277"/>
        <w:jc w:val="both"/>
        <w:rPr>
          <w:rFonts w:ascii="Palatino Linotype" w:eastAsia="Palatino Linotype" w:hAnsi="Palatino Linotype" w:cs="Palatino Linotype"/>
          <w:b/>
          <w:i/>
          <w:color w:val="000000"/>
        </w:rPr>
      </w:pPr>
      <w:r w:rsidRPr="0000293B">
        <w:rPr>
          <w:rFonts w:ascii="Palatino Linotype" w:eastAsia="Palatino Linotype" w:hAnsi="Palatino Linotype" w:cs="Palatino Linotype"/>
          <w:b/>
          <w:i/>
          <w:color w:val="000000"/>
        </w:rPr>
        <w:t>En la misa resolución se clasifican datos como confidenciales de nombre del ciudadano, firma de ciudadano, domicilios particulares y claves INE.</w:t>
      </w:r>
    </w:p>
    <w:p w:rsidR="00C16C72" w:rsidRPr="0000293B" w:rsidRDefault="0064640D" w:rsidP="00C16C72">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Acta 09 SE.pdf:</w:t>
      </w:r>
      <w:r w:rsidR="00C16C72" w:rsidRPr="0000293B">
        <w:rPr>
          <w:rFonts w:ascii="Palatino Linotype" w:eastAsia="Palatino Linotype" w:hAnsi="Palatino Linotype" w:cs="Palatino Linotype"/>
          <w:b/>
          <w:i/>
          <w:color w:val="000000"/>
        </w:rPr>
        <w:t xml:space="preserve"> </w:t>
      </w:r>
      <w:r w:rsidR="00C16C72" w:rsidRPr="0000293B">
        <w:rPr>
          <w:rFonts w:ascii="Palatino Linotype" w:eastAsia="Palatino Linotype" w:hAnsi="Palatino Linotype" w:cs="Palatino Linotype"/>
          <w:i/>
          <w:color w:val="000000"/>
        </w:rPr>
        <w:t xml:space="preserve">Acta de la Novena Sesión Extraordinaria, mediante la cual en el punto número se aprueba el cambio de modalidad a consulta directa de los documentos que acreditan la propiedad de los bienes del Ayuntamiento. </w:t>
      </w:r>
    </w:p>
    <w:p w:rsidR="0064640D" w:rsidRPr="0000293B" w:rsidRDefault="00C16C72" w:rsidP="00C16C72">
      <w:pPr>
        <w:pBdr>
          <w:top w:val="nil"/>
          <w:left w:val="nil"/>
          <w:bottom w:val="nil"/>
          <w:right w:val="nil"/>
          <w:between w:val="nil"/>
        </w:pBdr>
        <w:ind w:left="1134" w:right="277"/>
        <w:jc w:val="both"/>
        <w:rPr>
          <w:rFonts w:ascii="Palatino Linotype" w:eastAsia="Palatino Linotype" w:hAnsi="Palatino Linotype" w:cs="Palatino Linotype"/>
          <w:b/>
          <w:i/>
          <w:color w:val="000000"/>
        </w:rPr>
      </w:pPr>
      <w:r w:rsidRPr="0000293B">
        <w:rPr>
          <w:rFonts w:ascii="Palatino Linotype" w:eastAsia="Palatino Linotype" w:hAnsi="Palatino Linotype" w:cs="Palatino Linotype"/>
          <w:b/>
          <w:i/>
          <w:color w:val="000000"/>
        </w:rPr>
        <w:lastRenderedPageBreak/>
        <w:t>En el miso punto del acta se clasifican datos como confidenciales de nombre del ciudadano, firma de ciudadano, domicilios particulares y claves INE.</w:t>
      </w:r>
    </w:p>
    <w:p w:rsidR="009255DD" w:rsidRPr="0000293B" w:rsidRDefault="0064640D" w:rsidP="0064640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Contestacion 60 .pdf: </w:t>
      </w:r>
      <w:r w:rsidR="00C16C72" w:rsidRPr="0000293B">
        <w:rPr>
          <w:rFonts w:ascii="Palatino Linotype" w:eastAsia="Palatino Linotype" w:hAnsi="Palatino Linotype" w:cs="Palatino Linotype"/>
          <w:i/>
          <w:color w:val="000000"/>
        </w:rPr>
        <w:t xml:space="preserve">oficio de la Titular de la Unidad de Transparencia, mediante el cual informa que se anexa el documento que contiene el listado de los bienes inmuebles del Ayuntamiento, así mismo informa que para la consulta de los documentos que acreditan la propiedad se hará el cambio a consulta directa. </w:t>
      </w:r>
    </w:p>
    <w:p w:rsidR="00C16C72" w:rsidRPr="0000293B" w:rsidRDefault="00C16C72" w:rsidP="0064640D">
      <w:pPr>
        <w:pBdr>
          <w:top w:val="nil"/>
          <w:left w:val="nil"/>
          <w:bottom w:val="nil"/>
          <w:right w:val="nil"/>
          <w:between w:val="nil"/>
        </w:pBdr>
        <w:ind w:left="1134" w:right="277"/>
        <w:jc w:val="both"/>
        <w:rPr>
          <w:rFonts w:ascii="Palatino Linotype" w:eastAsia="Palatino Linotype" w:hAnsi="Palatino Linotype" w:cs="Palatino Linotype"/>
          <w:i/>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w:t>
      </w:r>
      <w:r w:rsidR="00466E70" w:rsidRPr="0000293B">
        <w:rPr>
          <w:rFonts w:ascii="Palatino Linotype" w:eastAsia="Palatino Linotype" w:hAnsi="Palatino Linotype" w:cs="Palatino Linotype"/>
          <w:b/>
          <w:color w:val="000000"/>
        </w:rPr>
        <w:t xml:space="preserve">uno de julio </w:t>
      </w:r>
      <w:r w:rsidRPr="0000293B">
        <w:rPr>
          <w:rFonts w:ascii="Palatino Linotype" w:eastAsia="Palatino Linotype" w:hAnsi="Palatino Linotype" w:cs="Palatino Linotype"/>
          <w:b/>
          <w:color w:val="000000"/>
        </w:rPr>
        <w:t>de dos mil veinticinco</w:t>
      </w:r>
      <w:r w:rsidRPr="0000293B">
        <w:rPr>
          <w:rFonts w:ascii="Palatino Linotype" w:eastAsia="Palatino Linotype" w:hAnsi="Palatino Linotype" w:cs="Palatino Linotype"/>
          <w:color w:val="000000"/>
        </w:rPr>
        <w:t xml:space="preserve">, el solicitante interpuso recurso de revisión en contra de la respuesta emitida por el </w:t>
      </w:r>
      <w:r w:rsidRPr="0000293B">
        <w:rPr>
          <w:rFonts w:ascii="Palatino Linotype" w:eastAsia="Palatino Linotype" w:hAnsi="Palatino Linotype" w:cs="Palatino Linotype"/>
          <w:b/>
          <w:color w:val="000000"/>
        </w:rPr>
        <w:t>SUJETO OBLIGADO</w:t>
      </w:r>
      <w:r w:rsidRPr="0000293B">
        <w:rPr>
          <w:rFonts w:ascii="Palatino Linotype" w:eastAsia="Palatino Linotype" w:hAnsi="Palatino Linotype" w:cs="Palatino Linotype"/>
          <w:color w:val="000000"/>
        </w:rPr>
        <w:t>, señalando las siguientes razones o motivos de inconformidad:</w:t>
      </w:r>
    </w:p>
    <w:p w:rsidR="009255DD" w:rsidRPr="0000293B" w:rsidRDefault="0000293B" w:rsidP="009255DD">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color w:val="000000"/>
        </w:rPr>
      </w:pPr>
      <w:bookmarkStart w:id="2" w:name="_heading=h.1fob9te" w:colFirst="0" w:colLast="0"/>
      <w:bookmarkEnd w:id="2"/>
      <w:r w:rsidRPr="0000293B">
        <w:rPr>
          <w:rFonts w:ascii="Palatino Linotype" w:eastAsia="Palatino Linotype" w:hAnsi="Palatino Linotype" w:cs="Palatino Linotype"/>
          <w:b/>
          <w:color w:val="000000"/>
        </w:rPr>
        <w:t>ACTO IMPUGNADO</w:t>
      </w:r>
      <w:r w:rsidR="009255DD" w:rsidRPr="0000293B">
        <w:rPr>
          <w:rFonts w:ascii="Palatino Linotype" w:eastAsia="Palatino Linotype" w:hAnsi="Palatino Linotype" w:cs="Palatino Linotype"/>
          <w:b/>
          <w:color w:val="000000"/>
        </w:rPr>
        <w:t xml:space="preserve">: </w:t>
      </w:r>
      <w:r w:rsidR="009255DD" w:rsidRPr="0000293B">
        <w:rPr>
          <w:rFonts w:ascii="Palatino Linotype" w:eastAsia="Palatino Linotype" w:hAnsi="Palatino Linotype" w:cs="Palatino Linotype"/>
          <w:i/>
          <w:color w:val="000000"/>
        </w:rPr>
        <w:t>“</w:t>
      </w:r>
      <w:r w:rsidR="00466E70" w:rsidRPr="0000293B">
        <w:rPr>
          <w:rFonts w:ascii="Palatino Linotype" w:eastAsia="Palatino Linotype" w:hAnsi="Palatino Linotype" w:cs="Palatino Linotype"/>
          <w:i/>
          <w:color w:val="000000"/>
        </w:rPr>
        <w:t>El cambio de Modalidad de entrega</w:t>
      </w:r>
      <w:r w:rsidR="009255DD" w:rsidRPr="0000293B">
        <w:rPr>
          <w:rFonts w:ascii="Palatino Linotype" w:eastAsia="Palatino Linotype" w:hAnsi="Palatino Linotype" w:cs="Palatino Linotype"/>
          <w:i/>
          <w:color w:val="000000"/>
        </w:rPr>
        <w:t>.”</w:t>
      </w:r>
    </w:p>
    <w:p w:rsidR="009255DD" w:rsidRPr="0000293B" w:rsidRDefault="009255DD" w:rsidP="009255DD">
      <w:pPr>
        <w:pBdr>
          <w:top w:val="nil"/>
          <w:left w:val="nil"/>
          <w:bottom w:val="nil"/>
          <w:right w:val="nil"/>
          <w:between w:val="nil"/>
        </w:pBdr>
        <w:ind w:left="1134" w:right="277"/>
        <w:jc w:val="both"/>
        <w:rPr>
          <w:rFonts w:ascii="Palatino Linotype" w:eastAsia="Palatino Linotype" w:hAnsi="Palatino Linotype" w:cs="Palatino Linotype"/>
          <w:color w:val="000000"/>
        </w:rPr>
      </w:pPr>
    </w:p>
    <w:p w:rsidR="009255DD" w:rsidRPr="0000293B" w:rsidRDefault="0000293B" w:rsidP="009255DD">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color w:val="000000"/>
        </w:rPr>
      </w:pPr>
      <w:bookmarkStart w:id="3" w:name="_heading=h.3znysh7" w:colFirst="0" w:colLast="0"/>
      <w:bookmarkEnd w:id="3"/>
      <w:r w:rsidRPr="0000293B">
        <w:rPr>
          <w:rFonts w:ascii="Palatino Linotype" w:eastAsia="Palatino Linotype" w:hAnsi="Palatino Linotype" w:cs="Palatino Linotype"/>
          <w:b/>
          <w:color w:val="000000"/>
        </w:rPr>
        <w:t>RAZONES O MOTIVOS DE INCONFORMIDAD</w:t>
      </w:r>
      <w:r w:rsidR="009255DD" w:rsidRPr="0000293B">
        <w:rPr>
          <w:rFonts w:ascii="Palatino Linotype" w:eastAsia="Palatino Linotype" w:hAnsi="Palatino Linotype" w:cs="Palatino Linotype"/>
          <w:b/>
          <w:color w:val="000000"/>
        </w:rPr>
        <w:t xml:space="preserve">: </w:t>
      </w:r>
      <w:r w:rsidR="009255DD" w:rsidRPr="0000293B">
        <w:rPr>
          <w:rFonts w:ascii="Palatino Linotype" w:eastAsia="Palatino Linotype" w:hAnsi="Palatino Linotype" w:cs="Palatino Linotype"/>
          <w:i/>
          <w:color w:val="000000"/>
        </w:rPr>
        <w:t>“</w:t>
      </w:r>
      <w:r w:rsidR="00466E70" w:rsidRPr="0000293B">
        <w:rPr>
          <w:rFonts w:ascii="Palatino Linotype" w:eastAsia="Palatino Linotype" w:hAnsi="Palatino Linotype" w:cs="Palatino Linotype"/>
          <w:i/>
          <w:color w:val="000000"/>
        </w:rPr>
        <w:t>Se ha observado una clara negligencia por parte del Ayuntamiento en el proceso de entrega de información solicitada mediante el SAIMEX. La modificación en la modalidad de entrega sugiere una estrategia deliberada para identificar al solicitante o, en su defecto, impedir su comparecencia en el lugar de consulta por temor a represalias. Adicionalmente, la Síndico Municipal ha declarado que la información requerida asciende a un volumen de 5.77 GB. No obstante, si se considera que una página escaneada en blanco y negro a 200 dpi posee un peso aproximado de 150 KB, el tamaño mencionado por la Síndico representaría aproximadamente 38,000 páginas, una cantidad excesivamente elevada e ilógica para los títulos de propiedad correspondientes a 83 inmuebles</w:t>
      </w:r>
      <w:r w:rsidR="009255DD" w:rsidRPr="0000293B">
        <w:rPr>
          <w:rFonts w:ascii="Palatino Linotype" w:eastAsia="Palatino Linotype" w:hAnsi="Palatino Linotype" w:cs="Palatino Linotype"/>
          <w:i/>
          <w:color w:val="000000"/>
        </w:rPr>
        <w:t>.”</w:t>
      </w:r>
    </w:p>
    <w:p w:rsidR="009255DD" w:rsidRPr="0000293B" w:rsidRDefault="009255DD" w:rsidP="009255DD">
      <w:pPr>
        <w:ind w:right="-787"/>
        <w:jc w:val="both"/>
        <w:rPr>
          <w:rFonts w:ascii="Palatino Linotype" w:eastAsia="Palatino Linotype" w:hAnsi="Palatino Linotype" w:cs="Palatino Linotype"/>
          <w:b/>
          <w:i/>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Consecutivamente</w:t>
      </w:r>
      <w:r w:rsidRPr="0000293B">
        <w:rPr>
          <w:rFonts w:ascii="Palatino Linotype" w:eastAsia="Palatino Linotype" w:hAnsi="Palatino Linotype" w:cs="Palatino Linotype"/>
          <w:i/>
          <w:color w:val="000000"/>
        </w:rPr>
        <w:t xml:space="preserve">, </w:t>
      </w:r>
      <w:r w:rsidRPr="0000293B">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00293B">
        <w:rPr>
          <w:rFonts w:ascii="Palatino Linotype" w:eastAsia="Palatino Linotype" w:hAnsi="Palatino Linotype" w:cs="Palatino Linotype"/>
          <w:b/>
          <w:color w:val="000000"/>
        </w:rPr>
        <w:t>Comisionada</w:t>
      </w:r>
      <w:r w:rsidRPr="0000293B">
        <w:rPr>
          <w:rFonts w:ascii="Palatino Linotype" w:eastAsia="Palatino Linotype" w:hAnsi="Palatino Linotype" w:cs="Palatino Linotype"/>
          <w:color w:val="000000"/>
        </w:rPr>
        <w:t xml:space="preserve"> </w:t>
      </w:r>
      <w:r w:rsidRPr="0000293B">
        <w:rPr>
          <w:rFonts w:ascii="Palatino Linotype" w:eastAsia="Palatino Linotype" w:hAnsi="Palatino Linotype" w:cs="Palatino Linotype"/>
          <w:b/>
          <w:color w:val="000000"/>
        </w:rPr>
        <w:t>María del Rosario Mejía Ayala</w:t>
      </w:r>
      <w:r w:rsidRPr="0000293B">
        <w:rPr>
          <w:rFonts w:ascii="Palatino Linotype" w:eastAsia="Palatino Linotype" w:hAnsi="Palatino Linotype" w:cs="Palatino Linotype"/>
          <w:color w:val="000000"/>
        </w:rPr>
        <w:t>,</w:t>
      </w:r>
      <w:r w:rsidRPr="0000293B">
        <w:rPr>
          <w:rFonts w:ascii="Palatino Linotype" w:eastAsia="Palatino Linotype" w:hAnsi="Palatino Linotype" w:cs="Palatino Linotype"/>
          <w:b/>
          <w:color w:val="000000"/>
        </w:rPr>
        <w:t xml:space="preserve"> </w:t>
      </w:r>
      <w:r w:rsidR="0000293B">
        <w:rPr>
          <w:rFonts w:ascii="Palatino Linotype" w:eastAsia="Palatino Linotype" w:hAnsi="Palatino Linotype" w:cs="Palatino Linotype"/>
          <w:color w:val="000000"/>
        </w:rPr>
        <w:t>para</w:t>
      </w:r>
      <w:r w:rsidRPr="0000293B">
        <w:rPr>
          <w:rFonts w:ascii="Palatino Linotype" w:eastAsia="Palatino Linotype" w:hAnsi="Palatino Linotype" w:cs="Palatino Linotype"/>
          <w:color w:val="000000"/>
        </w:rPr>
        <w:t xml:space="preserve"> su análisis.</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 xml:space="preserve">La Comisionada </w:t>
      </w:r>
      <w:r w:rsidR="0000293B">
        <w:rPr>
          <w:rFonts w:ascii="Palatino Linotype" w:eastAsia="Palatino Linotype" w:hAnsi="Palatino Linotype" w:cs="Palatino Linotype"/>
          <w:color w:val="000000"/>
        </w:rPr>
        <w:t>p</w:t>
      </w:r>
      <w:r w:rsidRPr="0000293B">
        <w:rPr>
          <w:rFonts w:ascii="Palatino Linotype" w:eastAsia="Palatino Linotype" w:hAnsi="Palatino Linotype" w:cs="Palatino Linotype"/>
          <w:color w:val="000000"/>
        </w:rPr>
        <w:t xml:space="preserve">onente con fundamento en lo dispuesto por el artículo 185 fracción II de la ley de la materia, a través del </w:t>
      </w:r>
      <w:r w:rsidRPr="0000293B">
        <w:rPr>
          <w:rFonts w:ascii="Palatino Linotype" w:eastAsia="Palatino Linotype" w:hAnsi="Palatino Linotype" w:cs="Palatino Linotype"/>
          <w:b/>
          <w:color w:val="000000"/>
        </w:rPr>
        <w:t xml:space="preserve">acuerdo de admisión </w:t>
      </w:r>
      <w:r w:rsidRPr="0000293B">
        <w:rPr>
          <w:rFonts w:ascii="Palatino Linotype" w:eastAsia="Palatino Linotype" w:hAnsi="Palatino Linotype" w:cs="Palatino Linotype"/>
          <w:color w:val="000000"/>
        </w:rPr>
        <w:t xml:space="preserve">del </w:t>
      </w:r>
      <w:r w:rsidR="0013268D" w:rsidRPr="0000293B">
        <w:rPr>
          <w:rFonts w:ascii="Palatino Linotype" w:eastAsia="Palatino Linotype" w:hAnsi="Palatino Linotype" w:cs="Palatino Linotype"/>
          <w:b/>
          <w:color w:val="000000"/>
        </w:rPr>
        <w:t xml:space="preserve">uno de julio </w:t>
      </w:r>
      <w:r w:rsidRPr="0000293B">
        <w:rPr>
          <w:rFonts w:ascii="Palatino Linotype" w:eastAsia="Palatino Linotype" w:hAnsi="Palatino Linotype" w:cs="Palatino Linotype"/>
          <w:b/>
          <w:color w:val="000000"/>
        </w:rPr>
        <w:t xml:space="preserve">de dos mil veinticinco, </w:t>
      </w:r>
      <w:r w:rsidRPr="0000293B">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00293B">
        <w:rPr>
          <w:rFonts w:ascii="Palatino Linotype" w:eastAsia="Palatino Linotype" w:hAnsi="Palatino Linotype" w:cs="Palatino Linotype"/>
        </w:rPr>
        <w:t>manifestara</w:t>
      </w:r>
      <w:r w:rsidRPr="0000293B">
        <w:rPr>
          <w:rFonts w:ascii="Palatino Linotype" w:eastAsia="Palatino Linotype" w:hAnsi="Palatino Linotype" w:cs="Palatino Linotype"/>
          <w:color w:val="000000"/>
        </w:rPr>
        <w:t xml:space="preserve"> lo que a su derecho conviniera, </w:t>
      </w:r>
      <w:r w:rsidRPr="0000293B">
        <w:rPr>
          <w:rFonts w:ascii="Palatino Linotype" w:eastAsia="Palatino Linotype" w:hAnsi="Palatino Linotype" w:cs="Palatino Linotype"/>
        </w:rPr>
        <w:t>ofreciera</w:t>
      </w:r>
      <w:r w:rsidRPr="0000293B">
        <w:rPr>
          <w:rFonts w:ascii="Palatino Linotype" w:eastAsia="Palatino Linotype" w:hAnsi="Palatino Linotype" w:cs="Palatino Linotype"/>
          <w:color w:val="000000"/>
        </w:rPr>
        <w:t xml:space="preserve"> pruebas y alegatos según corresponda al caso concreto, de esta forma para que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rPr>
        <w:t>presentará</w:t>
      </w:r>
      <w:r w:rsidRPr="0000293B">
        <w:rPr>
          <w:rFonts w:ascii="Palatino Linotype" w:eastAsia="Palatino Linotype" w:hAnsi="Palatino Linotype" w:cs="Palatino Linotype"/>
          <w:color w:val="000000"/>
        </w:rPr>
        <w:t xml:space="preserve"> el Informe Justificado procedente.</w:t>
      </w:r>
    </w:p>
    <w:p w:rsidR="009255DD" w:rsidRPr="0000293B" w:rsidRDefault="009255DD" w:rsidP="009255DD">
      <w:pPr>
        <w:pBdr>
          <w:top w:val="nil"/>
          <w:left w:val="nil"/>
          <w:bottom w:val="nil"/>
          <w:right w:val="nil"/>
          <w:between w:val="nil"/>
        </w:pBdr>
        <w:ind w:left="708" w:right="-787"/>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esa línea, tal y como se observa en el expediente electrónico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el </w:t>
      </w:r>
      <w:r w:rsidR="0013268D" w:rsidRPr="0000293B">
        <w:rPr>
          <w:rFonts w:ascii="Palatino Linotype" w:eastAsia="Palatino Linotype" w:hAnsi="Palatino Linotype" w:cs="Palatino Linotype"/>
          <w:b/>
          <w:color w:val="000000"/>
        </w:rPr>
        <w:t xml:space="preserve">nueve de julio </w:t>
      </w:r>
      <w:r w:rsidRPr="0000293B">
        <w:rPr>
          <w:rFonts w:ascii="Palatino Linotype" w:eastAsia="Palatino Linotype" w:hAnsi="Palatino Linotype" w:cs="Palatino Linotype"/>
          <w:b/>
          <w:color w:val="000000"/>
        </w:rPr>
        <w:t xml:space="preserve">de dos mil veinticinco </w:t>
      </w:r>
      <w:r w:rsidRPr="0000293B">
        <w:rPr>
          <w:rFonts w:ascii="Palatino Linotype" w:eastAsia="Palatino Linotype" w:hAnsi="Palatino Linotype" w:cs="Palatino Linotype"/>
        </w:rPr>
        <w:t>agregó</w:t>
      </w:r>
      <w:r w:rsidR="003B550B" w:rsidRPr="0000293B">
        <w:rPr>
          <w:rFonts w:ascii="Palatino Linotype" w:eastAsia="Palatino Linotype" w:hAnsi="Palatino Linotype" w:cs="Palatino Linotype"/>
          <w:color w:val="000000"/>
        </w:rPr>
        <w:t xml:space="preserve"> tres </w:t>
      </w:r>
      <w:r w:rsidRPr="0000293B">
        <w:rPr>
          <w:rFonts w:ascii="Palatino Linotype" w:eastAsia="Palatino Linotype" w:hAnsi="Palatino Linotype" w:cs="Palatino Linotype"/>
          <w:color w:val="000000"/>
        </w:rPr>
        <w:t xml:space="preserve">archivos electrónicos en formato pdf, cuyo contenido grosso modo es el siguiente. </w:t>
      </w:r>
    </w:p>
    <w:p w:rsidR="009255DD" w:rsidRPr="0000293B" w:rsidRDefault="0013268D"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Oficio TV-SM-113-2025.pdf: </w:t>
      </w:r>
      <w:r w:rsidRPr="0000293B">
        <w:rPr>
          <w:rFonts w:ascii="Palatino Linotype" w:eastAsia="Palatino Linotype" w:hAnsi="Palatino Linotype" w:cs="Palatino Linotype"/>
          <w:i/>
          <w:color w:val="000000"/>
        </w:rPr>
        <w:t xml:space="preserve">oficio del Síndico Municipal, mediante el cual ratifica la respuesta inicial. </w:t>
      </w:r>
    </w:p>
    <w:p w:rsidR="0013268D" w:rsidRPr="0000293B" w:rsidRDefault="0013268D"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Oficio TV-ST-UTAI-508-2025 Se rinden manifestaciones. Pruebas. Informe justificado y alegatos al R.R. 07943-INFOEM-IP-RR-2025.p: </w:t>
      </w:r>
      <w:r w:rsidRPr="0000293B">
        <w:rPr>
          <w:rFonts w:ascii="Palatino Linotype" w:eastAsia="Palatino Linotype" w:hAnsi="Palatino Linotype" w:cs="Palatino Linotype"/>
          <w:i/>
          <w:color w:val="000000"/>
        </w:rPr>
        <w:t xml:space="preserve">archivo del cual no se puede visualizar su contenido. </w:t>
      </w:r>
    </w:p>
    <w:p w:rsidR="0013268D" w:rsidRPr="0000293B" w:rsidRDefault="0013268D"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p>
    <w:p w:rsidR="0013268D" w:rsidRPr="0000293B" w:rsidRDefault="0013268D" w:rsidP="009255DD">
      <w:pPr>
        <w:pBdr>
          <w:top w:val="nil"/>
          <w:left w:val="nil"/>
          <w:bottom w:val="nil"/>
          <w:right w:val="nil"/>
          <w:between w:val="nil"/>
        </w:pBdr>
        <w:ind w:left="1134" w:right="277"/>
        <w:jc w:val="both"/>
        <w:rPr>
          <w:rFonts w:ascii="Palatino Linotype" w:hAnsi="Palatino Linotype"/>
          <w:i/>
        </w:rPr>
      </w:pPr>
    </w:p>
    <w:p w:rsidR="0013268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color w:val="000000"/>
        </w:rPr>
        <w:t xml:space="preserve">Por su parte </w:t>
      </w:r>
      <w:r w:rsidR="0013268D" w:rsidRPr="0000293B">
        <w:rPr>
          <w:rFonts w:ascii="Palatino Linotype" w:eastAsia="Palatino Linotype" w:hAnsi="Palatino Linotype" w:cs="Palatino Linotype"/>
          <w:color w:val="000000"/>
        </w:rPr>
        <w:t xml:space="preserve">el </w:t>
      </w:r>
      <w:r w:rsidR="0013268D" w:rsidRPr="0000293B">
        <w:rPr>
          <w:rFonts w:ascii="Palatino Linotype" w:eastAsia="Palatino Linotype" w:hAnsi="Palatino Linotype" w:cs="Palatino Linotype"/>
          <w:b/>
          <w:color w:val="000000"/>
        </w:rPr>
        <w:t xml:space="preserve">quince de julio de dos mil veinticinco </w:t>
      </w:r>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RECURRENTE</w:t>
      </w:r>
      <w:r w:rsidR="0013268D" w:rsidRPr="0000293B">
        <w:rPr>
          <w:rFonts w:ascii="Palatino Linotype" w:eastAsia="Palatino Linotype" w:hAnsi="Palatino Linotype" w:cs="Palatino Linotype"/>
          <w:b/>
          <w:color w:val="000000"/>
        </w:rPr>
        <w:t xml:space="preserve"> entero un archivo electrónico en formato pdf, </w:t>
      </w:r>
      <w:r w:rsidR="0013268D" w:rsidRPr="0000293B">
        <w:rPr>
          <w:rFonts w:ascii="Palatino Linotype" w:eastAsia="Palatino Linotype" w:hAnsi="Palatino Linotype" w:cs="Palatino Linotype"/>
          <w:color w:val="000000"/>
        </w:rPr>
        <w:t xml:space="preserve">cuyo contenido grosso modo es el siguiente. </w:t>
      </w:r>
    </w:p>
    <w:p w:rsidR="009255DD" w:rsidRPr="0000293B" w:rsidRDefault="0013268D"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Asunto.pdf: </w:t>
      </w:r>
      <w:r w:rsidRPr="0000293B">
        <w:rPr>
          <w:rFonts w:ascii="Palatino Linotype" w:eastAsia="Palatino Linotype" w:hAnsi="Palatino Linotype" w:cs="Palatino Linotype"/>
          <w:i/>
          <w:color w:val="000000"/>
        </w:rPr>
        <w:t xml:space="preserve">documento mediante el cual el </w:t>
      </w:r>
      <w:r w:rsidRPr="0000293B">
        <w:rPr>
          <w:rFonts w:ascii="Palatino Linotype" w:eastAsia="Palatino Linotype" w:hAnsi="Palatino Linotype" w:cs="Palatino Linotype"/>
          <w:b/>
          <w:i/>
          <w:color w:val="000000"/>
        </w:rPr>
        <w:t xml:space="preserve">RECURRENTE </w:t>
      </w:r>
      <w:r w:rsidRPr="0000293B">
        <w:rPr>
          <w:rFonts w:ascii="Palatino Linotype" w:eastAsia="Palatino Linotype" w:hAnsi="Palatino Linotype" w:cs="Palatino Linotype"/>
          <w:i/>
          <w:color w:val="000000"/>
        </w:rPr>
        <w:t xml:space="preserve">se inconforma por el cambio de modalidad a consulta directa. </w:t>
      </w:r>
    </w:p>
    <w:p w:rsidR="00C45F10" w:rsidRPr="0000293B" w:rsidRDefault="00C45F10" w:rsidP="009255DD">
      <w:pPr>
        <w:pBdr>
          <w:top w:val="nil"/>
          <w:left w:val="nil"/>
          <w:bottom w:val="nil"/>
          <w:right w:val="nil"/>
          <w:between w:val="nil"/>
        </w:pBdr>
        <w:ind w:left="1134" w:right="277"/>
        <w:jc w:val="both"/>
        <w:rPr>
          <w:rFonts w:ascii="Palatino Linotype" w:eastAsia="Palatino Linotype" w:hAnsi="Palatino Linotype" w:cs="Palatino Linotype"/>
          <w:i/>
          <w:color w:val="000000"/>
        </w:rPr>
      </w:pPr>
    </w:p>
    <w:p w:rsidR="009255DD"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4" w:name="_heading=h.2et92p0" w:colFirst="0" w:colLast="0"/>
      <w:bookmarkEnd w:id="4"/>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 xml:space="preserve">veintidós </w:t>
      </w:r>
      <w:r w:rsidR="00C45F10" w:rsidRPr="0000293B">
        <w:rPr>
          <w:rFonts w:ascii="Palatino Linotype" w:eastAsia="Palatino Linotype" w:hAnsi="Palatino Linotype" w:cs="Palatino Linotype"/>
          <w:b/>
          <w:color w:val="000000"/>
        </w:rPr>
        <w:t>de enero de dos mil veintiséis</w:t>
      </w:r>
      <w:r w:rsidRPr="0000293B">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00293B">
        <w:rPr>
          <w:rFonts w:ascii="Palatino Linotype" w:eastAsia="Palatino Linotype" w:hAnsi="Palatino Linotype" w:cs="Palatino Linotype"/>
          <w:color w:val="000000"/>
        </w:rPr>
        <w:t>.</w:t>
      </w:r>
    </w:p>
    <w:p w:rsidR="0000293B" w:rsidRPr="0000293B" w:rsidRDefault="0000293B" w:rsidP="0000293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color w:val="000000"/>
        </w:rPr>
        <w:lastRenderedPageBreak/>
        <w:t>Finalmente, la Comisionada Ponente mediante acuerdo de fecha</w:t>
      </w:r>
      <w:r w:rsidRPr="0000293B">
        <w:rPr>
          <w:rFonts w:ascii="Palatino Linotype" w:eastAsia="Palatino Linotype" w:hAnsi="Palatino Linotype" w:cs="Palatino Linotype"/>
          <w:b/>
          <w:color w:val="000000"/>
        </w:rPr>
        <w:t xml:space="preserve"> </w:t>
      </w:r>
      <w:r w:rsidR="00C45F10" w:rsidRPr="0000293B">
        <w:rPr>
          <w:rFonts w:ascii="Palatino Linotype" w:eastAsia="Palatino Linotype" w:hAnsi="Palatino Linotype" w:cs="Palatino Linotype"/>
          <w:b/>
          <w:color w:val="000000"/>
          <w:highlight w:val="white"/>
        </w:rPr>
        <w:t xml:space="preserve">veintiocho de enero </w:t>
      </w:r>
      <w:r w:rsidRPr="0000293B">
        <w:rPr>
          <w:rFonts w:ascii="Palatino Linotype" w:eastAsia="Palatino Linotype" w:hAnsi="Palatino Linotype" w:cs="Palatino Linotype"/>
          <w:b/>
          <w:color w:val="000000"/>
          <w:highlight w:val="white"/>
        </w:rPr>
        <w:t xml:space="preserve">de dos mil </w:t>
      </w:r>
      <w:r w:rsidR="00C45F10" w:rsidRPr="0000293B">
        <w:rPr>
          <w:rFonts w:ascii="Palatino Linotype" w:eastAsia="Palatino Linotype" w:hAnsi="Palatino Linotype" w:cs="Palatino Linotype"/>
          <w:b/>
          <w:color w:val="000000"/>
          <w:highlight w:val="white"/>
        </w:rPr>
        <w:t>veintiséis</w:t>
      </w:r>
      <w:r w:rsidRPr="0000293B">
        <w:rPr>
          <w:rFonts w:ascii="Palatino Linotype" w:eastAsia="Palatino Linotype" w:hAnsi="Palatino Linotype" w:cs="Palatino Linotype"/>
          <w:color w:val="000000"/>
          <w:highlight w:val="white"/>
        </w:rPr>
        <w:t>, decretó el cierre de instrucción d</w:t>
      </w:r>
      <w:r w:rsidRPr="0000293B">
        <w:rPr>
          <w:rFonts w:ascii="Palatino Linotype" w:eastAsia="Palatino Linotype" w:hAnsi="Palatino Linotype" w:cs="Palatino Linotype"/>
          <w:color w:val="000000"/>
        </w:rPr>
        <w:t>e los expedientes, por lo que no habiendo más que hacer constar, y</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5" w:name="_heading=h.162m1m3fkzl6" w:colFirst="0" w:colLast="0"/>
      <w:bookmarkEnd w:id="5"/>
    </w:p>
    <w:p w:rsidR="009255DD" w:rsidRPr="0000293B" w:rsidRDefault="009255DD" w:rsidP="009255DD">
      <w:pPr>
        <w:spacing w:line="360" w:lineRule="auto"/>
        <w:ind w:right="-787"/>
        <w:rPr>
          <w:rFonts w:ascii="Palatino Linotype" w:eastAsia="Palatino Linotype" w:hAnsi="Palatino Linotype" w:cs="Palatino Linotype"/>
          <w:b/>
          <w:color w:val="000000"/>
        </w:rPr>
      </w:pPr>
    </w:p>
    <w:p w:rsidR="009255DD" w:rsidRDefault="009255DD" w:rsidP="009255D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 xml:space="preserve">C O N S I D E R A N D O </w:t>
      </w:r>
    </w:p>
    <w:p w:rsidR="0000293B" w:rsidRPr="0000293B" w:rsidRDefault="0000293B" w:rsidP="009255D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rsidR="009255DD" w:rsidRPr="0000293B" w:rsidRDefault="009255DD" w:rsidP="009255DD">
      <w:pPr>
        <w:pStyle w:val="Ttulo2"/>
        <w:spacing w:before="0" w:line="360" w:lineRule="auto"/>
        <w:ind w:right="-787"/>
        <w:rPr>
          <w:rFonts w:ascii="Palatino Linotype" w:eastAsia="Palatino Linotype" w:hAnsi="Palatino Linotype" w:cs="Palatino Linotype"/>
          <w:b/>
          <w:color w:val="000000"/>
          <w:sz w:val="24"/>
          <w:szCs w:val="24"/>
        </w:rPr>
      </w:pPr>
      <w:bookmarkStart w:id="6" w:name="_heading=h.tyjcwt" w:colFirst="0" w:colLast="0"/>
      <w:bookmarkEnd w:id="6"/>
      <w:r w:rsidRPr="0000293B">
        <w:rPr>
          <w:rFonts w:ascii="Palatino Linotype" w:eastAsia="Palatino Linotype" w:hAnsi="Palatino Linotype" w:cs="Palatino Linotype"/>
          <w:b/>
          <w:color w:val="000000"/>
          <w:sz w:val="24"/>
          <w:szCs w:val="24"/>
        </w:rPr>
        <w:t>PRIMERO. De la competencia</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7" w:name="_heading=h.3dy6vkm" w:colFirst="0" w:colLast="0"/>
      <w:bookmarkEnd w:id="7"/>
      <w:r w:rsidRPr="0000293B">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9255DD" w:rsidRPr="0000293B" w:rsidRDefault="009255DD" w:rsidP="009255DD">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p>
    <w:p w:rsidR="009255DD" w:rsidRPr="0000293B" w:rsidRDefault="009255DD" w:rsidP="009255DD">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8" w:name="_heading=h.1t3h5sf" w:colFirst="0" w:colLast="0"/>
      <w:bookmarkEnd w:id="8"/>
      <w:r w:rsidRPr="0000293B">
        <w:rPr>
          <w:rFonts w:ascii="Palatino Linotype" w:eastAsia="Palatino Linotype" w:hAnsi="Palatino Linotype" w:cs="Palatino Linotype"/>
          <w:b/>
          <w:color w:val="000000"/>
        </w:rPr>
        <w:t>SEGUNDO. De la oportunidad y procedencia.</w:t>
      </w:r>
    </w:p>
    <w:p w:rsidR="009255DD"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9" w:name="_heading=h.4d34og8" w:colFirst="0" w:colLast="0"/>
      <w:bookmarkEnd w:id="9"/>
      <w:r w:rsidRPr="0000293B">
        <w:rPr>
          <w:rFonts w:ascii="Palatino Linotype" w:eastAsia="Palatino Linotype" w:hAnsi="Palatino Linotype" w:cs="Palatino Linotype"/>
          <w:color w:val="000000"/>
        </w:rPr>
        <w:t xml:space="preserve">Los medios de impugnación fueron presentados a través del </w:t>
      </w:r>
      <w:r w:rsidRPr="0000293B">
        <w:rPr>
          <w:rFonts w:ascii="Palatino Linotype" w:eastAsia="Palatino Linotype" w:hAnsi="Palatino Linotype" w:cs="Palatino Linotype"/>
          <w:b/>
          <w:color w:val="000000"/>
        </w:rPr>
        <w:t>SAIMEX,</w:t>
      </w:r>
      <w:r w:rsidRPr="0000293B">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00293B">
        <w:rPr>
          <w:rFonts w:ascii="Palatino Linotype" w:eastAsia="Palatino Linotype" w:hAnsi="Palatino Linotype" w:cs="Palatino Linotype"/>
          <w:b/>
          <w:color w:val="000000"/>
        </w:rPr>
        <w:t>SUJETO OBLIGADO</w:t>
      </w:r>
      <w:r w:rsidRPr="0000293B">
        <w:rPr>
          <w:rFonts w:ascii="Palatino Linotype" w:eastAsia="Palatino Linotype" w:hAnsi="Palatino Linotype" w:cs="Palatino Linotype"/>
          <w:color w:val="000000"/>
        </w:rPr>
        <w:t xml:space="preserve"> entregó su respuesta el </w:t>
      </w:r>
      <w:r w:rsidR="00D8230F" w:rsidRPr="0000293B">
        <w:rPr>
          <w:rFonts w:ascii="Palatino Linotype" w:eastAsia="Palatino Linotype" w:hAnsi="Palatino Linotype" w:cs="Palatino Linotype"/>
          <w:b/>
          <w:color w:val="000000"/>
        </w:rPr>
        <w:t xml:space="preserve">veintisiete de junio </w:t>
      </w:r>
      <w:r w:rsidRPr="0000293B">
        <w:rPr>
          <w:rFonts w:ascii="Palatino Linotype" w:eastAsia="Palatino Linotype" w:hAnsi="Palatino Linotype" w:cs="Palatino Linotype"/>
          <w:b/>
          <w:color w:val="000000"/>
        </w:rPr>
        <w:t>de dos mil veinticinco</w:t>
      </w:r>
      <w:r w:rsidRPr="0000293B">
        <w:rPr>
          <w:rFonts w:ascii="Palatino Linotype" w:eastAsia="Palatino Linotype" w:hAnsi="Palatino Linotype" w:cs="Palatino Linotype"/>
          <w:color w:val="000000"/>
        </w:rPr>
        <w:t xml:space="preserve">, de tal forma que el plazo para </w:t>
      </w:r>
      <w:r w:rsidRPr="0000293B">
        <w:rPr>
          <w:rFonts w:ascii="Palatino Linotype" w:eastAsia="Palatino Linotype" w:hAnsi="Palatino Linotype" w:cs="Palatino Linotype"/>
          <w:color w:val="000000"/>
        </w:rPr>
        <w:lastRenderedPageBreak/>
        <w:t xml:space="preserve">interponer el recurso de revisión transcurrió del día </w:t>
      </w:r>
      <w:r w:rsidR="00D8230F" w:rsidRPr="0000293B">
        <w:rPr>
          <w:rFonts w:ascii="Palatino Linotype" w:eastAsia="Palatino Linotype" w:hAnsi="Palatino Linotype" w:cs="Palatino Linotype"/>
          <w:b/>
          <w:color w:val="000000"/>
        </w:rPr>
        <w:t xml:space="preserve">treinta de </w:t>
      </w:r>
      <w:r w:rsidRPr="0000293B">
        <w:rPr>
          <w:rFonts w:ascii="Palatino Linotype" w:eastAsia="Palatino Linotype" w:hAnsi="Palatino Linotype" w:cs="Palatino Linotype"/>
          <w:b/>
          <w:color w:val="000000"/>
        </w:rPr>
        <w:t>junio</w:t>
      </w:r>
      <w:r w:rsidR="00D8230F" w:rsidRPr="0000293B">
        <w:rPr>
          <w:rFonts w:ascii="Palatino Linotype" w:eastAsia="Palatino Linotype" w:hAnsi="Palatino Linotype" w:cs="Palatino Linotype"/>
          <w:b/>
          <w:color w:val="000000"/>
        </w:rPr>
        <w:t xml:space="preserve"> al dieciocho de julio</w:t>
      </w:r>
      <w:r w:rsidRPr="0000293B">
        <w:rPr>
          <w:rFonts w:ascii="Palatino Linotype" w:eastAsia="Palatino Linotype" w:hAnsi="Palatino Linotype" w:cs="Palatino Linotype"/>
          <w:b/>
          <w:color w:val="000000"/>
        </w:rPr>
        <w:t xml:space="preserve"> de dos mil veinticinco</w:t>
      </w:r>
      <w:r w:rsidRPr="0000293B">
        <w:rPr>
          <w:rFonts w:ascii="Palatino Linotype" w:eastAsia="Palatino Linotype" w:hAnsi="Palatino Linotype" w:cs="Palatino Linotype"/>
          <w:color w:val="000000"/>
        </w:rPr>
        <w:t xml:space="preserve">; en consecuencia, el ahora </w:t>
      </w:r>
      <w:r w:rsidRPr="0000293B">
        <w:rPr>
          <w:rFonts w:ascii="Palatino Linotype" w:eastAsia="Palatino Linotype" w:hAnsi="Palatino Linotype" w:cs="Palatino Linotype"/>
          <w:b/>
          <w:color w:val="000000"/>
        </w:rPr>
        <w:t>RECURRENTE</w:t>
      </w:r>
      <w:r w:rsidRPr="0000293B">
        <w:rPr>
          <w:rFonts w:ascii="Palatino Linotype" w:eastAsia="Palatino Linotype" w:hAnsi="Palatino Linotype" w:cs="Palatino Linotype"/>
          <w:color w:val="000000"/>
        </w:rPr>
        <w:t xml:space="preserve"> presentó su inconformidad el día </w:t>
      </w:r>
      <w:r w:rsidR="00D8230F" w:rsidRPr="0000293B">
        <w:rPr>
          <w:rFonts w:ascii="Palatino Linotype" w:eastAsia="Palatino Linotype" w:hAnsi="Palatino Linotype" w:cs="Palatino Linotype"/>
          <w:b/>
          <w:color w:val="000000"/>
        </w:rPr>
        <w:t>uno de julio</w:t>
      </w:r>
      <w:r w:rsidRPr="0000293B">
        <w:rPr>
          <w:rFonts w:ascii="Palatino Linotype" w:eastAsia="Palatino Linotype" w:hAnsi="Palatino Linotype" w:cs="Palatino Linotype"/>
          <w:b/>
          <w:color w:val="000000"/>
        </w:rPr>
        <w:t xml:space="preserve"> de dos mil veinticinco</w:t>
      </w:r>
      <w:r w:rsidRPr="0000293B">
        <w:rPr>
          <w:rFonts w:ascii="Palatino Linotype" w:eastAsia="Palatino Linotype" w:hAnsi="Palatino Linotype" w:cs="Palatino Linotype"/>
          <w:color w:val="000000"/>
        </w:rPr>
        <w:t>; es decir dentro del lapso legalmente establecido para tal efecto.</w:t>
      </w:r>
    </w:p>
    <w:p w:rsidR="0000293B" w:rsidRPr="0000293B" w:rsidRDefault="0000293B" w:rsidP="0000293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w:t>
      </w:r>
      <w:r w:rsidRPr="0000293B">
        <w:rPr>
          <w:rFonts w:ascii="Palatino Linotype" w:eastAsia="Palatino Linotype" w:hAnsi="Palatino Linotype" w:cs="Palatino Linotype"/>
          <w:color w:val="000000"/>
        </w:rPr>
        <w:t>seguimiento</w:t>
      </w:r>
      <w:r w:rsidRPr="0000293B">
        <w:rPr>
          <w:rFonts w:ascii="Palatino Linotype" w:eastAsia="Palatino Linotype" w:hAnsi="Palatino Linotype" w:cs="Palatino Linotype"/>
        </w:rPr>
        <w:t xml:space="preserve"> del SAIMEX, no obstante lo anterior, no proporcionar el nombre completo no es motivo para archivar la </w:t>
      </w:r>
      <w:r w:rsidRPr="0000293B">
        <w:rPr>
          <w:rFonts w:ascii="Palatino Linotype" w:eastAsia="Palatino Linotype" w:hAnsi="Palatino Linotype" w:cs="Palatino Linotype"/>
          <w:color w:val="000000"/>
        </w:rPr>
        <w:t>solicitud</w:t>
      </w:r>
      <w:r w:rsidRPr="0000293B">
        <w:rPr>
          <w:rFonts w:ascii="Palatino Linotype" w:eastAsia="Palatino Linotype" w:hAnsi="Palatino Linotype" w:cs="Palatino Linotype"/>
        </w:rPr>
        <w:t xml:space="preserve"> de acceso a la información pública como concluida, conforme a lo previsto en el artículo 155, penúltimo párrafo de la Ley de Transparencia y Acceso a la Información Pública del Estado de México y Municipios que establece lo siguiente:</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b/>
          <w:i/>
        </w:rPr>
        <w:t>Las solicitudes anónimas</w:t>
      </w:r>
      <w:r w:rsidRPr="0000293B">
        <w:rPr>
          <w:rFonts w:ascii="Palatino Linotype" w:eastAsia="Palatino Linotype" w:hAnsi="Palatino Linotype" w:cs="Palatino Linotype"/>
          <w:i/>
        </w:rPr>
        <w:t xml:space="preserve">, con nombre incompleto o seudónimo </w:t>
      </w:r>
      <w:r w:rsidRPr="0000293B">
        <w:rPr>
          <w:rFonts w:ascii="Palatino Linotype" w:eastAsia="Palatino Linotype" w:hAnsi="Palatino Linotype" w:cs="Palatino Linotype"/>
          <w:b/>
          <w:i/>
        </w:rPr>
        <w:t>serán procedentes para su trámite por parte del sujeto obligado ante quien se presente</w:t>
      </w:r>
      <w:r w:rsidRPr="0000293B">
        <w:rPr>
          <w:rFonts w:ascii="Palatino Linotype" w:eastAsia="Palatino Linotype" w:hAnsi="Palatino Linotype" w:cs="Palatino Linotype"/>
          <w:i/>
        </w:rPr>
        <w:t>. No podrá requerirse información adicional con motivo del nombre proporcionado por el solicitante."</w:t>
      </w:r>
    </w:p>
    <w:p w:rsidR="0098170E" w:rsidRPr="0000293B" w:rsidRDefault="0098170E" w:rsidP="0098170E">
      <w:pPr>
        <w:spacing w:line="360" w:lineRule="auto"/>
        <w:jc w:val="both"/>
        <w:rPr>
          <w:rFonts w:ascii="Palatino Linotype" w:eastAsia="Palatino Linotype" w:hAnsi="Palatino Linotype" w:cs="Palatino Linotype"/>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color w:val="000000"/>
        </w:rPr>
        <w:t>Robusteciendo</w:t>
      </w:r>
      <w:r w:rsidRPr="0000293B">
        <w:rPr>
          <w:rFonts w:ascii="Palatino Linotype" w:eastAsia="Palatino Linotype" w:hAnsi="Palatino Linotype" w:cs="Palatino Linotype"/>
        </w:rPr>
        <w:t xml:space="preserve"> lo anterior se encuentra lo dispuesto en el artículo 6, Apartado A, fracciones III de la Constitución Política de los Estados Unidos Mexicanos que establece:</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b/>
          <w:i/>
        </w:rPr>
        <w:t>Artículo 6.-</w:t>
      </w:r>
      <w:r w:rsidRPr="0000293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Para efectos de lo dispuesto en el presente artículo se observará lo siguiente:</w:t>
      </w:r>
    </w:p>
    <w:p w:rsidR="0098170E" w:rsidRPr="0000293B" w:rsidRDefault="0098170E" w:rsidP="0098170E">
      <w:pPr>
        <w:ind w:left="1134" w:right="277"/>
        <w:jc w:val="both"/>
        <w:rPr>
          <w:rFonts w:ascii="Palatino Linotype" w:eastAsia="Palatino Linotype" w:hAnsi="Palatino Linotype" w:cs="Palatino Linotype"/>
          <w:i/>
        </w:rPr>
      </w:pP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98170E" w:rsidRPr="0000293B" w:rsidRDefault="0098170E" w:rsidP="0098170E">
      <w:pPr>
        <w:ind w:left="1134" w:right="277"/>
        <w:jc w:val="both"/>
        <w:rPr>
          <w:rFonts w:ascii="Palatino Linotype" w:eastAsia="Palatino Linotype" w:hAnsi="Palatino Linotype" w:cs="Palatino Linotype"/>
          <w:i/>
        </w:rPr>
      </w:pP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00293B">
        <w:rPr>
          <w:rFonts w:ascii="Palatino Linotype" w:eastAsia="Palatino Linotype" w:hAnsi="Palatino Linotype" w:cs="Palatino Linotype"/>
        </w:rPr>
        <w:t>(Sic)</w:t>
      </w:r>
    </w:p>
    <w:p w:rsidR="0098170E" w:rsidRPr="0000293B" w:rsidRDefault="0098170E" w:rsidP="0098170E">
      <w:pPr>
        <w:ind w:left="1134" w:right="277"/>
        <w:jc w:val="both"/>
        <w:rPr>
          <w:rFonts w:ascii="Palatino Linotype" w:eastAsia="Palatino Linotype" w:hAnsi="Palatino Linotype" w:cs="Palatino Linotype"/>
          <w:i/>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Así como el artículo 5 fracción III, párrafo vigésimo noveno, trigésimo y trigésimo </w:t>
      </w:r>
      <w:r w:rsidRPr="0000293B">
        <w:rPr>
          <w:rFonts w:ascii="Palatino Linotype" w:eastAsia="Palatino Linotype" w:hAnsi="Palatino Linotype" w:cs="Palatino Linotype"/>
          <w:color w:val="000000"/>
        </w:rPr>
        <w:t>primero</w:t>
      </w:r>
      <w:r w:rsidRPr="0000293B">
        <w:rPr>
          <w:rFonts w:ascii="Palatino Linotype" w:eastAsia="Palatino Linotype" w:hAnsi="Palatino Linotype" w:cs="Palatino Linotype"/>
        </w:rPr>
        <w:t xml:space="preserve">, de </w:t>
      </w:r>
      <w:r w:rsidRPr="0000293B">
        <w:rPr>
          <w:rFonts w:ascii="Palatino Linotype" w:eastAsia="Palatino Linotype" w:hAnsi="Palatino Linotype" w:cs="Palatino Linotype"/>
          <w:color w:val="000000"/>
        </w:rPr>
        <w:t>la</w:t>
      </w:r>
      <w:r w:rsidRPr="0000293B">
        <w:rPr>
          <w:rFonts w:ascii="Palatino Linotype" w:eastAsia="Palatino Linotype" w:hAnsi="Palatino Linotype" w:cs="Palatino Linotype"/>
        </w:rPr>
        <w:t xml:space="preserve"> Constitución Política del Estado Libre y Soberano de México, que determina lo siguiente:</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b/>
          <w:i/>
        </w:rPr>
        <w:t>Artículo 5.-</w:t>
      </w:r>
      <w:r w:rsidRPr="0000293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00293B">
        <w:rPr>
          <w:rFonts w:ascii="Palatino Linotype" w:eastAsia="Palatino Linotype" w:hAnsi="Palatino Linotype" w:cs="Palatino Linotype"/>
        </w:rPr>
        <w:t>(Sic)</w:t>
      </w:r>
    </w:p>
    <w:p w:rsidR="0098170E" w:rsidRPr="0000293B" w:rsidRDefault="0098170E" w:rsidP="0098170E">
      <w:pPr>
        <w:spacing w:line="360" w:lineRule="auto"/>
        <w:ind w:left="426" w:right="476"/>
        <w:jc w:val="both"/>
        <w:rPr>
          <w:rFonts w:ascii="Palatino Linotype" w:eastAsia="Palatino Linotype" w:hAnsi="Palatino Linotype" w:cs="Palatino Linotype"/>
          <w:i/>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Por otra </w:t>
      </w:r>
      <w:r w:rsidRPr="0000293B">
        <w:rPr>
          <w:rFonts w:ascii="Palatino Linotype" w:eastAsia="Palatino Linotype" w:hAnsi="Palatino Linotype" w:cs="Palatino Linotype"/>
          <w:color w:val="000000"/>
        </w:rPr>
        <w:t>parte</w:t>
      </w:r>
      <w:r w:rsidRPr="0000293B">
        <w:rPr>
          <w:rFonts w:ascii="Palatino Linotype" w:eastAsia="Palatino Linotype" w:hAnsi="Palatino Linotype" w:cs="Palatino Linotype"/>
        </w:rPr>
        <w:t xml:space="preserve">, del contenido del artículo 1 de la Constitución Política de los Estados </w:t>
      </w:r>
      <w:r w:rsidRPr="0000293B">
        <w:rPr>
          <w:rFonts w:ascii="Palatino Linotype" w:eastAsia="Palatino Linotype" w:hAnsi="Palatino Linotype" w:cs="Palatino Linotype"/>
          <w:color w:val="000000"/>
        </w:rPr>
        <w:t>Unidos</w:t>
      </w:r>
      <w:r w:rsidRPr="0000293B">
        <w:rPr>
          <w:rFonts w:ascii="Palatino Linotype" w:eastAsia="Palatino Linotype" w:hAnsi="Palatino Linotype" w:cs="Palatino Linotype"/>
        </w:rPr>
        <w:t xml:space="preserve"> mexicanos, se destaca lo siguiente:</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b/>
          <w:i/>
        </w:rPr>
        <w:t>Artículo 1</w:t>
      </w:r>
      <w:r w:rsidRPr="0000293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98170E" w:rsidRPr="0000293B" w:rsidRDefault="0098170E" w:rsidP="0098170E">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98170E" w:rsidRPr="0000293B" w:rsidRDefault="0098170E" w:rsidP="0098170E">
      <w:pPr>
        <w:spacing w:line="360" w:lineRule="auto"/>
        <w:ind w:left="426" w:right="474"/>
        <w:jc w:val="both"/>
        <w:rPr>
          <w:rFonts w:ascii="Palatino Linotype" w:eastAsia="Palatino Linotype" w:hAnsi="Palatino Linotype" w:cs="Palatino Linotype"/>
          <w:i/>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Esto es, que el derecho humano de acceso a la información pública, se aprecia que toda </w:t>
      </w:r>
      <w:r w:rsidRPr="0000293B">
        <w:rPr>
          <w:rFonts w:ascii="Palatino Linotype" w:eastAsia="Palatino Linotype" w:hAnsi="Palatino Linotype" w:cs="Palatino Linotype"/>
          <w:color w:val="000000"/>
        </w:rPr>
        <w:t>persona</w:t>
      </w:r>
      <w:r w:rsidRPr="0000293B">
        <w:rPr>
          <w:rFonts w:ascii="Palatino Linotype" w:eastAsia="Palatino Linotype" w:hAnsi="Palatino Linotype" w:cs="Palatino Linotype"/>
        </w:rPr>
        <w:t xml:space="preserve">, sin necesidad de acreditar interés alguno o justificar su interposición, deberá tener acceso a la información pública, es decir, dicho </w:t>
      </w:r>
      <w:r w:rsidRPr="0000293B">
        <w:rPr>
          <w:rFonts w:ascii="Palatino Linotype" w:eastAsia="Palatino Linotype" w:hAnsi="Palatino Linotype" w:cs="Palatino Linotype"/>
          <w:i/>
        </w:rPr>
        <w:t>derecho fundamental exime a quien lo ejerce</w:t>
      </w:r>
      <w:r w:rsidRPr="0000293B">
        <w:rPr>
          <w:rFonts w:ascii="Palatino Linotype" w:eastAsia="Palatino Linotype" w:hAnsi="Palatino Linotype" w:cs="Palatino Linotype"/>
        </w:rPr>
        <w:t xml:space="preserve">, de acreditar su legitimación en la causa o su interés en el asunto, lo que permite la posibilidad de </w:t>
      </w:r>
      <w:r w:rsidRPr="0000293B">
        <w:rPr>
          <w:rFonts w:ascii="Palatino Linotype" w:eastAsia="Palatino Linotype" w:hAnsi="Palatino Linotype" w:cs="Palatino Linotype"/>
        </w:rPr>
        <w:lastRenderedPageBreak/>
        <w:t>que, incluso, la solicitud de acceso a la información pueda ser anónima o no contener un nombre que identifique al solicitante o que permita tener certeza sobre su identidad.</w:t>
      </w:r>
    </w:p>
    <w:p w:rsidR="0098170E" w:rsidRPr="0000293B" w:rsidRDefault="0098170E" w:rsidP="0098170E">
      <w:pPr>
        <w:spacing w:line="360" w:lineRule="auto"/>
        <w:jc w:val="both"/>
        <w:rPr>
          <w:rFonts w:ascii="Palatino Linotype" w:eastAsia="Palatino Linotype" w:hAnsi="Palatino Linotype" w:cs="Palatino Linotype"/>
        </w:rPr>
      </w:pPr>
    </w:p>
    <w:p w:rsidR="0098170E" w:rsidRPr="0000293B" w:rsidRDefault="0098170E" w:rsidP="0098170E">
      <w:pPr>
        <w:numPr>
          <w:ilvl w:val="0"/>
          <w:numId w:val="4"/>
        </w:numPr>
        <w:pBdr>
          <w:top w:val="nil"/>
          <w:left w:val="nil"/>
          <w:bottom w:val="nil"/>
          <w:right w:val="nil"/>
          <w:between w:val="nil"/>
        </w:pBdr>
        <w:spacing w:line="360" w:lineRule="auto"/>
        <w:ind w:left="0" w:right="-787" w:firstLine="0"/>
        <w:jc w:val="both"/>
        <w:rPr>
          <w:rFonts w:ascii="Palatino Linotype" w:hAnsi="Palatino Linotype"/>
          <w:color w:val="000000"/>
        </w:rPr>
      </w:pPr>
      <w:r w:rsidRPr="0000293B">
        <w:rPr>
          <w:rFonts w:ascii="Palatino Linotype" w:eastAsia="Palatino Linotype" w:hAnsi="Palatino Linotype" w:cs="Palatino Linotype"/>
        </w:rPr>
        <w:t xml:space="preserve">En consecuencia, dado lo expuesto y fundado con anterioridad, se estima que el requisito relativo al nombre del </w:t>
      </w:r>
      <w:r w:rsidRPr="0000293B">
        <w:rPr>
          <w:rFonts w:ascii="Palatino Linotype" w:eastAsia="Palatino Linotype" w:hAnsi="Palatino Linotype" w:cs="Palatino Linotype"/>
          <w:b/>
        </w:rPr>
        <w:t>RECURRENTE</w:t>
      </w:r>
      <w:r w:rsidRPr="0000293B">
        <w:rPr>
          <w:rFonts w:ascii="Palatino Linotype" w:eastAsia="Palatino Linotype" w:hAnsi="Palatino Linotype" w:cs="Palatino Linotype"/>
        </w:rPr>
        <w:t xml:space="preserve"> no constituye un presupuesto </w:t>
      </w:r>
      <w:r w:rsidRPr="0000293B">
        <w:rPr>
          <w:rFonts w:ascii="Palatino Linotype" w:eastAsia="Palatino Linotype" w:hAnsi="Palatino Linotype" w:cs="Palatino Linotype"/>
          <w:color w:val="000000"/>
        </w:rPr>
        <w:t>indispensable</w:t>
      </w:r>
      <w:r w:rsidRPr="0000293B">
        <w:rPr>
          <w:rFonts w:ascii="Palatino Linotype" w:eastAsia="Palatino Linotype" w:hAnsi="Palatino Linotype" w:cs="Palatino Linotype"/>
        </w:rPr>
        <w:t xml:space="preserv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w:t>
      </w:r>
    </w:p>
    <w:p w:rsidR="009255DD" w:rsidRPr="0000293B" w:rsidRDefault="009255DD" w:rsidP="0098170E">
      <w:pPr>
        <w:pBdr>
          <w:top w:val="nil"/>
          <w:left w:val="nil"/>
          <w:bottom w:val="nil"/>
          <w:right w:val="nil"/>
          <w:between w:val="nil"/>
        </w:pBdr>
        <w:rPr>
          <w:rFonts w:ascii="Palatino Linotype" w:eastAsia="Palatino Linotype" w:hAnsi="Palatino Linotype" w:cs="Palatino Linotype"/>
          <w:color w:val="000000"/>
        </w:rPr>
      </w:pPr>
    </w:p>
    <w:p w:rsidR="009255DD" w:rsidRPr="0000293B" w:rsidRDefault="009255DD" w:rsidP="009255DD">
      <w:pPr>
        <w:pBdr>
          <w:top w:val="nil"/>
          <w:left w:val="nil"/>
          <w:bottom w:val="nil"/>
          <w:right w:val="nil"/>
          <w:between w:val="nil"/>
        </w:pBdr>
        <w:ind w:left="720"/>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pStyle w:val="Ttulo1"/>
        <w:spacing w:before="0" w:line="360" w:lineRule="auto"/>
        <w:ind w:right="-787"/>
        <w:rPr>
          <w:rFonts w:ascii="Palatino Linotype" w:eastAsia="Palatino Linotype" w:hAnsi="Palatino Linotype" w:cs="Palatino Linotype"/>
          <w:b/>
          <w:color w:val="000000"/>
          <w:sz w:val="24"/>
          <w:szCs w:val="24"/>
        </w:rPr>
      </w:pPr>
      <w:bookmarkStart w:id="10" w:name="_heading=h.2s8eyo1" w:colFirst="0" w:colLast="0"/>
      <w:bookmarkEnd w:id="10"/>
      <w:r w:rsidRPr="0000293B">
        <w:rPr>
          <w:rFonts w:ascii="Palatino Linotype" w:eastAsia="Palatino Linotype" w:hAnsi="Palatino Linotype" w:cs="Palatino Linotype"/>
          <w:b/>
          <w:color w:val="000000"/>
          <w:sz w:val="24"/>
          <w:szCs w:val="24"/>
        </w:rPr>
        <w:t xml:space="preserve">TERCERO. Del planteamiento de la </w:t>
      </w:r>
      <w:r w:rsidRPr="0000293B">
        <w:rPr>
          <w:rFonts w:ascii="Palatino Linotype" w:eastAsia="Palatino Linotype" w:hAnsi="Palatino Linotype" w:cs="Palatino Linotype"/>
          <w:b/>
          <w:i/>
          <w:color w:val="000000"/>
          <w:sz w:val="24"/>
          <w:szCs w:val="24"/>
        </w:rPr>
        <w:t>Litis</w:t>
      </w:r>
      <w:r w:rsidRPr="0000293B">
        <w:rPr>
          <w:rFonts w:ascii="Palatino Linotype" w:eastAsia="Palatino Linotype" w:hAnsi="Palatino Linotype" w:cs="Palatino Linotype"/>
          <w:b/>
          <w:color w:val="000000"/>
          <w:sz w:val="24"/>
          <w:szCs w:val="24"/>
        </w:rPr>
        <w:t>.</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977365" w:rsidRPr="0000293B" w:rsidRDefault="00977365" w:rsidP="009255DD">
      <w:pPr>
        <w:pStyle w:val="Prrafodelista"/>
        <w:pBdr>
          <w:top w:val="nil"/>
          <w:left w:val="nil"/>
          <w:bottom w:val="nil"/>
          <w:right w:val="nil"/>
          <w:between w:val="nil"/>
        </w:pBdr>
        <w:ind w:right="277"/>
        <w:jc w:val="both"/>
        <w:rPr>
          <w:rFonts w:ascii="Palatino Linotype" w:eastAsia="Palatino Linotype" w:hAnsi="Palatino Linotype" w:cs="Palatino Linotype"/>
          <w:i/>
          <w:color w:val="000000"/>
        </w:rPr>
      </w:pPr>
      <w:bookmarkStart w:id="11" w:name="_heading=h.tzyohm8c0xso" w:colFirst="0" w:colLast="0"/>
      <w:bookmarkEnd w:id="11"/>
      <w:r w:rsidRPr="0000293B">
        <w:rPr>
          <w:rFonts w:ascii="Palatino Linotype" w:eastAsia="Palatino Linotype" w:hAnsi="Palatino Linotype" w:cs="Palatino Linotype"/>
          <w:i/>
          <w:color w:val="000000"/>
        </w:rPr>
        <w:lastRenderedPageBreak/>
        <w:t>1.- Inventario de todos los inmuebles en propiedad y/o posesión del Ayuntamiento de Tenango del Valle</w:t>
      </w:r>
    </w:p>
    <w:p w:rsidR="00977365" w:rsidRPr="0000293B" w:rsidRDefault="00977365" w:rsidP="009255DD">
      <w:pPr>
        <w:pStyle w:val="Prrafodelista"/>
        <w:pBdr>
          <w:top w:val="nil"/>
          <w:left w:val="nil"/>
          <w:bottom w:val="nil"/>
          <w:right w:val="nil"/>
          <w:between w:val="nil"/>
        </w:pBdr>
        <w:ind w:right="277"/>
        <w:jc w:val="both"/>
        <w:rPr>
          <w:rFonts w:ascii="Palatino Linotype" w:eastAsia="Palatino Linotype" w:hAnsi="Palatino Linotype" w:cs="Palatino Linotype"/>
          <w:i/>
          <w:color w:val="000000"/>
        </w:rPr>
      </w:pPr>
    </w:p>
    <w:p w:rsidR="009255DD" w:rsidRPr="0000293B" w:rsidRDefault="00977365" w:rsidP="009255DD">
      <w:pPr>
        <w:pStyle w:val="Prrafodelista"/>
        <w:pBdr>
          <w:top w:val="nil"/>
          <w:left w:val="nil"/>
          <w:bottom w:val="nil"/>
          <w:right w:val="nil"/>
          <w:between w:val="nil"/>
        </w:pBdr>
        <w:ind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i/>
          <w:color w:val="000000"/>
        </w:rPr>
        <w:t>2.- Documentos que comprueben la  propiedad o posesión.</w:t>
      </w:r>
    </w:p>
    <w:p w:rsidR="00977365" w:rsidRDefault="00977365" w:rsidP="009255DD">
      <w:pPr>
        <w:pStyle w:val="Prrafodelista"/>
        <w:pBdr>
          <w:top w:val="nil"/>
          <w:left w:val="nil"/>
          <w:bottom w:val="nil"/>
          <w:right w:val="nil"/>
          <w:between w:val="nil"/>
        </w:pBdr>
        <w:ind w:right="277"/>
        <w:jc w:val="both"/>
        <w:rPr>
          <w:rFonts w:ascii="Palatino Linotype" w:eastAsia="Palatino Linotype" w:hAnsi="Palatino Linotype" w:cs="Palatino Linotype"/>
          <w:i/>
          <w:color w:val="000000"/>
        </w:rPr>
      </w:pPr>
    </w:p>
    <w:p w:rsidR="0000293B" w:rsidRPr="0000293B" w:rsidRDefault="0000293B" w:rsidP="009255DD">
      <w:pPr>
        <w:pStyle w:val="Prrafodelista"/>
        <w:pBdr>
          <w:top w:val="nil"/>
          <w:left w:val="nil"/>
          <w:bottom w:val="nil"/>
          <w:right w:val="nil"/>
          <w:between w:val="nil"/>
        </w:pBdr>
        <w:ind w:right="277"/>
        <w:jc w:val="both"/>
        <w:rPr>
          <w:rFonts w:ascii="Palatino Linotype" w:eastAsia="Palatino Linotype" w:hAnsi="Palatino Linotype" w:cs="Palatino Linotype"/>
          <w:i/>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color w:val="000000"/>
        </w:rPr>
        <w:t xml:space="preserve">En respuesta,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entrego la información referida en el párrafo </w:t>
      </w:r>
      <w:r w:rsidR="003B550B" w:rsidRPr="0000293B">
        <w:rPr>
          <w:rFonts w:ascii="Palatino Linotype" w:eastAsia="Palatino Linotype" w:hAnsi="Palatino Linotype" w:cs="Palatino Linotype"/>
          <w:color w:val="000000"/>
        </w:rPr>
        <w:t xml:space="preserve">cuatro </w:t>
      </w:r>
      <w:r w:rsidRPr="0000293B">
        <w:rPr>
          <w:rFonts w:ascii="Palatino Linotype" w:eastAsia="Palatino Linotype" w:hAnsi="Palatino Linotype" w:cs="Palatino Linotype"/>
          <w:color w:val="000000"/>
        </w:rPr>
        <w:t xml:space="preserve">de la solicitud de información.  </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dichas condiciones, la </w:t>
      </w:r>
      <w:r w:rsidRPr="0000293B">
        <w:rPr>
          <w:rFonts w:ascii="Palatino Linotype" w:eastAsia="Palatino Linotype" w:hAnsi="Palatino Linotype" w:cs="Palatino Linotype"/>
          <w:i/>
          <w:color w:val="000000"/>
        </w:rPr>
        <w:t>Litis</w:t>
      </w:r>
      <w:r w:rsidRPr="0000293B">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00293B">
        <w:rPr>
          <w:rFonts w:ascii="Palatino Linotype" w:eastAsia="Palatino Linotype" w:hAnsi="Palatino Linotype" w:cs="Palatino Linotype"/>
          <w:b/>
          <w:color w:val="000000"/>
        </w:rPr>
        <w:t xml:space="preserve">fracción VIII </w:t>
      </w:r>
      <w:r w:rsidRPr="0000293B">
        <w:rPr>
          <w:rFonts w:ascii="Palatino Linotype" w:eastAsia="Palatino Linotype" w:hAnsi="Palatino Linotype" w:cs="Palatino Linotype"/>
          <w:color w:val="000000"/>
        </w:rPr>
        <w:t>de la Ley</w:t>
      </w:r>
      <w:r w:rsidRPr="0000293B">
        <w:rPr>
          <w:rFonts w:ascii="Palatino Linotype" w:eastAsia="Palatino Linotype" w:hAnsi="Palatino Linotype" w:cs="Palatino Linotype"/>
          <w:b/>
          <w:color w:val="000000"/>
        </w:rPr>
        <w:t xml:space="preserve"> de Transparencia y Acceso a la Información Pública del Estado de </w:t>
      </w:r>
      <w:r w:rsidRPr="0000293B">
        <w:rPr>
          <w:rFonts w:ascii="Palatino Linotype" w:eastAsia="Palatino Linotype" w:hAnsi="Palatino Linotype" w:cs="Palatino Linotype"/>
          <w:color w:val="000000"/>
        </w:rPr>
        <w:t>México</w:t>
      </w:r>
      <w:r w:rsidRPr="0000293B">
        <w:rPr>
          <w:rFonts w:ascii="Palatino Linotype" w:eastAsia="Palatino Linotype" w:hAnsi="Palatino Linotype" w:cs="Palatino Linotype"/>
          <w:b/>
          <w:color w:val="000000"/>
        </w:rPr>
        <w:t xml:space="preserve"> y Municipios</w:t>
      </w:r>
      <w:r w:rsidRPr="0000293B">
        <w:rPr>
          <w:rFonts w:ascii="Palatino Linotype" w:eastAsia="Palatino Linotype" w:hAnsi="Palatino Linotype" w:cs="Palatino Linotype"/>
          <w:color w:val="000000"/>
        </w:rPr>
        <w:t xml:space="preserve">; fracción que determina la hipótesis jurídica relativa a la notificación, entrega o puesta a disposición de información en una modalidad o formato distinto al solicitada; contexto del cual se dolió </w:t>
      </w:r>
      <w:r w:rsidRPr="0000293B">
        <w:rPr>
          <w:rFonts w:ascii="Palatino Linotype" w:eastAsia="Palatino Linotype" w:hAnsi="Palatino Linotype" w:cs="Palatino Linotype"/>
          <w:b/>
          <w:color w:val="000000"/>
        </w:rPr>
        <w:t xml:space="preserve">EL RECURRENTE </w:t>
      </w:r>
      <w:r w:rsidRPr="0000293B">
        <w:rPr>
          <w:rFonts w:ascii="Palatino Linotype" w:eastAsia="Palatino Linotype" w:hAnsi="Palatino Linotype" w:cs="Palatino Linotype"/>
          <w:color w:val="000000"/>
        </w:rPr>
        <w:t>al momento de interponer su inconformidad.</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De modo tal que el presente recurso de revisión se </w:t>
      </w:r>
      <w:r w:rsidRPr="0000293B">
        <w:rPr>
          <w:rFonts w:ascii="Palatino Linotype" w:eastAsia="Palatino Linotype" w:hAnsi="Palatino Linotype" w:cs="Palatino Linotype"/>
        </w:rPr>
        <w:t>abocara</w:t>
      </w:r>
      <w:r w:rsidRPr="0000293B">
        <w:rPr>
          <w:rFonts w:ascii="Palatino Linotype" w:eastAsia="Palatino Linotype" w:hAnsi="Palatino Linotype" w:cs="Palatino Linotype"/>
          <w:color w:val="000000"/>
        </w:rPr>
        <w:t xml:space="preserve"> en determinar si el </w:t>
      </w:r>
      <w:r w:rsidRPr="0000293B">
        <w:rPr>
          <w:rFonts w:ascii="Palatino Linotype" w:eastAsia="Palatino Linotype" w:hAnsi="Palatino Linotype" w:cs="Palatino Linotype"/>
          <w:b/>
          <w:color w:val="000000"/>
        </w:rPr>
        <w:t>SUJETO OBLIGADO</w:t>
      </w:r>
      <w:r w:rsidRPr="0000293B">
        <w:rPr>
          <w:rFonts w:ascii="Palatino Linotype" w:eastAsia="Palatino Linotype" w:hAnsi="Palatino Linotype" w:cs="Palatino Linotype"/>
          <w:color w:val="000000"/>
        </w:rPr>
        <w:t xml:space="preserve"> con su respuesta ciertamente actualiza la causal de procedencia</w:t>
      </w:r>
      <w:r w:rsidRPr="0000293B">
        <w:rPr>
          <w:rFonts w:ascii="Palatino Linotype" w:eastAsia="Palatino Linotype" w:hAnsi="Palatino Linotype" w:cs="Palatino Linotype"/>
          <w:b/>
          <w:color w:val="000000"/>
        </w:rPr>
        <w:t xml:space="preserve"> </w:t>
      </w:r>
      <w:r w:rsidRPr="0000293B">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255DD" w:rsidRPr="0000293B" w:rsidRDefault="009255DD" w:rsidP="009255DD">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9255DD" w:rsidRPr="0000293B" w:rsidRDefault="009255DD" w:rsidP="009255DD">
      <w:pPr>
        <w:keepNext/>
        <w:keepLines/>
        <w:spacing w:line="360" w:lineRule="auto"/>
        <w:ind w:right="-787"/>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lastRenderedPageBreak/>
        <w:t>CUARTO. Del estudio y resolución del estudio.</w:t>
      </w:r>
    </w:p>
    <w:p w:rsidR="009255DD" w:rsidRPr="0000293B" w:rsidRDefault="009255DD" w:rsidP="009255DD">
      <w:pPr>
        <w:keepNext/>
        <w:keepLines/>
        <w:numPr>
          <w:ilvl w:val="0"/>
          <w:numId w:val="5"/>
        </w:numPr>
        <w:spacing w:after="240" w:line="360" w:lineRule="auto"/>
        <w:ind w:left="786" w:right="-787"/>
        <w:rPr>
          <w:rFonts w:ascii="Palatino Linotype" w:eastAsia="Palatino Linotype" w:hAnsi="Palatino Linotype" w:cs="Palatino Linotype"/>
          <w:b/>
          <w:color w:val="000000"/>
        </w:rPr>
      </w:pPr>
      <w:bookmarkStart w:id="12" w:name="_heading=h.17dp8vu" w:colFirst="0" w:colLast="0"/>
      <w:bookmarkEnd w:id="12"/>
      <w:r w:rsidRPr="0000293B">
        <w:rPr>
          <w:rFonts w:ascii="Palatino Linotype" w:eastAsia="Palatino Linotype" w:hAnsi="Palatino Linotype" w:cs="Palatino Linotype"/>
          <w:b/>
          <w:color w:val="000000"/>
        </w:rPr>
        <w:t>Del derecho de acceso a la información.</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9255DD" w:rsidRPr="0000293B" w:rsidRDefault="009255DD" w:rsidP="009255DD">
      <w:pPr>
        <w:numPr>
          <w:ilvl w:val="0"/>
          <w:numId w:val="4"/>
        </w:numPr>
        <w:spacing w:before="240"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Definiendo el Derecho de Acceso a la Información Pública como: </w:t>
      </w:r>
      <w:r w:rsidRPr="0000293B">
        <w:rPr>
          <w:rFonts w:ascii="Palatino Linotype" w:eastAsia="Palatino Linotype" w:hAnsi="Palatino Linotype" w:cs="Palatino Linotype"/>
          <w:i/>
          <w:color w:val="000000"/>
        </w:rPr>
        <w:t>La igualdad de oportunidades para recibir, buscar e impartir información</w:t>
      </w:r>
      <w:r w:rsidRPr="0000293B">
        <w:rPr>
          <w:rFonts w:ascii="Palatino Linotype" w:eastAsia="Palatino Linotype" w:hAnsi="Palatino Linotype" w:cs="Palatino Linotype"/>
          <w:i/>
          <w:vertAlign w:val="superscript"/>
        </w:rPr>
        <w:footnoteReference w:id="1"/>
      </w:r>
      <w:r w:rsidRPr="0000293B">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0293B">
        <w:rPr>
          <w:rFonts w:ascii="Palatino Linotype" w:eastAsia="Palatino Linotype" w:hAnsi="Palatino Linotype" w:cs="Palatino Linotype"/>
          <w:i/>
          <w:vertAlign w:val="superscript"/>
        </w:rPr>
        <w:footnoteReference w:id="2"/>
      </w:r>
      <w:r w:rsidRPr="0000293B">
        <w:rPr>
          <w:rFonts w:ascii="Palatino Linotype" w:eastAsia="Palatino Linotype" w:hAnsi="Palatino Linotype" w:cs="Palatino Linotype"/>
          <w:color w:val="000000"/>
        </w:rPr>
        <w:t>que se constituye como una herramienta fundamental para ejercer</w:t>
      </w:r>
      <w:r w:rsidRPr="0000293B">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00293B">
        <w:rPr>
          <w:rFonts w:ascii="Palatino Linotype" w:eastAsia="Palatino Linotype" w:hAnsi="Palatino Linotype" w:cs="Palatino Linotype"/>
          <w:i/>
          <w:vertAlign w:val="superscript"/>
        </w:rPr>
        <w:footnoteReference w:id="3"/>
      </w:r>
      <w:r w:rsidRPr="0000293B">
        <w:rPr>
          <w:rFonts w:ascii="Palatino Linotype" w:eastAsia="Palatino Linotype" w:hAnsi="Palatino Linotype" w:cs="Palatino Linotype"/>
          <w:color w:val="000000"/>
        </w:rPr>
        <w:t>fomentando</w:t>
      </w:r>
      <w:r w:rsidRPr="0000293B">
        <w:rPr>
          <w:rFonts w:ascii="Palatino Linotype" w:eastAsia="Palatino Linotype" w:hAnsi="Palatino Linotype" w:cs="Palatino Linotype"/>
          <w:i/>
          <w:color w:val="000000"/>
        </w:rPr>
        <w:t xml:space="preserve"> la transparencia de las actividades estatales y </w:t>
      </w:r>
      <w:r w:rsidRPr="0000293B">
        <w:rPr>
          <w:rFonts w:ascii="Palatino Linotype" w:eastAsia="Palatino Linotype" w:hAnsi="Palatino Linotype" w:cs="Palatino Linotype"/>
          <w:color w:val="000000"/>
        </w:rPr>
        <w:t>promoviendo</w:t>
      </w:r>
      <w:r w:rsidRPr="0000293B">
        <w:rPr>
          <w:rFonts w:ascii="Palatino Linotype" w:eastAsia="Palatino Linotype" w:hAnsi="Palatino Linotype" w:cs="Palatino Linotype"/>
          <w:i/>
          <w:color w:val="000000"/>
        </w:rPr>
        <w:t xml:space="preserve"> la responsabilidad de los funcionarios sobre su gestión pública,</w:t>
      </w:r>
      <w:r w:rsidRPr="0000293B">
        <w:rPr>
          <w:rFonts w:ascii="Palatino Linotype" w:eastAsia="Palatino Linotype" w:hAnsi="Palatino Linotype" w:cs="Palatino Linotype"/>
          <w:i/>
          <w:vertAlign w:val="superscript"/>
        </w:rPr>
        <w:footnoteReference w:id="4"/>
      </w:r>
      <w:r w:rsidRPr="0000293B">
        <w:rPr>
          <w:rFonts w:ascii="Palatino Linotype" w:eastAsia="Palatino Linotype" w:hAnsi="Palatino Linotype" w:cs="Palatino Linotype"/>
          <w:color w:val="000000"/>
        </w:rPr>
        <w:t>que permite</w:t>
      </w:r>
      <w:r w:rsidRPr="0000293B">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rsidR="009255DD" w:rsidRPr="0000293B" w:rsidRDefault="009255DD" w:rsidP="009255DD">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b/>
          <w:i/>
        </w:rPr>
        <w:t>Artículo 1.-</w:t>
      </w:r>
      <w:r w:rsidRPr="0000293B">
        <w:rPr>
          <w:rFonts w:ascii="Palatino Linotype" w:eastAsia="Palatino Linotype" w:hAnsi="Palatino Linotype" w:cs="Palatino Linotype"/>
          <w:i/>
        </w:rPr>
        <w:t xml:space="preserve"> </w:t>
      </w:r>
    </w:p>
    <w:p w:rsidR="009255DD" w:rsidRPr="0000293B" w:rsidRDefault="009255DD" w:rsidP="009255DD">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255DD" w:rsidRPr="0000293B" w:rsidRDefault="009255DD" w:rsidP="009255DD">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Todas las</w:t>
      </w:r>
      <w:r w:rsidRPr="0000293B">
        <w:rPr>
          <w:rFonts w:ascii="Palatino Linotype" w:eastAsia="Palatino Linotype" w:hAnsi="Palatino Linotype" w:cs="Palatino Linotype"/>
        </w:rPr>
        <w:t xml:space="preserve"> </w:t>
      </w:r>
      <w:r w:rsidRPr="0000293B">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255DD" w:rsidRPr="0000293B" w:rsidRDefault="009255DD" w:rsidP="009255DD">
      <w:pPr>
        <w:ind w:left="1134" w:right="277"/>
        <w:jc w:val="both"/>
        <w:rPr>
          <w:rFonts w:ascii="Palatino Linotype" w:eastAsia="Palatino Linotype" w:hAnsi="Palatino Linotype" w:cs="Palatino Linotype"/>
        </w:rPr>
      </w:pPr>
      <w:r w:rsidRPr="0000293B">
        <w:rPr>
          <w:rFonts w:ascii="Palatino Linotype" w:eastAsia="Palatino Linotype" w:hAnsi="Palatino Linotype" w:cs="Palatino Linotype"/>
          <w:i/>
        </w:rPr>
        <w:t>(…)</w:t>
      </w:r>
      <w:r w:rsidRPr="0000293B">
        <w:rPr>
          <w:rFonts w:ascii="Palatino Linotype" w:eastAsia="Palatino Linotype" w:hAnsi="Palatino Linotype" w:cs="Palatino Linotype"/>
        </w:rPr>
        <w:t>”.</w:t>
      </w:r>
    </w:p>
    <w:p w:rsidR="009255DD" w:rsidRPr="0000293B" w:rsidRDefault="009255DD" w:rsidP="009255DD">
      <w:pPr>
        <w:ind w:right="277"/>
        <w:jc w:val="both"/>
        <w:rPr>
          <w:rFonts w:ascii="Palatino Linotype" w:eastAsia="Palatino Linotype" w:hAnsi="Palatino Linotype" w:cs="Palatino Linotype"/>
          <w:b/>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9255DD" w:rsidRPr="0000293B" w:rsidRDefault="009255DD" w:rsidP="009255DD">
      <w:pPr>
        <w:spacing w:after="240"/>
        <w:ind w:left="1134" w:right="277"/>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Constitución Política de los Estados Unidos Mexicanos</w:t>
      </w:r>
    </w:p>
    <w:p w:rsidR="009255DD" w:rsidRPr="0000293B" w:rsidRDefault="009255DD" w:rsidP="009255DD">
      <w:pPr>
        <w:spacing w:before="240" w:after="240"/>
        <w:ind w:left="1134" w:right="277"/>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“Artículo 6.</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lastRenderedPageBreak/>
        <w:t>Para efectos de lo dispuesto en el presente artículo se observará lo siguiente:</w:t>
      </w:r>
    </w:p>
    <w:p w:rsidR="009255DD" w:rsidRPr="0000293B" w:rsidRDefault="009255DD" w:rsidP="009255DD">
      <w:pPr>
        <w:spacing w:before="240" w:after="240"/>
        <w:ind w:left="1134" w:right="277"/>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A</w:t>
      </w:r>
      <w:r w:rsidRPr="0000293B">
        <w:rPr>
          <w:rFonts w:ascii="Palatino Linotype" w:eastAsia="Palatino Linotype" w:hAnsi="Palatino Linotype" w:cs="Palatino Linotype"/>
          <w:i/>
        </w:rPr>
        <w:t xml:space="preserve">. </w:t>
      </w:r>
      <w:r w:rsidRPr="0000293B">
        <w:rPr>
          <w:rFonts w:ascii="Palatino Linotype" w:eastAsia="Palatino Linotype" w:hAnsi="Palatino Linotype" w:cs="Palatino Linotype"/>
          <w:b/>
          <w:i/>
        </w:rPr>
        <w:t>Para el ejercicio del derecho de acceso a la información</w:t>
      </w:r>
      <w:r w:rsidRPr="0000293B">
        <w:rPr>
          <w:rFonts w:ascii="Palatino Linotype" w:eastAsia="Palatino Linotype" w:hAnsi="Palatino Linotype" w:cs="Palatino Linotype"/>
          <w:i/>
        </w:rPr>
        <w:t xml:space="preserve">, la Federación y </w:t>
      </w:r>
      <w:r w:rsidRPr="0000293B">
        <w:rPr>
          <w:rFonts w:ascii="Palatino Linotype" w:eastAsia="Palatino Linotype" w:hAnsi="Palatino Linotype" w:cs="Palatino Linotype"/>
          <w:b/>
          <w:i/>
        </w:rPr>
        <w:t>las entidades federativas, en el ámbito de sus respectivas competencias, se regirán por los siguientes principios y bases:</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I. </w:t>
      </w:r>
      <w:r w:rsidRPr="0000293B">
        <w:rPr>
          <w:rFonts w:ascii="Palatino Linotype" w:eastAsia="Palatino Linotype" w:hAnsi="Palatino Linotype" w:cs="Palatino Linotype"/>
          <w:b/>
          <w:i/>
        </w:rPr>
        <w:tab/>
        <w:t>Toda la información en posesión de cualquier</w:t>
      </w:r>
      <w:r w:rsidRPr="0000293B">
        <w:rPr>
          <w:rFonts w:ascii="Palatino Linotype" w:eastAsia="Palatino Linotype" w:hAnsi="Palatino Linotype" w:cs="Palatino Linotype"/>
          <w:i/>
        </w:rPr>
        <w:t xml:space="preserve"> </w:t>
      </w:r>
      <w:r w:rsidRPr="0000293B">
        <w:rPr>
          <w:rFonts w:ascii="Palatino Linotype" w:eastAsia="Palatino Linotype" w:hAnsi="Palatino Linotype" w:cs="Palatino Linotype"/>
          <w:b/>
          <w:i/>
        </w:rPr>
        <w:t>autoridad</w:t>
      </w:r>
      <w:r w:rsidRPr="0000293B">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0293B">
        <w:rPr>
          <w:rFonts w:ascii="Palatino Linotype" w:eastAsia="Palatino Linotype" w:hAnsi="Palatino Linotype" w:cs="Palatino Linotype"/>
          <w:b/>
          <w:i/>
        </w:rPr>
        <w:t>municipal</w:t>
      </w:r>
      <w:r w:rsidRPr="0000293B">
        <w:rPr>
          <w:rFonts w:ascii="Palatino Linotype" w:eastAsia="Palatino Linotype" w:hAnsi="Palatino Linotype" w:cs="Palatino Linotype"/>
          <w:i/>
        </w:rPr>
        <w:t xml:space="preserve">, </w:t>
      </w:r>
      <w:r w:rsidRPr="0000293B">
        <w:rPr>
          <w:rFonts w:ascii="Palatino Linotype" w:eastAsia="Palatino Linotype" w:hAnsi="Palatino Linotype" w:cs="Palatino Linotype"/>
          <w:b/>
          <w:i/>
        </w:rPr>
        <w:t>es pública</w:t>
      </w:r>
      <w:r w:rsidRPr="0000293B">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00293B">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00293B">
        <w:rPr>
          <w:rFonts w:ascii="Palatino Linotype" w:eastAsia="Palatino Linotype" w:hAnsi="Palatino Linotype" w:cs="Palatino Linotype"/>
          <w:i/>
        </w:rPr>
        <w:t>, la ley determinará los supuestos específicos bajo los cuales procederá la declaración de inexistencia de la información.”</w:t>
      </w:r>
    </w:p>
    <w:p w:rsidR="009255DD" w:rsidRPr="0000293B" w:rsidRDefault="009255DD" w:rsidP="009255DD">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i/>
          <w:color w:val="000000"/>
        </w:rPr>
      </w:pPr>
    </w:p>
    <w:p w:rsidR="009255DD" w:rsidRPr="0000293B" w:rsidRDefault="009255DD" w:rsidP="009255DD">
      <w:pPr>
        <w:spacing w:before="240" w:after="240"/>
        <w:ind w:left="1134" w:right="277"/>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Constitución Política del Estado Libre y Soberano de México</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“Artículo 5</w:t>
      </w:r>
      <w:r w:rsidRPr="0000293B">
        <w:rPr>
          <w:rFonts w:ascii="Palatino Linotype" w:eastAsia="Palatino Linotype" w:hAnsi="Palatino Linotype" w:cs="Palatino Linotype"/>
          <w:i/>
        </w:rPr>
        <w:t xml:space="preserve">.- </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00293B">
        <w:rPr>
          <w:rFonts w:ascii="Palatino Linotype" w:eastAsia="Palatino Linotype" w:hAnsi="Palatino Linotype" w:cs="Palatino Linotype"/>
          <w:i/>
        </w:rPr>
        <w:t>.</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Este derecho se regirá por los principios y bases siguientes</w:t>
      </w:r>
      <w:r w:rsidRPr="0000293B">
        <w:rPr>
          <w:rFonts w:ascii="Palatino Linotype" w:eastAsia="Palatino Linotype" w:hAnsi="Palatino Linotype" w:cs="Palatino Linotype"/>
          <w:i/>
        </w:rPr>
        <w:t>:</w:t>
      </w:r>
    </w:p>
    <w:p w:rsidR="009255DD" w:rsidRPr="0000293B" w:rsidRDefault="009255DD" w:rsidP="009255DD">
      <w:pPr>
        <w:spacing w:before="240" w:after="240"/>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lastRenderedPageBreak/>
        <w:t>I. Toda la información en posesión de cualquier autoridad, entidad, órgano y organismos de los</w:t>
      </w:r>
      <w:r w:rsidRPr="0000293B">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00293B">
        <w:rPr>
          <w:rFonts w:ascii="Palatino Linotype" w:eastAsia="Palatino Linotype" w:hAnsi="Palatino Linotype" w:cs="Palatino Linotype"/>
          <w:b/>
          <w:i/>
        </w:rPr>
        <w:t>municipales</w:t>
      </w:r>
      <w:r w:rsidRPr="0000293B">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0293B">
        <w:rPr>
          <w:rFonts w:ascii="Palatino Linotype" w:eastAsia="Palatino Linotype" w:hAnsi="Palatino Linotype" w:cs="Palatino Linotype"/>
          <w:b/>
          <w:i/>
        </w:rPr>
        <w:t>es pública</w:t>
      </w:r>
      <w:r w:rsidRPr="0000293B">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00293B">
        <w:rPr>
          <w:rFonts w:ascii="Palatino Linotype" w:eastAsia="Palatino Linotype" w:hAnsi="Palatino Linotype" w:cs="Palatino Linotype"/>
          <w:b/>
          <w:i/>
        </w:rPr>
        <w:t>En la interpretación de este derecho deberá prevalecer el principio de máxima publicidad</w:t>
      </w:r>
      <w:r w:rsidRPr="0000293B">
        <w:rPr>
          <w:rFonts w:ascii="Palatino Linotype" w:eastAsia="Palatino Linotype" w:hAnsi="Palatino Linotype" w:cs="Palatino Linotype"/>
          <w:i/>
        </w:rPr>
        <w:t xml:space="preserve">. </w:t>
      </w:r>
      <w:r w:rsidRPr="0000293B">
        <w:rPr>
          <w:rFonts w:ascii="Palatino Linotype" w:eastAsia="Palatino Linotype" w:hAnsi="Palatino Linotype" w:cs="Palatino Linotype"/>
          <w:b/>
          <w:i/>
        </w:rPr>
        <w:t>Los sujetos obligados deberán documentar todo acto que derive del ejercicio de sus facultades, competencias o funciones</w:t>
      </w:r>
      <w:r w:rsidRPr="0000293B">
        <w:rPr>
          <w:rFonts w:ascii="Palatino Linotype" w:eastAsia="Palatino Linotype" w:hAnsi="Palatino Linotype" w:cs="Palatino Linotype"/>
          <w:i/>
        </w:rPr>
        <w:t>, la ley determinará los supuestos específicos bajo los cuales procederá la declaración de inexistencia de la información.”</w:t>
      </w:r>
    </w:p>
    <w:p w:rsidR="009255DD" w:rsidRPr="0000293B" w:rsidRDefault="009255DD" w:rsidP="009255DD">
      <w:pPr>
        <w:tabs>
          <w:tab w:val="left" w:pos="567"/>
        </w:tabs>
        <w:spacing w:before="240" w:after="240"/>
        <w:ind w:right="-787"/>
        <w:jc w:val="both"/>
        <w:rPr>
          <w:rFonts w:ascii="Palatino Linotype" w:eastAsia="Palatino Linotype" w:hAnsi="Palatino Linotype" w:cs="Palatino Linotype"/>
          <w:b/>
          <w:i/>
        </w:rPr>
      </w:pPr>
    </w:p>
    <w:p w:rsidR="009255DD" w:rsidRPr="0000293B" w:rsidRDefault="009255DD" w:rsidP="009255DD">
      <w:pPr>
        <w:numPr>
          <w:ilvl w:val="0"/>
          <w:numId w:val="4"/>
        </w:numPr>
        <w:spacing w:before="240"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00293B">
        <w:rPr>
          <w:rFonts w:ascii="Palatino Linotype" w:eastAsia="Palatino Linotype" w:hAnsi="Palatino Linotype" w:cs="Palatino Linotype"/>
          <w:i/>
        </w:rPr>
        <w:t>por los principios de simplicidad, rapidez gratuidad del procedimiento, auxilio y orientación a los particulares</w:t>
      </w:r>
      <w:r w:rsidRPr="0000293B">
        <w:rPr>
          <w:rFonts w:ascii="Palatino Linotype" w:eastAsia="Palatino Linotype" w:hAnsi="Palatino Linotype" w:cs="Palatino Linotype"/>
        </w:rPr>
        <w:t>, contemplando el derecho de las personas con discapacidad y hablantes de lengua indígena.</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El Derecho de Acceso a la Información se garantiza y respeta oportunamente, y según lo que dispone la Ley, las </w:t>
      </w:r>
      <w:r w:rsidRPr="0000293B">
        <w:rPr>
          <w:rFonts w:ascii="Palatino Linotype" w:eastAsia="Palatino Linotype" w:hAnsi="Palatino Linotype" w:cs="Palatino Linotype"/>
          <w:i/>
        </w:rPr>
        <w:t>solicitudes de acceso a la información</w:t>
      </w:r>
      <w:r w:rsidRPr="0000293B">
        <w:rPr>
          <w:rFonts w:ascii="Palatino Linotype" w:eastAsia="Palatino Linotype" w:hAnsi="Palatino Linotype" w:cs="Palatino Linotype"/>
        </w:rPr>
        <w:t>.</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bookmarkStart w:id="13" w:name="_heading=h.3rdcrjn" w:colFirst="0" w:colLast="0"/>
      <w:bookmarkEnd w:id="13"/>
      <w:r w:rsidRPr="0000293B">
        <w:rPr>
          <w:rFonts w:ascii="Palatino Linotype" w:eastAsia="Palatino Linotype" w:hAnsi="Palatino Linotype" w:cs="Palatino Linotype"/>
        </w:rPr>
        <w:t xml:space="preserve">Así entonces, se procede analizar, en primer lugar, si 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w:t>
      </w:r>
      <w:r w:rsidRPr="0000293B">
        <w:rPr>
          <w:rFonts w:ascii="Palatino Linotype" w:eastAsia="Palatino Linotype" w:hAnsi="Palatino Linotype" w:cs="Palatino Linotype"/>
        </w:rPr>
        <w:lastRenderedPageBreak/>
        <w:t>del Estado de México y Municipios y en segundo término si cumplió con su deber de respetar y garantizar el derecho, entregando la información solicitada.</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pStyle w:val="Ttulo1"/>
        <w:spacing w:before="0" w:after="240" w:line="360" w:lineRule="auto"/>
        <w:ind w:right="-787"/>
        <w:rPr>
          <w:rFonts w:ascii="Palatino Linotype" w:eastAsia="Palatino Linotype" w:hAnsi="Palatino Linotype" w:cs="Palatino Linotype"/>
          <w:b/>
          <w:color w:val="000000"/>
          <w:sz w:val="24"/>
          <w:szCs w:val="24"/>
        </w:rPr>
      </w:pPr>
      <w:bookmarkStart w:id="14" w:name="_heading=h.26in1rg" w:colFirst="0" w:colLast="0"/>
      <w:bookmarkEnd w:id="14"/>
      <w:r w:rsidRPr="0000293B">
        <w:rPr>
          <w:rFonts w:ascii="Palatino Linotype" w:eastAsia="Palatino Linotype" w:hAnsi="Palatino Linotype" w:cs="Palatino Linotype"/>
          <w:b/>
          <w:color w:val="000000"/>
          <w:sz w:val="24"/>
          <w:szCs w:val="24"/>
        </w:rPr>
        <w:t>II. De la información solicitada y la respuesta del SUJETO OBLIGADO</w:t>
      </w: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color w:val="000000"/>
        </w:rPr>
        <w:t xml:space="preserve">Acotada la </w:t>
      </w:r>
      <w:r w:rsidRPr="0000293B">
        <w:rPr>
          <w:rFonts w:ascii="Palatino Linotype" w:eastAsia="Palatino Linotype" w:hAnsi="Palatino Linotype" w:cs="Palatino Linotype"/>
          <w:i/>
          <w:color w:val="000000"/>
        </w:rPr>
        <w:t>Litis</w:t>
      </w:r>
      <w:r w:rsidRPr="0000293B">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notificación, entrega o puesta a disposición de información en una</w:t>
      </w:r>
      <w:r w:rsidR="0023521E" w:rsidRPr="0000293B">
        <w:rPr>
          <w:rFonts w:ascii="Palatino Linotype" w:eastAsia="Palatino Linotype" w:hAnsi="Palatino Linotype" w:cs="Palatino Linotype"/>
          <w:color w:val="000000"/>
        </w:rPr>
        <w:t xml:space="preserve"> modalidad o formato distinto al</w:t>
      </w:r>
      <w:r w:rsidRPr="0000293B">
        <w:rPr>
          <w:rFonts w:ascii="Palatino Linotype" w:eastAsia="Palatino Linotype" w:hAnsi="Palatino Linotype" w:cs="Palatino Linotype"/>
          <w:color w:val="000000"/>
        </w:rPr>
        <w:t xml:space="preserve"> solicit</w:t>
      </w:r>
      <w:r w:rsidR="0023521E" w:rsidRPr="0000293B">
        <w:rPr>
          <w:rFonts w:ascii="Palatino Linotype" w:eastAsia="Palatino Linotype" w:hAnsi="Palatino Linotype" w:cs="Palatino Linotype"/>
          <w:color w:val="000000"/>
        </w:rPr>
        <w:t>ado</w:t>
      </w:r>
      <w:r w:rsidRPr="0000293B">
        <w:rPr>
          <w:rFonts w:ascii="Palatino Linotype" w:eastAsia="Palatino Linotype" w:hAnsi="Palatino Linotype" w:cs="Palatino Linotype"/>
          <w:color w:val="000000"/>
        </w:rPr>
        <w:t>.</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ese sentido, es importante recordar la información que fue solicitada por el </w:t>
      </w:r>
      <w:r w:rsidRPr="0000293B">
        <w:rPr>
          <w:rFonts w:ascii="Palatino Linotype" w:eastAsia="Palatino Linotype" w:hAnsi="Palatino Linotype" w:cs="Palatino Linotype"/>
          <w:b/>
        </w:rPr>
        <w:t xml:space="preserve">RECURRENTE </w:t>
      </w:r>
      <w:r w:rsidRPr="0000293B">
        <w:rPr>
          <w:rFonts w:ascii="Palatino Linotype" w:eastAsia="Palatino Linotype" w:hAnsi="Palatino Linotype" w:cs="Palatino Linotype"/>
        </w:rPr>
        <w:t xml:space="preserve">así como la información proporcionada por el </w:t>
      </w:r>
      <w:r w:rsidRPr="0000293B">
        <w:rPr>
          <w:rFonts w:ascii="Palatino Linotype" w:eastAsia="Palatino Linotype" w:hAnsi="Palatino Linotype" w:cs="Palatino Linotype"/>
          <w:b/>
        </w:rPr>
        <w:t xml:space="preserve">SUJETO OBLIGADO. </w:t>
      </w:r>
    </w:p>
    <w:p w:rsidR="009255DD" w:rsidRPr="0000293B" w:rsidRDefault="009255DD" w:rsidP="009255DD">
      <w:pPr>
        <w:pBdr>
          <w:top w:val="nil"/>
          <w:left w:val="nil"/>
          <w:bottom w:val="nil"/>
          <w:right w:val="nil"/>
          <w:between w:val="nil"/>
        </w:pBdr>
        <w:rPr>
          <w:rFonts w:ascii="Palatino Linotype" w:eastAsia="Palatino Linotype" w:hAnsi="Palatino Linotype" w:cs="Palatino Linotype"/>
          <w:b/>
          <w:i/>
          <w:color w:val="000000"/>
        </w:rPr>
      </w:pPr>
    </w:p>
    <w:tbl>
      <w:tblPr>
        <w:tblpPr w:leftFromText="141" w:rightFromText="141" w:vertAnchor="text" w:tblpY="168"/>
        <w:tblW w:w="983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2180"/>
        <w:gridCol w:w="2268"/>
        <w:gridCol w:w="2410"/>
      </w:tblGrid>
      <w:tr w:rsidR="009255DD" w:rsidRPr="0000293B" w:rsidTr="00CB39BC">
        <w:tc>
          <w:tcPr>
            <w:tcW w:w="2972" w:type="dxa"/>
          </w:tcPr>
          <w:p w:rsidR="009255DD" w:rsidRPr="0000293B" w:rsidRDefault="009255DD" w:rsidP="00CB39BC">
            <w:pPr>
              <w:jc w:val="center"/>
              <w:rPr>
                <w:rFonts w:ascii="Palatino Linotype" w:eastAsia="Palatino Linotype" w:hAnsi="Palatino Linotype" w:cs="Palatino Linotype"/>
                <w:b/>
                <w:i/>
              </w:rPr>
            </w:pPr>
            <w:r w:rsidRPr="0000293B">
              <w:rPr>
                <w:rFonts w:ascii="Palatino Linotype" w:eastAsia="Palatino Linotype" w:hAnsi="Palatino Linotype" w:cs="Palatino Linotype"/>
                <w:b/>
                <w:i/>
              </w:rPr>
              <w:t>Información solicitada</w:t>
            </w:r>
          </w:p>
        </w:tc>
        <w:tc>
          <w:tcPr>
            <w:tcW w:w="2180" w:type="dxa"/>
          </w:tcPr>
          <w:p w:rsidR="009255DD" w:rsidRPr="0000293B" w:rsidRDefault="009255DD" w:rsidP="00CB39BC">
            <w:pPr>
              <w:jc w:val="center"/>
              <w:rPr>
                <w:rFonts w:ascii="Palatino Linotype" w:eastAsia="Palatino Linotype" w:hAnsi="Palatino Linotype" w:cs="Palatino Linotype"/>
                <w:b/>
                <w:i/>
              </w:rPr>
            </w:pPr>
            <w:r w:rsidRPr="0000293B">
              <w:rPr>
                <w:rFonts w:ascii="Palatino Linotype" w:eastAsia="Palatino Linotype" w:hAnsi="Palatino Linotype" w:cs="Palatino Linotype"/>
                <w:b/>
                <w:i/>
              </w:rPr>
              <w:t>Respuesta</w:t>
            </w:r>
          </w:p>
        </w:tc>
        <w:tc>
          <w:tcPr>
            <w:tcW w:w="2268" w:type="dxa"/>
          </w:tcPr>
          <w:p w:rsidR="009255DD" w:rsidRPr="0000293B" w:rsidRDefault="009255DD" w:rsidP="00CB39BC">
            <w:pPr>
              <w:jc w:val="center"/>
              <w:rPr>
                <w:rFonts w:ascii="Palatino Linotype" w:eastAsia="Palatino Linotype" w:hAnsi="Palatino Linotype" w:cs="Palatino Linotype"/>
                <w:b/>
                <w:i/>
              </w:rPr>
            </w:pPr>
            <w:r w:rsidRPr="0000293B">
              <w:rPr>
                <w:rFonts w:ascii="Palatino Linotype" w:eastAsia="Palatino Linotype" w:hAnsi="Palatino Linotype" w:cs="Palatino Linotype"/>
                <w:b/>
                <w:i/>
              </w:rPr>
              <w:t>Informe justificado</w:t>
            </w:r>
          </w:p>
        </w:tc>
        <w:tc>
          <w:tcPr>
            <w:tcW w:w="2410" w:type="dxa"/>
          </w:tcPr>
          <w:p w:rsidR="009255DD" w:rsidRPr="0000293B" w:rsidRDefault="009255DD" w:rsidP="00CB39BC">
            <w:pPr>
              <w:jc w:val="center"/>
              <w:rPr>
                <w:rFonts w:ascii="Palatino Linotype" w:eastAsia="Palatino Linotype" w:hAnsi="Palatino Linotype" w:cs="Palatino Linotype"/>
                <w:b/>
                <w:i/>
              </w:rPr>
            </w:pPr>
            <w:r w:rsidRPr="0000293B">
              <w:rPr>
                <w:rFonts w:ascii="Palatino Linotype" w:eastAsia="Palatino Linotype" w:hAnsi="Palatino Linotype" w:cs="Palatino Linotype"/>
                <w:b/>
                <w:i/>
              </w:rPr>
              <w:t>Colma</w:t>
            </w:r>
          </w:p>
        </w:tc>
      </w:tr>
      <w:tr w:rsidR="009255DD" w:rsidRPr="0000293B" w:rsidTr="00CB39BC">
        <w:tc>
          <w:tcPr>
            <w:tcW w:w="2972" w:type="dxa"/>
          </w:tcPr>
          <w:p w:rsidR="00931DD3" w:rsidRPr="0000293B" w:rsidRDefault="00931DD3" w:rsidP="00931DD3">
            <w:pPr>
              <w:pBdr>
                <w:top w:val="nil"/>
                <w:left w:val="nil"/>
                <w:bottom w:val="nil"/>
                <w:right w:val="nil"/>
                <w:between w:val="nil"/>
              </w:pBdr>
              <w:ind w:right="277"/>
              <w:jc w:val="both"/>
              <w:rPr>
                <w:rFonts w:ascii="Palatino Linotype" w:eastAsia="Palatino Linotype" w:hAnsi="Palatino Linotype" w:cs="Palatino Linotype"/>
                <w:i/>
              </w:rPr>
            </w:pPr>
            <w:r w:rsidRPr="0000293B">
              <w:rPr>
                <w:rFonts w:ascii="Palatino Linotype" w:eastAsia="Palatino Linotype" w:hAnsi="Palatino Linotype" w:cs="Palatino Linotype"/>
                <w:i/>
              </w:rPr>
              <w:t>1.- Inventario de todos los inmuebles en propiedad y/o posesión del Ayuntamiento de Tenango del Valle</w:t>
            </w:r>
          </w:p>
          <w:p w:rsidR="009255DD" w:rsidRPr="0000293B" w:rsidRDefault="009255DD" w:rsidP="00931DD3">
            <w:pPr>
              <w:pBdr>
                <w:top w:val="nil"/>
                <w:left w:val="nil"/>
                <w:bottom w:val="nil"/>
                <w:right w:val="nil"/>
                <w:between w:val="nil"/>
              </w:pBdr>
              <w:ind w:right="277"/>
              <w:jc w:val="both"/>
              <w:rPr>
                <w:rFonts w:ascii="Palatino Linotype" w:eastAsia="Palatino Linotype" w:hAnsi="Palatino Linotype" w:cs="Palatino Linotype"/>
                <w:i/>
              </w:rPr>
            </w:pPr>
          </w:p>
        </w:tc>
        <w:tc>
          <w:tcPr>
            <w:tcW w:w="2180" w:type="dxa"/>
          </w:tcPr>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predios ayuntamiento.pdf: </w:t>
            </w:r>
            <w:r w:rsidRPr="0000293B">
              <w:rPr>
                <w:rFonts w:ascii="Palatino Linotype" w:eastAsia="Palatino Linotype" w:hAnsi="Palatino Linotype" w:cs="Palatino Linotype"/>
                <w:i/>
              </w:rPr>
              <w:t xml:space="preserve">listado del inventario de bienes inmuebles del Ayuntamiento de Tenango del Valle. </w:t>
            </w:r>
          </w:p>
          <w:p w:rsidR="009255DD" w:rsidRPr="0000293B" w:rsidRDefault="009255DD" w:rsidP="00931DD3">
            <w:pPr>
              <w:jc w:val="both"/>
              <w:rPr>
                <w:rFonts w:ascii="Palatino Linotype" w:eastAsia="Palatino Linotype" w:hAnsi="Palatino Linotype" w:cs="Palatino Linotype"/>
                <w:i/>
              </w:rPr>
            </w:pPr>
          </w:p>
        </w:tc>
        <w:tc>
          <w:tcPr>
            <w:tcW w:w="2268" w:type="dxa"/>
          </w:tcPr>
          <w:p w:rsidR="009255DD" w:rsidRPr="0000293B" w:rsidRDefault="00931DD3" w:rsidP="0064640D">
            <w:pPr>
              <w:rPr>
                <w:rFonts w:ascii="Palatino Linotype" w:eastAsia="Palatino Linotype" w:hAnsi="Palatino Linotype" w:cs="Palatino Linotype"/>
                <w:i/>
              </w:rPr>
            </w:pPr>
            <w:r w:rsidRPr="0000293B">
              <w:rPr>
                <w:rFonts w:ascii="Palatino Linotype" w:eastAsia="Palatino Linotype" w:hAnsi="Palatino Linotype" w:cs="Palatino Linotype"/>
                <w:i/>
              </w:rPr>
              <w:t>No hay pronunciamiento</w:t>
            </w:r>
          </w:p>
        </w:tc>
        <w:tc>
          <w:tcPr>
            <w:tcW w:w="2410" w:type="dxa"/>
          </w:tcPr>
          <w:p w:rsidR="009255DD" w:rsidRPr="0000293B" w:rsidRDefault="00931DD3" w:rsidP="0064640D">
            <w:pPr>
              <w:jc w:val="both"/>
              <w:rPr>
                <w:rFonts w:ascii="Palatino Linotype" w:eastAsia="Palatino Linotype" w:hAnsi="Palatino Linotype" w:cs="Palatino Linotype"/>
                <w:i/>
              </w:rPr>
            </w:pPr>
            <w:r w:rsidRPr="0000293B">
              <w:rPr>
                <w:rFonts w:ascii="Palatino Linotype" w:eastAsia="Palatino Linotype" w:hAnsi="Palatino Linotype" w:cs="Palatino Linotype"/>
                <w:i/>
              </w:rPr>
              <w:t>Colma y se tiene como actos consentidos</w:t>
            </w:r>
          </w:p>
        </w:tc>
      </w:tr>
      <w:tr w:rsidR="00931DD3" w:rsidRPr="0000293B" w:rsidTr="00CB39BC">
        <w:tc>
          <w:tcPr>
            <w:tcW w:w="2972" w:type="dxa"/>
          </w:tcPr>
          <w:p w:rsidR="00931DD3" w:rsidRPr="0000293B" w:rsidRDefault="00931DD3" w:rsidP="00931DD3">
            <w:pPr>
              <w:pBdr>
                <w:top w:val="nil"/>
                <w:left w:val="nil"/>
                <w:bottom w:val="nil"/>
                <w:right w:val="nil"/>
                <w:between w:val="nil"/>
              </w:pBdr>
              <w:ind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i/>
              </w:rPr>
              <w:t xml:space="preserve">2.- </w:t>
            </w:r>
            <w:r w:rsidRPr="0000293B">
              <w:rPr>
                <w:rFonts w:ascii="Palatino Linotype" w:eastAsia="Palatino Linotype" w:hAnsi="Palatino Linotype" w:cs="Palatino Linotype"/>
                <w:i/>
                <w:color w:val="000000"/>
              </w:rPr>
              <w:t>Documentos que comprueben la  propiedad o posesión.</w:t>
            </w:r>
          </w:p>
          <w:p w:rsidR="00931DD3" w:rsidRPr="0000293B" w:rsidRDefault="00931DD3" w:rsidP="00931DD3">
            <w:pPr>
              <w:pBdr>
                <w:top w:val="nil"/>
                <w:left w:val="nil"/>
                <w:bottom w:val="nil"/>
                <w:right w:val="nil"/>
                <w:between w:val="nil"/>
              </w:pBdr>
              <w:ind w:right="277"/>
              <w:jc w:val="both"/>
              <w:rPr>
                <w:rFonts w:ascii="Palatino Linotype" w:eastAsia="Palatino Linotype" w:hAnsi="Palatino Linotype" w:cs="Palatino Linotype"/>
                <w:i/>
              </w:rPr>
            </w:pPr>
          </w:p>
        </w:tc>
        <w:tc>
          <w:tcPr>
            <w:tcW w:w="2180" w:type="dxa"/>
          </w:tcPr>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CUADRO DE CLASIFICACION 00060.pdf</w:t>
            </w:r>
            <w:r w:rsidRPr="0000293B">
              <w:rPr>
                <w:rFonts w:ascii="Palatino Linotype" w:eastAsia="Palatino Linotype" w:hAnsi="Palatino Linotype" w:cs="Palatino Linotype"/>
                <w:i/>
              </w:rPr>
              <w:t xml:space="preserve">: cuadro de clasificación en la cual se observan datos clasificados como confidenciales </w:t>
            </w:r>
            <w:r w:rsidRPr="0000293B">
              <w:rPr>
                <w:rFonts w:ascii="Palatino Linotype" w:eastAsia="Palatino Linotype" w:hAnsi="Palatino Linotype" w:cs="Palatino Linotype"/>
                <w:i/>
              </w:rPr>
              <w:lastRenderedPageBreak/>
              <w:t xml:space="preserve">como lo es el nombre del ciudadano, firma de ciudadano, domicilio particular y claves INE. </w:t>
            </w:r>
          </w:p>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OFICIO DE SOLICITUD 00060.pdf: </w:t>
            </w:r>
            <w:r w:rsidRPr="0000293B">
              <w:rPr>
                <w:rFonts w:ascii="Palatino Linotype" w:eastAsia="Palatino Linotype" w:hAnsi="Palatino Linotype" w:cs="Palatino Linotype"/>
                <w:i/>
              </w:rPr>
              <w:t xml:space="preserve">oficio del Síndico Municipal, mediante el cual informa que los documentos que comprueban la propiedad o posesión de los bienes del Ayuntamiento tiene un peso de 5.77 gb, situación por la cual no se puede hacer entrega de la información vía SAIMEX, por lo que pone la entrega de la información por medio de la consulta directa. </w:t>
            </w:r>
          </w:p>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RES-01-09SE-CTATV-2025.pdf: </w:t>
            </w:r>
            <w:r w:rsidRPr="0000293B">
              <w:rPr>
                <w:rFonts w:ascii="Palatino Linotype" w:eastAsia="Palatino Linotype" w:hAnsi="Palatino Linotype" w:cs="Palatino Linotype"/>
                <w:i/>
              </w:rPr>
              <w:t xml:space="preserve">Resolución del Comité de Transparencia, mediante el cual aprueban el cambio de modalidad a consulta directa de </w:t>
            </w:r>
            <w:r w:rsidRPr="0000293B">
              <w:rPr>
                <w:rFonts w:ascii="Palatino Linotype" w:eastAsia="Palatino Linotype" w:hAnsi="Palatino Linotype" w:cs="Palatino Linotype"/>
                <w:i/>
              </w:rPr>
              <w:lastRenderedPageBreak/>
              <w:t xml:space="preserve">los documentos que acreditan la propiedad de los bienes del Ayuntamiento. </w:t>
            </w:r>
          </w:p>
          <w:p w:rsidR="00931DD3" w:rsidRPr="0000293B" w:rsidRDefault="00931DD3" w:rsidP="00931DD3">
            <w:pPr>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En la misa resolución se clasifican datos como confidenciales de nombre del ciudadano, firma de ciudadano, domicilios particulares y claves INE.</w:t>
            </w:r>
          </w:p>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Acta 09 SE.pdf: </w:t>
            </w:r>
            <w:r w:rsidRPr="0000293B">
              <w:rPr>
                <w:rFonts w:ascii="Palatino Linotype" w:eastAsia="Palatino Linotype" w:hAnsi="Palatino Linotype" w:cs="Palatino Linotype"/>
                <w:i/>
              </w:rPr>
              <w:t xml:space="preserve">Acta de la Novena Sesión Extraordinaria, mediante la cual en el punto número se aprueba el cambio de modalidad a consulta directa de los documentos que acreditan la propiedad de los bienes del Ayuntamiento. </w:t>
            </w:r>
          </w:p>
          <w:p w:rsidR="00931DD3" w:rsidRPr="0000293B" w:rsidRDefault="00931DD3" w:rsidP="00931DD3">
            <w:pPr>
              <w:jc w:val="both"/>
              <w:rPr>
                <w:rFonts w:ascii="Palatino Linotype" w:eastAsia="Palatino Linotype" w:hAnsi="Palatino Linotype" w:cs="Palatino Linotype"/>
                <w:b/>
                <w:i/>
              </w:rPr>
            </w:pPr>
            <w:r w:rsidRPr="0000293B">
              <w:rPr>
                <w:rFonts w:ascii="Palatino Linotype" w:eastAsia="Palatino Linotype" w:hAnsi="Palatino Linotype" w:cs="Palatino Linotype"/>
                <w:b/>
                <w:i/>
              </w:rPr>
              <w:t xml:space="preserve">En el miso punto del acta se clasifican datos como confidenciales de </w:t>
            </w:r>
            <w:r w:rsidRPr="0000293B">
              <w:rPr>
                <w:rFonts w:ascii="Palatino Linotype" w:eastAsia="Palatino Linotype" w:hAnsi="Palatino Linotype" w:cs="Palatino Linotype"/>
                <w:b/>
                <w:i/>
              </w:rPr>
              <w:lastRenderedPageBreak/>
              <w:t>nombre del ciudadano, firma de ciudadano, domicilios particulares y claves INE.</w:t>
            </w:r>
          </w:p>
          <w:p w:rsidR="00931DD3" w:rsidRPr="0000293B" w:rsidRDefault="00931DD3" w:rsidP="00931DD3">
            <w:pPr>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Contestacion 60 .pdf: </w:t>
            </w:r>
            <w:r w:rsidRPr="0000293B">
              <w:rPr>
                <w:rFonts w:ascii="Palatino Linotype" w:eastAsia="Palatino Linotype" w:hAnsi="Palatino Linotype" w:cs="Palatino Linotype"/>
                <w:i/>
              </w:rPr>
              <w:t xml:space="preserve">oficio de la Titular de la Unidad de Transparencia, mediante el cual informa que se anexa el documento que contiene el listado de los bienes inmuebles del Ayuntamiento, así mismo informa que para la consulta de los documentos que acreditan la propiedad se hará el cambio a consulta directa. </w:t>
            </w:r>
          </w:p>
        </w:tc>
        <w:tc>
          <w:tcPr>
            <w:tcW w:w="2268" w:type="dxa"/>
          </w:tcPr>
          <w:p w:rsidR="00931DD3" w:rsidRPr="0000293B" w:rsidRDefault="00931DD3" w:rsidP="0064640D">
            <w:pPr>
              <w:rPr>
                <w:rFonts w:ascii="Palatino Linotype" w:eastAsia="Palatino Linotype" w:hAnsi="Palatino Linotype" w:cs="Palatino Linotype"/>
                <w:i/>
              </w:rPr>
            </w:pPr>
            <w:r w:rsidRPr="0000293B">
              <w:rPr>
                <w:rFonts w:ascii="Palatino Linotype" w:eastAsia="Palatino Linotype" w:hAnsi="Palatino Linotype" w:cs="Palatino Linotype"/>
                <w:i/>
              </w:rPr>
              <w:lastRenderedPageBreak/>
              <w:t>Ratifica información</w:t>
            </w:r>
          </w:p>
        </w:tc>
        <w:tc>
          <w:tcPr>
            <w:tcW w:w="2410" w:type="dxa"/>
          </w:tcPr>
          <w:p w:rsidR="00931DD3" w:rsidRPr="0000293B" w:rsidRDefault="00931DD3" w:rsidP="004402F5">
            <w:pPr>
              <w:jc w:val="both"/>
              <w:rPr>
                <w:rFonts w:ascii="Palatino Linotype" w:eastAsia="Palatino Linotype" w:hAnsi="Palatino Linotype" w:cs="Palatino Linotype"/>
                <w:i/>
              </w:rPr>
            </w:pPr>
            <w:r w:rsidRPr="0000293B">
              <w:rPr>
                <w:rFonts w:ascii="Palatino Linotype" w:eastAsia="Palatino Linotype" w:hAnsi="Palatino Linotype" w:cs="Palatino Linotype"/>
                <w:i/>
              </w:rPr>
              <w:t xml:space="preserve">No colma toda vez que no se ofrecen </w:t>
            </w:r>
            <w:r w:rsidR="009C6DED" w:rsidRPr="0000293B">
              <w:rPr>
                <w:rFonts w:ascii="Palatino Linotype" w:eastAsia="Palatino Linotype" w:hAnsi="Palatino Linotype" w:cs="Palatino Linotype"/>
                <w:i/>
              </w:rPr>
              <w:t>otros tipos</w:t>
            </w:r>
            <w:r w:rsidR="004402F5" w:rsidRPr="0000293B">
              <w:rPr>
                <w:rFonts w:ascii="Palatino Linotype" w:eastAsia="Palatino Linotype" w:hAnsi="Palatino Linotype" w:cs="Palatino Linotype"/>
                <w:i/>
              </w:rPr>
              <w:t xml:space="preserve"> de modalidad. </w:t>
            </w:r>
          </w:p>
        </w:tc>
      </w:tr>
    </w:tbl>
    <w:p w:rsidR="009255DD" w:rsidRPr="0000293B" w:rsidRDefault="009255DD" w:rsidP="009255DD">
      <w:pPr>
        <w:spacing w:line="360" w:lineRule="auto"/>
        <w:ind w:right="-787"/>
        <w:jc w:val="both"/>
        <w:rPr>
          <w:rFonts w:ascii="Palatino Linotype" w:eastAsia="Palatino Linotype" w:hAnsi="Palatino Linotype" w:cs="Palatino Linotype"/>
          <w:color w:val="000000"/>
        </w:rPr>
      </w:pPr>
    </w:p>
    <w:p w:rsidR="009C6DE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w:t>
      </w:r>
      <w:r w:rsidRPr="0000293B">
        <w:rPr>
          <w:rFonts w:ascii="Palatino Linotype" w:eastAsia="Palatino Linotype" w:hAnsi="Palatino Linotype" w:cs="Palatino Linotype"/>
        </w:rPr>
        <w:t>consecuencia</w:t>
      </w:r>
      <w:r w:rsidRPr="0000293B">
        <w:rPr>
          <w:rFonts w:ascii="Palatino Linotype" w:eastAsia="Palatino Linotype" w:hAnsi="Palatino Linotype" w:cs="Palatino Linotype"/>
          <w:color w:val="000000"/>
        </w:rPr>
        <w:t xml:space="preserve">, se debe de establecer que el </w:t>
      </w:r>
      <w:r w:rsidRPr="0000293B">
        <w:rPr>
          <w:rFonts w:ascii="Palatino Linotype" w:eastAsia="Palatino Linotype" w:hAnsi="Palatino Linotype" w:cs="Palatino Linotype"/>
          <w:b/>
          <w:color w:val="000000"/>
        </w:rPr>
        <w:t xml:space="preserve">SUJETO OBLIGADO </w:t>
      </w:r>
      <w:r w:rsidR="009C6DED" w:rsidRPr="0000293B">
        <w:rPr>
          <w:rFonts w:ascii="Palatino Linotype" w:eastAsia="Palatino Linotype" w:hAnsi="Palatino Linotype" w:cs="Palatino Linotype"/>
          <w:color w:val="000000"/>
        </w:rPr>
        <w:t xml:space="preserve">colmo parcialmente el derecho de acceso a la información del </w:t>
      </w:r>
      <w:r w:rsidR="009C6DED" w:rsidRPr="0000293B">
        <w:rPr>
          <w:rFonts w:ascii="Palatino Linotype" w:eastAsia="Palatino Linotype" w:hAnsi="Palatino Linotype" w:cs="Palatino Linotype"/>
          <w:b/>
          <w:color w:val="000000"/>
        </w:rPr>
        <w:t xml:space="preserve">RECURRENTE, </w:t>
      </w:r>
      <w:r w:rsidR="009C6DED" w:rsidRPr="0000293B">
        <w:rPr>
          <w:rFonts w:ascii="Palatino Linotype" w:eastAsia="Palatino Linotype" w:hAnsi="Palatino Linotype" w:cs="Palatino Linotype"/>
          <w:color w:val="000000"/>
        </w:rPr>
        <w:t xml:space="preserve">toda vez que entrego el listado de los bienes inmuebles con lo que cuenta el Ayuntamiento de Tenancingo, punto del cual se debe de tomar como actos consentidos, toda vez que el </w:t>
      </w:r>
      <w:r w:rsidR="009C6DED" w:rsidRPr="0000293B">
        <w:rPr>
          <w:rFonts w:ascii="Palatino Linotype" w:eastAsia="Palatino Linotype" w:hAnsi="Palatino Linotype" w:cs="Palatino Linotype"/>
          <w:b/>
          <w:color w:val="000000"/>
        </w:rPr>
        <w:t xml:space="preserve">RECURRENTE </w:t>
      </w:r>
      <w:r w:rsidR="009C6DED" w:rsidRPr="0000293B">
        <w:rPr>
          <w:rFonts w:ascii="Palatino Linotype" w:eastAsia="Palatino Linotype" w:hAnsi="Palatino Linotype" w:cs="Palatino Linotype"/>
          <w:color w:val="000000"/>
        </w:rPr>
        <w:t>no se inconformo de la información entregada, situación por la cual se analiza lo siguiente.</w:t>
      </w:r>
    </w:p>
    <w:p w:rsidR="00EA322C" w:rsidRPr="0000293B" w:rsidRDefault="00EA322C" w:rsidP="00EA322C">
      <w:pPr>
        <w:spacing w:line="360" w:lineRule="auto"/>
        <w:ind w:right="-787"/>
        <w:jc w:val="both"/>
        <w:rPr>
          <w:rFonts w:ascii="Palatino Linotype" w:eastAsia="Palatino Linotype" w:hAnsi="Palatino Linotype" w:cs="Palatino Linotype"/>
          <w:color w:val="000000"/>
        </w:rPr>
      </w:pPr>
    </w:p>
    <w:p w:rsidR="00EA322C" w:rsidRPr="0000293B" w:rsidRDefault="00EA322C" w:rsidP="00EA322C">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lastRenderedPageBreak/>
        <w:t xml:space="preserve">En esa línea, al no existir inconformidad del resto de información, es que se tiene por </w:t>
      </w:r>
      <w:r w:rsidRPr="0000293B">
        <w:rPr>
          <w:rFonts w:ascii="Palatino Linotype" w:eastAsia="Palatino Linotype" w:hAnsi="Palatino Linotype" w:cs="Palatino Linotype"/>
          <w:color w:val="000000"/>
        </w:rPr>
        <w:t>consentida</w:t>
      </w:r>
      <w:r w:rsidRPr="0000293B">
        <w:rPr>
          <w:rFonts w:ascii="Palatino Linotype" w:eastAsia="Palatino Linotype" w:hAnsi="Palatino Linotype" w:cs="Palatino Linotype"/>
        </w:rPr>
        <w:t>, ya</w:t>
      </w:r>
      <w:r w:rsidRPr="0000293B">
        <w:rPr>
          <w:rFonts w:ascii="Palatino Linotype" w:eastAsia="Palatino Linotype" w:hAnsi="Palatino Linotype" w:cs="Palatino Linotype"/>
          <w:b/>
        </w:rPr>
        <w:t xml:space="preserve"> </w:t>
      </w:r>
      <w:r w:rsidRPr="0000293B">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00293B">
        <w:rPr>
          <w:rFonts w:ascii="Palatino Linotype" w:eastAsia="Palatino Linotype" w:hAnsi="Palatino Linotype" w:cs="Palatino Linotype"/>
          <w:b/>
        </w:rPr>
        <w:t>actos consentidos</w:t>
      </w:r>
      <w:r w:rsidRPr="0000293B">
        <w:rPr>
          <w:rFonts w:ascii="Palatino Linotype" w:eastAsia="Palatino Linotype" w:hAnsi="Palatino Linotype" w:cs="Palatino Linotype"/>
        </w:rPr>
        <w:t>.</w:t>
      </w:r>
    </w:p>
    <w:p w:rsidR="00EA322C" w:rsidRPr="0000293B" w:rsidRDefault="00EA322C" w:rsidP="00EA322C">
      <w:pPr>
        <w:pBdr>
          <w:top w:val="nil"/>
          <w:left w:val="nil"/>
          <w:bottom w:val="nil"/>
          <w:right w:val="nil"/>
          <w:between w:val="nil"/>
        </w:pBdr>
        <w:spacing w:line="360" w:lineRule="auto"/>
        <w:rPr>
          <w:rFonts w:ascii="Palatino Linotype" w:eastAsia="Palatino Linotype" w:hAnsi="Palatino Linotype" w:cs="Palatino Linotype"/>
          <w:color w:val="000000"/>
        </w:rPr>
      </w:pPr>
    </w:p>
    <w:p w:rsidR="00EA322C" w:rsidRPr="0000293B" w:rsidRDefault="00EA322C" w:rsidP="00EA322C">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Esto es así, debido a que cuando el recurrente impugna la respuesta del sujeto obligado y </w:t>
      </w:r>
      <w:r w:rsidRPr="0000293B">
        <w:rPr>
          <w:rFonts w:ascii="Palatino Linotype" w:eastAsia="Palatino Linotype" w:hAnsi="Palatino Linotype" w:cs="Palatino Linotype"/>
          <w:color w:val="000000"/>
        </w:rPr>
        <w:t>éste</w:t>
      </w:r>
      <w:r w:rsidRPr="0000293B">
        <w:rPr>
          <w:rFonts w:ascii="Palatino Linotype" w:eastAsia="Palatino Linotype" w:hAnsi="Palatino Linotype" w:cs="Palatino Linotype"/>
        </w:rPr>
        <w:t xml:space="preserve"> no expresa razón o motivo de inconformidad en contra de todos los rubros solicitados, los mismos deben declararse firmes, pues se entiende que el </w:t>
      </w:r>
      <w:r w:rsidRPr="0000293B">
        <w:rPr>
          <w:rFonts w:ascii="Palatino Linotype" w:eastAsia="Palatino Linotype" w:hAnsi="Palatino Linotype" w:cs="Palatino Linotype"/>
          <w:color w:val="000000"/>
        </w:rPr>
        <w:t>recurrente</w:t>
      </w:r>
      <w:r w:rsidRPr="0000293B">
        <w:rPr>
          <w:rFonts w:ascii="Palatino Linotype" w:eastAsia="Palatino Linotype" w:hAnsi="Palatino Linotype" w:cs="Palatino Linotype"/>
        </w:rPr>
        <w:t xml:space="preserv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EA322C" w:rsidRPr="0000293B" w:rsidRDefault="00EA322C" w:rsidP="00EA322C">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“REVISIÓN EN AMPARO. LOS RESOLUTIVOS NO COMBATIDOS DEBEN DECLARARSE FIRMES. </w:t>
      </w:r>
      <w:r w:rsidRPr="0000293B">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00293B">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00293B">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00293B">
        <w:rPr>
          <w:rFonts w:ascii="Palatino Linotype" w:eastAsia="Palatino Linotype" w:hAnsi="Palatino Linotype" w:cs="Palatino Linotype"/>
          <w:i/>
          <w:color w:val="000000"/>
        </w:rPr>
        <w:t>.”</w:t>
      </w:r>
    </w:p>
    <w:p w:rsidR="00EA322C" w:rsidRPr="0000293B" w:rsidRDefault="00EA322C" w:rsidP="00EA322C">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(Énfasis añadido)</w:t>
      </w:r>
    </w:p>
    <w:p w:rsidR="00EA322C" w:rsidRPr="0000293B" w:rsidRDefault="00EA322C" w:rsidP="00EA322C">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rsidR="00EA322C" w:rsidRPr="0000293B" w:rsidRDefault="00EA322C" w:rsidP="00EA322C">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Consecutivamente, </w:t>
      </w:r>
      <w:r w:rsidRPr="0000293B">
        <w:rPr>
          <w:rFonts w:ascii="Palatino Linotype" w:eastAsia="Palatino Linotype" w:hAnsi="Palatino Linotype" w:cs="Palatino Linotype"/>
          <w:b/>
        </w:rPr>
        <w:t xml:space="preserve">la parte de la respuesta que no fue impugnada debe </w:t>
      </w:r>
      <w:r w:rsidRPr="0000293B">
        <w:rPr>
          <w:rFonts w:ascii="Palatino Linotype" w:eastAsia="Palatino Linotype" w:hAnsi="Palatino Linotype" w:cs="Palatino Linotype"/>
        </w:rPr>
        <w:t>declararse</w:t>
      </w:r>
      <w:r w:rsidRPr="0000293B">
        <w:rPr>
          <w:rFonts w:ascii="Palatino Linotype" w:eastAsia="Palatino Linotype" w:hAnsi="Palatino Linotype" w:cs="Palatino Linotype"/>
          <w:b/>
        </w:rPr>
        <w:t xml:space="preserve"> </w:t>
      </w:r>
      <w:r w:rsidRPr="0000293B">
        <w:rPr>
          <w:rFonts w:ascii="Palatino Linotype" w:eastAsia="Palatino Linotype" w:hAnsi="Palatino Linotype" w:cs="Palatino Linotype"/>
        </w:rPr>
        <w:t>consentida</w:t>
      </w:r>
      <w:r w:rsidRPr="0000293B">
        <w:rPr>
          <w:rFonts w:ascii="Palatino Linotype" w:eastAsia="Palatino Linotype" w:hAnsi="Palatino Linotype" w:cs="Palatino Linotype"/>
          <w:b/>
        </w:rPr>
        <w:t xml:space="preserve"> por el recurrente, toda vez que no realizó </w:t>
      </w:r>
      <w:r w:rsidRPr="0000293B">
        <w:rPr>
          <w:rFonts w:ascii="Palatino Linotype" w:eastAsia="Palatino Linotype" w:hAnsi="Palatino Linotype" w:cs="Palatino Linotype"/>
        </w:rPr>
        <w:t>manifestaciones</w:t>
      </w:r>
      <w:r w:rsidRPr="0000293B">
        <w:rPr>
          <w:rFonts w:ascii="Palatino Linotype" w:eastAsia="Palatino Linotype" w:hAnsi="Palatino Linotype" w:cs="Palatino Linotype"/>
          <w:b/>
        </w:rPr>
        <w:t xml:space="preserve"> de inconformidad</w:t>
      </w:r>
      <w:r w:rsidRPr="0000293B">
        <w:rPr>
          <w:rFonts w:ascii="Palatino Linotype" w:eastAsia="Palatino Linotype" w:hAnsi="Palatino Linotype" w:cs="Palatino Linotype"/>
        </w:rPr>
        <w:t xml:space="preserve">; por lo que, no </w:t>
      </w:r>
      <w:r w:rsidRPr="0000293B">
        <w:rPr>
          <w:rFonts w:ascii="Palatino Linotype" w:eastAsia="Palatino Linotype" w:hAnsi="Palatino Linotype" w:cs="Palatino Linotype"/>
          <w:color w:val="000000"/>
        </w:rPr>
        <w:t>pueden</w:t>
      </w:r>
      <w:r w:rsidRPr="0000293B">
        <w:rPr>
          <w:rFonts w:ascii="Palatino Linotype" w:eastAsia="Palatino Linotype" w:hAnsi="Palatino Linotype" w:cs="Palatino Linotype"/>
        </w:rPr>
        <w:t xml:space="preserve"> producirse efectos jurídicos tendentes a revocar, confirmar o modificar el acto reclamado ya que se infiere su consentimiento ante la falta </w:t>
      </w:r>
      <w:r w:rsidRPr="0000293B">
        <w:rPr>
          <w:rFonts w:ascii="Palatino Linotype" w:eastAsia="Palatino Linotype" w:hAnsi="Palatino Linotype" w:cs="Palatino Linotype"/>
          <w:color w:val="000000"/>
        </w:rPr>
        <w:t>de</w:t>
      </w:r>
      <w:r w:rsidRPr="0000293B">
        <w:rPr>
          <w:rFonts w:ascii="Palatino Linotype" w:eastAsia="Palatino Linotype" w:hAnsi="Palatino Linotype" w:cs="Palatino Linotype"/>
        </w:rPr>
        <w:t xml:space="preserve"> impugnación eficaz. Sirve </w:t>
      </w:r>
      <w:r w:rsidRPr="0000293B">
        <w:rPr>
          <w:rFonts w:ascii="Palatino Linotype" w:eastAsia="Palatino Linotype" w:hAnsi="Palatino Linotype" w:cs="Palatino Linotype"/>
        </w:rPr>
        <w:lastRenderedPageBreak/>
        <w:t>de sustento a lo anterior por analogía la tesis jurisprudencial número 176,608 del Semanario Judicial de la Federación y su Gaceta que a la letra dice:</w:t>
      </w:r>
    </w:p>
    <w:p w:rsidR="00EA322C" w:rsidRPr="0000293B" w:rsidRDefault="00EA322C" w:rsidP="00EA322C">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“ACTOS CONSENTIDOS. SON LOS QUE NO SE IMPUGNAN MEDIANTE EL RECURSO IDÓNEO. </w:t>
      </w:r>
      <w:r w:rsidRPr="0000293B">
        <w:rPr>
          <w:rFonts w:ascii="Palatino Linotype" w:eastAsia="Palatino Linotype" w:hAnsi="Palatino Linotype" w:cs="Palatino Linotype"/>
          <w:i/>
          <w:color w:val="000000"/>
          <w:u w:val="single"/>
        </w:rPr>
        <w:t>Debe reputarse como consentido el acto que no se impugnó por el medio establecido por la ley</w:t>
      </w:r>
      <w:r w:rsidRPr="0000293B">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255DD" w:rsidRPr="0000293B" w:rsidRDefault="009255DD" w:rsidP="009255DD">
      <w:pPr>
        <w:spacing w:line="360" w:lineRule="auto"/>
        <w:ind w:right="-787"/>
        <w:jc w:val="both"/>
        <w:rPr>
          <w:rFonts w:ascii="Palatino Linotype" w:eastAsia="Palatino Linotype" w:hAnsi="Palatino Linotype" w:cs="Palatino Linotype"/>
          <w:color w:val="000000"/>
        </w:rPr>
      </w:pPr>
    </w:p>
    <w:p w:rsidR="00EA322C" w:rsidRDefault="00EA322C" w:rsidP="009255DD">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Ahora bien, en cuanto al cambio de modalidad que se confirmó por parte del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para la consulta de los documentos que acreditan la propiedad de los </w:t>
      </w:r>
      <w:r w:rsidR="002774EA" w:rsidRPr="0000293B">
        <w:rPr>
          <w:rFonts w:ascii="Palatino Linotype" w:eastAsia="Palatino Linotype" w:hAnsi="Palatino Linotype" w:cs="Palatino Linotype"/>
          <w:color w:val="000000"/>
        </w:rPr>
        <w:t xml:space="preserve">bienes inmuebles del Ayuntamiento, se hace el siguiente </w:t>
      </w:r>
      <w:r w:rsidR="003B550B" w:rsidRPr="0000293B">
        <w:rPr>
          <w:rFonts w:ascii="Palatino Linotype" w:eastAsia="Palatino Linotype" w:hAnsi="Palatino Linotype" w:cs="Palatino Linotype"/>
          <w:color w:val="000000"/>
        </w:rPr>
        <w:t>análisis</w:t>
      </w:r>
      <w:r w:rsidR="002774EA" w:rsidRPr="0000293B">
        <w:rPr>
          <w:rFonts w:ascii="Palatino Linotype" w:eastAsia="Palatino Linotype" w:hAnsi="Palatino Linotype" w:cs="Palatino Linotype"/>
          <w:color w:val="000000"/>
        </w:rPr>
        <w:t xml:space="preserve">. </w:t>
      </w:r>
    </w:p>
    <w:p w:rsidR="00CB39BC" w:rsidRPr="0000293B" w:rsidRDefault="00CB39BC" w:rsidP="00CB39BC">
      <w:pPr>
        <w:spacing w:line="360" w:lineRule="auto"/>
        <w:ind w:right="-787"/>
        <w:jc w:val="both"/>
        <w:rPr>
          <w:rFonts w:ascii="Palatino Linotype" w:eastAsia="Palatino Linotype" w:hAnsi="Palatino Linotype" w:cs="Palatino Linotype"/>
          <w:color w:val="000000"/>
        </w:rPr>
      </w:pPr>
    </w:p>
    <w:p w:rsidR="00FB5A01" w:rsidRPr="0000293B" w:rsidRDefault="00FB5A01" w:rsidP="00FB5A01">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esa línea, se debe de señalar que en respuesta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informo la información de los documentos que acreditan la propiedad o posesión de los bienes inmuebles con los que cuenta el Ayuntamiento de  Tenango del Valle, no podía ser entregada vía Saimex, toda vez que el peso de la información rebasaba las capacidades técnicas del sistema, tal y como se observa en la siguiente captura de pantalla. </w:t>
      </w:r>
    </w:p>
    <w:p w:rsidR="00FB5A01" w:rsidRPr="0000293B" w:rsidRDefault="00FB5A01" w:rsidP="00FB5A01">
      <w:pPr>
        <w:spacing w:line="360" w:lineRule="auto"/>
        <w:ind w:right="-787"/>
        <w:jc w:val="center"/>
        <w:rPr>
          <w:rFonts w:ascii="Palatino Linotype" w:eastAsia="Palatino Linotype" w:hAnsi="Palatino Linotype" w:cs="Palatino Linotype"/>
          <w:color w:val="000000"/>
        </w:rPr>
      </w:pPr>
      <w:r w:rsidRPr="0000293B">
        <w:rPr>
          <w:rFonts w:ascii="Palatino Linotype" w:eastAsia="Palatino Linotype" w:hAnsi="Palatino Linotype" w:cs="Palatino Linotype"/>
          <w:noProof/>
          <w:color w:val="000000"/>
        </w:rPr>
        <w:lastRenderedPageBreak/>
        <w:drawing>
          <wp:inline distT="0" distB="0" distL="0" distR="0" wp14:anchorId="17D1C098" wp14:editId="58312F82">
            <wp:extent cx="4142095" cy="1948272"/>
            <wp:effectExtent l="152400" t="152400" r="354330" b="3568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5082" cy="1949677"/>
                    </a:xfrm>
                    <a:prstGeom prst="rect">
                      <a:avLst/>
                    </a:prstGeom>
                    <a:ln>
                      <a:noFill/>
                    </a:ln>
                    <a:effectLst>
                      <a:outerShdw blurRad="292100" dist="139700" dir="2700000" algn="tl" rotWithShape="0">
                        <a:srgbClr val="333333">
                          <a:alpha val="65000"/>
                        </a:srgbClr>
                      </a:outerShdw>
                    </a:effectLst>
                  </pic:spPr>
                </pic:pic>
              </a:graphicData>
            </a:graphic>
          </wp:inline>
        </w:drawing>
      </w:r>
    </w:p>
    <w:p w:rsidR="00EC3C15" w:rsidRPr="0000293B" w:rsidRDefault="00EC3C15" w:rsidP="00EC3C15">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virtud de los anterior y con la finalidad de allegarse de mayores datos de convicción, el  </w:t>
      </w:r>
      <w:r w:rsidR="0021569E" w:rsidRPr="0000293B">
        <w:rPr>
          <w:rFonts w:ascii="Palatino Linotype" w:eastAsia="Palatino Linotype" w:hAnsi="Palatino Linotype" w:cs="Palatino Linotype"/>
          <w:b/>
          <w:color w:val="000000"/>
        </w:rPr>
        <w:t xml:space="preserve">diecinueve de enero </w:t>
      </w:r>
      <w:r w:rsidRPr="0000293B">
        <w:rPr>
          <w:rFonts w:ascii="Palatino Linotype" w:eastAsia="Palatino Linotype" w:hAnsi="Palatino Linotype" w:cs="Palatino Linotype"/>
          <w:b/>
          <w:color w:val="000000"/>
        </w:rPr>
        <w:t xml:space="preserve">de dos mil </w:t>
      </w:r>
      <w:r w:rsidR="0021569E" w:rsidRPr="0000293B">
        <w:rPr>
          <w:rFonts w:ascii="Palatino Linotype" w:eastAsia="Palatino Linotype" w:hAnsi="Palatino Linotype" w:cs="Palatino Linotype"/>
          <w:b/>
          <w:color w:val="000000"/>
        </w:rPr>
        <w:t>veintiséis</w:t>
      </w:r>
      <w:r w:rsidRPr="0000293B">
        <w:rPr>
          <w:rFonts w:ascii="Palatino Linotype" w:eastAsia="Palatino Linotype" w:hAnsi="Palatino Linotype" w:cs="Palatino Linotype"/>
          <w:color w:val="000000"/>
        </w:rPr>
        <w:t xml:space="preserve">, se le requirió al </w:t>
      </w:r>
      <w:r w:rsidRPr="0000293B">
        <w:rPr>
          <w:rFonts w:ascii="Palatino Linotype" w:eastAsia="Palatino Linotype" w:hAnsi="Palatino Linotype" w:cs="Palatino Linotype"/>
          <w:b/>
          <w:color w:val="000000"/>
        </w:rPr>
        <w:t>SUJETO OBLIGADO,</w:t>
      </w:r>
      <w:r w:rsidRPr="0000293B">
        <w:rPr>
          <w:rFonts w:ascii="Palatino Linotype" w:eastAsia="Palatino Linotype" w:hAnsi="Palatino Linotype" w:cs="Palatino Linotype"/>
          <w:color w:val="000000"/>
        </w:rPr>
        <w:t xml:space="preserve"> lo siguiente:</w:t>
      </w:r>
    </w:p>
    <w:p w:rsidR="00CB39BC" w:rsidRDefault="00CB39BC" w:rsidP="0021569E">
      <w:pPr>
        <w:spacing w:line="360" w:lineRule="auto"/>
        <w:ind w:right="-787"/>
        <w:jc w:val="center"/>
        <w:rPr>
          <w:rFonts w:ascii="Palatino Linotype" w:eastAsia="Palatino Linotype" w:hAnsi="Palatino Linotype" w:cs="Palatino Linotype"/>
          <w:color w:val="000000"/>
        </w:rPr>
      </w:pPr>
    </w:p>
    <w:p w:rsidR="00EC3C15" w:rsidRDefault="0021569E" w:rsidP="0021569E">
      <w:pPr>
        <w:spacing w:line="360" w:lineRule="auto"/>
        <w:ind w:right="-787"/>
        <w:jc w:val="center"/>
        <w:rPr>
          <w:rFonts w:ascii="Palatino Linotype" w:eastAsia="Palatino Linotype" w:hAnsi="Palatino Linotype" w:cs="Palatino Linotype"/>
          <w:color w:val="000000"/>
        </w:rPr>
      </w:pPr>
      <w:r w:rsidRPr="0000293B">
        <w:rPr>
          <w:rFonts w:ascii="Palatino Linotype" w:eastAsia="Palatino Linotype" w:hAnsi="Palatino Linotype" w:cs="Palatino Linotype"/>
          <w:noProof/>
          <w:color w:val="000000"/>
        </w:rPr>
        <w:lastRenderedPageBreak/>
        <w:drawing>
          <wp:inline distT="0" distB="0" distL="0" distR="0" wp14:anchorId="091DCEE9" wp14:editId="1F7DE9A1">
            <wp:extent cx="2793051" cy="3504319"/>
            <wp:effectExtent l="152400" t="152400" r="369570"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4000" cy="3518057"/>
                    </a:xfrm>
                    <a:prstGeom prst="rect">
                      <a:avLst/>
                    </a:prstGeom>
                    <a:ln>
                      <a:noFill/>
                    </a:ln>
                    <a:effectLst>
                      <a:outerShdw blurRad="292100" dist="139700" dir="2700000" algn="tl" rotWithShape="0">
                        <a:srgbClr val="333333">
                          <a:alpha val="65000"/>
                        </a:srgbClr>
                      </a:outerShdw>
                    </a:effectLst>
                  </pic:spPr>
                </pic:pic>
              </a:graphicData>
            </a:graphic>
          </wp:inline>
        </w:drawing>
      </w:r>
    </w:p>
    <w:p w:rsidR="00CB39BC" w:rsidRPr="0000293B" w:rsidRDefault="00CB39BC" w:rsidP="0021569E">
      <w:pPr>
        <w:spacing w:line="360" w:lineRule="auto"/>
        <w:ind w:right="-787"/>
        <w:jc w:val="center"/>
        <w:rPr>
          <w:rFonts w:ascii="Palatino Linotype" w:eastAsia="Palatino Linotype" w:hAnsi="Palatino Linotype" w:cs="Palatino Linotype"/>
          <w:color w:val="000000"/>
        </w:rPr>
      </w:pPr>
    </w:p>
    <w:p w:rsidR="00FB5A01" w:rsidRPr="0000293B" w:rsidRDefault="00FB5A01" w:rsidP="00EC3C15">
      <w:pPr>
        <w:numPr>
          <w:ilvl w:val="0"/>
          <w:numId w:val="4"/>
        </w:numPr>
        <w:spacing w:line="360" w:lineRule="auto"/>
        <w:ind w:left="0" w:right="-787" w:firstLine="0"/>
        <w:jc w:val="both"/>
        <w:rPr>
          <w:rFonts w:ascii="Palatino Linotype" w:eastAsia="Palatino Linotype" w:hAnsi="Palatino Linotype" w:cs="Palatino Linotype"/>
          <w:b/>
        </w:rPr>
      </w:pPr>
      <w:r w:rsidRPr="0000293B">
        <w:rPr>
          <w:rFonts w:ascii="Palatino Linotype" w:eastAsia="Palatino Linotype" w:hAnsi="Palatino Linotype" w:cs="Palatino Linotype"/>
        </w:rPr>
        <w:t xml:space="preserve">Del requerimiento de información adicional el </w:t>
      </w:r>
      <w:r w:rsidRPr="0000293B">
        <w:rPr>
          <w:rFonts w:ascii="Palatino Linotype" w:eastAsia="Palatino Linotype" w:hAnsi="Palatino Linotype" w:cs="Palatino Linotype"/>
          <w:b/>
        </w:rPr>
        <w:t xml:space="preserve">veintidós de enero de dos mil veintiséis, </w:t>
      </w:r>
      <w:r w:rsidRPr="0000293B">
        <w:rPr>
          <w:rFonts w:ascii="Palatino Linotype" w:eastAsia="Palatino Linotype" w:hAnsi="Palatino Linotype" w:cs="Palatino Linotype"/>
        </w:rPr>
        <w:t xml:space="preserve">el </w:t>
      </w:r>
      <w:r w:rsidRPr="0000293B">
        <w:rPr>
          <w:rFonts w:ascii="Palatino Linotype" w:eastAsia="Palatino Linotype" w:hAnsi="Palatino Linotype" w:cs="Palatino Linotype"/>
          <w:b/>
        </w:rPr>
        <w:t xml:space="preserve">SUJETO OBLIGADO </w:t>
      </w:r>
      <w:r w:rsidRPr="0000293B">
        <w:rPr>
          <w:rFonts w:ascii="Palatino Linotype" w:eastAsia="Palatino Linotype" w:hAnsi="Palatino Linotype" w:cs="Palatino Linotype"/>
        </w:rPr>
        <w:t xml:space="preserve">atendió al requerimiento, mediante el cual agrego cuatro archivos electrónicos en formato pdf, cuyo contenido grosso modo es el siguiente. </w:t>
      </w:r>
    </w:p>
    <w:p w:rsidR="00FB5A01" w:rsidRPr="0000293B" w:rsidRDefault="00FB5A01" w:rsidP="00FB5A01">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Oficio TV-SM-005-2026.pdf: </w:t>
      </w:r>
      <w:r w:rsidRPr="0000293B">
        <w:rPr>
          <w:rFonts w:ascii="Palatino Linotype" w:eastAsia="Palatino Linotype" w:hAnsi="Palatino Linotype" w:cs="Palatino Linotype"/>
          <w:i/>
        </w:rPr>
        <w:t xml:space="preserve">oficio de la Sindica Municipal, mediante el cual informa que la cantidad en fojas de la información solicitada se integra por 8102, que corresponde a 83 predios. </w:t>
      </w:r>
    </w:p>
    <w:p w:rsidR="00FB5A01" w:rsidRPr="0000293B" w:rsidRDefault="00FB5A01" w:rsidP="00FB5A01">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Oficio TV-ST-UT…025 Sol. 60_25.docx: </w:t>
      </w:r>
      <w:r w:rsidRPr="0000293B">
        <w:rPr>
          <w:rFonts w:ascii="Palatino Linotype" w:eastAsia="Palatino Linotype" w:hAnsi="Palatino Linotype" w:cs="Palatino Linotype"/>
          <w:i/>
        </w:rPr>
        <w:t xml:space="preserve">oficio del Titular de la Unidad de Transparencia, mediante el cual se observa el reporte de incidencia ante la Dirección General de Informática de este Órgano Garante, así como extractos del Acta del Comité de Transparencia, mediante el cual aprueban el cambio de modalidad a consulta directa o </w:t>
      </w:r>
      <w:r w:rsidR="00F25EF8" w:rsidRPr="0000293B">
        <w:rPr>
          <w:rFonts w:ascii="Palatino Linotype" w:eastAsia="Palatino Linotype" w:hAnsi="Palatino Linotype" w:cs="Palatino Linotype"/>
          <w:i/>
        </w:rPr>
        <w:t xml:space="preserve">archivo digital. </w:t>
      </w:r>
    </w:p>
    <w:p w:rsidR="00F25EF8" w:rsidRPr="0000293B" w:rsidRDefault="00F25EF8" w:rsidP="00FB5A01">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lastRenderedPageBreak/>
        <w:t xml:space="preserve">Oficio TV-ST-UTAI-015-2026.pdf: </w:t>
      </w:r>
      <w:r w:rsidRPr="0000293B">
        <w:rPr>
          <w:rFonts w:ascii="Palatino Linotype" w:eastAsia="Palatino Linotype" w:hAnsi="Palatino Linotype" w:cs="Palatino Linotype"/>
          <w:i/>
        </w:rPr>
        <w:t xml:space="preserve">oficio que el Titular de la Unidad de Transparencia, gira  a la Sindicatura Municipal para que sea atendido el requerimiento de información adicional. </w:t>
      </w:r>
    </w:p>
    <w:p w:rsidR="00F25EF8" w:rsidRPr="0000293B" w:rsidRDefault="00F25EF8" w:rsidP="00F25EF8">
      <w:pPr>
        <w:ind w:left="1134" w:right="277"/>
        <w:jc w:val="both"/>
        <w:rPr>
          <w:rFonts w:ascii="Palatino Linotype" w:eastAsia="Palatino Linotype" w:hAnsi="Palatino Linotype" w:cs="Palatino Linotype"/>
          <w:i/>
        </w:rPr>
      </w:pPr>
      <w:r w:rsidRPr="0000293B">
        <w:rPr>
          <w:rFonts w:ascii="Palatino Linotype" w:eastAsia="Palatino Linotype" w:hAnsi="Palatino Linotype" w:cs="Palatino Linotype"/>
          <w:b/>
          <w:i/>
        </w:rPr>
        <w:t xml:space="preserve">Oficio TV-ST-UT…025 Sol. 60_25.pdf: </w:t>
      </w:r>
      <w:r w:rsidRPr="0000293B">
        <w:rPr>
          <w:rFonts w:ascii="Palatino Linotype" w:eastAsia="Palatino Linotype" w:hAnsi="Palatino Linotype" w:cs="Palatino Linotype"/>
          <w:i/>
        </w:rPr>
        <w:t xml:space="preserve">oficio del Titular de la Unidad de Transparencia, mediante el cual se observa el reporte de incidencia ante la Dirección General de Informática de este Órgano Garante, así como extractos del Acta del Comité de Transparencia, mediante el cual aprueban el cambio de modalidad a consulta directa o archivo digital. </w:t>
      </w:r>
    </w:p>
    <w:p w:rsidR="00FB5A01" w:rsidRPr="0000293B" w:rsidRDefault="00FB5A01" w:rsidP="00FB5A01">
      <w:pPr>
        <w:spacing w:line="360" w:lineRule="auto"/>
        <w:ind w:right="-787"/>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primer punto se debe de referir que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acepta contar con la información al informar sobre el cambio de modalidad en consulta directa o archivo digital, situación por la cual pone a disposición del </w:t>
      </w:r>
      <w:r w:rsidRPr="0000293B">
        <w:rPr>
          <w:rFonts w:ascii="Palatino Linotype" w:eastAsia="Palatino Linotype" w:hAnsi="Palatino Linotype" w:cs="Palatino Linotype"/>
          <w:b/>
          <w:color w:val="000000"/>
        </w:rPr>
        <w:t xml:space="preserve">RECURRENTE </w:t>
      </w:r>
      <w:r w:rsidRPr="0000293B">
        <w:rPr>
          <w:rFonts w:ascii="Palatino Linotype" w:eastAsia="Palatino Linotype" w:hAnsi="Palatino Linotype" w:cs="Palatino Linotype"/>
          <w:color w:val="000000"/>
        </w:rPr>
        <w:t xml:space="preserve">la información en consulta directa, sin embargo, no se puede tener por validado </w:t>
      </w:r>
      <w:r w:rsidRPr="0000293B">
        <w:rPr>
          <w:rFonts w:ascii="Palatino Linotype" w:eastAsia="Palatino Linotype" w:hAnsi="Palatino Linotype" w:cs="Palatino Linotype"/>
        </w:rPr>
        <w:t xml:space="preserve">toda que no se ofrecen otros tipos de modalidades de consulta para el </w:t>
      </w:r>
      <w:r w:rsidRPr="0000293B">
        <w:rPr>
          <w:rFonts w:ascii="Palatino Linotype" w:eastAsia="Palatino Linotype" w:hAnsi="Palatino Linotype" w:cs="Palatino Linotype"/>
          <w:b/>
        </w:rPr>
        <w:t xml:space="preserve">RECURRENTE más que la consulta directa o archivo digital, situación por la cual se analiza lo siguiente. </w:t>
      </w:r>
    </w:p>
    <w:p w:rsidR="00F25EF8" w:rsidRPr="0000293B" w:rsidRDefault="00F25EF8" w:rsidP="00F25EF8">
      <w:pPr>
        <w:pBdr>
          <w:top w:val="nil"/>
          <w:left w:val="nil"/>
          <w:bottom w:val="nil"/>
          <w:right w:val="nil"/>
          <w:between w:val="nil"/>
        </w:pBdr>
        <w:spacing w:line="360" w:lineRule="auto"/>
        <w:ind w:right="-518"/>
        <w:jc w:val="both"/>
        <w:rPr>
          <w:rFonts w:ascii="Palatino Linotype" w:eastAsia="Palatino Linotype" w:hAnsi="Palatino Linotype" w:cs="Palatino Linotype"/>
          <w:b/>
        </w:rPr>
      </w:pPr>
    </w:p>
    <w:p w:rsidR="00F25EF8" w:rsidRPr="0000293B" w:rsidRDefault="00F25EF8" w:rsidP="00CB39BC">
      <w:pPr>
        <w:numPr>
          <w:ilvl w:val="0"/>
          <w:numId w:val="7"/>
        </w:numPr>
        <w:pBdr>
          <w:top w:val="nil"/>
          <w:left w:val="nil"/>
          <w:bottom w:val="nil"/>
          <w:right w:val="nil"/>
          <w:between w:val="nil"/>
        </w:pBdr>
        <w:ind w:left="0" w:firstLine="0"/>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 xml:space="preserve">Del cambio de modalidad </w:t>
      </w: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color w:val="000000"/>
        </w:rPr>
        <w:t>De lo anterior,  se debe de mencionar que respecto al cambio de modalidad el artículo 155</w:t>
      </w:r>
      <w:r w:rsidRPr="0000293B">
        <w:rPr>
          <w:rFonts w:ascii="Palatino Linotype" w:eastAsia="Palatino Linotype" w:hAnsi="Palatino Linotype" w:cs="Palatino Linotype"/>
        </w:rPr>
        <w:t xml:space="preserve">, fracción V, de la Ley de Transparencia y Acceso a la Información Pública del Estado de México y Municipios, precisa que para presentar una solicitud, la particular podrá señalar </w:t>
      </w:r>
      <w:r w:rsidRPr="0000293B">
        <w:rPr>
          <w:rFonts w:ascii="Palatino Linotype" w:eastAsia="Palatino Linotype" w:hAnsi="Palatino Linotype" w:cs="Palatino Linotype"/>
          <w:b/>
        </w:rPr>
        <w:t>la modalidad en la que prefiere se otorgue el acceso a la información</w:t>
      </w:r>
      <w:r w:rsidRPr="0000293B">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rsidR="00F25EF8" w:rsidRPr="0000293B" w:rsidRDefault="00F25EF8" w:rsidP="00F25EF8">
      <w:pPr>
        <w:spacing w:line="360" w:lineRule="auto"/>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b/>
        </w:rPr>
      </w:pPr>
      <w:r w:rsidRPr="0000293B">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sidRPr="0000293B">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w:t>
      </w:r>
      <w:r w:rsidR="003B550B" w:rsidRPr="0000293B">
        <w:rPr>
          <w:rFonts w:ascii="Palatino Linotype" w:eastAsia="Palatino Linotype" w:hAnsi="Palatino Linotype" w:cs="Palatino Linotype"/>
          <w:b/>
        </w:rPr>
        <w:t>, podrá</w:t>
      </w:r>
      <w:r w:rsidRPr="0000293B">
        <w:rPr>
          <w:rFonts w:ascii="Palatino Linotype" w:eastAsia="Palatino Linotype" w:hAnsi="Palatino Linotype" w:cs="Palatino Linotype"/>
          <w:b/>
        </w:rPr>
        <w:t xml:space="preserve"> poner a disposición del solicitante la información en consulta directa.</w:t>
      </w:r>
    </w:p>
    <w:p w:rsidR="00F25EF8" w:rsidRPr="0000293B" w:rsidRDefault="00F25EF8" w:rsidP="00F25EF8">
      <w:pPr>
        <w:pBdr>
          <w:top w:val="nil"/>
          <w:left w:val="nil"/>
          <w:bottom w:val="nil"/>
          <w:right w:val="nil"/>
          <w:between w:val="nil"/>
        </w:pBdr>
        <w:spacing w:line="360" w:lineRule="auto"/>
        <w:ind w:right="-518"/>
        <w:jc w:val="both"/>
        <w:rPr>
          <w:rFonts w:ascii="Palatino Linotype" w:eastAsia="Palatino Linotype" w:hAnsi="Palatino Linotype" w:cs="Palatino Linotype"/>
          <w:b/>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w:t>
      </w:r>
      <w:r w:rsidRPr="0000293B">
        <w:rPr>
          <w:rFonts w:ascii="Palatino Linotype" w:eastAsia="Palatino Linotype" w:hAnsi="Palatino Linotype" w:cs="Palatino Linotype"/>
          <w:color w:val="000000"/>
        </w:rPr>
        <w:t>ese</w:t>
      </w:r>
      <w:r w:rsidRPr="0000293B">
        <w:rPr>
          <w:rFonts w:ascii="Palatino Linotype" w:eastAsia="Palatino Linotype" w:hAnsi="Palatino Linotype" w:cs="Palatino Linotype"/>
        </w:rPr>
        <w:t xml:space="preserve"> orden de ideas, el artículo 164 de dicho ordenamiento jurídico, prevé que el acceso se dará en la modalidad de entrega y, en su caso, de envío elegidos por al solicitante. </w:t>
      </w:r>
      <w:r w:rsidRPr="0000293B">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00293B">
        <w:rPr>
          <w:rFonts w:ascii="Palatino Linotype" w:eastAsia="Palatino Linotype" w:hAnsi="Palatino Linotype" w:cs="Palatino Linotype"/>
        </w:rPr>
        <w:t xml:space="preserve"> En cualquier caso, </w:t>
      </w:r>
      <w:r w:rsidRPr="0000293B">
        <w:rPr>
          <w:rFonts w:ascii="Palatino Linotype" w:eastAsia="Palatino Linotype" w:hAnsi="Palatino Linotype" w:cs="Palatino Linotype"/>
          <w:b/>
        </w:rPr>
        <w:t>se deberá fundar y motivar</w:t>
      </w:r>
      <w:r w:rsidRPr="0000293B">
        <w:rPr>
          <w:rFonts w:ascii="Palatino Linotype" w:eastAsia="Palatino Linotype" w:hAnsi="Palatino Linotype" w:cs="Palatino Linotype"/>
        </w:rPr>
        <w:t xml:space="preserve"> la necesidad de ofrecer otras modalidades.</w:t>
      </w:r>
    </w:p>
    <w:p w:rsidR="00F25EF8" w:rsidRPr="0000293B" w:rsidRDefault="00F25EF8" w:rsidP="00F25EF8">
      <w:pPr>
        <w:spacing w:line="360" w:lineRule="auto"/>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Para lo cual, conforme al artículo 174 de la Ley de la materia, indica que los costos de </w:t>
      </w:r>
      <w:r w:rsidRPr="0000293B">
        <w:rPr>
          <w:rFonts w:ascii="Palatino Linotype" w:eastAsia="Palatino Linotype" w:hAnsi="Palatino Linotype" w:cs="Palatino Linotype"/>
          <w:color w:val="000000"/>
        </w:rPr>
        <w:t>reproducción</w:t>
      </w:r>
      <w:r w:rsidRPr="0000293B">
        <w:rPr>
          <w:rFonts w:ascii="Palatino Linotype" w:eastAsia="Palatino Linotype" w:hAnsi="Palatino Linotype" w:cs="Palatino Linotype"/>
        </w:rPr>
        <w:t xml:space="preserve"> y, en su caso, de envío para la obtención de la información deberán ser cubiertos por el solicitante de manera previa a la entrega por parte del Sujeto Obligado. En tales consideraciones, la entrega deberá hacerse, </w:t>
      </w:r>
      <w:r w:rsidRPr="0000293B">
        <w:rPr>
          <w:rFonts w:ascii="Palatino Linotype" w:eastAsia="Palatino Linotype" w:hAnsi="Palatino Linotype" w:cs="Palatino Linotype"/>
          <w:b/>
        </w:rPr>
        <w:t>en la medida de lo posible, en la forma solicitada por el interesado, salvo que exista un impedimento justificado para atenderla</w:t>
      </w:r>
      <w:r w:rsidRPr="0000293B">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00293B">
        <w:rPr>
          <w:rFonts w:ascii="Palatino Linotype" w:eastAsia="Palatino Linotype" w:hAnsi="Palatino Linotype" w:cs="Palatino Linotype"/>
          <w:b/>
        </w:rPr>
        <w:t>sólo procede, en caso de que se acredite la imposibilidad de atenderla.</w:t>
      </w:r>
      <w:r w:rsidRPr="0000293B">
        <w:rPr>
          <w:rFonts w:ascii="Palatino Linotype" w:eastAsia="Palatino Linotype" w:hAnsi="Palatino Linotype" w:cs="Palatino Linotype"/>
        </w:rPr>
        <w:t xml:space="preserve"> </w:t>
      </w:r>
    </w:p>
    <w:p w:rsidR="00F25EF8" w:rsidRPr="0000293B" w:rsidRDefault="00F25EF8" w:rsidP="00F25EF8">
      <w:pPr>
        <w:pBdr>
          <w:top w:val="nil"/>
          <w:left w:val="nil"/>
          <w:bottom w:val="nil"/>
          <w:right w:val="nil"/>
          <w:between w:val="nil"/>
        </w:pBdr>
        <w:spacing w:line="360" w:lineRule="auto"/>
        <w:ind w:right="-518"/>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Así, cuando se justifique el impedimento, los Sujetos Obligados deberán ofrecer al</w:t>
      </w:r>
      <w:r w:rsidRPr="0000293B">
        <w:rPr>
          <w:rFonts w:ascii="Palatino Linotype" w:eastAsia="Palatino Linotype" w:hAnsi="Palatino Linotype" w:cs="Palatino Linotype"/>
          <w:b/>
        </w:rPr>
        <w:t xml:space="preserve"> particular otras modalidades de entrega que permita la información</w:t>
      </w:r>
      <w:r w:rsidRPr="0000293B">
        <w:rPr>
          <w:rFonts w:ascii="Palatino Linotype" w:eastAsia="Palatino Linotype" w:hAnsi="Palatino Linotype" w:cs="Palatino Linotype"/>
        </w:rPr>
        <w:t xml:space="preserve">, como consulta directa </w:t>
      </w:r>
      <w:r w:rsidRPr="0000293B">
        <w:rPr>
          <w:rFonts w:ascii="Palatino Linotype" w:eastAsia="Palatino Linotype" w:hAnsi="Palatino Linotype" w:cs="Palatino Linotype"/>
        </w:rPr>
        <w:lastRenderedPageBreak/>
        <w:t>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rsidR="00F25EF8" w:rsidRPr="0000293B" w:rsidRDefault="00F25EF8" w:rsidP="00F25EF8">
      <w:pPr>
        <w:ind w:left="1134" w:right="900"/>
        <w:jc w:val="both"/>
        <w:rPr>
          <w:rFonts w:ascii="Palatino Linotype" w:eastAsia="Palatino Linotype" w:hAnsi="Palatino Linotype" w:cs="Palatino Linotype"/>
          <w:i/>
        </w:rPr>
      </w:pPr>
      <w:r w:rsidRPr="0000293B">
        <w:rPr>
          <w:rFonts w:ascii="Palatino Linotype" w:eastAsia="Palatino Linotype" w:hAnsi="Palatino Linotype" w:cs="Palatino Linotype"/>
          <w:b/>
          <w:i/>
        </w:rPr>
        <w:t>“Modalidad de entrega. Procedencia de proporcionar la información solicitada en una diversa a la elegida por el solicitante.</w:t>
      </w:r>
      <w:r w:rsidRPr="0000293B">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F25EF8" w:rsidRPr="0000293B" w:rsidRDefault="00F25EF8" w:rsidP="00F25EF8">
      <w:pPr>
        <w:ind w:left="1134" w:right="900"/>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b/>
        </w:rPr>
      </w:pPr>
      <w:r w:rsidRPr="0000293B">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00293B">
        <w:rPr>
          <w:rFonts w:ascii="Palatino Linotype" w:eastAsia="Palatino Linotype" w:hAnsi="Palatino Linotype" w:cs="Palatino Linotype"/>
          <w:b/>
        </w:rPr>
        <w:t>información en todas las modalidades que lo permitan, procurando reducir los costos de entrega.</w:t>
      </w:r>
    </w:p>
    <w:p w:rsidR="00F25EF8" w:rsidRPr="0000293B" w:rsidRDefault="00F25EF8" w:rsidP="00F25EF8">
      <w:pPr>
        <w:spacing w:line="360" w:lineRule="auto"/>
        <w:jc w:val="both"/>
        <w:rPr>
          <w:rFonts w:ascii="Palatino Linotype" w:eastAsia="Palatino Linotype" w:hAnsi="Palatino Linotype" w:cs="Palatino Linotype"/>
          <w:b/>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F25EF8" w:rsidRPr="0000293B" w:rsidRDefault="00F25EF8" w:rsidP="00F25E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Las razones por las cuales la información implicaba un análisis, estudio o procesamiento de datos;</w:t>
      </w:r>
    </w:p>
    <w:p w:rsidR="00F25EF8" w:rsidRPr="0000293B" w:rsidRDefault="00F25EF8" w:rsidP="00F25E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El tiempo no es suficiente para atender la solicitud en la modalidad elegida, y</w:t>
      </w:r>
    </w:p>
    <w:p w:rsidR="00F25EF8" w:rsidRPr="0000293B" w:rsidRDefault="00F25EF8" w:rsidP="00F25EF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La cantidad de recursos humanos y materiales con los que cuenta el Sujeto Obligado son insuficientes.</w:t>
      </w:r>
    </w:p>
    <w:p w:rsidR="00F25EF8" w:rsidRPr="0000293B" w:rsidRDefault="00F25EF8" w:rsidP="00F25EF8">
      <w:pPr>
        <w:ind w:right="900"/>
        <w:jc w:val="both"/>
        <w:rPr>
          <w:rFonts w:ascii="Palatino Linotype" w:eastAsia="Palatino Linotype" w:hAnsi="Palatino Linotype" w:cs="Palatino Linotype"/>
          <w:i/>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b/>
        </w:rPr>
      </w:pPr>
      <w:r w:rsidRPr="0000293B">
        <w:rPr>
          <w:rFonts w:ascii="Palatino Linotype" w:eastAsia="Palatino Linotype" w:hAnsi="Palatino Linotype" w:cs="Palatino Linotype"/>
        </w:rPr>
        <w:t xml:space="preserve">Conforme a lo anterior, si bien se acreditó la imposibilidad para proporcionar la información a través del Sistema de Acceso a la Información Mexiquense, al referir la cantidad de fojas que integra la información, también lo es que el </w:t>
      </w:r>
      <w:r w:rsidRPr="0000293B">
        <w:rPr>
          <w:rFonts w:ascii="Palatino Linotype" w:eastAsia="Palatino Linotype" w:hAnsi="Palatino Linotype" w:cs="Palatino Linotype"/>
          <w:b/>
        </w:rPr>
        <w:t xml:space="preserve">Sujeto Obligado </w:t>
      </w:r>
      <w:r w:rsidRPr="0000293B">
        <w:rPr>
          <w:rFonts w:ascii="Palatino Linotype" w:eastAsia="Palatino Linotype" w:hAnsi="Palatino Linotype" w:cs="Palatino Linotype"/>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rsidR="00F25EF8" w:rsidRPr="0000293B" w:rsidRDefault="00F25EF8" w:rsidP="00F25EF8">
      <w:pPr>
        <w:spacing w:line="360" w:lineRule="auto"/>
        <w:jc w:val="both"/>
        <w:rPr>
          <w:rFonts w:ascii="Palatino Linotype" w:eastAsia="Palatino Linotype" w:hAnsi="Palatino Linotype" w:cs="Palatino Linotype"/>
          <w:b/>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Bajo los argumentos expuestos, resulta procedente ordenar al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poner a disposición de la persona solicitante la información requerida, de ser procedente en versión pública, </w:t>
      </w:r>
      <w:r w:rsidRPr="0000293B">
        <w:rPr>
          <w:rFonts w:ascii="Palatino Linotype" w:eastAsia="Palatino Linotype" w:hAnsi="Palatino Linotype" w:cs="Palatino Linotype"/>
          <w:b/>
          <w:u w:val="single"/>
        </w:rPr>
        <w:t>en todas las modalidades posibles</w:t>
      </w:r>
      <w:r w:rsidRPr="0000293B">
        <w:rPr>
          <w:rFonts w:ascii="Palatino Linotype" w:eastAsia="Palatino Linotype" w:hAnsi="Palatino Linotype" w:cs="Palatino Linotype"/>
        </w:rPr>
        <w:t xml:space="preserve">, de manera enunciativa, más no limitativa: </w:t>
      </w:r>
      <w:r w:rsidRPr="0000293B">
        <w:rPr>
          <w:rFonts w:ascii="Palatino Linotype" w:eastAsia="Palatino Linotype" w:hAnsi="Palatino Linotype" w:cs="Palatino Linotype"/>
          <w:b/>
          <w:u w:val="single"/>
        </w:rPr>
        <w:t>disco compacto, dispositivos de almacenamiento (CD-ROM, USB, Disco duro extraíble, etcétera), consulta directa, copias simples o certificadas, con posibilidad de entrega en la Unidad de Transparencia o a domicilio por correo certificado</w:t>
      </w:r>
      <w:r w:rsidRPr="0000293B">
        <w:rPr>
          <w:rFonts w:ascii="Palatino Linotype" w:eastAsia="Palatino Linotype" w:hAnsi="Palatino Linotype" w:cs="Palatino Linotype"/>
          <w:b/>
        </w:rPr>
        <w:t xml:space="preserve">; </w:t>
      </w:r>
      <w:r w:rsidRPr="0000293B">
        <w:rPr>
          <w:rFonts w:ascii="Palatino Linotype" w:eastAsia="Palatino Linotype" w:hAnsi="Palatino Linotype" w:cs="Palatino Linotype"/>
        </w:rPr>
        <w:t xml:space="preserve">previo pago de los derechos correspondientes, </w:t>
      </w:r>
      <w:r w:rsidRPr="0000293B">
        <w:rPr>
          <w:rFonts w:ascii="Palatino Linotype" w:eastAsia="Palatino Linotype" w:hAnsi="Palatino Linotype" w:cs="Palatino Linotype"/>
          <w:b/>
          <w:u w:val="single"/>
        </w:rPr>
        <w:t>o sin costo, para el caso de que la persona solicitante proporcione disco compacto o los medios magnéticos</w:t>
      </w:r>
      <w:r w:rsidRPr="0000293B">
        <w:rPr>
          <w:rFonts w:ascii="Palatino Linotype" w:eastAsia="Palatino Linotype" w:hAnsi="Palatino Linotype" w:cs="Palatino Linotype"/>
        </w:rPr>
        <w:t>, como establece el último párrafo del artículo 148 del Código Financiero del Estado de México, citado con antelación.</w:t>
      </w:r>
    </w:p>
    <w:p w:rsidR="00F25EF8" w:rsidRPr="0000293B" w:rsidRDefault="00F25EF8" w:rsidP="00F25EF8">
      <w:pPr>
        <w:spacing w:line="360" w:lineRule="auto"/>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lastRenderedPageBreak/>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rsidR="00F25EF8" w:rsidRPr="0000293B" w:rsidRDefault="00F25EF8" w:rsidP="00F25EF8">
      <w:pPr>
        <w:spacing w:line="360" w:lineRule="auto"/>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Conforme a lo anterior, se considera que el Sujeto Obligado deberá poner a disposición del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F25EF8" w:rsidRPr="0000293B" w:rsidRDefault="00F25EF8" w:rsidP="00F25EF8">
      <w:pPr>
        <w:spacing w:line="360" w:lineRule="auto"/>
        <w:jc w:val="both"/>
        <w:rPr>
          <w:rFonts w:ascii="Palatino Linotype" w:eastAsia="Palatino Linotype" w:hAnsi="Palatino Linotype" w:cs="Palatino Linotype"/>
        </w:rPr>
      </w:pPr>
    </w:p>
    <w:p w:rsidR="00F25EF8" w:rsidRPr="0000293B" w:rsidRDefault="00F25EF8" w:rsidP="00F25EF8">
      <w:pPr>
        <w:numPr>
          <w:ilvl w:val="0"/>
          <w:numId w:val="4"/>
        </w:numP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tal tesitura, si dentro del transcurso del término señalado en el párrafo anterior, </w:t>
      </w:r>
      <w:r w:rsidRPr="0000293B">
        <w:rPr>
          <w:rFonts w:ascii="Palatino Linotype" w:eastAsia="Palatino Linotype" w:hAnsi="Palatino Linotype" w:cs="Palatino Linotype"/>
          <w:b/>
        </w:rPr>
        <w:t>el Recurrente</w:t>
      </w:r>
      <w:r w:rsidRPr="0000293B">
        <w:rPr>
          <w:rFonts w:ascii="Palatino Linotype" w:eastAsia="Palatino Linotype" w:hAnsi="Palatino Linotype" w:cs="Palatino Linotype"/>
        </w:rPr>
        <w:t xml:space="preserve"> acude por la información, 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levantará un acta de hechos misma que debe ser remitida a este Instituto, por conducto de la </w:t>
      </w:r>
      <w:r w:rsidRPr="0000293B">
        <w:rPr>
          <w:rFonts w:ascii="Palatino Linotype" w:eastAsia="Palatino Linotype" w:hAnsi="Palatino Linotype" w:cs="Palatino Linotype"/>
          <w:b/>
        </w:rPr>
        <w:t>Secretaría Técnica del Pleno</w:t>
      </w:r>
      <w:r w:rsidRPr="0000293B">
        <w:rPr>
          <w:rFonts w:ascii="Palatino Linotype" w:eastAsia="Palatino Linotype" w:hAnsi="Palatino Linotype" w:cs="Palatino Linotype"/>
        </w:rPr>
        <w:t xml:space="preserve">, junto con el acuse de recibo de la información del Particular; sin embargo, si una vez fenecido el plazo, no acudiera por los documentos ordenados, 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rsidR="00F25EF8" w:rsidRPr="0000293B" w:rsidRDefault="00F25EF8" w:rsidP="00F25EF8">
      <w:pPr>
        <w:pBdr>
          <w:top w:val="nil"/>
          <w:left w:val="nil"/>
          <w:bottom w:val="nil"/>
          <w:right w:val="nil"/>
          <w:between w:val="nil"/>
        </w:pBdr>
        <w:spacing w:line="360" w:lineRule="auto"/>
        <w:ind w:right="-787"/>
        <w:jc w:val="both"/>
        <w:rPr>
          <w:rFonts w:ascii="Palatino Linotype" w:eastAsia="Palatino Linotype" w:hAnsi="Palatino Linotype" w:cs="Palatino Linotype"/>
          <w:b/>
        </w:rPr>
      </w:pPr>
    </w:p>
    <w:p w:rsidR="00F25EF8" w:rsidRPr="0000293B" w:rsidRDefault="00F25EF8" w:rsidP="00F25EF8">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Establecido</w:t>
      </w:r>
      <w:r w:rsidRPr="0000293B">
        <w:rPr>
          <w:rFonts w:ascii="Palatino Linotype" w:eastAsia="Palatino Linotype" w:hAnsi="Palatino Linotype" w:cs="Palatino Linotype"/>
        </w:rPr>
        <w:t xml:space="preserve"> lo anterior, las razones o motivos de inconformidad hechos valer por el </w:t>
      </w:r>
      <w:r w:rsidRPr="0000293B">
        <w:rPr>
          <w:rFonts w:ascii="Palatino Linotype" w:eastAsia="Palatino Linotype" w:hAnsi="Palatino Linotype" w:cs="Palatino Linotype"/>
          <w:b/>
        </w:rPr>
        <w:t xml:space="preserve">RECURRENTE </w:t>
      </w:r>
      <w:r w:rsidRPr="0000293B">
        <w:rPr>
          <w:rFonts w:ascii="Palatino Linotype" w:eastAsia="Palatino Linotype" w:hAnsi="Palatino Linotype" w:cs="Palatino Linotype"/>
        </w:rPr>
        <w:t xml:space="preserve">resultan </w:t>
      </w:r>
      <w:r w:rsidRPr="0000293B">
        <w:rPr>
          <w:rFonts w:ascii="Palatino Linotype" w:eastAsia="Palatino Linotype" w:hAnsi="Palatino Linotype" w:cs="Palatino Linotype"/>
          <w:b/>
        </w:rPr>
        <w:t>fundadas y procedentes</w:t>
      </w:r>
      <w:r w:rsidRPr="0000293B">
        <w:rPr>
          <w:rFonts w:ascii="Palatino Linotype" w:eastAsia="Palatino Linotype" w:hAnsi="Palatino Linotype" w:cs="Palatino Linotype"/>
        </w:rPr>
        <w:t xml:space="preserve">, debido a que 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no ordeno la entrega de información , en todas las modalidades que permita la documentación </w:t>
      </w:r>
      <w:r w:rsidRPr="0000293B">
        <w:rPr>
          <w:rFonts w:ascii="Palatino Linotype" w:eastAsia="Palatino Linotype" w:hAnsi="Palatino Linotype" w:cs="Palatino Linotype"/>
        </w:rPr>
        <w:lastRenderedPageBreak/>
        <w:t xml:space="preserve">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de ser el caso en versión pública. </w:t>
      </w:r>
    </w:p>
    <w:p w:rsidR="00232745" w:rsidRPr="0000293B" w:rsidRDefault="00232745" w:rsidP="00232745">
      <w:pPr>
        <w:pStyle w:val="Prrafodelista"/>
        <w:rPr>
          <w:rFonts w:ascii="Palatino Linotype" w:eastAsia="Palatino Linotype" w:hAnsi="Palatino Linotype" w:cs="Palatino Linotype"/>
          <w:color w:val="000000"/>
        </w:rPr>
      </w:pPr>
    </w:p>
    <w:p w:rsidR="00232745" w:rsidRPr="0000293B" w:rsidRDefault="00232745" w:rsidP="00F25EF8">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Por último, se debe de precisar que si bien es cierto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refirió archivo digital, también lo es que no preciso a que modalidades de entrega hace referencia, situación por la cual no se puede tener por validado. </w:t>
      </w:r>
    </w:p>
    <w:p w:rsidR="00F25EF8" w:rsidRPr="0000293B" w:rsidRDefault="00F25EF8" w:rsidP="00F25EF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Ahora bien, de debe de analizar que de la información solicitada pudieran obrar datos que deban de ser clasificados como confidenciales, los cuales de manera enunciativa más no limitativa son los siguientes. </w:t>
      </w:r>
    </w:p>
    <w:p w:rsidR="009255DD" w:rsidRPr="0000293B" w:rsidRDefault="009255DD" w:rsidP="009255DD">
      <w:pPr>
        <w:pStyle w:val="Prrafodelista"/>
        <w:rPr>
          <w:rFonts w:ascii="Palatino Linotype" w:eastAsia="Palatino Linotype" w:hAnsi="Palatino Linotype" w:cs="Palatino Linotype"/>
          <w:color w:val="000000"/>
        </w:rPr>
      </w:pPr>
    </w:p>
    <w:p w:rsidR="009255DD" w:rsidRPr="0000293B" w:rsidRDefault="009255DD" w:rsidP="009255DD">
      <w:pPr>
        <w:spacing w:line="360" w:lineRule="auto"/>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Clave única de Registro de Población –CURP-.</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9255DD" w:rsidRPr="0000293B" w:rsidRDefault="009255DD" w:rsidP="009255DD">
      <w:pPr>
        <w:spacing w:line="360" w:lineRule="auto"/>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9255DD" w:rsidRPr="0000293B" w:rsidRDefault="009255DD" w:rsidP="009255DD">
      <w:pPr>
        <w:spacing w:line="360" w:lineRule="auto"/>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w:t>
      </w:r>
      <w:r w:rsidRPr="0000293B">
        <w:rPr>
          <w:rFonts w:ascii="Palatino Linotype" w:eastAsia="Palatino Linotype" w:hAnsi="Palatino Linotype" w:cs="Palatino Linotype"/>
          <w:color w:val="000000"/>
        </w:rPr>
        <w:lastRenderedPageBreak/>
        <w:t>Registro de Población a todas las personas residentes en el país, así como a los mexicanos que residan en el extranjero.</w:t>
      </w:r>
    </w:p>
    <w:p w:rsidR="009255DD" w:rsidRPr="0000293B" w:rsidRDefault="009255DD" w:rsidP="009255DD">
      <w:pPr>
        <w:spacing w:line="360" w:lineRule="auto"/>
        <w:jc w:val="both"/>
        <w:rPr>
          <w:rFonts w:ascii="Palatino Linotype" w:eastAsia="Palatino Linotype" w:hAnsi="Palatino Linotype" w:cs="Palatino Linotype"/>
          <w:b/>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De conformidad con lo precisado por la propia Secretaría de Gobernación en la dirección </w:t>
      </w:r>
      <w:hyperlink r:id="rId9">
        <w:r w:rsidRPr="0000293B">
          <w:rPr>
            <w:rFonts w:ascii="Palatino Linotype" w:eastAsia="Palatino Linotype" w:hAnsi="Palatino Linotype" w:cs="Palatino Linotype"/>
            <w:color w:val="0563C1"/>
            <w:u w:val="single"/>
          </w:rPr>
          <w:t>https://consultas.curp.gob.mx/CurpSP/html/informacionecurpPS.html</w:t>
        </w:r>
      </w:hyperlink>
      <w:r w:rsidRPr="0000293B">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0293B">
        <w:rPr>
          <w:rFonts w:ascii="Palatino Linotype" w:eastAsia="Palatino Linotype" w:hAnsi="Palatino Linotype" w:cs="Palatino Linotype"/>
          <w:b/>
          <w:color w:val="000000"/>
        </w:rPr>
        <w:t xml:space="preserve">se generan a partir de los datos contenidos en el documento probatorio de la identidad del interesado </w:t>
      </w:r>
      <w:r w:rsidRPr="0000293B">
        <w:rPr>
          <w:rFonts w:ascii="Palatino Linotype" w:eastAsia="Palatino Linotype" w:hAnsi="Palatino Linotype" w:cs="Palatino Linotype"/>
          <w:color w:val="000000"/>
        </w:rPr>
        <w:t>(acta de nacimiento, carta de naturalización o documento migratorio) de la siguiente forma:</w:t>
      </w:r>
    </w:p>
    <w:p w:rsidR="009255DD" w:rsidRPr="0000293B" w:rsidRDefault="009255DD" w:rsidP="009255DD">
      <w:pP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 • El primero y segundo apellidos, así como al nombre de pila.</w:t>
      </w:r>
    </w:p>
    <w:p w:rsidR="009255DD" w:rsidRPr="0000293B" w:rsidRDefault="009255DD" w:rsidP="009255DD">
      <w:pP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 • La fecha de nacimiento.</w:t>
      </w:r>
    </w:p>
    <w:p w:rsidR="009255DD" w:rsidRPr="0000293B" w:rsidRDefault="009255DD" w:rsidP="009255DD">
      <w:pP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 • El sexo.</w:t>
      </w:r>
    </w:p>
    <w:p w:rsidR="009255DD" w:rsidRPr="0000293B" w:rsidRDefault="009255DD" w:rsidP="009255DD">
      <w:pP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 • La entidad federativa de nacimiento.</w:t>
      </w:r>
    </w:p>
    <w:p w:rsidR="009255DD" w:rsidRPr="0000293B" w:rsidRDefault="009255DD" w:rsidP="009255DD">
      <w:pPr>
        <w:spacing w:line="360" w:lineRule="auto"/>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Los dos últimos elementos de la CURP evitan la duplicidad de la Clave y garantizan su correcta integración.</w:t>
      </w:r>
    </w:p>
    <w:p w:rsidR="009255DD" w:rsidRPr="0000293B" w:rsidRDefault="009255DD" w:rsidP="009255DD">
      <w:pPr>
        <w:spacing w:line="360" w:lineRule="auto"/>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Resulta aplicable en la especie, como argumento orientador, el Criterio 3/10, emitido por el INAI.</w:t>
      </w:r>
    </w:p>
    <w:p w:rsidR="009255DD" w:rsidRPr="0000293B" w:rsidRDefault="009255DD" w:rsidP="009255DD">
      <w:pPr>
        <w:ind w:left="1134" w:right="277"/>
        <w:jc w:val="both"/>
        <w:rPr>
          <w:rFonts w:ascii="Palatino Linotype" w:eastAsia="Palatino Linotype" w:hAnsi="Palatino Linotype" w:cs="Palatino Linotype"/>
          <w:i/>
          <w:color w:val="000000"/>
        </w:rPr>
      </w:pPr>
      <w:r w:rsidRPr="0000293B">
        <w:rPr>
          <w:rFonts w:ascii="Palatino Linotype" w:eastAsia="Palatino Linotype" w:hAnsi="Palatino Linotype" w:cs="Palatino Linotype"/>
          <w:b/>
          <w:i/>
          <w:color w:val="000000"/>
        </w:rPr>
        <w:t xml:space="preserve">Clave Única de Registro de Población (CURP) es un dato personal confidencial. </w:t>
      </w:r>
      <w:r w:rsidRPr="0000293B">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9255DD" w:rsidRPr="0000293B" w:rsidRDefault="009255DD" w:rsidP="009255DD">
      <w:pPr>
        <w:ind w:left="1134" w:right="900"/>
        <w:jc w:val="both"/>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rsidR="009255DD" w:rsidRPr="0000293B" w:rsidRDefault="009255DD" w:rsidP="009255DD">
      <w:pPr>
        <w:spacing w:line="360" w:lineRule="auto"/>
        <w:jc w:val="both"/>
        <w:rPr>
          <w:rFonts w:ascii="Palatino Linotype" w:eastAsia="Palatino Linotype" w:hAnsi="Palatino Linotype" w:cs="Palatino Linotype"/>
          <w:color w:val="000000"/>
        </w:rPr>
      </w:pPr>
    </w:p>
    <w:p w:rsidR="009255DD" w:rsidRPr="0000293B" w:rsidRDefault="009255DD" w:rsidP="009255DD">
      <w:pPr>
        <w:spacing w:line="360" w:lineRule="auto"/>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Nombre de persona física, Domicilio</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0293B">
        <w:rPr>
          <w:rFonts w:ascii="Palatino Linotype" w:eastAsia="Palatino Linotype" w:hAnsi="Palatino Linotype" w:cs="Palatino Linotype"/>
          <w:i/>
          <w:color w:val="000000"/>
        </w:rPr>
        <w:t>perse</w:t>
      </w:r>
      <w:r w:rsidRPr="0000293B">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rsidR="009255DD" w:rsidRPr="0000293B" w:rsidRDefault="009255DD" w:rsidP="009255DD">
      <w:pPr>
        <w:spacing w:line="360" w:lineRule="auto"/>
        <w:jc w:val="both"/>
        <w:rPr>
          <w:rFonts w:ascii="Palatino Linotype" w:eastAsia="Palatino Linotype" w:hAnsi="Palatino Linotype" w:cs="Palatino Linotype"/>
          <w:b/>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00293B">
        <w:rPr>
          <w:rFonts w:ascii="Palatino Linotype" w:eastAsia="Palatino Linotype" w:hAnsi="Palatino Linotype" w:cs="Palatino Linotype"/>
          <w:b/>
          <w:color w:val="000000"/>
        </w:rPr>
        <w:t>el domicilio particular</w:t>
      </w:r>
      <w:r w:rsidRPr="0000293B">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9255DD" w:rsidRPr="0000293B" w:rsidRDefault="009255DD" w:rsidP="009255DD">
      <w:pPr>
        <w:pBdr>
          <w:top w:val="nil"/>
          <w:left w:val="nil"/>
          <w:bottom w:val="nil"/>
          <w:right w:val="nil"/>
          <w:between w:val="nil"/>
        </w:pBdr>
        <w:ind w:left="720"/>
        <w:rPr>
          <w:rFonts w:ascii="Palatino Linotype" w:eastAsia="Palatino Linotype" w:hAnsi="Palatino Linotype" w:cs="Palatino Linotype"/>
          <w:color w:val="000000"/>
        </w:rPr>
      </w:pPr>
    </w:p>
    <w:p w:rsidR="009255DD" w:rsidRPr="0000293B" w:rsidRDefault="009255DD" w:rsidP="009255DD">
      <w:pPr>
        <w:spacing w:line="360" w:lineRule="auto"/>
        <w:jc w:val="both"/>
        <w:rPr>
          <w:rFonts w:ascii="Palatino Linotype" w:eastAsia="Palatino Linotype" w:hAnsi="Palatino Linotype" w:cs="Palatino Linotype"/>
        </w:rPr>
      </w:pPr>
      <w:r w:rsidRPr="0000293B">
        <w:rPr>
          <w:rFonts w:ascii="Palatino Linotype" w:eastAsia="Palatino Linotype" w:hAnsi="Palatino Linotype" w:cs="Palatino Linotype"/>
          <w:b/>
        </w:rPr>
        <w:t>Teléfono y celular particular.</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w:t>
      </w:r>
      <w:r w:rsidRPr="0000293B">
        <w:rPr>
          <w:rFonts w:ascii="Palatino Linotype" w:eastAsia="Palatino Linotype" w:hAnsi="Palatino Linotype" w:cs="Palatino Linotype"/>
          <w:color w:val="000000"/>
        </w:rPr>
        <w:t>móvil</w:t>
      </w:r>
      <w:r w:rsidRPr="0000293B">
        <w:rPr>
          <w:rFonts w:ascii="Palatino Linotype" w:eastAsia="Palatino Linotype" w:hAnsi="Palatino Linotype" w:cs="Palatino Linotype"/>
        </w:rPr>
        <w:t xml:space="preserve"> o bien, en un lugar como el domicilio. </w:t>
      </w:r>
    </w:p>
    <w:p w:rsidR="009255DD" w:rsidRPr="0000293B" w:rsidRDefault="009255DD" w:rsidP="009255DD">
      <w:pPr>
        <w:spacing w:line="360" w:lineRule="auto"/>
        <w:jc w:val="both"/>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ese </w:t>
      </w:r>
      <w:r w:rsidRPr="0000293B">
        <w:rPr>
          <w:rFonts w:ascii="Palatino Linotype" w:eastAsia="Palatino Linotype" w:hAnsi="Palatino Linotype" w:cs="Palatino Linotype"/>
          <w:color w:val="000000"/>
        </w:rPr>
        <w:t>sentido</w:t>
      </w:r>
      <w:r w:rsidRPr="0000293B">
        <w:rPr>
          <w:rFonts w:ascii="Palatino Linotype" w:eastAsia="Palatino Linotype" w:hAnsi="Palatino Linotype" w:cs="Palatino Linotype"/>
        </w:rPr>
        <w:t>, se colige que la titularidad de este, al igual, corresponde a la persona física en su calidad de particular y no como servidor público.</w:t>
      </w:r>
    </w:p>
    <w:p w:rsidR="009255DD" w:rsidRPr="0000293B" w:rsidRDefault="009255DD" w:rsidP="009255DD">
      <w:pPr>
        <w:spacing w:line="360" w:lineRule="auto"/>
        <w:jc w:val="both"/>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tales consideraciones, dicho dato personal es susceptible de ser clasificado </w:t>
      </w:r>
      <w:r w:rsidRPr="0000293B">
        <w:rPr>
          <w:rFonts w:ascii="Palatino Linotype" w:eastAsia="Palatino Linotype" w:hAnsi="Palatino Linotype" w:cs="Palatino Linotype"/>
          <w:color w:val="000000"/>
        </w:rPr>
        <w:t>como</w:t>
      </w:r>
      <w:r w:rsidRPr="0000293B">
        <w:rPr>
          <w:rFonts w:ascii="Palatino Linotype" w:eastAsia="Palatino Linotype" w:hAnsi="Palatino Linotype" w:cs="Palatino Linotype"/>
        </w:rPr>
        <w:t xml:space="preserve"> confidencial, con fundamento en el artículo 143, fracción I de la Ley de Transparencia y Acceso a la Información Pública.</w:t>
      </w:r>
    </w:p>
    <w:p w:rsidR="009255DD" w:rsidRDefault="009255DD" w:rsidP="009255DD">
      <w:pPr>
        <w:pBdr>
          <w:top w:val="nil"/>
          <w:left w:val="nil"/>
          <w:bottom w:val="nil"/>
          <w:right w:val="nil"/>
          <w:between w:val="nil"/>
        </w:pBdr>
        <w:rPr>
          <w:rFonts w:ascii="Palatino Linotype" w:eastAsia="Palatino Linotype" w:hAnsi="Palatino Linotype" w:cs="Palatino Linotype"/>
          <w:color w:val="000000"/>
        </w:rPr>
      </w:pPr>
    </w:p>
    <w:p w:rsidR="00CB39BC" w:rsidRPr="0000293B" w:rsidRDefault="00CB39BC" w:rsidP="009255DD">
      <w:pPr>
        <w:pBdr>
          <w:top w:val="nil"/>
          <w:left w:val="nil"/>
          <w:bottom w:val="nil"/>
          <w:right w:val="nil"/>
          <w:between w:val="nil"/>
        </w:pBdr>
        <w:rPr>
          <w:rFonts w:ascii="Palatino Linotype" w:eastAsia="Palatino Linotype" w:hAnsi="Palatino Linotype" w:cs="Palatino Linotype"/>
          <w:color w:val="000000"/>
        </w:rPr>
      </w:pPr>
    </w:p>
    <w:p w:rsidR="009255DD" w:rsidRPr="00CB39BC" w:rsidRDefault="009255DD" w:rsidP="00CB39BC">
      <w:pPr>
        <w:spacing w:line="360" w:lineRule="auto"/>
        <w:jc w:val="both"/>
        <w:rPr>
          <w:rFonts w:ascii="Palatino Linotype" w:hAnsi="Palatino Linotype" w:cs="Tahoma"/>
        </w:rPr>
      </w:pPr>
      <w:r w:rsidRPr="00CB39BC">
        <w:rPr>
          <w:rFonts w:ascii="Palatino Linotype" w:hAnsi="Palatino Linotype" w:cs="Tahoma"/>
          <w:b/>
        </w:rPr>
        <w:lastRenderedPageBreak/>
        <w:t>Correo electrónico particular.</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Calibri" w:hAnsi="Palatino Linotype" w:cs="Tahoma"/>
          <w:bCs/>
          <w:lang w:eastAsia="en-US"/>
        </w:rPr>
      </w:pPr>
      <w:r w:rsidRPr="0000293B">
        <w:rPr>
          <w:rFonts w:ascii="Palatino Linotype" w:eastAsia="Calibri" w:hAnsi="Palatino Linotype" w:cs="Tahoma"/>
          <w:bCs/>
          <w:lang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9255DD" w:rsidRPr="0000293B" w:rsidRDefault="009255DD" w:rsidP="009255DD">
      <w:pPr>
        <w:spacing w:line="360" w:lineRule="auto"/>
        <w:jc w:val="both"/>
        <w:rPr>
          <w:rFonts w:ascii="Palatino Linotype" w:eastAsia="Calibri" w:hAnsi="Palatino Linotype" w:cs="Tahoma"/>
          <w:bCs/>
          <w:lang w:eastAsia="en-US"/>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Calibri" w:hAnsi="Palatino Linotype" w:cs="Tahoma"/>
          <w:bCs/>
          <w:lang w:eastAsia="en-US"/>
        </w:rPr>
      </w:pPr>
      <w:r w:rsidRPr="0000293B">
        <w:rPr>
          <w:rFonts w:ascii="Palatino Linotype" w:eastAsia="Calibri" w:hAnsi="Palatino Linotype" w:cs="Tahoma"/>
          <w:bCs/>
          <w:lang w:eastAsia="en-US"/>
        </w:rPr>
        <w:t>En ese sentido</w:t>
      </w:r>
      <w:r w:rsidR="003B550B" w:rsidRPr="0000293B">
        <w:rPr>
          <w:rFonts w:ascii="Palatino Linotype" w:eastAsia="Calibri" w:hAnsi="Palatino Linotype" w:cs="Tahoma"/>
          <w:bCs/>
          <w:lang w:eastAsia="en-US"/>
        </w:rPr>
        <w:t>, cabe</w:t>
      </w:r>
      <w:r w:rsidRPr="0000293B">
        <w:rPr>
          <w:rFonts w:ascii="Palatino Linotype" w:eastAsia="Calibri" w:hAnsi="Palatino Linotype" w:cs="Tahoma"/>
          <w:bCs/>
          <w:lang w:eastAsia="en-US"/>
        </w:rPr>
        <w:t xml:space="preserve"> señalar que el correo electrónico corresponde a un dato personal que actualiza la causal de clasificación establecida en el artículo 143, fracción I de la Ley de Transparencia y Acceso a la Información Pública del Estado de México y Municipios.</w:t>
      </w:r>
    </w:p>
    <w:p w:rsidR="009255DD" w:rsidRPr="0000293B" w:rsidRDefault="009255DD" w:rsidP="009255DD">
      <w:pPr>
        <w:pStyle w:val="Prrafodelista"/>
        <w:rPr>
          <w:rFonts w:ascii="Palatino Linotype" w:eastAsia="Calibri" w:hAnsi="Palatino Linotype" w:cs="Tahoma"/>
          <w:bCs/>
          <w:lang w:eastAsia="en-US"/>
        </w:rPr>
      </w:pP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b/>
        </w:rPr>
      </w:pPr>
      <w:r w:rsidRPr="0000293B">
        <w:rPr>
          <w:rFonts w:ascii="Palatino Linotype" w:eastAsia="Palatino Linotype" w:hAnsi="Palatino Linotype" w:cs="Palatino Linotype"/>
          <w:b/>
        </w:rPr>
        <w:t xml:space="preserve">Cuenta bancaria </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9255DD" w:rsidRPr="0000293B" w:rsidRDefault="009255DD" w:rsidP="009255DD">
      <w:pPr>
        <w:spacing w:line="360" w:lineRule="auto"/>
        <w:ind w:right="50"/>
        <w:jc w:val="both"/>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w:t>
      </w:r>
      <w:r w:rsidRPr="0000293B">
        <w:rPr>
          <w:rFonts w:ascii="Palatino Linotype" w:eastAsia="Palatino Linotype" w:hAnsi="Palatino Linotype" w:cs="Palatino Linotype"/>
        </w:rPr>
        <w:lastRenderedPageBreak/>
        <w:t xml:space="preserve">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9255DD" w:rsidRPr="0000293B" w:rsidRDefault="009255DD" w:rsidP="009255DD">
      <w:pPr>
        <w:spacing w:line="360" w:lineRule="auto"/>
        <w:ind w:right="50"/>
        <w:jc w:val="both"/>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En esa virtud, este Pleno determina que dicha información no puede ser del dominio público, </w:t>
      </w:r>
      <w:r w:rsidRPr="0000293B">
        <w:rPr>
          <w:rFonts w:ascii="Palatino Linotype" w:eastAsia="Calibri" w:hAnsi="Palatino Linotype" w:cs="Tahoma"/>
          <w:bCs/>
          <w:lang w:eastAsia="en-US"/>
        </w:rPr>
        <w:t>toda</w:t>
      </w:r>
      <w:r w:rsidRPr="0000293B">
        <w:rPr>
          <w:rFonts w:ascii="Palatino Linotype" w:eastAsia="Palatino Linotype" w:hAnsi="Palatino Linotype" w:cs="Palatino Linotype"/>
        </w:rPr>
        <w:t xml:space="preserve"> vez que se podría dar un uso inadecuado a la misma o cometer algún ilícito o fraude como ya ha sido expuesto. </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Lo argumentado </w:t>
      </w:r>
      <w:r w:rsidRPr="0000293B">
        <w:rPr>
          <w:rFonts w:ascii="Palatino Linotype" w:eastAsia="Calibri" w:hAnsi="Palatino Linotype" w:cs="Tahoma"/>
          <w:bCs/>
          <w:lang w:eastAsia="en-US"/>
        </w:rPr>
        <w:t>encuentra</w:t>
      </w:r>
      <w:r w:rsidRPr="0000293B">
        <w:rPr>
          <w:rFonts w:ascii="Palatino Linotype" w:eastAsia="Palatino Linotype" w:hAnsi="Palatino Linotype" w:cs="Palatino Linotype"/>
        </w:rPr>
        <w:t xml:space="preserve"> sustento en los criterios 10/17 emitido por el entonces  Instituto Nacional de Transparencia, Acceso a la Información y Protección de Datos Personales, INAI, mismo que es insertado de manera orientadora </w:t>
      </w:r>
    </w:p>
    <w:p w:rsidR="009255DD" w:rsidRPr="0000293B" w:rsidRDefault="009255DD" w:rsidP="009255DD">
      <w:pPr>
        <w:spacing w:after="240"/>
        <w:ind w:left="851" w:right="900"/>
        <w:jc w:val="both"/>
        <w:rPr>
          <w:rFonts w:ascii="Palatino Linotype" w:eastAsia="Palatino Linotype" w:hAnsi="Palatino Linotype" w:cs="Palatino Linotype"/>
          <w:i/>
        </w:rPr>
      </w:pPr>
      <w:r w:rsidRPr="0000293B">
        <w:rPr>
          <w:rFonts w:ascii="Palatino Linotype" w:eastAsia="Palatino Linotype" w:hAnsi="Palatino Linotype" w:cs="Palatino Linotype"/>
          <w:b/>
          <w:i/>
        </w:rPr>
        <w:t>“Cuentas bancarias y/o CLABE interbancaria de personas físicas y morales privadas.</w:t>
      </w:r>
      <w:r w:rsidRPr="0000293B">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9255DD" w:rsidRPr="0000293B" w:rsidRDefault="009255DD" w:rsidP="009255D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9255DD" w:rsidRPr="0000293B" w:rsidRDefault="009255DD" w:rsidP="009255DD">
      <w:pPr>
        <w:keepNext/>
        <w:keepLines/>
        <w:spacing w:after="160" w:line="360" w:lineRule="auto"/>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QUINTO. De la versión pública.</w:t>
      </w:r>
    </w:p>
    <w:p w:rsidR="009255DD" w:rsidRPr="0000293B" w:rsidRDefault="009255DD" w:rsidP="009255DD">
      <w:pPr>
        <w:keepNext/>
        <w:keepLines/>
        <w:numPr>
          <w:ilvl w:val="0"/>
          <w:numId w:val="8"/>
        </w:numPr>
        <w:tabs>
          <w:tab w:val="left" w:pos="284"/>
        </w:tabs>
        <w:spacing w:after="160" w:line="360" w:lineRule="auto"/>
        <w:ind w:left="0" w:firstLine="0"/>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 xml:space="preserve">Nociones generales. </w:t>
      </w: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Ahora bien, debe destacarse, que debido a que des desconoce el contenido de la información que sea </w:t>
      </w:r>
      <w:r w:rsidR="003B550B" w:rsidRPr="0000293B">
        <w:rPr>
          <w:rFonts w:ascii="Palatino Linotype" w:eastAsia="Palatino Linotype" w:hAnsi="Palatino Linotype" w:cs="Palatino Linotype"/>
          <w:color w:val="000000"/>
        </w:rPr>
        <w:t>entregada es</w:t>
      </w:r>
      <w:r w:rsidRPr="0000293B">
        <w:rPr>
          <w:rFonts w:ascii="Palatino Linotype" w:eastAsia="Palatino Linotype" w:hAnsi="Palatino Linotype" w:cs="Palatino Linotype"/>
          <w:color w:val="000000"/>
        </w:rPr>
        <w:t xml:space="preserve"> que pudiera ser el caso que contenga datos susceptibles de </w:t>
      </w:r>
      <w:r w:rsidRPr="0000293B">
        <w:rPr>
          <w:rFonts w:ascii="Palatino Linotype" w:eastAsia="Palatino Linotype" w:hAnsi="Palatino Linotype" w:cs="Palatino Linotype"/>
          <w:color w:val="000000"/>
        </w:rPr>
        <w:lastRenderedPageBreak/>
        <w:t>protegerse, así como información susceptible de clasificarse como confidencial o reservada</w:t>
      </w:r>
      <w:r w:rsidR="003B550B" w:rsidRPr="0000293B">
        <w:rPr>
          <w:rFonts w:ascii="Palatino Linotype" w:eastAsia="Palatino Linotype" w:hAnsi="Palatino Linotype" w:cs="Palatino Linotype"/>
          <w:color w:val="000000"/>
        </w:rPr>
        <w:t>, por</w:t>
      </w:r>
      <w:r w:rsidRPr="0000293B">
        <w:rPr>
          <w:rFonts w:ascii="Palatino Linotype" w:eastAsia="Palatino Linotype" w:hAnsi="Palatino Linotype" w:cs="Palatino Linotype"/>
          <w:color w:val="000000"/>
        </w:rPr>
        <w:t xml:space="preserve"> lo que, el </w:t>
      </w:r>
      <w:r w:rsidRPr="0000293B">
        <w:rPr>
          <w:rFonts w:ascii="Palatino Linotype" w:eastAsia="Palatino Linotype" w:hAnsi="Palatino Linotype" w:cs="Palatino Linotype"/>
          <w:b/>
          <w:color w:val="000000"/>
        </w:rPr>
        <w:t xml:space="preserve">SUJETO OBLIGADO </w:t>
      </w:r>
      <w:r w:rsidRPr="0000293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9255DD" w:rsidRPr="0000293B" w:rsidRDefault="009255DD" w:rsidP="009255DD">
      <w:pPr>
        <w:tabs>
          <w:tab w:val="left" w:pos="0"/>
          <w:tab w:val="left" w:pos="284"/>
        </w:tabs>
        <w:spacing w:line="360" w:lineRule="auto"/>
        <w:ind w:right="49"/>
        <w:jc w:val="both"/>
        <w:rPr>
          <w:rFonts w:ascii="Palatino Linotype" w:eastAsia="Palatino Linotype" w:hAnsi="Palatino Linotype" w:cs="Palatino Linotype"/>
          <w:highlight w:val="yellow"/>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No pasa desapercibido para este Órgano Garante que los sujetos obligados</w:t>
      </w:r>
      <w:r w:rsidRPr="0000293B">
        <w:rPr>
          <w:rFonts w:ascii="Palatino Linotype" w:eastAsia="Palatino Linotype" w:hAnsi="Palatino Linotype" w:cs="Palatino Linotype"/>
          <w:b/>
          <w:color w:val="000000"/>
        </w:rPr>
        <w:t xml:space="preserve"> </w:t>
      </w:r>
      <w:r w:rsidRPr="0000293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255DD" w:rsidRPr="0000293B" w:rsidRDefault="009255DD" w:rsidP="009255DD">
      <w:pPr>
        <w:tabs>
          <w:tab w:val="left" w:pos="284"/>
        </w:tabs>
        <w:spacing w:after="160" w:line="360" w:lineRule="auto"/>
        <w:ind w:right="49"/>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9255DD" w:rsidRPr="0000293B" w:rsidTr="00CB39BC">
        <w:tc>
          <w:tcPr>
            <w:tcW w:w="2689" w:type="dxa"/>
          </w:tcPr>
          <w:p w:rsidR="009255DD" w:rsidRPr="0000293B" w:rsidRDefault="009255DD" w:rsidP="0064640D">
            <w:pPr>
              <w:tabs>
                <w:tab w:val="left" w:pos="284"/>
              </w:tabs>
              <w:spacing w:line="360" w:lineRule="auto"/>
              <w:rPr>
                <w:rFonts w:ascii="Palatino Linotype" w:eastAsia="Palatino Linotype" w:hAnsi="Palatino Linotype" w:cs="Palatino Linotype"/>
                <w:b/>
              </w:rPr>
            </w:pPr>
            <w:r w:rsidRPr="0000293B">
              <w:rPr>
                <w:rFonts w:ascii="Palatino Linotype" w:eastAsia="Palatino Linotype" w:hAnsi="Palatino Linotype" w:cs="Palatino Linotype"/>
                <w:b/>
              </w:rPr>
              <w:t>a) Requisitos previos.</w:t>
            </w:r>
          </w:p>
        </w:tc>
        <w:tc>
          <w:tcPr>
            <w:tcW w:w="722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Al hacerlo tienen que precisar de qué información se trata, señalando el supuesto de clasificación (confidencialidad o reserva).</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b/>
                <w:color w:val="000000"/>
              </w:rPr>
            </w:pPr>
            <w:r w:rsidRPr="0000293B">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rsidR="009255DD" w:rsidRPr="0000293B" w:rsidRDefault="009255DD" w:rsidP="0064640D">
            <w:pPr>
              <w:tabs>
                <w:tab w:val="left" w:pos="284"/>
              </w:tabs>
              <w:spacing w:line="360" w:lineRule="auto"/>
              <w:jc w:val="both"/>
              <w:rPr>
                <w:rFonts w:ascii="Palatino Linotype" w:eastAsia="Palatino Linotype" w:hAnsi="Palatino Linotype" w:cs="Palatino Linotype"/>
                <w:b/>
              </w:rPr>
            </w:pPr>
            <w:r w:rsidRPr="0000293B">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00293B">
              <w:rPr>
                <w:rFonts w:ascii="Palatino Linotype" w:eastAsia="Palatino Linotype" w:hAnsi="Palatino Linotype" w:cs="Palatino Linotype"/>
                <w:b/>
                <w:color w:val="000000"/>
                <w:u w:val="single"/>
              </w:rPr>
              <w:lastRenderedPageBreak/>
              <w:t>no se puede hacer un acuerdo para clasificar de manera general todos los documentos de un expediente o área, sin</w:t>
            </w:r>
            <w:r w:rsidRPr="0000293B">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9255DD" w:rsidRPr="0000293B" w:rsidTr="00CB39BC">
        <w:tc>
          <w:tcPr>
            <w:tcW w:w="2689" w:type="dxa"/>
          </w:tcPr>
          <w:p w:rsidR="009255DD" w:rsidRPr="0000293B" w:rsidRDefault="009255DD" w:rsidP="0064640D">
            <w:pPr>
              <w:tabs>
                <w:tab w:val="left" w:pos="284"/>
              </w:tabs>
              <w:spacing w:line="360" w:lineRule="auto"/>
              <w:rPr>
                <w:rFonts w:ascii="Palatino Linotype" w:eastAsia="Palatino Linotype" w:hAnsi="Palatino Linotype" w:cs="Palatino Linotype"/>
                <w:b/>
              </w:rPr>
            </w:pPr>
            <w:r w:rsidRPr="0000293B">
              <w:rPr>
                <w:rFonts w:ascii="Palatino Linotype" w:eastAsia="Palatino Linotype" w:hAnsi="Palatino Linotype" w:cs="Palatino Linotype"/>
                <w:b/>
              </w:rPr>
              <w:lastRenderedPageBreak/>
              <w:t>b) Supuestos de clasificación.</w:t>
            </w:r>
          </w:p>
        </w:tc>
        <w:tc>
          <w:tcPr>
            <w:tcW w:w="722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255DD" w:rsidRPr="0000293B" w:rsidRDefault="009255DD" w:rsidP="0064640D">
            <w:pPr>
              <w:tabs>
                <w:tab w:val="left" w:pos="284"/>
              </w:tabs>
              <w:spacing w:line="360" w:lineRule="auto"/>
              <w:jc w:val="both"/>
              <w:rPr>
                <w:rFonts w:ascii="Palatino Linotype" w:eastAsia="Palatino Linotype" w:hAnsi="Palatino Linotype" w:cs="Palatino Linotype"/>
              </w:rPr>
            </w:pPr>
            <w:r w:rsidRPr="0000293B">
              <w:rPr>
                <w:rFonts w:ascii="Palatino Linotype" w:eastAsia="Palatino Linotype" w:hAnsi="Palatino Linotype" w:cs="Palatino Linotype"/>
                <w:color w:val="000000"/>
              </w:rPr>
              <w:t xml:space="preserve">El </w:t>
            </w:r>
            <w:r w:rsidRPr="0000293B">
              <w:rPr>
                <w:rFonts w:ascii="Palatino Linotype" w:eastAsia="Palatino Linotype" w:hAnsi="Palatino Linotype" w:cs="Palatino Linotype"/>
                <w:b/>
                <w:color w:val="000000"/>
              </w:rPr>
              <w:t>Sujeto Obligado</w:t>
            </w:r>
            <w:r w:rsidRPr="0000293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255DD" w:rsidRPr="0000293B" w:rsidTr="00CB39BC">
        <w:tc>
          <w:tcPr>
            <w:tcW w:w="2689" w:type="dxa"/>
          </w:tcPr>
          <w:p w:rsidR="009255DD" w:rsidRPr="0000293B" w:rsidRDefault="009255DD" w:rsidP="0064640D">
            <w:pPr>
              <w:tabs>
                <w:tab w:val="left" w:pos="284"/>
              </w:tabs>
              <w:spacing w:line="360" w:lineRule="auto"/>
              <w:rPr>
                <w:rFonts w:ascii="Palatino Linotype" w:eastAsia="Palatino Linotype" w:hAnsi="Palatino Linotype" w:cs="Palatino Linotype"/>
                <w:b/>
              </w:rPr>
            </w:pPr>
            <w:r w:rsidRPr="0000293B">
              <w:rPr>
                <w:rFonts w:ascii="Palatino Linotype" w:eastAsia="Palatino Linotype" w:hAnsi="Palatino Linotype" w:cs="Palatino Linotype"/>
                <w:b/>
              </w:rPr>
              <w:lastRenderedPageBreak/>
              <w:t>c) Formalidades para emitir el acuerdo de clasificación.</w:t>
            </w:r>
          </w:p>
        </w:tc>
        <w:tc>
          <w:tcPr>
            <w:tcW w:w="722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Es necesario que </w:t>
            </w:r>
            <w:r w:rsidRPr="0000293B">
              <w:rPr>
                <w:rFonts w:ascii="Palatino Linotype" w:eastAsia="Palatino Linotype" w:hAnsi="Palatino Linotype" w:cs="Palatino Linotype"/>
                <w:b/>
                <w:color w:val="000000"/>
                <w:u w:val="single"/>
              </w:rPr>
              <w:t>el acto reúna con los requisitos elementales</w:t>
            </w:r>
            <w:r w:rsidRPr="0000293B">
              <w:rPr>
                <w:rFonts w:ascii="Palatino Linotype" w:eastAsia="Palatino Linotype" w:hAnsi="Palatino Linotype" w:cs="Palatino Linotype"/>
                <w:color w:val="000000"/>
              </w:rPr>
              <w:t>, entre ellos, que la autoridad que va a emitir el acto de autoridad sea la legalmente facultada para ello.</w:t>
            </w:r>
          </w:p>
          <w:p w:rsidR="009255DD" w:rsidRPr="0000293B" w:rsidRDefault="009255DD" w:rsidP="0064640D">
            <w:pPr>
              <w:tabs>
                <w:tab w:val="left" w:pos="284"/>
              </w:tabs>
              <w:spacing w:line="360" w:lineRule="auto"/>
              <w:jc w:val="both"/>
              <w:rPr>
                <w:rFonts w:ascii="Palatino Linotype" w:eastAsia="Palatino Linotype" w:hAnsi="Palatino Linotype" w:cs="Palatino Linotype"/>
              </w:rPr>
            </w:pPr>
            <w:r w:rsidRPr="0000293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255DD" w:rsidRPr="0000293B" w:rsidTr="00CB39BC">
        <w:tc>
          <w:tcPr>
            <w:tcW w:w="2689" w:type="dxa"/>
          </w:tcPr>
          <w:p w:rsidR="009255DD" w:rsidRPr="0000293B" w:rsidRDefault="009255DD" w:rsidP="0064640D">
            <w:pPr>
              <w:tabs>
                <w:tab w:val="left" w:pos="284"/>
              </w:tabs>
              <w:spacing w:line="360" w:lineRule="auto"/>
              <w:rPr>
                <w:rFonts w:ascii="Palatino Linotype" w:eastAsia="Palatino Linotype" w:hAnsi="Palatino Linotype" w:cs="Palatino Linotype"/>
                <w:b/>
              </w:rPr>
            </w:pPr>
          </w:p>
          <w:p w:rsidR="009255DD" w:rsidRPr="0000293B" w:rsidRDefault="009255DD" w:rsidP="0064640D">
            <w:pPr>
              <w:tabs>
                <w:tab w:val="left" w:pos="284"/>
              </w:tabs>
              <w:spacing w:line="360" w:lineRule="auto"/>
              <w:jc w:val="both"/>
              <w:rPr>
                <w:rFonts w:ascii="Palatino Linotype" w:eastAsia="Palatino Linotype" w:hAnsi="Palatino Linotype" w:cs="Palatino Linotype"/>
                <w:b/>
              </w:rPr>
            </w:pPr>
            <w:r w:rsidRPr="0000293B">
              <w:rPr>
                <w:rFonts w:ascii="Palatino Linotype" w:eastAsia="Palatino Linotype" w:hAnsi="Palatino Linotype" w:cs="Palatino Linotype"/>
                <w:b/>
                <w:color w:val="000000"/>
              </w:rPr>
              <w:t xml:space="preserve">d) Requisitos de fondo del acuerdo de clasificación. </w:t>
            </w:r>
          </w:p>
        </w:tc>
        <w:tc>
          <w:tcPr>
            <w:tcW w:w="722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0293B">
              <w:rPr>
                <w:rFonts w:ascii="Palatino Linotype" w:eastAsia="Palatino Linotype" w:hAnsi="Palatino Linotype" w:cs="Palatino Linotype"/>
                <w:b/>
                <w:color w:val="000000"/>
              </w:rPr>
              <w:t>Sujetos Obligados</w:t>
            </w:r>
            <w:r w:rsidRPr="0000293B">
              <w:rPr>
                <w:rFonts w:ascii="Palatino Linotype" w:eastAsia="Palatino Linotype" w:hAnsi="Palatino Linotype" w:cs="Palatino Linotype"/>
                <w:color w:val="000000"/>
              </w:rPr>
              <w:t xml:space="preserve">, por lo que deberán fundar y motivar debidamente la clasificación. </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lastRenderedPageBreak/>
              <w:t xml:space="preserve">De lo anterior, se desprende que para una correcta </w:t>
            </w:r>
            <w:r w:rsidRPr="0000293B">
              <w:rPr>
                <w:rFonts w:ascii="Palatino Linotype" w:eastAsia="Palatino Linotype" w:hAnsi="Palatino Linotype" w:cs="Palatino Linotype"/>
                <w:b/>
                <w:color w:val="000000"/>
              </w:rPr>
              <w:t>clasificación total o parcial</w:t>
            </w:r>
            <w:r w:rsidRPr="0000293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Ahora bien, </w:t>
            </w:r>
            <w:r w:rsidRPr="0000293B">
              <w:rPr>
                <w:rFonts w:ascii="Palatino Linotype" w:eastAsia="Palatino Linotype" w:hAnsi="Palatino Linotype" w:cs="Palatino Linotype"/>
                <w:b/>
                <w:color w:val="000000"/>
                <w:u w:val="single"/>
              </w:rPr>
              <w:t>para cada caso además de fundar y motivar</w:t>
            </w:r>
            <w:r w:rsidRPr="0000293B">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00293B">
              <w:rPr>
                <w:rFonts w:ascii="Palatino Linotype" w:eastAsia="Palatino Linotype" w:hAnsi="Palatino Linotype" w:cs="Palatino Linotype"/>
                <w:color w:val="000000"/>
              </w:rPr>
              <w:lastRenderedPageBreak/>
              <w:t>descuentos personales, secretos bancario, fiduciario, industrial, comercial, fiscal, bursátil y postal, cuya titularidad corresponda a particulares, entre otros.</w:t>
            </w:r>
          </w:p>
        </w:tc>
      </w:tr>
      <w:tr w:rsidR="009255DD" w:rsidRPr="0000293B" w:rsidTr="00CB39BC">
        <w:tc>
          <w:tcPr>
            <w:tcW w:w="268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b/>
              </w:rPr>
            </w:pPr>
            <w:r w:rsidRPr="0000293B">
              <w:rPr>
                <w:rFonts w:ascii="Palatino Linotype" w:eastAsia="Palatino Linotype" w:hAnsi="Palatino Linotype" w:cs="Palatino Linotype"/>
                <w:b/>
              </w:rPr>
              <w:lastRenderedPageBreak/>
              <w:t xml:space="preserve">e) Condiciones especiales de la clasificación de la información como confidencial. </w:t>
            </w:r>
          </w:p>
        </w:tc>
        <w:tc>
          <w:tcPr>
            <w:tcW w:w="7229" w:type="dxa"/>
          </w:tcPr>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9255DD" w:rsidRPr="0000293B" w:rsidRDefault="009255DD" w:rsidP="0064640D">
            <w:pPr>
              <w:tabs>
                <w:tab w:val="left" w:pos="284"/>
              </w:tabs>
              <w:spacing w:line="360" w:lineRule="auto"/>
              <w:ind w:right="49"/>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255DD" w:rsidRPr="0000293B" w:rsidRDefault="009255DD" w:rsidP="0064640D">
            <w:pPr>
              <w:tabs>
                <w:tab w:val="left" w:pos="284"/>
              </w:tabs>
              <w:spacing w:line="360" w:lineRule="auto"/>
              <w:rPr>
                <w:rFonts w:ascii="Palatino Linotype" w:eastAsia="Palatino Linotype" w:hAnsi="Palatino Linotype" w:cs="Palatino Linotype"/>
              </w:rPr>
            </w:pPr>
            <w:r w:rsidRPr="0000293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255DD" w:rsidRDefault="009255DD" w:rsidP="009255DD">
      <w:pPr>
        <w:tabs>
          <w:tab w:val="left" w:pos="284"/>
        </w:tabs>
        <w:spacing w:line="360" w:lineRule="auto"/>
        <w:rPr>
          <w:rFonts w:ascii="Palatino Linotype" w:eastAsia="Palatino Linotype" w:hAnsi="Palatino Linotype" w:cs="Palatino Linotype"/>
          <w:color w:val="000000"/>
        </w:rPr>
      </w:pPr>
    </w:p>
    <w:p w:rsidR="00CB39BC" w:rsidRPr="0000293B" w:rsidRDefault="00CB39BC" w:rsidP="009255DD">
      <w:pPr>
        <w:tabs>
          <w:tab w:val="left" w:pos="284"/>
        </w:tabs>
        <w:spacing w:line="360" w:lineRule="auto"/>
        <w:rPr>
          <w:rFonts w:ascii="Palatino Linotype" w:eastAsia="Palatino Linotype" w:hAnsi="Palatino Linotype" w:cs="Palatino Linotype"/>
          <w:color w:val="000000"/>
        </w:rPr>
      </w:pPr>
    </w:p>
    <w:p w:rsidR="009255DD" w:rsidRPr="0000293B" w:rsidRDefault="009255DD" w:rsidP="009255DD">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rPr>
        <w:t xml:space="preserve">Si el servidor público incumple con estas formalidades y entrega la información sin proteger </w:t>
      </w:r>
      <w:r w:rsidRPr="0000293B">
        <w:rPr>
          <w:rFonts w:ascii="Palatino Linotype" w:eastAsia="Palatino Linotype" w:hAnsi="Palatino Linotype" w:cs="Palatino Linotype"/>
          <w:color w:val="000000"/>
        </w:rPr>
        <w:t>los</w:t>
      </w:r>
      <w:r w:rsidRPr="0000293B">
        <w:rPr>
          <w:rFonts w:ascii="Palatino Linotype" w:eastAsia="Palatino Linotype" w:hAnsi="Palatino Linotype" w:cs="Palatino Linotype"/>
        </w:rPr>
        <w:t xml:space="preserve"> datos personales incumple con lo que estipula las disposiciones legales establecidas, asimismo que si entrega un documento testado sin el debido acuerdo de clasificación.</w:t>
      </w:r>
    </w:p>
    <w:p w:rsidR="009255DD" w:rsidRPr="0000293B" w:rsidRDefault="009255DD" w:rsidP="009255DD">
      <w:pPr>
        <w:numPr>
          <w:ilvl w:val="0"/>
          <w:numId w:val="4"/>
        </w:numPr>
        <w:spacing w:line="360" w:lineRule="auto"/>
        <w:ind w:left="0" w:right="-787" w:firstLine="0"/>
        <w:jc w:val="both"/>
        <w:rPr>
          <w:rFonts w:ascii="Palatino Linotype" w:eastAsia="Palatino Linotype" w:hAnsi="Palatino Linotype" w:cs="Palatino Linotype"/>
          <w:color w:val="000000"/>
        </w:rPr>
      </w:pPr>
      <w:r w:rsidRPr="0000293B">
        <w:rPr>
          <w:rFonts w:ascii="Palatino Linotype" w:eastAsia="Palatino Linotype" w:hAnsi="Palatino Linotype" w:cs="Palatino Linotype"/>
        </w:rPr>
        <w:lastRenderedPageBreak/>
        <w:t>Por lo anteriormente expuesto, este Órgano Garante considera parcialmente fundadas las razones o motivos de inconformidad que plantea el</w:t>
      </w:r>
      <w:r w:rsidRPr="0000293B">
        <w:rPr>
          <w:rFonts w:ascii="Palatino Linotype" w:eastAsia="Palatino Linotype" w:hAnsi="Palatino Linotype" w:cs="Palatino Linotype"/>
          <w:b/>
        </w:rPr>
        <w:t xml:space="preserve"> RECURRENTE</w:t>
      </w:r>
      <w:r w:rsidRPr="0000293B">
        <w:rPr>
          <w:rFonts w:ascii="Palatino Linotype" w:eastAsia="Palatino Linotype" w:hAnsi="Palatino Linotype" w:cs="Palatino Linotype"/>
        </w:rPr>
        <w:t xml:space="preserve">, determinando </w:t>
      </w:r>
      <w:r w:rsidRPr="0000293B">
        <w:rPr>
          <w:rFonts w:ascii="Palatino Linotype" w:eastAsia="Palatino Linotype" w:hAnsi="Palatino Linotype" w:cs="Palatino Linotype"/>
          <w:b/>
          <w:smallCaps/>
        </w:rPr>
        <w:t xml:space="preserve">MODIFICAR </w:t>
      </w:r>
      <w:r w:rsidRPr="0000293B">
        <w:rPr>
          <w:rFonts w:ascii="Palatino Linotype" w:eastAsia="Palatino Linotype" w:hAnsi="Palatino Linotype" w:cs="Palatino Linotype"/>
        </w:rPr>
        <w:t xml:space="preserve">la respuesta del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0293B">
        <w:rPr>
          <w:rFonts w:ascii="Palatino Linotype" w:eastAsia="Palatino Linotype" w:hAnsi="Palatino Linotype" w:cs="Palatino Linotype"/>
          <w:color w:val="000000"/>
        </w:rPr>
        <w:t xml:space="preserve">este </w:t>
      </w:r>
      <w:r w:rsidRPr="0000293B">
        <w:rPr>
          <w:rFonts w:ascii="Palatino Linotype" w:eastAsia="Palatino Linotype" w:hAnsi="Palatino Linotype" w:cs="Palatino Linotype"/>
          <w:b/>
          <w:color w:val="000000"/>
        </w:rPr>
        <w:t>ÓRGANO GARANTE</w:t>
      </w:r>
      <w:r w:rsidRPr="0000293B">
        <w:rPr>
          <w:rFonts w:ascii="Palatino Linotype" w:eastAsia="Palatino Linotype" w:hAnsi="Palatino Linotype" w:cs="Palatino Linotype"/>
          <w:color w:val="000000"/>
        </w:rPr>
        <w:t xml:space="preserve"> emite los siguientes.</w:t>
      </w:r>
    </w:p>
    <w:p w:rsidR="009255DD" w:rsidRPr="0000293B" w:rsidRDefault="009255DD" w:rsidP="009255DD">
      <w:pPr>
        <w:pBdr>
          <w:top w:val="nil"/>
          <w:left w:val="nil"/>
          <w:bottom w:val="nil"/>
          <w:right w:val="nil"/>
          <w:between w:val="nil"/>
        </w:pBdr>
        <w:ind w:left="720" w:right="-787"/>
        <w:rPr>
          <w:rFonts w:ascii="Palatino Linotype" w:eastAsia="Palatino Linotype" w:hAnsi="Palatino Linotype" w:cs="Palatino Linotype"/>
          <w:color w:val="000000"/>
        </w:rPr>
      </w:pPr>
    </w:p>
    <w:p w:rsidR="009255DD" w:rsidRPr="0000293B" w:rsidRDefault="009255DD" w:rsidP="009255DD">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9255DD" w:rsidRPr="0000293B" w:rsidRDefault="009255DD" w:rsidP="009255DD">
      <w:pPr>
        <w:pStyle w:val="Ttulo1"/>
        <w:spacing w:before="0" w:line="360" w:lineRule="auto"/>
        <w:ind w:right="-787"/>
        <w:jc w:val="center"/>
        <w:rPr>
          <w:rFonts w:ascii="Palatino Linotype" w:eastAsia="Palatino Linotype" w:hAnsi="Palatino Linotype" w:cs="Palatino Linotype"/>
          <w:b/>
          <w:color w:val="000000"/>
          <w:sz w:val="24"/>
          <w:szCs w:val="24"/>
        </w:rPr>
      </w:pPr>
      <w:r w:rsidRPr="0000293B">
        <w:rPr>
          <w:rFonts w:ascii="Palatino Linotype" w:eastAsia="Palatino Linotype" w:hAnsi="Palatino Linotype" w:cs="Palatino Linotype"/>
          <w:b/>
          <w:color w:val="000000"/>
          <w:sz w:val="24"/>
          <w:szCs w:val="24"/>
        </w:rPr>
        <w:t>R E S O L U T I V O S</w:t>
      </w:r>
    </w:p>
    <w:p w:rsidR="009255DD" w:rsidRPr="0000293B" w:rsidRDefault="009255DD" w:rsidP="009255DD">
      <w:pPr>
        <w:spacing w:line="360" w:lineRule="auto"/>
        <w:ind w:right="-787"/>
        <w:rPr>
          <w:rFonts w:ascii="Palatino Linotype" w:eastAsia="Palatino Linotype" w:hAnsi="Palatino Linotype" w:cs="Palatino Linotype"/>
        </w:rPr>
      </w:pPr>
    </w:p>
    <w:p w:rsidR="009255DD" w:rsidRPr="0000293B" w:rsidRDefault="009255DD" w:rsidP="009255DD">
      <w:pPr>
        <w:spacing w:line="360" w:lineRule="auto"/>
        <w:ind w:right="-787"/>
        <w:jc w:val="both"/>
        <w:rPr>
          <w:rFonts w:ascii="Palatino Linotype" w:eastAsia="Palatino Linotype" w:hAnsi="Palatino Linotype" w:cs="Palatino Linotype"/>
          <w:b/>
        </w:rPr>
      </w:pPr>
      <w:r w:rsidRPr="0000293B">
        <w:rPr>
          <w:rFonts w:ascii="Palatino Linotype" w:eastAsia="Palatino Linotype" w:hAnsi="Palatino Linotype" w:cs="Palatino Linotype"/>
          <w:b/>
        </w:rPr>
        <w:t>PRIMERO</w:t>
      </w:r>
      <w:r w:rsidRPr="0000293B">
        <w:rPr>
          <w:rFonts w:ascii="Palatino Linotype" w:eastAsia="Palatino Linotype" w:hAnsi="Palatino Linotype" w:cs="Palatino Linotype"/>
        </w:rPr>
        <w:t xml:space="preserve">. Resultan fundadas las razones o motivos de inconformidad hechos valer en el Recurso de Revisión </w:t>
      </w:r>
      <w:r w:rsidR="00953C6F" w:rsidRPr="0000293B">
        <w:rPr>
          <w:rFonts w:ascii="Palatino Linotype" w:eastAsia="Palatino Linotype" w:hAnsi="Palatino Linotype" w:cs="Palatino Linotype"/>
          <w:b/>
        </w:rPr>
        <w:t>07943</w:t>
      </w:r>
      <w:r w:rsidRPr="0000293B">
        <w:rPr>
          <w:rFonts w:ascii="Palatino Linotype" w:eastAsia="Palatino Linotype" w:hAnsi="Palatino Linotype" w:cs="Palatino Linotype"/>
          <w:b/>
        </w:rPr>
        <w:t xml:space="preserve">/INFOEM/IP/RR/2025, </w:t>
      </w:r>
      <w:r w:rsidRPr="0000293B">
        <w:rPr>
          <w:rFonts w:ascii="Palatino Linotype" w:eastAsia="Palatino Linotype" w:hAnsi="Palatino Linotype" w:cs="Palatino Linotype"/>
        </w:rPr>
        <w:t xml:space="preserve">en términos de los Considerandos </w:t>
      </w:r>
      <w:r w:rsidRPr="0000293B">
        <w:rPr>
          <w:rFonts w:ascii="Palatino Linotype" w:eastAsia="Palatino Linotype" w:hAnsi="Palatino Linotype" w:cs="Palatino Linotype"/>
          <w:b/>
        </w:rPr>
        <w:t xml:space="preserve">Cuarto y Quinto </w:t>
      </w:r>
      <w:r w:rsidRPr="0000293B">
        <w:rPr>
          <w:rFonts w:ascii="Palatino Linotype" w:eastAsia="Palatino Linotype" w:hAnsi="Palatino Linotype" w:cs="Palatino Linotype"/>
        </w:rPr>
        <w:t xml:space="preserve">de la presente resolución. </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spacing w:line="360" w:lineRule="auto"/>
        <w:ind w:right="-787"/>
        <w:jc w:val="both"/>
        <w:rPr>
          <w:rFonts w:ascii="Palatino Linotype" w:eastAsia="Palatino Linotype" w:hAnsi="Palatino Linotype" w:cs="Palatino Linotype"/>
        </w:rPr>
      </w:pPr>
      <w:bookmarkStart w:id="15" w:name="_heading=h.1ksv4uv" w:colFirst="0" w:colLast="0"/>
      <w:bookmarkEnd w:id="15"/>
      <w:r w:rsidRPr="0000293B">
        <w:rPr>
          <w:rFonts w:ascii="Palatino Linotype" w:eastAsia="Palatino Linotype" w:hAnsi="Palatino Linotype" w:cs="Palatino Linotype"/>
          <w:b/>
        </w:rPr>
        <w:t>SEGUNDO</w:t>
      </w:r>
      <w:r w:rsidR="001566B9" w:rsidRPr="0000293B">
        <w:rPr>
          <w:rFonts w:ascii="Palatino Linotype" w:eastAsia="Palatino Linotype" w:hAnsi="Palatino Linotype" w:cs="Palatino Linotype"/>
          <w:b/>
        </w:rPr>
        <w:t xml:space="preserve">. </w:t>
      </w:r>
      <w:r w:rsidR="001566B9" w:rsidRPr="0000293B">
        <w:rPr>
          <w:rFonts w:ascii="Palatino Linotype" w:eastAsia="Palatino Linotype" w:hAnsi="Palatino Linotype" w:cs="Palatino Linotype"/>
        </w:rPr>
        <w:t xml:space="preserve">Se </w:t>
      </w:r>
      <w:r w:rsidR="001566B9" w:rsidRPr="0000293B">
        <w:rPr>
          <w:rFonts w:ascii="Palatino Linotype" w:eastAsia="Palatino Linotype" w:hAnsi="Palatino Linotype" w:cs="Palatino Linotype"/>
          <w:b/>
        </w:rPr>
        <w:t>MODIFICA</w:t>
      </w:r>
      <w:r w:rsidR="001566B9" w:rsidRPr="0000293B">
        <w:rPr>
          <w:rFonts w:ascii="Palatino Linotype" w:eastAsia="Palatino Linotype" w:hAnsi="Palatino Linotype" w:cs="Palatino Linotype"/>
        </w:rPr>
        <w:t xml:space="preserve"> la respuesta emitida por el </w:t>
      </w:r>
      <w:r w:rsidR="001566B9" w:rsidRPr="0000293B">
        <w:rPr>
          <w:rFonts w:ascii="Palatino Linotype" w:eastAsia="Palatino Linotype" w:hAnsi="Palatino Linotype" w:cs="Palatino Linotype"/>
          <w:b/>
        </w:rPr>
        <w:t>Ayuntamiento de Tenango del Valle</w:t>
      </w:r>
      <w:r w:rsidR="001566B9" w:rsidRPr="0000293B">
        <w:rPr>
          <w:rFonts w:ascii="Palatino Linotype" w:eastAsia="Palatino Linotype" w:hAnsi="Palatino Linotype" w:cs="Palatino Linotype"/>
        </w:rPr>
        <w:t xml:space="preserve"> y se </w:t>
      </w:r>
      <w:r w:rsidR="001566B9" w:rsidRPr="0000293B">
        <w:rPr>
          <w:rFonts w:ascii="Palatino Linotype" w:eastAsia="Palatino Linotype" w:hAnsi="Palatino Linotype" w:cs="Palatino Linotype"/>
          <w:b/>
        </w:rPr>
        <w:t xml:space="preserve">ORDENA </w:t>
      </w:r>
      <w:r w:rsidR="001566B9" w:rsidRPr="0000293B">
        <w:rPr>
          <w:rFonts w:ascii="Palatino Linotype" w:eastAsia="Palatino Linotype" w:hAnsi="Palatino Linotype" w:cs="Palatino Linotype"/>
        </w:rPr>
        <w:t>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de ser el caso en versión pública lo siguiente</w:t>
      </w:r>
      <w:r w:rsidR="00953C6F" w:rsidRPr="0000293B">
        <w:rPr>
          <w:rFonts w:ascii="Palatino Linotype" w:eastAsia="Palatino Linotype" w:hAnsi="Palatino Linotype" w:cs="Palatino Linotype"/>
        </w:rPr>
        <w:t>:</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53C6F" w:rsidP="009255DD">
      <w:pPr>
        <w:numPr>
          <w:ilvl w:val="0"/>
          <w:numId w:val="2"/>
        </w:numPr>
        <w:pBdr>
          <w:top w:val="nil"/>
          <w:left w:val="nil"/>
          <w:bottom w:val="nil"/>
          <w:right w:val="nil"/>
          <w:between w:val="nil"/>
        </w:pBdr>
        <w:jc w:val="both"/>
        <w:rPr>
          <w:rFonts w:ascii="Palatino Linotype" w:eastAsia="Palatino Linotype" w:hAnsi="Palatino Linotype" w:cs="Palatino Linotype"/>
        </w:rPr>
      </w:pPr>
      <w:bookmarkStart w:id="16" w:name="_heading=h.lnxbz9" w:colFirst="0" w:colLast="0"/>
      <w:bookmarkEnd w:id="16"/>
      <w:r w:rsidRPr="0000293B">
        <w:rPr>
          <w:rFonts w:ascii="Palatino Linotype" w:eastAsia="Palatino Linotype" w:hAnsi="Palatino Linotype" w:cs="Palatino Linotype"/>
          <w:b/>
          <w:i/>
          <w:color w:val="000000"/>
        </w:rPr>
        <w:t xml:space="preserve">Documentos  que acrediten la posesión o propiedad de los bienes inmuebles referidos en respuesta a la solicitud de información </w:t>
      </w:r>
      <w:r w:rsidRPr="0000293B">
        <w:rPr>
          <w:rFonts w:ascii="Palatino Linotype" w:eastAsia="Palatino Linotype" w:hAnsi="Palatino Linotype" w:cs="Palatino Linotype"/>
          <w:b/>
          <w:bCs/>
          <w:i/>
          <w:color w:val="000000"/>
        </w:rPr>
        <w:t>00060/TENAVALL/IP/2025</w:t>
      </w:r>
      <w:r w:rsidR="009255DD" w:rsidRPr="0000293B">
        <w:rPr>
          <w:rFonts w:ascii="Palatino Linotype" w:eastAsia="Palatino Linotype" w:hAnsi="Palatino Linotype" w:cs="Palatino Linotype"/>
          <w:b/>
          <w:i/>
          <w:color w:val="000000"/>
        </w:rPr>
        <w:t xml:space="preserve">. </w:t>
      </w:r>
    </w:p>
    <w:p w:rsidR="009255DD" w:rsidRPr="0000293B" w:rsidRDefault="009255DD" w:rsidP="009255DD">
      <w:pPr>
        <w:tabs>
          <w:tab w:val="left" w:pos="8080"/>
        </w:tabs>
        <w:spacing w:line="360" w:lineRule="auto"/>
        <w:ind w:right="-787"/>
        <w:jc w:val="both"/>
        <w:rPr>
          <w:rFonts w:ascii="Palatino Linotype" w:eastAsia="Palatino Linotype" w:hAnsi="Palatino Linotype" w:cs="Palatino Linotype"/>
          <w:b/>
        </w:rPr>
      </w:pPr>
      <w:r w:rsidRPr="0000293B">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w:t>
      </w:r>
      <w:r w:rsidRPr="0000293B">
        <w:rPr>
          <w:rFonts w:ascii="Palatino Linotype" w:eastAsia="Palatino Linotype" w:hAnsi="Palatino Linotype" w:cs="Palatino Linotype"/>
          <w:b/>
        </w:rPr>
        <w:t>Transparencia</w:t>
      </w:r>
      <w:r w:rsidRPr="0000293B">
        <w:rPr>
          <w:rFonts w:ascii="Palatino Linotype" w:eastAsia="Palatino Linotype" w:hAnsi="Palatino Linotype" w:cs="Palatino Linotype"/>
        </w:rPr>
        <w:t xml:space="preserve">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0293B">
        <w:rPr>
          <w:rFonts w:ascii="Palatino Linotype" w:eastAsia="Palatino Linotype" w:hAnsi="Palatino Linotype" w:cs="Palatino Linotype"/>
          <w:b/>
        </w:rPr>
        <w:t>RECURRENTE.</w:t>
      </w:r>
    </w:p>
    <w:p w:rsidR="00EA583F" w:rsidRPr="0000293B" w:rsidRDefault="00EA583F" w:rsidP="009255DD">
      <w:pPr>
        <w:tabs>
          <w:tab w:val="left" w:pos="8080"/>
        </w:tabs>
        <w:spacing w:line="360" w:lineRule="auto"/>
        <w:ind w:right="-787"/>
        <w:jc w:val="both"/>
        <w:rPr>
          <w:rFonts w:ascii="Palatino Linotype" w:eastAsia="Palatino Linotype" w:hAnsi="Palatino Linotype" w:cs="Palatino Linotype"/>
          <w:b/>
        </w:rPr>
      </w:pPr>
    </w:p>
    <w:p w:rsidR="00EA583F" w:rsidRPr="0000293B" w:rsidRDefault="00EA583F" w:rsidP="009255DD">
      <w:pPr>
        <w:tabs>
          <w:tab w:val="left" w:pos="8080"/>
        </w:tabs>
        <w:spacing w:line="360" w:lineRule="auto"/>
        <w:ind w:right="-787"/>
        <w:jc w:val="both"/>
        <w:rPr>
          <w:rFonts w:ascii="Palatino Linotype" w:eastAsia="Palatino Linotype" w:hAnsi="Palatino Linotype" w:cs="Palatino Linotype"/>
        </w:rPr>
      </w:pPr>
      <w:r w:rsidRPr="0000293B">
        <w:rPr>
          <w:rFonts w:ascii="Palatino Linotype" w:eastAsia="Palatino Linotype" w:hAnsi="Palatino Linotype" w:cs="Palatino Linotype"/>
        </w:rPr>
        <w:t xml:space="preserve">Para tal situación, a través del </w:t>
      </w:r>
      <w:r w:rsidRPr="0000293B">
        <w:rPr>
          <w:rFonts w:ascii="Palatino Linotype" w:eastAsia="Palatino Linotype" w:hAnsi="Palatino Linotype" w:cs="Palatino Linotype"/>
          <w:b/>
        </w:rPr>
        <w:t>Sistema de Acceso a la Información Mexiquense (SAIMEX),</w:t>
      </w:r>
      <w:r w:rsidRPr="0000293B">
        <w:rPr>
          <w:rFonts w:ascii="Palatino Linotype" w:eastAsia="Palatino Linotype" w:hAnsi="Palatino Linotype" w:cs="Palatino Linotype"/>
        </w:rPr>
        <w:t xml:space="preserve"> el </w:t>
      </w:r>
      <w:r w:rsidRPr="0000293B">
        <w:rPr>
          <w:rFonts w:ascii="Palatino Linotype" w:eastAsia="Palatino Linotype" w:hAnsi="Palatino Linotype" w:cs="Palatino Linotype"/>
          <w:b/>
        </w:rPr>
        <w:t xml:space="preserve">SUJETO OBLIGADO </w:t>
      </w:r>
      <w:r w:rsidRPr="0000293B">
        <w:rPr>
          <w:rFonts w:ascii="Palatino Linotype" w:eastAsia="Palatino Linotype" w:hAnsi="Palatino Linotype" w:cs="Palatino Linotype"/>
        </w:rPr>
        <w:t xml:space="preserve">deberá indicar el procedimiento que tendrá que seguir el </w:t>
      </w:r>
      <w:r w:rsidR="00741950" w:rsidRPr="0000293B">
        <w:rPr>
          <w:rFonts w:ascii="Palatino Linotype" w:eastAsia="Palatino Linotype" w:hAnsi="Palatino Linotype" w:cs="Palatino Linotype"/>
          <w:b/>
        </w:rPr>
        <w:t>RECURRENTE</w:t>
      </w:r>
      <w:r w:rsidRPr="0000293B">
        <w:rPr>
          <w:rFonts w:ascii="Palatino Linotype" w:eastAsia="Palatino Linotype" w:hAnsi="Palatino Linotype" w:cs="Palatino Linotype"/>
        </w:rPr>
        <w:t>,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la parte Recurrente proporcione el dispositivo electrónico y acuda por la información a la Unidad de Transparencia, la entrega de la información, será sin costo.</w:t>
      </w:r>
    </w:p>
    <w:p w:rsidR="009255DD" w:rsidRPr="0000293B" w:rsidRDefault="009255DD" w:rsidP="009255DD">
      <w:pPr>
        <w:tabs>
          <w:tab w:val="left" w:pos="8080"/>
        </w:tabs>
        <w:spacing w:line="360" w:lineRule="auto"/>
        <w:ind w:right="-787"/>
        <w:jc w:val="both"/>
        <w:rPr>
          <w:rFonts w:ascii="Palatino Linotype" w:eastAsia="Palatino Linotype" w:hAnsi="Palatino Linotype" w:cs="Palatino Linotype"/>
          <w:b/>
        </w:rPr>
      </w:pPr>
    </w:p>
    <w:p w:rsidR="009255DD" w:rsidRPr="0000293B" w:rsidRDefault="009255DD" w:rsidP="009255DD">
      <w:pPr>
        <w:tabs>
          <w:tab w:val="left" w:pos="8080"/>
        </w:tabs>
        <w:spacing w:line="360" w:lineRule="auto"/>
        <w:ind w:right="-787"/>
        <w:jc w:val="both"/>
        <w:rPr>
          <w:rFonts w:ascii="Palatino Linotype" w:eastAsia="Palatino Linotype" w:hAnsi="Palatino Linotype" w:cs="Palatino Linotype"/>
          <w:color w:val="222222"/>
        </w:rPr>
      </w:pPr>
      <w:r w:rsidRPr="0000293B">
        <w:rPr>
          <w:rFonts w:ascii="Palatino Linotype" w:eastAsia="Palatino Linotype" w:hAnsi="Palatino Linotype" w:cs="Palatino Linotype"/>
          <w:b/>
        </w:rPr>
        <w:t xml:space="preserve">TERCERO. </w:t>
      </w:r>
      <w:r w:rsidRPr="0000293B">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0293B">
        <w:rPr>
          <w:rFonts w:ascii="Palatino Linotype" w:eastAsia="Palatino Linotype" w:hAnsi="Palatino Linotype" w:cs="Palatino Linotype"/>
          <w:b/>
          <w:color w:val="222222"/>
        </w:rPr>
        <w:t xml:space="preserve">dé cumplimiento a lo ordenado dentro del plazo de diez días hábiles, </w:t>
      </w:r>
      <w:r w:rsidRPr="0000293B">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w:t>
      </w:r>
      <w:r w:rsidRPr="0000293B">
        <w:rPr>
          <w:rFonts w:ascii="Palatino Linotype" w:eastAsia="Palatino Linotype" w:hAnsi="Palatino Linotype" w:cs="Palatino Linotype"/>
          <w:color w:val="222222"/>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9255DD" w:rsidRPr="0000293B" w:rsidRDefault="009255DD" w:rsidP="009255DD">
      <w:pPr>
        <w:tabs>
          <w:tab w:val="left" w:pos="8080"/>
        </w:tabs>
        <w:spacing w:line="360" w:lineRule="auto"/>
        <w:ind w:right="-787"/>
        <w:jc w:val="both"/>
        <w:rPr>
          <w:rFonts w:ascii="Palatino Linotype" w:eastAsia="Palatino Linotype" w:hAnsi="Palatino Linotype" w:cs="Palatino Linotype"/>
          <w:color w:val="222222"/>
        </w:rPr>
      </w:pPr>
    </w:p>
    <w:p w:rsidR="009255DD" w:rsidRPr="0000293B" w:rsidRDefault="009255DD" w:rsidP="009255DD">
      <w:pPr>
        <w:spacing w:line="360" w:lineRule="auto"/>
        <w:ind w:right="-787"/>
        <w:jc w:val="both"/>
        <w:rPr>
          <w:rFonts w:ascii="Palatino Linotype" w:eastAsia="Palatino Linotype" w:hAnsi="Palatino Linotype" w:cs="Palatino Linotype"/>
        </w:rPr>
      </w:pPr>
      <w:r w:rsidRPr="0000293B">
        <w:rPr>
          <w:rFonts w:ascii="Palatino Linotype" w:eastAsia="Palatino Linotype" w:hAnsi="Palatino Linotype" w:cs="Palatino Linotype"/>
          <w:b/>
        </w:rPr>
        <w:t xml:space="preserve">CUARTO. </w:t>
      </w:r>
      <w:r w:rsidRPr="0000293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0293B">
        <w:rPr>
          <w:rFonts w:ascii="Palatino Linotype" w:eastAsia="Palatino Linotype" w:hAnsi="Palatino Linotype" w:cs="Palatino Linotype"/>
          <w:b/>
        </w:rPr>
        <w:t>SUJETO OBLIGADO</w:t>
      </w:r>
      <w:r w:rsidRPr="0000293B">
        <w:rPr>
          <w:rFonts w:ascii="Palatino Linotype" w:eastAsia="Palatino Linotype" w:hAnsi="Palatino Linotype" w:cs="Palatino Linotype"/>
        </w:rPr>
        <w:t xml:space="preserve"> de manera fundada y motivada, podrá solicitar una ampliación de plazo para el cumplimiento de la presente resolución.</w:t>
      </w:r>
    </w:p>
    <w:p w:rsidR="009255DD" w:rsidRPr="0000293B" w:rsidRDefault="009255DD"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spacing w:line="360" w:lineRule="auto"/>
        <w:ind w:right="-787"/>
        <w:jc w:val="both"/>
        <w:rPr>
          <w:rFonts w:ascii="Palatino Linotype" w:eastAsia="Palatino Linotype" w:hAnsi="Palatino Linotype" w:cs="Palatino Linotype"/>
        </w:rPr>
      </w:pPr>
      <w:bookmarkStart w:id="17" w:name="_heading=h.2jxsxqh" w:colFirst="0" w:colLast="0"/>
      <w:bookmarkEnd w:id="17"/>
      <w:r w:rsidRPr="0000293B">
        <w:rPr>
          <w:rFonts w:ascii="Palatino Linotype" w:eastAsia="Palatino Linotype" w:hAnsi="Palatino Linotype" w:cs="Palatino Linotype"/>
          <w:b/>
        </w:rPr>
        <w:t xml:space="preserve">QUINTO. </w:t>
      </w:r>
      <w:r w:rsidRPr="0000293B">
        <w:rPr>
          <w:rFonts w:ascii="Palatino Linotype" w:eastAsia="Palatino Linotype" w:hAnsi="Palatino Linotype" w:cs="Palatino Linotype"/>
        </w:rPr>
        <w:t xml:space="preserve">Notifíquese a </w:t>
      </w:r>
      <w:r w:rsidRPr="0000293B">
        <w:rPr>
          <w:rFonts w:ascii="Palatino Linotype" w:eastAsia="Palatino Linotype" w:hAnsi="Palatino Linotype" w:cs="Palatino Linotype"/>
          <w:b/>
        </w:rPr>
        <w:t>EL RECURRENTE</w:t>
      </w:r>
      <w:r w:rsidRPr="0000293B">
        <w:rPr>
          <w:rFonts w:ascii="Palatino Linotype" w:eastAsia="Palatino Linotype" w:hAnsi="Palatino Linotype" w:cs="Palatino Linotype"/>
        </w:rPr>
        <w:t xml:space="preserve"> la presente resolución, vía SAIMEX.</w:t>
      </w:r>
    </w:p>
    <w:p w:rsidR="009255DD" w:rsidRPr="0000293B" w:rsidRDefault="009255DD" w:rsidP="009255DD">
      <w:pPr>
        <w:shd w:val="clear" w:color="auto" w:fill="FFFFFF"/>
        <w:spacing w:line="360" w:lineRule="auto"/>
        <w:jc w:val="both"/>
        <w:rPr>
          <w:rFonts w:ascii="Palatino Linotype" w:eastAsia="Palatino Linotype" w:hAnsi="Palatino Linotype" w:cs="Palatino Linotype"/>
          <w:b/>
        </w:rPr>
      </w:pPr>
    </w:p>
    <w:p w:rsidR="009255DD" w:rsidRPr="0000293B" w:rsidRDefault="009255DD" w:rsidP="009255DD">
      <w:pPr>
        <w:spacing w:line="360" w:lineRule="auto"/>
        <w:ind w:right="-787"/>
        <w:jc w:val="both"/>
        <w:rPr>
          <w:rFonts w:ascii="Palatino Linotype" w:eastAsia="Palatino Linotype" w:hAnsi="Palatino Linotype" w:cs="Palatino Linotype"/>
        </w:rPr>
      </w:pPr>
      <w:bookmarkStart w:id="18" w:name="_heading=h.olnys9gk5lsn" w:colFirst="0" w:colLast="0"/>
      <w:bookmarkEnd w:id="18"/>
      <w:r w:rsidRPr="0000293B">
        <w:rPr>
          <w:rFonts w:ascii="Palatino Linotype" w:eastAsia="Palatino Linotype" w:hAnsi="Palatino Linotype" w:cs="Palatino Linotype"/>
          <w:b/>
        </w:rPr>
        <w:t xml:space="preserve">SEXTO. </w:t>
      </w:r>
      <w:r w:rsidRPr="0000293B">
        <w:rPr>
          <w:rFonts w:ascii="Palatino Linotype" w:eastAsia="Palatino Linotype" w:hAnsi="Palatino Linotype" w:cs="Palatino Linotype"/>
        </w:rPr>
        <w:t xml:space="preserve">Se hace del conocimiento del </w:t>
      </w:r>
      <w:r w:rsidRPr="0000293B">
        <w:rPr>
          <w:rFonts w:ascii="Palatino Linotype" w:eastAsia="Palatino Linotype" w:hAnsi="Palatino Linotype" w:cs="Palatino Linotype"/>
          <w:b/>
        </w:rPr>
        <w:t>RECURRENTE</w:t>
      </w:r>
      <w:r w:rsidRPr="0000293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255DD" w:rsidRPr="0000293B" w:rsidRDefault="009255DD" w:rsidP="009255DD">
      <w:pPr>
        <w:shd w:val="clear" w:color="auto" w:fill="FFFFFF"/>
        <w:spacing w:line="360" w:lineRule="auto"/>
        <w:jc w:val="both"/>
        <w:rPr>
          <w:rFonts w:ascii="Palatino Linotype" w:eastAsia="Palatino Linotype" w:hAnsi="Palatino Linotype" w:cs="Palatino Linotype"/>
        </w:rPr>
      </w:pPr>
    </w:p>
    <w:p w:rsidR="003B550B" w:rsidRPr="0000293B" w:rsidRDefault="00C97AE5" w:rsidP="003B550B">
      <w:pPr>
        <w:spacing w:before="240" w:after="240" w:line="360" w:lineRule="auto"/>
        <w:ind w:firstLine="1"/>
        <w:jc w:val="both"/>
        <w:rPr>
          <w:rFonts w:ascii="Palatino Linotype" w:hAnsi="Palatino Linotype"/>
        </w:rPr>
      </w:pPr>
      <w:bookmarkStart w:id="19" w:name="_Hlk99014733"/>
      <w:r w:rsidRPr="0000293B">
        <w:rPr>
          <w:rFonts w:ascii="Palatino Linotype" w:hAnsi="Palatino Linotype" w:cs="Palatino Linotype"/>
        </w:rPr>
        <w:t>ASÍ LO RESUELVE, POR MAYORÍA</w:t>
      </w:r>
      <w:r w:rsidR="003B550B" w:rsidRPr="0000293B">
        <w:rPr>
          <w:rFonts w:ascii="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00293B">
        <w:rPr>
          <w:rFonts w:ascii="Palatino Linotype" w:hAnsi="Palatino Linotype" w:cs="Palatino Linotype"/>
        </w:rPr>
        <w:t xml:space="preserve"> EMITIENDO VOTO DISIDENTE</w:t>
      </w:r>
      <w:r w:rsidR="003B550B" w:rsidRPr="0000293B">
        <w:rPr>
          <w:rFonts w:ascii="Palatino Linotype" w:hAnsi="Palatino Linotype" w:cs="Palatino Linotype"/>
        </w:rPr>
        <w:t xml:space="preserve">; EN LA CUARTA SESIÓN ORDINARIA, CELEBRADA EL CINCO (05) </w:t>
      </w:r>
      <w:r w:rsidR="003B550B" w:rsidRPr="0000293B">
        <w:rPr>
          <w:rFonts w:ascii="Palatino Linotype" w:hAnsi="Palatino Linotype" w:cs="Palatino Linotype"/>
        </w:rPr>
        <w:lastRenderedPageBreak/>
        <w:t xml:space="preserve">DE FEBRERO DE DOS MIL VEINTISÉIS, ANTE EL SECRETARIO TÉCNICO DEL PLENO </w:t>
      </w:r>
      <w:r w:rsidR="003B550B" w:rsidRPr="0000293B">
        <w:rPr>
          <w:rFonts w:ascii="Palatino Linotype" w:hAnsi="Palatino Linotype" w:cs="Palatino Linotype"/>
          <w:color w:val="000000" w:themeColor="text1"/>
        </w:rPr>
        <w:t>ALEXIS TAPIA RAMÍREZ.</w:t>
      </w:r>
    </w:p>
    <w:bookmarkEnd w:id="19"/>
    <w:p w:rsidR="009255DD" w:rsidRPr="0000293B" w:rsidRDefault="009255DD" w:rsidP="009255DD">
      <w:pPr>
        <w:spacing w:before="240" w:after="240" w:line="360" w:lineRule="auto"/>
        <w:ind w:right="-787"/>
        <w:jc w:val="both"/>
        <w:rPr>
          <w:rFonts w:ascii="Palatino Linotype" w:eastAsia="Palatino Linotype" w:hAnsi="Palatino Linotype" w:cs="Palatino Linotype"/>
        </w:rPr>
      </w:pPr>
    </w:p>
    <w:p w:rsidR="009255DD" w:rsidRPr="0000293B" w:rsidRDefault="009255DD" w:rsidP="009255DD">
      <w:pPr>
        <w:spacing w:before="240" w:after="240" w:line="360" w:lineRule="auto"/>
        <w:ind w:right="-787"/>
        <w:jc w:val="both"/>
        <w:rPr>
          <w:rFonts w:ascii="Palatino Linotype" w:eastAsia="Palatino Linotype" w:hAnsi="Palatino Linotype" w:cs="Palatino Linotype"/>
        </w:rPr>
      </w:pPr>
    </w:p>
    <w:p w:rsidR="009255DD" w:rsidRDefault="009255DD"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Default="00CB39BC" w:rsidP="009255DD">
      <w:pPr>
        <w:spacing w:line="360" w:lineRule="auto"/>
        <w:ind w:right="-787"/>
        <w:jc w:val="both"/>
        <w:rPr>
          <w:rFonts w:ascii="Palatino Linotype" w:eastAsia="Palatino Linotype" w:hAnsi="Palatino Linotype" w:cs="Palatino Linotype"/>
        </w:rPr>
      </w:pPr>
    </w:p>
    <w:p w:rsidR="00CB39BC" w:rsidRPr="0000293B" w:rsidRDefault="00CB39BC" w:rsidP="009255DD">
      <w:pPr>
        <w:spacing w:line="360" w:lineRule="auto"/>
        <w:ind w:right="-787"/>
        <w:jc w:val="both"/>
        <w:rPr>
          <w:rFonts w:ascii="Palatino Linotype" w:eastAsia="Palatino Linotype" w:hAnsi="Palatino Linotype" w:cs="Palatino Linotype"/>
        </w:rPr>
      </w:pPr>
    </w:p>
    <w:p w:rsidR="009255DD" w:rsidRPr="0000293B" w:rsidRDefault="009255DD" w:rsidP="009255DD">
      <w:pPr>
        <w:keepNext/>
        <w:keepLines/>
        <w:spacing w:after="240" w:line="360" w:lineRule="auto"/>
        <w:ind w:right="-787"/>
        <w:rPr>
          <w:rFonts w:ascii="Palatino Linotype" w:eastAsia="Palatino Linotype" w:hAnsi="Palatino Linotype" w:cs="Palatino Linotype"/>
        </w:rPr>
      </w:pPr>
    </w:p>
    <w:p w:rsidR="009255DD" w:rsidRPr="0000293B" w:rsidRDefault="009255DD" w:rsidP="009255DD">
      <w:pPr>
        <w:ind w:right="-787"/>
        <w:rPr>
          <w:rFonts w:ascii="Palatino Linotype" w:eastAsia="Palatino Linotype" w:hAnsi="Palatino Linotype" w:cs="Palatino Linotype"/>
        </w:rPr>
      </w:pPr>
    </w:p>
    <w:p w:rsidR="009255DD" w:rsidRPr="0000293B" w:rsidRDefault="009255DD" w:rsidP="009255DD">
      <w:pPr>
        <w:ind w:right="-787"/>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eastAsia="Palatino Linotype" w:hAnsi="Palatino Linotype" w:cs="Palatino Linotype"/>
        </w:rPr>
      </w:pPr>
    </w:p>
    <w:p w:rsidR="009255DD" w:rsidRPr="0000293B" w:rsidRDefault="009255DD" w:rsidP="009255DD">
      <w:pPr>
        <w:rPr>
          <w:rFonts w:ascii="Palatino Linotype" w:hAnsi="Palatino Linotype"/>
        </w:rPr>
      </w:pPr>
    </w:p>
    <w:p w:rsidR="009255DD" w:rsidRPr="0000293B" w:rsidRDefault="009255DD" w:rsidP="009255DD">
      <w:pPr>
        <w:rPr>
          <w:rFonts w:ascii="Palatino Linotype" w:hAnsi="Palatino Linotype"/>
        </w:rPr>
      </w:pPr>
      <w:r w:rsidRPr="0000293B">
        <w:rPr>
          <w:rFonts w:ascii="Palatino Linotype" w:hAnsi="Palatino Linotype"/>
        </w:rPr>
        <w:tab/>
      </w:r>
    </w:p>
    <w:p w:rsidR="009255DD" w:rsidRPr="0000293B" w:rsidRDefault="009255DD" w:rsidP="009255DD">
      <w:pPr>
        <w:rPr>
          <w:rFonts w:ascii="Palatino Linotype" w:hAnsi="Palatino Linotype"/>
        </w:rPr>
      </w:pPr>
    </w:p>
    <w:p w:rsidR="007F61C7" w:rsidRPr="0000293B" w:rsidRDefault="007F61C7">
      <w:pPr>
        <w:rPr>
          <w:rFonts w:ascii="Palatino Linotype" w:hAnsi="Palatino Linotype"/>
        </w:rPr>
      </w:pPr>
    </w:p>
    <w:sectPr w:rsidR="007F61C7" w:rsidRPr="0000293B" w:rsidSect="0000293B">
      <w:headerReference w:type="default" r:id="rId10"/>
      <w:footerReference w:type="default" r:id="rId11"/>
      <w:headerReference w:type="first" r:id="rId12"/>
      <w:footerReference w:type="first" r:id="rId13"/>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849" w:rsidRDefault="00124849" w:rsidP="009255DD">
      <w:r>
        <w:separator/>
      </w:r>
    </w:p>
  </w:endnote>
  <w:endnote w:type="continuationSeparator" w:id="0">
    <w:p w:rsidR="00124849" w:rsidRDefault="00124849" w:rsidP="0092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A01" w:rsidRPr="0000293B" w:rsidRDefault="00FB5A01">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00293B">
      <w:rPr>
        <w:rFonts w:ascii="Palatino Linotype" w:eastAsia="Arial" w:hAnsi="Palatino Linotype" w:cs="Arial"/>
        <w:b/>
        <w:color w:val="000000"/>
        <w:sz w:val="22"/>
        <w:szCs w:val="20"/>
      </w:rPr>
      <w:t xml:space="preserve">Página </w:t>
    </w:r>
    <w:r w:rsidRPr="0000293B">
      <w:rPr>
        <w:rFonts w:ascii="Palatino Linotype" w:eastAsia="Arial" w:hAnsi="Palatino Linotype" w:cs="Arial"/>
        <w:b/>
        <w:color w:val="000000"/>
        <w:sz w:val="22"/>
        <w:szCs w:val="20"/>
      </w:rPr>
      <w:fldChar w:fldCharType="begin"/>
    </w:r>
    <w:r w:rsidRPr="0000293B">
      <w:rPr>
        <w:rFonts w:ascii="Palatino Linotype" w:eastAsia="Arial" w:hAnsi="Palatino Linotype" w:cs="Arial"/>
        <w:b/>
        <w:color w:val="000000"/>
        <w:sz w:val="22"/>
        <w:szCs w:val="20"/>
      </w:rPr>
      <w:instrText>PAGE</w:instrText>
    </w:r>
    <w:r w:rsidRPr="0000293B">
      <w:rPr>
        <w:rFonts w:ascii="Palatino Linotype" w:eastAsia="Arial" w:hAnsi="Palatino Linotype" w:cs="Arial"/>
        <w:b/>
        <w:color w:val="000000"/>
        <w:sz w:val="22"/>
        <w:szCs w:val="20"/>
      </w:rPr>
      <w:fldChar w:fldCharType="separate"/>
    </w:r>
    <w:r w:rsidR="009F08DF">
      <w:rPr>
        <w:rFonts w:ascii="Palatino Linotype" w:eastAsia="Arial" w:hAnsi="Palatino Linotype" w:cs="Arial"/>
        <w:b/>
        <w:noProof/>
        <w:color w:val="000000"/>
        <w:sz w:val="22"/>
        <w:szCs w:val="20"/>
      </w:rPr>
      <w:t>21</w:t>
    </w:r>
    <w:r w:rsidRPr="0000293B">
      <w:rPr>
        <w:rFonts w:ascii="Palatino Linotype" w:eastAsia="Arial" w:hAnsi="Palatino Linotype" w:cs="Arial"/>
        <w:b/>
        <w:color w:val="000000"/>
        <w:sz w:val="22"/>
        <w:szCs w:val="20"/>
      </w:rPr>
      <w:fldChar w:fldCharType="end"/>
    </w:r>
    <w:r w:rsidRPr="0000293B">
      <w:rPr>
        <w:rFonts w:ascii="Palatino Linotype" w:eastAsia="Arial" w:hAnsi="Palatino Linotype" w:cs="Arial"/>
        <w:color w:val="000000"/>
        <w:sz w:val="22"/>
        <w:szCs w:val="20"/>
      </w:rPr>
      <w:t xml:space="preserve"> de </w:t>
    </w:r>
    <w:r w:rsidRPr="0000293B">
      <w:rPr>
        <w:rFonts w:ascii="Palatino Linotype" w:eastAsia="Arial" w:hAnsi="Palatino Linotype" w:cs="Arial"/>
        <w:b/>
        <w:color w:val="000000"/>
        <w:sz w:val="22"/>
        <w:szCs w:val="20"/>
      </w:rPr>
      <w:fldChar w:fldCharType="begin"/>
    </w:r>
    <w:r w:rsidRPr="0000293B">
      <w:rPr>
        <w:rFonts w:ascii="Palatino Linotype" w:eastAsia="Arial" w:hAnsi="Palatino Linotype" w:cs="Arial"/>
        <w:b/>
        <w:color w:val="000000"/>
        <w:sz w:val="22"/>
        <w:szCs w:val="20"/>
      </w:rPr>
      <w:instrText>NUMPAGES</w:instrText>
    </w:r>
    <w:r w:rsidRPr="0000293B">
      <w:rPr>
        <w:rFonts w:ascii="Palatino Linotype" w:eastAsia="Arial" w:hAnsi="Palatino Linotype" w:cs="Arial"/>
        <w:b/>
        <w:color w:val="000000"/>
        <w:sz w:val="22"/>
        <w:szCs w:val="20"/>
      </w:rPr>
      <w:fldChar w:fldCharType="separate"/>
    </w:r>
    <w:r w:rsidR="009F08DF">
      <w:rPr>
        <w:rFonts w:ascii="Palatino Linotype" w:eastAsia="Arial" w:hAnsi="Palatino Linotype" w:cs="Arial"/>
        <w:b/>
        <w:noProof/>
        <w:color w:val="000000"/>
        <w:sz w:val="22"/>
        <w:szCs w:val="20"/>
      </w:rPr>
      <w:t>43</w:t>
    </w:r>
    <w:r w:rsidRPr="0000293B">
      <w:rPr>
        <w:rFonts w:ascii="Palatino Linotype" w:eastAsia="Arial" w:hAnsi="Palatino Linotype" w:cs="Arial"/>
        <w:b/>
        <w:color w:val="000000"/>
        <w:sz w:val="22"/>
        <w:szCs w:val="20"/>
      </w:rPr>
      <w:fldChar w:fldCharType="end"/>
    </w:r>
  </w:p>
  <w:p w:rsidR="00FB5A01" w:rsidRDefault="00FB5A01">
    <w:pPr>
      <w:pBdr>
        <w:top w:val="nil"/>
        <w:left w:val="nil"/>
        <w:bottom w:val="nil"/>
        <w:right w:val="nil"/>
        <w:between w:val="nil"/>
      </w:pBdr>
      <w:tabs>
        <w:tab w:val="center" w:pos="4252"/>
        <w:tab w:val="right" w:pos="8504"/>
      </w:tabs>
      <w:rPr>
        <w:color w:val="000000"/>
      </w:rPr>
    </w:pPr>
  </w:p>
  <w:p w:rsidR="00FB5A01" w:rsidRDefault="00FB5A0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A01" w:rsidRPr="0000293B" w:rsidRDefault="00FB5A01">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00293B">
      <w:rPr>
        <w:rFonts w:ascii="Palatino Linotype" w:eastAsia="Arial" w:hAnsi="Palatino Linotype" w:cs="Arial"/>
        <w:b/>
        <w:color w:val="000000"/>
        <w:sz w:val="22"/>
        <w:szCs w:val="20"/>
      </w:rPr>
      <w:t xml:space="preserve">Página </w:t>
    </w:r>
    <w:r w:rsidRPr="0000293B">
      <w:rPr>
        <w:rFonts w:ascii="Palatino Linotype" w:eastAsia="Arial" w:hAnsi="Palatino Linotype" w:cs="Arial"/>
        <w:b/>
        <w:color w:val="000000"/>
        <w:sz w:val="22"/>
        <w:szCs w:val="20"/>
      </w:rPr>
      <w:fldChar w:fldCharType="begin"/>
    </w:r>
    <w:r w:rsidRPr="0000293B">
      <w:rPr>
        <w:rFonts w:ascii="Palatino Linotype" w:eastAsia="Arial" w:hAnsi="Palatino Linotype" w:cs="Arial"/>
        <w:b/>
        <w:color w:val="000000"/>
        <w:sz w:val="22"/>
        <w:szCs w:val="20"/>
      </w:rPr>
      <w:instrText>PAGE</w:instrText>
    </w:r>
    <w:r w:rsidRPr="0000293B">
      <w:rPr>
        <w:rFonts w:ascii="Palatino Linotype" w:eastAsia="Arial" w:hAnsi="Palatino Linotype" w:cs="Arial"/>
        <w:b/>
        <w:color w:val="000000"/>
        <w:sz w:val="22"/>
        <w:szCs w:val="20"/>
      </w:rPr>
      <w:fldChar w:fldCharType="separate"/>
    </w:r>
    <w:r w:rsidR="009F08DF">
      <w:rPr>
        <w:rFonts w:ascii="Palatino Linotype" w:eastAsia="Arial" w:hAnsi="Palatino Linotype" w:cs="Arial"/>
        <w:b/>
        <w:noProof/>
        <w:color w:val="000000"/>
        <w:sz w:val="22"/>
        <w:szCs w:val="20"/>
      </w:rPr>
      <w:t>1</w:t>
    </w:r>
    <w:r w:rsidRPr="0000293B">
      <w:rPr>
        <w:rFonts w:ascii="Palatino Linotype" w:eastAsia="Arial" w:hAnsi="Palatino Linotype" w:cs="Arial"/>
        <w:b/>
        <w:color w:val="000000"/>
        <w:sz w:val="22"/>
        <w:szCs w:val="20"/>
      </w:rPr>
      <w:fldChar w:fldCharType="end"/>
    </w:r>
    <w:r w:rsidRPr="0000293B">
      <w:rPr>
        <w:rFonts w:ascii="Palatino Linotype" w:eastAsia="Arial" w:hAnsi="Palatino Linotype" w:cs="Arial"/>
        <w:b/>
        <w:color w:val="000000"/>
        <w:sz w:val="22"/>
        <w:szCs w:val="20"/>
      </w:rPr>
      <w:t xml:space="preserve"> de </w:t>
    </w:r>
    <w:r w:rsidRPr="0000293B">
      <w:rPr>
        <w:rFonts w:ascii="Palatino Linotype" w:eastAsia="Arial" w:hAnsi="Palatino Linotype" w:cs="Arial"/>
        <w:b/>
        <w:color w:val="000000"/>
        <w:sz w:val="22"/>
        <w:szCs w:val="20"/>
      </w:rPr>
      <w:fldChar w:fldCharType="begin"/>
    </w:r>
    <w:r w:rsidRPr="0000293B">
      <w:rPr>
        <w:rFonts w:ascii="Palatino Linotype" w:eastAsia="Arial" w:hAnsi="Palatino Linotype" w:cs="Arial"/>
        <w:b/>
        <w:color w:val="000000"/>
        <w:sz w:val="22"/>
        <w:szCs w:val="20"/>
      </w:rPr>
      <w:instrText>NUMPAGES</w:instrText>
    </w:r>
    <w:r w:rsidRPr="0000293B">
      <w:rPr>
        <w:rFonts w:ascii="Palatino Linotype" w:eastAsia="Arial" w:hAnsi="Palatino Linotype" w:cs="Arial"/>
        <w:b/>
        <w:color w:val="000000"/>
        <w:sz w:val="22"/>
        <w:szCs w:val="20"/>
      </w:rPr>
      <w:fldChar w:fldCharType="separate"/>
    </w:r>
    <w:r w:rsidR="009F08DF">
      <w:rPr>
        <w:rFonts w:ascii="Palatino Linotype" w:eastAsia="Arial" w:hAnsi="Palatino Linotype" w:cs="Arial"/>
        <w:b/>
        <w:noProof/>
        <w:color w:val="000000"/>
        <w:sz w:val="22"/>
        <w:szCs w:val="20"/>
      </w:rPr>
      <w:t>43</w:t>
    </w:r>
    <w:r w:rsidRPr="0000293B">
      <w:rPr>
        <w:rFonts w:ascii="Palatino Linotype" w:eastAsia="Arial" w:hAnsi="Palatino Linotype" w:cs="Arial"/>
        <w:b/>
        <w:color w:val="000000"/>
        <w:sz w:val="22"/>
        <w:szCs w:val="20"/>
      </w:rPr>
      <w:fldChar w:fldCharType="end"/>
    </w:r>
  </w:p>
  <w:p w:rsidR="00FB5A01" w:rsidRDefault="00FB5A0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849" w:rsidRDefault="00124849" w:rsidP="009255DD">
      <w:r>
        <w:separator/>
      </w:r>
    </w:p>
  </w:footnote>
  <w:footnote w:type="continuationSeparator" w:id="0">
    <w:p w:rsidR="00124849" w:rsidRDefault="00124849" w:rsidP="009255DD">
      <w:r>
        <w:continuationSeparator/>
      </w:r>
    </w:p>
  </w:footnote>
  <w:footnote w:id="1">
    <w:p w:rsidR="00FB5A01" w:rsidRDefault="00FB5A01" w:rsidP="009255D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B5A01" w:rsidRDefault="00FB5A01" w:rsidP="009255D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B5A01" w:rsidRDefault="00FB5A01" w:rsidP="009255D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FB5A01" w:rsidRDefault="00FB5A01" w:rsidP="009255D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05" w:type="dxa"/>
      <w:tblInd w:w="2835" w:type="dxa"/>
      <w:tblLayout w:type="fixed"/>
      <w:tblLook w:val="0400" w:firstRow="0" w:lastRow="0" w:firstColumn="0" w:lastColumn="0" w:noHBand="0" w:noVBand="1"/>
    </w:tblPr>
    <w:tblGrid>
      <w:gridCol w:w="2753"/>
      <w:gridCol w:w="5952"/>
    </w:tblGrid>
    <w:tr w:rsidR="00FB5A01" w:rsidTr="0000293B">
      <w:tc>
        <w:tcPr>
          <w:tcW w:w="2753" w:type="dxa"/>
          <w:vAlign w:val="center"/>
        </w:tcPr>
        <w:p w:rsidR="00FB5A01" w:rsidRPr="0000293B" w:rsidRDefault="0000293B">
          <w:pPr>
            <w:rPr>
              <w:rFonts w:ascii="Palatino Linotype" w:eastAsia="Palatino Linotype" w:hAnsi="Palatino Linotype" w:cs="Palatino Linotype"/>
              <w:b/>
              <w:szCs w:val="20"/>
            </w:rPr>
          </w:pPr>
          <w:r w:rsidRPr="0000293B">
            <w:rPr>
              <w:rFonts w:ascii="Palatino Linotype" w:eastAsia="Palatino Linotype" w:hAnsi="Palatino Linotype" w:cs="Palatino Linotype"/>
              <w:b/>
              <w:szCs w:val="20"/>
            </w:rPr>
            <w:t xml:space="preserve">Recurso de </w:t>
          </w:r>
          <w:r w:rsidR="00FB5A01" w:rsidRPr="0000293B">
            <w:rPr>
              <w:rFonts w:ascii="Palatino Linotype" w:eastAsia="Palatino Linotype" w:hAnsi="Palatino Linotype" w:cs="Palatino Linotype"/>
              <w:b/>
              <w:szCs w:val="20"/>
            </w:rPr>
            <w:t>Revisión:</w:t>
          </w:r>
        </w:p>
      </w:tc>
      <w:tc>
        <w:tcPr>
          <w:tcW w:w="5952" w:type="dxa"/>
          <w:vAlign w:val="center"/>
        </w:tcPr>
        <w:p w:rsidR="00FB5A01" w:rsidRPr="0000293B" w:rsidRDefault="00FB5A01">
          <w:pPr>
            <w:ind w:right="-1093"/>
            <w:jc w:val="both"/>
            <w:rPr>
              <w:rFonts w:ascii="Palatino Linotype" w:eastAsia="Palatino Linotype" w:hAnsi="Palatino Linotype" w:cs="Palatino Linotype"/>
              <w:szCs w:val="20"/>
            </w:rPr>
          </w:pPr>
          <w:r w:rsidRPr="0000293B">
            <w:rPr>
              <w:rFonts w:ascii="Palatino Linotype" w:eastAsia="Palatino Linotype" w:hAnsi="Palatino Linotype" w:cs="Palatino Linotype"/>
              <w:szCs w:val="20"/>
            </w:rPr>
            <w:t xml:space="preserve">07943/INFOEM/IP/RR/2025 </w:t>
          </w:r>
        </w:p>
      </w:tc>
    </w:tr>
    <w:tr w:rsidR="00FB5A01" w:rsidTr="0000293B">
      <w:trPr>
        <w:trHeight w:val="228"/>
      </w:trPr>
      <w:tc>
        <w:tcPr>
          <w:tcW w:w="2753" w:type="dxa"/>
          <w:vAlign w:val="center"/>
        </w:tcPr>
        <w:p w:rsidR="00FB5A01" w:rsidRPr="0000293B" w:rsidRDefault="00FB5A01">
          <w:pPr>
            <w:rPr>
              <w:rFonts w:ascii="Palatino Linotype" w:eastAsia="Palatino Linotype" w:hAnsi="Palatino Linotype" w:cs="Palatino Linotype"/>
              <w:b/>
              <w:szCs w:val="20"/>
            </w:rPr>
          </w:pPr>
          <w:r w:rsidRPr="0000293B">
            <w:rPr>
              <w:rFonts w:ascii="Palatino Linotype" w:eastAsia="Palatino Linotype" w:hAnsi="Palatino Linotype" w:cs="Palatino Linotype"/>
              <w:b/>
              <w:szCs w:val="20"/>
            </w:rPr>
            <w:t>Sujeto Obligado:</w:t>
          </w:r>
        </w:p>
      </w:tc>
      <w:tc>
        <w:tcPr>
          <w:tcW w:w="5952" w:type="dxa"/>
          <w:shd w:val="clear" w:color="auto" w:fill="auto"/>
          <w:vAlign w:val="center"/>
        </w:tcPr>
        <w:p w:rsidR="00FB5A01" w:rsidRPr="0000293B" w:rsidRDefault="00FB5A01">
          <w:pPr>
            <w:ind w:right="-108"/>
            <w:rPr>
              <w:rFonts w:ascii="Palatino Linotype" w:eastAsia="Palatino Linotype" w:hAnsi="Palatino Linotype" w:cs="Palatino Linotype"/>
              <w:color w:val="000000"/>
              <w:szCs w:val="20"/>
            </w:rPr>
          </w:pPr>
          <w:r w:rsidRPr="0000293B">
            <w:rPr>
              <w:rFonts w:ascii="Palatino Linotype" w:eastAsia="Palatino Linotype" w:hAnsi="Palatino Linotype" w:cs="Palatino Linotype"/>
              <w:bCs/>
              <w:color w:val="000000"/>
              <w:szCs w:val="20"/>
            </w:rPr>
            <w:t>Ayuntamiento de Tenango del Valle</w:t>
          </w:r>
        </w:p>
      </w:tc>
    </w:tr>
    <w:tr w:rsidR="00FB5A01" w:rsidTr="0000293B">
      <w:tc>
        <w:tcPr>
          <w:tcW w:w="2753" w:type="dxa"/>
          <w:vAlign w:val="center"/>
        </w:tcPr>
        <w:p w:rsidR="00FB5A01" w:rsidRPr="0000293B" w:rsidRDefault="00FB5A01">
          <w:pPr>
            <w:rPr>
              <w:rFonts w:ascii="Palatino Linotype" w:eastAsia="Palatino Linotype" w:hAnsi="Palatino Linotype" w:cs="Palatino Linotype"/>
              <w:b/>
              <w:szCs w:val="20"/>
            </w:rPr>
          </w:pPr>
          <w:r w:rsidRPr="0000293B">
            <w:rPr>
              <w:rFonts w:ascii="Palatino Linotype" w:eastAsia="Palatino Linotype" w:hAnsi="Palatino Linotype" w:cs="Palatino Linotype"/>
              <w:b/>
              <w:szCs w:val="20"/>
            </w:rPr>
            <w:t>Comisionada Ponente:</w:t>
          </w:r>
        </w:p>
      </w:tc>
      <w:tc>
        <w:tcPr>
          <w:tcW w:w="5952" w:type="dxa"/>
          <w:vAlign w:val="center"/>
        </w:tcPr>
        <w:p w:rsidR="00FB5A01" w:rsidRPr="0000293B" w:rsidRDefault="00FB5A01">
          <w:pPr>
            <w:ind w:right="-1093"/>
            <w:jc w:val="both"/>
            <w:rPr>
              <w:rFonts w:ascii="Palatino Linotype" w:eastAsia="Palatino Linotype" w:hAnsi="Palatino Linotype" w:cs="Palatino Linotype"/>
              <w:szCs w:val="20"/>
            </w:rPr>
          </w:pPr>
          <w:r w:rsidRPr="0000293B">
            <w:rPr>
              <w:rFonts w:ascii="Palatino Linotype" w:eastAsia="Palatino Linotype" w:hAnsi="Palatino Linotype" w:cs="Palatino Linotype"/>
              <w:szCs w:val="20"/>
            </w:rPr>
            <w:t>María del Rosario Mejía Ayala</w:t>
          </w:r>
        </w:p>
      </w:tc>
    </w:tr>
  </w:tbl>
  <w:p w:rsidR="00FB5A01" w:rsidRDefault="0000293B">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00293B">
      <w:rPr>
        <w:b/>
        <w:noProof/>
      </w:rPr>
      <w:drawing>
        <wp:anchor distT="0" distB="0" distL="0" distR="0" simplePos="0" relativeHeight="251659264" behindDoc="1" locked="0" layoutInCell="1" hidden="0" allowOverlap="1" wp14:anchorId="35A044C0" wp14:editId="607A51A4">
          <wp:simplePos x="0" y="0"/>
          <wp:positionH relativeFrom="page">
            <wp:align>left</wp:align>
          </wp:positionH>
          <wp:positionV relativeFrom="paragraph">
            <wp:posOffset>-1185545</wp:posOffset>
          </wp:positionV>
          <wp:extent cx="7813085" cy="10170000"/>
          <wp:effectExtent l="0" t="0" r="0" b="3175"/>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FB5A01">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37" w:type="dxa"/>
      <w:tblInd w:w="2835" w:type="dxa"/>
      <w:tblLayout w:type="fixed"/>
      <w:tblLook w:val="0400" w:firstRow="0" w:lastRow="0" w:firstColumn="0" w:lastColumn="0" w:noHBand="0" w:noVBand="1"/>
    </w:tblPr>
    <w:tblGrid>
      <w:gridCol w:w="2977"/>
      <w:gridCol w:w="4160"/>
    </w:tblGrid>
    <w:tr w:rsidR="00FB5A01" w:rsidTr="0000293B">
      <w:trPr>
        <w:trHeight w:val="227"/>
      </w:trPr>
      <w:tc>
        <w:tcPr>
          <w:tcW w:w="2977" w:type="dxa"/>
          <w:vAlign w:val="center"/>
        </w:tcPr>
        <w:p w:rsidR="00FB5A01" w:rsidRPr="0000293B" w:rsidRDefault="00FB5A01" w:rsidP="0000293B">
          <w:pPr>
            <w:rPr>
              <w:rFonts w:ascii="Palatino Linotype" w:eastAsia="Palatino Linotype" w:hAnsi="Palatino Linotype" w:cs="Palatino Linotype"/>
              <w:b/>
              <w:szCs w:val="22"/>
            </w:rPr>
          </w:pPr>
          <w:r w:rsidRPr="0000293B">
            <w:rPr>
              <w:rFonts w:ascii="Palatino Linotype" w:eastAsia="Palatino Linotype" w:hAnsi="Palatino Linotype" w:cs="Palatino Linotype"/>
              <w:b/>
              <w:szCs w:val="22"/>
            </w:rPr>
            <w:t>Recurso de Revisión:</w:t>
          </w:r>
        </w:p>
      </w:tc>
      <w:tc>
        <w:tcPr>
          <w:tcW w:w="4160" w:type="dxa"/>
          <w:vAlign w:val="center"/>
        </w:tcPr>
        <w:p w:rsidR="00FB5A01" w:rsidRPr="0000293B" w:rsidRDefault="00FB5A01" w:rsidP="0000293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0293B">
            <w:rPr>
              <w:rFonts w:ascii="Palatino Linotype" w:eastAsia="Palatino Linotype" w:hAnsi="Palatino Linotype" w:cs="Palatino Linotype"/>
              <w:color w:val="000000"/>
              <w:szCs w:val="22"/>
            </w:rPr>
            <w:t>07943/INFOEM/IP/RR/2025</w:t>
          </w:r>
        </w:p>
      </w:tc>
    </w:tr>
    <w:tr w:rsidR="00FB5A01" w:rsidTr="0000293B">
      <w:trPr>
        <w:trHeight w:val="242"/>
      </w:trPr>
      <w:tc>
        <w:tcPr>
          <w:tcW w:w="2977" w:type="dxa"/>
          <w:vAlign w:val="center"/>
        </w:tcPr>
        <w:p w:rsidR="00FB5A01" w:rsidRPr="0000293B" w:rsidRDefault="00FB5A01" w:rsidP="0000293B">
          <w:pPr>
            <w:rPr>
              <w:rFonts w:ascii="Palatino Linotype" w:eastAsia="Palatino Linotype" w:hAnsi="Palatino Linotype" w:cs="Palatino Linotype"/>
              <w:b/>
              <w:szCs w:val="22"/>
            </w:rPr>
          </w:pPr>
          <w:r w:rsidRPr="0000293B">
            <w:rPr>
              <w:rFonts w:ascii="Palatino Linotype" w:eastAsia="Palatino Linotype" w:hAnsi="Palatino Linotype" w:cs="Palatino Linotype"/>
              <w:b/>
              <w:szCs w:val="22"/>
            </w:rPr>
            <w:t>Recurrente:</w:t>
          </w:r>
        </w:p>
      </w:tc>
      <w:tc>
        <w:tcPr>
          <w:tcW w:w="4160" w:type="dxa"/>
        </w:tcPr>
        <w:p w:rsidR="00FB5A01" w:rsidRPr="0000293B" w:rsidRDefault="009F08DF" w:rsidP="0000293B">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r>
            <w:rPr>
              <w:rFonts w:ascii="Palatino Linotype" w:eastAsia="Palatino Linotype" w:hAnsi="Palatino Linotype" w:cs="Palatino Linotype"/>
              <w:bCs/>
              <w:szCs w:val="22"/>
            </w:rPr>
            <w:t>XXXX</w:t>
          </w:r>
        </w:p>
      </w:tc>
    </w:tr>
    <w:tr w:rsidR="00FB5A01" w:rsidTr="0000293B">
      <w:trPr>
        <w:trHeight w:val="342"/>
      </w:trPr>
      <w:tc>
        <w:tcPr>
          <w:tcW w:w="2977" w:type="dxa"/>
          <w:vAlign w:val="center"/>
        </w:tcPr>
        <w:p w:rsidR="00FB5A01" w:rsidRPr="0000293B" w:rsidRDefault="00FB5A01" w:rsidP="0000293B">
          <w:pPr>
            <w:rPr>
              <w:rFonts w:ascii="Palatino Linotype" w:eastAsia="Palatino Linotype" w:hAnsi="Palatino Linotype" w:cs="Palatino Linotype"/>
              <w:b/>
              <w:szCs w:val="22"/>
            </w:rPr>
          </w:pPr>
          <w:r w:rsidRPr="0000293B">
            <w:rPr>
              <w:rFonts w:ascii="Palatino Linotype" w:eastAsia="Palatino Linotype" w:hAnsi="Palatino Linotype" w:cs="Palatino Linotype"/>
              <w:b/>
              <w:szCs w:val="22"/>
            </w:rPr>
            <w:t>Sujeto Obligado:</w:t>
          </w:r>
        </w:p>
      </w:tc>
      <w:tc>
        <w:tcPr>
          <w:tcW w:w="4160" w:type="dxa"/>
          <w:vAlign w:val="center"/>
        </w:tcPr>
        <w:p w:rsidR="00FB5A01" w:rsidRPr="0000293B" w:rsidRDefault="00FB5A01" w:rsidP="0000293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0293B">
            <w:rPr>
              <w:rFonts w:ascii="Palatino Linotype" w:eastAsia="Palatino Linotype" w:hAnsi="Palatino Linotype" w:cs="Palatino Linotype"/>
              <w:bCs/>
              <w:color w:val="000000"/>
              <w:szCs w:val="22"/>
            </w:rPr>
            <w:t>Ayuntamiento de Tenango del Valle</w:t>
          </w:r>
        </w:p>
      </w:tc>
    </w:tr>
    <w:tr w:rsidR="00FB5A01" w:rsidTr="0000293B">
      <w:trPr>
        <w:trHeight w:val="342"/>
      </w:trPr>
      <w:tc>
        <w:tcPr>
          <w:tcW w:w="2977" w:type="dxa"/>
          <w:vAlign w:val="center"/>
        </w:tcPr>
        <w:p w:rsidR="00FB5A01" w:rsidRPr="0000293B" w:rsidRDefault="00FB5A01" w:rsidP="0000293B">
          <w:pPr>
            <w:rPr>
              <w:rFonts w:ascii="Palatino Linotype" w:eastAsia="Palatino Linotype" w:hAnsi="Palatino Linotype" w:cs="Palatino Linotype"/>
              <w:b/>
              <w:szCs w:val="22"/>
            </w:rPr>
          </w:pPr>
          <w:r w:rsidRPr="0000293B">
            <w:rPr>
              <w:rFonts w:ascii="Palatino Linotype" w:eastAsia="Palatino Linotype" w:hAnsi="Palatino Linotype" w:cs="Palatino Linotype"/>
              <w:b/>
              <w:szCs w:val="22"/>
            </w:rPr>
            <w:t>Comisionada Ponente:</w:t>
          </w:r>
        </w:p>
      </w:tc>
      <w:tc>
        <w:tcPr>
          <w:tcW w:w="4160" w:type="dxa"/>
          <w:vAlign w:val="center"/>
        </w:tcPr>
        <w:p w:rsidR="00FB5A01" w:rsidRPr="0000293B" w:rsidRDefault="00FB5A01" w:rsidP="0000293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0293B">
            <w:rPr>
              <w:rFonts w:ascii="Palatino Linotype" w:eastAsia="Palatino Linotype" w:hAnsi="Palatino Linotype" w:cs="Palatino Linotype"/>
              <w:color w:val="000000"/>
              <w:szCs w:val="22"/>
            </w:rPr>
            <w:t>María del Rosario Mejía Ayala</w:t>
          </w:r>
        </w:p>
      </w:tc>
    </w:tr>
  </w:tbl>
  <w:p w:rsidR="00FB5A01" w:rsidRDefault="0000293B">
    <w:pPr>
      <w:pBdr>
        <w:top w:val="nil"/>
        <w:left w:val="nil"/>
        <w:bottom w:val="nil"/>
        <w:right w:val="nil"/>
        <w:between w:val="nil"/>
      </w:pBdr>
      <w:tabs>
        <w:tab w:val="center" w:pos="4252"/>
        <w:tab w:val="right" w:pos="8504"/>
      </w:tabs>
      <w:rPr>
        <w:rFonts w:ascii="Calibri" w:eastAsia="Calibri" w:hAnsi="Calibri" w:cs="Calibri"/>
        <w:color w:val="000000"/>
      </w:rPr>
    </w:pPr>
    <w:r w:rsidRPr="0000293B">
      <w:rPr>
        <w:noProof/>
      </w:rPr>
      <w:drawing>
        <wp:anchor distT="0" distB="0" distL="0" distR="0" simplePos="0" relativeHeight="251660288" behindDoc="1" locked="0" layoutInCell="1" hidden="0" allowOverlap="1" wp14:anchorId="4F9ADCE4" wp14:editId="0318E847">
          <wp:simplePos x="0" y="0"/>
          <wp:positionH relativeFrom="page">
            <wp:align>left</wp:align>
          </wp:positionH>
          <wp:positionV relativeFrom="paragraph">
            <wp:posOffset>-1360182</wp:posOffset>
          </wp:positionV>
          <wp:extent cx="7813085" cy="10170000"/>
          <wp:effectExtent l="0" t="0" r="0" b="3175"/>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9F9"/>
    <w:multiLevelType w:val="multilevel"/>
    <w:tmpl w:val="89ECA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A06517"/>
    <w:multiLevelType w:val="hybridMultilevel"/>
    <w:tmpl w:val="BD0C1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B8121A"/>
    <w:multiLevelType w:val="multilevel"/>
    <w:tmpl w:val="4806A5C8"/>
    <w:lvl w:ilvl="0">
      <w:start w:val="1"/>
      <w:numFmt w:val="decimal"/>
      <w:lvlText w:val="%1."/>
      <w:lvlJc w:val="left"/>
      <w:pPr>
        <w:ind w:left="72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102D4C"/>
    <w:multiLevelType w:val="multilevel"/>
    <w:tmpl w:val="0F6CF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122E32"/>
    <w:multiLevelType w:val="multilevel"/>
    <w:tmpl w:val="EBA6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6D5730"/>
    <w:multiLevelType w:val="multilevel"/>
    <w:tmpl w:val="1FE87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0755EF"/>
    <w:multiLevelType w:val="multilevel"/>
    <w:tmpl w:val="18D60B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3B1606EA"/>
    <w:multiLevelType w:val="multilevel"/>
    <w:tmpl w:val="FF9A4BF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AF7DB9"/>
    <w:multiLevelType w:val="multilevel"/>
    <w:tmpl w:val="EB7447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AB1BAC"/>
    <w:multiLevelType w:val="multilevel"/>
    <w:tmpl w:val="733C45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795F085E"/>
    <w:multiLevelType w:val="hybridMultilevel"/>
    <w:tmpl w:val="519E7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5"/>
  </w:num>
  <w:num w:numId="5">
    <w:abstractNumId w:val="8"/>
  </w:num>
  <w:num w:numId="6">
    <w:abstractNumId w:val="4"/>
  </w:num>
  <w:num w:numId="7">
    <w:abstractNumId w:val="11"/>
  </w:num>
  <w:num w:numId="8">
    <w:abstractNumId w:val="7"/>
  </w:num>
  <w:num w:numId="9">
    <w:abstractNumId w:val="2"/>
  </w:num>
  <w:num w:numId="10">
    <w:abstractNumId w:val="1"/>
  </w:num>
  <w:num w:numId="11">
    <w:abstractNumId w:val="10"/>
  </w:num>
  <w:num w:numId="12">
    <w:abstractNumId w:val="3"/>
  </w:num>
  <w:num w:numId="13">
    <w:abstractNumId w:val="12"/>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5DD"/>
    <w:rsid w:val="0000293B"/>
    <w:rsid w:val="00020D81"/>
    <w:rsid w:val="00092A52"/>
    <w:rsid w:val="000D15BD"/>
    <w:rsid w:val="00117852"/>
    <w:rsid w:val="00124849"/>
    <w:rsid w:val="0013268D"/>
    <w:rsid w:val="001566B9"/>
    <w:rsid w:val="00204637"/>
    <w:rsid w:val="0021569E"/>
    <w:rsid w:val="00232745"/>
    <w:rsid w:val="0023521E"/>
    <w:rsid w:val="002774EA"/>
    <w:rsid w:val="002E43E1"/>
    <w:rsid w:val="003A02E4"/>
    <w:rsid w:val="003A6C05"/>
    <w:rsid w:val="003B550B"/>
    <w:rsid w:val="004402F5"/>
    <w:rsid w:val="00466E70"/>
    <w:rsid w:val="00517E1C"/>
    <w:rsid w:val="0053761F"/>
    <w:rsid w:val="0064640D"/>
    <w:rsid w:val="00741950"/>
    <w:rsid w:val="007D6066"/>
    <w:rsid w:val="007F61C7"/>
    <w:rsid w:val="00821B4A"/>
    <w:rsid w:val="0086637C"/>
    <w:rsid w:val="008F4A01"/>
    <w:rsid w:val="009255DD"/>
    <w:rsid w:val="00931DD3"/>
    <w:rsid w:val="009368CA"/>
    <w:rsid w:val="00953C6F"/>
    <w:rsid w:val="00977365"/>
    <w:rsid w:val="0098170E"/>
    <w:rsid w:val="009C6DED"/>
    <w:rsid w:val="009F08DF"/>
    <w:rsid w:val="00A234F4"/>
    <w:rsid w:val="00BE33AF"/>
    <w:rsid w:val="00C16C72"/>
    <w:rsid w:val="00C45F10"/>
    <w:rsid w:val="00C97AE5"/>
    <w:rsid w:val="00CB39BC"/>
    <w:rsid w:val="00D147CB"/>
    <w:rsid w:val="00D8230F"/>
    <w:rsid w:val="00DA3E3C"/>
    <w:rsid w:val="00DE3FD9"/>
    <w:rsid w:val="00EA322C"/>
    <w:rsid w:val="00EA4C02"/>
    <w:rsid w:val="00EA583F"/>
    <w:rsid w:val="00EC3C15"/>
    <w:rsid w:val="00F25EF8"/>
    <w:rsid w:val="00FB5A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1DDA33-02CB-47CE-8B67-3023303B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55D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rsid w:val="009255DD"/>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link w:val="Ttulo2Car"/>
    <w:rsid w:val="009255DD"/>
    <w:pPr>
      <w:keepNext/>
      <w:keepLines/>
      <w:spacing w:before="40" w:line="256" w:lineRule="auto"/>
      <w:outlineLvl w:val="1"/>
    </w:pPr>
    <w:rPr>
      <w:rFonts w:ascii="Calibri" w:eastAsia="Calibri" w:hAnsi="Calibri" w:cs="Calibri"/>
      <w:color w:val="2E75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255DD"/>
    <w:rPr>
      <w:rFonts w:ascii="Calibri" w:eastAsia="Calibri" w:hAnsi="Calibri" w:cs="Calibri"/>
      <w:color w:val="2E75B5"/>
      <w:sz w:val="32"/>
      <w:szCs w:val="32"/>
      <w:lang w:eastAsia="es-MX"/>
    </w:rPr>
  </w:style>
  <w:style w:type="character" w:customStyle="1" w:styleId="Ttulo2Car">
    <w:name w:val="Título 2 Car"/>
    <w:basedOn w:val="Fuentedeprrafopredeter"/>
    <w:link w:val="Ttulo2"/>
    <w:rsid w:val="009255DD"/>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255D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255DD"/>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9255DD"/>
    <w:pPr>
      <w:tabs>
        <w:tab w:val="center" w:pos="4419"/>
        <w:tab w:val="right" w:pos="8838"/>
      </w:tabs>
    </w:pPr>
  </w:style>
  <w:style w:type="character" w:customStyle="1" w:styleId="EncabezadoCar">
    <w:name w:val="Encabezado Car"/>
    <w:basedOn w:val="Fuentedeprrafopredeter"/>
    <w:link w:val="Encabezado"/>
    <w:uiPriority w:val="99"/>
    <w:rsid w:val="009255DD"/>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255DD"/>
    <w:pPr>
      <w:tabs>
        <w:tab w:val="center" w:pos="4419"/>
        <w:tab w:val="right" w:pos="8838"/>
      </w:tabs>
    </w:pPr>
  </w:style>
  <w:style w:type="character" w:customStyle="1" w:styleId="PiedepginaCar">
    <w:name w:val="Pie de página Car"/>
    <w:basedOn w:val="Fuentedeprrafopredeter"/>
    <w:link w:val="Piedepgina"/>
    <w:uiPriority w:val="99"/>
    <w:rsid w:val="009255DD"/>
    <w:rPr>
      <w:rFonts w:ascii="Times New Roman" w:eastAsia="Times New Roman" w:hAnsi="Times New Roman" w:cs="Times New Roman"/>
      <w:sz w:val="24"/>
      <w:szCs w:val="24"/>
      <w:lang w:eastAsia="es-MX"/>
    </w:rPr>
  </w:style>
  <w:style w:type="paragraph" w:styleId="Listaconvietas2">
    <w:name w:val="List Bullet 2"/>
    <w:basedOn w:val="Normal"/>
    <w:uiPriority w:val="99"/>
    <w:unhideWhenUsed/>
    <w:qFormat/>
    <w:rsid w:val="00EC3C15"/>
    <w:pPr>
      <w:numPr>
        <w:numId w:val="14"/>
      </w:numPr>
      <w:contextualSpacing/>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onsultas.curp.gob.mx/CurpSP/html/informacionecurpPS.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43</Pages>
  <Words>9256</Words>
  <Characters>50910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2026-02-09T17:31:00Z</cp:lastPrinted>
  <dcterms:created xsi:type="dcterms:W3CDTF">2026-01-26T19:42:00Z</dcterms:created>
  <dcterms:modified xsi:type="dcterms:W3CDTF">2026-02-16T18:26:00Z</dcterms:modified>
</cp:coreProperties>
</file>