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F58" w:rsidRPr="0074130D" w:rsidRDefault="000C6F58" w:rsidP="000C6F58">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de fecha </w:t>
      </w:r>
      <w:r w:rsidR="000B67EB" w:rsidRPr="0074130D">
        <w:rPr>
          <w:rFonts w:ascii="Palatino Linotype" w:eastAsia="Palatino Linotype" w:hAnsi="Palatino Linotype" w:cs="Palatino Linotype"/>
          <w:b/>
          <w:bCs/>
        </w:rPr>
        <w:t>veinticinco</w:t>
      </w:r>
      <w:r w:rsidRPr="0074130D">
        <w:rPr>
          <w:rFonts w:ascii="Palatino Linotype" w:eastAsia="Palatino Linotype" w:hAnsi="Palatino Linotype" w:cs="Palatino Linotype"/>
          <w:b/>
          <w:bCs/>
        </w:rPr>
        <w:t xml:space="preserve"> </w:t>
      </w:r>
      <w:r w:rsidR="0074130D">
        <w:rPr>
          <w:rFonts w:ascii="Palatino Linotype" w:eastAsia="Palatino Linotype" w:hAnsi="Palatino Linotype" w:cs="Palatino Linotype"/>
          <w:b/>
          <w:bCs/>
        </w:rPr>
        <w:t xml:space="preserve">(25) </w:t>
      </w:r>
      <w:r w:rsidRPr="0074130D">
        <w:rPr>
          <w:rFonts w:ascii="Palatino Linotype" w:eastAsia="Palatino Linotype" w:hAnsi="Palatino Linotype" w:cs="Palatino Linotype"/>
          <w:b/>
          <w:bCs/>
        </w:rPr>
        <w:t>de junio</w:t>
      </w:r>
      <w:r w:rsidRPr="0074130D">
        <w:rPr>
          <w:rFonts w:ascii="Palatino Linotype" w:eastAsia="Palatino Linotype" w:hAnsi="Palatino Linotype" w:cs="Palatino Linotype"/>
          <w:b/>
          <w:bCs/>
          <w:color w:val="000000"/>
        </w:rPr>
        <w:t xml:space="preserve"> de dos mil veintiséis</w:t>
      </w:r>
      <w:r w:rsidRPr="0074130D">
        <w:rPr>
          <w:rFonts w:ascii="Palatino Linotype" w:eastAsia="Palatino Linotype" w:hAnsi="Palatino Linotype" w:cs="Palatino Linotype"/>
          <w:color w:val="000000"/>
        </w:rPr>
        <w:t>.</w:t>
      </w:r>
    </w:p>
    <w:p w:rsidR="000C6F58" w:rsidRPr="0074130D" w:rsidRDefault="000C6F58" w:rsidP="000C6F58">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0C6F58" w:rsidRPr="0074130D" w:rsidRDefault="000C6F58" w:rsidP="000C6F58">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bookmarkStart w:id="0" w:name="_heading=h.gjdgxs" w:colFirst="0" w:colLast="0"/>
      <w:bookmarkEnd w:id="0"/>
      <w:r w:rsidRPr="0074130D">
        <w:rPr>
          <w:rFonts w:ascii="Palatino Linotype" w:eastAsia="Palatino Linotype" w:hAnsi="Palatino Linotype" w:cs="Palatino Linotype"/>
          <w:b/>
          <w:bCs/>
          <w:color w:val="000000"/>
        </w:rPr>
        <w:t>VISTO</w:t>
      </w:r>
      <w:r w:rsidRPr="0074130D">
        <w:rPr>
          <w:rFonts w:ascii="Palatino Linotype" w:eastAsia="Palatino Linotype" w:hAnsi="Palatino Linotype" w:cs="Palatino Linotype"/>
          <w:color w:val="000000"/>
        </w:rPr>
        <w:t xml:space="preserve"> el expediente electrónico formado con motivo del Recursos de Revisión </w:t>
      </w:r>
      <w:r w:rsidRPr="0074130D">
        <w:rPr>
          <w:rFonts w:ascii="Palatino Linotype" w:eastAsia="Palatino Linotype" w:hAnsi="Palatino Linotype" w:cs="Palatino Linotype"/>
          <w:b/>
          <w:bCs/>
          <w:color w:val="000000"/>
        </w:rPr>
        <w:t xml:space="preserve">04418/INFOEM/IP/RR/2026 </w:t>
      </w:r>
      <w:r w:rsidRPr="0074130D">
        <w:rPr>
          <w:rFonts w:ascii="Palatino Linotype" w:eastAsia="Palatino Linotype" w:hAnsi="Palatino Linotype" w:cs="Palatino Linotype"/>
          <w:color w:val="000000"/>
        </w:rPr>
        <w:t xml:space="preserve">promovido por </w:t>
      </w:r>
      <w:r w:rsidR="00811B2B">
        <w:rPr>
          <w:rFonts w:ascii="Palatino Linotype" w:eastAsia="Palatino Linotype" w:hAnsi="Palatino Linotype" w:cs="Palatino Linotype"/>
          <w:b/>
          <w:bCs/>
        </w:rPr>
        <w:t>XXXX</w:t>
      </w:r>
      <w:r w:rsidRPr="0074130D">
        <w:rPr>
          <w:rFonts w:ascii="Palatino Linotype" w:eastAsia="Palatino Linotype" w:hAnsi="Palatino Linotype" w:cs="Palatino Linotype"/>
          <w:color w:val="000000"/>
        </w:rPr>
        <w:t xml:space="preserve">, a través del Sistema de Acceso a la Información Mexiquense (SAIMEX), a quien en lo sucesivo se le </w:t>
      </w:r>
      <w:r w:rsidRPr="0074130D">
        <w:rPr>
          <w:rFonts w:ascii="Palatino Linotype" w:eastAsia="Palatino Linotype" w:hAnsi="Palatino Linotype" w:cs="Palatino Linotype"/>
        </w:rPr>
        <w:t>denominará como</w:t>
      </w:r>
      <w:r w:rsidRPr="0074130D">
        <w:rPr>
          <w:rFonts w:ascii="Palatino Linotype" w:eastAsia="Palatino Linotype" w:hAnsi="Palatino Linotype" w:cs="Palatino Linotype"/>
          <w:color w:val="000000"/>
        </w:rPr>
        <w:t xml:space="preserve"> </w:t>
      </w:r>
      <w:r w:rsidRPr="0074130D">
        <w:rPr>
          <w:rFonts w:ascii="Palatino Linotype" w:eastAsia="Palatino Linotype" w:hAnsi="Palatino Linotype" w:cs="Palatino Linotype"/>
          <w:b/>
          <w:bCs/>
          <w:color w:val="000000"/>
        </w:rPr>
        <w:t>LA RECURRENTE</w:t>
      </w:r>
      <w:r w:rsidRPr="0074130D">
        <w:rPr>
          <w:rFonts w:ascii="Palatino Linotype" w:eastAsia="Palatino Linotype" w:hAnsi="Palatino Linotype" w:cs="Palatino Linotype"/>
          <w:color w:val="000000"/>
        </w:rPr>
        <w:t xml:space="preserve">, en contra de la respuesta del </w:t>
      </w:r>
      <w:r w:rsidRPr="0074130D">
        <w:rPr>
          <w:rFonts w:ascii="Palatino Linotype" w:eastAsia="Palatino Linotype" w:hAnsi="Palatino Linotype" w:cs="Palatino Linotype"/>
          <w:b/>
          <w:bCs/>
          <w:color w:val="000000"/>
        </w:rPr>
        <w:t>Ayuntamiento de Juchitepec</w:t>
      </w:r>
      <w:r w:rsidRPr="0074130D">
        <w:rPr>
          <w:rFonts w:ascii="Palatino Linotype" w:eastAsia="Palatino Linotype" w:hAnsi="Palatino Linotype" w:cs="Palatino Linotype"/>
          <w:color w:val="000000"/>
        </w:rPr>
        <w:t xml:space="preserve">, en </w:t>
      </w:r>
      <w:r w:rsidRPr="0074130D">
        <w:rPr>
          <w:rFonts w:ascii="Palatino Linotype" w:eastAsia="Palatino Linotype" w:hAnsi="Palatino Linotype" w:cs="Palatino Linotype"/>
        </w:rPr>
        <w:t>adelante</w:t>
      </w:r>
      <w:r w:rsidRPr="0074130D">
        <w:rPr>
          <w:rFonts w:ascii="Palatino Linotype" w:eastAsia="Palatino Linotype" w:hAnsi="Palatino Linotype" w:cs="Palatino Linotype"/>
          <w:color w:val="000000"/>
        </w:rPr>
        <w:t xml:space="preserve"> </w:t>
      </w:r>
      <w:r w:rsidRPr="0074130D">
        <w:rPr>
          <w:rFonts w:ascii="Palatino Linotype" w:eastAsia="Palatino Linotype" w:hAnsi="Palatino Linotype" w:cs="Palatino Linotype"/>
          <w:b/>
          <w:bCs/>
          <w:color w:val="000000"/>
        </w:rPr>
        <w:t>EL SUJETO OBLIGADO</w:t>
      </w:r>
      <w:r w:rsidRPr="0074130D">
        <w:rPr>
          <w:rFonts w:ascii="Palatino Linotype" w:eastAsia="Palatino Linotype" w:hAnsi="Palatino Linotype" w:cs="Palatino Linotype"/>
          <w:color w:val="000000"/>
        </w:rPr>
        <w:t>, se procede a dictar la presente resolución, con base en los siguientes:</w:t>
      </w:r>
    </w:p>
    <w:p w:rsidR="000C6F58" w:rsidRPr="0074130D" w:rsidRDefault="000C6F58" w:rsidP="000C6F58">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0C6F58" w:rsidRPr="0074130D" w:rsidRDefault="000C6F58" w:rsidP="000C6F58">
      <w:pPr>
        <w:pBdr>
          <w:top w:val="nil"/>
          <w:left w:val="nil"/>
          <w:bottom w:val="nil"/>
          <w:right w:val="nil"/>
          <w:between w:val="nil"/>
        </w:pBdr>
        <w:spacing w:line="360" w:lineRule="auto"/>
        <w:ind w:right="-1566"/>
        <w:jc w:val="center"/>
        <w:rPr>
          <w:rFonts w:ascii="Palatino Linotype" w:eastAsia="Palatino Linotype" w:hAnsi="Palatino Linotype" w:cs="Palatino Linotype"/>
          <w:b/>
          <w:bCs/>
          <w:color w:val="000000"/>
        </w:rPr>
      </w:pPr>
      <w:r w:rsidRPr="0074130D">
        <w:rPr>
          <w:rFonts w:ascii="Palatino Linotype" w:eastAsia="Palatino Linotype" w:hAnsi="Palatino Linotype" w:cs="Palatino Linotype"/>
          <w:b/>
          <w:bCs/>
          <w:color w:val="000000"/>
        </w:rPr>
        <w:t>A N T E C E D E N T E S</w:t>
      </w:r>
    </w:p>
    <w:p w:rsidR="000C6F58" w:rsidRPr="0074130D" w:rsidRDefault="000C6F58" w:rsidP="000C6F58">
      <w:pPr>
        <w:spacing w:line="360" w:lineRule="auto"/>
        <w:ind w:right="-1566"/>
        <w:rPr>
          <w:rFonts w:ascii="Palatino Linotype" w:eastAsia="Palatino Linotype" w:hAnsi="Palatino Linotype" w:cs="Palatino Linotype"/>
        </w:rPr>
      </w:pPr>
    </w:p>
    <w:p w:rsidR="000C6F58" w:rsidRPr="0074130D" w:rsidRDefault="000C6F58" w:rsidP="000C6F58">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El </w:t>
      </w:r>
      <w:r w:rsidRPr="0074130D">
        <w:rPr>
          <w:rFonts w:ascii="Palatino Linotype" w:eastAsia="Palatino Linotype" w:hAnsi="Palatino Linotype" w:cs="Palatino Linotype"/>
          <w:b/>
          <w:bCs/>
          <w:color w:val="000000"/>
        </w:rPr>
        <w:t xml:space="preserve">veintitrés de marzo de dos mil veintiséis, </w:t>
      </w:r>
      <w:r w:rsidRPr="0074130D">
        <w:rPr>
          <w:rFonts w:ascii="Palatino Linotype" w:eastAsia="Palatino Linotype" w:hAnsi="Palatino Linotype" w:cs="Palatino Linotype"/>
          <w:color w:val="000000"/>
        </w:rPr>
        <w:t xml:space="preserve">se presentó ante el </w:t>
      </w:r>
      <w:r w:rsidRPr="0074130D">
        <w:rPr>
          <w:rFonts w:ascii="Palatino Linotype" w:eastAsia="Palatino Linotype" w:hAnsi="Palatino Linotype" w:cs="Palatino Linotype"/>
          <w:b/>
          <w:bCs/>
          <w:color w:val="000000"/>
        </w:rPr>
        <w:t>SUJETO OBLIGADO</w:t>
      </w:r>
      <w:r w:rsidRPr="0074130D">
        <w:rPr>
          <w:rFonts w:ascii="Palatino Linotype" w:eastAsia="Palatino Linotype" w:hAnsi="Palatino Linotype" w:cs="Palatino Linotype"/>
          <w:color w:val="000000"/>
        </w:rPr>
        <w:t xml:space="preserve"> vía </w:t>
      </w:r>
      <w:r w:rsidRPr="0074130D">
        <w:rPr>
          <w:rFonts w:ascii="Palatino Linotype" w:eastAsia="Palatino Linotype" w:hAnsi="Palatino Linotype" w:cs="Palatino Linotype"/>
          <w:b/>
          <w:bCs/>
          <w:color w:val="000000"/>
        </w:rPr>
        <w:t>SAIMEX</w:t>
      </w:r>
      <w:r w:rsidRPr="0074130D">
        <w:rPr>
          <w:rFonts w:ascii="Palatino Linotype" w:eastAsia="Palatino Linotype" w:hAnsi="Palatino Linotype" w:cs="Palatino Linotype"/>
          <w:color w:val="000000"/>
        </w:rPr>
        <w:t xml:space="preserve">, la solicitud de información pública registrada con el número </w:t>
      </w:r>
      <w:r w:rsidRPr="0074130D">
        <w:rPr>
          <w:rFonts w:ascii="Palatino Linotype" w:eastAsia="Palatino Linotype" w:hAnsi="Palatino Linotype" w:cs="Palatino Linotype"/>
          <w:b/>
          <w:bCs/>
          <w:color w:val="000000"/>
        </w:rPr>
        <w:t xml:space="preserve">00382/JUCHITE/IP/2026, </w:t>
      </w:r>
      <w:r w:rsidRPr="0074130D">
        <w:rPr>
          <w:rFonts w:ascii="Palatino Linotype" w:eastAsia="Palatino Linotype" w:hAnsi="Palatino Linotype" w:cs="Palatino Linotype"/>
        </w:rPr>
        <w:t xml:space="preserve">en la que </w:t>
      </w:r>
      <w:r w:rsidRPr="0074130D">
        <w:rPr>
          <w:rFonts w:ascii="Palatino Linotype" w:eastAsia="Palatino Linotype" w:hAnsi="Palatino Linotype" w:cs="Palatino Linotype"/>
          <w:color w:val="000000"/>
        </w:rPr>
        <w:t>se solicitó la siguiente información:</w:t>
      </w:r>
    </w:p>
    <w:p w:rsidR="000C6F58" w:rsidRPr="0074130D" w:rsidRDefault="000C6F58" w:rsidP="000C6F58">
      <w:pPr>
        <w:ind w:left="1134" w:right="277"/>
        <w:jc w:val="both"/>
        <w:rPr>
          <w:rFonts w:ascii="Palatino Linotype" w:eastAsia="Palatino Linotype" w:hAnsi="Palatino Linotype" w:cs="Palatino Linotype"/>
          <w:i/>
          <w:iCs/>
        </w:rPr>
      </w:pPr>
    </w:p>
    <w:p w:rsidR="000C6F58" w:rsidRPr="0074130D" w:rsidRDefault="000C6F58" w:rsidP="000C6F58">
      <w:pPr>
        <w:pBdr>
          <w:top w:val="nil"/>
          <w:left w:val="nil"/>
          <w:bottom w:val="nil"/>
          <w:right w:val="nil"/>
          <w:between w:val="nil"/>
        </w:pBdr>
        <w:ind w:left="1134" w:right="277"/>
        <w:jc w:val="both"/>
        <w:rPr>
          <w:rFonts w:ascii="Palatino Linotype" w:eastAsia="Palatino Linotype" w:hAnsi="Palatino Linotype" w:cs="Palatino Linotype"/>
          <w:i/>
          <w:iCs/>
          <w:color w:val="000000"/>
        </w:rPr>
      </w:pPr>
      <w:r w:rsidRPr="0074130D">
        <w:rPr>
          <w:rFonts w:ascii="Palatino Linotype" w:eastAsia="Palatino Linotype" w:hAnsi="Palatino Linotype" w:cs="Palatino Linotype"/>
          <w:i/>
          <w:iCs/>
          <w:color w:val="000000"/>
        </w:rPr>
        <w:t>“Cuales son. Los proveedores que se les tiene adeudo el ayuntamiento y cual es el motivo por el cual no se a pagado de los años 2025 y 2026.”</w:t>
      </w:r>
    </w:p>
    <w:p w:rsidR="000C6F58" w:rsidRPr="0074130D" w:rsidRDefault="000C6F58" w:rsidP="000C6F58">
      <w:pPr>
        <w:pBdr>
          <w:top w:val="nil"/>
          <w:left w:val="nil"/>
          <w:bottom w:val="nil"/>
          <w:right w:val="nil"/>
          <w:between w:val="nil"/>
        </w:pBdr>
        <w:spacing w:line="360" w:lineRule="auto"/>
        <w:ind w:left="1134" w:right="-1566"/>
        <w:jc w:val="both"/>
        <w:rPr>
          <w:rFonts w:ascii="Palatino Linotype" w:eastAsia="Palatino Linotype" w:hAnsi="Palatino Linotype" w:cs="Palatino Linotype"/>
          <w:i/>
          <w:iCs/>
        </w:rPr>
      </w:pPr>
    </w:p>
    <w:p w:rsidR="000C6F58" w:rsidRPr="0074130D" w:rsidRDefault="000C6F58" w:rsidP="000C6F58">
      <w:pPr>
        <w:numPr>
          <w:ilvl w:val="0"/>
          <w:numId w:val="1"/>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b/>
          <w:bCs/>
          <w:color w:val="000000"/>
        </w:rPr>
        <w:t>Modalidad de entrega</w:t>
      </w:r>
      <w:r w:rsidRPr="0074130D">
        <w:rPr>
          <w:rFonts w:ascii="Palatino Linotype" w:eastAsia="Palatino Linotype" w:hAnsi="Palatino Linotype" w:cs="Palatino Linotype"/>
          <w:color w:val="000000"/>
        </w:rPr>
        <w:t>: Sistema de Acceso a la Información</w:t>
      </w:r>
    </w:p>
    <w:p w:rsidR="000C6F58" w:rsidRPr="0074130D" w:rsidRDefault="000C6F58" w:rsidP="000C6F58">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9A63FE" w:rsidRPr="0074130D" w:rsidRDefault="009A63FE" w:rsidP="000C6F58">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El </w:t>
      </w:r>
      <w:r w:rsidRPr="0074130D">
        <w:rPr>
          <w:rFonts w:ascii="Palatino Linotype" w:eastAsia="Palatino Linotype" w:hAnsi="Palatino Linotype" w:cs="Palatino Linotype"/>
          <w:b/>
          <w:color w:val="000000"/>
        </w:rPr>
        <w:t xml:space="preserve">veintiséis de marzo de dos mil veintiséis, </w:t>
      </w:r>
      <w:r w:rsidRPr="0074130D">
        <w:rPr>
          <w:rFonts w:ascii="Palatino Linotype" w:eastAsia="Palatino Linotype" w:hAnsi="Palatino Linotype" w:cs="Palatino Linotype"/>
          <w:color w:val="000000"/>
        </w:rPr>
        <w:t xml:space="preserve">el </w:t>
      </w:r>
      <w:r w:rsidRPr="0074130D">
        <w:rPr>
          <w:rFonts w:ascii="Palatino Linotype" w:eastAsia="Palatino Linotype" w:hAnsi="Palatino Linotype" w:cs="Palatino Linotype"/>
          <w:b/>
          <w:color w:val="000000"/>
        </w:rPr>
        <w:t xml:space="preserve">SUJETO OBLIGADO </w:t>
      </w:r>
      <w:r w:rsidRPr="0074130D">
        <w:rPr>
          <w:rFonts w:ascii="Palatino Linotype" w:eastAsia="Palatino Linotype" w:hAnsi="Palatino Linotype" w:cs="Palatino Linotype"/>
          <w:color w:val="000000"/>
        </w:rPr>
        <w:t xml:space="preserve">giro el requerimiento para que fuera atendida la solicitud de información </w:t>
      </w:r>
      <w:r w:rsidRPr="0074130D">
        <w:rPr>
          <w:rFonts w:ascii="Palatino Linotype" w:eastAsia="Palatino Linotype" w:hAnsi="Palatino Linotype" w:cs="Palatino Linotype"/>
          <w:b/>
          <w:bCs/>
          <w:color w:val="000000"/>
        </w:rPr>
        <w:t xml:space="preserve">00382/JUCHITE/IP/2026. </w:t>
      </w:r>
    </w:p>
    <w:p w:rsidR="000C6F58" w:rsidRPr="0074130D" w:rsidRDefault="000C6F58" w:rsidP="000C6F58">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lastRenderedPageBreak/>
        <w:t xml:space="preserve">El </w:t>
      </w:r>
      <w:r w:rsidR="009A63FE" w:rsidRPr="0074130D">
        <w:rPr>
          <w:rFonts w:ascii="Palatino Linotype" w:eastAsia="Palatino Linotype" w:hAnsi="Palatino Linotype" w:cs="Palatino Linotype"/>
          <w:b/>
          <w:bCs/>
          <w:color w:val="000000"/>
        </w:rPr>
        <w:t xml:space="preserve">veinte de abril </w:t>
      </w:r>
      <w:r w:rsidRPr="0074130D">
        <w:rPr>
          <w:rFonts w:ascii="Palatino Linotype" w:eastAsia="Palatino Linotype" w:hAnsi="Palatino Linotype" w:cs="Palatino Linotype"/>
          <w:b/>
          <w:bCs/>
          <w:color w:val="000000"/>
        </w:rPr>
        <w:t xml:space="preserve">de dos mil veintiséis, </w:t>
      </w:r>
      <w:r w:rsidRPr="0074130D">
        <w:rPr>
          <w:rFonts w:ascii="Palatino Linotype" w:eastAsia="Palatino Linotype" w:hAnsi="Palatino Linotype" w:cs="Palatino Linotype"/>
          <w:color w:val="000000"/>
        </w:rPr>
        <w:t xml:space="preserve">el </w:t>
      </w:r>
      <w:r w:rsidRPr="0074130D">
        <w:rPr>
          <w:rFonts w:ascii="Palatino Linotype" w:eastAsia="Palatino Linotype" w:hAnsi="Palatino Linotype" w:cs="Palatino Linotype"/>
          <w:b/>
          <w:bCs/>
          <w:color w:val="000000"/>
        </w:rPr>
        <w:t xml:space="preserve">SUJETO OBLIGADO </w:t>
      </w:r>
      <w:r w:rsidRPr="0074130D">
        <w:rPr>
          <w:rFonts w:ascii="Palatino Linotype" w:eastAsia="Palatino Linotype" w:hAnsi="Palatino Linotype" w:cs="Palatino Linotype"/>
          <w:color w:val="000000"/>
        </w:rPr>
        <w:t xml:space="preserve">respondió mediante un archivo electrónico  en formato pdf, cuyo contenido grosso modo es el siguiente. </w:t>
      </w:r>
    </w:p>
    <w:p w:rsidR="000C6F58" w:rsidRPr="0074130D" w:rsidRDefault="009A63FE" w:rsidP="000C6F58">
      <w:pPr>
        <w:pBdr>
          <w:top w:val="nil"/>
          <w:left w:val="nil"/>
          <w:bottom w:val="nil"/>
          <w:right w:val="nil"/>
          <w:between w:val="nil"/>
        </w:pBdr>
        <w:ind w:left="1134" w:right="277"/>
        <w:jc w:val="both"/>
        <w:rPr>
          <w:rFonts w:ascii="Palatino Linotype" w:eastAsia="Palatino Linotype" w:hAnsi="Palatino Linotype" w:cs="Palatino Linotype"/>
          <w:bCs/>
          <w:i/>
          <w:iCs/>
          <w:color w:val="000000"/>
        </w:rPr>
      </w:pPr>
      <w:r w:rsidRPr="0074130D">
        <w:rPr>
          <w:rFonts w:ascii="Palatino Linotype" w:eastAsia="Palatino Linotype" w:hAnsi="Palatino Linotype" w:cs="Palatino Linotype"/>
          <w:b/>
          <w:bCs/>
          <w:i/>
          <w:iCs/>
          <w:color w:val="000000"/>
        </w:rPr>
        <w:t xml:space="preserve">Escáner_20260417 (10).pdf: </w:t>
      </w:r>
      <w:r w:rsidRPr="0074130D">
        <w:rPr>
          <w:rFonts w:ascii="Palatino Linotype" w:eastAsia="Palatino Linotype" w:hAnsi="Palatino Linotype" w:cs="Palatino Linotype"/>
          <w:bCs/>
          <w:i/>
          <w:iCs/>
          <w:color w:val="000000"/>
        </w:rPr>
        <w:t xml:space="preserve">oficio mediante el cual se le notifica la Subdirectora de Administración que de atención a un listado de solicitudes de información que se anexa. </w:t>
      </w:r>
    </w:p>
    <w:p w:rsidR="009A63FE" w:rsidRPr="0074130D" w:rsidRDefault="009A63FE" w:rsidP="000C6F58">
      <w:pPr>
        <w:pBdr>
          <w:top w:val="nil"/>
          <w:left w:val="nil"/>
          <w:bottom w:val="nil"/>
          <w:right w:val="nil"/>
          <w:between w:val="nil"/>
        </w:pBdr>
        <w:ind w:left="1134" w:right="277"/>
        <w:jc w:val="both"/>
        <w:rPr>
          <w:rFonts w:ascii="Palatino Linotype" w:eastAsia="Palatino Linotype" w:hAnsi="Palatino Linotype" w:cs="Palatino Linotype"/>
          <w:i/>
          <w:iCs/>
          <w:color w:val="000000"/>
        </w:rPr>
      </w:pPr>
    </w:p>
    <w:p w:rsidR="000C6F58" w:rsidRPr="0074130D" w:rsidRDefault="000C6F58" w:rsidP="000C6F58">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De la respuesta proporcionada el entonces </w:t>
      </w:r>
      <w:r w:rsidRPr="0074130D">
        <w:rPr>
          <w:rFonts w:ascii="Palatino Linotype" w:eastAsia="Palatino Linotype" w:hAnsi="Palatino Linotype" w:cs="Palatino Linotype"/>
          <w:b/>
          <w:bCs/>
          <w:color w:val="000000"/>
        </w:rPr>
        <w:t xml:space="preserve">SOLICITANTE </w:t>
      </w:r>
      <w:r w:rsidRPr="0074130D">
        <w:rPr>
          <w:rFonts w:ascii="Palatino Linotype" w:eastAsia="Palatino Linotype" w:hAnsi="Palatino Linotype" w:cs="Palatino Linotype"/>
          <w:color w:val="000000"/>
        </w:rPr>
        <w:t xml:space="preserve">interpuso el recurso de revisión el </w:t>
      </w:r>
      <w:r w:rsidR="009A63FE" w:rsidRPr="0074130D">
        <w:rPr>
          <w:rFonts w:ascii="Palatino Linotype" w:eastAsia="Palatino Linotype" w:hAnsi="Palatino Linotype" w:cs="Palatino Linotype"/>
          <w:b/>
          <w:bCs/>
          <w:color w:val="000000"/>
        </w:rPr>
        <w:t>veintiséis de abril</w:t>
      </w:r>
      <w:r w:rsidRPr="0074130D">
        <w:rPr>
          <w:rFonts w:ascii="Palatino Linotype" w:eastAsia="Palatino Linotype" w:hAnsi="Palatino Linotype" w:cs="Palatino Linotype"/>
          <w:b/>
          <w:bCs/>
          <w:color w:val="000000"/>
        </w:rPr>
        <w:t xml:space="preserve"> de dos mil veintiséis</w:t>
      </w:r>
      <w:r w:rsidRPr="0074130D">
        <w:rPr>
          <w:rFonts w:ascii="Palatino Linotype" w:eastAsia="Palatino Linotype" w:hAnsi="Palatino Linotype" w:cs="Palatino Linotype"/>
          <w:color w:val="000000"/>
        </w:rPr>
        <w:t>, señalando las siguientes razones o motivos de inconformidad:</w:t>
      </w:r>
    </w:p>
    <w:p w:rsidR="000C6F58" w:rsidRPr="0074130D" w:rsidRDefault="000C6F58" w:rsidP="000C6F58">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bookmarkStart w:id="1" w:name="_GoBack"/>
      <w:bookmarkEnd w:id="1"/>
    </w:p>
    <w:p w:rsidR="000C6F58" w:rsidRPr="0074130D" w:rsidRDefault="000C6F58" w:rsidP="000C6F58">
      <w:pPr>
        <w:numPr>
          <w:ilvl w:val="0"/>
          <w:numId w:val="4"/>
        </w:numPr>
        <w:pBdr>
          <w:top w:val="nil"/>
          <w:left w:val="nil"/>
          <w:bottom w:val="nil"/>
          <w:right w:val="nil"/>
          <w:between w:val="nil"/>
        </w:pBdr>
        <w:ind w:left="1134" w:right="277" w:firstLine="0"/>
        <w:jc w:val="both"/>
        <w:rPr>
          <w:rFonts w:ascii="Palatino Linotype" w:eastAsia="Palatino Linotype" w:hAnsi="Palatino Linotype" w:cs="Palatino Linotype"/>
          <w:color w:val="000000"/>
        </w:rPr>
      </w:pPr>
      <w:bookmarkStart w:id="2" w:name="_heading=h.1fob9te" w:colFirst="0" w:colLast="0"/>
      <w:bookmarkEnd w:id="2"/>
      <w:r w:rsidRPr="0074130D">
        <w:rPr>
          <w:rFonts w:ascii="Palatino Linotype" w:eastAsia="Palatino Linotype" w:hAnsi="Palatino Linotype" w:cs="Palatino Linotype"/>
          <w:b/>
          <w:bCs/>
          <w:color w:val="000000"/>
        </w:rPr>
        <w:t xml:space="preserve">ACTO IMPUGNADO: </w:t>
      </w:r>
      <w:r w:rsidRPr="0074130D">
        <w:rPr>
          <w:rFonts w:ascii="Palatino Linotype" w:eastAsia="Palatino Linotype" w:hAnsi="Palatino Linotype" w:cs="Palatino Linotype"/>
          <w:i/>
          <w:iCs/>
          <w:color w:val="000000"/>
        </w:rPr>
        <w:t>“</w:t>
      </w:r>
      <w:r w:rsidR="009A63FE" w:rsidRPr="0074130D">
        <w:rPr>
          <w:rFonts w:ascii="Palatino Linotype" w:eastAsia="Palatino Linotype" w:hAnsi="Palatino Linotype" w:cs="Palatino Linotype"/>
          <w:i/>
          <w:iCs/>
          <w:color w:val="000000"/>
        </w:rPr>
        <w:t>Cuales son. Los proveedores que se les tiene adeudo el ayuntamiento y cual es el motivo por el cual no se a pagado de los años 2025 y 2026</w:t>
      </w:r>
      <w:r w:rsidRPr="0074130D">
        <w:rPr>
          <w:rFonts w:ascii="Palatino Linotype" w:eastAsia="Palatino Linotype" w:hAnsi="Palatino Linotype" w:cs="Palatino Linotype"/>
          <w:i/>
          <w:iCs/>
          <w:color w:val="000000"/>
        </w:rPr>
        <w:t>..”</w:t>
      </w:r>
    </w:p>
    <w:p w:rsidR="000C6F58" w:rsidRPr="0074130D" w:rsidRDefault="000C6F58" w:rsidP="000C6F58">
      <w:pPr>
        <w:pBdr>
          <w:top w:val="nil"/>
          <w:left w:val="nil"/>
          <w:bottom w:val="nil"/>
          <w:right w:val="nil"/>
          <w:between w:val="nil"/>
        </w:pBdr>
        <w:ind w:left="1134" w:right="277"/>
        <w:jc w:val="both"/>
        <w:rPr>
          <w:rFonts w:ascii="Palatino Linotype" w:eastAsia="Palatino Linotype" w:hAnsi="Palatino Linotype" w:cs="Palatino Linotype"/>
          <w:color w:val="000000"/>
        </w:rPr>
      </w:pPr>
    </w:p>
    <w:p w:rsidR="000C6F58" w:rsidRPr="0074130D" w:rsidRDefault="000C6F58" w:rsidP="000C6F58">
      <w:pPr>
        <w:numPr>
          <w:ilvl w:val="0"/>
          <w:numId w:val="4"/>
        </w:numPr>
        <w:pBdr>
          <w:top w:val="nil"/>
          <w:left w:val="nil"/>
          <w:bottom w:val="nil"/>
          <w:right w:val="nil"/>
          <w:between w:val="nil"/>
        </w:pBdr>
        <w:ind w:left="1134" w:right="277" w:firstLine="0"/>
        <w:jc w:val="both"/>
        <w:rPr>
          <w:rFonts w:ascii="Palatino Linotype" w:eastAsia="Palatino Linotype" w:hAnsi="Palatino Linotype" w:cs="Palatino Linotype"/>
          <w:color w:val="000000"/>
        </w:rPr>
      </w:pPr>
      <w:bookmarkStart w:id="3" w:name="_heading=h.3znysh7" w:colFirst="0" w:colLast="0"/>
      <w:bookmarkEnd w:id="3"/>
      <w:r w:rsidRPr="0074130D">
        <w:rPr>
          <w:rFonts w:ascii="Palatino Linotype" w:eastAsia="Palatino Linotype" w:hAnsi="Palatino Linotype" w:cs="Palatino Linotype"/>
          <w:b/>
          <w:bCs/>
          <w:color w:val="000000"/>
        </w:rPr>
        <w:t xml:space="preserve">RAZONES O MOTIVOS DE INCONFORMIDAD: </w:t>
      </w:r>
      <w:r w:rsidRPr="0074130D">
        <w:rPr>
          <w:rFonts w:ascii="Palatino Linotype" w:eastAsia="Palatino Linotype" w:hAnsi="Palatino Linotype" w:cs="Palatino Linotype"/>
          <w:i/>
          <w:iCs/>
          <w:color w:val="000000"/>
        </w:rPr>
        <w:t>“</w:t>
      </w:r>
      <w:r w:rsidR="009A63FE" w:rsidRPr="0074130D">
        <w:rPr>
          <w:rFonts w:ascii="Palatino Linotype" w:eastAsia="Palatino Linotype" w:hAnsi="Palatino Linotype" w:cs="Palatino Linotype"/>
          <w:i/>
          <w:iCs/>
          <w:color w:val="000000"/>
        </w:rPr>
        <w:t>Cuales son. Los proveedores que se les tiene adeudo el ayuntamiento y cual es el motivo por el cual no se a pagado de los años 2025 y 2026</w:t>
      </w:r>
      <w:r w:rsidRPr="0074130D">
        <w:rPr>
          <w:rFonts w:ascii="Palatino Linotype" w:eastAsia="Palatino Linotype" w:hAnsi="Palatino Linotype" w:cs="Palatino Linotype"/>
          <w:i/>
          <w:iCs/>
          <w:color w:val="000000"/>
        </w:rPr>
        <w:t>”</w:t>
      </w:r>
    </w:p>
    <w:p w:rsidR="000C6F58" w:rsidRPr="0074130D" w:rsidRDefault="000C6F58" w:rsidP="000C6F58">
      <w:pPr>
        <w:ind w:right="-1566"/>
        <w:jc w:val="both"/>
        <w:rPr>
          <w:rFonts w:ascii="Palatino Linotype" w:eastAsia="Palatino Linotype" w:hAnsi="Palatino Linotype" w:cs="Palatino Linotype"/>
          <w:b/>
          <w:bCs/>
          <w:i/>
          <w:iCs/>
          <w:color w:val="000000"/>
        </w:rPr>
      </w:pPr>
    </w:p>
    <w:p w:rsidR="000C6F58" w:rsidRPr="0074130D" w:rsidRDefault="000C6F58" w:rsidP="000C6F58">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Consecutivamente</w:t>
      </w:r>
      <w:r w:rsidRPr="0074130D">
        <w:rPr>
          <w:rFonts w:ascii="Palatino Linotype" w:eastAsia="Palatino Linotype" w:hAnsi="Palatino Linotype" w:cs="Palatino Linotype"/>
          <w:i/>
          <w:iCs/>
          <w:color w:val="000000"/>
        </w:rPr>
        <w:t xml:space="preserve">, </w:t>
      </w:r>
      <w:r w:rsidRPr="0074130D">
        <w:rPr>
          <w:rFonts w:ascii="Palatino Linotype" w:eastAsia="Palatino Linotype" w:hAnsi="Palatino Linotype" w:cs="Palatino Linotype"/>
          <w:color w:val="000000"/>
        </w:rPr>
        <w:t xml:space="preserve">con fundamento en lo dispuesto por el artículo 185 fracción I de la Ley de Transparencia y Acceso a la Información Pública del Estado de México y Municipios, el recurso fue turnado a la ponencia de la </w:t>
      </w:r>
      <w:r w:rsidRPr="0074130D">
        <w:rPr>
          <w:rFonts w:ascii="Palatino Linotype" w:eastAsia="Palatino Linotype" w:hAnsi="Palatino Linotype" w:cs="Palatino Linotype"/>
          <w:b/>
          <w:bCs/>
          <w:color w:val="000000"/>
        </w:rPr>
        <w:t>Comisionada</w:t>
      </w:r>
      <w:r w:rsidRPr="0074130D">
        <w:rPr>
          <w:rFonts w:ascii="Palatino Linotype" w:eastAsia="Palatino Linotype" w:hAnsi="Palatino Linotype" w:cs="Palatino Linotype"/>
          <w:color w:val="000000"/>
        </w:rPr>
        <w:t xml:space="preserve"> </w:t>
      </w:r>
      <w:r w:rsidRPr="0074130D">
        <w:rPr>
          <w:rFonts w:ascii="Palatino Linotype" w:eastAsia="Palatino Linotype" w:hAnsi="Palatino Linotype" w:cs="Palatino Linotype"/>
          <w:b/>
          <w:bCs/>
          <w:color w:val="000000"/>
        </w:rPr>
        <w:t>María del Rosario Mejía Ayala</w:t>
      </w:r>
      <w:r w:rsidRPr="0074130D">
        <w:rPr>
          <w:rFonts w:ascii="Palatino Linotype" w:eastAsia="Palatino Linotype" w:hAnsi="Palatino Linotype" w:cs="Palatino Linotype"/>
          <w:color w:val="000000"/>
        </w:rPr>
        <w:t>,</w:t>
      </w:r>
      <w:r w:rsidRPr="0074130D">
        <w:rPr>
          <w:rFonts w:ascii="Palatino Linotype" w:eastAsia="Palatino Linotype" w:hAnsi="Palatino Linotype" w:cs="Palatino Linotype"/>
          <w:b/>
          <w:bCs/>
          <w:color w:val="000000"/>
        </w:rPr>
        <w:t xml:space="preserve"> </w:t>
      </w:r>
      <w:r w:rsidRPr="0074130D">
        <w:rPr>
          <w:rFonts w:ascii="Palatino Linotype" w:eastAsia="Palatino Linotype" w:hAnsi="Palatino Linotype" w:cs="Palatino Linotype"/>
          <w:color w:val="000000"/>
        </w:rPr>
        <w:t>para su análisis.</w:t>
      </w:r>
    </w:p>
    <w:p w:rsidR="000C6F58" w:rsidRPr="0074130D" w:rsidRDefault="000C6F58" w:rsidP="000C6F58">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0C6F58" w:rsidRPr="0074130D" w:rsidRDefault="000C6F58" w:rsidP="000C6F58">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74130D">
        <w:rPr>
          <w:rFonts w:ascii="Palatino Linotype" w:eastAsia="Palatino Linotype" w:hAnsi="Palatino Linotype" w:cs="Palatino Linotype"/>
          <w:b/>
          <w:bCs/>
          <w:color w:val="000000"/>
        </w:rPr>
        <w:t xml:space="preserve">acuerdo de admisión </w:t>
      </w:r>
      <w:r w:rsidRPr="0074130D">
        <w:rPr>
          <w:rFonts w:ascii="Palatino Linotype" w:eastAsia="Palatino Linotype" w:hAnsi="Palatino Linotype" w:cs="Palatino Linotype"/>
          <w:color w:val="000000"/>
        </w:rPr>
        <w:t xml:space="preserve">del </w:t>
      </w:r>
      <w:r w:rsidR="00A457B4" w:rsidRPr="0074130D">
        <w:rPr>
          <w:rFonts w:ascii="Palatino Linotype" w:eastAsia="Palatino Linotype" w:hAnsi="Palatino Linotype" w:cs="Palatino Linotype"/>
          <w:b/>
          <w:bCs/>
          <w:color w:val="000000"/>
        </w:rPr>
        <w:t xml:space="preserve">treinta de abril </w:t>
      </w:r>
      <w:r w:rsidRPr="0074130D">
        <w:rPr>
          <w:rFonts w:ascii="Palatino Linotype" w:eastAsia="Palatino Linotype" w:hAnsi="Palatino Linotype" w:cs="Palatino Linotype"/>
          <w:b/>
          <w:bCs/>
          <w:color w:val="000000"/>
        </w:rPr>
        <w:t xml:space="preserve">de dos mil veintiséis, </w:t>
      </w:r>
      <w:r w:rsidRPr="0074130D">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74130D">
        <w:rPr>
          <w:rFonts w:ascii="Palatino Linotype" w:eastAsia="Palatino Linotype" w:hAnsi="Palatino Linotype" w:cs="Palatino Linotype"/>
        </w:rPr>
        <w:t>manifestara</w:t>
      </w:r>
      <w:r w:rsidRPr="0074130D">
        <w:rPr>
          <w:rFonts w:ascii="Palatino Linotype" w:eastAsia="Palatino Linotype" w:hAnsi="Palatino Linotype" w:cs="Palatino Linotype"/>
          <w:color w:val="000000"/>
        </w:rPr>
        <w:t xml:space="preserve"> lo que a su derecho conviniera, </w:t>
      </w:r>
      <w:r w:rsidRPr="0074130D">
        <w:rPr>
          <w:rFonts w:ascii="Palatino Linotype" w:eastAsia="Palatino Linotype" w:hAnsi="Palatino Linotype" w:cs="Palatino Linotype"/>
        </w:rPr>
        <w:t>ofreciera</w:t>
      </w:r>
      <w:r w:rsidRPr="0074130D">
        <w:rPr>
          <w:rFonts w:ascii="Palatino Linotype" w:eastAsia="Palatino Linotype" w:hAnsi="Palatino Linotype" w:cs="Palatino Linotype"/>
          <w:color w:val="000000"/>
        </w:rPr>
        <w:t xml:space="preserve"> </w:t>
      </w:r>
      <w:r w:rsidRPr="0074130D">
        <w:rPr>
          <w:rFonts w:ascii="Palatino Linotype" w:eastAsia="Palatino Linotype" w:hAnsi="Palatino Linotype" w:cs="Palatino Linotype"/>
          <w:color w:val="000000"/>
        </w:rPr>
        <w:lastRenderedPageBreak/>
        <w:t xml:space="preserve">pruebas y alegatos según corresponda al caso concreto, de esta forma para que el </w:t>
      </w:r>
      <w:r w:rsidRPr="0074130D">
        <w:rPr>
          <w:rFonts w:ascii="Palatino Linotype" w:eastAsia="Palatino Linotype" w:hAnsi="Palatino Linotype" w:cs="Palatino Linotype"/>
          <w:b/>
          <w:bCs/>
          <w:color w:val="000000"/>
        </w:rPr>
        <w:t xml:space="preserve">SUJETO OBLIGADO </w:t>
      </w:r>
      <w:r w:rsidRPr="0074130D">
        <w:rPr>
          <w:rFonts w:ascii="Palatino Linotype" w:eastAsia="Palatino Linotype" w:hAnsi="Palatino Linotype" w:cs="Palatino Linotype"/>
        </w:rPr>
        <w:t>presentará</w:t>
      </w:r>
      <w:r w:rsidRPr="0074130D">
        <w:rPr>
          <w:rFonts w:ascii="Palatino Linotype" w:eastAsia="Palatino Linotype" w:hAnsi="Palatino Linotype" w:cs="Palatino Linotype"/>
          <w:color w:val="000000"/>
        </w:rPr>
        <w:t xml:space="preserve"> el Informe Justificado procedente.</w:t>
      </w:r>
    </w:p>
    <w:p w:rsidR="000C6F58" w:rsidRPr="0074130D" w:rsidRDefault="000C6F58" w:rsidP="000C6F58">
      <w:pPr>
        <w:pBdr>
          <w:top w:val="nil"/>
          <w:left w:val="nil"/>
          <w:bottom w:val="nil"/>
          <w:right w:val="nil"/>
          <w:between w:val="nil"/>
        </w:pBdr>
        <w:ind w:left="708" w:right="-1566"/>
        <w:rPr>
          <w:rFonts w:ascii="Palatino Linotype" w:eastAsia="Palatino Linotype" w:hAnsi="Palatino Linotype" w:cs="Palatino Linotype"/>
          <w:color w:val="000000"/>
        </w:rPr>
      </w:pPr>
    </w:p>
    <w:p w:rsidR="000C6F58" w:rsidRPr="0074130D" w:rsidRDefault="000C6F58" w:rsidP="0074130D">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b/>
          <w:bCs/>
          <w:color w:val="000000"/>
        </w:rPr>
      </w:pPr>
      <w:r w:rsidRPr="0074130D">
        <w:rPr>
          <w:rFonts w:ascii="Palatino Linotype" w:eastAsia="Palatino Linotype" w:hAnsi="Palatino Linotype" w:cs="Palatino Linotype"/>
          <w:color w:val="000000"/>
        </w:rPr>
        <w:t xml:space="preserve">En esa línea, </w:t>
      </w:r>
      <w:r w:rsidR="00AE1648" w:rsidRPr="0074130D">
        <w:rPr>
          <w:rFonts w:ascii="Palatino Linotype" w:eastAsia="Palatino Linotype" w:hAnsi="Palatino Linotype" w:cs="Palatino Linotype"/>
          <w:color w:val="000000"/>
        </w:rPr>
        <w:t xml:space="preserve">tal y como se observa en el expediente electrónico el </w:t>
      </w:r>
      <w:r w:rsidR="00AE1648" w:rsidRPr="0074130D">
        <w:rPr>
          <w:rFonts w:ascii="Palatino Linotype" w:eastAsia="Palatino Linotype" w:hAnsi="Palatino Linotype" w:cs="Palatino Linotype"/>
          <w:b/>
          <w:color w:val="000000"/>
        </w:rPr>
        <w:t xml:space="preserve">SUJETO OBLIGADO </w:t>
      </w:r>
      <w:r w:rsidR="00AE1648" w:rsidRPr="0074130D">
        <w:rPr>
          <w:rFonts w:ascii="Palatino Linotype" w:eastAsia="Palatino Linotype" w:hAnsi="Palatino Linotype" w:cs="Palatino Linotype"/>
          <w:color w:val="000000"/>
        </w:rPr>
        <w:t xml:space="preserve">y el </w:t>
      </w:r>
      <w:r w:rsidR="00AE1648" w:rsidRPr="0074130D">
        <w:rPr>
          <w:rFonts w:ascii="Palatino Linotype" w:eastAsia="Palatino Linotype" w:hAnsi="Palatino Linotype" w:cs="Palatino Linotype"/>
          <w:b/>
          <w:color w:val="000000"/>
        </w:rPr>
        <w:t xml:space="preserve">RECURRENTE </w:t>
      </w:r>
      <w:r w:rsidR="00AE1648" w:rsidRPr="0074130D">
        <w:rPr>
          <w:rFonts w:ascii="Palatino Linotype" w:eastAsia="Palatino Linotype" w:hAnsi="Palatino Linotype" w:cs="Palatino Linotype"/>
          <w:color w:val="000000"/>
        </w:rPr>
        <w:t xml:space="preserve">fueron omisos en manifestar lo que a su derecho conviniera y asistiera, respectivamente. </w:t>
      </w:r>
    </w:p>
    <w:p w:rsidR="00AE1648" w:rsidRPr="0074130D" w:rsidRDefault="00AE1648" w:rsidP="0074130D">
      <w:pPr>
        <w:pBdr>
          <w:top w:val="nil"/>
          <w:left w:val="nil"/>
          <w:bottom w:val="nil"/>
          <w:right w:val="nil"/>
          <w:between w:val="nil"/>
        </w:pBdr>
        <w:spacing w:line="360" w:lineRule="auto"/>
        <w:ind w:right="-1566"/>
        <w:jc w:val="both"/>
        <w:rPr>
          <w:rFonts w:ascii="Palatino Linotype" w:eastAsia="Palatino Linotype" w:hAnsi="Palatino Linotype" w:cs="Palatino Linotype"/>
          <w:b/>
          <w:bCs/>
          <w:color w:val="000000"/>
        </w:rPr>
      </w:pPr>
    </w:p>
    <w:p w:rsidR="000C6F58" w:rsidRPr="0074130D" w:rsidRDefault="000C6F58" w:rsidP="0074130D">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El </w:t>
      </w:r>
      <w:r w:rsidR="00BE53AC" w:rsidRPr="0074130D">
        <w:rPr>
          <w:rFonts w:ascii="Palatino Linotype" w:eastAsia="Palatino Linotype" w:hAnsi="Palatino Linotype" w:cs="Palatino Linotype"/>
          <w:b/>
          <w:bCs/>
          <w:color w:val="000000"/>
        </w:rPr>
        <w:t xml:space="preserve">diecisiete de junio </w:t>
      </w:r>
      <w:r w:rsidRPr="0074130D">
        <w:rPr>
          <w:rFonts w:ascii="Palatino Linotype" w:eastAsia="Palatino Linotype" w:hAnsi="Palatino Linotype" w:cs="Palatino Linotype"/>
          <w:b/>
          <w:bCs/>
          <w:color w:val="000000"/>
        </w:rPr>
        <w:t>de dos mil veintiséis</w:t>
      </w:r>
      <w:r w:rsidRPr="0074130D">
        <w:rPr>
          <w:rFonts w:ascii="Palatino Linotype" w:eastAsia="Palatino Linotype" w:hAnsi="Palatino Linotype" w:cs="Palatino Linotype"/>
          <w:color w:val="000000"/>
        </w:rPr>
        <w:t xml:space="preserve">, la Comisionada ponente notificó el </w:t>
      </w:r>
      <w:r w:rsidRPr="0074130D">
        <w:rPr>
          <w:rFonts w:ascii="Palatino Linotype" w:eastAsia="Palatino Linotype" w:hAnsi="Palatino Linotype" w:cs="Palatino Linotype"/>
          <w:b/>
          <w:bCs/>
          <w:color w:val="000000"/>
        </w:rPr>
        <w:t>acuerdo de ampliación</w:t>
      </w:r>
      <w:r w:rsidRPr="0074130D">
        <w:rPr>
          <w:rFonts w:ascii="Palatino Linotype" w:eastAsia="Palatino Linotype" w:hAnsi="Palatino Linotype" w:cs="Palatino Linotype"/>
          <w:color w:val="000000"/>
        </w:rPr>
        <w:t xml:space="preserve"> de plazo para emitir resolución.</w:t>
      </w:r>
      <w:r w:rsidR="00BE53AC" w:rsidRPr="0074130D">
        <w:rPr>
          <w:rFonts w:ascii="Palatino Linotype" w:eastAsia="Palatino Linotype" w:hAnsi="Palatino Linotype" w:cs="Palatino Linotype"/>
          <w:color w:val="000000"/>
        </w:rPr>
        <w:t xml:space="preserve"> </w:t>
      </w:r>
    </w:p>
    <w:p w:rsidR="000C6F58" w:rsidRPr="0074130D" w:rsidRDefault="000C6F58" w:rsidP="0074130D">
      <w:pPr>
        <w:pBdr>
          <w:top w:val="nil"/>
          <w:left w:val="nil"/>
          <w:bottom w:val="nil"/>
          <w:right w:val="nil"/>
          <w:between w:val="nil"/>
        </w:pBdr>
        <w:spacing w:line="360" w:lineRule="auto"/>
        <w:ind w:right="-1566"/>
        <w:jc w:val="both"/>
        <w:rPr>
          <w:rFonts w:ascii="Palatino Linotype" w:eastAsia="Palatino Linotype" w:hAnsi="Palatino Linotype" w:cs="Palatino Linotype"/>
          <w:b/>
          <w:bCs/>
          <w:color w:val="000000"/>
        </w:rPr>
      </w:pPr>
    </w:p>
    <w:p w:rsidR="000C6F58" w:rsidRPr="0074130D" w:rsidRDefault="000C6F58" w:rsidP="0074130D">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b/>
          <w:bCs/>
          <w:color w:val="000000"/>
        </w:rPr>
      </w:pPr>
      <w:bookmarkStart w:id="4" w:name="_heading=h.2et92p0" w:colFirst="0" w:colLast="0"/>
      <w:bookmarkEnd w:id="4"/>
      <w:r w:rsidRPr="0074130D">
        <w:rPr>
          <w:rFonts w:ascii="Palatino Linotype" w:eastAsia="Palatino Linotype" w:hAnsi="Palatino Linotype" w:cs="Palatino Linotype"/>
          <w:color w:val="000000"/>
        </w:rPr>
        <w:t>Finalmente, la Comisionada Ponente mediante acuerdo de fecha</w:t>
      </w:r>
      <w:r w:rsidRPr="0074130D">
        <w:rPr>
          <w:rFonts w:ascii="Palatino Linotype" w:eastAsia="Palatino Linotype" w:hAnsi="Palatino Linotype" w:cs="Palatino Linotype"/>
          <w:b/>
          <w:bCs/>
          <w:color w:val="000000"/>
        </w:rPr>
        <w:t xml:space="preserve"> </w:t>
      </w:r>
      <w:r w:rsidR="003C5145" w:rsidRPr="0074130D">
        <w:rPr>
          <w:rFonts w:ascii="Palatino Linotype" w:eastAsia="Palatino Linotype" w:hAnsi="Palatino Linotype" w:cs="Palatino Linotype"/>
          <w:b/>
          <w:bCs/>
          <w:color w:val="000000"/>
          <w:highlight w:val="white"/>
        </w:rPr>
        <w:t xml:space="preserve">veinticuatro de junio </w:t>
      </w:r>
      <w:r w:rsidRPr="0074130D">
        <w:rPr>
          <w:rFonts w:ascii="Palatino Linotype" w:eastAsia="Palatino Linotype" w:hAnsi="Palatino Linotype" w:cs="Palatino Linotype"/>
          <w:b/>
          <w:bCs/>
          <w:color w:val="000000"/>
          <w:highlight w:val="white"/>
        </w:rPr>
        <w:t>de dos mil veintiséis</w:t>
      </w:r>
      <w:r w:rsidRPr="0074130D">
        <w:rPr>
          <w:rFonts w:ascii="Palatino Linotype" w:eastAsia="Palatino Linotype" w:hAnsi="Palatino Linotype" w:cs="Palatino Linotype"/>
          <w:color w:val="000000"/>
          <w:highlight w:val="white"/>
        </w:rPr>
        <w:t>, decretó el cierre de instrucción d</w:t>
      </w:r>
      <w:r w:rsidRPr="0074130D">
        <w:rPr>
          <w:rFonts w:ascii="Palatino Linotype" w:eastAsia="Palatino Linotype" w:hAnsi="Palatino Linotype" w:cs="Palatino Linotype"/>
          <w:color w:val="000000"/>
        </w:rPr>
        <w:t>e los expedientes, por lo que no habiendo más que hacer constar, y</w:t>
      </w:r>
    </w:p>
    <w:p w:rsidR="000C6F58" w:rsidRPr="0074130D" w:rsidRDefault="000C6F58" w:rsidP="0074130D">
      <w:pPr>
        <w:pBdr>
          <w:top w:val="nil"/>
          <w:left w:val="nil"/>
          <w:bottom w:val="nil"/>
          <w:right w:val="nil"/>
          <w:between w:val="nil"/>
        </w:pBdr>
        <w:spacing w:line="360" w:lineRule="auto"/>
        <w:ind w:right="-1566"/>
        <w:jc w:val="both"/>
        <w:rPr>
          <w:rFonts w:ascii="Palatino Linotype" w:eastAsia="Palatino Linotype" w:hAnsi="Palatino Linotype" w:cs="Palatino Linotype"/>
        </w:rPr>
      </w:pPr>
      <w:bookmarkStart w:id="5" w:name="_heading=h.162m1m3fkzl6" w:colFirst="0" w:colLast="0"/>
      <w:bookmarkEnd w:id="5"/>
    </w:p>
    <w:p w:rsidR="000C6F58" w:rsidRPr="0074130D" w:rsidRDefault="000C6F58" w:rsidP="0074130D">
      <w:pPr>
        <w:pBdr>
          <w:top w:val="nil"/>
          <w:left w:val="nil"/>
          <w:bottom w:val="nil"/>
          <w:right w:val="nil"/>
          <w:between w:val="nil"/>
        </w:pBdr>
        <w:spacing w:line="360" w:lineRule="auto"/>
        <w:ind w:right="-1566"/>
        <w:jc w:val="center"/>
        <w:rPr>
          <w:rFonts w:ascii="Palatino Linotype" w:eastAsia="Palatino Linotype" w:hAnsi="Palatino Linotype" w:cs="Palatino Linotype"/>
          <w:b/>
          <w:bCs/>
          <w:color w:val="000000"/>
        </w:rPr>
      </w:pPr>
      <w:r w:rsidRPr="0074130D">
        <w:rPr>
          <w:rFonts w:ascii="Palatino Linotype" w:eastAsia="Palatino Linotype" w:hAnsi="Palatino Linotype" w:cs="Palatino Linotype"/>
          <w:b/>
          <w:bCs/>
          <w:color w:val="000000"/>
        </w:rPr>
        <w:t xml:space="preserve">C O N S I D E R A N D O </w:t>
      </w:r>
    </w:p>
    <w:p w:rsidR="000C6F58" w:rsidRPr="0074130D" w:rsidRDefault="000C6F58" w:rsidP="000C6F58">
      <w:pPr>
        <w:pStyle w:val="Ttulo2"/>
        <w:spacing w:before="0" w:line="360" w:lineRule="auto"/>
        <w:ind w:right="-1566"/>
        <w:rPr>
          <w:rFonts w:ascii="Palatino Linotype" w:eastAsia="Palatino Linotype" w:hAnsi="Palatino Linotype" w:cs="Palatino Linotype"/>
          <w:b/>
          <w:bCs/>
          <w:color w:val="000000"/>
          <w:sz w:val="24"/>
          <w:szCs w:val="24"/>
        </w:rPr>
      </w:pPr>
      <w:bookmarkStart w:id="6" w:name="_heading=h.tyjcwt" w:colFirst="0" w:colLast="0"/>
      <w:bookmarkEnd w:id="6"/>
      <w:r w:rsidRPr="0074130D">
        <w:rPr>
          <w:rFonts w:ascii="Palatino Linotype" w:eastAsia="Palatino Linotype" w:hAnsi="Palatino Linotype" w:cs="Palatino Linotype"/>
          <w:b/>
          <w:bCs/>
          <w:color w:val="000000"/>
          <w:sz w:val="24"/>
          <w:szCs w:val="24"/>
        </w:rPr>
        <w:t>PRIMERO. De la competencia</w:t>
      </w:r>
    </w:p>
    <w:p w:rsidR="000C6F58" w:rsidRPr="0074130D" w:rsidRDefault="000C6F58" w:rsidP="000C6F58">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bookmarkStart w:id="7" w:name="_heading=h.3dy6vkm" w:colFirst="0" w:colLast="0"/>
      <w:bookmarkEnd w:id="7"/>
      <w:r w:rsidRPr="0074130D">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74130D">
        <w:rPr>
          <w:rFonts w:ascii="Palatino Linotype" w:eastAsia="Palatino Linotype" w:hAnsi="Palatino Linotype" w:cs="Palatino Linotype"/>
          <w:color w:val="000000"/>
        </w:rPr>
        <w:lastRenderedPageBreak/>
        <w:t>Interior del Instituto de Transparencia, Acceso a la Información Pública y Protección de Datos Personales del Estado de México y Municipios.</w:t>
      </w:r>
    </w:p>
    <w:p w:rsidR="000D103E" w:rsidRPr="0074130D" w:rsidRDefault="000D103E" w:rsidP="000D103E">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0C6F58" w:rsidRPr="0074130D" w:rsidRDefault="000C6F58" w:rsidP="000C6F58">
      <w:pPr>
        <w:pBdr>
          <w:top w:val="nil"/>
          <w:left w:val="nil"/>
          <w:bottom w:val="nil"/>
          <w:right w:val="nil"/>
          <w:between w:val="nil"/>
        </w:pBdr>
        <w:tabs>
          <w:tab w:val="left" w:pos="426"/>
        </w:tabs>
        <w:spacing w:line="360" w:lineRule="auto"/>
        <w:ind w:right="-1566"/>
        <w:jc w:val="both"/>
        <w:rPr>
          <w:rFonts w:ascii="Palatino Linotype" w:eastAsia="Palatino Linotype" w:hAnsi="Palatino Linotype" w:cs="Palatino Linotype"/>
          <w:b/>
          <w:bCs/>
          <w:color w:val="000000"/>
        </w:rPr>
      </w:pPr>
      <w:bookmarkStart w:id="8" w:name="_heading=h.1t3h5sf" w:colFirst="0" w:colLast="0"/>
      <w:bookmarkEnd w:id="8"/>
      <w:r w:rsidRPr="0074130D">
        <w:rPr>
          <w:rFonts w:ascii="Palatino Linotype" w:eastAsia="Palatino Linotype" w:hAnsi="Palatino Linotype" w:cs="Palatino Linotype"/>
          <w:b/>
          <w:bCs/>
          <w:color w:val="000000"/>
        </w:rPr>
        <w:t>SEGUNDO. De la oportunidad y procedencia.</w:t>
      </w:r>
    </w:p>
    <w:p w:rsidR="000C6F58" w:rsidRDefault="000C6F58" w:rsidP="000C6F58">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bookmarkStart w:id="9" w:name="_heading=h.4d34og8" w:colFirst="0" w:colLast="0"/>
      <w:bookmarkEnd w:id="9"/>
      <w:r w:rsidRPr="0074130D">
        <w:rPr>
          <w:rFonts w:ascii="Palatino Linotype" w:eastAsia="Palatino Linotype" w:hAnsi="Palatino Linotype" w:cs="Palatino Linotype"/>
          <w:color w:val="000000"/>
        </w:rPr>
        <w:t xml:space="preserve">Los medios de impugnación fueron presentados a través del SAIMEX, en el formato previamente aprobado para tal efecto y dentro del plazo legal de quince días hábiles otorgados; para el caso en particular es de señalar que el SUJETO OBLIGADO entregó su respuesta </w:t>
      </w:r>
      <w:r w:rsidRPr="0074130D">
        <w:rPr>
          <w:rFonts w:ascii="Palatino Linotype" w:eastAsia="Palatino Linotype" w:hAnsi="Palatino Linotype" w:cs="Palatino Linotype"/>
          <w:b/>
          <w:bCs/>
          <w:color w:val="000000"/>
        </w:rPr>
        <w:t xml:space="preserve">el </w:t>
      </w:r>
      <w:r w:rsidR="000D103E" w:rsidRPr="0074130D">
        <w:rPr>
          <w:rFonts w:ascii="Palatino Linotype" w:eastAsia="Palatino Linotype" w:hAnsi="Palatino Linotype" w:cs="Palatino Linotype"/>
          <w:b/>
          <w:bCs/>
          <w:color w:val="000000"/>
        </w:rPr>
        <w:t xml:space="preserve">veinte de abril </w:t>
      </w:r>
      <w:r w:rsidRPr="0074130D">
        <w:rPr>
          <w:rFonts w:ascii="Palatino Linotype" w:eastAsia="Palatino Linotype" w:hAnsi="Palatino Linotype" w:cs="Palatino Linotype"/>
          <w:b/>
          <w:bCs/>
          <w:color w:val="000000"/>
        </w:rPr>
        <w:t>de dos mil veintiséis</w:t>
      </w:r>
      <w:r w:rsidRPr="0074130D">
        <w:rPr>
          <w:rFonts w:ascii="Palatino Linotype" w:eastAsia="Palatino Linotype" w:hAnsi="Palatino Linotype" w:cs="Palatino Linotype"/>
          <w:color w:val="000000"/>
        </w:rPr>
        <w:t xml:space="preserve">, de tal forma que el plazo para interponer el recurso de revisión transcurrió del </w:t>
      </w:r>
      <w:r w:rsidR="000D103E" w:rsidRPr="0074130D">
        <w:rPr>
          <w:rFonts w:ascii="Palatino Linotype" w:eastAsia="Palatino Linotype" w:hAnsi="Palatino Linotype" w:cs="Palatino Linotype"/>
          <w:b/>
          <w:bCs/>
          <w:color w:val="000000"/>
        </w:rPr>
        <w:t xml:space="preserve">veintiuno de abril al trece de  mayo </w:t>
      </w:r>
      <w:r w:rsidRPr="0074130D">
        <w:rPr>
          <w:rFonts w:ascii="Palatino Linotype" w:eastAsia="Palatino Linotype" w:hAnsi="Palatino Linotype" w:cs="Palatino Linotype"/>
          <w:b/>
          <w:bCs/>
          <w:color w:val="000000"/>
        </w:rPr>
        <w:t>de dos mil veintiséis</w:t>
      </w:r>
      <w:r w:rsidRPr="0074130D">
        <w:rPr>
          <w:rFonts w:ascii="Palatino Linotype" w:eastAsia="Palatino Linotype" w:hAnsi="Palatino Linotype" w:cs="Palatino Linotype"/>
          <w:color w:val="000000"/>
        </w:rPr>
        <w:t xml:space="preserve">; en consecuencia, el ahora </w:t>
      </w:r>
      <w:r w:rsidRPr="0074130D">
        <w:rPr>
          <w:rFonts w:ascii="Palatino Linotype" w:eastAsia="Palatino Linotype" w:hAnsi="Palatino Linotype" w:cs="Palatino Linotype"/>
          <w:b/>
          <w:bCs/>
          <w:color w:val="000000"/>
        </w:rPr>
        <w:t>RECURRENTE</w:t>
      </w:r>
      <w:r w:rsidRPr="0074130D">
        <w:rPr>
          <w:rFonts w:ascii="Palatino Linotype" w:eastAsia="Palatino Linotype" w:hAnsi="Palatino Linotype" w:cs="Palatino Linotype"/>
          <w:color w:val="000000"/>
        </w:rPr>
        <w:t xml:space="preserve"> presentó su inconformidad el </w:t>
      </w:r>
      <w:r w:rsidR="008711A1" w:rsidRPr="0074130D">
        <w:rPr>
          <w:rFonts w:ascii="Palatino Linotype" w:eastAsia="Palatino Linotype" w:hAnsi="Palatino Linotype" w:cs="Palatino Linotype"/>
          <w:b/>
          <w:bCs/>
          <w:color w:val="000000"/>
        </w:rPr>
        <w:t xml:space="preserve">veintiséis de abril </w:t>
      </w:r>
      <w:r w:rsidRPr="0074130D">
        <w:rPr>
          <w:rFonts w:ascii="Palatino Linotype" w:eastAsia="Palatino Linotype" w:hAnsi="Palatino Linotype" w:cs="Palatino Linotype"/>
          <w:b/>
          <w:bCs/>
          <w:color w:val="000000"/>
        </w:rPr>
        <w:t>de dos mil veintiséis</w:t>
      </w:r>
      <w:r w:rsidRPr="0074130D">
        <w:rPr>
          <w:rFonts w:ascii="Palatino Linotype" w:eastAsia="Palatino Linotype" w:hAnsi="Palatino Linotype" w:cs="Palatino Linotype"/>
          <w:color w:val="000000"/>
        </w:rPr>
        <w:t>; por lo que la interposición se encuentra dentro del lapso legalmente establecido para tal efecto.</w:t>
      </w:r>
    </w:p>
    <w:p w:rsidR="0074130D" w:rsidRPr="0074130D" w:rsidRDefault="0074130D" w:rsidP="0074130D">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640DE7" w:rsidRPr="0074130D" w:rsidRDefault="00640DE7" w:rsidP="00640DE7">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rPr>
      </w:pPr>
      <w:r w:rsidRPr="0074130D">
        <w:rPr>
          <w:rFonts w:ascii="Palatino Linotype" w:eastAsia="Palatino Linotype" w:hAnsi="Palatino Linotype" w:cs="Palatino Linotype"/>
          <w:color w:val="000000"/>
        </w:rPr>
        <w:t>Por</w:t>
      </w:r>
      <w:r w:rsidRPr="0074130D">
        <w:rPr>
          <w:rFonts w:ascii="Palatino Linotype" w:eastAsia="Palatino Linotype" w:hAnsi="Palatino Linotype" w:cs="Palatino Linotype"/>
        </w:rPr>
        <w:t xml:space="preserve">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640DE7" w:rsidRPr="0074130D" w:rsidRDefault="00640DE7" w:rsidP="00640DE7">
      <w:pPr>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w:t>
      </w:r>
      <w:r w:rsidRPr="0074130D">
        <w:rPr>
          <w:rFonts w:ascii="Palatino Linotype" w:eastAsia="Palatino Linotype" w:hAnsi="Palatino Linotype" w:cs="Palatino Linotype"/>
          <w:b/>
          <w:bCs/>
          <w:i/>
          <w:iCs/>
        </w:rPr>
        <w:t>Las solicitudes anónimas</w:t>
      </w:r>
      <w:r w:rsidRPr="0074130D">
        <w:rPr>
          <w:rFonts w:ascii="Palatino Linotype" w:eastAsia="Palatino Linotype" w:hAnsi="Palatino Linotype" w:cs="Palatino Linotype"/>
          <w:i/>
          <w:iCs/>
        </w:rPr>
        <w:t xml:space="preserve">, con nombre incompleto o seudónimo </w:t>
      </w:r>
      <w:r w:rsidRPr="0074130D">
        <w:rPr>
          <w:rFonts w:ascii="Palatino Linotype" w:eastAsia="Palatino Linotype" w:hAnsi="Palatino Linotype" w:cs="Palatino Linotype"/>
          <w:b/>
          <w:bCs/>
          <w:i/>
          <w:iCs/>
        </w:rPr>
        <w:t>serán procedentes para su trámite por parte del sujeto obligado ante quien se presente</w:t>
      </w:r>
      <w:r w:rsidRPr="0074130D">
        <w:rPr>
          <w:rFonts w:ascii="Palatino Linotype" w:eastAsia="Palatino Linotype" w:hAnsi="Palatino Linotype" w:cs="Palatino Linotype"/>
          <w:i/>
          <w:iCs/>
        </w:rPr>
        <w:t>. No podrá requerirse información adicional con motivo del nombre proporcionado por el solicitante."</w:t>
      </w:r>
    </w:p>
    <w:p w:rsidR="00640DE7" w:rsidRPr="0074130D" w:rsidRDefault="00640DE7" w:rsidP="00640DE7">
      <w:pPr>
        <w:spacing w:line="360" w:lineRule="auto"/>
        <w:jc w:val="both"/>
        <w:rPr>
          <w:rFonts w:ascii="Palatino Linotype" w:eastAsia="Palatino Linotype" w:hAnsi="Palatino Linotype" w:cs="Palatino Linotype"/>
        </w:rPr>
      </w:pPr>
    </w:p>
    <w:p w:rsidR="00640DE7" w:rsidRPr="0074130D" w:rsidRDefault="00640DE7" w:rsidP="00640DE7">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rPr>
      </w:pPr>
      <w:r w:rsidRPr="0074130D">
        <w:rPr>
          <w:rFonts w:ascii="Palatino Linotype" w:eastAsia="Palatino Linotype" w:hAnsi="Palatino Linotype" w:cs="Palatino Linotype"/>
          <w:color w:val="000000"/>
        </w:rPr>
        <w:lastRenderedPageBreak/>
        <w:t>Robusteciendo</w:t>
      </w:r>
      <w:r w:rsidRPr="0074130D">
        <w:rPr>
          <w:rFonts w:ascii="Palatino Linotype" w:eastAsia="Palatino Linotype" w:hAnsi="Palatino Linotype" w:cs="Palatino Linotype"/>
        </w:rPr>
        <w:t xml:space="preserve"> lo anterior se encuentra lo dispuesto en el artículo 6, Apartado A, </w:t>
      </w:r>
      <w:r w:rsidRPr="0074130D">
        <w:rPr>
          <w:rFonts w:ascii="Palatino Linotype" w:eastAsia="Palatino Linotype" w:hAnsi="Palatino Linotype" w:cs="Palatino Linotype"/>
          <w:color w:val="000000"/>
        </w:rPr>
        <w:t>fracciones</w:t>
      </w:r>
      <w:r w:rsidRPr="0074130D">
        <w:rPr>
          <w:rFonts w:ascii="Palatino Linotype" w:eastAsia="Palatino Linotype" w:hAnsi="Palatino Linotype" w:cs="Palatino Linotype"/>
        </w:rPr>
        <w:t xml:space="preserve"> III de la Constitución Política de los Estados Unidos Mexicanos que establece:</w:t>
      </w:r>
    </w:p>
    <w:p w:rsidR="00640DE7" w:rsidRPr="0074130D" w:rsidRDefault="00640DE7" w:rsidP="00640DE7">
      <w:pPr>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w:t>
      </w:r>
      <w:r w:rsidRPr="0074130D">
        <w:rPr>
          <w:rFonts w:ascii="Palatino Linotype" w:eastAsia="Palatino Linotype" w:hAnsi="Palatino Linotype" w:cs="Palatino Linotype"/>
          <w:b/>
          <w:bCs/>
          <w:i/>
          <w:iCs/>
        </w:rPr>
        <w:t>Artículo 6.-</w:t>
      </w:r>
      <w:r w:rsidRPr="0074130D">
        <w:rPr>
          <w:rFonts w:ascii="Palatino Linotype" w:eastAsia="Palatino Linotype" w:hAnsi="Palatino Linotype" w:cs="Palatino Linotype"/>
          <w:i/>
          <w:iC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640DE7" w:rsidRPr="0074130D" w:rsidRDefault="00640DE7" w:rsidP="00640DE7">
      <w:pPr>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Para efectos de lo dispuesto en el presente artículo se observará lo siguiente:</w:t>
      </w:r>
    </w:p>
    <w:p w:rsidR="00640DE7" w:rsidRPr="0074130D" w:rsidRDefault="00640DE7" w:rsidP="00640DE7">
      <w:pPr>
        <w:ind w:left="1134" w:right="277"/>
        <w:jc w:val="both"/>
        <w:rPr>
          <w:rFonts w:ascii="Palatino Linotype" w:eastAsia="Palatino Linotype" w:hAnsi="Palatino Linotype" w:cs="Palatino Linotype"/>
          <w:i/>
          <w:iCs/>
        </w:rPr>
      </w:pPr>
    </w:p>
    <w:p w:rsidR="00640DE7" w:rsidRPr="0074130D" w:rsidRDefault="00640DE7" w:rsidP="00640DE7">
      <w:pPr>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A. Para el ejercicio del derecho de acceso a la información, la Federación, los Estados y el Distrito Federal, en el ámbito de sus respectivas competencias, se regirán por los siguientes principios y bases:</w:t>
      </w:r>
    </w:p>
    <w:p w:rsidR="00640DE7" w:rsidRPr="0074130D" w:rsidRDefault="00640DE7" w:rsidP="00640DE7">
      <w:pPr>
        <w:ind w:left="1134" w:right="277"/>
        <w:jc w:val="both"/>
        <w:rPr>
          <w:rFonts w:ascii="Palatino Linotype" w:eastAsia="Palatino Linotype" w:hAnsi="Palatino Linotype" w:cs="Palatino Linotype"/>
          <w:i/>
          <w:iCs/>
        </w:rPr>
      </w:pPr>
    </w:p>
    <w:p w:rsidR="00640DE7" w:rsidRPr="0074130D" w:rsidRDefault="00640DE7" w:rsidP="00640DE7">
      <w:pPr>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 xml:space="preserve">III. Toda persona, sin necesidad de acreditar interés alguno o justificar su utilización, tendrá acceso gratuito a la información pública, a sus datos personales o a la rectificación de éstos.” </w:t>
      </w:r>
      <w:r w:rsidRPr="0074130D">
        <w:rPr>
          <w:rFonts w:ascii="Palatino Linotype" w:eastAsia="Palatino Linotype" w:hAnsi="Palatino Linotype" w:cs="Palatino Linotype"/>
        </w:rPr>
        <w:t>(Sic)</w:t>
      </w:r>
    </w:p>
    <w:p w:rsidR="00640DE7" w:rsidRPr="0074130D" w:rsidRDefault="00640DE7" w:rsidP="00640DE7">
      <w:pPr>
        <w:spacing w:line="360" w:lineRule="auto"/>
        <w:ind w:left="567" w:right="474"/>
        <w:jc w:val="both"/>
        <w:rPr>
          <w:rFonts w:ascii="Palatino Linotype" w:eastAsia="Palatino Linotype" w:hAnsi="Palatino Linotype" w:cs="Palatino Linotype"/>
          <w:i/>
          <w:iCs/>
        </w:rPr>
      </w:pPr>
    </w:p>
    <w:p w:rsidR="00640DE7" w:rsidRPr="0074130D" w:rsidRDefault="00640DE7" w:rsidP="00640DE7">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Así como el artículo 5 fracción III, párrafo vigésimo noveno, trigésimo y trigésimo primero, de la Constitución Política del Estado Libre y Soberano de México, que </w:t>
      </w:r>
      <w:r w:rsidRPr="0074130D">
        <w:rPr>
          <w:rFonts w:ascii="Palatino Linotype" w:eastAsia="Palatino Linotype" w:hAnsi="Palatino Linotype" w:cs="Palatino Linotype"/>
          <w:color w:val="000000"/>
        </w:rPr>
        <w:t>determina</w:t>
      </w:r>
      <w:r w:rsidRPr="0074130D">
        <w:rPr>
          <w:rFonts w:ascii="Palatino Linotype" w:eastAsia="Palatino Linotype" w:hAnsi="Palatino Linotype" w:cs="Palatino Linotype"/>
        </w:rPr>
        <w:t xml:space="preserve"> lo siguiente:</w:t>
      </w:r>
    </w:p>
    <w:p w:rsidR="00640DE7" w:rsidRPr="0074130D" w:rsidRDefault="00640DE7" w:rsidP="00640DE7">
      <w:pPr>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w:t>
      </w:r>
      <w:r w:rsidRPr="0074130D">
        <w:rPr>
          <w:rFonts w:ascii="Palatino Linotype" w:eastAsia="Palatino Linotype" w:hAnsi="Palatino Linotype" w:cs="Palatino Linotype"/>
          <w:b/>
          <w:bCs/>
          <w:i/>
          <w:iCs/>
        </w:rPr>
        <w:t>Artículo 5.-</w:t>
      </w:r>
      <w:r w:rsidRPr="0074130D">
        <w:rPr>
          <w:rFonts w:ascii="Palatino Linotype" w:eastAsia="Palatino Linotype" w:hAnsi="Palatino Linotype" w:cs="Palatino Linotype"/>
          <w:i/>
          <w:iC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640DE7" w:rsidRPr="0074130D" w:rsidRDefault="00640DE7" w:rsidP="00640DE7">
      <w:pPr>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w:t>
      </w:r>
    </w:p>
    <w:p w:rsidR="00640DE7" w:rsidRPr="0074130D" w:rsidRDefault="00640DE7" w:rsidP="00640DE7">
      <w:pPr>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lastRenderedPageBreak/>
        <w:t>Toda persona en el Estado de México, tiene derecho al libre acceso a la información plural y oportuna, así como a buscar recibir y difundir información e ideas de toda índole por cualquier medio de expresión.</w:t>
      </w:r>
    </w:p>
    <w:p w:rsidR="00640DE7" w:rsidRPr="0074130D" w:rsidRDefault="00640DE7" w:rsidP="00640DE7">
      <w:pPr>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w:t>
      </w:r>
    </w:p>
    <w:p w:rsidR="00640DE7" w:rsidRPr="0074130D" w:rsidRDefault="00640DE7" w:rsidP="00640DE7">
      <w:pPr>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El derecho a la información será garantizado por el Estado. La ley establecerá las previsiones que permitan asegurar la protección, el respeto y la difusión de este derecho.</w:t>
      </w:r>
    </w:p>
    <w:p w:rsidR="00640DE7" w:rsidRPr="0074130D" w:rsidRDefault="00640DE7" w:rsidP="00640DE7">
      <w:pPr>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640DE7" w:rsidRPr="0074130D" w:rsidRDefault="00640DE7" w:rsidP="00640DE7">
      <w:pPr>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III. Toda persona, sin necesidad de acreditar interés alguno o justificar su utilización, tendrá acceso gratuito a la información pública, a sus datos personales o a la rectificación de éstos;</w:t>
      </w:r>
    </w:p>
    <w:p w:rsidR="00640DE7" w:rsidRPr="0074130D" w:rsidRDefault="00640DE7" w:rsidP="00640DE7">
      <w:pPr>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w:t>
      </w:r>
    </w:p>
    <w:p w:rsidR="00640DE7" w:rsidRPr="0074130D" w:rsidRDefault="00640DE7" w:rsidP="00640DE7">
      <w:pPr>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74130D">
        <w:rPr>
          <w:rFonts w:ascii="Palatino Linotype" w:eastAsia="Palatino Linotype" w:hAnsi="Palatino Linotype" w:cs="Palatino Linotype"/>
        </w:rPr>
        <w:t>(Sic)</w:t>
      </w:r>
    </w:p>
    <w:p w:rsidR="00640DE7" w:rsidRPr="0074130D" w:rsidRDefault="00640DE7" w:rsidP="00640DE7">
      <w:pPr>
        <w:spacing w:line="360" w:lineRule="auto"/>
        <w:ind w:left="426" w:right="277"/>
        <w:jc w:val="both"/>
        <w:rPr>
          <w:rFonts w:ascii="Palatino Linotype" w:eastAsia="Palatino Linotype" w:hAnsi="Palatino Linotype" w:cs="Palatino Linotype"/>
          <w:i/>
          <w:iCs/>
        </w:rPr>
      </w:pPr>
    </w:p>
    <w:p w:rsidR="00640DE7" w:rsidRPr="0074130D" w:rsidRDefault="00640DE7" w:rsidP="00640DE7">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rPr>
      </w:pPr>
      <w:r w:rsidRPr="0074130D">
        <w:rPr>
          <w:rFonts w:ascii="Palatino Linotype" w:eastAsia="Palatino Linotype" w:hAnsi="Palatino Linotype" w:cs="Palatino Linotype"/>
          <w:color w:val="000000"/>
        </w:rPr>
        <w:t>Por</w:t>
      </w:r>
      <w:r w:rsidRPr="0074130D">
        <w:rPr>
          <w:rFonts w:ascii="Palatino Linotype" w:eastAsia="Palatino Linotype" w:hAnsi="Palatino Linotype" w:cs="Palatino Linotype"/>
        </w:rPr>
        <w:t xml:space="preserve"> otra parte, del contenido del artículo 1 de la Constitución Política de los Estados Unidos mexicanos, se destaca lo siguiente:</w:t>
      </w:r>
    </w:p>
    <w:p w:rsidR="00640DE7" w:rsidRPr="0074130D" w:rsidRDefault="00640DE7" w:rsidP="00640DE7">
      <w:pPr>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w:t>
      </w:r>
      <w:r w:rsidRPr="0074130D">
        <w:rPr>
          <w:rFonts w:ascii="Palatino Linotype" w:eastAsia="Palatino Linotype" w:hAnsi="Palatino Linotype" w:cs="Palatino Linotype"/>
          <w:b/>
          <w:bCs/>
          <w:i/>
          <w:iCs/>
        </w:rPr>
        <w:t>Artículo 1</w:t>
      </w:r>
      <w:r w:rsidRPr="0074130D">
        <w:rPr>
          <w:rFonts w:ascii="Palatino Linotype" w:eastAsia="Palatino Linotype" w:hAnsi="Palatino Linotype" w:cs="Palatino Linotype"/>
          <w:i/>
          <w:iC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w:t>
      </w:r>
      <w:r w:rsidRPr="0074130D">
        <w:rPr>
          <w:rFonts w:ascii="Palatino Linotype" w:eastAsia="Palatino Linotype" w:hAnsi="Palatino Linotype" w:cs="Palatino Linotype"/>
          <w:i/>
          <w:iCs/>
        </w:rPr>
        <w:lastRenderedPageBreak/>
        <w:t>restringirse ni suspenderse, salvo en los casos y bajo las condiciones que esta Constitución establece.</w:t>
      </w:r>
    </w:p>
    <w:p w:rsidR="00640DE7" w:rsidRPr="0074130D" w:rsidRDefault="00640DE7" w:rsidP="00640DE7">
      <w:pPr>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Las normas relativas a los derechos humanos se interpretarán de conformidad con esta Constitución y con los tratados internacionales de la materia favoreciendo en todo tiempo a las personas la protección más amplia.</w:t>
      </w:r>
    </w:p>
    <w:p w:rsidR="00640DE7" w:rsidRPr="0074130D" w:rsidRDefault="00640DE7" w:rsidP="00640DE7">
      <w:pPr>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640DE7" w:rsidRPr="0074130D" w:rsidRDefault="00640DE7" w:rsidP="00640DE7">
      <w:pPr>
        <w:ind w:left="1134" w:right="900"/>
        <w:jc w:val="both"/>
        <w:rPr>
          <w:rFonts w:ascii="Palatino Linotype" w:eastAsia="Palatino Linotype" w:hAnsi="Palatino Linotype" w:cs="Palatino Linotype"/>
          <w:i/>
          <w:iCs/>
        </w:rPr>
      </w:pPr>
    </w:p>
    <w:p w:rsidR="00640DE7" w:rsidRPr="0074130D" w:rsidRDefault="00640DE7" w:rsidP="00640DE7">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w:t>
      </w:r>
      <w:r w:rsidRPr="0074130D">
        <w:rPr>
          <w:rFonts w:ascii="Palatino Linotype" w:eastAsia="Palatino Linotype" w:hAnsi="Palatino Linotype" w:cs="Palatino Linotype"/>
          <w:color w:val="000000"/>
        </w:rPr>
        <w:t>tener</w:t>
      </w:r>
      <w:r w:rsidRPr="0074130D">
        <w:rPr>
          <w:rFonts w:ascii="Palatino Linotype" w:eastAsia="Palatino Linotype" w:hAnsi="Palatino Linotype" w:cs="Palatino Linotype"/>
        </w:rPr>
        <w:t xml:space="preserve"> acceso a la información pública, es decir, dicho </w:t>
      </w:r>
      <w:r w:rsidRPr="0074130D">
        <w:rPr>
          <w:rFonts w:ascii="Palatino Linotype" w:eastAsia="Palatino Linotype" w:hAnsi="Palatino Linotype" w:cs="Palatino Linotype"/>
          <w:i/>
          <w:iCs/>
        </w:rPr>
        <w:t>derecho fundamental exime a quien lo ejerce</w:t>
      </w:r>
      <w:r w:rsidRPr="0074130D">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640DE7" w:rsidRPr="0074130D" w:rsidRDefault="00640DE7" w:rsidP="00640DE7">
      <w:pPr>
        <w:spacing w:line="360" w:lineRule="auto"/>
        <w:jc w:val="both"/>
        <w:rPr>
          <w:rFonts w:ascii="Palatino Linotype" w:eastAsia="Palatino Linotype" w:hAnsi="Palatino Linotype" w:cs="Palatino Linotype"/>
        </w:rPr>
      </w:pPr>
    </w:p>
    <w:p w:rsidR="00640DE7" w:rsidRPr="0074130D" w:rsidRDefault="00640DE7" w:rsidP="00640DE7">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En </w:t>
      </w:r>
      <w:r w:rsidRPr="0074130D">
        <w:rPr>
          <w:rFonts w:ascii="Palatino Linotype" w:eastAsia="Palatino Linotype" w:hAnsi="Palatino Linotype" w:cs="Palatino Linotype"/>
          <w:color w:val="000000"/>
        </w:rPr>
        <w:t>consecuencia</w:t>
      </w:r>
      <w:r w:rsidRPr="0074130D">
        <w:rPr>
          <w:rFonts w:ascii="Palatino Linotype" w:eastAsia="Palatino Linotype" w:hAnsi="Palatino Linotype" w:cs="Palatino Linotype"/>
        </w:rPr>
        <w:t xml:space="preserve">, dado lo expuesto y fundado con anterioridad, se estima que el requisito relativo al nombre del </w:t>
      </w:r>
      <w:r w:rsidRPr="0074130D">
        <w:rPr>
          <w:rFonts w:ascii="Palatino Linotype" w:eastAsia="Palatino Linotype" w:hAnsi="Palatino Linotype" w:cs="Palatino Linotype"/>
          <w:b/>
          <w:bCs/>
        </w:rPr>
        <w:t>RECURRENTE</w:t>
      </w:r>
      <w:r w:rsidRPr="0074130D">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w:t>
      </w:r>
      <w:r w:rsidRPr="0074130D">
        <w:rPr>
          <w:rFonts w:ascii="Palatino Linotype" w:eastAsia="Palatino Linotype" w:hAnsi="Palatino Linotype" w:cs="Palatino Linotype"/>
        </w:rPr>
        <w:lastRenderedPageBreak/>
        <w:t>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0C6F58" w:rsidRPr="0074130D" w:rsidRDefault="000C6F58" w:rsidP="00640DE7">
      <w:pPr>
        <w:pBdr>
          <w:top w:val="nil"/>
          <w:left w:val="nil"/>
          <w:bottom w:val="nil"/>
          <w:right w:val="nil"/>
          <w:between w:val="nil"/>
        </w:pBdr>
        <w:ind w:right="-1566"/>
        <w:rPr>
          <w:rFonts w:ascii="Palatino Linotype" w:eastAsia="Palatino Linotype" w:hAnsi="Palatino Linotype" w:cs="Palatino Linotype"/>
          <w:color w:val="000000"/>
        </w:rPr>
      </w:pPr>
    </w:p>
    <w:p w:rsidR="000C6F58" w:rsidRPr="0074130D" w:rsidRDefault="000C6F58" w:rsidP="000C6F58">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C6F58" w:rsidRPr="0074130D" w:rsidRDefault="000C6F58" w:rsidP="000C6F58">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0C6F58" w:rsidRPr="0074130D" w:rsidRDefault="000C6F58" w:rsidP="000C6F58">
      <w:pPr>
        <w:pStyle w:val="Ttulo1"/>
        <w:spacing w:before="0" w:line="360" w:lineRule="auto"/>
        <w:ind w:right="-1566"/>
        <w:rPr>
          <w:rFonts w:ascii="Palatino Linotype" w:eastAsia="Palatino Linotype" w:hAnsi="Palatino Linotype" w:cs="Palatino Linotype"/>
          <w:b/>
          <w:bCs/>
          <w:color w:val="000000"/>
          <w:sz w:val="24"/>
          <w:szCs w:val="24"/>
        </w:rPr>
      </w:pPr>
      <w:bookmarkStart w:id="10" w:name="_heading=h.2s8eyo1" w:colFirst="0" w:colLast="0"/>
      <w:bookmarkEnd w:id="10"/>
      <w:r w:rsidRPr="0074130D">
        <w:rPr>
          <w:rFonts w:ascii="Palatino Linotype" w:eastAsia="Palatino Linotype" w:hAnsi="Palatino Linotype" w:cs="Palatino Linotype"/>
          <w:b/>
          <w:bCs/>
          <w:color w:val="000000"/>
          <w:sz w:val="24"/>
          <w:szCs w:val="24"/>
        </w:rPr>
        <w:t xml:space="preserve">TERCERO. Del planteamiento de la </w:t>
      </w:r>
      <w:r w:rsidRPr="0074130D">
        <w:rPr>
          <w:rFonts w:ascii="Palatino Linotype" w:eastAsia="Palatino Linotype" w:hAnsi="Palatino Linotype" w:cs="Palatino Linotype"/>
          <w:b/>
          <w:bCs/>
          <w:i/>
          <w:iCs/>
          <w:color w:val="000000"/>
          <w:sz w:val="24"/>
          <w:szCs w:val="24"/>
        </w:rPr>
        <w:t>Litis</w:t>
      </w:r>
      <w:r w:rsidRPr="0074130D">
        <w:rPr>
          <w:rFonts w:ascii="Palatino Linotype" w:eastAsia="Palatino Linotype" w:hAnsi="Palatino Linotype" w:cs="Palatino Linotype"/>
          <w:b/>
          <w:bCs/>
          <w:color w:val="000000"/>
          <w:sz w:val="24"/>
          <w:szCs w:val="24"/>
        </w:rPr>
        <w:t>.</w:t>
      </w:r>
    </w:p>
    <w:p w:rsidR="000C6F58" w:rsidRPr="0074130D" w:rsidRDefault="000C6F58" w:rsidP="000C6F58">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b/>
          <w:bCs/>
          <w:color w:val="000000"/>
        </w:rPr>
      </w:pPr>
      <w:r w:rsidRPr="0074130D">
        <w:rPr>
          <w:rFonts w:ascii="Palatino Linotype" w:eastAsia="Palatino Linotype" w:hAnsi="Palatino Linotype" w:cs="Palatino Linotype"/>
          <w:color w:val="000000"/>
        </w:rPr>
        <w:t>De las constancias en el expediente al rubro indicado, se desprende que la particular solicitó la información que a continuación se desagrega:</w:t>
      </w:r>
    </w:p>
    <w:p w:rsidR="000C6F58" w:rsidRPr="0074130D" w:rsidRDefault="000C6F58" w:rsidP="000C6F58">
      <w:pPr>
        <w:pBdr>
          <w:top w:val="nil"/>
          <w:left w:val="nil"/>
          <w:bottom w:val="nil"/>
          <w:right w:val="nil"/>
          <w:between w:val="nil"/>
        </w:pBdr>
        <w:ind w:left="1134" w:right="277"/>
        <w:jc w:val="both"/>
        <w:rPr>
          <w:rFonts w:ascii="Palatino Linotype" w:eastAsia="Palatino Linotype" w:hAnsi="Palatino Linotype" w:cs="Palatino Linotype"/>
          <w:b/>
          <w:bCs/>
          <w:i/>
          <w:iCs/>
          <w:color w:val="000000"/>
        </w:rPr>
      </w:pPr>
      <w:r w:rsidRPr="0074130D">
        <w:rPr>
          <w:rFonts w:ascii="Palatino Linotype" w:eastAsia="Palatino Linotype" w:hAnsi="Palatino Linotype" w:cs="Palatino Linotype"/>
          <w:b/>
          <w:bCs/>
          <w:i/>
          <w:iCs/>
          <w:color w:val="000000"/>
        </w:rPr>
        <w:t xml:space="preserve">1.- </w:t>
      </w:r>
      <w:r w:rsidR="00640DE7" w:rsidRPr="0074130D">
        <w:rPr>
          <w:rFonts w:ascii="Palatino Linotype" w:eastAsia="Palatino Linotype" w:hAnsi="Palatino Linotype" w:cs="Palatino Linotype"/>
          <w:b/>
          <w:bCs/>
          <w:i/>
          <w:iCs/>
          <w:color w:val="000000"/>
        </w:rPr>
        <w:t>Proveedores que se les tiene adeudo y el motivo por el cual no se ha pagado de los años 2025 y 2026</w:t>
      </w:r>
      <w:r w:rsidRPr="0074130D">
        <w:rPr>
          <w:rFonts w:ascii="Palatino Linotype" w:eastAsia="Palatino Linotype" w:hAnsi="Palatino Linotype" w:cs="Palatino Linotype"/>
          <w:b/>
          <w:bCs/>
          <w:i/>
          <w:iCs/>
          <w:color w:val="000000"/>
        </w:rPr>
        <w:t>.</w:t>
      </w:r>
    </w:p>
    <w:p w:rsidR="000C6F58" w:rsidRPr="0074130D" w:rsidRDefault="000C6F58" w:rsidP="000C6F58">
      <w:pPr>
        <w:pBdr>
          <w:top w:val="nil"/>
          <w:left w:val="nil"/>
          <w:bottom w:val="nil"/>
          <w:right w:val="nil"/>
          <w:between w:val="nil"/>
        </w:pBdr>
        <w:ind w:right="-857"/>
        <w:jc w:val="both"/>
        <w:rPr>
          <w:rFonts w:ascii="Palatino Linotype" w:eastAsia="Palatino Linotype" w:hAnsi="Palatino Linotype" w:cs="Palatino Linotype"/>
          <w:b/>
          <w:bCs/>
          <w:i/>
          <w:iCs/>
          <w:color w:val="000000"/>
        </w:rPr>
      </w:pPr>
    </w:p>
    <w:p w:rsidR="000C6F58" w:rsidRPr="0074130D" w:rsidRDefault="000C6F58" w:rsidP="000C6F58">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En respuesta, el </w:t>
      </w:r>
      <w:r w:rsidRPr="0074130D">
        <w:rPr>
          <w:rFonts w:ascii="Palatino Linotype" w:eastAsia="Palatino Linotype" w:hAnsi="Palatino Linotype" w:cs="Palatino Linotype"/>
          <w:b/>
          <w:bCs/>
          <w:color w:val="000000"/>
        </w:rPr>
        <w:t xml:space="preserve">SUJETO OBLIGADO </w:t>
      </w:r>
      <w:r w:rsidRPr="0074130D">
        <w:rPr>
          <w:rFonts w:ascii="Palatino Linotype" w:eastAsia="Palatino Linotype" w:hAnsi="Palatino Linotype" w:cs="Palatino Linotype"/>
        </w:rPr>
        <w:t>entregó</w:t>
      </w:r>
      <w:r w:rsidRPr="0074130D">
        <w:rPr>
          <w:rFonts w:ascii="Palatino Linotype" w:eastAsia="Palatino Linotype" w:hAnsi="Palatino Linotype" w:cs="Palatino Linotype"/>
          <w:color w:val="000000"/>
        </w:rPr>
        <w:t xml:space="preserve"> la información descrita en el pár</w:t>
      </w:r>
      <w:r w:rsidR="00D659F4" w:rsidRPr="0074130D">
        <w:rPr>
          <w:rFonts w:ascii="Palatino Linotype" w:eastAsia="Palatino Linotype" w:hAnsi="Palatino Linotype" w:cs="Palatino Linotype"/>
          <w:color w:val="000000"/>
        </w:rPr>
        <w:t>rafo tres</w:t>
      </w:r>
      <w:r w:rsidRPr="0074130D">
        <w:rPr>
          <w:rFonts w:ascii="Palatino Linotype" w:eastAsia="Palatino Linotype" w:hAnsi="Palatino Linotype" w:cs="Palatino Linotype"/>
          <w:color w:val="000000"/>
        </w:rPr>
        <w:t xml:space="preserve"> de la presente resolución. </w:t>
      </w:r>
    </w:p>
    <w:p w:rsidR="000C6F58" w:rsidRPr="0074130D" w:rsidRDefault="000C6F58" w:rsidP="000C6F58">
      <w:pPr>
        <w:pBdr>
          <w:top w:val="nil"/>
          <w:left w:val="nil"/>
          <w:bottom w:val="nil"/>
          <w:right w:val="nil"/>
          <w:between w:val="nil"/>
        </w:pBdr>
        <w:spacing w:line="360" w:lineRule="auto"/>
        <w:ind w:right="-1566"/>
        <w:jc w:val="both"/>
        <w:rPr>
          <w:rFonts w:ascii="Palatino Linotype" w:eastAsia="Palatino Linotype" w:hAnsi="Palatino Linotype" w:cs="Palatino Linotype"/>
          <w:i/>
          <w:iCs/>
          <w:color w:val="000000"/>
        </w:rPr>
      </w:pPr>
    </w:p>
    <w:p w:rsidR="000C6F58" w:rsidRPr="0074130D" w:rsidRDefault="000C6F58" w:rsidP="000C6F58">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En dichas condiciones, la </w:t>
      </w:r>
      <w:r w:rsidRPr="0074130D">
        <w:rPr>
          <w:rFonts w:ascii="Palatino Linotype" w:eastAsia="Palatino Linotype" w:hAnsi="Palatino Linotype" w:cs="Palatino Linotype"/>
          <w:i/>
          <w:iCs/>
          <w:color w:val="000000"/>
        </w:rPr>
        <w:t>Litis</w:t>
      </w:r>
      <w:r w:rsidRPr="0074130D">
        <w:rPr>
          <w:rFonts w:ascii="Palatino Linotype" w:eastAsia="Palatino Linotype" w:hAnsi="Palatino Linotype" w:cs="Palatino Linotype"/>
          <w:color w:val="000000"/>
        </w:rPr>
        <w:t xml:space="preserve"> a resolver en estos recursos se circunscribe a determinar si se actualizan las causales de procedencia previstas en el artículo 179, </w:t>
      </w:r>
      <w:r w:rsidR="00115DC7" w:rsidRPr="0074130D">
        <w:rPr>
          <w:rFonts w:ascii="Palatino Linotype" w:eastAsia="Palatino Linotype" w:hAnsi="Palatino Linotype" w:cs="Palatino Linotype"/>
          <w:b/>
          <w:bCs/>
          <w:color w:val="000000"/>
        </w:rPr>
        <w:t>fracción I</w:t>
      </w:r>
      <w:r w:rsidRPr="0074130D">
        <w:rPr>
          <w:rFonts w:ascii="Palatino Linotype" w:eastAsia="Palatino Linotype" w:hAnsi="Palatino Linotype" w:cs="Palatino Linotype"/>
          <w:b/>
          <w:bCs/>
          <w:color w:val="000000"/>
        </w:rPr>
        <w:t xml:space="preserve"> </w:t>
      </w:r>
      <w:r w:rsidRPr="0074130D">
        <w:rPr>
          <w:rFonts w:ascii="Palatino Linotype" w:eastAsia="Palatino Linotype" w:hAnsi="Palatino Linotype" w:cs="Palatino Linotype"/>
          <w:color w:val="000000"/>
        </w:rPr>
        <w:t>de la Ley</w:t>
      </w:r>
      <w:r w:rsidRPr="0074130D">
        <w:rPr>
          <w:rFonts w:ascii="Palatino Linotype" w:eastAsia="Palatino Linotype" w:hAnsi="Palatino Linotype" w:cs="Palatino Linotype"/>
          <w:b/>
          <w:bCs/>
          <w:color w:val="000000"/>
        </w:rPr>
        <w:t xml:space="preserve"> de Transparencia y Acceso a la Información Pública del Estado de </w:t>
      </w:r>
      <w:r w:rsidRPr="0074130D">
        <w:rPr>
          <w:rFonts w:ascii="Palatino Linotype" w:eastAsia="Palatino Linotype" w:hAnsi="Palatino Linotype" w:cs="Palatino Linotype"/>
          <w:color w:val="000000"/>
        </w:rPr>
        <w:t>México</w:t>
      </w:r>
      <w:r w:rsidRPr="0074130D">
        <w:rPr>
          <w:rFonts w:ascii="Palatino Linotype" w:eastAsia="Palatino Linotype" w:hAnsi="Palatino Linotype" w:cs="Palatino Linotype"/>
          <w:b/>
          <w:bCs/>
          <w:color w:val="000000"/>
        </w:rPr>
        <w:t xml:space="preserve"> y Municipios</w:t>
      </w:r>
      <w:r w:rsidRPr="0074130D">
        <w:rPr>
          <w:rFonts w:ascii="Palatino Linotype" w:eastAsia="Palatino Linotype" w:hAnsi="Palatino Linotype" w:cs="Palatino Linotype"/>
          <w:color w:val="000000"/>
        </w:rPr>
        <w:t xml:space="preserve">; fracción que determina la hipótesis jurídica relativa a la </w:t>
      </w:r>
      <w:r w:rsidR="00115DC7" w:rsidRPr="0074130D">
        <w:rPr>
          <w:rFonts w:ascii="Palatino Linotype" w:eastAsia="Palatino Linotype" w:hAnsi="Palatino Linotype" w:cs="Palatino Linotype"/>
          <w:color w:val="000000"/>
        </w:rPr>
        <w:t>negativa de la información solicitada</w:t>
      </w:r>
      <w:r w:rsidRPr="0074130D">
        <w:rPr>
          <w:rFonts w:ascii="Palatino Linotype" w:eastAsia="Palatino Linotype" w:hAnsi="Palatino Linotype" w:cs="Palatino Linotype"/>
          <w:color w:val="000000"/>
        </w:rPr>
        <w:t xml:space="preserve">; contexto del cual se dolió </w:t>
      </w:r>
      <w:r w:rsidRPr="0074130D">
        <w:rPr>
          <w:rFonts w:ascii="Palatino Linotype" w:eastAsia="Palatino Linotype" w:hAnsi="Palatino Linotype" w:cs="Palatino Linotype"/>
          <w:b/>
          <w:bCs/>
          <w:color w:val="000000"/>
        </w:rPr>
        <w:t xml:space="preserve">EL RECURRENTE </w:t>
      </w:r>
      <w:r w:rsidRPr="0074130D">
        <w:rPr>
          <w:rFonts w:ascii="Palatino Linotype" w:eastAsia="Palatino Linotype" w:hAnsi="Palatino Linotype" w:cs="Palatino Linotype"/>
          <w:color w:val="000000"/>
        </w:rPr>
        <w:t>al momento de interponer su inconformidad.</w:t>
      </w:r>
    </w:p>
    <w:p w:rsidR="000C6F58" w:rsidRPr="0074130D" w:rsidRDefault="000C6F58" w:rsidP="000C6F58">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0C6F58" w:rsidRDefault="000C6F58" w:rsidP="000C6F58">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lastRenderedPageBreak/>
        <w:t xml:space="preserve">De modo tal que el presente recurso de revisión se </w:t>
      </w:r>
      <w:r w:rsidRPr="0074130D">
        <w:rPr>
          <w:rFonts w:ascii="Palatino Linotype" w:eastAsia="Palatino Linotype" w:hAnsi="Palatino Linotype" w:cs="Palatino Linotype"/>
        </w:rPr>
        <w:t>abocara</w:t>
      </w:r>
      <w:r w:rsidRPr="0074130D">
        <w:rPr>
          <w:rFonts w:ascii="Palatino Linotype" w:eastAsia="Palatino Linotype" w:hAnsi="Palatino Linotype" w:cs="Palatino Linotype"/>
          <w:color w:val="000000"/>
        </w:rPr>
        <w:t xml:space="preserve"> en determinar si el </w:t>
      </w:r>
      <w:r w:rsidRPr="0074130D">
        <w:rPr>
          <w:rFonts w:ascii="Palatino Linotype" w:eastAsia="Palatino Linotype" w:hAnsi="Palatino Linotype" w:cs="Palatino Linotype"/>
          <w:b/>
          <w:bCs/>
          <w:color w:val="000000"/>
        </w:rPr>
        <w:t>SUJETO OBLIGADO</w:t>
      </w:r>
      <w:r w:rsidRPr="0074130D">
        <w:rPr>
          <w:rFonts w:ascii="Palatino Linotype" w:eastAsia="Palatino Linotype" w:hAnsi="Palatino Linotype" w:cs="Palatino Linotype"/>
          <w:color w:val="000000"/>
        </w:rPr>
        <w:t xml:space="preserve"> con su respuesta ciertamente actualiza la causal de procedencia</w:t>
      </w:r>
      <w:r w:rsidRPr="0074130D">
        <w:rPr>
          <w:rFonts w:ascii="Palatino Linotype" w:eastAsia="Palatino Linotype" w:hAnsi="Palatino Linotype" w:cs="Palatino Linotype"/>
          <w:b/>
          <w:bCs/>
          <w:color w:val="000000"/>
        </w:rPr>
        <w:t xml:space="preserve"> </w:t>
      </w:r>
      <w:r w:rsidRPr="0074130D">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74130D" w:rsidRDefault="0074130D" w:rsidP="0074130D">
      <w:pPr>
        <w:pStyle w:val="Prrafodelista"/>
        <w:rPr>
          <w:rFonts w:ascii="Palatino Linotype" w:eastAsia="Palatino Linotype" w:hAnsi="Palatino Linotype" w:cs="Palatino Linotype"/>
          <w:color w:val="000000"/>
        </w:rPr>
      </w:pPr>
    </w:p>
    <w:p w:rsidR="0074130D" w:rsidRPr="0074130D" w:rsidRDefault="0074130D" w:rsidP="0074130D">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0C6F58" w:rsidRPr="0074130D" w:rsidRDefault="000C6F58" w:rsidP="000C6F58">
      <w:pPr>
        <w:keepNext/>
        <w:keepLines/>
        <w:spacing w:line="360" w:lineRule="auto"/>
        <w:ind w:right="-1566"/>
        <w:rPr>
          <w:rFonts w:ascii="Palatino Linotype" w:eastAsia="Palatino Linotype" w:hAnsi="Palatino Linotype" w:cs="Palatino Linotype"/>
          <w:b/>
          <w:bCs/>
          <w:color w:val="000000"/>
        </w:rPr>
      </w:pPr>
      <w:r w:rsidRPr="0074130D">
        <w:rPr>
          <w:rFonts w:ascii="Palatino Linotype" w:eastAsia="Palatino Linotype" w:hAnsi="Palatino Linotype" w:cs="Palatino Linotype"/>
          <w:b/>
          <w:bCs/>
          <w:color w:val="000000"/>
        </w:rPr>
        <w:t>CUARTO. Del estudio y resolución del estudio.</w:t>
      </w:r>
    </w:p>
    <w:p w:rsidR="000C6F58" w:rsidRPr="0074130D" w:rsidRDefault="000C6F58" w:rsidP="000C6F58">
      <w:pPr>
        <w:keepNext/>
        <w:keepLines/>
        <w:numPr>
          <w:ilvl w:val="0"/>
          <w:numId w:val="3"/>
        </w:numPr>
        <w:spacing w:after="240" w:line="360" w:lineRule="auto"/>
        <w:ind w:left="786" w:right="-1566"/>
        <w:rPr>
          <w:rFonts w:ascii="Palatino Linotype" w:eastAsia="Palatino Linotype" w:hAnsi="Palatino Linotype" w:cs="Palatino Linotype"/>
          <w:b/>
          <w:bCs/>
          <w:color w:val="000000"/>
        </w:rPr>
      </w:pPr>
      <w:bookmarkStart w:id="11" w:name="_heading=h.17dp8vu" w:colFirst="0" w:colLast="0"/>
      <w:bookmarkEnd w:id="11"/>
      <w:r w:rsidRPr="0074130D">
        <w:rPr>
          <w:rFonts w:ascii="Palatino Linotype" w:eastAsia="Palatino Linotype" w:hAnsi="Palatino Linotype" w:cs="Palatino Linotype"/>
          <w:b/>
          <w:bCs/>
          <w:color w:val="000000"/>
        </w:rPr>
        <w:t>Del derecho de acceso a la información.</w:t>
      </w:r>
    </w:p>
    <w:p w:rsidR="000C6F58" w:rsidRPr="0074130D" w:rsidRDefault="000C6F58" w:rsidP="000C6F58">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0C6F58" w:rsidRPr="0074130D" w:rsidRDefault="000C6F58" w:rsidP="000C6F58">
      <w:pPr>
        <w:numPr>
          <w:ilvl w:val="0"/>
          <w:numId w:val="2"/>
        </w:numPr>
        <w:spacing w:before="240" w:line="360" w:lineRule="auto"/>
        <w:ind w:left="0" w:right="-1566" w:firstLine="0"/>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Definiendo el Derecho de Acceso a la Información Pública como: </w:t>
      </w:r>
      <w:r w:rsidRPr="0074130D">
        <w:rPr>
          <w:rFonts w:ascii="Palatino Linotype" w:eastAsia="Palatino Linotype" w:hAnsi="Palatino Linotype" w:cs="Palatino Linotype"/>
          <w:i/>
          <w:iCs/>
          <w:color w:val="000000"/>
        </w:rPr>
        <w:t>La igualdad de oportunidades para recibir, buscar e impartir información</w:t>
      </w:r>
      <w:r w:rsidRPr="0074130D">
        <w:rPr>
          <w:rFonts w:ascii="Palatino Linotype" w:eastAsia="Palatino Linotype" w:hAnsi="Palatino Linotype" w:cs="Palatino Linotype"/>
          <w:i/>
          <w:iCs/>
          <w:vertAlign w:val="superscript"/>
        </w:rPr>
        <w:footnoteReference w:id="1"/>
      </w:r>
      <w:r w:rsidRPr="0074130D">
        <w:rPr>
          <w:rFonts w:ascii="Palatino Linotype" w:eastAsia="Palatino Linotype" w:hAnsi="Palatino Linotype" w:cs="Palatino Linotype"/>
          <w:i/>
          <w:iCs/>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4130D">
        <w:rPr>
          <w:rFonts w:ascii="Palatino Linotype" w:eastAsia="Palatino Linotype" w:hAnsi="Palatino Linotype" w:cs="Palatino Linotype"/>
          <w:i/>
          <w:iCs/>
          <w:vertAlign w:val="superscript"/>
        </w:rPr>
        <w:footnoteReference w:id="2"/>
      </w:r>
      <w:r w:rsidRPr="0074130D">
        <w:rPr>
          <w:rFonts w:ascii="Palatino Linotype" w:eastAsia="Palatino Linotype" w:hAnsi="Palatino Linotype" w:cs="Palatino Linotype"/>
          <w:color w:val="000000"/>
        </w:rPr>
        <w:t>que se constituye como una herramienta fundamental para ejercer</w:t>
      </w:r>
      <w:r w:rsidRPr="0074130D">
        <w:rPr>
          <w:rFonts w:ascii="Palatino Linotype" w:eastAsia="Palatino Linotype" w:hAnsi="Palatino Linotype" w:cs="Palatino Linotype"/>
          <w:i/>
          <w:iCs/>
          <w:color w:val="000000"/>
        </w:rPr>
        <w:t xml:space="preserve"> el control </w:t>
      </w:r>
      <w:r w:rsidRPr="0074130D">
        <w:rPr>
          <w:rFonts w:ascii="Palatino Linotype" w:eastAsia="Palatino Linotype" w:hAnsi="Palatino Linotype" w:cs="Palatino Linotype"/>
          <w:i/>
          <w:iCs/>
          <w:color w:val="000000"/>
        </w:rPr>
        <w:lastRenderedPageBreak/>
        <w:t>democrático de las gestiones estatales, de forma tal que puedan cuestionar, indagar y considerar si se está dando un adecuado cumplimiento a las funciones públicas,</w:t>
      </w:r>
      <w:r w:rsidRPr="0074130D">
        <w:rPr>
          <w:rFonts w:ascii="Palatino Linotype" w:eastAsia="Palatino Linotype" w:hAnsi="Palatino Linotype" w:cs="Palatino Linotype"/>
          <w:i/>
          <w:iCs/>
          <w:vertAlign w:val="superscript"/>
        </w:rPr>
        <w:footnoteReference w:id="3"/>
      </w:r>
      <w:r w:rsidRPr="0074130D">
        <w:rPr>
          <w:rFonts w:ascii="Palatino Linotype" w:eastAsia="Palatino Linotype" w:hAnsi="Palatino Linotype" w:cs="Palatino Linotype"/>
          <w:color w:val="000000"/>
        </w:rPr>
        <w:t>fomentando</w:t>
      </w:r>
      <w:r w:rsidRPr="0074130D">
        <w:rPr>
          <w:rFonts w:ascii="Palatino Linotype" w:eastAsia="Palatino Linotype" w:hAnsi="Palatino Linotype" w:cs="Palatino Linotype"/>
          <w:i/>
          <w:iCs/>
          <w:color w:val="000000"/>
        </w:rPr>
        <w:t xml:space="preserve"> la transparencia de las actividades estatales y </w:t>
      </w:r>
      <w:r w:rsidRPr="0074130D">
        <w:rPr>
          <w:rFonts w:ascii="Palatino Linotype" w:eastAsia="Palatino Linotype" w:hAnsi="Palatino Linotype" w:cs="Palatino Linotype"/>
          <w:color w:val="000000"/>
        </w:rPr>
        <w:t>promoviendo</w:t>
      </w:r>
      <w:r w:rsidRPr="0074130D">
        <w:rPr>
          <w:rFonts w:ascii="Palatino Linotype" w:eastAsia="Palatino Linotype" w:hAnsi="Palatino Linotype" w:cs="Palatino Linotype"/>
          <w:i/>
          <w:iCs/>
          <w:color w:val="000000"/>
        </w:rPr>
        <w:t xml:space="preserve"> la responsabilidad de los funcionarios sobre su gestión pública,</w:t>
      </w:r>
      <w:r w:rsidRPr="0074130D">
        <w:rPr>
          <w:rFonts w:ascii="Palatino Linotype" w:eastAsia="Palatino Linotype" w:hAnsi="Palatino Linotype" w:cs="Palatino Linotype"/>
          <w:i/>
          <w:iCs/>
          <w:vertAlign w:val="superscript"/>
        </w:rPr>
        <w:footnoteReference w:id="4"/>
      </w:r>
      <w:r w:rsidRPr="0074130D">
        <w:rPr>
          <w:rFonts w:ascii="Palatino Linotype" w:eastAsia="Palatino Linotype" w:hAnsi="Palatino Linotype" w:cs="Palatino Linotype"/>
          <w:color w:val="000000"/>
        </w:rPr>
        <w:t>que permite</w:t>
      </w:r>
      <w:r w:rsidRPr="0074130D">
        <w:rPr>
          <w:rFonts w:ascii="Palatino Linotype" w:eastAsia="Palatino Linotype" w:hAnsi="Palatino Linotype" w:cs="Palatino Linotype"/>
          <w:i/>
          <w:iCs/>
          <w:color w:val="000000"/>
        </w:rPr>
        <w:t xml:space="preserve"> saber qué están haciendo los gobiernos por sus pueblos, sin lo cual la verdad languidecería y la participación en el gobierno permanecería fragmentada.</w:t>
      </w:r>
    </w:p>
    <w:p w:rsidR="000C6F58" w:rsidRPr="0074130D" w:rsidRDefault="000C6F58" w:rsidP="000C6F58">
      <w:pPr>
        <w:spacing w:line="360" w:lineRule="auto"/>
        <w:ind w:right="-1566"/>
        <w:jc w:val="both"/>
        <w:rPr>
          <w:rFonts w:ascii="Palatino Linotype" w:eastAsia="Palatino Linotype" w:hAnsi="Palatino Linotype" w:cs="Palatino Linotype"/>
        </w:rPr>
      </w:pPr>
    </w:p>
    <w:p w:rsidR="000C6F58" w:rsidRPr="0074130D" w:rsidRDefault="000C6F58" w:rsidP="000C6F58">
      <w:pPr>
        <w:numPr>
          <w:ilvl w:val="0"/>
          <w:numId w:val="2"/>
        </w:numPr>
        <w:spacing w:line="360" w:lineRule="auto"/>
        <w:ind w:left="0" w:right="-1566" w:firstLine="0"/>
        <w:jc w:val="both"/>
        <w:rPr>
          <w:rFonts w:ascii="Palatino Linotype" w:eastAsia="Palatino Linotype" w:hAnsi="Palatino Linotype" w:cs="Palatino Linotype"/>
        </w:rPr>
      </w:pPr>
      <w:r w:rsidRPr="0074130D">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0C6F58" w:rsidRPr="0074130D" w:rsidRDefault="000C6F58" w:rsidP="00547202">
      <w:pPr>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w:t>
      </w:r>
      <w:r w:rsidRPr="0074130D">
        <w:rPr>
          <w:rFonts w:ascii="Palatino Linotype" w:eastAsia="Palatino Linotype" w:hAnsi="Palatino Linotype" w:cs="Palatino Linotype"/>
          <w:b/>
          <w:bCs/>
          <w:i/>
          <w:iCs/>
        </w:rPr>
        <w:t>Artículo 1.-</w:t>
      </w:r>
      <w:r w:rsidRPr="0074130D">
        <w:rPr>
          <w:rFonts w:ascii="Palatino Linotype" w:eastAsia="Palatino Linotype" w:hAnsi="Palatino Linotype" w:cs="Palatino Linotype"/>
          <w:i/>
          <w:iCs/>
        </w:rPr>
        <w:t xml:space="preserve"> </w:t>
      </w:r>
    </w:p>
    <w:p w:rsidR="000C6F58" w:rsidRPr="0074130D" w:rsidRDefault="000C6F58" w:rsidP="00547202">
      <w:pPr>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w:t>
      </w:r>
    </w:p>
    <w:p w:rsidR="000C6F58" w:rsidRPr="0074130D" w:rsidRDefault="000C6F58" w:rsidP="00547202">
      <w:pPr>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Todas las</w:t>
      </w:r>
      <w:r w:rsidRPr="0074130D">
        <w:rPr>
          <w:rFonts w:ascii="Palatino Linotype" w:eastAsia="Palatino Linotype" w:hAnsi="Palatino Linotype" w:cs="Palatino Linotype"/>
        </w:rPr>
        <w:t xml:space="preserve"> </w:t>
      </w:r>
      <w:r w:rsidRPr="0074130D">
        <w:rPr>
          <w:rFonts w:ascii="Palatino Linotype" w:eastAsia="Palatino Linotype" w:hAnsi="Palatino Linotype" w:cs="Palatino Linotype"/>
          <w:i/>
          <w:iC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C6F58" w:rsidRPr="0074130D" w:rsidRDefault="000C6F58" w:rsidP="00547202">
      <w:pPr>
        <w:ind w:left="1134" w:right="277"/>
        <w:jc w:val="both"/>
        <w:rPr>
          <w:rFonts w:ascii="Palatino Linotype" w:eastAsia="Palatino Linotype" w:hAnsi="Palatino Linotype" w:cs="Palatino Linotype"/>
        </w:rPr>
      </w:pPr>
      <w:r w:rsidRPr="0074130D">
        <w:rPr>
          <w:rFonts w:ascii="Palatino Linotype" w:eastAsia="Palatino Linotype" w:hAnsi="Palatino Linotype" w:cs="Palatino Linotype"/>
          <w:i/>
          <w:iCs/>
        </w:rPr>
        <w:t>(…)</w:t>
      </w:r>
      <w:r w:rsidRPr="0074130D">
        <w:rPr>
          <w:rFonts w:ascii="Palatino Linotype" w:eastAsia="Palatino Linotype" w:hAnsi="Palatino Linotype" w:cs="Palatino Linotype"/>
        </w:rPr>
        <w:t>”.</w:t>
      </w:r>
    </w:p>
    <w:p w:rsidR="000C6F58" w:rsidRPr="0074130D" w:rsidRDefault="000C6F58" w:rsidP="000C6F58">
      <w:pPr>
        <w:ind w:right="-1566"/>
        <w:jc w:val="both"/>
        <w:rPr>
          <w:rFonts w:ascii="Palatino Linotype" w:eastAsia="Palatino Linotype" w:hAnsi="Palatino Linotype" w:cs="Palatino Linotype"/>
          <w:b/>
          <w:bCs/>
        </w:rPr>
      </w:pPr>
    </w:p>
    <w:p w:rsidR="000C6F58" w:rsidRPr="0074130D" w:rsidRDefault="000C6F58" w:rsidP="000C6F58">
      <w:pPr>
        <w:numPr>
          <w:ilvl w:val="0"/>
          <w:numId w:val="2"/>
        </w:numPr>
        <w:spacing w:line="360" w:lineRule="auto"/>
        <w:ind w:left="0" w:right="-1566" w:firstLine="0"/>
        <w:jc w:val="both"/>
        <w:rPr>
          <w:rFonts w:ascii="Palatino Linotype" w:eastAsia="Palatino Linotype" w:hAnsi="Palatino Linotype" w:cs="Palatino Linotype"/>
        </w:rPr>
      </w:pPr>
      <w:r w:rsidRPr="0074130D">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0C6F58" w:rsidRPr="0074130D" w:rsidRDefault="000C6F58" w:rsidP="000C6F58">
      <w:pPr>
        <w:spacing w:line="360" w:lineRule="auto"/>
        <w:ind w:right="-1566"/>
        <w:jc w:val="both"/>
        <w:rPr>
          <w:rFonts w:ascii="Palatino Linotype" w:eastAsia="Palatino Linotype" w:hAnsi="Palatino Linotype" w:cs="Palatino Linotype"/>
        </w:rPr>
      </w:pPr>
    </w:p>
    <w:p w:rsidR="000C6F58" w:rsidRPr="0074130D" w:rsidRDefault="000C6F58" w:rsidP="000C6F58">
      <w:pPr>
        <w:numPr>
          <w:ilvl w:val="0"/>
          <w:numId w:val="2"/>
        </w:numPr>
        <w:spacing w:line="360" w:lineRule="auto"/>
        <w:ind w:left="0" w:right="-1566" w:firstLine="0"/>
        <w:jc w:val="both"/>
        <w:rPr>
          <w:rFonts w:ascii="Palatino Linotype" w:eastAsia="Palatino Linotype" w:hAnsi="Palatino Linotype" w:cs="Palatino Linotype"/>
        </w:rPr>
      </w:pPr>
      <w:r w:rsidRPr="0074130D">
        <w:rPr>
          <w:rFonts w:ascii="Palatino Linotype" w:eastAsia="Palatino Linotype" w:hAnsi="Palatino Linotype" w:cs="Palatino Linotype"/>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0C6F58" w:rsidRPr="0074130D" w:rsidRDefault="000C6F58" w:rsidP="000C6F58">
      <w:pPr>
        <w:spacing w:after="240"/>
        <w:ind w:left="1134" w:right="277"/>
        <w:jc w:val="both"/>
        <w:rPr>
          <w:rFonts w:ascii="Palatino Linotype" w:eastAsia="Palatino Linotype" w:hAnsi="Palatino Linotype" w:cs="Palatino Linotype"/>
          <w:b/>
          <w:bCs/>
          <w:i/>
          <w:iCs/>
        </w:rPr>
      </w:pPr>
      <w:r w:rsidRPr="0074130D">
        <w:rPr>
          <w:rFonts w:ascii="Palatino Linotype" w:eastAsia="Palatino Linotype" w:hAnsi="Palatino Linotype" w:cs="Palatino Linotype"/>
          <w:b/>
          <w:bCs/>
          <w:i/>
          <w:iCs/>
        </w:rPr>
        <w:t>Constitución Política de los Estados Unidos Mexicanos</w:t>
      </w:r>
    </w:p>
    <w:p w:rsidR="000C6F58" w:rsidRPr="0074130D" w:rsidRDefault="000C6F58" w:rsidP="000C6F58">
      <w:pPr>
        <w:spacing w:before="240" w:after="240"/>
        <w:ind w:left="1134" w:right="277"/>
        <w:jc w:val="both"/>
        <w:rPr>
          <w:rFonts w:ascii="Palatino Linotype" w:eastAsia="Palatino Linotype" w:hAnsi="Palatino Linotype" w:cs="Palatino Linotype"/>
          <w:b/>
          <w:bCs/>
          <w:i/>
          <w:iCs/>
        </w:rPr>
      </w:pPr>
      <w:r w:rsidRPr="0074130D">
        <w:rPr>
          <w:rFonts w:ascii="Palatino Linotype" w:eastAsia="Palatino Linotype" w:hAnsi="Palatino Linotype" w:cs="Palatino Linotype"/>
          <w:b/>
          <w:bCs/>
          <w:i/>
          <w:iCs/>
        </w:rPr>
        <w:t>“Artículo 6.</w:t>
      </w:r>
    </w:p>
    <w:p w:rsidR="000C6F58" w:rsidRPr="0074130D" w:rsidRDefault="000C6F58" w:rsidP="000C6F58">
      <w:pPr>
        <w:spacing w:before="240" w:after="240"/>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w:t>
      </w:r>
    </w:p>
    <w:p w:rsidR="000C6F58" w:rsidRPr="0074130D" w:rsidRDefault="000C6F58" w:rsidP="000C6F58">
      <w:pPr>
        <w:spacing w:before="240" w:after="240"/>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Para efectos de lo dispuesto en el presente artículo se observará lo siguiente:</w:t>
      </w:r>
    </w:p>
    <w:p w:rsidR="000C6F58" w:rsidRPr="0074130D" w:rsidRDefault="000C6F58" w:rsidP="000C6F58">
      <w:pPr>
        <w:spacing w:before="240" w:after="240"/>
        <w:ind w:left="1134" w:right="277"/>
        <w:jc w:val="both"/>
        <w:rPr>
          <w:rFonts w:ascii="Palatino Linotype" w:eastAsia="Palatino Linotype" w:hAnsi="Palatino Linotype" w:cs="Palatino Linotype"/>
          <w:b/>
          <w:bCs/>
          <w:i/>
          <w:iCs/>
        </w:rPr>
      </w:pPr>
      <w:r w:rsidRPr="0074130D">
        <w:rPr>
          <w:rFonts w:ascii="Palatino Linotype" w:eastAsia="Palatino Linotype" w:hAnsi="Palatino Linotype" w:cs="Palatino Linotype"/>
          <w:b/>
          <w:bCs/>
          <w:i/>
          <w:iCs/>
        </w:rPr>
        <w:t>A</w:t>
      </w:r>
      <w:r w:rsidRPr="0074130D">
        <w:rPr>
          <w:rFonts w:ascii="Palatino Linotype" w:eastAsia="Palatino Linotype" w:hAnsi="Palatino Linotype" w:cs="Palatino Linotype"/>
          <w:i/>
          <w:iCs/>
        </w:rPr>
        <w:t xml:space="preserve">. </w:t>
      </w:r>
      <w:r w:rsidRPr="0074130D">
        <w:rPr>
          <w:rFonts w:ascii="Palatino Linotype" w:eastAsia="Palatino Linotype" w:hAnsi="Palatino Linotype" w:cs="Palatino Linotype"/>
          <w:b/>
          <w:bCs/>
          <w:i/>
          <w:iCs/>
        </w:rPr>
        <w:t>Para el ejercicio del derecho de acceso a la información</w:t>
      </w:r>
      <w:r w:rsidRPr="0074130D">
        <w:rPr>
          <w:rFonts w:ascii="Palatino Linotype" w:eastAsia="Palatino Linotype" w:hAnsi="Palatino Linotype" w:cs="Palatino Linotype"/>
          <w:i/>
          <w:iCs/>
        </w:rPr>
        <w:t xml:space="preserve">, la Federación y </w:t>
      </w:r>
      <w:r w:rsidRPr="0074130D">
        <w:rPr>
          <w:rFonts w:ascii="Palatino Linotype" w:eastAsia="Palatino Linotype" w:hAnsi="Palatino Linotype" w:cs="Palatino Linotype"/>
          <w:b/>
          <w:bCs/>
          <w:i/>
          <w:iCs/>
        </w:rPr>
        <w:t>las entidades federativas, en el ámbito de sus respectivas competencias, se regirán por los siguientes principios y bases:</w:t>
      </w:r>
    </w:p>
    <w:p w:rsidR="000C6F58" w:rsidRPr="0074130D" w:rsidRDefault="000C6F58" w:rsidP="000C6F58">
      <w:pPr>
        <w:spacing w:before="240" w:after="240"/>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b/>
          <w:bCs/>
          <w:i/>
          <w:iCs/>
        </w:rPr>
        <w:t xml:space="preserve">I. </w:t>
      </w:r>
      <w:r w:rsidRPr="0074130D">
        <w:rPr>
          <w:rFonts w:ascii="Palatino Linotype" w:eastAsia="Palatino Linotype" w:hAnsi="Palatino Linotype" w:cs="Palatino Linotype"/>
          <w:b/>
          <w:bCs/>
          <w:i/>
          <w:iCs/>
        </w:rPr>
        <w:tab/>
        <w:t>Toda la información en posesión de cualquier</w:t>
      </w:r>
      <w:r w:rsidRPr="0074130D">
        <w:rPr>
          <w:rFonts w:ascii="Palatino Linotype" w:eastAsia="Palatino Linotype" w:hAnsi="Palatino Linotype" w:cs="Palatino Linotype"/>
          <w:i/>
          <w:iCs/>
        </w:rPr>
        <w:t xml:space="preserve"> </w:t>
      </w:r>
      <w:r w:rsidRPr="0074130D">
        <w:rPr>
          <w:rFonts w:ascii="Palatino Linotype" w:eastAsia="Palatino Linotype" w:hAnsi="Palatino Linotype" w:cs="Palatino Linotype"/>
          <w:b/>
          <w:bCs/>
          <w:i/>
          <w:iCs/>
        </w:rPr>
        <w:t>autoridad</w:t>
      </w:r>
      <w:r w:rsidRPr="0074130D">
        <w:rPr>
          <w:rFonts w:ascii="Palatino Linotype" w:eastAsia="Palatino Linotype" w:hAnsi="Palatino Linotype" w:cs="Palatino Linotype"/>
          <w:i/>
          <w:iC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4130D">
        <w:rPr>
          <w:rFonts w:ascii="Palatino Linotype" w:eastAsia="Palatino Linotype" w:hAnsi="Palatino Linotype" w:cs="Palatino Linotype"/>
          <w:b/>
          <w:bCs/>
          <w:i/>
          <w:iCs/>
        </w:rPr>
        <w:t>municipal</w:t>
      </w:r>
      <w:r w:rsidRPr="0074130D">
        <w:rPr>
          <w:rFonts w:ascii="Palatino Linotype" w:eastAsia="Palatino Linotype" w:hAnsi="Palatino Linotype" w:cs="Palatino Linotype"/>
          <w:i/>
          <w:iCs/>
        </w:rPr>
        <w:t xml:space="preserve">, </w:t>
      </w:r>
      <w:r w:rsidRPr="0074130D">
        <w:rPr>
          <w:rFonts w:ascii="Palatino Linotype" w:eastAsia="Palatino Linotype" w:hAnsi="Palatino Linotype" w:cs="Palatino Linotype"/>
          <w:b/>
          <w:bCs/>
          <w:i/>
          <w:iCs/>
        </w:rPr>
        <w:t>es pública</w:t>
      </w:r>
      <w:r w:rsidRPr="0074130D">
        <w:rPr>
          <w:rFonts w:ascii="Palatino Linotype" w:eastAsia="Palatino Linotype" w:hAnsi="Palatino Linotype" w:cs="Palatino Linotype"/>
          <w:i/>
          <w:iCs/>
        </w:rPr>
        <w:t xml:space="preserve"> y sólo podrá ser reservada temporalmente por razones de interés público y seguridad nacional, en los términos que fijen las leyes. </w:t>
      </w:r>
      <w:r w:rsidRPr="0074130D">
        <w:rPr>
          <w:rFonts w:ascii="Palatino Linotype" w:eastAsia="Palatino Linotype" w:hAnsi="Palatino Linotype" w:cs="Palatino Linotype"/>
          <w:b/>
          <w:bCs/>
          <w:i/>
          <w:iCs/>
        </w:rPr>
        <w:t>En la interpretación de este derecho deberá prevalecer el principio de máxima publicidad. Los sujetos obligados deberán documentar todo acto que derive del ejercicio de sus facultades, competencias o funciones</w:t>
      </w:r>
      <w:r w:rsidRPr="0074130D">
        <w:rPr>
          <w:rFonts w:ascii="Palatino Linotype" w:eastAsia="Palatino Linotype" w:hAnsi="Palatino Linotype" w:cs="Palatino Linotype"/>
          <w:i/>
          <w:iCs/>
        </w:rPr>
        <w:t>, la ley determinará los supuestos específicos bajo los cuales procederá la declaración de inexistencia de la información.”</w:t>
      </w:r>
    </w:p>
    <w:p w:rsidR="000C6F58" w:rsidRPr="0074130D" w:rsidRDefault="000C6F58" w:rsidP="000C6F58">
      <w:pPr>
        <w:spacing w:before="240" w:after="240"/>
        <w:ind w:left="1134" w:right="277"/>
        <w:jc w:val="both"/>
        <w:rPr>
          <w:rFonts w:ascii="Palatino Linotype" w:eastAsia="Palatino Linotype" w:hAnsi="Palatino Linotype" w:cs="Palatino Linotype"/>
          <w:b/>
          <w:bCs/>
          <w:i/>
          <w:iCs/>
        </w:rPr>
      </w:pPr>
      <w:r w:rsidRPr="0074130D">
        <w:rPr>
          <w:rFonts w:ascii="Palatino Linotype" w:eastAsia="Palatino Linotype" w:hAnsi="Palatino Linotype" w:cs="Palatino Linotype"/>
          <w:b/>
          <w:bCs/>
          <w:i/>
          <w:iCs/>
        </w:rPr>
        <w:t>Constitución Política del Estado Libre y Soberano de México</w:t>
      </w:r>
    </w:p>
    <w:p w:rsidR="000C6F58" w:rsidRPr="0074130D" w:rsidRDefault="000C6F58" w:rsidP="000C6F58">
      <w:pPr>
        <w:spacing w:before="240" w:after="240"/>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b/>
          <w:bCs/>
          <w:i/>
          <w:iCs/>
        </w:rPr>
        <w:lastRenderedPageBreak/>
        <w:t>“Artículo 5</w:t>
      </w:r>
      <w:r w:rsidRPr="0074130D">
        <w:rPr>
          <w:rFonts w:ascii="Palatino Linotype" w:eastAsia="Palatino Linotype" w:hAnsi="Palatino Linotype" w:cs="Palatino Linotype"/>
          <w:i/>
          <w:iCs/>
        </w:rPr>
        <w:t xml:space="preserve">.- </w:t>
      </w:r>
    </w:p>
    <w:p w:rsidR="000C6F58" w:rsidRPr="0074130D" w:rsidRDefault="000C6F58" w:rsidP="000C6F58">
      <w:pPr>
        <w:spacing w:before="240" w:after="240"/>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w:t>
      </w:r>
    </w:p>
    <w:p w:rsidR="000C6F58" w:rsidRPr="0074130D" w:rsidRDefault="000C6F58" w:rsidP="000C6F58">
      <w:pPr>
        <w:spacing w:before="240" w:after="240"/>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b/>
          <w:bCs/>
          <w:i/>
          <w:iCs/>
        </w:rPr>
        <w:t>El derecho a la información será garantizado por el Estado. La ley establecerá las previsiones que permitan asegurar la protección, el respeto y la difusión de este derecho</w:t>
      </w:r>
      <w:r w:rsidRPr="0074130D">
        <w:rPr>
          <w:rFonts w:ascii="Palatino Linotype" w:eastAsia="Palatino Linotype" w:hAnsi="Palatino Linotype" w:cs="Palatino Linotype"/>
          <w:i/>
          <w:iCs/>
        </w:rPr>
        <w:t>.</w:t>
      </w:r>
    </w:p>
    <w:p w:rsidR="000C6F58" w:rsidRPr="0074130D" w:rsidRDefault="000C6F58" w:rsidP="000C6F58">
      <w:pPr>
        <w:spacing w:before="240" w:after="240"/>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C6F58" w:rsidRPr="0074130D" w:rsidRDefault="000C6F58" w:rsidP="000C6F58">
      <w:pPr>
        <w:spacing w:before="240" w:after="240"/>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b/>
          <w:bCs/>
          <w:i/>
          <w:iCs/>
        </w:rPr>
        <w:t>Este derecho se regirá por los principios y bases siguientes</w:t>
      </w:r>
      <w:r w:rsidRPr="0074130D">
        <w:rPr>
          <w:rFonts w:ascii="Palatino Linotype" w:eastAsia="Palatino Linotype" w:hAnsi="Palatino Linotype" w:cs="Palatino Linotype"/>
          <w:i/>
          <w:iCs/>
        </w:rPr>
        <w:t>:</w:t>
      </w:r>
    </w:p>
    <w:p w:rsidR="000C6F58" w:rsidRPr="0074130D" w:rsidRDefault="000C6F58" w:rsidP="000C6F58">
      <w:pPr>
        <w:spacing w:before="240" w:after="240"/>
        <w:ind w:left="1134" w:right="277"/>
        <w:jc w:val="both"/>
        <w:rPr>
          <w:rFonts w:ascii="Palatino Linotype" w:eastAsia="Palatino Linotype" w:hAnsi="Palatino Linotype" w:cs="Palatino Linotype"/>
          <w:i/>
          <w:iCs/>
        </w:rPr>
      </w:pPr>
      <w:r w:rsidRPr="0074130D">
        <w:rPr>
          <w:rFonts w:ascii="Palatino Linotype" w:eastAsia="Palatino Linotype" w:hAnsi="Palatino Linotype" w:cs="Palatino Linotype"/>
          <w:b/>
          <w:bCs/>
          <w:i/>
          <w:iCs/>
        </w:rPr>
        <w:t>I. Toda la información en posesión de cualquier autoridad, entidad, órgano y organismos de los</w:t>
      </w:r>
      <w:r w:rsidRPr="0074130D">
        <w:rPr>
          <w:rFonts w:ascii="Palatino Linotype" w:eastAsia="Palatino Linotype" w:hAnsi="Palatino Linotype" w:cs="Palatino Linotype"/>
          <w:i/>
          <w:iCs/>
        </w:rPr>
        <w:t xml:space="preserve"> Poderes Ejecutivo, Legislativo y Judicial, órganos autónomos, partidos políticos, fideicomisos y fondos públicos estatales y </w:t>
      </w:r>
      <w:r w:rsidRPr="0074130D">
        <w:rPr>
          <w:rFonts w:ascii="Palatino Linotype" w:eastAsia="Palatino Linotype" w:hAnsi="Palatino Linotype" w:cs="Palatino Linotype"/>
          <w:b/>
          <w:bCs/>
          <w:i/>
          <w:iCs/>
        </w:rPr>
        <w:t>municipales</w:t>
      </w:r>
      <w:r w:rsidRPr="0074130D">
        <w:rPr>
          <w:rFonts w:ascii="Palatino Linotype" w:eastAsia="Palatino Linotype" w:hAnsi="Palatino Linotype" w:cs="Palatino Linotype"/>
          <w:i/>
          <w:iC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4130D">
        <w:rPr>
          <w:rFonts w:ascii="Palatino Linotype" w:eastAsia="Palatino Linotype" w:hAnsi="Palatino Linotype" w:cs="Palatino Linotype"/>
          <w:b/>
          <w:bCs/>
          <w:i/>
          <w:iCs/>
        </w:rPr>
        <w:t>es pública</w:t>
      </w:r>
      <w:r w:rsidRPr="0074130D">
        <w:rPr>
          <w:rFonts w:ascii="Palatino Linotype" w:eastAsia="Palatino Linotype" w:hAnsi="Palatino Linotype" w:cs="Palatino Linotype"/>
          <w:i/>
          <w:iCs/>
        </w:rPr>
        <w:t xml:space="preserve"> y sólo podrá ser reservada temporalmente por razones previstas en la Constitución Política de los Estados Unidos Mexicanos de interés público y seguridad, en los términos que fijen las leyes. </w:t>
      </w:r>
      <w:r w:rsidRPr="0074130D">
        <w:rPr>
          <w:rFonts w:ascii="Palatino Linotype" w:eastAsia="Palatino Linotype" w:hAnsi="Palatino Linotype" w:cs="Palatino Linotype"/>
          <w:b/>
          <w:bCs/>
          <w:i/>
          <w:iCs/>
        </w:rPr>
        <w:t>En la interpretación de este derecho deberá prevalecer el principio de máxima publicidad</w:t>
      </w:r>
      <w:r w:rsidRPr="0074130D">
        <w:rPr>
          <w:rFonts w:ascii="Palatino Linotype" w:eastAsia="Palatino Linotype" w:hAnsi="Palatino Linotype" w:cs="Palatino Linotype"/>
          <w:i/>
          <w:iCs/>
        </w:rPr>
        <w:t xml:space="preserve">. </w:t>
      </w:r>
      <w:r w:rsidRPr="0074130D">
        <w:rPr>
          <w:rFonts w:ascii="Palatino Linotype" w:eastAsia="Palatino Linotype" w:hAnsi="Palatino Linotype" w:cs="Palatino Linotype"/>
          <w:b/>
          <w:bCs/>
          <w:i/>
          <w:iCs/>
        </w:rPr>
        <w:t>Los sujetos obligados deberán documentar todo acto que derive del ejercicio de sus facultades, competencias o funciones</w:t>
      </w:r>
      <w:r w:rsidRPr="0074130D">
        <w:rPr>
          <w:rFonts w:ascii="Palatino Linotype" w:eastAsia="Palatino Linotype" w:hAnsi="Palatino Linotype" w:cs="Palatino Linotype"/>
          <w:i/>
          <w:iCs/>
        </w:rPr>
        <w:t>, la ley determinará los supuestos específicos bajo los cuales procederá la declaración de inexistencia de la información.”</w:t>
      </w:r>
    </w:p>
    <w:p w:rsidR="000C6F58" w:rsidRPr="0074130D" w:rsidRDefault="000C6F58" w:rsidP="000C6F58">
      <w:pPr>
        <w:spacing w:before="240" w:after="240"/>
        <w:ind w:left="1134" w:right="277"/>
        <w:jc w:val="both"/>
        <w:rPr>
          <w:rFonts w:ascii="Palatino Linotype" w:eastAsia="Palatino Linotype" w:hAnsi="Palatino Linotype" w:cs="Palatino Linotype"/>
          <w:i/>
          <w:iCs/>
        </w:rPr>
      </w:pPr>
    </w:p>
    <w:p w:rsidR="000C6F58" w:rsidRPr="0074130D" w:rsidRDefault="000C6F58" w:rsidP="000C6F58">
      <w:pPr>
        <w:numPr>
          <w:ilvl w:val="0"/>
          <w:numId w:val="2"/>
        </w:numPr>
        <w:spacing w:before="240" w:line="360" w:lineRule="auto"/>
        <w:ind w:left="0" w:right="-1566" w:firstLine="0"/>
        <w:jc w:val="both"/>
        <w:rPr>
          <w:rFonts w:ascii="Palatino Linotype" w:eastAsia="Palatino Linotype" w:hAnsi="Palatino Linotype" w:cs="Palatino Linotype"/>
        </w:rPr>
      </w:pPr>
      <w:r w:rsidRPr="0074130D">
        <w:rPr>
          <w:rFonts w:ascii="Palatino Linotype" w:eastAsia="Palatino Linotype" w:hAnsi="Palatino Linotype" w:cs="Palatino Linotype"/>
        </w:rPr>
        <w:lastRenderedPageBreak/>
        <w:t xml:space="preserve">Según el artículo 150 de la Ley de Transparencia del Estado, la solicitud es la garantía primaria del Derecho de Acceso a la Información, además, establece que se regirá </w:t>
      </w:r>
      <w:r w:rsidRPr="0074130D">
        <w:rPr>
          <w:rFonts w:ascii="Palatino Linotype" w:eastAsia="Palatino Linotype" w:hAnsi="Palatino Linotype" w:cs="Palatino Linotype"/>
          <w:i/>
          <w:iCs/>
        </w:rPr>
        <w:t>por los principios de simplicidad, rapidez gratuidad del procedimiento, auxilio y orientación a los particulares</w:t>
      </w:r>
      <w:r w:rsidRPr="0074130D">
        <w:rPr>
          <w:rFonts w:ascii="Palatino Linotype" w:eastAsia="Palatino Linotype" w:hAnsi="Palatino Linotype" w:cs="Palatino Linotype"/>
        </w:rPr>
        <w:t>, contemplando el derecho de las personas con discapacidad y hablantes de lengua indígena.</w:t>
      </w:r>
    </w:p>
    <w:p w:rsidR="000C6F58" w:rsidRPr="0074130D" w:rsidRDefault="000C6F58" w:rsidP="000C6F58">
      <w:pPr>
        <w:spacing w:line="360" w:lineRule="auto"/>
        <w:ind w:right="-1566"/>
        <w:jc w:val="both"/>
        <w:rPr>
          <w:rFonts w:ascii="Palatino Linotype" w:eastAsia="Palatino Linotype" w:hAnsi="Palatino Linotype" w:cs="Palatino Linotype"/>
        </w:rPr>
      </w:pPr>
    </w:p>
    <w:p w:rsidR="000C6F58" w:rsidRPr="0074130D" w:rsidRDefault="000C6F58" w:rsidP="000C6F58">
      <w:pPr>
        <w:numPr>
          <w:ilvl w:val="0"/>
          <w:numId w:val="2"/>
        </w:numPr>
        <w:spacing w:line="360" w:lineRule="auto"/>
        <w:ind w:left="0" w:right="-1566" w:firstLine="0"/>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El Derecho de Acceso a la Información se garantiza y respeta oportunamente, y según lo que dispone la Ley, las </w:t>
      </w:r>
      <w:r w:rsidRPr="0074130D">
        <w:rPr>
          <w:rFonts w:ascii="Palatino Linotype" w:eastAsia="Palatino Linotype" w:hAnsi="Palatino Linotype" w:cs="Palatino Linotype"/>
          <w:i/>
          <w:iCs/>
        </w:rPr>
        <w:t>solicitudes de acceso a la información</w:t>
      </w:r>
      <w:r w:rsidRPr="0074130D">
        <w:rPr>
          <w:rFonts w:ascii="Palatino Linotype" w:eastAsia="Palatino Linotype" w:hAnsi="Palatino Linotype" w:cs="Palatino Linotype"/>
        </w:rPr>
        <w:t>.</w:t>
      </w:r>
    </w:p>
    <w:p w:rsidR="000C6F58" w:rsidRPr="0074130D" w:rsidRDefault="000C6F58" w:rsidP="000C6F58">
      <w:pPr>
        <w:spacing w:line="360" w:lineRule="auto"/>
        <w:ind w:right="-1566"/>
        <w:jc w:val="both"/>
        <w:rPr>
          <w:rFonts w:ascii="Palatino Linotype" w:eastAsia="Palatino Linotype" w:hAnsi="Palatino Linotype" w:cs="Palatino Linotype"/>
        </w:rPr>
      </w:pPr>
    </w:p>
    <w:p w:rsidR="000C6F58" w:rsidRPr="0074130D" w:rsidRDefault="000C6F58" w:rsidP="000C6F58">
      <w:pPr>
        <w:numPr>
          <w:ilvl w:val="0"/>
          <w:numId w:val="2"/>
        </w:numPr>
        <w:spacing w:line="360" w:lineRule="auto"/>
        <w:ind w:left="0" w:right="-1566" w:firstLine="0"/>
        <w:jc w:val="both"/>
        <w:rPr>
          <w:rFonts w:ascii="Palatino Linotype" w:eastAsia="Palatino Linotype" w:hAnsi="Palatino Linotype" w:cs="Palatino Linotype"/>
        </w:rPr>
      </w:pPr>
      <w:bookmarkStart w:id="12" w:name="_heading=h.3rdcrjn" w:colFirst="0" w:colLast="0"/>
      <w:bookmarkEnd w:id="12"/>
      <w:r w:rsidRPr="0074130D">
        <w:rPr>
          <w:rFonts w:ascii="Palatino Linotype" w:eastAsia="Palatino Linotype" w:hAnsi="Palatino Linotype" w:cs="Palatino Linotype"/>
        </w:rPr>
        <w:t xml:space="preserve">Así entonces, se procede analizar, en primer lugar, si el </w:t>
      </w:r>
      <w:r w:rsidRPr="0074130D">
        <w:rPr>
          <w:rFonts w:ascii="Palatino Linotype" w:eastAsia="Palatino Linotype" w:hAnsi="Palatino Linotype" w:cs="Palatino Linotype"/>
          <w:b/>
          <w:bCs/>
        </w:rPr>
        <w:t>SUJETO OBLIGADO</w:t>
      </w:r>
      <w:r w:rsidRPr="0074130D">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0C6F58" w:rsidRPr="0074130D" w:rsidRDefault="000C6F58" w:rsidP="000C6F58">
      <w:pPr>
        <w:spacing w:line="360" w:lineRule="auto"/>
        <w:ind w:right="-1566"/>
        <w:jc w:val="both"/>
        <w:rPr>
          <w:rFonts w:ascii="Palatino Linotype" w:eastAsia="Palatino Linotype" w:hAnsi="Palatino Linotype" w:cs="Palatino Linotype"/>
        </w:rPr>
      </w:pPr>
    </w:p>
    <w:p w:rsidR="000C6F58" w:rsidRPr="0074130D" w:rsidRDefault="000C6F58" w:rsidP="000C6F58">
      <w:pPr>
        <w:pStyle w:val="Ttulo1"/>
        <w:spacing w:before="0" w:after="240" w:line="360" w:lineRule="auto"/>
        <w:ind w:right="-1566"/>
        <w:rPr>
          <w:rFonts w:ascii="Palatino Linotype" w:eastAsia="Palatino Linotype" w:hAnsi="Palatino Linotype" w:cs="Palatino Linotype"/>
          <w:b/>
          <w:bCs/>
          <w:color w:val="000000"/>
          <w:sz w:val="24"/>
          <w:szCs w:val="24"/>
        </w:rPr>
      </w:pPr>
      <w:bookmarkStart w:id="13" w:name="_heading=h.26in1rg" w:colFirst="0" w:colLast="0"/>
      <w:bookmarkEnd w:id="13"/>
      <w:r w:rsidRPr="0074130D">
        <w:rPr>
          <w:rFonts w:ascii="Palatino Linotype" w:eastAsia="Palatino Linotype" w:hAnsi="Palatino Linotype" w:cs="Palatino Linotype"/>
          <w:b/>
          <w:bCs/>
          <w:color w:val="000000"/>
          <w:sz w:val="24"/>
          <w:szCs w:val="24"/>
        </w:rPr>
        <w:t>II. De la información solicitada y la respuesta del SUJETO OBLIGADO</w:t>
      </w:r>
    </w:p>
    <w:p w:rsidR="000C6F58" w:rsidRPr="0074130D" w:rsidRDefault="000C6F58" w:rsidP="000C6F58">
      <w:pPr>
        <w:numPr>
          <w:ilvl w:val="0"/>
          <w:numId w:val="2"/>
        </w:numPr>
        <w:spacing w:line="360" w:lineRule="auto"/>
        <w:ind w:left="0" w:right="-1566" w:firstLine="0"/>
        <w:jc w:val="both"/>
        <w:rPr>
          <w:rFonts w:ascii="Palatino Linotype" w:eastAsia="Palatino Linotype" w:hAnsi="Palatino Linotype" w:cs="Palatino Linotype"/>
        </w:rPr>
      </w:pPr>
      <w:r w:rsidRPr="0074130D">
        <w:rPr>
          <w:rFonts w:ascii="Palatino Linotype" w:eastAsia="Palatino Linotype" w:hAnsi="Palatino Linotype" w:cs="Palatino Linotype"/>
          <w:color w:val="000000"/>
        </w:rPr>
        <w:t xml:space="preserve">Acotada la </w:t>
      </w:r>
      <w:r w:rsidRPr="0074130D">
        <w:rPr>
          <w:rFonts w:ascii="Palatino Linotype" w:eastAsia="Palatino Linotype" w:hAnsi="Palatino Linotype" w:cs="Palatino Linotype"/>
          <w:i/>
          <w:iCs/>
          <w:color w:val="000000"/>
        </w:rPr>
        <w:t>Litis</w:t>
      </w:r>
      <w:r w:rsidRPr="0074130D">
        <w:rPr>
          <w:rFonts w:ascii="Palatino Linotype" w:eastAsia="Palatino Linotype" w:hAnsi="Palatino Linotype" w:cs="Palatino Linotype"/>
          <w:color w:val="000000"/>
        </w:rPr>
        <w:t xml:space="preserve"> del presente asunto se debe de analizar mediante el siguiente cuadro si el </w:t>
      </w:r>
      <w:r w:rsidRPr="0074130D">
        <w:rPr>
          <w:rFonts w:ascii="Palatino Linotype" w:eastAsia="Palatino Linotype" w:hAnsi="Palatino Linotype" w:cs="Palatino Linotype"/>
          <w:b/>
          <w:bCs/>
          <w:color w:val="000000"/>
        </w:rPr>
        <w:t xml:space="preserve">SUJETO OBLIGADO </w:t>
      </w:r>
      <w:r w:rsidRPr="0074130D">
        <w:rPr>
          <w:rFonts w:ascii="Palatino Linotype" w:eastAsia="Palatino Linotype" w:hAnsi="Palatino Linotype" w:cs="Palatino Linotype"/>
          <w:color w:val="000000"/>
        </w:rPr>
        <w:t xml:space="preserve">con la información remitida en se colma el derecho de acceso a la información del </w:t>
      </w:r>
      <w:r w:rsidRPr="0074130D">
        <w:rPr>
          <w:rFonts w:ascii="Palatino Linotype" w:eastAsia="Palatino Linotype" w:hAnsi="Palatino Linotype" w:cs="Palatino Linotype"/>
          <w:b/>
          <w:bCs/>
          <w:color w:val="000000"/>
        </w:rPr>
        <w:t xml:space="preserve">RECURRENTE. </w:t>
      </w:r>
    </w:p>
    <w:p w:rsidR="000C6F58" w:rsidRPr="0074130D" w:rsidRDefault="000C6F58" w:rsidP="000C6F58">
      <w:pPr>
        <w:pBdr>
          <w:top w:val="nil"/>
          <w:left w:val="nil"/>
          <w:bottom w:val="nil"/>
          <w:right w:val="nil"/>
          <w:between w:val="nil"/>
        </w:pBdr>
        <w:ind w:left="360" w:right="-1566"/>
        <w:jc w:val="both"/>
        <w:rPr>
          <w:rFonts w:ascii="Palatino Linotype" w:eastAsia="Palatino Linotype" w:hAnsi="Palatino Linotype" w:cs="Palatino Linotype"/>
          <w:b/>
          <w:bCs/>
          <w:i/>
          <w:iCs/>
          <w:color w:val="000000"/>
        </w:rPr>
      </w:pPr>
      <w:r w:rsidRPr="0074130D">
        <w:rPr>
          <w:rFonts w:ascii="Palatino Linotype" w:eastAsia="Palatino Linotype" w:hAnsi="Palatino Linotype" w:cs="Palatino Linotype"/>
          <w:b/>
          <w:bCs/>
          <w:i/>
          <w:iCs/>
          <w:color w:val="000000"/>
        </w:rPr>
        <w:t xml:space="preserve"> </w:t>
      </w:r>
    </w:p>
    <w:tbl>
      <w:tblPr>
        <w:tblW w:w="767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693"/>
        <w:gridCol w:w="2295"/>
      </w:tblGrid>
      <w:tr w:rsidR="00547202" w:rsidRPr="0074130D" w:rsidTr="00547202">
        <w:trPr>
          <w:jc w:val="right"/>
        </w:trPr>
        <w:tc>
          <w:tcPr>
            <w:tcW w:w="2689" w:type="dxa"/>
          </w:tcPr>
          <w:p w:rsidR="00547202" w:rsidRPr="0074130D" w:rsidRDefault="00547202" w:rsidP="00AE1648">
            <w:pPr>
              <w:jc w:val="center"/>
              <w:rPr>
                <w:rFonts w:ascii="Palatino Linotype" w:eastAsia="Palatino Linotype" w:hAnsi="Palatino Linotype" w:cs="Palatino Linotype"/>
                <w:b/>
                <w:bCs/>
                <w:i/>
                <w:iCs/>
              </w:rPr>
            </w:pPr>
            <w:r w:rsidRPr="0074130D">
              <w:rPr>
                <w:rFonts w:ascii="Palatino Linotype" w:eastAsia="Palatino Linotype" w:hAnsi="Palatino Linotype" w:cs="Palatino Linotype"/>
                <w:b/>
                <w:bCs/>
                <w:i/>
                <w:iCs/>
              </w:rPr>
              <w:t>Información solicitada</w:t>
            </w:r>
          </w:p>
        </w:tc>
        <w:tc>
          <w:tcPr>
            <w:tcW w:w="2693" w:type="dxa"/>
          </w:tcPr>
          <w:p w:rsidR="00547202" w:rsidRPr="0074130D" w:rsidRDefault="00547202" w:rsidP="00AE1648">
            <w:pPr>
              <w:jc w:val="center"/>
              <w:rPr>
                <w:rFonts w:ascii="Palatino Linotype" w:eastAsia="Palatino Linotype" w:hAnsi="Palatino Linotype" w:cs="Palatino Linotype"/>
                <w:b/>
                <w:bCs/>
                <w:i/>
                <w:iCs/>
              </w:rPr>
            </w:pPr>
            <w:r w:rsidRPr="0074130D">
              <w:rPr>
                <w:rFonts w:ascii="Palatino Linotype" w:eastAsia="Palatino Linotype" w:hAnsi="Palatino Linotype" w:cs="Palatino Linotype"/>
                <w:b/>
                <w:bCs/>
                <w:i/>
                <w:iCs/>
              </w:rPr>
              <w:t>Respuesta inicial</w:t>
            </w:r>
          </w:p>
        </w:tc>
        <w:tc>
          <w:tcPr>
            <w:tcW w:w="2295" w:type="dxa"/>
          </w:tcPr>
          <w:p w:rsidR="00547202" w:rsidRPr="0074130D" w:rsidRDefault="00547202" w:rsidP="00AE1648">
            <w:pPr>
              <w:jc w:val="center"/>
              <w:rPr>
                <w:rFonts w:ascii="Palatino Linotype" w:eastAsia="Palatino Linotype" w:hAnsi="Palatino Linotype" w:cs="Palatino Linotype"/>
                <w:b/>
                <w:bCs/>
                <w:i/>
                <w:iCs/>
              </w:rPr>
            </w:pPr>
            <w:r w:rsidRPr="0074130D">
              <w:rPr>
                <w:rFonts w:ascii="Palatino Linotype" w:eastAsia="Palatino Linotype" w:hAnsi="Palatino Linotype" w:cs="Palatino Linotype"/>
                <w:b/>
                <w:bCs/>
                <w:i/>
                <w:iCs/>
              </w:rPr>
              <w:t>Colma</w:t>
            </w:r>
          </w:p>
        </w:tc>
      </w:tr>
      <w:tr w:rsidR="00547202" w:rsidRPr="0074130D" w:rsidTr="00547202">
        <w:trPr>
          <w:jc w:val="right"/>
        </w:trPr>
        <w:tc>
          <w:tcPr>
            <w:tcW w:w="2689" w:type="dxa"/>
          </w:tcPr>
          <w:p w:rsidR="00547202" w:rsidRPr="0074130D" w:rsidRDefault="00547202" w:rsidP="00547202">
            <w:pPr>
              <w:pBdr>
                <w:top w:val="nil"/>
                <w:left w:val="nil"/>
                <w:bottom w:val="nil"/>
                <w:right w:val="nil"/>
                <w:between w:val="nil"/>
              </w:pBdr>
              <w:jc w:val="both"/>
              <w:rPr>
                <w:rFonts w:ascii="Palatino Linotype" w:eastAsia="Palatino Linotype" w:hAnsi="Palatino Linotype" w:cs="Palatino Linotype"/>
                <w:b/>
                <w:bCs/>
                <w:i/>
                <w:iCs/>
              </w:rPr>
            </w:pPr>
            <w:r w:rsidRPr="0074130D">
              <w:rPr>
                <w:rFonts w:ascii="Palatino Linotype" w:eastAsia="Palatino Linotype" w:hAnsi="Palatino Linotype" w:cs="Palatino Linotype"/>
                <w:b/>
                <w:bCs/>
                <w:i/>
                <w:iCs/>
              </w:rPr>
              <w:t>1.- Proveedores que se les tiene adeudo y el motivo por el cual no se ha pagado de los años 2025 y 2026.</w:t>
            </w:r>
          </w:p>
          <w:p w:rsidR="00547202" w:rsidRPr="0074130D" w:rsidRDefault="00547202" w:rsidP="00AE1648">
            <w:pPr>
              <w:pBdr>
                <w:top w:val="nil"/>
                <w:left w:val="nil"/>
                <w:bottom w:val="nil"/>
                <w:right w:val="nil"/>
                <w:between w:val="nil"/>
              </w:pBdr>
              <w:jc w:val="both"/>
              <w:rPr>
                <w:rFonts w:ascii="Palatino Linotype" w:eastAsia="Palatino Linotype" w:hAnsi="Palatino Linotype" w:cs="Palatino Linotype"/>
                <w:b/>
                <w:bCs/>
                <w:i/>
                <w:iCs/>
              </w:rPr>
            </w:pPr>
          </w:p>
        </w:tc>
        <w:tc>
          <w:tcPr>
            <w:tcW w:w="2693" w:type="dxa"/>
          </w:tcPr>
          <w:p w:rsidR="00547202" w:rsidRPr="0074130D" w:rsidRDefault="00547202" w:rsidP="00AE1648">
            <w:pPr>
              <w:jc w:val="both"/>
              <w:rPr>
                <w:rFonts w:ascii="Palatino Linotype" w:eastAsia="Palatino Linotype" w:hAnsi="Palatino Linotype" w:cs="Palatino Linotype"/>
                <w:i/>
                <w:iCs/>
              </w:rPr>
            </w:pPr>
            <w:r w:rsidRPr="0074130D">
              <w:rPr>
                <w:rFonts w:ascii="Palatino Linotype" w:eastAsia="Palatino Linotype" w:hAnsi="Palatino Linotype" w:cs="Palatino Linotype"/>
                <w:b/>
                <w:i/>
                <w:iCs/>
              </w:rPr>
              <w:lastRenderedPageBreak/>
              <w:t>Escáner_20260417 (10).pdf:</w:t>
            </w:r>
            <w:r w:rsidRPr="0074130D">
              <w:rPr>
                <w:rFonts w:ascii="Palatino Linotype" w:eastAsia="Palatino Linotype" w:hAnsi="Palatino Linotype" w:cs="Palatino Linotype"/>
                <w:i/>
                <w:iCs/>
              </w:rPr>
              <w:t xml:space="preserve"> oficio mediante el cual se le notifica la Subdirectora de Administración que de </w:t>
            </w:r>
            <w:r w:rsidRPr="0074130D">
              <w:rPr>
                <w:rFonts w:ascii="Palatino Linotype" w:eastAsia="Palatino Linotype" w:hAnsi="Palatino Linotype" w:cs="Palatino Linotype"/>
                <w:i/>
                <w:iCs/>
              </w:rPr>
              <w:lastRenderedPageBreak/>
              <w:t>atención a un listado de solicitudes de información que se anexa.</w:t>
            </w:r>
          </w:p>
        </w:tc>
        <w:tc>
          <w:tcPr>
            <w:tcW w:w="2295" w:type="dxa"/>
          </w:tcPr>
          <w:p w:rsidR="00547202" w:rsidRPr="0074130D" w:rsidRDefault="00547202" w:rsidP="00AE1648">
            <w:pPr>
              <w:jc w:val="both"/>
              <w:rPr>
                <w:rFonts w:ascii="Palatino Linotype" w:eastAsia="Palatino Linotype" w:hAnsi="Palatino Linotype" w:cs="Palatino Linotype"/>
                <w:i/>
                <w:iCs/>
              </w:rPr>
            </w:pPr>
            <w:r w:rsidRPr="0074130D">
              <w:rPr>
                <w:rFonts w:ascii="Palatino Linotype" w:eastAsia="Palatino Linotype" w:hAnsi="Palatino Linotype" w:cs="Palatino Linotype"/>
                <w:i/>
                <w:iCs/>
              </w:rPr>
              <w:lastRenderedPageBreak/>
              <w:t xml:space="preserve">No colma, toda vez que la información no fue entregada. </w:t>
            </w:r>
          </w:p>
        </w:tc>
      </w:tr>
    </w:tbl>
    <w:p w:rsidR="000C6F58" w:rsidRPr="0074130D" w:rsidRDefault="000C6F58" w:rsidP="000C6F58">
      <w:pPr>
        <w:spacing w:line="360" w:lineRule="auto"/>
        <w:ind w:right="-1566"/>
        <w:jc w:val="both"/>
        <w:rPr>
          <w:rFonts w:ascii="Palatino Linotype" w:eastAsia="Palatino Linotype" w:hAnsi="Palatino Linotype" w:cs="Palatino Linotype"/>
        </w:rPr>
      </w:pPr>
    </w:p>
    <w:p w:rsidR="000C6F58" w:rsidRPr="0074130D" w:rsidRDefault="000C6F58" w:rsidP="000C6F58">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De lo anterior, se tiene que el </w:t>
      </w:r>
      <w:r w:rsidRPr="0074130D">
        <w:rPr>
          <w:rFonts w:ascii="Palatino Linotype" w:eastAsia="Palatino Linotype" w:hAnsi="Palatino Linotype" w:cs="Palatino Linotype"/>
          <w:b/>
          <w:bCs/>
          <w:color w:val="000000"/>
        </w:rPr>
        <w:t xml:space="preserve">SUJETO OBLIGADO </w:t>
      </w:r>
      <w:r w:rsidRPr="0074130D">
        <w:rPr>
          <w:rFonts w:ascii="Palatino Linotype" w:eastAsia="Palatino Linotype" w:hAnsi="Palatino Linotype" w:cs="Palatino Linotype"/>
          <w:color w:val="000000"/>
        </w:rPr>
        <w:t xml:space="preserve">no </w:t>
      </w:r>
      <w:r w:rsidRPr="0074130D">
        <w:rPr>
          <w:rFonts w:ascii="Palatino Linotype" w:eastAsia="Palatino Linotype" w:hAnsi="Palatino Linotype" w:cs="Palatino Linotype"/>
        </w:rPr>
        <w:t>colmó</w:t>
      </w:r>
      <w:r w:rsidRPr="0074130D">
        <w:rPr>
          <w:rFonts w:ascii="Palatino Linotype" w:eastAsia="Palatino Linotype" w:hAnsi="Palatino Linotype" w:cs="Palatino Linotype"/>
          <w:color w:val="000000"/>
        </w:rPr>
        <w:t xml:space="preserve"> el derecho de acceso a la información del </w:t>
      </w:r>
      <w:r w:rsidRPr="0074130D">
        <w:rPr>
          <w:rFonts w:ascii="Palatino Linotype" w:eastAsia="Palatino Linotype" w:hAnsi="Palatino Linotype" w:cs="Palatino Linotype"/>
          <w:b/>
          <w:bCs/>
          <w:color w:val="000000"/>
        </w:rPr>
        <w:t xml:space="preserve">RECURRENTE, </w:t>
      </w:r>
      <w:r w:rsidRPr="0074130D">
        <w:rPr>
          <w:rFonts w:ascii="Palatino Linotype" w:eastAsia="Palatino Linotype" w:hAnsi="Palatino Linotype" w:cs="Palatino Linotype"/>
          <w:color w:val="000000"/>
        </w:rPr>
        <w:t>situación por la cual se hace el siguiente análisis.</w:t>
      </w:r>
    </w:p>
    <w:p w:rsidR="000C6F58" w:rsidRPr="0074130D" w:rsidRDefault="000C6F58" w:rsidP="000C6F58">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45621B" w:rsidRPr="0074130D" w:rsidRDefault="0045621B" w:rsidP="000C6F58">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En esa línea, se tiene que el Ayuntamiento de Juchitepec, cuenta en su estructura orgánica con la Tesorería Municipal, quien de acuerdo con el Manual General de Organización del </w:t>
      </w:r>
      <w:r w:rsidRPr="0074130D">
        <w:rPr>
          <w:rFonts w:ascii="Palatino Linotype" w:eastAsia="Palatino Linotype" w:hAnsi="Palatino Linotype" w:cs="Palatino Linotype"/>
          <w:b/>
          <w:color w:val="000000"/>
        </w:rPr>
        <w:t xml:space="preserve">SUJETO OBLIGADO </w:t>
      </w:r>
      <w:r w:rsidRPr="0074130D">
        <w:rPr>
          <w:rFonts w:ascii="Palatino Linotype" w:eastAsia="Palatino Linotype" w:hAnsi="Palatino Linotype" w:cs="Palatino Linotype"/>
          <w:color w:val="000000"/>
        </w:rPr>
        <w:t xml:space="preserve">tiene las siguientes funciones.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b/>
          <w:i/>
          <w:color w:val="000000"/>
        </w:rPr>
        <w:t>Tesorería Municipal</w:t>
      </w:r>
      <w:r w:rsidRPr="0074130D">
        <w:rPr>
          <w:rFonts w:ascii="Palatino Linotype" w:eastAsia="Palatino Linotype" w:hAnsi="Palatino Linotype" w:cs="Palatino Linotype"/>
          <w:i/>
          <w:color w:val="000000"/>
        </w:rPr>
        <w:t xml:space="preserve"> </w:t>
      </w:r>
    </w:p>
    <w:p w:rsidR="0045621B" w:rsidRPr="0074130D" w:rsidRDefault="0045621B" w:rsidP="0045621B">
      <w:pPr>
        <w:pStyle w:val="Prrafodelista"/>
        <w:ind w:left="1134" w:right="277"/>
        <w:jc w:val="both"/>
        <w:rPr>
          <w:rFonts w:ascii="Palatino Linotype" w:eastAsia="Palatino Linotype" w:hAnsi="Palatino Linotype" w:cs="Palatino Linotype"/>
          <w:b/>
          <w:i/>
          <w:color w:val="000000"/>
        </w:rPr>
      </w:pPr>
      <w:r w:rsidRPr="0074130D">
        <w:rPr>
          <w:rFonts w:ascii="Palatino Linotype" w:eastAsia="Palatino Linotype" w:hAnsi="Palatino Linotype" w:cs="Palatino Linotype"/>
          <w:b/>
          <w:i/>
          <w:color w:val="000000"/>
        </w:rPr>
        <w:t xml:space="preserve">Objetivo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Recaudar, administrar, operar, registrar y glosar los recursos que componen la hacienda pública con la finalidad de mantener finanzas sanas y contar con la suficiencia económica para cumplir con las obligaciones, funciones y atribuciones del gobierno municipal de Juchitepec. </w:t>
      </w:r>
    </w:p>
    <w:p w:rsidR="0045621B" w:rsidRPr="0074130D" w:rsidRDefault="0045621B" w:rsidP="0045621B">
      <w:pPr>
        <w:pStyle w:val="Prrafodelista"/>
        <w:ind w:left="1134" w:right="277"/>
        <w:jc w:val="both"/>
        <w:rPr>
          <w:rFonts w:ascii="Palatino Linotype" w:eastAsia="Palatino Linotype" w:hAnsi="Palatino Linotype" w:cs="Palatino Linotype"/>
          <w:b/>
          <w:i/>
          <w:color w:val="000000"/>
        </w:rPr>
      </w:pPr>
      <w:r w:rsidRPr="0074130D">
        <w:rPr>
          <w:rFonts w:ascii="Palatino Linotype" w:eastAsia="Palatino Linotype" w:hAnsi="Palatino Linotype" w:cs="Palatino Linotype"/>
          <w:b/>
          <w:i/>
          <w:color w:val="000000"/>
        </w:rPr>
        <w:t xml:space="preserve">Funciones: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1. Diseñar, proponer, implementar y evaluar las estrategias necesarias para brindar orientación técnica a las y los contribuyentes para el cumplimiento de sus obligaciones fiscales;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2. Ordenar, instrumentar, operar y vigilar el procedimiento administrativo de ejecución en términos de las disposiciones aplicables;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3. Documentar, integrar, proyectar y proponer al H. Ayuntamiento la cancelación de créditos fiscales, cuentas incobrables y cuentas incosteables;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4. Requerir a las instancias competentes la fiscalización en el ámbito municipal;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5. Desarrollar, definir y emitir los lineamientos internos que deben observar las dependencias municipales con base en las políticas del ejercicio presupuestal vigente;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lastRenderedPageBreak/>
        <w:t xml:space="preserve">6. Diseñar, implementar y evaluar las disposiciones de racionalidad, austeridad y disciplina presupuestal; </w:t>
      </w:r>
    </w:p>
    <w:p w:rsidR="0045621B" w:rsidRPr="0074130D" w:rsidRDefault="0045621B" w:rsidP="0045621B">
      <w:pPr>
        <w:pStyle w:val="Prrafodelista"/>
        <w:ind w:left="1134" w:right="277"/>
        <w:jc w:val="both"/>
        <w:rPr>
          <w:rFonts w:ascii="Palatino Linotype" w:eastAsia="Palatino Linotype" w:hAnsi="Palatino Linotype" w:cs="Palatino Linotype"/>
          <w:b/>
          <w:i/>
          <w:color w:val="000000"/>
        </w:rPr>
      </w:pPr>
      <w:r w:rsidRPr="0074130D">
        <w:rPr>
          <w:rFonts w:ascii="Palatino Linotype" w:eastAsia="Palatino Linotype" w:hAnsi="Palatino Linotype" w:cs="Palatino Linotype"/>
          <w:b/>
          <w:i/>
          <w:color w:val="000000"/>
        </w:rPr>
        <w:t xml:space="preserve">7. Definir, operar y vigilar el proceso de otorgamiento de suficiencia presupuestal para las solicitudes de adquisición y servicios que presenten las dependencias municipales;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8. Preparar, elaborar, revisar y presentar coordinadamente los informes mensuales de las unidades administrativas y la cuenta pública a fin de que cumplan con lo establecido en las disposiciones emitidas por el Órgano Superior de Fiscalización del Estado de México;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9. Coadyuvar con la o el representante legal del municipio, en los juicios de carácter fiscal, administrativo y judicial cuando tenga injerencia la Tesorería Municipal;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10. Planear, administrar, diseñar, coordinar y supervisar el desarrollo y operación de la actividad catastral para la incorporación y actualización de los inmuebles ubicados en el territorio al padrón catastral municipal, conforme a las disposiciones aplicables en la materia;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11. Instrumentar, implementar y vigilar las acciones necesarias para el cumplimiento efectivo de las garantías que se hayan otorgado para el cumplimiento de una obligación fiscal;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12. Coadyuvar y participar en la formulación de convenios fiscales dentro del ámbito de su competencia, así como en los acuerdos que se celebren en el marco del Sistema Estatal de Coordinación Hacendaria;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13. Regular y, en su caso, autorizar los pagos de contribuciones estatales y federales conforme al cálculo y determinación que presente la unidad administrativa competente responsable de originar la obligación; </w:t>
      </w:r>
      <w:r w:rsidRPr="0074130D">
        <w:rPr>
          <w:rFonts w:ascii="Palatino Linotype" w:eastAsia="Palatino Linotype" w:hAnsi="Palatino Linotype" w:cs="Palatino Linotype"/>
          <w:b/>
          <w:i/>
          <w:color w:val="000000"/>
        </w:rPr>
        <w:t>14.Administrar la hacienda pública municipal de conformidad con las disposiciones legales;</w:t>
      </w:r>
      <w:r w:rsidRPr="0074130D">
        <w:rPr>
          <w:rFonts w:ascii="Palatino Linotype" w:eastAsia="Palatino Linotype" w:hAnsi="Palatino Linotype" w:cs="Palatino Linotype"/>
          <w:i/>
          <w:color w:val="000000"/>
        </w:rPr>
        <w:t xml:space="preserve">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15. Elaborar, proponer y vigilar la ejecución del Programa Financiero Municipal; </w:t>
      </w:r>
    </w:p>
    <w:p w:rsidR="0045621B" w:rsidRPr="0074130D" w:rsidRDefault="0045621B" w:rsidP="0045621B">
      <w:pPr>
        <w:pStyle w:val="Prrafodelista"/>
        <w:ind w:left="1134" w:right="277"/>
        <w:jc w:val="both"/>
        <w:rPr>
          <w:rFonts w:ascii="Palatino Linotype" w:eastAsia="Palatino Linotype" w:hAnsi="Palatino Linotype" w:cs="Palatino Linotype"/>
          <w:b/>
          <w:i/>
          <w:color w:val="000000"/>
        </w:rPr>
      </w:pPr>
      <w:r w:rsidRPr="0074130D">
        <w:rPr>
          <w:rFonts w:ascii="Palatino Linotype" w:eastAsia="Palatino Linotype" w:hAnsi="Palatino Linotype" w:cs="Palatino Linotype"/>
          <w:b/>
          <w:i/>
          <w:color w:val="000000"/>
        </w:rPr>
        <w:t xml:space="preserve">16. Integrar, aprobar y expedir los cheques y las transferencias electrónicas de pago para cubrir las erogaciones que sean responsabilidad de la administración pública municipal; </w:t>
      </w:r>
    </w:p>
    <w:p w:rsidR="0045621B" w:rsidRPr="0074130D" w:rsidRDefault="0045621B" w:rsidP="0045621B">
      <w:pPr>
        <w:pStyle w:val="Prrafodelista"/>
        <w:ind w:left="1134" w:right="277"/>
        <w:jc w:val="both"/>
        <w:rPr>
          <w:rFonts w:ascii="Palatino Linotype" w:eastAsia="Palatino Linotype" w:hAnsi="Palatino Linotype" w:cs="Palatino Linotype"/>
          <w:b/>
          <w:i/>
          <w:color w:val="000000"/>
        </w:rPr>
      </w:pPr>
      <w:r w:rsidRPr="0074130D">
        <w:rPr>
          <w:rFonts w:ascii="Palatino Linotype" w:eastAsia="Palatino Linotype" w:hAnsi="Palatino Linotype" w:cs="Palatino Linotype"/>
          <w:b/>
          <w:i/>
          <w:color w:val="000000"/>
        </w:rPr>
        <w:lastRenderedPageBreak/>
        <w:t xml:space="preserve">17. Integrar, analizar, proponer y operar el Programa de Endeudamiento Municipal, así como las fuentes de financiamiento para los proyectos de inversión;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18. Formular, instrumentar, ejecutar y supervisar las medidas necesarias para incrementar la recaudación fiscal, conforme al Programa General de Recaudación de Ingresos Tributarios y Recuperación de Créditos Fiscales; 19.Diseñar y someter a consideración del H. Ayuntamiento las campañas operativas para la regularización fiscal de las y los contribuyentes, mediante la concesión de bonificaciones, subsidios y estímulos fiscales, así como la condonación del pago de accesorios;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20. Emitir, aplicar y supervisar la ejecución de las sanciones que procedan por infracciones a las disposiciones fiscales;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21.Formular, presentar y autorizar programas y acciones tendientes a facilitar el cumplimiento de las obligaciones fiscales de las y los contribuyentes omisos; 22.Elaborar, integrar y poner a consideración del H. Ayuntamiento, conjuntamente con la Unidad de Información, Planeación, Programación y Evaluación los proyectos de presupuesto de ingresos y egresos del municipio;</w:t>
      </w:r>
      <w:r w:rsidRPr="0074130D">
        <w:rPr>
          <w:i/>
        </w:rPr>
        <w:t xml:space="preserve"> </w:t>
      </w:r>
      <w:r w:rsidRPr="0074130D">
        <w:rPr>
          <w:rFonts w:ascii="Palatino Linotype" w:eastAsia="Palatino Linotype" w:hAnsi="Palatino Linotype" w:cs="Palatino Linotype"/>
          <w:i/>
          <w:color w:val="000000"/>
        </w:rPr>
        <w:t xml:space="preserve">23.Apoyar a las unidades administrativas para la elaboración e integración en materia financiera, del presupuesto de egresos para el ejercicio fiscal correspondiente;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24.Formular, instrumentar, verificar, supervisar y validar los estados financieros y presupuestales de los ingresos, egresos e inventarios, de acuerdo con los Principios de Contabilidad Gubernamental Generalmente Aceptados; 25.Recibir, analizar, dictaminar y, en su caso, autorizar conjuntamente con la Unidad de Información, Planeación, Programación y Evaluación, la reasignación de recursos presupuestarios a otros programas;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26. Implementar, coordinar y supervisar las medidas administrativas necesarias para el óptimo funcionamiento y prestación del servicio de estacionó metros en la vía pública, así como los estacionamientos dependientes del gobierno municipal;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27. Diseñar, sistematizar, integrar, resguardar y vincular la información de los padrones de las y los contribuyentes;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lastRenderedPageBreak/>
        <w:t xml:space="preserve">28.Preparar, actualizar y suministrar oportunamente a las dependencias del sector central y desconcentrado, conjuntamente con la Unidad de Información, Planeación, Programación y Evaluación, los datos o informes que sean necesarios para la formulación del Presupuesto de Egresos Municipal, de acuerdo a la normatividad aplicable;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29. Elaborar, documentar, integrar y emitir los oficios de asignación y autorización presupuestal, previo análisis de las solicitudes entregadas por las unidades administrativas;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30. Integrar y presentar anualmente al H. Ayuntamiento un informe de la situación de las finanzas públicas;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31.Elaborar y expedir, previa verificación, copias certificadas de los documentos que amparen el pago de un crédito fiscal y de aquellos que conste el cumplimiento de obligaciones fiscales, cuando se trate de documentación presentada ante el Órgano Superior de Fiscalización del Estado de México previo acuerdo del H. Ayuntamiento;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32. Integrar y presentar, con la colaboración de las unidades ejecutoras del gasto, la contestación oportuna de los pliegos de observaciones y responsabilidad que haga el Órgano Superior de Fiscalización del Estado de México; </w:t>
      </w:r>
    </w:p>
    <w:p w:rsidR="0045621B" w:rsidRPr="0074130D"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 xml:space="preserve">33. Gestionar y verificar el pago de nómina de las y los servidores públicos y de pensiones alimenticias; </w:t>
      </w:r>
    </w:p>
    <w:p w:rsidR="0045621B" w:rsidRDefault="0045621B" w:rsidP="0045621B">
      <w:pPr>
        <w:pStyle w:val="Prrafodelista"/>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i/>
          <w:color w:val="000000"/>
        </w:rPr>
        <w:t>34.Remitir las conciliaciones de la nómina pagada a la Dirección de Recursos Humanos, para la reprogramación de pagos y timbrado de nómina; y 35.Realizar todas aquellas actividades que sean inherentes y aplicables al área de su competencia y las demás que le sean encomendadas por instrucción de la o el C. Presidente Municipal.</w:t>
      </w:r>
    </w:p>
    <w:p w:rsidR="0074130D" w:rsidRDefault="0074130D" w:rsidP="0045621B">
      <w:pPr>
        <w:pStyle w:val="Prrafodelista"/>
        <w:ind w:left="1134" w:right="277"/>
        <w:jc w:val="both"/>
        <w:rPr>
          <w:rFonts w:ascii="Palatino Linotype" w:eastAsia="Palatino Linotype" w:hAnsi="Palatino Linotype" w:cs="Palatino Linotype"/>
          <w:i/>
          <w:color w:val="000000"/>
        </w:rPr>
      </w:pPr>
    </w:p>
    <w:p w:rsidR="0074130D" w:rsidRPr="0074130D" w:rsidRDefault="0074130D" w:rsidP="0045621B">
      <w:pPr>
        <w:pStyle w:val="Prrafodelista"/>
        <w:ind w:left="1134" w:right="277"/>
        <w:jc w:val="both"/>
        <w:rPr>
          <w:rFonts w:ascii="Palatino Linotype" w:eastAsia="Palatino Linotype" w:hAnsi="Palatino Linotype" w:cs="Palatino Linotype"/>
          <w:i/>
          <w:color w:val="000000"/>
        </w:rPr>
      </w:pPr>
    </w:p>
    <w:p w:rsidR="0045621B" w:rsidRPr="0074130D" w:rsidRDefault="0045621B" w:rsidP="000C6F58">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De lo anterior, se tiene </w:t>
      </w:r>
      <w:r w:rsidR="00B066D4" w:rsidRPr="0074130D">
        <w:rPr>
          <w:rFonts w:ascii="Palatino Linotype" w:eastAsia="Palatino Linotype" w:hAnsi="Palatino Linotype" w:cs="Palatino Linotype"/>
          <w:color w:val="000000"/>
        </w:rPr>
        <w:t xml:space="preserve">el área habilitada del </w:t>
      </w:r>
      <w:r w:rsidR="00B066D4" w:rsidRPr="0074130D">
        <w:rPr>
          <w:rFonts w:ascii="Palatino Linotype" w:eastAsia="Palatino Linotype" w:hAnsi="Palatino Linotype" w:cs="Palatino Linotype"/>
          <w:b/>
          <w:color w:val="000000"/>
        </w:rPr>
        <w:t xml:space="preserve">SUJETO OBLIGADO </w:t>
      </w:r>
      <w:r w:rsidR="00B066D4" w:rsidRPr="0074130D">
        <w:rPr>
          <w:rFonts w:ascii="Palatino Linotype" w:eastAsia="Palatino Linotype" w:hAnsi="Palatino Linotype" w:cs="Palatino Linotype"/>
          <w:color w:val="000000"/>
        </w:rPr>
        <w:t xml:space="preserve">de conocer de la solicitud de información es la Tesorería Municipal, toda vez que dentro de sus funciones está el definir, operar y vigilar el proceso de otorgamiento de suficiencia presupuestal para las solicitudes de adquisición y servicios que presenten las dependencias municipales y en su </w:t>
      </w:r>
      <w:r w:rsidR="00B066D4" w:rsidRPr="0074130D">
        <w:rPr>
          <w:rFonts w:ascii="Palatino Linotype" w:eastAsia="Palatino Linotype" w:hAnsi="Palatino Linotype" w:cs="Palatino Linotype"/>
          <w:color w:val="000000"/>
        </w:rPr>
        <w:lastRenderedPageBreak/>
        <w:t xml:space="preserve">caso integrar, analizar, proponer y operar el Programa de Endeudamiento Municipal, así como las fuentes de financiamiento para los proyectos de inversión, situación que guarda relación con la información de proveedores. </w:t>
      </w:r>
    </w:p>
    <w:p w:rsidR="00B066D4" w:rsidRPr="0074130D" w:rsidRDefault="00B066D4" w:rsidP="00B066D4">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4E4228" w:rsidRPr="0074130D" w:rsidRDefault="004E4228" w:rsidP="004E4228">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En esa línea, se debe de establecer que la solicitud de información fue turnada a la </w:t>
      </w:r>
      <w:r w:rsidR="00796D17" w:rsidRPr="0074130D">
        <w:rPr>
          <w:rFonts w:ascii="Palatino Linotype" w:eastAsia="Palatino Linotype" w:hAnsi="Palatino Linotype" w:cs="Palatino Linotype"/>
          <w:color w:val="000000"/>
        </w:rPr>
        <w:t>Subdirección</w:t>
      </w:r>
      <w:r w:rsidRPr="0074130D">
        <w:rPr>
          <w:rFonts w:ascii="Palatino Linotype" w:eastAsia="Palatino Linotype" w:hAnsi="Palatino Linotype" w:cs="Palatino Linotype"/>
          <w:color w:val="000000"/>
        </w:rPr>
        <w:t xml:space="preserve"> de Administración, área que pertenece a </w:t>
      </w:r>
      <w:r w:rsidR="00796D17" w:rsidRPr="0074130D">
        <w:rPr>
          <w:rFonts w:ascii="Palatino Linotype" w:eastAsia="Palatino Linotype" w:hAnsi="Palatino Linotype" w:cs="Palatino Linotype"/>
          <w:color w:val="000000"/>
        </w:rPr>
        <w:t xml:space="preserve">la Tesorería Municipal. </w:t>
      </w:r>
    </w:p>
    <w:p w:rsidR="00796D17" w:rsidRPr="0074130D" w:rsidRDefault="00796D17" w:rsidP="00796D17">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031EBB" w:rsidRPr="0074130D" w:rsidRDefault="00031EBB" w:rsidP="00031EBB">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Seguidamente, se debe de establecer que lo solicitado forma parte de las obligaciones de transparencia común, de acuerdo con el artículo 92 fracción XXXVI de la Ley de Transparencia y Acceso a la Información Pública del Estado de México y Municipios. </w:t>
      </w:r>
    </w:p>
    <w:p w:rsidR="00031EBB" w:rsidRPr="0074130D" w:rsidRDefault="00031EBB" w:rsidP="00031EBB">
      <w:pPr>
        <w:pBdr>
          <w:top w:val="nil"/>
          <w:left w:val="nil"/>
          <w:bottom w:val="nil"/>
          <w:right w:val="nil"/>
          <w:between w:val="nil"/>
        </w:pBdr>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b/>
          <w:i/>
          <w:color w:val="000000"/>
        </w:rPr>
        <w:t>Artículo 92.</w:t>
      </w:r>
      <w:r w:rsidRPr="0074130D">
        <w:rPr>
          <w:rFonts w:ascii="Palatino Linotype" w:eastAsia="Palatino Linotype" w:hAnsi="Palatino Linotype" w:cs="Palatino Linotype"/>
          <w:i/>
          <w:color w:val="000000"/>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031EBB" w:rsidRPr="0074130D" w:rsidRDefault="00031EBB" w:rsidP="00031EBB">
      <w:pPr>
        <w:pBdr>
          <w:top w:val="nil"/>
          <w:left w:val="nil"/>
          <w:bottom w:val="nil"/>
          <w:right w:val="nil"/>
          <w:between w:val="nil"/>
        </w:pBdr>
        <w:ind w:left="1134" w:right="277"/>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b/>
          <w:i/>
          <w:color w:val="000000"/>
        </w:rPr>
        <w:t>XXXVI.</w:t>
      </w:r>
      <w:r w:rsidRPr="0074130D">
        <w:rPr>
          <w:rFonts w:ascii="Palatino Linotype" w:eastAsia="Palatino Linotype" w:hAnsi="Palatino Linotype" w:cs="Palatino Linotype"/>
          <w:i/>
          <w:color w:val="000000"/>
        </w:rPr>
        <w:t xml:space="preserve"> Padrón de proveedores y contratistas</w:t>
      </w:r>
    </w:p>
    <w:p w:rsidR="00031EBB" w:rsidRPr="0074130D" w:rsidRDefault="00031EBB" w:rsidP="00031EBB">
      <w:pPr>
        <w:pBdr>
          <w:top w:val="nil"/>
          <w:left w:val="nil"/>
          <w:bottom w:val="nil"/>
          <w:right w:val="nil"/>
          <w:between w:val="nil"/>
        </w:pBdr>
        <w:ind w:left="1134" w:right="277"/>
        <w:jc w:val="both"/>
        <w:rPr>
          <w:rFonts w:ascii="Palatino Linotype" w:eastAsia="Palatino Linotype" w:hAnsi="Palatino Linotype" w:cs="Palatino Linotype"/>
          <w:i/>
          <w:color w:val="000000"/>
        </w:rPr>
      </w:pPr>
    </w:p>
    <w:p w:rsidR="00031EBB" w:rsidRPr="0074130D" w:rsidRDefault="00031EBB" w:rsidP="00031EBB">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De lo anterior, se estima que el </w:t>
      </w:r>
      <w:r w:rsidRPr="0074130D">
        <w:rPr>
          <w:rFonts w:ascii="Palatino Linotype" w:eastAsia="Palatino Linotype" w:hAnsi="Palatino Linotype" w:cs="Palatino Linotype"/>
          <w:b/>
          <w:color w:val="000000"/>
        </w:rPr>
        <w:t xml:space="preserve">SUJETO OBLIGADO </w:t>
      </w:r>
      <w:r w:rsidRPr="0074130D">
        <w:rPr>
          <w:rFonts w:ascii="Palatino Linotype" w:eastAsia="Palatino Linotype" w:hAnsi="Palatino Linotype" w:cs="Palatino Linotype"/>
          <w:color w:val="000000"/>
        </w:rPr>
        <w:t xml:space="preserve">cuenta con las atribuciones para entregar la información solicitada por el </w:t>
      </w:r>
      <w:r w:rsidRPr="0074130D">
        <w:rPr>
          <w:rFonts w:ascii="Palatino Linotype" w:eastAsia="Palatino Linotype" w:hAnsi="Palatino Linotype" w:cs="Palatino Linotype"/>
          <w:b/>
          <w:color w:val="000000"/>
        </w:rPr>
        <w:t xml:space="preserve">RECURRENTE </w:t>
      </w:r>
      <w:r w:rsidRPr="0074130D">
        <w:rPr>
          <w:rFonts w:ascii="Palatino Linotype" w:eastAsia="Palatino Linotype" w:hAnsi="Palatino Linotype" w:cs="Palatino Linotype"/>
          <w:color w:val="000000"/>
        </w:rPr>
        <w:t xml:space="preserve">respecto de los proveedores a los que se les adeuda pago y el motivo por el cual no se ha erogado dicha cantidad, toda vez que lo relacionado con los egresos del erario público debe de ser registrado. </w:t>
      </w:r>
    </w:p>
    <w:p w:rsidR="00031EBB" w:rsidRPr="0074130D" w:rsidRDefault="00031EBB" w:rsidP="00031EBB">
      <w:pPr>
        <w:pBdr>
          <w:top w:val="nil"/>
          <w:left w:val="nil"/>
          <w:bottom w:val="nil"/>
          <w:right w:val="nil"/>
          <w:between w:val="nil"/>
        </w:pBdr>
        <w:spacing w:line="360" w:lineRule="auto"/>
        <w:ind w:right="-1566"/>
        <w:jc w:val="both"/>
        <w:rPr>
          <w:rFonts w:ascii="Palatino Linotype" w:eastAsia="Palatino Linotype" w:hAnsi="Palatino Linotype" w:cs="Palatino Linotype"/>
          <w:color w:val="000000"/>
        </w:rPr>
      </w:pPr>
    </w:p>
    <w:p w:rsidR="00EE787C" w:rsidRPr="0074130D" w:rsidRDefault="00EE787C" w:rsidP="00031EBB">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Ahora bien, se debe de establecer que no se cuenta la seguridad de que el Ayuntamiento de Juchitepec tenga adeudo en relación con los proveedores, situación por la cual, se der el caso que no se tenga registro de adeudo con proveedores, bastará con que el </w:t>
      </w:r>
      <w:r w:rsidRPr="0074130D">
        <w:rPr>
          <w:rFonts w:ascii="Palatino Linotype" w:eastAsia="Palatino Linotype" w:hAnsi="Palatino Linotype" w:cs="Palatino Linotype"/>
          <w:b/>
          <w:color w:val="000000"/>
        </w:rPr>
        <w:lastRenderedPageBreak/>
        <w:t xml:space="preserve">SUJETO OBLIGADO </w:t>
      </w:r>
      <w:r w:rsidRPr="0074130D">
        <w:rPr>
          <w:rFonts w:ascii="Palatino Linotype" w:eastAsia="Palatino Linotype" w:hAnsi="Palatino Linotype" w:cs="Palatino Linotype"/>
          <w:color w:val="000000"/>
        </w:rPr>
        <w:t xml:space="preserve">lo haga del conocimiento del </w:t>
      </w:r>
      <w:r w:rsidRPr="0074130D">
        <w:rPr>
          <w:rFonts w:ascii="Palatino Linotype" w:eastAsia="Palatino Linotype" w:hAnsi="Palatino Linotype" w:cs="Palatino Linotype"/>
          <w:b/>
          <w:color w:val="000000"/>
        </w:rPr>
        <w:t xml:space="preserve">RECURRENTE </w:t>
      </w:r>
      <w:r w:rsidRPr="0074130D">
        <w:rPr>
          <w:rFonts w:ascii="Palatino Linotype" w:eastAsia="Palatino Linotype" w:hAnsi="Palatino Linotype" w:cs="Palatino Linotype"/>
          <w:color w:val="000000"/>
        </w:rPr>
        <w:t xml:space="preserve">de conformidad con el artículo 19 párrafo segundo de la Ley de Transparencia y Acceso a la Información Pública del Estado de México y Municipios. </w:t>
      </w:r>
    </w:p>
    <w:p w:rsidR="00EE787C" w:rsidRPr="0074130D" w:rsidRDefault="00EE787C" w:rsidP="00EE787C">
      <w:pPr>
        <w:pStyle w:val="Prrafodelista"/>
        <w:rPr>
          <w:rFonts w:ascii="Palatino Linotype" w:eastAsia="Palatino Linotype" w:hAnsi="Palatino Linotype" w:cs="Palatino Linotype"/>
          <w:color w:val="000000"/>
        </w:rPr>
      </w:pPr>
    </w:p>
    <w:p w:rsidR="00073600" w:rsidRPr="0074130D" w:rsidRDefault="00EE787C" w:rsidP="00073600">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Finalmente, se debe de referir que el </w:t>
      </w:r>
      <w:r w:rsidRPr="0074130D">
        <w:rPr>
          <w:rFonts w:ascii="Palatino Linotype" w:eastAsia="Palatino Linotype" w:hAnsi="Palatino Linotype" w:cs="Palatino Linotype"/>
          <w:b/>
          <w:color w:val="000000"/>
        </w:rPr>
        <w:t xml:space="preserve">RECURRENTE </w:t>
      </w:r>
      <w:r w:rsidRPr="0074130D">
        <w:rPr>
          <w:rFonts w:ascii="Palatino Linotype" w:eastAsia="Palatino Linotype" w:hAnsi="Palatino Linotype" w:cs="Palatino Linotype"/>
          <w:color w:val="000000"/>
        </w:rPr>
        <w:t xml:space="preserve">solicita información del año </w:t>
      </w:r>
      <w:r w:rsidRPr="0074130D">
        <w:rPr>
          <w:rFonts w:ascii="Palatino Linotype" w:eastAsia="Palatino Linotype" w:hAnsi="Palatino Linotype" w:cs="Palatino Linotype"/>
          <w:b/>
          <w:color w:val="000000"/>
        </w:rPr>
        <w:t xml:space="preserve">dos mil veintiséis, </w:t>
      </w:r>
      <w:r w:rsidRPr="0074130D">
        <w:rPr>
          <w:rFonts w:ascii="Palatino Linotype" w:eastAsia="Palatino Linotype" w:hAnsi="Palatino Linotype" w:cs="Palatino Linotype"/>
          <w:color w:val="000000"/>
        </w:rPr>
        <w:t xml:space="preserve">situación por la cual </w:t>
      </w:r>
      <w:r w:rsidR="00073600" w:rsidRPr="0074130D">
        <w:rPr>
          <w:rFonts w:ascii="Palatino Linotype" w:eastAsia="Palatino Linotype" w:hAnsi="Palatino Linotype" w:cs="Palatino Linotype"/>
          <w:color w:val="000000"/>
        </w:rPr>
        <w:t xml:space="preserve">se debe de fijar que la información del año dos mil veintiséis se puede entregar hasta el </w:t>
      </w:r>
      <w:r w:rsidR="00073600" w:rsidRPr="0074130D">
        <w:rPr>
          <w:rFonts w:ascii="Palatino Linotype" w:eastAsia="Palatino Linotype" w:hAnsi="Palatino Linotype" w:cs="Palatino Linotype"/>
          <w:b/>
          <w:color w:val="000000"/>
        </w:rPr>
        <w:t xml:space="preserve">veintitrés de marzo de dos mil veintiséis, </w:t>
      </w:r>
      <w:r w:rsidR="00073600" w:rsidRPr="0074130D">
        <w:rPr>
          <w:rFonts w:ascii="Palatino Linotype" w:eastAsia="Palatino Linotype" w:hAnsi="Palatino Linotype" w:cs="Palatino Linotype"/>
          <w:color w:val="000000"/>
        </w:rPr>
        <w:t xml:space="preserve">toda vez que posterior a este fecha se debe de tomar como hechos futuros, de acuerdo con lo siguiente. </w:t>
      </w:r>
    </w:p>
    <w:p w:rsidR="00EE787C" w:rsidRPr="0074130D" w:rsidRDefault="00EE787C" w:rsidP="00EE787C">
      <w:pPr>
        <w:pStyle w:val="Prrafodelista"/>
        <w:rPr>
          <w:rFonts w:ascii="Palatino Linotype" w:eastAsia="Palatino Linotype" w:hAnsi="Palatino Linotype" w:cs="Palatino Linotype"/>
          <w:color w:val="000000"/>
        </w:rPr>
      </w:pPr>
    </w:p>
    <w:p w:rsidR="00446351" w:rsidRPr="0074130D" w:rsidRDefault="00446351" w:rsidP="00446351">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rPr>
        <w:t>Sirve</w:t>
      </w:r>
      <w:r w:rsidRPr="0074130D">
        <w:rPr>
          <w:rFonts w:ascii="Palatino Linotype" w:eastAsia="Palatino Linotype" w:hAnsi="Palatino Linotype" w:cs="Palatino Linotype"/>
          <w:color w:val="000000"/>
        </w:rPr>
        <w:t xml:space="preserve"> </w:t>
      </w:r>
      <w:r w:rsidRPr="0074130D">
        <w:rPr>
          <w:rFonts w:ascii="Palatino Linotype" w:eastAsia="Palatino Linotype" w:hAnsi="Palatino Linotype" w:cs="Palatino Linotype"/>
        </w:rPr>
        <w:t>como</w:t>
      </w:r>
      <w:r w:rsidRPr="0074130D">
        <w:rPr>
          <w:rFonts w:ascii="Palatino Linotype" w:eastAsia="Palatino Linotype" w:hAnsi="Palatino Linotype" w:cs="Palatino Linotype"/>
          <w:color w:val="000000"/>
        </w:rPr>
        <w:t xml:space="preserve"> referencia la Jurisprudencia emitida por la Suprema Corte de Justicia de la Nación, que es del texto y rubro siguiente:</w:t>
      </w:r>
    </w:p>
    <w:p w:rsidR="00446351" w:rsidRPr="0074130D" w:rsidRDefault="00446351" w:rsidP="00446351">
      <w:pPr>
        <w:pBdr>
          <w:top w:val="nil"/>
          <w:left w:val="nil"/>
          <w:bottom w:val="nil"/>
          <w:right w:val="nil"/>
          <w:between w:val="nil"/>
        </w:pBdr>
        <w:ind w:left="1134" w:right="277"/>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b/>
          <w:bCs/>
          <w:i/>
          <w:iCs/>
          <w:color w:val="000000"/>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74130D">
        <w:rPr>
          <w:rFonts w:ascii="Palatino Linotype" w:eastAsia="Palatino Linotype" w:hAnsi="Palatino Linotype" w:cs="Palatino Linotype"/>
          <w:i/>
          <w:iCs/>
          <w:color w:val="000000"/>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w:t>
      </w:r>
      <w:r w:rsidRPr="0074130D">
        <w:rPr>
          <w:rFonts w:ascii="Palatino Linotype" w:eastAsia="Palatino Linotype" w:hAnsi="Palatino Linotype" w:cs="Palatino Linotype"/>
          <w:i/>
          <w:iCs/>
          <w:color w:val="000000"/>
        </w:rPr>
        <w:lastRenderedPageBreak/>
        <w:t xml:space="preserve">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numeral.No obstante, en términos del artículo 6 de la Constitución Política de los Estados Unidos Mexicanos, toda persona sin necesidad de acreditar interés alguno, tendrá acceso gratuito a la información pública </w:t>
      </w:r>
      <w:r w:rsidRPr="0074130D">
        <w:rPr>
          <w:rFonts w:ascii="Palatino Linotype" w:eastAsia="Palatino Linotype" w:hAnsi="Palatino Linotype" w:cs="Palatino Linotype"/>
          <w:b/>
          <w:bCs/>
          <w:i/>
          <w:iCs/>
          <w:color w:val="000000"/>
        </w:rPr>
        <w:t>en posesión</w:t>
      </w:r>
      <w:r w:rsidRPr="0074130D">
        <w:rPr>
          <w:rFonts w:ascii="Palatino Linotype" w:eastAsia="Palatino Linotype" w:hAnsi="Palatino Linotype" w:cs="Palatino Linotype"/>
          <w:i/>
          <w:iCs/>
          <w:color w:val="000000"/>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446351" w:rsidRPr="0074130D" w:rsidRDefault="00446351" w:rsidP="00446351">
      <w:pPr>
        <w:ind w:right="-1701"/>
        <w:rPr>
          <w:rFonts w:ascii="Palatino Linotype" w:eastAsia="Palatino Linotype" w:hAnsi="Palatino Linotype" w:cs="Palatino Linotype"/>
          <w:highlight w:val="yellow"/>
        </w:rPr>
      </w:pPr>
    </w:p>
    <w:p w:rsidR="00446351" w:rsidRPr="0074130D" w:rsidRDefault="00446351" w:rsidP="00446351">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En esa línea, se tiene que no se puede entregar información de un periodo que no ha </w:t>
      </w:r>
      <w:r w:rsidRPr="0074130D">
        <w:rPr>
          <w:rFonts w:ascii="Palatino Linotype" w:eastAsia="Palatino Linotype" w:hAnsi="Palatino Linotype" w:cs="Palatino Linotype"/>
          <w:color w:val="000000"/>
        </w:rPr>
        <w:t>transcurrido</w:t>
      </w:r>
      <w:r w:rsidRPr="0074130D">
        <w:rPr>
          <w:rFonts w:ascii="Palatino Linotype" w:eastAsia="Palatino Linotype" w:hAnsi="Palatino Linotype" w:cs="Palatino Linotype"/>
        </w:rPr>
        <w:t>.</w:t>
      </w:r>
    </w:p>
    <w:p w:rsidR="000C6F58" w:rsidRPr="0074130D" w:rsidRDefault="000C6F58" w:rsidP="000C6F58">
      <w:pPr>
        <w:spacing w:line="360" w:lineRule="auto"/>
        <w:ind w:right="-1987"/>
        <w:jc w:val="both"/>
        <w:rPr>
          <w:rFonts w:ascii="Palatino Linotype" w:eastAsia="Palatino Linotype" w:hAnsi="Palatino Linotype" w:cs="Palatino Linotype"/>
        </w:rPr>
      </w:pPr>
    </w:p>
    <w:p w:rsidR="00C7289B" w:rsidRPr="0074130D" w:rsidRDefault="00C7289B" w:rsidP="00C7289B">
      <w:pPr>
        <w:numPr>
          <w:ilvl w:val="0"/>
          <w:numId w:val="2"/>
        </w:numPr>
        <w:pBdr>
          <w:top w:val="nil"/>
          <w:left w:val="nil"/>
          <w:bottom w:val="nil"/>
          <w:right w:val="nil"/>
          <w:between w:val="nil"/>
        </w:pBdr>
        <w:spacing w:line="360" w:lineRule="auto"/>
        <w:ind w:left="0" w:right="-1566" w:firstLine="0"/>
        <w:jc w:val="both"/>
        <w:rPr>
          <w:rFonts w:ascii="Palatino Linotype" w:hAnsi="Palatino Linotype"/>
        </w:rPr>
      </w:pPr>
      <w:r w:rsidRPr="0074130D">
        <w:rPr>
          <w:rFonts w:ascii="Palatino Linotype" w:eastAsia="Palatino Linotype" w:hAnsi="Palatino Linotype" w:cs="Palatino Linotype"/>
        </w:rPr>
        <w:t xml:space="preserve">Seguidamente, se debe de analizar que por lo que hace </w:t>
      </w:r>
      <w:r w:rsidRPr="0074130D">
        <w:rPr>
          <w:rFonts w:ascii="Palatino Linotype" w:eastAsia="Palatino Linotype" w:hAnsi="Palatino Linotype" w:cs="Palatino Linotype"/>
          <w:b/>
        </w:rPr>
        <w:t xml:space="preserve">al nombre del servidor público, nombre, denominación o razón social del proveedor, nombre del apoderado o representante legal, domicilio fiscal, teléfono empresarial o institucional, firmas, y RFC se consideran datos personales públicos. </w:t>
      </w:r>
    </w:p>
    <w:p w:rsidR="00C7289B" w:rsidRPr="0074130D" w:rsidRDefault="00C7289B" w:rsidP="00C7289B">
      <w:pPr>
        <w:pBdr>
          <w:top w:val="nil"/>
          <w:left w:val="nil"/>
          <w:bottom w:val="nil"/>
          <w:right w:val="nil"/>
          <w:between w:val="nil"/>
        </w:pBdr>
        <w:ind w:left="720" w:right="-787"/>
        <w:rPr>
          <w:rFonts w:ascii="Palatino Linotype" w:eastAsia="Palatino Linotype" w:hAnsi="Palatino Linotype" w:cs="Palatino Linotype"/>
          <w:color w:val="000000"/>
        </w:rPr>
      </w:pPr>
    </w:p>
    <w:p w:rsidR="00C7289B" w:rsidRPr="0074130D" w:rsidRDefault="00C7289B" w:rsidP="00C7289B">
      <w:pPr>
        <w:numPr>
          <w:ilvl w:val="0"/>
          <w:numId w:val="2"/>
        </w:numPr>
        <w:pBdr>
          <w:top w:val="nil"/>
          <w:left w:val="nil"/>
          <w:bottom w:val="nil"/>
          <w:right w:val="nil"/>
          <w:between w:val="nil"/>
        </w:pBdr>
        <w:spacing w:line="360" w:lineRule="auto"/>
        <w:ind w:left="0" w:right="-1566" w:firstLine="0"/>
        <w:jc w:val="both"/>
        <w:rPr>
          <w:rFonts w:ascii="Palatino Linotype" w:hAnsi="Palatino Linotype"/>
        </w:rPr>
      </w:pPr>
      <w:r w:rsidRPr="0074130D">
        <w:rPr>
          <w:rFonts w:ascii="Palatino Linotype" w:eastAsia="Palatino Linotype" w:hAnsi="Palatino Linotype" w:cs="Palatino Linotype"/>
        </w:rPr>
        <w:lastRenderedPageBreak/>
        <w:t>Cobra sustento lo anterior, con el criterio 01/19 reiterado vigente del INAI, que refiere lo siguiente:</w:t>
      </w:r>
    </w:p>
    <w:p w:rsidR="00C7289B" w:rsidRPr="0074130D" w:rsidRDefault="00C7289B" w:rsidP="00C7289B">
      <w:pPr>
        <w:ind w:left="1134" w:right="277"/>
        <w:jc w:val="both"/>
        <w:rPr>
          <w:rFonts w:ascii="Palatino Linotype" w:eastAsia="Palatino Linotype" w:hAnsi="Palatino Linotype" w:cs="Palatino Linotype"/>
          <w:i/>
        </w:rPr>
      </w:pPr>
      <w:r w:rsidRPr="0074130D">
        <w:rPr>
          <w:rFonts w:ascii="Palatino Linotype" w:eastAsia="Palatino Linotype" w:hAnsi="Palatino Linotype" w:cs="Palatino Linotype"/>
          <w:b/>
          <w:i/>
        </w:rPr>
        <w:t>Datos de identificación del representante o apoderado legal.</w:t>
      </w:r>
      <w:r w:rsidRPr="0074130D">
        <w:rPr>
          <w:rFonts w:ascii="Palatino Linotype" w:eastAsia="Palatino Linotype" w:hAnsi="Palatino Linotype" w:cs="Palatino Linotype"/>
          <w:i/>
        </w:rPr>
        <w:t xml:space="preserve"> </w:t>
      </w:r>
      <w:r w:rsidRPr="0074130D">
        <w:rPr>
          <w:rFonts w:ascii="Palatino Linotype" w:eastAsia="Palatino Linotype" w:hAnsi="Palatino Linotype" w:cs="Palatino Linotype"/>
          <w:b/>
          <w:i/>
        </w:rPr>
        <w:t xml:space="preserve">Naturaleza jurídica. </w:t>
      </w:r>
      <w:r w:rsidRPr="0074130D">
        <w:rPr>
          <w:rFonts w:ascii="Palatino Linotype" w:eastAsia="Palatino Linotype" w:hAnsi="Palatino Linotype" w:cs="Palatino Linotype"/>
          <w:i/>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C7289B" w:rsidRPr="0074130D" w:rsidRDefault="00C7289B" w:rsidP="00C7289B">
      <w:pPr>
        <w:ind w:left="1134" w:right="277"/>
        <w:jc w:val="both"/>
        <w:rPr>
          <w:rFonts w:ascii="Palatino Linotype" w:eastAsia="Palatino Linotype" w:hAnsi="Palatino Linotype" w:cs="Palatino Linotype"/>
          <w:i/>
          <w:color w:val="000000"/>
        </w:rPr>
      </w:pPr>
    </w:p>
    <w:p w:rsidR="00C7289B" w:rsidRPr="0074130D" w:rsidRDefault="00C7289B" w:rsidP="00C7289B">
      <w:pPr>
        <w:ind w:left="1134" w:right="277"/>
        <w:jc w:val="both"/>
        <w:rPr>
          <w:rFonts w:ascii="Palatino Linotype" w:eastAsia="Palatino Linotype" w:hAnsi="Palatino Linotype" w:cs="Palatino Linotype"/>
          <w:b/>
          <w:i/>
        </w:rPr>
      </w:pPr>
      <w:r w:rsidRPr="0074130D">
        <w:rPr>
          <w:rFonts w:ascii="Palatino Linotype" w:eastAsia="Palatino Linotype" w:hAnsi="Palatino Linotype" w:cs="Palatino Linotype"/>
          <w:b/>
          <w:i/>
        </w:rPr>
        <w:t>Precedentes:</w:t>
      </w:r>
    </w:p>
    <w:p w:rsidR="00C7289B" w:rsidRPr="0074130D" w:rsidRDefault="00C7289B" w:rsidP="00C7289B">
      <w:pPr>
        <w:ind w:left="1134" w:right="277"/>
        <w:jc w:val="both"/>
        <w:rPr>
          <w:rFonts w:ascii="Palatino Linotype" w:eastAsia="Palatino Linotype" w:hAnsi="Palatino Linotype" w:cs="Palatino Linotype"/>
          <w:i/>
        </w:rPr>
      </w:pPr>
      <w:r w:rsidRPr="0074130D">
        <w:rPr>
          <w:rFonts w:ascii="Palatino Linotype" w:eastAsia="Palatino Linotype" w:hAnsi="Palatino Linotype" w:cs="Palatino Linotype"/>
          <w:i/>
        </w:rPr>
        <w:t>Acceso a la información pública. RRA 3104/16. Sesión del 01 de noviembre del 2016. Votación por unanimidad. Sin votos disidentes o particulares. Secretaría de la Defensa Nacional. Comisionado Ponente Oscar Mauricio Guerra Ford.</w:t>
      </w:r>
    </w:p>
    <w:p w:rsidR="00C7289B" w:rsidRPr="0074130D" w:rsidRDefault="00C7289B" w:rsidP="00C7289B">
      <w:pPr>
        <w:ind w:left="1134" w:right="277"/>
        <w:jc w:val="both"/>
        <w:rPr>
          <w:rFonts w:ascii="Palatino Linotype" w:eastAsia="Palatino Linotype" w:hAnsi="Palatino Linotype" w:cs="Palatino Linotype"/>
          <w:b/>
          <w:i/>
        </w:rPr>
      </w:pPr>
      <w:r w:rsidRPr="0074130D">
        <w:rPr>
          <w:rFonts w:ascii="Palatino Linotype" w:eastAsia="Palatino Linotype" w:hAnsi="Palatino Linotype" w:cs="Palatino Linotype"/>
          <w:i/>
        </w:rPr>
        <w:t>Acceso a la información pública. RRA 2923/16. Sesión del 13 de diciembre de 2016. Votación por unanimidad. Sin votos disidentes o particulares. Administración Portuaria Integral de Lázaro Cárdenas, S.A. de C.V. Comisionada Ponente María Patricia Kurczyn Villalobos.</w:t>
      </w:r>
    </w:p>
    <w:p w:rsidR="00C7289B" w:rsidRPr="0074130D" w:rsidRDefault="00C7289B" w:rsidP="00C7289B">
      <w:pPr>
        <w:tabs>
          <w:tab w:val="left" w:pos="7371"/>
        </w:tabs>
        <w:ind w:left="1134" w:right="277"/>
        <w:jc w:val="both"/>
        <w:rPr>
          <w:rFonts w:ascii="Palatino Linotype" w:eastAsia="Palatino Linotype" w:hAnsi="Palatino Linotype" w:cs="Palatino Linotype"/>
          <w:i/>
        </w:rPr>
      </w:pPr>
      <w:r w:rsidRPr="0074130D">
        <w:rPr>
          <w:rFonts w:ascii="Palatino Linotype" w:eastAsia="Palatino Linotype" w:hAnsi="Palatino Linotype" w:cs="Palatino Linotype"/>
          <w:i/>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rsidR="00C7289B" w:rsidRPr="0074130D" w:rsidRDefault="00C7289B" w:rsidP="00C7289B">
      <w:pPr>
        <w:pStyle w:val="Prrafodelista"/>
        <w:rPr>
          <w:rFonts w:ascii="Palatino Linotype" w:eastAsia="Palatino Linotype" w:hAnsi="Palatino Linotype" w:cs="Palatino Linotype"/>
        </w:rPr>
      </w:pPr>
    </w:p>
    <w:p w:rsidR="000C6F58" w:rsidRPr="0074130D" w:rsidRDefault="000C6F58" w:rsidP="00031EBB">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Ahora bien, del contenido de la </w:t>
      </w:r>
      <w:r w:rsidR="00446351" w:rsidRPr="0074130D">
        <w:rPr>
          <w:rFonts w:ascii="Palatino Linotype" w:eastAsia="Palatino Linotype" w:hAnsi="Palatino Linotype" w:cs="Palatino Linotype"/>
        </w:rPr>
        <w:t xml:space="preserve">información que se </w:t>
      </w:r>
      <w:r w:rsidR="00C7289B" w:rsidRPr="0074130D">
        <w:rPr>
          <w:rFonts w:ascii="Palatino Linotype" w:eastAsia="Palatino Linotype" w:hAnsi="Palatino Linotype" w:cs="Palatino Linotype"/>
        </w:rPr>
        <w:t>entréguense</w:t>
      </w:r>
      <w:r w:rsidRPr="0074130D">
        <w:rPr>
          <w:rFonts w:ascii="Palatino Linotype" w:eastAsia="Palatino Linotype" w:hAnsi="Palatino Linotype" w:cs="Palatino Linotype"/>
        </w:rPr>
        <w:t xml:space="preserve"> debe de mencionar que puede contener datos personales  de los cuales de manera enunciativa más no limitativa pudieran ser los siguientes.</w:t>
      </w:r>
    </w:p>
    <w:p w:rsidR="000C6F58" w:rsidRDefault="000C6F58" w:rsidP="000C6F58">
      <w:pPr>
        <w:pBdr>
          <w:top w:val="nil"/>
          <w:left w:val="nil"/>
          <w:bottom w:val="nil"/>
          <w:right w:val="nil"/>
          <w:between w:val="nil"/>
        </w:pBdr>
        <w:ind w:right="-1987"/>
        <w:rPr>
          <w:rFonts w:ascii="Palatino Linotype" w:eastAsia="Palatino Linotype" w:hAnsi="Palatino Linotype" w:cs="Palatino Linotype"/>
          <w:color w:val="000000"/>
        </w:rPr>
      </w:pPr>
    </w:p>
    <w:p w:rsidR="0074130D" w:rsidRDefault="0074130D" w:rsidP="000C6F58">
      <w:pPr>
        <w:pBdr>
          <w:top w:val="nil"/>
          <w:left w:val="nil"/>
          <w:bottom w:val="nil"/>
          <w:right w:val="nil"/>
          <w:between w:val="nil"/>
        </w:pBdr>
        <w:ind w:right="-1987"/>
        <w:rPr>
          <w:rFonts w:ascii="Palatino Linotype" w:eastAsia="Palatino Linotype" w:hAnsi="Palatino Linotype" w:cs="Palatino Linotype"/>
          <w:color w:val="000000"/>
        </w:rPr>
      </w:pPr>
    </w:p>
    <w:p w:rsidR="0074130D" w:rsidRDefault="0074130D" w:rsidP="000C6F58">
      <w:pPr>
        <w:pBdr>
          <w:top w:val="nil"/>
          <w:left w:val="nil"/>
          <w:bottom w:val="nil"/>
          <w:right w:val="nil"/>
          <w:between w:val="nil"/>
        </w:pBdr>
        <w:ind w:right="-1987"/>
        <w:rPr>
          <w:rFonts w:ascii="Palatino Linotype" w:eastAsia="Palatino Linotype" w:hAnsi="Palatino Linotype" w:cs="Palatino Linotype"/>
          <w:color w:val="000000"/>
        </w:rPr>
      </w:pPr>
    </w:p>
    <w:p w:rsidR="0074130D" w:rsidRPr="0074130D" w:rsidRDefault="0074130D" w:rsidP="000C6F58">
      <w:pPr>
        <w:pBdr>
          <w:top w:val="nil"/>
          <w:left w:val="nil"/>
          <w:bottom w:val="nil"/>
          <w:right w:val="nil"/>
          <w:between w:val="nil"/>
        </w:pBdr>
        <w:ind w:right="-1987"/>
        <w:rPr>
          <w:rFonts w:ascii="Palatino Linotype" w:eastAsia="Palatino Linotype" w:hAnsi="Palatino Linotype" w:cs="Palatino Linotype"/>
          <w:color w:val="000000"/>
        </w:rPr>
      </w:pPr>
    </w:p>
    <w:p w:rsidR="000C6F58" w:rsidRPr="0074130D" w:rsidRDefault="000C6F58" w:rsidP="000C6F58">
      <w:pPr>
        <w:spacing w:line="360" w:lineRule="auto"/>
        <w:ind w:right="-1987"/>
        <w:jc w:val="both"/>
        <w:rPr>
          <w:rFonts w:ascii="Palatino Linotype" w:eastAsia="Palatino Linotype" w:hAnsi="Palatino Linotype" w:cs="Palatino Linotype"/>
          <w:b/>
          <w:color w:val="000000"/>
        </w:rPr>
      </w:pPr>
      <w:r w:rsidRPr="0074130D">
        <w:rPr>
          <w:rFonts w:ascii="Palatino Linotype" w:eastAsia="Palatino Linotype" w:hAnsi="Palatino Linotype" w:cs="Palatino Linotype"/>
          <w:b/>
          <w:color w:val="000000"/>
        </w:rPr>
        <w:lastRenderedPageBreak/>
        <w:t>Clave única de Registro de Población –CURP-</w:t>
      </w:r>
    </w:p>
    <w:p w:rsidR="000C6F58" w:rsidRPr="0074130D" w:rsidRDefault="000C6F58" w:rsidP="00031EBB">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El artículo 36 de la Constitución Política de los Estados Unidos Mexicanos, dispone la obligación de los ciudadanos de inscribirse en el Registro Nacional de Ciudadanos. </w:t>
      </w:r>
    </w:p>
    <w:p w:rsidR="000C6F58" w:rsidRPr="0074130D" w:rsidRDefault="000C6F58" w:rsidP="000C6F58">
      <w:pPr>
        <w:spacing w:line="360" w:lineRule="auto"/>
        <w:ind w:right="-1987"/>
        <w:jc w:val="both"/>
        <w:rPr>
          <w:rFonts w:ascii="Palatino Linotype" w:eastAsia="Palatino Linotype" w:hAnsi="Palatino Linotype" w:cs="Palatino Linotype"/>
          <w:color w:val="000000"/>
        </w:rPr>
      </w:pPr>
    </w:p>
    <w:p w:rsidR="000C6F58" w:rsidRPr="0074130D" w:rsidRDefault="000C6F58" w:rsidP="00031EBB">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El artículo 85 de la Ley General de Población, prevé que corresponde a la Secretaría de Gobernación el registro y acreditación de la identidad de todas las personas residentes en el país y de los nacionales que residan en el extranjero.</w:t>
      </w:r>
    </w:p>
    <w:p w:rsidR="000C6F58" w:rsidRPr="0074130D" w:rsidRDefault="000C6F58" w:rsidP="000C6F58">
      <w:pPr>
        <w:spacing w:line="360" w:lineRule="auto"/>
        <w:ind w:right="-1987"/>
        <w:jc w:val="both"/>
        <w:rPr>
          <w:rFonts w:ascii="Palatino Linotype" w:eastAsia="Palatino Linotype" w:hAnsi="Palatino Linotype" w:cs="Palatino Linotype"/>
          <w:color w:val="000000"/>
        </w:rPr>
      </w:pPr>
    </w:p>
    <w:p w:rsidR="000C6F58" w:rsidRPr="0074130D" w:rsidRDefault="000C6F58" w:rsidP="00031EBB">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Acorde con lo anterior, el artículo 22 del Reglamento Interior de la Secretaría de </w:t>
      </w:r>
      <w:r w:rsidRPr="0074130D">
        <w:rPr>
          <w:rFonts w:ascii="Palatino Linotype" w:eastAsia="Palatino Linotype" w:hAnsi="Palatino Linotype" w:cs="Palatino Linotype"/>
        </w:rPr>
        <w:t>Gobernación</w:t>
      </w:r>
      <w:r w:rsidRPr="0074130D">
        <w:rPr>
          <w:rFonts w:ascii="Palatino Linotype" w:eastAsia="Palatino Linotype" w:hAnsi="Palatino Linotype" w:cs="Palatino Linotype"/>
          <w:color w:val="000000"/>
        </w:rPr>
        <w:t>,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0C6F58" w:rsidRPr="0074130D" w:rsidRDefault="000C6F58" w:rsidP="000C6F58">
      <w:pPr>
        <w:spacing w:line="360" w:lineRule="auto"/>
        <w:ind w:right="-1987"/>
        <w:jc w:val="both"/>
        <w:rPr>
          <w:rFonts w:ascii="Palatino Linotype" w:eastAsia="Palatino Linotype" w:hAnsi="Palatino Linotype" w:cs="Palatino Linotype"/>
          <w:b/>
          <w:color w:val="000000"/>
        </w:rPr>
      </w:pPr>
    </w:p>
    <w:p w:rsidR="000C6F58" w:rsidRPr="0074130D" w:rsidRDefault="000C6F58" w:rsidP="00031EBB">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De conformidad con lo precisado por la propia Secretaría de Gobernación en la dirección </w:t>
      </w:r>
      <w:hyperlink r:id="rId7">
        <w:r w:rsidRPr="0074130D">
          <w:rPr>
            <w:rFonts w:ascii="Palatino Linotype" w:eastAsia="Palatino Linotype" w:hAnsi="Palatino Linotype" w:cs="Palatino Linotype"/>
            <w:color w:val="0563C1"/>
            <w:u w:val="single"/>
          </w:rPr>
          <w:t>https://consultas.curp.gob.mx/CurpSP/html/informacionecurpPS.html</w:t>
        </w:r>
      </w:hyperlink>
      <w:r w:rsidRPr="0074130D">
        <w:rPr>
          <w:rFonts w:ascii="Palatino Linotype" w:eastAsia="Palatino Linotype" w:hAnsi="Palatino Linotype" w:cs="Palatino Linotype"/>
          <w:color w:val="000000"/>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74130D">
        <w:rPr>
          <w:rFonts w:ascii="Palatino Linotype" w:eastAsia="Palatino Linotype" w:hAnsi="Palatino Linotype" w:cs="Palatino Linotype"/>
          <w:b/>
          <w:color w:val="000000"/>
        </w:rPr>
        <w:t xml:space="preserve">se generan a partir de los datos contenidos en el documento probatorio de la identidad del interesado </w:t>
      </w:r>
      <w:r w:rsidRPr="0074130D">
        <w:rPr>
          <w:rFonts w:ascii="Palatino Linotype" w:eastAsia="Palatino Linotype" w:hAnsi="Palatino Linotype" w:cs="Palatino Linotype"/>
          <w:color w:val="000000"/>
        </w:rPr>
        <w:t>(acta de nacimiento, carta de naturalización o documento migratorio) de la siguiente forma:</w:t>
      </w:r>
    </w:p>
    <w:p w:rsidR="000C6F58" w:rsidRPr="0074130D" w:rsidRDefault="000C6F58" w:rsidP="000C6F58">
      <w:pPr>
        <w:spacing w:line="360" w:lineRule="auto"/>
        <w:ind w:right="-142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 • El primero y segundo apellidos, así como al nombre de pila.</w:t>
      </w:r>
    </w:p>
    <w:p w:rsidR="000C6F58" w:rsidRPr="0074130D" w:rsidRDefault="000C6F58" w:rsidP="000C6F58">
      <w:pPr>
        <w:spacing w:line="360" w:lineRule="auto"/>
        <w:ind w:right="-142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lastRenderedPageBreak/>
        <w:t xml:space="preserve"> • La fecha de nacimiento.</w:t>
      </w:r>
    </w:p>
    <w:p w:rsidR="000C6F58" w:rsidRPr="0074130D" w:rsidRDefault="000C6F58" w:rsidP="000C6F58">
      <w:pPr>
        <w:spacing w:line="360" w:lineRule="auto"/>
        <w:ind w:right="-142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 • El sexo.</w:t>
      </w:r>
    </w:p>
    <w:p w:rsidR="000C6F58" w:rsidRPr="0074130D" w:rsidRDefault="000C6F58" w:rsidP="000C6F58">
      <w:pPr>
        <w:spacing w:line="360" w:lineRule="auto"/>
        <w:ind w:right="-142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 • La entidad federativa de nacimiento.</w:t>
      </w:r>
    </w:p>
    <w:p w:rsidR="000C6F58" w:rsidRPr="0074130D" w:rsidRDefault="000C6F58" w:rsidP="000C6F58">
      <w:pPr>
        <w:spacing w:line="360" w:lineRule="auto"/>
        <w:ind w:right="-142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Los dos últimos elementos de la CURP evitan la duplicidad de la </w:t>
      </w:r>
      <w:r w:rsidRPr="0074130D">
        <w:rPr>
          <w:rFonts w:ascii="Palatino Linotype" w:eastAsia="Palatino Linotype" w:hAnsi="Palatino Linotype" w:cs="Palatino Linotype"/>
        </w:rPr>
        <w:t>clave</w:t>
      </w:r>
      <w:r w:rsidRPr="0074130D">
        <w:rPr>
          <w:rFonts w:ascii="Palatino Linotype" w:eastAsia="Palatino Linotype" w:hAnsi="Palatino Linotype" w:cs="Palatino Linotype"/>
          <w:color w:val="000000"/>
        </w:rPr>
        <w:t xml:space="preserve"> y garantizan su correcta integración.</w:t>
      </w:r>
    </w:p>
    <w:p w:rsidR="000C6F58" w:rsidRPr="0074130D" w:rsidRDefault="000C6F58" w:rsidP="000C6F58">
      <w:pPr>
        <w:spacing w:line="360" w:lineRule="auto"/>
        <w:ind w:right="-1987"/>
        <w:jc w:val="both"/>
        <w:rPr>
          <w:rFonts w:ascii="Palatino Linotype" w:eastAsia="Palatino Linotype" w:hAnsi="Palatino Linotype" w:cs="Palatino Linotype"/>
          <w:color w:val="000000"/>
        </w:rPr>
      </w:pPr>
    </w:p>
    <w:p w:rsidR="000C6F58" w:rsidRPr="0074130D" w:rsidRDefault="000C6F58" w:rsidP="00031EBB">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0C6F58" w:rsidRPr="0074130D" w:rsidRDefault="000C6F58" w:rsidP="000C6F58">
      <w:pPr>
        <w:spacing w:line="360" w:lineRule="auto"/>
        <w:ind w:right="-1987"/>
        <w:jc w:val="both"/>
        <w:rPr>
          <w:rFonts w:ascii="Palatino Linotype" w:eastAsia="Palatino Linotype" w:hAnsi="Palatino Linotype" w:cs="Palatino Linotype"/>
          <w:color w:val="000000"/>
        </w:rPr>
      </w:pPr>
    </w:p>
    <w:p w:rsidR="000C6F58" w:rsidRPr="0074130D" w:rsidRDefault="000C6F58" w:rsidP="00031EBB">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Resulta aplicable en la especie, como argumento orientador, el Criterio 3/10, emitido por el INAI.</w:t>
      </w:r>
    </w:p>
    <w:p w:rsidR="000C6F58" w:rsidRPr="0074130D" w:rsidRDefault="000C6F58" w:rsidP="000C6F58">
      <w:pPr>
        <w:ind w:left="1134" w:right="-290"/>
        <w:jc w:val="both"/>
        <w:rPr>
          <w:rFonts w:ascii="Palatino Linotype" w:eastAsia="Palatino Linotype" w:hAnsi="Palatino Linotype" w:cs="Palatino Linotype"/>
          <w:i/>
          <w:color w:val="000000"/>
        </w:rPr>
      </w:pPr>
      <w:r w:rsidRPr="0074130D">
        <w:rPr>
          <w:rFonts w:ascii="Palatino Linotype" w:eastAsia="Palatino Linotype" w:hAnsi="Palatino Linotype" w:cs="Palatino Linotype"/>
          <w:b/>
          <w:i/>
          <w:color w:val="000000"/>
        </w:rPr>
        <w:t xml:space="preserve">Clave Única de Registro de Población (CURP) es un dato personal confidencial. </w:t>
      </w:r>
      <w:r w:rsidRPr="0074130D">
        <w:rPr>
          <w:rFonts w:ascii="Palatino Linotype" w:eastAsia="Palatino Linotype" w:hAnsi="Palatino Linotype" w:cs="Palatino Linotype"/>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0C6F58" w:rsidRPr="0074130D" w:rsidRDefault="000C6F58" w:rsidP="000C6F58">
      <w:pPr>
        <w:ind w:left="1134" w:right="-1420"/>
        <w:jc w:val="both"/>
        <w:rPr>
          <w:rFonts w:ascii="Palatino Linotype" w:eastAsia="Palatino Linotype" w:hAnsi="Palatino Linotype" w:cs="Palatino Linotype"/>
          <w:color w:val="000000"/>
        </w:rPr>
      </w:pPr>
    </w:p>
    <w:p w:rsidR="000C6F58" w:rsidRPr="0074130D" w:rsidRDefault="000C6F58" w:rsidP="00031EBB">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lastRenderedPageBreak/>
        <w:t>De acuerdo con lo anterior, la clave CURP, es un dato personal confidencial, en términos del artículo 143, fracción I, de la Ley de Transparencia y Acceso a la Información Pública del Estado de México y Municipios.</w:t>
      </w:r>
    </w:p>
    <w:p w:rsidR="000C6F58" w:rsidRPr="0074130D" w:rsidRDefault="000C6F58" w:rsidP="000C6F58">
      <w:pPr>
        <w:pBdr>
          <w:top w:val="nil"/>
          <w:left w:val="nil"/>
          <w:bottom w:val="nil"/>
          <w:right w:val="nil"/>
          <w:between w:val="nil"/>
        </w:pBdr>
        <w:ind w:left="720" w:right="-1987"/>
        <w:rPr>
          <w:rFonts w:ascii="Palatino Linotype" w:eastAsia="Palatino Linotype" w:hAnsi="Palatino Linotype" w:cs="Palatino Linotype"/>
          <w:color w:val="000000"/>
        </w:rPr>
      </w:pPr>
    </w:p>
    <w:p w:rsidR="000C6F58" w:rsidRPr="0074130D" w:rsidRDefault="000C6F58" w:rsidP="000C6F58">
      <w:pPr>
        <w:spacing w:line="360" w:lineRule="auto"/>
        <w:ind w:right="-1987"/>
        <w:jc w:val="both"/>
        <w:rPr>
          <w:rFonts w:ascii="Palatino Linotype" w:eastAsia="Palatino Linotype" w:hAnsi="Palatino Linotype" w:cs="Palatino Linotype"/>
          <w:b/>
          <w:color w:val="000000"/>
        </w:rPr>
      </w:pPr>
      <w:r w:rsidRPr="0074130D">
        <w:rPr>
          <w:rFonts w:ascii="Palatino Linotype" w:eastAsia="Palatino Linotype" w:hAnsi="Palatino Linotype" w:cs="Palatino Linotype"/>
          <w:b/>
          <w:color w:val="000000"/>
        </w:rPr>
        <w:t>Domicilio de particulares</w:t>
      </w:r>
    </w:p>
    <w:p w:rsidR="000C6F58" w:rsidRPr="0074130D" w:rsidRDefault="000C6F58" w:rsidP="00031EBB">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74130D">
        <w:rPr>
          <w:rFonts w:ascii="Palatino Linotype" w:eastAsia="Palatino Linotype" w:hAnsi="Palatino Linotype" w:cs="Palatino Linotype"/>
          <w:b/>
          <w:color w:val="000000"/>
        </w:rPr>
        <w:t>el domicilio particular</w:t>
      </w:r>
      <w:r w:rsidRPr="0074130D">
        <w:rPr>
          <w:rFonts w:ascii="Palatino Linotype" w:eastAsia="Palatino Linotype" w:hAnsi="Palatino Linotype" w:cs="Palatino Linotype"/>
          <w:color w:val="000000"/>
        </w:rPr>
        <w:t xml:space="preserve"> es confidencial, en términos del artículo 143, fracción I de la Ley de Transparencia y Acceso a la Información Pública del Estado de México y Municipios. </w:t>
      </w:r>
    </w:p>
    <w:p w:rsidR="000C6F58" w:rsidRPr="0074130D" w:rsidRDefault="000C6F58" w:rsidP="000C6F58">
      <w:pPr>
        <w:pBdr>
          <w:top w:val="nil"/>
          <w:left w:val="nil"/>
          <w:bottom w:val="nil"/>
          <w:right w:val="nil"/>
          <w:between w:val="nil"/>
        </w:pBdr>
        <w:ind w:right="-1987"/>
        <w:rPr>
          <w:rFonts w:ascii="Palatino Linotype" w:eastAsia="Palatino Linotype" w:hAnsi="Palatino Linotype" w:cs="Palatino Linotype"/>
          <w:color w:val="000000"/>
        </w:rPr>
      </w:pPr>
    </w:p>
    <w:p w:rsidR="000C6F58" w:rsidRPr="0074130D" w:rsidRDefault="000C6F58" w:rsidP="000C6F58">
      <w:pPr>
        <w:spacing w:line="360" w:lineRule="auto"/>
        <w:ind w:right="-1987"/>
        <w:jc w:val="both"/>
        <w:rPr>
          <w:rFonts w:ascii="Palatino Linotype" w:eastAsia="Palatino Linotype" w:hAnsi="Palatino Linotype" w:cs="Palatino Linotype"/>
        </w:rPr>
      </w:pPr>
      <w:r w:rsidRPr="0074130D">
        <w:rPr>
          <w:rFonts w:ascii="Palatino Linotype" w:eastAsia="Palatino Linotype" w:hAnsi="Palatino Linotype" w:cs="Palatino Linotype"/>
          <w:b/>
        </w:rPr>
        <w:t>Teléfono y celular particular.</w:t>
      </w:r>
    </w:p>
    <w:p w:rsidR="000C6F58" w:rsidRPr="0074130D" w:rsidRDefault="000C6F58" w:rsidP="00031EBB">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El número asignado a un teléfono particular o celular permite localizar a una persona física </w:t>
      </w:r>
      <w:r w:rsidRPr="0074130D">
        <w:rPr>
          <w:rFonts w:ascii="Palatino Linotype" w:eastAsia="Palatino Linotype" w:hAnsi="Palatino Linotype" w:cs="Palatino Linotype"/>
          <w:color w:val="000000"/>
        </w:rPr>
        <w:t>identificada</w:t>
      </w:r>
      <w:r w:rsidRPr="0074130D">
        <w:rPr>
          <w:rFonts w:ascii="Palatino Linotype" w:eastAsia="Palatino Linotype" w:hAnsi="Palatino Linotype" w:cs="Palatino Linotype"/>
        </w:rPr>
        <w:t xml:space="preserve"> o identificable, ya sea a través de un dispositivo móvil o bien, en un lugar como el domicilio. </w:t>
      </w:r>
    </w:p>
    <w:p w:rsidR="000C6F58" w:rsidRPr="0074130D" w:rsidRDefault="000C6F58" w:rsidP="000C6F58">
      <w:pPr>
        <w:spacing w:line="360" w:lineRule="auto"/>
        <w:ind w:right="-1987"/>
        <w:jc w:val="both"/>
        <w:rPr>
          <w:rFonts w:ascii="Palatino Linotype" w:eastAsia="Palatino Linotype" w:hAnsi="Palatino Linotype" w:cs="Palatino Linotype"/>
        </w:rPr>
      </w:pPr>
    </w:p>
    <w:p w:rsidR="000C6F58" w:rsidRPr="0074130D" w:rsidRDefault="000C6F58" w:rsidP="00031EBB">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En tales consideraciones, si se localizan dichos datos personales en la información entregada, esta es susceptible de ser clasificada como confidencial, con fundamento en el artículo 143, fracción I de la </w:t>
      </w:r>
      <w:r w:rsidRPr="0074130D">
        <w:rPr>
          <w:rFonts w:ascii="Palatino Linotype" w:eastAsia="Palatino Linotype" w:hAnsi="Palatino Linotype" w:cs="Palatino Linotype"/>
          <w:color w:val="000000"/>
        </w:rPr>
        <w:t>Ley</w:t>
      </w:r>
      <w:r w:rsidRPr="0074130D">
        <w:rPr>
          <w:rFonts w:ascii="Palatino Linotype" w:eastAsia="Palatino Linotype" w:hAnsi="Palatino Linotype" w:cs="Palatino Linotype"/>
        </w:rPr>
        <w:t xml:space="preserve"> de </w:t>
      </w:r>
      <w:r w:rsidRPr="0074130D">
        <w:rPr>
          <w:rFonts w:ascii="Palatino Linotype" w:eastAsia="Palatino Linotype" w:hAnsi="Palatino Linotype" w:cs="Palatino Linotype"/>
          <w:color w:val="000000"/>
        </w:rPr>
        <w:t>Transparencia</w:t>
      </w:r>
      <w:r w:rsidRPr="0074130D">
        <w:rPr>
          <w:rFonts w:ascii="Palatino Linotype" w:eastAsia="Palatino Linotype" w:hAnsi="Palatino Linotype" w:cs="Palatino Linotype"/>
        </w:rPr>
        <w:t xml:space="preserve"> y Acceso a la Información Pública.</w:t>
      </w:r>
    </w:p>
    <w:p w:rsidR="000C6F58" w:rsidRPr="0074130D" w:rsidRDefault="000C6F58" w:rsidP="00031EBB">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color w:val="000000"/>
        </w:rPr>
        <w:lastRenderedPageBreak/>
        <w:t xml:space="preserve">De lo anterior, se tiene que el </w:t>
      </w:r>
      <w:r w:rsidRPr="0074130D">
        <w:rPr>
          <w:rFonts w:ascii="Palatino Linotype" w:eastAsia="Palatino Linotype" w:hAnsi="Palatino Linotype" w:cs="Palatino Linotype"/>
          <w:b/>
          <w:bCs/>
          <w:color w:val="000000"/>
        </w:rPr>
        <w:t xml:space="preserve">SUJETO OBLIGADO </w:t>
      </w:r>
      <w:r w:rsidRPr="0074130D">
        <w:rPr>
          <w:rFonts w:ascii="Palatino Linotype" w:eastAsia="Palatino Linotype" w:hAnsi="Palatino Linotype" w:cs="Palatino Linotype"/>
          <w:color w:val="000000"/>
        </w:rPr>
        <w:t xml:space="preserve">si debe de contar con la información solicitada por la </w:t>
      </w:r>
      <w:r w:rsidRPr="0074130D">
        <w:rPr>
          <w:rFonts w:ascii="Palatino Linotype" w:eastAsia="Palatino Linotype" w:hAnsi="Palatino Linotype" w:cs="Palatino Linotype"/>
          <w:b/>
          <w:bCs/>
          <w:color w:val="000000"/>
        </w:rPr>
        <w:t xml:space="preserve">RECURRENTE, </w:t>
      </w:r>
      <w:r w:rsidRPr="0074130D">
        <w:rPr>
          <w:rFonts w:ascii="Palatino Linotype" w:eastAsia="Palatino Linotype" w:hAnsi="Palatino Linotype" w:cs="Palatino Linotype"/>
          <w:color w:val="000000"/>
        </w:rPr>
        <w:t xml:space="preserve">situación por la cual para colmar el derecho de acceso a la información deberá de entregar el listado las farmacias y consultorios médicos y dentales, ubicados en la cabecera municipal del municipio de Ayapango, al mayor grado de desagregación posible. </w:t>
      </w:r>
    </w:p>
    <w:p w:rsidR="000C6F58" w:rsidRPr="0074130D" w:rsidRDefault="000C6F58" w:rsidP="000C6F58">
      <w:pPr>
        <w:pBdr>
          <w:top w:val="nil"/>
          <w:left w:val="nil"/>
          <w:bottom w:val="nil"/>
          <w:right w:val="nil"/>
          <w:between w:val="nil"/>
        </w:pBdr>
        <w:spacing w:line="360" w:lineRule="auto"/>
        <w:ind w:right="-1566"/>
        <w:jc w:val="both"/>
        <w:rPr>
          <w:rFonts w:ascii="Palatino Linotype" w:eastAsia="Palatino Linotype" w:hAnsi="Palatino Linotype" w:cs="Palatino Linotype"/>
        </w:rPr>
      </w:pPr>
    </w:p>
    <w:p w:rsidR="000C6F58" w:rsidRPr="0074130D" w:rsidRDefault="000C6F58" w:rsidP="000C6F58">
      <w:pPr>
        <w:tabs>
          <w:tab w:val="left" w:pos="426"/>
        </w:tabs>
        <w:spacing w:line="360" w:lineRule="auto"/>
        <w:jc w:val="both"/>
        <w:rPr>
          <w:rFonts w:ascii="Palatino Linotype" w:eastAsia="Palatino Linotype" w:hAnsi="Palatino Linotype" w:cs="Palatino Linotype"/>
          <w:b/>
          <w:bCs/>
        </w:rPr>
      </w:pPr>
      <w:r w:rsidRPr="0074130D">
        <w:rPr>
          <w:rFonts w:ascii="Palatino Linotype" w:eastAsia="Palatino Linotype" w:hAnsi="Palatino Linotype" w:cs="Palatino Linotype"/>
          <w:b/>
          <w:bCs/>
        </w:rPr>
        <w:t>QUINTO. De la versión pública.</w:t>
      </w:r>
    </w:p>
    <w:p w:rsidR="000C6F58" w:rsidRPr="0074130D" w:rsidRDefault="000C6F58" w:rsidP="00031EBB">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rPr>
      </w:pPr>
      <w:r w:rsidRPr="0074130D">
        <w:rPr>
          <w:rFonts w:ascii="Palatino Linotype" w:eastAsia="Palatino Linotype" w:hAnsi="Palatino Linotype" w:cs="Palatino Linotype"/>
        </w:rPr>
        <w:t>Debe destacarse que, debido a la naturaleza de la información solicitada</w:t>
      </w:r>
      <w:r w:rsidRPr="0074130D">
        <w:rPr>
          <w:rFonts w:ascii="Palatino Linotype" w:eastAsia="Palatino Linotype" w:hAnsi="Palatino Linotype" w:cs="Palatino Linotype"/>
          <w:b/>
          <w:bCs/>
        </w:rPr>
        <w:t xml:space="preserve"> </w:t>
      </w:r>
      <w:r w:rsidRPr="0074130D">
        <w:rPr>
          <w:rFonts w:ascii="Palatino Linotype" w:eastAsia="Palatino Linotype" w:hAnsi="Palatino Linotype" w:cs="Palatino Linotype"/>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w:t>
      </w:r>
      <w:r w:rsidRPr="0074130D">
        <w:rPr>
          <w:rFonts w:ascii="Palatino Linotype" w:eastAsia="Palatino Linotype" w:hAnsi="Palatino Linotype" w:cs="Palatino Linotype"/>
          <w:color w:val="000000"/>
        </w:rPr>
        <w:t>públicos</w:t>
      </w:r>
      <w:r w:rsidRPr="0074130D">
        <w:rPr>
          <w:rFonts w:ascii="Palatino Linotype" w:eastAsia="Palatino Linotype" w:hAnsi="Palatino Linotype" w:cs="Palatino Linotype"/>
        </w:rPr>
        <w:t xml:space="preserve"> y en su caso generar la versión pública de los documentos por las consideraciones que se estimen pertinentes.</w:t>
      </w:r>
    </w:p>
    <w:p w:rsidR="000C6F58" w:rsidRPr="0074130D" w:rsidRDefault="000C6F58" w:rsidP="000C6F58">
      <w:pPr>
        <w:tabs>
          <w:tab w:val="left" w:pos="426"/>
        </w:tabs>
        <w:spacing w:line="360" w:lineRule="auto"/>
        <w:ind w:right="-1560"/>
        <w:jc w:val="both"/>
        <w:rPr>
          <w:rFonts w:ascii="Palatino Linotype" w:eastAsia="Palatino Linotype" w:hAnsi="Palatino Linotype" w:cs="Palatino Linotype"/>
        </w:rPr>
      </w:pPr>
    </w:p>
    <w:p w:rsidR="000C6F58" w:rsidRPr="0074130D" w:rsidRDefault="000C6F58" w:rsidP="00031EBB">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rPr>
      </w:pPr>
      <w:r w:rsidRPr="0074130D">
        <w:rPr>
          <w:rFonts w:ascii="Palatino Linotype" w:eastAsia="Palatino Linotype" w:hAnsi="Palatino Linotype" w:cs="Palatino Linotype"/>
        </w:rPr>
        <w:t>La clasificación total o parcial de la información requerida, mediante solicitud de acceso a la información pública, constituye una restricción al derecho humano de acceso a la información, por lo que es menester reiterar los mismos:</w:t>
      </w:r>
    </w:p>
    <w:p w:rsidR="000C6F58" w:rsidRPr="0074130D" w:rsidRDefault="000C6F58" w:rsidP="000C6F58">
      <w:pPr>
        <w:tabs>
          <w:tab w:val="left" w:pos="426"/>
        </w:tabs>
        <w:spacing w:line="360" w:lineRule="auto"/>
        <w:jc w:val="both"/>
        <w:rPr>
          <w:rFonts w:ascii="Palatino Linotype" w:eastAsia="Palatino Linotype" w:hAnsi="Palatino Linotype" w:cs="Palatino Linotype"/>
        </w:rPr>
      </w:pPr>
    </w:p>
    <w:tbl>
      <w:tblPr>
        <w:tblW w:w="957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625"/>
        <w:gridCol w:w="6945"/>
      </w:tblGrid>
      <w:tr w:rsidR="000C6F58" w:rsidRPr="0074130D" w:rsidTr="00AE1648">
        <w:tc>
          <w:tcPr>
            <w:tcW w:w="2625" w:type="dxa"/>
          </w:tcPr>
          <w:p w:rsidR="000C6F58" w:rsidRPr="0074130D" w:rsidRDefault="000C6F58" w:rsidP="00AE1648">
            <w:pPr>
              <w:spacing w:line="360" w:lineRule="auto"/>
              <w:rPr>
                <w:rFonts w:ascii="Palatino Linotype" w:eastAsia="Palatino Linotype" w:hAnsi="Palatino Linotype" w:cs="Palatino Linotype"/>
              </w:rPr>
            </w:pPr>
            <w:r w:rsidRPr="0074130D">
              <w:rPr>
                <w:rFonts w:ascii="Palatino Linotype" w:eastAsia="Palatino Linotype" w:hAnsi="Palatino Linotype" w:cs="Palatino Linotype"/>
              </w:rPr>
              <w:t>a) Requisitos previos.</w:t>
            </w:r>
          </w:p>
        </w:tc>
        <w:tc>
          <w:tcPr>
            <w:tcW w:w="6945" w:type="dxa"/>
          </w:tcPr>
          <w:p w:rsidR="000C6F58" w:rsidRPr="0074130D" w:rsidRDefault="000C6F58" w:rsidP="00AE1648">
            <w:pPr>
              <w:spacing w:line="360" w:lineRule="auto"/>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0C6F58" w:rsidRPr="0074130D" w:rsidRDefault="000C6F58" w:rsidP="00AE1648">
            <w:pPr>
              <w:spacing w:line="360" w:lineRule="auto"/>
              <w:jc w:val="both"/>
              <w:rPr>
                <w:rFonts w:ascii="Palatino Linotype" w:eastAsia="Palatino Linotype" w:hAnsi="Palatino Linotype" w:cs="Palatino Linotype"/>
              </w:rPr>
            </w:pPr>
            <w:r w:rsidRPr="0074130D">
              <w:rPr>
                <w:rFonts w:ascii="Palatino Linotype" w:eastAsia="Palatino Linotype" w:hAnsi="Palatino Linotype" w:cs="Palatino Linotype"/>
              </w:rPr>
              <w:lastRenderedPageBreak/>
              <w:t>Al hacerlo tienen que precisar de qué información se trata, señalando el supuesto de clasificación (confidencialidad o reserva).</w:t>
            </w:r>
          </w:p>
          <w:p w:rsidR="000C6F58" w:rsidRPr="0074130D" w:rsidRDefault="000C6F58" w:rsidP="00AE1648">
            <w:pPr>
              <w:spacing w:line="360" w:lineRule="auto"/>
              <w:jc w:val="both"/>
              <w:rPr>
                <w:rFonts w:ascii="Palatino Linotype" w:eastAsia="Palatino Linotype" w:hAnsi="Palatino Linotype" w:cs="Palatino Linotype"/>
              </w:rPr>
            </w:pPr>
            <w:r w:rsidRPr="0074130D">
              <w:rPr>
                <w:rFonts w:ascii="Palatino Linotype" w:eastAsia="Palatino Linotype" w:hAnsi="Palatino Linotype" w:cs="Palatino Linotype"/>
              </w:rPr>
              <w:t>Además, se debe señalar el procedimiento, de los tres que establecen los artículos 132 y 106 de la Ley Estatal y General, respectivamente.</w:t>
            </w:r>
          </w:p>
          <w:p w:rsidR="000C6F58" w:rsidRPr="0074130D" w:rsidRDefault="000C6F58" w:rsidP="00AE1648">
            <w:pPr>
              <w:spacing w:line="360" w:lineRule="auto"/>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74130D">
              <w:rPr>
                <w:rFonts w:ascii="Palatino Linotype" w:eastAsia="Palatino Linotype" w:hAnsi="Palatino Linotype" w:cs="Palatino Linotype"/>
                <w:u w:val="single"/>
              </w:rPr>
              <w:t xml:space="preserve">no se puede hacer un acuerdo para clasificar de manera general todos los documentos de un expediente o área,  </w:t>
            </w:r>
            <w:r w:rsidRPr="0074130D">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0C6F58" w:rsidRPr="0074130D" w:rsidTr="00AE1648">
        <w:tc>
          <w:tcPr>
            <w:tcW w:w="2625" w:type="dxa"/>
          </w:tcPr>
          <w:p w:rsidR="000C6F58" w:rsidRPr="0074130D" w:rsidRDefault="000C6F58" w:rsidP="00AE1648">
            <w:pPr>
              <w:spacing w:line="360" w:lineRule="auto"/>
              <w:rPr>
                <w:rFonts w:ascii="Palatino Linotype" w:eastAsia="Palatino Linotype" w:hAnsi="Palatino Linotype" w:cs="Palatino Linotype"/>
              </w:rPr>
            </w:pPr>
            <w:r w:rsidRPr="0074130D">
              <w:rPr>
                <w:rFonts w:ascii="Palatino Linotype" w:eastAsia="Palatino Linotype" w:hAnsi="Palatino Linotype" w:cs="Palatino Linotype"/>
              </w:rPr>
              <w:lastRenderedPageBreak/>
              <w:t>b) Supuestos de clasificación.</w:t>
            </w:r>
          </w:p>
        </w:tc>
        <w:tc>
          <w:tcPr>
            <w:tcW w:w="6945" w:type="dxa"/>
          </w:tcPr>
          <w:p w:rsidR="000C6F58" w:rsidRPr="0074130D" w:rsidRDefault="000C6F58" w:rsidP="00AE1648">
            <w:pPr>
              <w:spacing w:line="360" w:lineRule="auto"/>
              <w:jc w:val="both"/>
              <w:rPr>
                <w:rFonts w:ascii="Palatino Linotype" w:eastAsia="Palatino Linotype" w:hAnsi="Palatino Linotype" w:cs="Palatino Linotype"/>
              </w:rPr>
            </w:pPr>
            <w:r w:rsidRPr="0074130D">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0C6F58" w:rsidRPr="0074130D" w:rsidRDefault="000C6F58" w:rsidP="00AE1648">
            <w:pPr>
              <w:spacing w:line="360" w:lineRule="auto"/>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74130D">
              <w:rPr>
                <w:rFonts w:ascii="Palatino Linotype" w:eastAsia="Palatino Linotype" w:hAnsi="Palatino Linotype" w:cs="Palatino Linotype"/>
              </w:rPr>
              <w:lastRenderedPageBreak/>
              <w:t>ampliar las excepciones o supuestos de clasificación aduciendo analogía o mayoría de razón.</w:t>
            </w:r>
          </w:p>
          <w:p w:rsidR="000C6F58" w:rsidRPr="0074130D" w:rsidRDefault="000C6F58" w:rsidP="00AE1648">
            <w:pPr>
              <w:spacing w:line="360" w:lineRule="auto"/>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El </w:t>
            </w:r>
            <w:r w:rsidRPr="0074130D">
              <w:rPr>
                <w:rFonts w:ascii="Palatino Linotype" w:eastAsia="Palatino Linotype" w:hAnsi="Palatino Linotype" w:cs="Palatino Linotype"/>
                <w:b/>
                <w:bCs/>
              </w:rPr>
              <w:t>SUJETO OBLIGADO</w:t>
            </w:r>
            <w:r w:rsidRPr="0074130D">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C6F58" w:rsidRPr="0074130D" w:rsidTr="00AE1648">
        <w:tc>
          <w:tcPr>
            <w:tcW w:w="2625" w:type="dxa"/>
          </w:tcPr>
          <w:p w:rsidR="000C6F58" w:rsidRPr="0074130D" w:rsidRDefault="000C6F58" w:rsidP="00AE1648">
            <w:pPr>
              <w:spacing w:line="360" w:lineRule="auto"/>
              <w:rPr>
                <w:rFonts w:ascii="Palatino Linotype" w:eastAsia="Palatino Linotype" w:hAnsi="Palatino Linotype" w:cs="Palatino Linotype"/>
              </w:rPr>
            </w:pPr>
            <w:r w:rsidRPr="0074130D">
              <w:rPr>
                <w:rFonts w:ascii="Palatino Linotype" w:eastAsia="Palatino Linotype" w:hAnsi="Palatino Linotype" w:cs="Palatino Linotype"/>
              </w:rPr>
              <w:lastRenderedPageBreak/>
              <w:t>c) Formalidades para emitir el acuerdo de clasificación.</w:t>
            </w:r>
          </w:p>
        </w:tc>
        <w:tc>
          <w:tcPr>
            <w:tcW w:w="6945" w:type="dxa"/>
          </w:tcPr>
          <w:p w:rsidR="000C6F58" w:rsidRPr="0074130D" w:rsidRDefault="000C6F58" w:rsidP="00AE1648">
            <w:pPr>
              <w:spacing w:line="360" w:lineRule="auto"/>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0C6F58" w:rsidRPr="0074130D" w:rsidRDefault="000C6F58" w:rsidP="00AE1648">
            <w:pPr>
              <w:spacing w:line="360" w:lineRule="auto"/>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Es necesario que </w:t>
            </w:r>
            <w:r w:rsidRPr="0074130D">
              <w:rPr>
                <w:rFonts w:ascii="Palatino Linotype" w:eastAsia="Palatino Linotype" w:hAnsi="Palatino Linotype" w:cs="Palatino Linotype"/>
                <w:b/>
                <w:bCs/>
                <w:u w:val="single"/>
              </w:rPr>
              <w:t>el acto reúna con los requisitos elementales</w:t>
            </w:r>
            <w:r w:rsidRPr="0074130D">
              <w:rPr>
                <w:rFonts w:ascii="Palatino Linotype" w:eastAsia="Palatino Linotype" w:hAnsi="Palatino Linotype" w:cs="Palatino Linotype"/>
              </w:rPr>
              <w:t>, entre ellos, que la autoridad que va a emitir el acto de autoridad sea la legalmente facultada para ello.</w:t>
            </w:r>
          </w:p>
          <w:p w:rsidR="000C6F58" w:rsidRPr="0074130D" w:rsidRDefault="000C6F58" w:rsidP="00AE1648">
            <w:pPr>
              <w:spacing w:line="360" w:lineRule="auto"/>
              <w:jc w:val="both"/>
              <w:rPr>
                <w:rFonts w:ascii="Palatino Linotype" w:eastAsia="Palatino Linotype" w:hAnsi="Palatino Linotype" w:cs="Palatino Linotype"/>
              </w:rPr>
            </w:pPr>
            <w:r w:rsidRPr="0074130D">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C6F58" w:rsidRPr="0074130D" w:rsidTr="00AE1648">
        <w:tc>
          <w:tcPr>
            <w:tcW w:w="2625" w:type="dxa"/>
          </w:tcPr>
          <w:p w:rsidR="000C6F58" w:rsidRPr="0074130D" w:rsidRDefault="000C6F58" w:rsidP="00AE1648">
            <w:pPr>
              <w:spacing w:line="360" w:lineRule="auto"/>
              <w:rPr>
                <w:rFonts w:ascii="Palatino Linotype" w:eastAsia="Palatino Linotype" w:hAnsi="Palatino Linotype" w:cs="Palatino Linotype"/>
              </w:rPr>
            </w:pPr>
          </w:p>
          <w:p w:rsidR="000C6F58" w:rsidRPr="0074130D" w:rsidRDefault="000C6F58" w:rsidP="00AE1648">
            <w:pPr>
              <w:spacing w:line="360" w:lineRule="auto"/>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d) Requisitos de fondo del acuerdo de clasificación. </w:t>
            </w:r>
          </w:p>
        </w:tc>
        <w:tc>
          <w:tcPr>
            <w:tcW w:w="6945" w:type="dxa"/>
          </w:tcPr>
          <w:p w:rsidR="000C6F58" w:rsidRPr="0074130D" w:rsidRDefault="000C6F58" w:rsidP="00AE1648">
            <w:pPr>
              <w:spacing w:line="360" w:lineRule="auto"/>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4130D">
              <w:rPr>
                <w:rFonts w:ascii="Palatino Linotype" w:eastAsia="Palatino Linotype" w:hAnsi="Palatino Linotype" w:cs="Palatino Linotype"/>
                <w:b/>
                <w:bCs/>
              </w:rPr>
              <w:t>Sujetos Obligados</w:t>
            </w:r>
            <w:r w:rsidRPr="0074130D">
              <w:rPr>
                <w:rFonts w:ascii="Palatino Linotype" w:eastAsia="Palatino Linotype" w:hAnsi="Palatino Linotype" w:cs="Palatino Linotype"/>
              </w:rPr>
              <w:t xml:space="preserve">, por lo que deberán fundar y motivar debidamente la clasificación. </w:t>
            </w:r>
          </w:p>
          <w:p w:rsidR="000C6F58" w:rsidRPr="0074130D" w:rsidRDefault="000C6F58" w:rsidP="00AE1648">
            <w:pPr>
              <w:spacing w:line="360" w:lineRule="auto"/>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De lo anterior, se desprende que para una correcta </w:t>
            </w:r>
            <w:r w:rsidRPr="0074130D">
              <w:rPr>
                <w:rFonts w:ascii="Palatino Linotype" w:eastAsia="Palatino Linotype" w:hAnsi="Palatino Linotype" w:cs="Palatino Linotype"/>
                <w:b/>
                <w:bCs/>
              </w:rPr>
              <w:t>clasificación total o parcial</w:t>
            </w:r>
            <w:r w:rsidRPr="0074130D">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C6F58" w:rsidRPr="0074130D" w:rsidRDefault="000C6F58" w:rsidP="00AE1648">
            <w:pPr>
              <w:spacing w:line="360" w:lineRule="auto"/>
              <w:jc w:val="both"/>
              <w:rPr>
                <w:rFonts w:ascii="Palatino Linotype" w:eastAsia="Palatino Linotype" w:hAnsi="Palatino Linotype" w:cs="Palatino Linotype"/>
              </w:rPr>
            </w:pPr>
            <w:r w:rsidRPr="0074130D">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C6F58" w:rsidRPr="0074130D" w:rsidRDefault="000C6F58" w:rsidP="00AE1648">
            <w:pPr>
              <w:spacing w:line="360" w:lineRule="auto"/>
              <w:jc w:val="both"/>
              <w:rPr>
                <w:rFonts w:ascii="Palatino Linotype" w:eastAsia="Palatino Linotype" w:hAnsi="Palatino Linotype" w:cs="Palatino Linotype"/>
              </w:rPr>
            </w:pPr>
            <w:r w:rsidRPr="0074130D">
              <w:rPr>
                <w:rFonts w:ascii="Palatino Linotype" w:eastAsia="Palatino Linotype" w:hAnsi="Palatino Linotype" w:cs="Palatino Linotype"/>
              </w:rPr>
              <w:lastRenderedPageBreak/>
              <w:t>En ese mismo sentido, el numeral trigésimo tercero fracción V de los Lineamientos Generales, precisa que para motivar la clasificación se deben acreditar las circunstancias de tiempo, modo y lugar.</w:t>
            </w:r>
          </w:p>
          <w:p w:rsidR="000C6F58" w:rsidRPr="0074130D" w:rsidRDefault="000C6F58" w:rsidP="00AE1648">
            <w:pPr>
              <w:spacing w:line="360" w:lineRule="auto"/>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Ahora bien, </w:t>
            </w:r>
            <w:r w:rsidRPr="0074130D">
              <w:rPr>
                <w:rFonts w:ascii="Palatino Linotype" w:eastAsia="Palatino Linotype" w:hAnsi="Palatino Linotype" w:cs="Palatino Linotype"/>
                <w:b/>
                <w:bCs/>
                <w:u w:val="single"/>
              </w:rPr>
              <w:t>para cada caso además de fundar y motivar</w:t>
            </w:r>
            <w:r w:rsidRPr="0074130D">
              <w:rPr>
                <w:rFonts w:ascii="Palatino Linotype" w:eastAsia="Palatino Linotype" w:hAnsi="Palatino Linotype" w:cs="Palatino Linotype"/>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C6F58" w:rsidRPr="0074130D" w:rsidTr="00AE1648">
        <w:tc>
          <w:tcPr>
            <w:tcW w:w="2625" w:type="dxa"/>
          </w:tcPr>
          <w:p w:rsidR="000C6F58" w:rsidRPr="0074130D" w:rsidRDefault="000C6F58" w:rsidP="00AE1648">
            <w:pPr>
              <w:spacing w:line="360" w:lineRule="auto"/>
              <w:jc w:val="both"/>
              <w:rPr>
                <w:rFonts w:ascii="Palatino Linotype" w:eastAsia="Palatino Linotype" w:hAnsi="Palatino Linotype" w:cs="Palatino Linotype"/>
              </w:rPr>
            </w:pPr>
            <w:r w:rsidRPr="0074130D">
              <w:rPr>
                <w:rFonts w:ascii="Palatino Linotype" w:eastAsia="Palatino Linotype" w:hAnsi="Palatino Linotype" w:cs="Palatino Linotype"/>
              </w:rPr>
              <w:lastRenderedPageBreak/>
              <w:t xml:space="preserve">e) Condiciones especiales de la clasificación de la información como confidencial. </w:t>
            </w:r>
          </w:p>
          <w:p w:rsidR="000C6F58" w:rsidRPr="0074130D" w:rsidRDefault="000C6F58" w:rsidP="00AE1648">
            <w:pPr>
              <w:spacing w:line="360" w:lineRule="auto"/>
              <w:rPr>
                <w:rFonts w:ascii="Palatino Linotype" w:eastAsia="Palatino Linotype" w:hAnsi="Palatino Linotype" w:cs="Palatino Linotype"/>
              </w:rPr>
            </w:pPr>
          </w:p>
        </w:tc>
        <w:tc>
          <w:tcPr>
            <w:tcW w:w="6945" w:type="dxa"/>
          </w:tcPr>
          <w:p w:rsidR="000C6F58" w:rsidRPr="0074130D" w:rsidRDefault="000C6F58" w:rsidP="00AE1648">
            <w:pPr>
              <w:spacing w:line="360" w:lineRule="auto"/>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0C6F58" w:rsidRPr="0074130D" w:rsidRDefault="000C6F58" w:rsidP="00AE1648">
            <w:pPr>
              <w:spacing w:line="360" w:lineRule="auto"/>
              <w:jc w:val="both"/>
              <w:rPr>
                <w:rFonts w:ascii="Palatino Linotype" w:eastAsia="Palatino Linotype" w:hAnsi="Palatino Linotype" w:cs="Palatino Linotype"/>
              </w:rPr>
            </w:pPr>
            <w:r w:rsidRPr="0074130D">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C6F58" w:rsidRPr="0074130D" w:rsidRDefault="000C6F58" w:rsidP="00AE1648">
            <w:pPr>
              <w:spacing w:line="360" w:lineRule="auto"/>
              <w:rPr>
                <w:rFonts w:ascii="Palatino Linotype" w:eastAsia="Palatino Linotype" w:hAnsi="Palatino Linotype" w:cs="Palatino Linotype"/>
              </w:rPr>
            </w:pPr>
            <w:r w:rsidRPr="0074130D">
              <w:rPr>
                <w:rFonts w:ascii="Palatino Linotype" w:eastAsia="Palatino Linotype" w:hAnsi="Palatino Linotype" w:cs="Palatino Linotype"/>
              </w:rPr>
              <w:t xml:space="preserve">Pero si la información que se pretende clasificar como confidencial no se encuentra en los supuestos de los artículos </w:t>
            </w:r>
            <w:r w:rsidRPr="0074130D">
              <w:rPr>
                <w:rFonts w:ascii="Palatino Linotype" w:eastAsia="Palatino Linotype" w:hAnsi="Palatino Linotype" w:cs="Palatino Linotype"/>
              </w:rPr>
              <w:lastRenderedPageBreak/>
              <w:t>señalados y es posible, se deberá consultar al titular de los datos si permite o no el acceso. De no ser posible, la realización de la consulta, procede, fundando y motivando, la clasificación.</w:t>
            </w:r>
          </w:p>
        </w:tc>
      </w:tr>
    </w:tbl>
    <w:p w:rsidR="000C6F58" w:rsidRPr="0074130D" w:rsidRDefault="000C6F58" w:rsidP="000C6F58">
      <w:pPr>
        <w:spacing w:line="360" w:lineRule="auto"/>
        <w:ind w:right="49"/>
        <w:jc w:val="both"/>
        <w:rPr>
          <w:rFonts w:ascii="Palatino Linotype" w:eastAsia="Palatino Linotype" w:hAnsi="Palatino Linotype" w:cs="Palatino Linotype"/>
        </w:rPr>
      </w:pPr>
    </w:p>
    <w:p w:rsidR="000C6F58" w:rsidRPr="0074130D" w:rsidRDefault="000C6F58" w:rsidP="00031EBB">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rPr>
      </w:pPr>
      <w:r w:rsidRPr="0074130D">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0C6F58" w:rsidRPr="0074130D" w:rsidRDefault="000C6F58" w:rsidP="000C6F58">
      <w:pPr>
        <w:pBdr>
          <w:top w:val="nil"/>
          <w:left w:val="nil"/>
          <w:bottom w:val="nil"/>
          <w:right w:val="nil"/>
          <w:between w:val="nil"/>
        </w:pBdr>
        <w:ind w:left="720"/>
        <w:rPr>
          <w:rFonts w:ascii="Palatino Linotype" w:eastAsia="Palatino Linotype" w:hAnsi="Palatino Linotype" w:cs="Palatino Linotype"/>
          <w:color w:val="000000"/>
        </w:rPr>
      </w:pPr>
    </w:p>
    <w:p w:rsidR="000C6F58" w:rsidRPr="0074130D" w:rsidRDefault="000C6F58" w:rsidP="00031EBB">
      <w:pPr>
        <w:numPr>
          <w:ilvl w:val="0"/>
          <w:numId w:val="2"/>
        </w:numPr>
        <w:pBdr>
          <w:top w:val="nil"/>
          <w:left w:val="nil"/>
          <w:bottom w:val="nil"/>
          <w:right w:val="nil"/>
          <w:between w:val="nil"/>
        </w:pBdr>
        <w:spacing w:line="360" w:lineRule="auto"/>
        <w:ind w:left="0" w:right="-1566" w:firstLine="0"/>
        <w:jc w:val="both"/>
        <w:rPr>
          <w:rFonts w:ascii="Palatino Linotype" w:eastAsia="Palatino Linotype" w:hAnsi="Palatino Linotype" w:cs="Palatino Linotype"/>
          <w:color w:val="000000"/>
        </w:rPr>
      </w:pPr>
      <w:r w:rsidRPr="0074130D">
        <w:rPr>
          <w:rFonts w:ascii="Palatino Linotype" w:eastAsia="Palatino Linotype" w:hAnsi="Palatino Linotype" w:cs="Palatino Linotype"/>
        </w:rPr>
        <w:t xml:space="preserve">Por lo anteriormente expuesto, este Órgano Garante considera fundadas las razones o motivos de </w:t>
      </w:r>
      <w:r w:rsidRPr="0074130D">
        <w:rPr>
          <w:rFonts w:ascii="Palatino Linotype" w:eastAsia="Palatino Linotype" w:hAnsi="Palatino Linotype" w:cs="Palatino Linotype"/>
          <w:color w:val="000000"/>
        </w:rPr>
        <w:t>inconformidad</w:t>
      </w:r>
      <w:r w:rsidRPr="0074130D">
        <w:rPr>
          <w:rFonts w:ascii="Palatino Linotype" w:eastAsia="Palatino Linotype" w:hAnsi="Palatino Linotype" w:cs="Palatino Linotype"/>
        </w:rPr>
        <w:t xml:space="preserve"> que plantea el</w:t>
      </w:r>
      <w:r w:rsidRPr="0074130D">
        <w:rPr>
          <w:rFonts w:ascii="Palatino Linotype" w:eastAsia="Palatino Linotype" w:hAnsi="Palatino Linotype" w:cs="Palatino Linotype"/>
          <w:b/>
          <w:bCs/>
        </w:rPr>
        <w:t xml:space="preserve"> RECURRENTE</w:t>
      </w:r>
      <w:r w:rsidRPr="0074130D">
        <w:rPr>
          <w:rFonts w:ascii="Palatino Linotype" w:eastAsia="Palatino Linotype" w:hAnsi="Palatino Linotype" w:cs="Palatino Linotype"/>
        </w:rPr>
        <w:t xml:space="preserve">, determinando </w:t>
      </w:r>
      <w:r w:rsidRPr="0074130D">
        <w:rPr>
          <w:rFonts w:ascii="Palatino Linotype" w:eastAsia="Palatino Linotype" w:hAnsi="Palatino Linotype" w:cs="Palatino Linotype"/>
          <w:b/>
          <w:bCs/>
          <w:smallCaps/>
        </w:rPr>
        <w:t xml:space="preserve">REVOCAR </w:t>
      </w:r>
      <w:r w:rsidRPr="0074130D">
        <w:rPr>
          <w:rFonts w:ascii="Palatino Linotype" w:eastAsia="Palatino Linotype" w:hAnsi="Palatino Linotype" w:cs="Palatino Linotype"/>
        </w:rPr>
        <w:t xml:space="preserve">la respuesta del </w:t>
      </w:r>
      <w:r w:rsidRPr="0074130D">
        <w:rPr>
          <w:rFonts w:ascii="Palatino Linotype" w:eastAsia="Palatino Linotype" w:hAnsi="Palatino Linotype" w:cs="Palatino Linotype"/>
          <w:b/>
          <w:bCs/>
        </w:rPr>
        <w:t>SUJETO OBLIGADO</w:t>
      </w:r>
      <w:r w:rsidRPr="0074130D">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74130D">
        <w:rPr>
          <w:rFonts w:ascii="Palatino Linotype" w:eastAsia="Palatino Linotype" w:hAnsi="Palatino Linotype" w:cs="Palatino Linotype"/>
          <w:color w:val="000000"/>
        </w:rPr>
        <w:t xml:space="preserve">este </w:t>
      </w:r>
      <w:r w:rsidRPr="0074130D">
        <w:rPr>
          <w:rFonts w:ascii="Palatino Linotype" w:eastAsia="Palatino Linotype" w:hAnsi="Palatino Linotype" w:cs="Palatino Linotype"/>
          <w:b/>
          <w:bCs/>
          <w:color w:val="000000"/>
        </w:rPr>
        <w:t>ÓRGANO GARANTE</w:t>
      </w:r>
      <w:r w:rsidRPr="0074130D">
        <w:rPr>
          <w:rFonts w:ascii="Palatino Linotype" w:eastAsia="Palatino Linotype" w:hAnsi="Palatino Linotype" w:cs="Palatino Linotype"/>
          <w:color w:val="000000"/>
        </w:rPr>
        <w:t xml:space="preserve"> emite los siguientes.</w:t>
      </w:r>
    </w:p>
    <w:p w:rsidR="000C6F58" w:rsidRPr="0074130D" w:rsidRDefault="000C6F58" w:rsidP="000C6F58">
      <w:pPr>
        <w:pBdr>
          <w:top w:val="nil"/>
          <w:left w:val="nil"/>
          <w:bottom w:val="nil"/>
          <w:right w:val="nil"/>
          <w:between w:val="nil"/>
        </w:pBdr>
        <w:ind w:left="720" w:right="-1566"/>
        <w:rPr>
          <w:rFonts w:ascii="Palatino Linotype" w:eastAsia="Palatino Linotype" w:hAnsi="Palatino Linotype" w:cs="Palatino Linotype"/>
          <w:color w:val="000000"/>
        </w:rPr>
      </w:pPr>
    </w:p>
    <w:p w:rsidR="000C6F58" w:rsidRPr="0074130D" w:rsidRDefault="000C6F58" w:rsidP="000C6F58">
      <w:pPr>
        <w:pBdr>
          <w:top w:val="nil"/>
          <w:left w:val="nil"/>
          <w:bottom w:val="nil"/>
          <w:right w:val="nil"/>
          <w:between w:val="nil"/>
        </w:pBdr>
        <w:tabs>
          <w:tab w:val="left" w:pos="426"/>
        </w:tabs>
        <w:spacing w:line="360" w:lineRule="auto"/>
        <w:ind w:right="-1566"/>
        <w:jc w:val="both"/>
        <w:rPr>
          <w:rFonts w:ascii="Palatino Linotype" w:eastAsia="Palatino Linotype" w:hAnsi="Palatino Linotype" w:cs="Palatino Linotype"/>
          <w:color w:val="000000"/>
        </w:rPr>
      </w:pPr>
    </w:p>
    <w:p w:rsidR="000C6F58" w:rsidRPr="0074130D" w:rsidRDefault="000C6F58" w:rsidP="000C6F58">
      <w:pPr>
        <w:pStyle w:val="Ttulo1"/>
        <w:spacing w:before="0" w:line="360" w:lineRule="auto"/>
        <w:ind w:right="-1566"/>
        <w:jc w:val="center"/>
        <w:rPr>
          <w:rFonts w:ascii="Palatino Linotype" w:eastAsia="Palatino Linotype" w:hAnsi="Palatino Linotype" w:cs="Palatino Linotype"/>
          <w:b/>
          <w:bCs/>
          <w:color w:val="000000"/>
          <w:sz w:val="24"/>
          <w:szCs w:val="24"/>
        </w:rPr>
      </w:pPr>
      <w:r w:rsidRPr="0074130D">
        <w:rPr>
          <w:rFonts w:ascii="Palatino Linotype" w:eastAsia="Palatino Linotype" w:hAnsi="Palatino Linotype" w:cs="Palatino Linotype"/>
          <w:b/>
          <w:bCs/>
          <w:color w:val="000000"/>
          <w:sz w:val="24"/>
          <w:szCs w:val="24"/>
        </w:rPr>
        <w:t>R E S O L U T I V O S</w:t>
      </w:r>
    </w:p>
    <w:p w:rsidR="000C6F58" w:rsidRPr="0074130D" w:rsidRDefault="000C6F58" w:rsidP="000C6F58">
      <w:pPr>
        <w:spacing w:line="360" w:lineRule="auto"/>
        <w:ind w:right="-1566"/>
        <w:rPr>
          <w:rFonts w:ascii="Palatino Linotype" w:eastAsia="Palatino Linotype" w:hAnsi="Palatino Linotype" w:cs="Palatino Linotype"/>
        </w:rPr>
      </w:pPr>
    </w:p>
    <w:p w:rsidR="000C6F58" w:rsidRPr="0074130D" w:rsidRDefault="000C6F58" w:rsidP="000C6F58">
      <w:pPr>
        <w:spacing w:line="360" w:lineRule="auto"/>
        <w:ind w:right="-1566"/>
        <w:jc w:val="both"/>
        <w:rPr>
          <w:rFonts w:ascii="Palatino Linotype" w:eastAsia="Palatino Linotype" w:hAnsi="Palatino Linotype" w:cs="Palatino Linotype"/>
        </w:rPr>
      </w:pPr>
      <w:r w:rsidRPr="0074130D">
        <w:rPr>
          <w:rFonts w:ascii="Palatino Linotype" w:eastAsia="Palatino Linotype" w:hAnsi="Palatino Linotype" w:cs="Palatino Linotype"/>
          <w:b/>
          <w:bCs/>
        </w:rPr>
        <w:t>PRIMERO</w:t>
      </w:r>
      <w:r w:rsidRPr="0074130D">
        <w:rPr>
          <w:rFonts w:ascii="Palatino Linotype" w:eastAsia="Palatino Linotype" w:hAnsi="Palatino Linotype" w:cs="Palatino Linotype"/>
        </w:rPr>
        <w:t xml:space="preserve">. Resultan fundadas las razones o motivos de inconformidad hechos valer en el Recurso de Revisión </w:t>
      </w:r>
      <w:r w:rsidR="00C7289B" w:rsidRPr="0074130D">
        <w:rPr>
          <w:rFonts w:ascii="Palatino Linotype" w:eastAsia="Palatino Linotype" w:hAnsi="Palatino Linotype" w:cs="Palatino Linotype"/>
          <w:b/>
          <w:bCs/>
        </w:rPr>
        <w:t>04418</w:t>
      </w:r>
      <w:r w:rsidRPr="0074130D">
        <w:rPr>
          <w:rFonts w:ascii="Palatino Linotype" w:eastAsia="Palatino Linotype" w:hAnsi="Palatino Linotype" w:cs="Palatino Linotype"/>
          <w:b/>
          <w:bCs/>
        </w:rPr>
        <w:t xml:space="preserve">/INFOEM/IP/RR/2026, </w:t>
      </w:r>
      <w:r w:rsidRPr="0074130D">
        <w:rPr>
          <w:rFonts w:ascii="Palatino Linotype" w:eastAsia="Palatino Linotype" w:hAnsi="Palatino Linotype" w:cs="Palatino Linotype"/>
        </w:rPr>
        <w:t xml:space="preserve">en términos del Considerando </w:t>
      </w:r>
      <w:r w:rsidRPr="0074130D">
        <w:rPr>
          <w:rFonts w:ascii="Palatino Linotype" w:eastAsia="Palatino Linotype" w:hAnsi="Palatino Linotype" w:cs="Palatino Linotype"/>
          <w:b/>
          <w:bCs/>
        </w:rPr>
        <w:t xml:space="preserve">Cuarto </w:t>
      </w:r>
      <w:r w:rsidR="00C7289B" w:rsidRPr="0074130D">
        <w:rPr>
          <w:rFonts w:ascii="Palatino Linotype" w:eastAsia="Palatino Linotype" w:hAnsi="Palatino Linotype" w:cs="Palatino Linotype"/>
          <w:b/>
          <w:bCs/>
        </w:rPr>
        <w:t xml:space="preserve">y Quinto </w:t>
      </w:r>
      <w:r w:rsidRPr="0074130D">
        <w:rPr>
          <w:rFonts w:ascii="Palatino Linotype" w:eastAsia="Palatino Linotype" w:hAnsi="Palatino Linotype" w:cs="Palatino Linotype"/>
        </w:rPr>
        <w:t xml:space="preserve">de la presente resolución. </w:t>
      </w:r>
    </w:p>
    <w:p w:rsidR="000C6F58" w:rsidRPr="0074130D" w:rsidRDefault="000C6F58" w:rsidP="000C6F58">
      <w:pPr>
        <w:spacing w:line="360" w:lineRule="auto"/>
        <w:ind w:right="-1566"/>
        <w:jc w:val="both"/>
        <w:rPr>
          <w:rFonts w:ascii="Palatino Linotype" w:eastAsia="Palatino Linotype" w:hAnsi="Palatino Linotype" w:cs="Palatino Linotype"/>
        </w:rPr>
      </w:pPr>
      <w:bookmarkStart w:id="14" w:name="_heading=h.1ksv4uv" w:colFirst="0" w:colLast="0"/>
      <w:bookmarkEnd w:id="14"/>
      <w:r w:rsidRPr="0074130D">
        <w:rPr>
          <w:rFonts w:ascii="Palatino Linotype" w:eastAsia="Palatino Linotype" w:hAnsi="Palatino Linotype" w:cs="Palatino Linotype"/>
          <w:b/>
          <w:bCs/>
        </w:rPr>
        <w:lastRenderedPageBreak/>
        <w:t xml:space="preserve">SEGUNDO. </w:t>
      </w:r>
      <w:r w:rsidRPr="0074130D">
        <w:rPr>
          <w:rFonts w:ascii="Palatino Linotype" w:eastAsia="Palatino Linotype" w:hAnsi="Palatino Linotype" w:cs="Palatino Linotype"/>
          <w:color w:val="000000"/>
        </w:rPr>
        <w:t xml:space="preserve">Se </w:t>
      </w:r>
      <w:r w:rsidRPr="0074130D">
        <w:rPr>
          <w:rFonts w:ascii="Palatino Linotype" w:eastAsia="Palatino Linotype" w:hAnsi="Palatino Linotype" w:cs="Palatino Linotype"/>
          <w:b/>
          <w:bCs/>
          <w:color w:val="000000"/>
        </w:rPr>
        <w:t xml:space="preserve">REVOCA </w:t>
      </w:r>
      <w:r w:rsidRPr="0074130D">
        <w:rPr>
          <w:rFonts w:ascii="Palatino Linotype" w:eastAsia="Palatino Linotype" w:hAnsi="Palatino Linotype" w:cs="Palatino Linotype"/>
          <w:color w:val="000000"/>
        </w:rPr>
        <w:t xml:space="preserve">la respuesta emitida por el </w:t>
      </w:r>
      <w:r w:rsidRPr="0074130D">
        <w:rPr>
          <w:rFonts w:ascii="Palatino Linotype" w:eastAsia="Palatino Linotype" w:hAnsi="Palatino Linotype" w:cs="Palatino Linotype"/>
          <w:b/>
          <w:bCs/>
          <w:color w:val="000000"/>
        </w:rPr>
        <w:t xml:space="preserve">Ayuntamiento de Juchitepec </w:t>
      </w:r>
      <w:r w:rsidRPr="0074130D">
        <w:rPr>
          <w:rFonts w:ascii="Palatino Linotype" w:eastAsia="Palatino Linotype" w:hAnsi="Palatino Linotype" w:cs="Palatino Linotype"/>
          <w:color w:val="000000"/>
        </w:rPr>
        <w:t xml:space="preserve">y se </w:t>
      </w:r>
      <w:r w:rsidRPr="0074130D">
        <w:rPr>
          <w:rFonts w:ascii="Palatino Linotype" w:eastAsia="Palatino Linotype" w:hAnsi="Palatino Linotype" w:cs="Palatino Linotype"/>
          <w:b/>
          <w:bCs/>
          <w:color w:val="000000"/>
        </w:rPr>
        <w:t>ORDENA</w:t>
      </w:r>
      <w:r w:rsidRPr="0074130D">
        <w:rPr>
          <w:rFonts w:ascii="Palatino Linotype" w:eastAsia="Palatino Linotype" w:hAnsi="Palatino Linotype" w:cs="Palatino Linotype"/>
          <w:color w:val="000000"/>
        </w:rPr>
        <w:t xml:space="preserve"> entregar vía Sistema de Acceso a la Información, previa búsqueda exhaustiva y razonable, </w:t>
      </w:r>
      <w:r w:rsidRPr="0074130D">
        <w:rPr>
          <w:rFonts w:ascii="Palatino Linotype" w:eastAsia="Palatino Linotype" w:hAnsi="Palatino Linotype" w:cs="Palatino Linotype"/>
        </w:rPr>
        <w:t xml:space="preserve">en versión pública el documento en donde conste </w:t>
      </w:r>
      <w:r w:rsidRPr="0074130D">
        <w:rPr>
          <w:rFonts w:ascii="Palatino Linotype" w:eastAsia="Palatino Linotype" w:hAnsi="Palatino Linotype" w:cs="Palatino Linotype"/>
          <w:color w:val="000000"/>
        </w:rPr>
        <w:t>la siguiente información</w:t>
      </w:r>
      <w:r w:rsidRPr="0074130D">
        <w:rPr>
          <w:rFonts w:ascii="Palatino Linotype" w:eastAsia="Palatino Linotype" w:hAnsi="Palatino Linotype" w:cs="Palatino Linotype"/>
        </w:rPr>
        <w:t>:</w:t>
      </w:r>
    </w:p>
    <w:p w:rsidR="000C6F58" w:rsidRPr="0074130D" w:rsidRDefault="000C6F58" w:rsidP="000C6F58">
      <w:pPr>
        <w:spacing w:line="360" w:lineRule="auto"/>
        <w:ind w:right="-1566"/>
        <w:jc w:val="both"/>
        <w:rPr>
          <w:rFonts w:ascii="Palatino Linotype" w:eastAsia="Palatino Linotype" w:hAnsi="Palatino Linotype" w:cs="Palatino Linotype"/>
        </w:rPr>
      </w:pPr>
      <w:bookmarkStart w:id="15" w:name="_heading=h.4w40bys4rcuk" w:colFirst="0" w:colLast="0"/>
      <w:bookmarkEnd w:id="15"/>
    </w:p>
    <w:p w:rsidR="000C6F58" w:rsidRPr="0074130D" w:rsidRDefault="000C6F58" w:rsidP="000C6F58">
      <w:pPr>
        <w:ind w:left="1134" w:right="277"/>
        <w:jc w:val="both"/>
        <w:rPr>
          <w:rFonts w:ascii="Palatino Linotype" w:eastAsia="Palatino Linotype" w:hAnsi="Palatino Linotype" w:cs="Palatino Linotype"/>
          <w:b/>
          <w:bCs/>
          <w:i/>
          <w:iCs/>
        </w:rPr>
      </w:pPr>
      <w:r w:rsidRPr="0074130D">
        <w:rPr>
          <w:rFonts w:ascii="Palatino Linotype" w:eastAsia="Palatino Linotype" w:hAnsi="Palatino Linotype" w:cs="Palatino Linotype"/>
          <w:b/>
          <w:bCs/>
          <w:i/>
          <w:iCs/>
        </w:rPr>
        <w:t xml:space="preserve">1.- </w:t>
      </w:r>
      <w:r w:rsidR="008827F6" w:rsidRPr="0074130D">
        <w:rPr>
          <w:rFonts w:ascii="Palatino Linotype" w:eastAsia="Palatino Linotype" w:hAnsi="Palatino Linotype" w:cs="Palatino Linotype"/>
          <w:b/>
          <w:bCs/>
          <w:i/>
          <w:iCs/>
        </w:rPr>
        <w:t>Documento donde conste o se advierta el nombre de proveedores con los que el Ayuntamiento de Juchitepec  tiene adeudo y el motivo por el cual no se ha generado el pago del ejercicio fiscal dos mil veinticinco y del uno de enero al veintitrés de marzo de dos mil veintiséis</w:t>
      </w:r>
      <w:r w:rsidRPr="0074130D">
        <w:rPr>
          <w:rFonts w:ascii="Palatino Linotype" w:eastAsia="Palatino Linotype" w:hAnsi="Palatino Linotype" w:cs="Palatino Linotype"/>
          <w:b/>
          <w:bCs/>
          <w:i/>
          <w:iCs/>
        </w:rPr>
        <w:t xml:space="preserve"> </w:t>
      </w:r>
    </w:p>
    <w:p w:rsidR="000C6F58" w:rsidRPr="0074130D" w:rsidRDefault="000C6F58" w:rsidP="000C6F58">
      <w:pPr>
        <w:ind w:left="1134" w:right="277"/>
        <w:jc w:val="both"/>
        <w:rPr>
          <w:rFonts w:ascii="Palatino Linotype" w:eastAsia="Palatino Linotype" w:hAnsi="Palatino Linotype" w:cs="Palatino Linotype"/>
          <w:b/>
          <w:bCs/>
          <w:i/>
          <w:iCs/>
        </w:rPr>
      </w:pPr>
    </w:p>
    <w:p w:rsidR="00177AC4" w:rsidRPr="0074130D" w:rsidRDefault="000C6F58" w:rsidP="00177AC4">
      <w:pPr>
        <w:tabs>
          <w:tab w:val="left" w:pos="8080"/>
        </w:tabs>
        <w:spacing w:line="360" w:lineRule="auto"/>
        <w:ind w:right="-1131"/>
        <w:jc w:val="both"/>
        <w:rPr>
          <w:rFonts w:ascii="Palatino Linotype" w:eastAsia="Palatino Linotype" w:hAnsi="Palatino Linotype" w:cs="Palatino Linotype"/>
        </w:rPr>
      </w:pPr>
      <w:r w:rsidRPr="0074130D">
        <w:rPr>
          <w:rFonts w:ascii="Palatino Linotype" w:eastAsia="Palatino Linotype" w:hAnsi="Palatino Linotype" w:cs="Palatino Linotype"/>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w:t>
      </w:r>
      <w:r w:rsidRPr="0074130D">
        <w:rPr>
          <w:rFonts w:ascii="Palatino Linotype" w:eastAsia="Palatino Linotype" w:hAnsi="Palatino Linotype" w:cs="Palatino Linotype"/>
          <w:b/>
          <w:bCs/>
        </w:rPr>
        <w:t xml:space="preserve"> RECURRENTE</w:t>
      </w:r>
      <w:r w:rsidRPr="0074130D">
        <w:rPr>
          <w:rFonts w:ascii="Palatino Linotype" w:eastAsia="Palatino Linotype" w:hAnsi="Palatino Linotype" w:cs="Palatino Linotype"/>
        </w:rPr>
        <w:t>.</w:t>
      </w:r>
    </w:p>
    <w:p w:rsidR="00177AC4" w:rsidRPr="0074130D" w:rsidRDefault="00177AC4" w:rsidP="00177AC4">
      <w:pPr>
        <w:tabs>
          <w:tab w:val="left" w:pos="8080"/>
        </w:tabs>
        <w:spacing w:line="360" w:lineRule="auto"/>
        <w:ind w:right="-1131"/>
        <w:jc w:val="both"/>
        <w:rPr>
          <w:rFonts w:ascii="Palatino Linotype" w:eastAsia="Palatino Linotype" w:hAnsi="Palatino Linotype" w:cs="Palatino Linotype"/>
        </w:rPr>
      </w:pPr>
    </w:p>
    <w:p w:rsidR="00177AC4" w:rsidRPr="0074130D" w:rsidRDefault="00177AC4" w:rsidP="00177AC4">
      <w:pPr>
        <w:tabs>
          <w:tab w:val="left" w:pos="8080"/>
        </w:tabs>
        <w:spacing w:line="360" w:lineRule="auto"/>
        <w:ind w:right="-1131"/>
        <w:jc w:val="both"/>
        <w:rPr>
          <w:rFonts w:ascii="Palatino Linotype" w:eastAsia="Palatino Linotype" w:hAnsi="Palatino Linotype" w:cs="Palatino Linotype"/>
        </w:rPr>
      </w:pPr>
      <w:r w:rsidRPr="0074130D">
        <w:rPr>
          <w:rFonts w:ascii="Palatino Linotype" w:eastAsia="Palatino Linotype" w:hAnsi="Palatino Linotype" w:cs="Palatino Linotype"/>
          <w:color w:val="000000"/>
        </w:rPr>
        <w:t xml:space="preserve">Der el caso que no se tenga registro de adeudo con proveedores, bastará con que el </w:t>
      </w:r>
      <w:r w:rsidRPr="0074130D">
        <w:rPr>
          <w:rFonts w:ascii="Palatino Linotype" w:eastAsia="Palatino Linotype" w:hAnsi="Palatino Linotype" w:cs="Palatino Linotype"/>
          <w:b/>
          <w:color w:val="000000"/>
        </w:rPr>
        <w:t xml:space="preserve">SUJETO OBLIGADO </w:t>
      </w:r>
      <w:r w:rsidRPr="0074130D">
        <w:rPr>
          <w:rFonts w:ascii="Palatino Linotype" w:eastAsia="Palatino Linotype" w:hAnsi="Palatino Linotype" w:cs="Palatino Linotype"/>
          <w:color w:val="000000"/>
        </w:rPr>
        <w:t xml:space="preserve">lo haga del conocimiento del </w:t>
      </w:r>
      <w:r w:rsidRPr="0074130D">
        <w:rPr>
          <w:rFonts w:ascii="Palatino Linotype" w:eastAsia="Palatino Linotype" w:hAnsi="Palatino Linotype" w:cs="Palatino Linotype"/>
          <w:b/>
          <w:color w:val="000000"/>
        </w:rPr>
        <w:t xml:space="preserve">RECURRENTE </w:t>
      </w:r>
      <w:r w:rsidRPr="0074130D">
        <w:rPr>
          <w:rFonts w:ascii="Palatino Linotype" w:eastAsia="Palatino Linotype" w:hAnsi="Palatino Linotype" w:cs="Palatino Linotype"/>
          <w:color w:val="000000"/>
        </w:rPr>
        <w:t xml:space="preserve">de conformidad con el artículo 19 párrafo segundo de la Ley de Transparencia y Acceso a la Información Pública del Estado de México y Municipios. </w:t>
      </w:r>
    </w:p>
    <w:p w:rsidR="000C6F58" w:rsidRPr="0074130D" w:rsidRDefault="000C6F58" w:rsidP="000C6F58">
      <w:pPr>
        <w:ind w:left="1134" w:right="277"/>
        <w:jc w:val="both"/>
        <w:rPr>
          <w:rFonts w:ascii="Palatino Linotype" w:eastAsia="Palatino Linotype" w:hAnsi="Palatino Linotype" w:cs="Palatino Linotype"/>
          <w:b/>
          <w:bCs/>
          <w:i/>
          <w:iCs/>
        </w:rPr>
      </w:pPr>
    </w:p>
    <w:p w:rsidR="000C6F58" w:rsidRPr="0074130D" w:rsidRDefault="000C6F58" w:rsidP="000C6F58">
      <w:pPr>
        <w:ind w:left="1134" w:right="-1566"/>
        <w:jc w:val="both"/>
        <w:rPr>
          <w:rFonts w:ascii="Palatino Linotype" w:eastAsia="Palatino Linotype" w:hAnsi="Palatino Linotype" w:cs="Palatino Linotype"/>
          <w:b/>
          <w:bCs/>
          <w:i/>
          <w:iCs/>
        </w:rPr>
      </w:pPr>
    </w:p>
    <w:p w:rsidR="000C6F58" w:rsidRPr="0074130D" w:rsidRDefault="000C6F58" w:rsidP="000C6F58">
      <w:pPr>
        <w:tabs>
          <w:tab w:val="left" w:pos="8080"/>
        </w:tabs>
        <w:spacing w:line="360" w:lineRule="auto"/>
        <w:ind w:right="-1566"/>
        <w:jc w:val="both"/>
        <w:rPr>
          <w:rFonts w:ascii="Palatino Linotype" w:eastAsia="Palatino Linotype" w:hAnsi="Palatino Linotype" w:cs="Palatino Linotype"/>
          <w:color w:val="222222"/>
        </w:rPr>
      </w:pPr>
      <w:r w:rsidRPr="0074130D">
        <w:rPr>
          <w:rFonts w:ascii="Palatino Linotype" w:eastAsia="Palatino Linotype" w:hAnsi="Palatino Linotype" w:cs="Palatino Linotype"/>
          <w:b/>
          <w:bCs/>
        </w:rPr>
        <w:t xml:space="preserve">TERCERO. </w:t>
      </w:r>
      <w:r w:rsidRPr="0074130D">
        <w:rPr>
          <w:rFonts w:ascii="Palatino Linotype" w:eastAsia="Palatino Linotype" w:hAnsi="Palatino Linotype" w:cs="Palatino Linotype"/>
          <w:b/>
          <w:bCs/>
          <w:color w:val="222222"/>
        </w:rPr>
        <w:t xml:space="preserve">NOTIFÍQUESE </w:t>
      </w:r>
      <w:r w:rsidRPr="0074130D">
        <w:rPr>
          <w:rFonts w:ascii="Palatino Linotype" w:eastAsia="Palatino Linotype" w:hAnsi="Palatino Linotype" w:cs="Palatino Linotype"/>
          <w:color w:val="222222"/>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4130D">
        <w:rPr>
          <w:rFonts w:ascii="Palatino Linotype" w:eastAsia="Palatino Linotype" w:hAnsi="Palatino Linotype" w:cs="Palatino Linotype"/>
          <w:b/>
          <w:bCs/>
          <w:color w:val="222222"/>
        </w:rPr>
        <w:t xml:space="preserve">dé cumplimiento a lo ordenado dentro del plazo de diez días hábiles, </w:t>
      </w:r>
      <w:r w:rsidRPr="0074130D">
        <w:rPr>
          <w:rFonts w:ascii="Palatino Linotype" w:eastAsia="Palatino Linotype" w:hAnsi="Palatino Linotype" w:cs="Palatino Linotype"/>
          <w:color w:val="222222"/>
        </w:rPr>
        <w:t xml:space="preserve">e informe a este Instituto en un plazo de tres días hábiles siguientes sobre el </w:t>
      </w:r>
      <w:r w:rsidRPr="0074130D">
        <w:rPr>
          <w:rFonts w:ascii="Palatino Linotype" w:eastAsia="Palatino Linotype" w:hAnsi="Palatino Linotype" w:cs="Palatino Linotype"/>
          <w:color w:val="222222"/>
        </w:rPr>
        <w:lastRenderedPageBreak/>
        <w:t xml:space="preserve">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0C6F58" w:rsidRPr="0074130D" w:rsidRDefault="000C6F58" w:rsidP="000C6F58">
      <w:pPr>
        <w:tabs>
          <w:tab w:val="left" w:pos="8080"/>
        </w:tabs>
        <w:spacing w:line="360" w:lineRule="auto"/>
        <w:ind w:right="-1566"/>
        <w:jc w:val="both"/>
        <w:rPr>
          <w:rFonts w:ascii="Palatino Linotype" w:eastAsia="Palatino Linotype" w:hAnsi="Palatino Linotype" w:cs="Palatino Linotype"/>
          <w:color w:val="222222"/>
        </w:rPr>
      </w:pPr>
    </w:p>
    <w:p w:rsidR="000C6F58" w:rsidRPr="0074130D" w:rsidRDefault="000C6F58" w:rsidP="000C6F58">
      <w:pPr>
        <w:spacing w:line="360" w:lineRule="auto"/>
        <w:ind w:right="-1566"/>
        <w:jc w:val="both"/>
        <w:rPr>
          <w:rFonts w:ascii="Palatino Linotype" w:eastAsia="Palatino Linotype" w:hAnsi="Palatino Linotype" w:cs="Palatino Linotype"/>
        </w:rPr>
      </w:pPr>
      <w:r w:rsidRPr="0074130D">
        <w:rPr>
          <w:rFonts w:ascii="Palatino Linotype" w:eastAsia="Palatino Linotype" w:hAnsi="Palatino Linotype" w:cs="Palatino Linotype"/>
          <w:b/>
          <w:bCs/>
        </w:rPr>
        <w:t xml:space="preserve">CUARTO. </w:t>
      </w:r>
      <w:r w:rsidRPr="0074130D">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4130D">
        <w:rPr>
          <w:rFonts w:ascii="Palatino Linotype" w:eastAsia="Palatino Linotype" w:hAnsi="Palatino Linotype" w:cs="Palatino Linotype"/>
          <w:b/>
          <w:bCs/>
        </w:rPr>
        <w:t>SUJETO OBLIGADO</w:t>
      </w:r>
      <w:r w:rsidRPr="0074130D">
        <w:rPr>
          <w:rFonts w:ascii="Palatino Linotype" w:eastAsia="Palatino Linotype" w:hAnsi="Palatino Linotype" w:cs="Palatino Linotype"/>
        </w:rPr>
        <w:t xml:space="preserve"> de manera fundada y motivada, podrá solicitar una ampliación de plazo para el cumplimiento de la presente resolución.</w:t>
      </w:r>
    </w:p>
    <w:p w:rsidR="000C6F58" w:rsidRPr="0074130D" w:rsidRDefault="000C6F58" w:rsidP="000C6F58">
      <w:pPr>
        <w:spacing w:line="360" w:lineRule="auto"/>
        <w:ind w:right="-1566"/>
        <w:jc w:val="both"/>
        <w:rPr>
          <w:rFonts w:ascii="Palatino Linotype" w:eastAsia="Palatino Linotype" w:hAnsi="Palatino Linotype" w:cs="Palatino Linotype"/>
        </w:rPr>
      </w:pPr>
    </w:p>
    <w:p w:rsidR="000C6F58" w:rsidRPr="0074130D" w:rsidRDefault="000C6F58" w:rsidP="000C6F58">
      <w:pPr>
        <w:shd w:val="clear" w:color="auto" w:fill="FFFFFF"/>
        <w:spacing w:line="360" w:lineRule="auto"/>
        <w:ind w:right="-1566"/>
        <w:jc w:val="both"/>
        <w:rPr>
          <w:rFonts w:ascii="Palatino Linotype" w:eastAsia="Palatino Linotype" w:hAnsi="Palatino Linotype" w:cs="Palatino Linotype"/>
        </w:rPr>
      </w:pPr>
      <w:bookmarkStart w:id="16" w:name="_heading=h.2jxsxqh" w:colFirst="0" w:colLast="0"/>
      <w:bookmarkEnd w:id="16"/>
      <w:r w:rsidRPr="0074130D">
        <w:rPr>
          <w:rFonts w:ascii="Palatino Linotype" w:eastAsia="Palatino Linotype" w:hAnsi="Palatino Linotype" w:cs="Palatino Linotype"/>
          <w:b/>
          <w:bCs/>
        </w:rPr>
        <w:t xml:space="preserve">QUINTO. </w:t>
      </w:r>
      <w:r w:rsidRPr="0074130D">
        <w:rPr>
          <w:rFonts w:ascii="Palatino Linotype" w:eastAsia="Palatino Linotype" w:hAnsi="Palatino Linotype" w:cs="Palatino Linotype"/>
        </w:rPr>
        <w:t xml:space="preserve">Notifíquese a </w:t>
      </w:r>
      <w:r w:rsidRPr="0074130D">
        <w:rPr>
          <w:rFonts w:ascii="Palatino Linotype" w:eastAsia="Palatino Linotype" w:hAnsi="Palatino Linotype" w:cs="Palatino Linotype"/>
          <w:b/>
          <w:bCs/>
        </w:rPr>
        <w:t>EL RECURRENTE</w:t>
      </w:r>
      <w:r w:rsidRPr="0074130D">
        <w:rPr>
          <w:rFonts w:ascii="Palatino Linotype" w:eastAsia="Palatino Linotype" w:hAnsi="Palatino Linotype" w:cs="Palatino Linotype"/>
        </w:rPr>
        <w:t xml:space="preserve"> la presente resolución, vía SAIMEX.</w:t>
      </w:r>
    </w:p>
    <w:p w:rsidR="000C6F58" w:rsidRPr="0074130D" w:rsidRDefault="000C6F58" w:rsidP="000C6F58">
      <w:pPr>
        <w:shd w:val="clear" w:color="auto" w:fill="FFFFFF"/>
        <w:spacing w:line="360" w:lineRule="auto"/>
        <w:ind w:right="-1566"/>
        <w:jc w:val="both"/>
        <w:rPr>
          <w:rFonts w:ascii="Palatino Linotype" w:eastAsia="Palatino Linotype" w:hAnsi="Palatino Linotype" w:cs="Palatino Linotype"/>
        </w:rPr>
      </w:pPr>
    </w:p>
    <w:p w:rsidR="000C6F58" w:rsidRPr="0074130D" w:rsidRDefault="000C6F58" w:rsidP="000C6F58">
      <w:pPr>
        <w:shd w:val="clear" w:color="auto" w:fill="FFFFFF"/>
        <w:spacing w:line="360" w:lineRule="auto"/>
        <w:ind w:right="-1566"/>
        <w:jc w:val="both"/>
        <w:rPr>
          <w:rFonts w:ascii="Palatino Linotype" w:eastAsia="Palatino Linotype" w:hAnsi="Palatino Linotype" w:cs="Palatino Linotype"/>
        </w:rPr>
      </w:pPr>
      <w:r w:rsidRPr="0074130D">
        <w:rPr>
          <w:rFonts w:ascii="Palatino Linotype" w:eastAsia="Palatino Linotype" w:hAnsi="Palatino Linotype" w:cs="Palatino Linotype"/>
          <w:b/>
          <w:bCs/>
        </w:rPr>
        <w:t>SEXTO.</w:t>
      </w:r>
      <w:r w:rsidRPr="0074130D">
        <w:rPr>
          <w:rFonts w:ascii="Palatino Linotype" w:eastAsia="Palatino Linotype" w:hAnsi="Palatino Linotype" w:cs="Palatino Linotype"/>
        </w:rPr>
        <w:t xml:space="preserve"> Se hace del conocimiento de </w:t>
      </w:r>
      <w:r w:rsidRPr="0074130D">
        <w:rPr>
          <w:rFonts w:ascii="Palatino Linotype" w:eastAsia="Palatino Linotype" w:hAnsi="Palatino Linotype" w:cs="Palatino Linotype"/>
          <w:b/>
          <w:bCs/>
        </w:rPr>
        <w:t>EL RECURRENTE</w:t>
      </w:r>
      <w:r w:rsidRPr="0074130D">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0C6F58" w:rsidRPr="0074130D" w:rsidRDefault="000C6F58" w:rsidP="000C6F58">
      <w:pPr>
        <w:shd w:val="clear" w:color="auto" w:fill="FFFFFF"/>
        <w:spacing w:line="360" w:lineRule="auto"/>
        <w:ind w:right="-1566"/>
        <w:jc w:val="both"/>
        <w:rPr>
          <w:rFonts w:ascii="Palatino Linotype" w:eastAsia="Palatino Linotype" w:hAnsi="Palatino Linotype" w:cs="Palatino Linotype"/>
        </w:rPr>
      </w:pPr>
    </w:p>
    <w:p w:rsidR="000B67EB" w:rsidRPr="0074130D" w:rsidRDefault="000B67EB" w:rsidP="000B67EB">
      <w:pPr>
        <w:spacing w:before="240" w:after="240" w:line="360" w:lineRule="auto"/>
        <w:ind w:right="-1566" w:firstLine="1"/>
        <w:jc w:val="both"/>
        <w:rPr>
          <w:rFonts w:ascii="Palatino Linotype" w:hAnsi="Palatino Linotype"/>
        </w:rPr>
      </w:pPr>
      <w:bookmarkStart w:id="17" w:name="_heading=h.k8u6ksi22vrd" w:colFirst="0" w:colLast="0"/>
      <w:bookmarkStart w:id="18" w:name="_Hlk99014733"/>
      <w:bookmarkEnd w:id="17"/>
      <w:r w:rsidRPr="0074130D">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w:t>
      </w:r>
      <w:r w:rsidRPr="0074130D">
        <w:rPr>
          <w:rFonts w:ascii="Palatino Linotype" w:hAnsi="Palatino Linotype" w:cs="Palatino Linotype"/>
        </w:rPr>
        <w:lastRenderedPageBreak/>
        <w:t xml:space="preserve">CELEBRADA EL VEINTICINCO (25) DE JUNIO DE DOS MIL VEINTISÉIS, ANTE EL SECRETARIO TÉCNICO DEL PLENO </w:t>
      </w:r>
      <w:r w:rsidRPr="0074130D">
        <w:rPr>
          <w:rFonts w:ascii="Palatino Linotype" w:hAnsi="Palatino Linotype" w:cs="Palatino Linotype"/>
          <w:color w:val="000000" w:themeColor="text1"/>
        </w:rPr>
        <w:t>ALEXIS TAPIA RAMÍREZ.</w:t>
      </w:r>
    </w:p>
    <w:bookmarkEnd w:id="18"/>
    <w:p w:rsidR="000C6F58" w:rsidRPr="0074130D" w:rsidRDefault="000C6F58" w:rsidP="000B67EB">
      <w:pPr>
        <w:ind w:right="-1566"/>
        <w:rPr>
          <w:rFonts w:ascii="Palatino Linotype" w:eastAsia="Palatino Linotype" w:hAnsi="Palatino Linotype" w:cs="Palatino Linotype"/>
        </w:rPr>
      </w:pPr>
    </w:p>
    <w:p w:rsidR="000C6F58" w:rsidRPr="0074130D" w:rsidRDefault="000C6F58" w:rsidP="000B67EB">
      <w:pPr>
        <w:ind w:right="-1566"/>
        <w:rPr>
          <w:rFonts w:ascii="Palatino Linotype" w:eastAsia="Palatino Linotype" w:hAnsi="Palatino Linotype" w:cs="Palatino Linotype"/>
        </w:rPr>
      </w:pPr>
    </w:p>
    <w:p w:rsidR="000C6F58" w:rsidRPr="0074130D" w:rsidRDefault="000C6F58" w:rsidP="000B67EB">
      <w:pPr>
        <w:ind w:right="-1566"/>
        <w:rPr>
          <w:rFonts w:ascii="Palatino Linotype" w:eastAsia="Palatino Linotype" w:hAnsi="Palatino Linotype" w:cs="Palatino Linotype"/>
        </w:rPr>
      </w:pPr>
    </w:p>
    <w:p w:rsidR="000C6F58" w:rsidRPr="0074130D" w:rsidRDefault="000C6F58" w:rsidP="000B67EB">
      <w:pPr>
        <w:ind w:right="-1566"/>
        <w:rPr>
          <w:rFonts w:ascii="Palatino Linotype" w:eastAsia="Palatino Linotype" w:hAnsi="Palatino Linotype" w:cs="Palatino Linotype"/>
        </w:rPr>
      </w:pPr>
    </w:p>
    <w:p w:rsidR="000C6F58" w:rsidRPr="0074130D" w:rsidRDefault="000C6F58" w:rsidP="000C6F58">
      <w:pPr>
        <w:ind w:right="-1566"/>
        <w:rPr>
          <w:rFonts w:ascii="Palatino Linotype" w:eastAsia="Palatino Linotype" w:hAnsi="Palatino Linotype" w:cs="Palatino Linotype"/>
        </w:rPr>
      </w:pPr>
    </w:p>
    <w:p w:rsidR="000C6F58" w:rsidRPr="0074130D" w:rsidRDefault="000C6F58" w:rsidP="000C6F58"/>
    <w:p w:rsidR="00610BB3" w:rsidRPr="0074130D" w:rsidRDefault="00610BB3"/>
    <w:p w:rsidR="008A037D" w:rsidRPr="0074130D" w:rsidRDefault="008A037D"/>
    <w:p w:rsidR="008A037D" w:rsidRPr="0074130D" w:rsidRDefault="008A037D"/>
    <w:p w:rsidR="008A037D" w:rsidRPr="0074130D" w:rsidRDefault="008A037D"/>
    <w:p w:rsidR="008A037D" w:rsidRPr="0074130D" w:rsidRDefault="008A037D"/>
    <w:p w:rsidR="008A037D" w:rsidRPr="0074130D" w:rsidRDefault="008A037D"/>
    <w:p w:rsidR="008A037D" w:rsidRPr="0074130D" w:rsidRDefault="008A037D"/>
    <w:p w:rsidR="008A037D" w:rsidRPr="0074130D" w:rsidRDefault="008A037D"/>
    <w:p w:rsidR="008A037D" w:rsidRPr="0074130D" w:rsidRDefault="008A037D"/>
    <w:p w:rsidR="008A037D" w:rsidRPr="0074130D" w:rsidRDefault="008A037D"/>
    <w:p w:rsidR="008A037D" w:rsidRPr="0074130D" w:rsidRDefault="008A037D"/>
    <w:p w:rsidR="008A037D" w:rsidRPr="0074130D" w:rsidRDefault="008A037D"/>
    <w:p w:rsidR="008A037D" w:rsidRPr="0074130D" w:rsidRDefault="008A037D"/>
    <w:p w:rsidR="008A037D" w:rsidRPr="0074130D" w:rsidRDefault="008A037D"/>
    <w:p w:rsidR="008A037D" w:rsidRDefault="008A037D"/>
    <w:p w:rsidR="0074130D" w:rsidRDefault="0074130D"/>
    <w:p w:rsidR="0074130D" w:rsidRDefault="0074130D"/>
    <w:p w:rsidR="0074130D" w:rsidRDefault="0074130D"/>
    <w:p w:rsidR="0074130D" w:rsidRDefault="0074130D"/>
    <w:p w:rsidR="0074130D" w:rsidRDefault="0074130D"/>
    <w:p w:rsidR="0074130D" w:rsidRPr="0074130D" w:rsidRDefault="0074130D"/>
    <w:p w:rsidR="008A037D" w:rsidRPr="0074130D" w:rsidRDefault="008A037D"/>
    <w:p w:rsidR="008A037D" w:rsidRPr="0074130D" w:rsidRDefault="008A037D"/>
    <w:p w:rsidR="008A037D" w:rsidRPr="0074130D" w:rsidRDefault="008A037D"/>
    <w:p w:rsidR="008A037D" w:rsidRPr="0074130D" w:rsidRDefault="008A037D"/>
    <w:p w:rsidR="008A037D" w:rsidRPr="0074130D" w:rsidRDefault="008A037D"/>
    <w:p w:rsidR="008A037D" w:rsidRPr="0074130D" w:rsidRDefault="008A037D"/>
    <w:p w:rsidR="008A037D" w:rsidRPr="0074130D" w:rsidRDefault="008A037D"/>
    <w:p w:rsidR="008A037D" w:rsidRPr="0074130D" w:rsidRDefault="008A037D"/>
    <w:p w:rsidR="008A037D" w:rsidRPr="0074130D" w:rsidRDefault="008A037D"/>
    <w:p w:rsidR="008A037D" w:rsidRPr="0074130D" w:rsidRDefault="008A037D"/>
    <w:p w:rsidR="008A037D" w:rsidRPr="0074130D" w:rsidRDefault="008A037D"/>
    <w:p w:rsidR="008A037D" w:rsidRPr="0074130D" w:rsidRDefault="008A037D"/>
    <w:p w:rsidR="008A037D" w:rsidRPr="0074130D" w:rsidRDefault="008A037D"/>
    <w:sectPr w:rsidR="008A037D" w:rsidRPr="0074130D">
      <w:headerReference w:type="default" r:id="rId8"/>
      <w:footerReference w:type="default" r:id="rId9"/>
      <w:headerReference w:type="first" r:id="rId10"/>
      <w:footerReference w:type="first" r:id="rId11"/>
      <w:pgSz w:w="12240" w:h="15840"/>
      <w:pgMar w:top="2410" w:right="2324"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085" w:rsidRDefault="007A0085" w:rsidP="000C6F58">
      <w:r>
        <w:separator/>
      </w:r>
    </w:p>
  </w:endnote>
  <w:endnote w:type="continuationSeparator" w:id="0">
    <w:p w:rsidR="007A0085" w:rsidRDefault="007A0085" w:rsidP="000C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87C" w:rsidRDefault="00EE787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11B2B">
      <w:rPr>
        <w:rFonts w:ascii="Palatino Linotype" w:eastAsia="Palatino Linotype" w:hAnsi="Palatino Linotype" w:cs="Palatino Linotype"/>
        <w:noProof/>
        <w:color w:val="000000"/>
        <w:sz w:val="22"/>
        <w:szCs w:val="22"/>
      </w:rPr>
      <w:t>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11B2B">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p w:rsidR="00EE787C" w:rsidRDefault="00EE787C">
    <w:pPr>
      <w:pBdr>
        <w:top w:val="nil"/>
        <w:left w:val="nil"/>
        <w:bottom w:val="nil"/>
        <w:right w:val="nil"/>
        <w:between w:val="nil"/>
      </w:pBdr>
      <w:tabs>
        <w:tab w:val="center" w:pos="4252"/>
        <w:tab w:val="right" w:pos="8504"/>
      </w:tabs>
      <w:rPr>
        <w:color w:val="000000"/>
      </w:rPr>
    </w:pPr>
  </w:p>
  <w:p w:rsidR="00EE787C" w:rsidRDefault="00EE787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87C" w:rsidRDefault="00EE787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11B2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11B2B">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p w:rsidR="00EE787C" w:rsidRDefault="00EE787C">
    <w:pPr>
      <w:pBdr>
        <w:top w:val="nil"/>
        <w:left w:val="nil"/>
        <w:bottom w:val="nil"/>
        <w:right w:val="nil"/>
        <w:between w:val="nil"/>
      </w:pBdr>
      <w:tabs>
        <w:tab w:val="center" w:pos="4252"/>
        <w:tab w:val="right" w:pos="8504"/>
      </w:tabs>
      <w:rPr>
        <w:rFonts w:ascii="Calibri" w:eastAsia="Calibri" w:hAnsi="Calibri" w:cs="Calibri"/>
        <w:color w:val="000000"/>
      </w:rPr>
    </w:pPr>
  </w:p>
  <w:p w:rsidR="00EE787C" w:rsidRDefault="00EE787C"/>
  <w:p w:rsidR="00EE787C" w:rsidRDefault="00EE787C"/>
  <w:p w:rsidR="00EE787C" w:rsidRDefault="00EE787C"/>
  <w:p w:rsidR="00EE787C" w:rsidRDefault="00EE78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085" w:rsidRDefault="007A0085" w:rsidP="000C6F58">
      <w:r>
        <w:separator/>
      </w:r>
    </w:p>
  </w:footnote>
  <w:footnote w:type="continuationSeparator" w:id="0">
    <w:p w:rsidR="007A0085" w:rsidRDefault="007A0085" w:rsidP="000C6F58">
      <w:r>
        <w:continuationSeparator/>
      </w:r>
    </w:p>
  </w:footnote>
  <w:footnote w:id="1">
    <w:p w:rsidR="00EE787C" w:rsidRDefault="00EE787C" w:rsidP="000C6F5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EE787C" w:rsidRDefault="00EE787C" w:rsidP="000C6F5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EE787C" w:rsidRDefault="00EE787C" w:rsidP="000C6F5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EE787C" w:rsidRDefault="00EE787C" w:rsidP="000C6F5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140" w:type="dxa"/>
      <w:tblInd w:w="3402" w:type="dxa"/>
      <w:tblLayout w:type="fixed"/>
      <w:tblLook w:val="0400" w:firstRow="0" w:lastRow="0" w:firstColumn="0" w:lastColumn="0" w:noHBand="0" w:noVBand="1"/>
    </w:tblPr>
    <w:tblGrid>
      <w:gridCol w:w="2835"/>
      <w:gridCol w:w="4305"/>
    </w:tblGrid>
    <w:tr w:rsidR="00EE787C">
      <w:tc>
        <w:tcPr>
          <w:tcW w:w="2835" w:type="dxa"/>
          <w:vAlign w:val="center"/>
        </w:tcPr>
        <w:p w:rsidR="00EE787C" w:rsidRDefault="00EE787C">
          <w:pPr>
            <w:rPr>
              <w:rFonts w:ascii="Palatino Linotype" w:eastAsia="Palatino Linotype" w:hAnsi="Palatino Linotype" w:cs="Palatino Linotype"/>
              <w:b/>
              <w:bCs/>
            </w:rPr>
          </w:pPr>
          <w:r>
            <w:rPr>
              <w:rFonts w:ascii="Palatino Linotype" w:eastAsia="Palatino Linotype" w:hAnsi="Palatino Linotype" w:cs="Palatino Linotype"/>
              <w:b/>
              <w:bCs/>
            </w:rPr>
            <w:t>Recurso de Revisión:</w:t>
          </w:r>
        </w:p>
      </w:tc>
      <w:tc>
        <w:tcPr>
          <w:tcW w:w="4305" w:type="dxa"/>
          <w:vAlign w:val="center"/>
        </w:tcPr>
        <w:p w:rsidR="00EE787C" w:rsidRDefault="00EE787C">
          <w:pPr>
            <w:ind w:right="86"/>
            <w:jc w:val="both"/>
            <w:rPr>
              <w:rFonts w:ascii="Palatino Linotype" w:eastAsia="Palatino Linotype" w:hAnsi="Palatino Linotype" w:cs="Palatino Linotype"/>
            </w:rPr>
          </w:pPr>
          <w:r>
            <w:rPr>
              <w:rFonts w:ascii="Palatino Linotype" w:eastAsia="Palatino Linotype" w:hAnsi="Palatino Linotype" w:cs="Palatino Linotype"/>
            </w:rPr>
            <w:t>04418/INFOEM/IP/RR/2026</w:t>
          </w:r>
        </w:p>
      </w:tc>
    </w:tr>
    <w:tr w:rsidR="00EE787C">
      <w:trPr>
        <w:trHeight w:val="228"/>
      </w:trPr>
      <w:tc>
        <w:tcPr>
          <w:tcW w:w="2835" w:type="dxa"/>
          <w:vAlign w:val="center"/>
        </w:tcPr>
        <w:p w:rsidR="00EE787C" w:rsidRDefault="00EE787C">
          <w:pPr>
            <w:rPr>
              <w:rFonts w:ascii="Palatino Linotype" w:eastAsia="Palatino Linotype" w:hAnsi="Palatino Linotype" w:cs="Palatino Linotype"/>
              <w:b/>
              <w:bCs/>
            </w:rPr>
          </w:pPr>
          <w:r>
            <w:rPr>
              <w:rFonts w:ascii="Palatino Linotype" w:eastAsia="Palatino Linotype" w:hAnsi="Palatino Linotype" w:cs="Palatino Linotype"/>
              <w:b/>
              <w:bCs/>
            </w:rPr>
            <w:t>Sujeto Obligado:</w:t>
          </w:r>
        </w:p>
      </w:tc>
      <w:tc>
        <w:tcPr>
          <w:tcW w:w="4305" w:type="dxa"/>
          <w:shd w:val="clear" w:color="auto" w:fill="auto"/>
          <w:vAlign w:val="center"/>
        </w:tcPr>
        <w:p w:rsidR="00EE787C" w:rsidRDefault="00EE787C" w:rsidP="000C6F58">
          <w:pPr>
            <w:ind w:right="86"/>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Juchitepec</w:t>
          </w:r>
        </w:p>
      </w:tc>
    </w:tr>
    <w:tr w:rsidR="00EE787C">
      <w:tc>
        <w:tcPr>
          <w:tcW w:w="2835" w:type="dxa"/>
          <w:vAlign w:val="center"/>
        </w:tcPr>
        <w:p w:rsidR="00EE787C" w:rsidRDefault="00EE787C">
          <w:pPr>
            <w:rPr>
              <w:rFonts w:ascii="Palatino Linotype" w:eastAsia="Palatino Linotype" w:hAnsi="Palatino Linotype" w:cs="Palatino Linotype"/>
              <w:b/>
              <w:bCs/>
            </w:rPr>
          </w:pPr>
          <w:r>
            <w:rPr>
              <w:rFonts w:ascii="Palatino Linotype" w:eastAsia="Palatino Linotype" w:hAnsi="Palatino Linotype" w:cs="Palatino Linotype"/>
              <w:b/>
              <w:bCs/>
            </w:rPr>
            <w:t>Comisionada Ponente:</w:t>
          </w:r>
        </w:p>
      </w:tc>
      <w:tc>
        <w:tcPr>
          <w:tcW w:w="4305" w:type="dxa"/>
          <w:vAlign w:val="center"/>
        </w:tcPr>
        <w:p w:rsidR="00EE787C" w:rsidRDefault="00EE787C">
          <w:pPr>
            <w:ind w:right="86"/>
            <w:jc w:val="both"/>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EE787C" w:rsidRDefault="00EE787C">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rFonts w:ascii="Calibri" w:eastAsia="Calibri" w:hAnsi="Calibri" w:cs="Calibri"/>
        <w:color w:val="000000"/>
      </w:rPr>
      <w:tab/>
    </w:r>
    <w:r>
      <w:rPr>
        <w:noProof/>
      </w:rPr>
      <w:drawing>
        <wp:anchor distT="0" distB="0" distL="0" distR="0" simplePos="0" relativeHeight="251659264" behindDoc="1" locked="0" layoutInCell="1" hidden="0" allowOverlap="1" wp14:anchorId="6F60AC10" wp14:editId="6AB5E310">
          <wp:simplePos x="0" y="0"/>
          <wp:positionH relativeFrom="column">
            <wp:posOffset>-1080134</wp:posOffset>
          </wp:positionH>
          <wp:positionV relativeFrom="paragraph">
            <wp:posOffset>-1210573</wp:posOffset>
          </wp:positionV>
          <wp:extent cx="7813085" cy="10170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40" w:type="dxa"/>
      <w:tblInd w:w="3544" w:type="dxa"/>
      <w:tblLayout w:type="fixed"/>
      <w:tblLook w:val="0400" w:firstRow="0" w:lastRow="0" w:firstColumn="0" w:lastColumn="0" w:noHBand="0" w:noVBand="1"/>
    </w:tblPr>
    <w:tblGrid>
      <w:gridCol w:w="2799"/>
      <w:gridCol w:w="4041"/>
    </w:tblGrid>
    <w:tr w:rsidR="00EE787C" w:rsidTr="0074130D">
      <w:trPr>
        <w:trHeight w:val="329"/>
      </w:trPr>
      <w:tc>
        <w:tcPr>
          <w:tcW w:w="2799" w:type="dxa"/>
          <w:vAlign w:val="center"/>
        </w:tcPr>
        <w:p w:rsidR="00EE787C" w:rsidRDefault="00EE787C">
          <w:pPr>
            <w:rPr>
              <w:rFonts w:ascii="Palatino Linotype" w:eastAsia="Palatino Linotype" w:hAnsi="Palatino Linotype" w:cs="Palatino Linotype"/>
              <w:b/>
              <w:bCs/>
            </w:rPr>
          </w:pPr>
          <w:r>
            <w:rPr>
              <w:rFonts w:ascii="Palatino Linotype" w:eastAsia="Palatino Linotype" w:hAnsi="Palatino Linotype" w:cs="Palatino Linotype"/>
              <w:b/>
              <w:bCs/>
            </w:rPr>
            <w:t>Recurso de Revisión:</w:t>
          </w:r>
        </w:p>
      </w:tc>
      <w:tc>
        <w:tcPr>
          <w:tcW w:w="4041" w:type="dxa"/>
          <w:vAlign w:val="center"/>
        </w:tcPr>
        <w:p w:rsidR="00EE787C" w:rsidRPr="0074130D" w:rsidRDefault="00EE787C">
          <w:pPr>
            <w:ind w:right="-31"/>
            <w:jc w:val="both"/>
            <w:rPr>
              <w:rFonts w:ascii="Palatino Linotype" w:eastAsia="Palatino Linotype" w:hAnsi="Palatino Linotype" w:cs="Palatino Linotype"/>
            </w:rPr>
          </w:pPr>
          <w:r w:rsidRPr="0074130D">
            <w:rPr>
              <w:rFonts w:ascii="Palatino Linotype" w:eastAsia="Palatino Linotype" w:hAnsi="Palatino Linotype" w:cs="Palatino Linotype"/>
            </w:rPr>
            <w:t>04418/INFOEM/IP/RR/2026</w:t>
          </w:r>
        </w:p>
      </w:tc>
    </w:tr>
    <w:tr w:rsidR="00EE787C" w:rsidTr="0074130D">
      <w:trPr>
        <w:trHeight w:val="145"/>
      </w:trPr>
      <w:tc>
        <w:tcPr>
          <w:tcW w:w="2799" w:type="dxa"/>
          <w:vAlign w:val="center"/>
        </w:tcPr>
        <w:p w:rsidR="00EE787C" w:rsidRDefault="00EE787C">
          <w:pPr>
            <w:rPr>
              <w:rFonts w:ascii="Palatino Linotype" w:eastAsia="Palatino Linotype" w:hAnsi="Palatino Linotype" w:cs="Palatino Linotype"/>
              <w:b/>
              <w:bCs/>
            </w:rPr>
          </w:pPr>
          <w:r>
            <w:rPr>
              <w:rFonts w:ascii="Palatino Linotype" w:eastAsia="Palatino Linotype" w:hAnsi="Palatino Linotype" w:cs="Palatino Linotype"/>
              <w:b/>
              <w:bCs/>
            </w:rPr>
            <w:t>Recurrente:</w:t>
          </w:r>
        </w:p>
      </w:tc>
      <w:tc>
        <w:tcPr>
          <w:tcW w:w="4041" w:type="dxa"/>
          <w:vAlign w:val="center"/>
        </w:tcPr>
        <w:p w:rsidR="00EE787C" w:rsidRPr="0074130D" w:rsidRDefault="00811B2B">
          <w:pPr>
            <w:ind w:right="-31"/>
            <w:jc w:val="both"/>
            <w:rPr>
              <w:rFonts w:ascii="Palatino Linotype" w:eastAsia="Palatino Linotype" w:hAnsi="Palatino Linotype" w:cs="Palatino Linotype"/>
            </w:rPr>
          </w:pPr>
          <w:r>
            <w:rPr>
              <w:rFonts w:ascii="Palatino Linotype" w:eastAsia="Palatino Linotype" w:hAnsi="Palatino Linotype" w:cs="Palatino Linotype"/>
              <w:bCs/>
            </w:rPr>
            <w:t>XXXX</w:t>
          </w:r>
          <w:r w:rsidR="00EE787C" w:rsidRPr="0074130D">
            <w:rPr>
              <w:rFonts w:ascii="Palatino Linotype" w:eastAsia="Palatino Linotype" w:hAnsi="Palatino Linotype" w:cs="Palatino Linotype"/>
              <w:bCs/>
            </w:rPr>
            <w:t> </w:t>
          </w:r>
        </w:p>
      </w:tc>
    </w:tr>
    <w:tr w:rsidR="00EE787C" w:rsidTr="0074130D">
      <w:trPr>
        <w:trHeight w:val="145"/>
      </w:trPr>
      <w:tc>
        <w:tcPr>
          <w:tcW w:w="2799" w:type="dxa"/>
          <w:vAlign w:val="center"/>
        </w:tcPr>
        <w:p w:rsidR="00EE787C" w:rsidRDefault="00EE787C">
          <w:pPr>
            <w:rPr>
              <w:rFonts w:ascii="Palatino Linotype" w:eastAsia="Palatino Linotype" w:hAnsi="Palatino Linotype" w:cs="Palatino Linotype"/>
              <w:b/>
              <w:bCs/>
            </w:rPr>
          </w:pPr>
          <w:r>
            <w:rPr>
              <w:rFonts w:ascii="Palatino Linotype" w:eastAsia="Palatino Linotype" w:hAnsi="Palatino Linotype" w:cs="Palatino Linotype"/>
              <w:b/>
              <w:bCs/>
            </w:rPr>
            <w:t>Sujeto Obligado:</w:t>
          </w:r>
        </w:p>
      </w:tc>
      <w:tc>
        <w:tcPr>
          <w:tcW w:w="4041" w:type="dxa"/>
          <w:vAlign w:val="center"/>
        </w:tcPr>
        <w:p w:rsidR="00EE787C" w:rsidRPr="0074130D" w:rsidRDefault="00EE787C" w:rsidP="000C6F58">
          <w:pPr>
            <w:ind w:right="-31"/>
            <w:jc w:val="both"/>
            <w:rPr>
              <w:rFonts w:ascii="Palatino Linotype" w:eastAsia="Palatino Linotype" w:hAnsi="Palatino Linotype" w:cs="Palatino Linotype"/>
            </w:rPr>
          </w:pPr>
          <w:r w:rsidRPr="0074130D">
            <w:rPr>
              <w:rFonts w:ascii="Palatino Linotype" w:eastAsia="Palatino Linotype" w:hAnsi="Palatino Linotype" w:cs="Palatino Linotype"/>
              <w:color w:val="000000"/>
            </w:rPr>
            <w:t>Ayuntamiento de Juchitepec</w:t>
          </w:r>
        </w:p>
      </w:tc>
    </w:tr>
    <w:tr w:rsidR="00EE787C" w:rsidTr="0074130D">
      <w:trPr>
        <w:trHeight w:val="145"/>
      </w:trPr>
      <w:tc>
        <w:tcPr>
          <w:tcW w:w="2799" w:type="dxa"/>
          <w:vAlign w:val="center"/>
        </w:tcPr>
        <w:p w:rsidR="00EE787C" w:rsidRDefault="00EE787C">
          <w:pPr>
            <w:rPr>
              <w:rFonts w:ascii="Palatino Linotype" w:eastAsia="Palatino Linotype" w:hAnsi="Palatino Linotype" w:cs="Palatino Linotype"/>
              <w:b/>
              <w:bCs/>
            </w:rPr>
          </w:pPr>
          <w:r>
            <w:rPr>
              <w:rFonts w:ascii="Palatino Linotype" w:eastAsia="Palatino Linotype" w:hAnsi="Palatino Linotype" w:cs="Palatino Linotype"/>
              <w:b/>
              <w:bCs/>
            </w:rPr>
            <w:t>Comisionada Ponente:</w:t>
          </w:r>
        </w:p>
      </w:tc>
      <w:tc>
        <w:tcPr>
          <w:tcW w:w="4041" w:type="dxa"/>
          <w:vAlign w:val="center"/>
        </w:tcPr>
        <w:p w:rsidR="00EE787C" w:rsidRPr="0074130D" w:rsidRDefault="00EE787C">
          <w:pPr>
            <w:ind w:right="-31"/>
            <w:jc w:val="both"/>
            <w:rPr>
              <w:rFonts w:ascii="Palatino Linotype" w:eastAsia="Palatino Linotype" w:hAnsi="Palatino Linotype" w:cs="Palatino Linotype"/>
            </w:rPr>
          </w:pPr>
          <w:r w:rsidRPr="0074130D">
            <w:rPr>
              <w:rFonts w:ascii="Palatino Linotype" w:eastAsia="Palatino Linotype" w:hAnsi="Palatino Linotype" w:cs="Palatino Linotype"/>
            </w:rPr>
            <w:t>María del Rosario Mejía Ayala</w:t>
          </w:r>
        </w:p>
      </w:tc>
    </w:tr>
  </w:tbl>
  <w:p w:rsidR="00EE787C" w:rsidRDefault="00EE787C">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60288" behindDoc="1" locked="0" layoutInCell="1" hidden="0" allowOverlap="1" wp14:anchorId="5ED4C363" wp14:editId="2358A05B">
          <wp:simplePos x="0" y="0"/>
          <wp:positionH relativeFrom="column">
            <wp:posOffset>-1027955</wp:posOffset>
          </wp:positionH>
          <wp:positionV relativeFrom="paragraph">
            <wp:posOffset>-1267675</wp:posOffset>
          </wp:positionV>
          <wp:extent cx="7813085" cy="10170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27CF"/>
    <w:multiLevelType w:val="multilevel"/>
    <w:tmpl w:val="E708D7F0"/>
    <w:lvl w:ilvl="0">
      <w:start w:val="1"/>
      <w:numFmt w:val="decimal"/>
      <w:lvlText w:val="%1."/>
      <w:lvlJc w:val="left"/>
      <w:pPr>
        <w:ind w:left="786"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6F3DFD"/>
    <w:multiLevelType w:val="multilevel"/>
    <w:tmpl w:val="94224814"/>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4164641E"/>
    <w:multiLevelType w:val="multilevel"/>
    <w:tmpl w:val="31F84CD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46DE6C51"/>
    <w:multiLevelType w:val="multilevel"/>
    <w:tmpl w:val="C4AA33D6"/>
    <w:lvl w:ilvl="0">
      <w:start w:val="1"/>
      <w:numFmt w:val="decimal"/>
      <w:lvlText w:val="%1."/>
      <w:lvlJc w:val="left"/>
      <w:pPr>
        <w:ind w:left="786"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6D2018"/>
    <w:multiLevelType w:val="multilevel"/>
    <w:tmpl w:val="C4AA33D6"/>
    <w:lvl w:ilvl="0">
      <w:start w:val="1"/>
      <w:numFmt w:val="decimal"/>
      <w:lvlText w:val="%1."/>
      <w:lvlJc w:val="left"/>
      <w:pPr>
        <w:ind w:left="786"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FC1CD7"/>
    <w:multiLevelType w:val="multilevel"/>
    <w:tmpl w:val="26B65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9E3906"/>
    <w:multiLevelType w:val="multilevel"/>
    <w:tmpl w:val="DA5ED9D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52885FB0"/>
    <w:multiLevelType w:val="multilevel"/>
    <w:tmpl w:val="6E8680A0"/>
    <w:lvl w:ilvl="0">
      <w:start w:val="1"/>
      <w:numFmt w:val="decimal"/>
      <w:lvlText w:val="%1."/>
      <w:lvlJc w:val="left"/>
      <w:pPr>
        <w:ind w:left="786"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4"/>
  </w:num>
  <w:num w:numId="3">
    <w:abstractNumId w:val="1"/>
  </w:num>
  <w:num w:numId="4">
    <w:abstractNumId w:val="5"/>
  </w:num>
  <w:num w:numId="5">
    <w:abstractNumId w:val="2"/>
  </w:num>
  <w:num w:numId="6">
    <w:abstractNumId w:val="8"/>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F58"/>
    <w:rsid w:val="00031EBB"/>
    <w:rsid w:val="00073600"/>
    <w:rsid w:val="000B67EB"/>
    <w:rsid w:val="000C51E5"/>
    <w:rsid w:val="000C5C45"/>
    <w:rsid w:val="000C6F58"/>
    <w:rsid w:val="000D103E"/>
    <w:rsid w:val="00115DC7"/>
    <w:rsid w:val="00177AC4"/>
    <w:rsid w:val="003C5145"/>
    <w:rsid w:val="00446351"/>
    <w:rsid w:val="0045621B"/>
    <w:rsid w:val="004B456F"/>
    <w:rsid w:val="004E4228"/>
    <w:rsid w:val="00547202"/>
    <w:rsid w:val="00570DA6"/>
    <w:rsid w:val="00610BB3"/>
    <w:rsid w:val="00611861"/>
    <w:rsid w:val="00640DE7"/>
    <w:rsid w:val="0074130D"/>
    <w:rsid w:val="00796D17"/>
    <w:rsid w:val="007A0085"/>
    <w:rsid w:val="00811B2B"/>
    <w:rsid w:val="00833173"/>
    <w:rsid w:val="008711A1"/>
    <w:rsid w:val="008827F6"/>
    <w:rsid w:val="008A037D"/>
    <w:rsid w:val="009A63FE"/>
    <w:rsid w:val="00A457B4"/>
    <w:rsid w:val="00A914BD"/>
    <w:rsid w:val="00AE1648"/>
    <w:rsid w:val="00B066D4"/>
    <w:rsid w:val="00BE53AC"/>
    <w:rsid w:val="00C7289B"/>
    <w:rsid w:val="00D42507"/>
    <w:rsid w:val="00D659F4"/>
    <w:rsid w:val="00D87C98"/>
    <w:rsid w:val="00EE521A"/>
    <w:rsid w:val="00EE787C"/>
    <w:rsid w:val="00F44C51"/>
    <w:rsid w:val="00FA47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7BB2F-52BB-4AFF-897F-A88AB401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C6F5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0C6F58"/>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link w:val="Ttulo2Car"/>
    <w:rsid w:val="000C6F58"/>
    <w:pPr>
      <w:keepNext/>
      <w:keepLines/>
      <w:spacing w:before="40" w:line="256" w:lineRule="auto"/>
      <w:outlineLvl w:val="1"/>
    </w:pPr>
    <w:rPr>
      <w:rFonts w:ascii="Calibri" w:eastAsia="Calibri" w:hAnsi="Calibri" w:cs="Calibri"/>
      <w:color w:val="2E75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6F58"/>
    <w:rPr>
      <w:rFonts w:ascii="Calibri" w:eastAsia="Calibri" w:hAnsi="Calibri" w:cs="Calibri"/>
      <w:color w:val="2E75B5"/>
      <w:sz w:val="32"/>
      <w:szCs w:val="32"/>
      <w:lang w:eastAsia="es-MX"/>
    </w:rPr>
  </w:style>
  <w:style w:type="character" w:customStyle="1" w:styleId="Ttulo2Car">
    <w:name w:val="Título 2 Car"/>
    <w:basedOn w:val="Fuentedeprrafopredeter"/>
    <w:link w:val="Ttulo2"/>
    <w:rsid w:val="000C6F58"/>
    <w:rPr>
      <w:rFonts w:ascii="Calibri" w:eastAsia="Calibri" w:hAnsi="Calibri" w:cs="Calibri"/>
      <w:color w:val="2E75B5"/>
      <w:sz w:val="26"/>
      <w:szCs w:val="26"/>
      <w:lang w:eastAsia="es-MX"/>
    </w:rPr>
  </w:style>
  <w:style w:type="paragraph" w:styleId="Encabezado">
    <w:name w:val="header"/>
    <w:basedOn w:val="Normal"/>
    <w:link w:val="EncabezadoCar"/>
    <w:uiPriority w:val="99"/>
    <w:unhideWhenUsed/>
    <w:rsid w:val="000C6F58"/>
    <w:pPr>
      <w:tabs>
        <w:tab w:val="center" w:pos="4419"/>
        <w:tab w:val="right" w:pos="8838"/>
      </w:tabs>
    </w:pPr>
  </w:style>
  <w:style w:type="character" w:customStyle="1" w:styleId="EncabezadoCar">
    <w:name w:val="Encabezado Car"/>
    <w:basedOn w:val="Fuentedeprrafopredeter"/>
    <w:link w:val="Encabezado"/>
    <w:uiPriority w:val="99"/>
    <w:rsid w:val="000C6F5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0C6F58"/>
    <w:pPr>
      <w:tabs>
        <w:tab w:val="center" w:pos="4419"/>
        <w:tab w:val="right" w:pos="8838"/>
      </w:tabs>
    </w:pPr>
  </w:style>
  <w:style w:type="character" w:customStyle="1" w:styleId="PiedepginaCar">
    <w:name w:val="Pie de página Car"/>
    <w:basedOn w:val="Fuentedeprrafopredeter"/>
    <w:link w:val="Piedepgina"/>
    <w:uiPriority w:val="99"/>
    <w:rsid w:val="000C6F58"/>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AE1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sultas.curp.gob.mx/CurpSP/html/informacionecurpP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34</Pages>
  <Words>7888</Words>
  <Characters>43385</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2026-06-29T16:02:00Z</cp:lastPrinted>
  <dcterms:created xsi:type="dcterms:W3CDTF">2026-06-22T17:39:00Z</dcterms:created>
  <dcterms:modified xsi:type="dcterms:W3CDTF">2026-07-03T17:31:00Z</dcterms:modified>
</cp:coreProperties>
</file>