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AF5" w:rsidRPr="00797DA1" w:rsidRDefault="0031229E">
      <w:pPr>
        <w:spacing w:line="360" w:lineRule="auto"/>
        <w:jc w:val="both"/>
        <w:rPr>
          <w:rFonts w:ascii="Palatino Linotype" w:eastAsia="Palatino Linotype" w:hAnsi="Palatino Linotype" w:cs="Palatino Linotype"/>
          <w:b/>
          <w:color w:val="000000"/>
        </w:rPr>
      </w:pPr>
      <w:r w:rsidRPr="00797DA1">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w:t>
      </w:r>
      <w:r w:rsidR="00797DA1">
        <w:rPr>
          <w:rFonts w:ascii="Palatino Linotype" w:eastAsia="Palatino Linotype" w:hAnsi="Palatino Linotype" w:cs="Palatino Linotype"/>
          <w:color w:val="000000"/>
        </w:rPr>
        <w:t xml:space="preserve"> de México, de </w:t>
      </w:r>
      <w:r w:rsidR="00797DA1" w:rsidRPr="00797DA1">
        <w:rPr>
          <w:rFonts w:ascii="Palatino Linotype" w:eastAsia="Palatino Linotype" w:hAnsi="Palatino Linotype" w:cs="Palatino Linotype"/>
          <w:b/>
          <w:color w:val="000000"/>
        </w:rPr>
        <w:t xml:space="preserve">fecha </w:t>
      </w:r>
      <w:r w:rsidR="00942033" w:rsidRPr="00797DA1">
        <w:rPr>
          <w:rFonts w:ascii="Palatino Linotype" w:eastAsia="Palatino Linotype" w:hAnsi="Palatino Linotype" w:cs="Palatino Linotype"/>
          <w:b/>
          <w:color w:val="000000"/>
        </w:rPr>
        <w:t>veinticinco</w:t>
      </w:r>
      <w:r w:rsidRPr="00797DA1">
        <w:rPr>
          <w:rFonts w:ascii="Palatino Linotype" w:eastAsia="Palatino Linotype" w:hAnsi="Palatino Linotype" w:cs="Palatino Linotype"/>
          <w:b/>
          <w:color w:val="000000"/>
        </w:rPr>
        <w:t xml:space="preserve"> </w:t>
      </w:r>
      <w:r w:rsidR="00797DA1" w:rsidRPr="00797DA1">
        <w:rPr>
          <w:rFonts w:ascii="Palatino Linotype" w:eastAsia="Palatino Linotype" w:hAnsi="Palatino Linotype" w:cs="Palatino Linotype"/>
          <w:b/>
          <w:color w:val="000000"/>
        </w:rPr>
        <w:t xml:space="preserve">(25) </w:t>
      </w:r>
      <w:r w:rsidRPr="00797DA1">
        <w:rPr>
          <w:rFonts w:ascii="Palatino Linotype" w:eastAsia="Palatino Linotype" w:hAnsi="Palatino Linotype" w:cs="Palatino Linotype"/>
          <w:b/>
          <w:color w:val="000000"/>
        </w:rPr>
        <w:t>de junio de dos mil veintiséis.</w:t>
      </w:r>
    </w:p>
    <w:p w:rsidR="00976AF5" w:rsidRPr="00797DA1" w:rsidRDefault="00976AF5">
      <w:pPr>
        <w:spacing w:line="360" w:lineRule="auto"/>
        <w:jc w:val="both"/>
        <w:rPr>
          <w:rFonts w:ascii="Palatino Linotype" w:eastAsia="Palatino Linotype" w:hAnsi="Palatino Linotype" w:cs="Palatino Linotype"/>
          <w:color w:val="000000"/>
        </w:rPr>
      </w:pPr>
    </w:p>
    <w:p w:rsidR="00976AF5" w:rsidRPr="00797DA1" w:rsidRDefault="0031229E">
      <w:pPr>
        <w:spacing w:line="360" w:lineRule="auto"/>
        <w:ind w:right="-28"/>
        <w:jc w:val="both"/>
        <w:rPr>
          <w:rFonts w:ascii="Palatino Linotype" w:eastAsia="Palatino Linotype" w:hAnsi="Palatino Linotype" w:cs="Palatino Linotype"/>
        </w:rPr>
      </w:pPr>
      <w:r w:rsidRPr="00797DA1">
        <w:rPr>
          <w:rFonts w:ascii="Palatino Linotype" w:eastAsia="Palatino Linotype" w:hAnsi="Palatino Linotype" w:cs="Palatino Linotype"/>
          <w:b/>
          <w:bCs/>
        </w:rPr>
        <w:t>VISTO</w:t>
      </w:r>
      <w:r w:rsidRPr="00797DA1">
        <w:rPr>
          <w:rFonts w:ascii="Palatino Linotype" w:eastAsia="Palatino Linotype" w:hAnsi="Palatino Linotype" w:cs="Palatino Linotype"/>
        </w:rPr>
        <w:t xml:space="preserve"> el expediente electrónico formado con motivo del Recurso de Revisión </w:t>
      </w:r>
      <w:r w:rsidRPr="00797DA1">
        <w:rPr>
          <w:rFonts w:ascii="Palatino Linotype" w:eastAsia="Palatino Linotype" w:hAnsi="Palatino Linotype" w:cs="Palatino Linotype"/>
          <w:b/>
          <w:bCs/>
        </w:rPr>
        <w:t xml:space="preserve">03873/INFOEM/IP/RR/2026, </w:t>
      </w:r>
      <w:r w:rsidRPr="00797DA1">
        <w:rPr>
          <w:rFonts w:ascii="Palatino Linotype" w:eastAsia="Palatino Linotype" w:hAnsi="Palatino Linotype" w:cs="Palatino Linotype"/>
        </w:rPr>
        <w:t xml:space="preserve">promovido por </w:t>
      </w:r>
      <w:r w:rsidR="00ED2FF0">
        <w:rPr>
          <w:rFonts w:ascii="Palatino Linotype" w:eastAsia="Palatino Linotype" w:hAnsi="Palatino Linotype" w:cs="Palatino Linotype"/>
          <w:b/>
        </w:rPr>
        <w:t>XXXX</w:t>
      </w:r>
      <w:r w:rsidRP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rPr>
        <w:t xml:space="preserve">a quien en lo sucesivo se le denominará el </w:t>
      </w:r>
      <w:r w:rsidRPr="00797DA1">
        <w:rPr>
          <w:rFonts w:ascii="Palatino Linotype" w:eastAsia="Palatino Linotype" w:hAnsi="Palatino Linotype" w:cs="Palatino Linotype"/>
          <w:b/>
          <w:bCs/>
        </w:rPr>
        <w:t>RECURRENTE</w:t>
      </w:r>
      <w:r w:rsidRPr="00797DA1">
        <w:rPr>
          <w:rFonts w:ascii="Palatino Linotype" w:eastAsia="Palatino Linotype" w:hAnsi="Palatino Linotype" w:cs="Palatino Linotype"/>
        </w:rPr>
        <w:t>, en contra de la respuesta de</w:t>
      </w:r>
      <w:r w:rsidR="00942033" w:rsidRPr="00797DA1">
        <w:rPr>
          <w:rFonts w:ascii="Palatino Linotype" w:eastAsia="Palatino Linotype" w:hAnsi="Palatino Linotype" w:cs="Palatino Linotype"/>
        </w:rPr>
        <w:t xml:space="preserve"> </w:t>
      </w:r>
      <w:r w:rsidRPr="00797DA1">
        <w:rPr>
          <w:rFonts w:ascii="Palatino Linotype" w:eastAsia="Palatino Linotype" w:hAnsi="Palatino Linotype" w:cs="Palatino Linotype"/>
        </w:rPr>
        <w:t>l</w:t>
      </w:r>
      <w:r w:rsidR="00942033" w:rsidRPr="00797DA1">
        <w:rPr>
          <w:rFonts w:ascii="Palatino Linotype" w:eastAsia="Palatino Linotype" w:hAnsi="Palatino Linotype" w:cs="Palatino Linotype"/>
        </w:rPr>
        <w:t>a</w:t>
      </w:r>
      <w:r w:rsidRPr="00797DA1">
        <w:rPr>
          <w:rFonts w:ascii="Palatino Linotype" w:eastAsia="Palatino Linotype" w:hAnsi="Palatino Linotype" w:cs="Palatino Linotype"/>
        </w:rPr>
        <w:t xml:space="preserve"> </w:t>
      </w:r>
      <w:r w:rsidRPr="00797DA1">
        <w:rPr>
          <w:rFonts w:ascii="Palatino Linotype" w:eastAsia="Palatino Linotype" w:hAnsi="Palatino Linotype" w:cs="Palatino Linotype"/>
          <w:b/>
          <w:bCs/>
        </w:rPr>
        <w:t>Secretaría de Educación, Ciencia, Tecnología e Innovación,</w:t>
      </w:r>
      <w:r w:rsidRPr="00797DA1">
        <w:rPr>
          <w:rFonts w:ascii="Palatino Linotype" w:eastAsia="Palatino Linotype" w:hAnsi="Palatino Linotype" w:cs="Palatino Linotype"/>
        </w:rPr>
        <w:t xml:space="preserve"> en adelante el</w:t>
      </w:r>
      <w:r w:rsidRPr="00797DA1">
        <w:rPr>
          <w:rFonts w:ascii="Palatino Linotype" w:eastAsia="Palatino Linotype" w:hAnsi="Palatino Linotype" w:cs="Palatino Linotype"/>
          <w:b/>
          <w:bCs/>
        </w:rPr>
        <w:t xml:space="preserve"> SUJETO OBLIGADO</w:t>
      </w:r>
      <w:r w:rsidRPr="00797DA1">
        <w:rPr>
          <w:rFonts w:ascii="Palatino Linotype" w:eastAsia="Palatino Linotype" w:hAnsi="Palatino Linotype" w:cs="Palatino Linotype"/>
        </w:rPr>
        <w:t xml:space="preserve">, por lo que se procede a dictar la presente resolución, con base en los siguientes: </w:t>
      </w:r>
    </w:p>
    <w:p w:rsidR="00976AF5" w:rsidRPr="00797DA1" w:rsidRDefault="00976AF5">
      <w:pPr>
        <w:spacing w:line="360" w:lineRule="auto"/>
        <w:ind w:right="-28"/>
        <w:jc w:val="both"/>
        <w:rPr>
          <w:rFonts w:ascii="Palatino Linotype" w:eastAsia="Palatino Linotype" w:hAnsi="Palatino Linotype" w:cs="Palatino Linotype"/>
          <w:b/>
          <w:bCs/>
        </w:rPr>
      </w:pPr>
    </w:p>
    <w:p w:rsidR="00976AF5" w:rsidRPr="00797DA1" w:rsidRDefault="0031229E">
      <w:pPr>
        <w:keepNext/>
        <w:keepLines/>
        <w:spacing w:line="360" w:lineRule="auto"/>
        <w:jc w:val="center"/>
        <w:rPr>
          <w:rFonts w:ascii="Palatino Linotype" w:eastAsia="Palatino Linotype" w:hAnsi="Palatino Linotype" w:cs="Palatino Linotype"/>
          <w:b/>
          <w:bCs/>
          <w:color w:val="000000"/>
        </w:rPr>
      </w:pPr>
      <w:r w:rsidRPr="00797DA1">
        <w:rPr>
          <w:rFonts w:ascii="Palatino Linotype" w:eastAsia="Palatino Linotype" w:hAnsi="Palatino Linotype" w:cs="Palatino Linotype"/>
          <w:b/>
          <w:bCs/>
          <w:color w:val="000000"/>
        </w:rPr>
        <w:t>A N T E C E D E N T E S</w:t>
      </w:r>
    </w:p>
    <w:p w:rsidR="00976AF5" w:rsidRPr="00797DA1" w:rsidRDefault="00976AF5">
      <w:pPr>
        <w:spacing w:line="360" w:lineRule="auto"/>
        <w:jc w:val="both"/>
        <w:rPr>
          <w:rFonts w:ascii="Palatino Linotype" w:eastAsia="Palatino Linotype" w:hAnsi="Palatino Linotype" w:cs="Palatino Linotype"/>
          <w:color w:val="000000"/>
        </w:rPr>
      </w:pPr>
    </w:p>
    <w:p w:rsidR="00976AF5" w:rsidRPr="00797DA1" w:rsidRDefault="0031229E">
      <w:pPr>
        <w:numPr>
          <w:ilvl w:val="0"/>
          <w:numId w:val="1"/>
        </w:numPr>
        <w:spacing w:line="360" w:lineRule="auto"/>
        <w:ind w:left="0" w:right="-28"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En fecha veintitrés de febrero de dos mil veintiséis se presentó ante el </w:t>
      </w:r>
      <w:r w:rsidRPr="00797DA1">
        <w:rPr>
          <w:rFonts w:ascii="Palatino Linotype" w:eastAsia="Palatino Linotype" w:hAnsi="Palatino Linotype" w:cs="Palatino Linotype"/>
          <w:b/>
          <w:bCs/>
        </w:rPr>
        <w:t xml:space="preserve">SUJETO OBLIGADO </w:t>
      </w:r>
      <w:r w:rsidRPr="00797DA1">
        <w:rPr>
          <w:rFonts w:ascii="Palatino Linotype" w:eastAsia="Palatino Linotype" w:hAnsi="Palatino Linotype" w:cs="Palatino Linotype"/>
        </w:rPr>
        <w:t xml:space="preserve">vía Sistema de Acceso a la Información; </w:t>
      </w:r>
      <w:r w:rsidRPr="00797DA1">
        <w:rPr>
          <w:rFonts w:ascii="Palatino Linotype" w:eastAsia="Palatino Linotype" w:hAnsi="Palatino Linotype" w:cs="Palatino Linotype"/>
          <w:color w:val="000000"/>
        </w:rPr>
        <w:t xml:space="preserve">(SAIMEX), la solicitud de información pública, con el número de </w:t>
      </w:r>
      <w:r w:rsidRPr="00797DA1">
        <w:rPr>
          <w:rFonts w:ascii="Palatino Linotype" w:eastAsia="Palatino Linotype" w:hAnsi="Palatino Linotype" w:cs="Palatino Linotype"/>
        </w:rPr>
        <w:t>expediente</w:t>
      </w:r>
      <w:r w:rsidRPr="00797DA1">
        <w:rPr>
          <w:rFonts w:ascii="Palatino Linotype" w:eastAsia="Palatino Linotype" w:hAnsi="Palatino Linotype" w:cs="Palatino Linotype"/>
          <w:b/>
          <w:bCs/>
        </w:rPr>
        <w:t xml:space="preserve"> 00082/SECTI/IP/2026</w:t>
      </w:r>
      <w:r w:rsidRPr="00797DA1">
        <w:rPr>
          <w:rFonts w:ascii="Palatino Linotype" w:eastAsia="Palatino Linotype" w:hAnsi="Palatino Linotype" w:cs="Palatino Linotype"/>
        </w:rPr>
        <w:t>, en la que se solicitó lo siguiente:</w:t>
      </w:r>
    </w:p>
    <w:p w:rsidR="00976AF5" w:rsidRPr="00797DA1" w:rsidRDefault="00976AF5">
      <w:pPr>
        <w:ind w:right="-28"/>
        <w:jc w:val="both"/>
        <w:rPr>
          <w:rFonts w:ascii="Palatino Linotype" w:eastAsia="Palatino Linotype" w:hAnsi="Palatino Linotype" w:cs="Palatino Linotype"/>
        </w:rPr>
      </w:pPr>
    </w:p>
    <w:p w:rsidR="00976AF5" w:rsidRPr="00797DA1" w:rsidRDefault="0031229E">
      <w:pPr>
        <w:pBdr>
          <w:top w:val="nil"/>
          <w:left w:val="nil"/>
          <w:bottom w:val="nil"/>
          <w:right w:val="nil"/>
          <w:between w:val="nil"/>
        </w:pBdr>
        <w:ind w:left="567" w:right="680"/>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“Solicito atentamente se me proporcione copia de todos los oficios, reportes o comunicaciones oficiales emitidos por la Supervisora Escolar de la Zona P060 Rosa Bertha Carrasco Anaya, durante el periodo comprendido del 24 de octubre de 2025 al 31 de octubre de 2025, así como del 26 de enero de 2026 al 23 de febrero del presente año. La presente solicitud incluye cualquier oficio dirigido a profesores, directivos, instancias superiores, supervisión escolar, dirección regional o cualquier otra autoridad educativa. En caso de contener información clasificada solicito versiones públicas debidamente fundamentadas.” (Sic) </w:t>
      </w:r>
    </w:p>
    <w:p w:rsidR="00976AF5" w:rsidRPr="00797DA1" w:rsidRDefault="00976AF5">
      <w:pPr>
        <w:pBdr>
          <w:top w:val="nil"/>
          <w:left w:val="nil"/>
          <w:bottom w:val="nil"/>
          <w:right w:val="nil"/>
          <w:between w:val="nil"/>
        </w:pBdr>
        <w:ind w:left="567" w:right="539"/>
        <w:jc w:val="both"/>
        <w:rPr>
          <w:rFonts w:ascii="Palatino Linotype" w:eastAsia="Palatino Linotype" w:hAnsi="Palatino Linotype" w:cs="Palatino Linotype"/>
          <w:color w:val="000000"/>
        </w:rPr>
      </w:pPr>
    </w:p>
    <w:p w:rsidR="00976AF5" w:rsidRPr="00797DA1" w:rsidRDefault="00976AF5">
      <w:pPr>
        <w:pBdr>
          <w:top w:val="nil"/>
          <w:left w:val="nil"/>
          <w:bottom w:val="nil"/>
          <w:right w:val="nil"/>
          <w:between w:val="nil"/>
        </w:pBdr>
        <w:ind w:right="-29"/>
        <w:rPr>
          <w:rFonts w:ascii="Palatino Linotype" w:eastAsia="Palatino Linotype" w:hAnsi="Palatino Linotype" w:cs="Palatino Linotype"/>
          <w:color w:val="000000"/>
        </w:rPr>
      </w:pPr>
    </w:p>
    <w:p w:rsidR="00976AF5" w:rsidRPr="00797DA1" w:rsidRDefault="0031229E">
      <w:pPr>
        <w:numPr>
          <w:ilvl w:val="0"/>
          <w:numId w:val="9"/>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b/>
          <w:bCs/>
          <w:color w:val="000000"/>
        </w:rPr>
        <w:t>Modalidad de entrega de la información:</w:t>
      </w:r>
      <w:r w:rsidRPr="00797DA1">
        <w:rPr>
          <w:rFonts w:ascii="Palatino Linotype" w:eastAsia="Palatino Linotype" w:hAnsi="Palatino Linotype" w:cs="Palatino Linotype"/>
          <w:color w:val="000000"/>
        </w:rPr>
        <w:t xml:space="preserve"> a través del </w:t>
      </w:r>
      <w:r w:rsidRPr="00797DA1">
        <w:rPr>
          <w:rFonts w:ascii="Palatino Linotype" w:eastAsia="Palatino Linotype" w:hAnsi="Palatino Linotype" w:cs="Palatino Linotype"/>
          <w:b/>
          <w:bCs/>
          <w:color w:val="000000"/>
        </w:rPr>
        <w:t>SAIMEX.</w:t>
      </w:r>
    </w:p>
    <w:p w:rsidR="00976AF5" w:rsidRPr="00797DA1" w:rsidRDefault="0031229E">
      <w:pPr>
        <w:numPr>
          <w:ilvl w:val="0"/>
          <w:numId w:val="1"/>
        </w:numPr>
        <w:spacing w:line="360" w:lineRule="auto"/>
        <w:ind w:left="0" w:right="-28"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lastRenderedPageBreak/>
        <w:t xml:space="preserve">El trece de marzo de dos mil veintiséis, el </w:t>
      </w:r>
      <w:r w:rsidRPr="00797DA1">
        <w:rPr>
          <w:rFonts w:ascii="Palatino Linotype" w:eastAsia="Palatino Linotype" w:hAnsi="Palatino Linotype" w:cs="Palatino Linotype"/>
          <w:b/>
          <w:bCs/>
        </w:rPr>
        <w:t>SUJETO OBLIGADO</w:t>
      </w:r>
      <w:r w:rsidRPr="00797DA1">
        <w:rPr>
          <w:rFonts w:ascii="Palatino Linotype" w:eastAsia="Palatino Linotype" w:hAnsi="Palatino Linotype" w:cs="Palatino Linotype"/>
          <w:b/>
          <w:bCs/>
          <w:i/>
          <w:iCs/>
        </w:rPr>
        <w:t xml:space="preserve"> </w:t>
      </w:r>
      <w:r w:rsidRPr="00797DA1">
        <w:rPr>
          <w:rFonts w:ascii="Palatino Linotype" w:eastAsia="Palatino Linotype" w:hAnsi="Palatino Linotype" w:cs="Palatino Linotype"/>
        </w:rPr>
        <w:t>dio respuesta a la solicitud de información, adjuntando cinco archivos electrónicos, que en cuestión de este recurso refieren lo siguiente:</w:t>
      </w:r>
    </w:p>
    <w:p w:rsidR="00976AF5" w:rsidRPr="00797DA1" w:rsidRDefault="0031229E">
      <w:pPr>
        <w:ind w:left="1134" w:right="1672"/>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t xml:space="preserve">CORREOS 1 ENERO_compressed.pdf </w:t>
      </w:r>
    </w:p>
    <w:p w:rsidR="00976AF5" w:rsidRPr="00797DA1" w:rsidRDefault="0031229E">
      <w:pPr>
        <w:ind w:left="1134" w:right="1672"/>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 xml:space="preserve">Contiene </w:t>
      </w:r>
      <w:r w:rsidRPr="00797DA1">
        <w:rPr>
          <w:rFonts w:ascii="Palatino Linotype" w:eastAsia="Palatino Linotype" w:hAnsi="Palatino Linotype" w:cs="Palatino Linotype"/>
          <w:b/>
          <w:bCs/>
          <w:i/>
          <w:iCs/>
        </w:rPr>
        <w:t>80 fojas</w:t>
      </w:r>
      <w:r w:rsidRPr="00797DA1">
        <w:rPr>
          <w:rFonts w:ascii="Palatino Linotype" w:eastAsia="Palatino Linotype" w:hAnsi="Palatino Linotype" w:cs="Palatino Linotype"/>
          <w:i/>
          <w:iCs/>
        </w:rPr>
        <w:t xml:space="preserve"> con capturas de pantalla de correos enviados entre el 22 de octubre al 05 de noviembre de 2025 y del 26 de enero al 04 de febrero de 2026 en resolución baja.</w:t>
      </w:r>
    </w:p>
    <w:p w:rsidR="00976AF5" w:rsidRPr="00797DA1" w:rsidRDefault="00976AF5">
      <w:pPr>
        <w:ind w:left="1134" w:right="1672"/>
        <w:jc w:val="both"/>
        <w:rPr>
          <w:rFonts w:ascii="Palatino Linotype" w:eastAsia="Palatino Linotype" w:hAnsi="Palatino Linotype" w:cs="Palatino Linotype"/>
          <w:i/>
          <w:iCs/>
        </w:rPr>
      </w:pPr>
    </w:p>
    <w:p w:rsidR="00976AF5" w:rsidRPr="00797DA1" w:rsidRDefault="0031229E">
      <w:pPr>
        <w:ind w:left="1134" w:right="1672"/>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t>CORREOS 2 OCTUBRE_compressed.pdf</w:t>
      </w:r>
    </w:p>
    <w:p w:rsidR="00976AF5" w:rsidRPr="00797DA1" w:rsidRDefault="0031229E">
      <w:pPr>
        <w:ind w:left="1134" w:right="1672"/>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 xml:space="preserve">Contiene </w:t>
      </w:r>
      <w:r w:rsidRPr="00797DA1">
        <w:rPr>
          <w:rFonts w:ascii="Palatino Linotype" w:eastAsia="Palatino Linotype" w:hAnsi="Palatino Linotype" w:cs="Palatino Linotype"/>
          <w:b/>
          <w:bCs/>
          <w:i/>
          <w:iCs/>
        </w:rPr>
        <w:t>36 fojas</w:t>
      </w:r>
      <w:r w:rsidRPr="00797DA1">
        <w:rPr>
          <w:rFonts w:ascii="Palatino Linotype" w:eastAsia="Palatino Linotype" w:hAnsi="Palatino Linotype" w:cs="Palatino Linotype"/>
          <w:i/>
          <w:iCs/>
        </w:rPr>
        <w:t xml:space="preserve"> con capturas de pantalla de correos enviados hasta el 23 de febrero de 2026, debido a la baja resolución no se aprecia si abarcan a partir del 16 o del 10 de febrero de la misma anualidad.</w:t>
      </w:r>
    </w:p>
    <w:p w:rsidR="00976AF5" w:rsidRPr="00797DA1" w:rsidRDefault="00976AF5">
      <w:pPr>
        <w:ind w:left="1134" w:right="1672"/>
        <w:jc w:val="both"/>
        <w:rPr>
          <w:rFonts w:ascii="Palatino Linotype" w:eastAsia="Palatino Linotype" w:hAnsi="Palatino Linotype" w:cs="Palatino Linotype"/>
          <w:i/>
          <w:iCs/>
        </w:rPr>
      </w:pPr>
    </w:p>
    <w:p w:rsidR="00976AF5" w:rsidRPr="00797DA1" w:rsidRDefault="0031229E">
      <w:pPr>
        <w:ind w:left="1134" w:right="1672"/>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t>OFICIO SPH.pdf</w:t>
      </w:r>
    </w:p>
    <w:p w:rsidR="00976AF5" w:rsidRPr="00797DA1" w:rsidRDefault="0031229E">
      <w:pPr>
        <w:ind w:left="1134" w:right="1672"/>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 xml:space="preserve">Donde mediante oficio </w:t>
      </w:r>
      <w:r w:rsidRPr="00797DA1">
        <w:rPr>
          <w:rFonts w:ascii="Palatino Linotype" w:eastAsia="Palatino Linotype" w:hAnsi="Palatino Linotype" w:cs="Palatino Linotype"/>
          <w:b/>
          <w:bCs/>
          <w:i/>
          <w:iCs/>
        </w:rPr>
        <w:t>2100100210000l/030/2025</w:t>
      </w:r>
      <w:r w:rsidRPr="00797DA1">
        <w:rPr>
          <w:rFonts w:ascii="Palatino Linotype" w:eastAsia="Palatino Linotype" w:hAnsi="Palatino Linotype" w:cs="Palatino Linotype"/>
          <w:i/>
          <w:iCs/>
        </w:rPr>
        <w:t xml:space="preserve"> la Supervisora Escolar de la Zona P060 refiere al Encargado de la Subdirección Regional de Educación Básica Cuautitlán Izcalli  que en relación a la solicitud de información 00082/SECTI/IP/2026 entrega un archivo electrónico con </w:t>
      </w:r>
      <w:r w:rsidRPr="00797DA1">
        <w:rPr>
          <w:rFonts w:ascii="Palatino Linotype" w:eastAsia="Palatino Linotype" w:hAnsi="Palatino Linotype" w:cs="Palatino Linotype"/>
          <w:b/>
          <w:bCs/>
          <w:i/>
          <w:iCs/>
        </w:rPr>
        <w:t>veinte hojas</w:t>
      </w:r>
      <w:r w:rsidRPr="00797DA1">
        <w:rPr>
          <w:rFonts w:ascii="Palatino Linotype" w:eastAsia="Palatino Linotype" w:hAnsi="Palatino Linotype" w:cs="Palatino Linotype"/>
          <w:i/>
          <w:iCs/>
        </w:rPr>
        <w:t xml:space="preserve">, un segundo archivo electrónico con </w:t>
      </w:r>
      <w:r w:rsidRPr="00797DA1">
        <w:rPr>
          <w:rFonts w:ascii="Palatino Linotype" w:eastAsia="Palatino Linotype" w:hAnsi="Palatino Linotype" w:cs="Palatino Linotype"/>
          <w:b/>
          <w:bCs/>
          <w:i/>
          <w:iCs/>
        </w:rPr>
        <w:t>ciento diecinueve hojas</w:t>
      </w:r>
      <w:r w:rsidRPr="00797DA1">
        <w:rPr>
          <w:rFonts w:ascii="Palatino Linotype" w:eastAsia="Palatino Linotype" w:hAnsi="Palatino Linotype" w:cs="Palatino Linotype"/>
          <w:i/>
          <w:iCs/>
        </w:rPr>
        <w:t xml:space="preserve"> y copia de 6 oficios del periodo requerido por el particular.</w:t>
      </w:r>
    </w:p>
    <w:p w:rsidR="00976AF5" w:rsidRPr="00797DA1" w:rsidRDefault="00976AF5">
      <w:pPr>
        <w:ind w:left="1134" w:right="1672"/>
        <w:jc w:val="both"/>
        <w:rPr>
          <w:rFonts w:ascii="Palatino Linotype" w:eastAsia="Palatino Linotype" w:hAnsi="Palatino Linotype" w:cs="Palatino Linotype"/>
          <w:i/>
          <w:iCs/>
        </w:rPr>
      </w:pPr>
    </w:p>
    <w:p w:rsidR="00976AF5" w:rsidRPr="00797DA1" w:rsidRDefault="0031229E">
      <w:pPr>
        <w:ind w:left="1134" w:right="1672"/>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t>RESPUESTA_UT_82.pdf</w:t>
      </w:r>
    </w:p>
    <w:p w:rsidR="00976AF5" w:rsidRPr="00797DA1" w:rsidRDefault="0031229E">
      <w:pPr>
        <w:ind w:left="1134" w:right="1672"/>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 xml:space="preserve">Donde el Titular de la Unidad de Transparencia entrega al solicitante respuesta emitida por Servidor Público Habilitado. </w:t>
      </w:r>
    </w:p>
    <w:p w:rsidR="00976AF5" w:rsidRPr="00797DA1" w:rsidRDefault="00976AF5">
      <w:pPr>
        <w:ind w:left="1134" w:right="1672"/>
        <w:jc w:val="both"/>
        <w:rPr>
          <w:rFonts w:ascii="Palatino Linotype" w:eastAsia="Palatino Linotype" w:hAnsi="Palatino Linotype" w:cs="Palatino Linotype"/>
          <w:i/>
          <w:iCs/>
        </w:rPr>
      </w:pPr>
    </w:p>
    <w:p w:rsidR="00976AF5" w:rsidRPr="00797DA1" w:rsidRDefault="0031229E">
      <w:pPr>
        <w:ind w:left="1134" w:right="1672"/>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t>SPH_ 0082DCREB.pdf</w:t>
      </w:r>
    </w:p>
    <w:p w:rsidR="00976AF5" w:rsidRPr="00797DA1" w:rsidRDefault="0031229E">
      <w:pPr>
        <w:ind w:left="1134" w:right="1672"/>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Oficios mediante los cuales se entrega a Titular de la Unidad de Transparencia la respuesta de Servidor Público Habilitado.</w:t>
      </w:r>
    </w:p>
    <w:p w:rsidR="00976AF5" w:rsidRPr="00797DA1" w:rsidRDefault="00976AF5">
      <w:pPr>
        <w:ind w:left="1134" w:right="1672"/>
        <w:jc w:val="both"/>
        <w:rPr>
          <w:rFonts w:ascii="Palatino Linotype" w:eastAsia="Palatino Linotype" w:hAnsi="Palatino Linotype" w:cs="Palatino Linotype"/>
          <w:i/>
          <w:iCs/>
        </w:rPr>
      </w:pPr>
    </w:p>
    <w:p w:rsidR="00976AF5" w:rsidRPr="00797DA1" w:rsidRDefault="0031229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Inconforme con la respuesta emitida por el Sujeto Obligado, el Recurrente interpuso el presente recurso de revisión el </w:t>
      </w:r>
      <w:r w:rsidRPr="00797DA1">
        <w:rPr>
          <w:rFonts w:ascii="Palatino Linotype" w:eastAsia="Palatino Linotype" w:hAnsi="Palatino Linotype" w:cs="Palatino Linotype"/>
          <w:b/>
          <w:bCs/>
          <w:color w:val="000000"/>
        </w:rPr>
        <w:t>día trece de abril de dos mil veintiséis</w:t>
      </w:r>
      <w:r w:rsidRPr="00797DA1">
        <w:rPr>
          <w:rFonts w:ascii="Palatino Linotype" w:eastAsia="Palatino Linotype" w:hAnsi="Palatino Linotype" w:cs="Palatino Linotype"/>
          <w:color w:val="000000"/>
        </w:rPr>
        <w:t xml:space="preserve">, con el expediente número </w:t>
      </w:r>
      <w:r w:rsidRPr="00797DA1">
        <w:rPr>
          <w:rFonts w:ascii="Palatino Linotype" w:eastAsia="Palatino Linotype" w:hAnsi="Palatino Linotype" w:cs="Palatino Linotype"/>
          <w:b/>
          <w:bCs/>
          <w:color w:val="000000"/>
        </w:rPr>
        <w:t>03873/INFOEM/IP/RR/2026</w:t>
      </w:r>
      <w:r w:rsidRPr="00797DA1">
        <w:rPr>
          <w:rFonts w:ascii="Palatino Linotype" w:eastAsia="Palatino Linotype" w:hAnsi="Palatino Linotype" w:cs="Palatino Linotype"/>
          <w:color w:val="000000"/>
        </w:rPr>
        <w:t>, manifestando lo siguiente:</w:t>
      </w:r>
    </w:p>
    <w:p w:rsidR="00976AF5" w:rsidRPr="00797DA1" w:rsidRDefault="00976AF5">
      <w:pPr>
        <w:spacing w:line="360" w:lineRule="auto"/>
        <w:jc w:val="both"/>
        <w:rPr>
          <w:rFonts w:ascii="Palatino Linotype" w:eastAsia="Palatino Linotype" w:hAnsi="Palatino Linotype" w:cs="Palatino Linotype"/>
          <w:color w:val="000000"/>
        </w:rPr>
      </w:pPr>
    </w:p>
    <w:p w:rsidR="00976AF5" w:rsidRPr="00797DA1" w:rsidRDefault="0031229E" w:rsidP="00797DA1">
      <w:pPr>
        <w:pStyle w:val="Prrafodelista"/>
        <w:numPr>
          <w:ilvl w:val="0"/>
          <w:numId w:val="13"/>
        </w:numPr>
        <w:ind w:left="567" w:right="567"/>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lastRenderedPageBreak/>
        <w:t xml:space="preserve">Acto Impugnado </w:t>
      </w:r>
    </w:p>
    <w:p w:rsidR="00976AF5" w:rsidRPr="00797DA1" w:rsidRDefault="0031229E">
      <w:pPr>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 “Parte de la información es ilegible” (Sic)</w:t>
      </w:r>
    </w:p>
    <w:p w:rsidR="00976AF5" w:rsidRPr="00797DA1" w:rsidRDefault="00976AF5">
      <w:pPr>
        <w:ind w:left="567" w:right="567"/>
        <w:jc w:val="both"/>
        <w:rPr>
          <w:rFonts w:ascii="Palatino Linotype" w:eastAsia="Palatino Linotype" w:hAnsi="Palatino Linotype" w:cs="Palatino Linotype"/>
          <w:b/>
          <w:bCs/>
        </w:rPr>
      </w:pPr>
    </w:p>
    <w:p w:rsidR="00976AF5" w:rsidRPr="00797DA1" w:rsidRDefault="0031229E" w:rsidP="00797DA1">
      <w:pPr>
        <w:pStyle w:val="Prrafodelista"/>
        <w:numPr>
          <w:ilvl w:val="0"/>
          <w:numId w:val="13"/>
        </w:numPr>
        <w:ind w:left="567" w:right="567"/>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t>Razones o Motivos de Inconformidad</w:t>
      </w:r>
    </w:p>
    <w:p w:rsidR="00976AF5" w:rsidRPr="00797DA1" w:rsidRDefault="00976AF5">
      <w:pPr>
        <w:ind w:left="567" w:right="567"/>
        <w:jc w:val="both"/>
        <w:rPr>
          <w:rFonts w:ascii="Palatino Linotype" w:eastAsia="Palatino Linotype" w:hAnsi="Palatino Linotype" w:cs="Palatino Linotype"/>
          <w:b/>
          <w:bCs/>
        </w:rPr>
      </w:pPr>
    </w:p>
    <w:p w:rsidR="00976AF5" w:rsidRPr="00797DA1" w:rsidRDefault="0031229E">
      <w:pPr>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“Parte de la información es incomprensible ya que está borroso el escaneo</w:t>
      </w:r>
      <w:r w:rsidRPr="00797DA1">
        <w:rPr>
          <w:rFonts w:ascii="Verdana" w:eastAsia="Verdana" w:hAnsi="Verdana" w:cs="Verdana"/>
          <w:color w:val="000000"/>
        </w:rPr>
        <w:t>.</w:t>
      </w:r>
      <w:r w:rsidRPr="00797DA1">
        <w:rPr>
          <w:rFonts w:ascii="Palatino Linotype" w:eastAsia="Palatino Linotype" w:hAnsi="Palatino Linotype" w:cs="Palatino Linotype"/>
          <w:i/>
          <w:iCs/>
          <w:color w:val="000000"/>
        </w:rPr>
        <w:t>” (Sic)</w:t>
      </w:r>
    </w:p>
    <w:p w:rsidR="00976AF5" w:rsidRPr="00797DA1" w:rsidRDefault="00976AF5">
      <w:pPr>
        <w:jc w:val="both"/>
        <w:rPr>
          <w:rFonts w:ascii="Palatino Linotype" w:eastAsia="Palatino Linotype" w:hAnsi="Palatino Linotype" w:cs="Palatino Linotype"/>
          <w:i/>
          <w:iCs/>
          <w:color w:val="000000"/>
        </w:rPr>
      </w:pPr>
    </w:p>
    <w:p w:rsidR="00976AF5" w:rsidRPr="00797DA1" w:rsidRDefault="0031229E">
      <w:pPr>
        <w:numPr>
          <w:ilvl w:val="0"/>
          <w:numId w:val="1"/>
        </w:numPr>
        <w:spacing w:line="360" w:lineRule="auto"/>
        <w:ind w:left="0" w:right="-28"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rPr>
        <w:t xml:space="preserve">Posteriormente, la Comisionada Ponente con fundamento en lo dispuesto por el artículo 185, fracción II, de la Ley de la materia, a través del acuerdo de admisión </w:t>
      </w:r>
      <w:r w:rsidRPr="00797DA1">
        <w:rPr>
          <w:rFonts w:ascii="Palatino Linotype" w:eastAsia="Palatino Linotype" w:hAnsi="Palatino Linotype" w:cs="Palatino Linotype"/>
          <w:b/>
          <w:bCs/>
        </w:rPr>
        <w:t>del  dieciséis de abril de dos mil veintiséis</w:t>
      </w:r>
      <w:r w:rsidRPr="00797DA1">
        <w:rPr>
          <w:rFonts w:ascii="Palatino Linotype" w:eastAsia="Palatino Linotype" w:hAnsi="Palatino Linotype" w:cs="Palatino Linotype"/>
        </w:rPr>
        <w:t xml:space="preserve">, puso a disposición de las partes el expediente electrónico vía </w:t>
      </w:r>
      <w:r w:rsidRPr="00797DA1">
        <w:rPr>
          <w:rFonts w:ascii="Palatino Linotype" w:eastAsia="Palatino Linotype" w:hAnsi="Palatino Linotype" w:cs="Palatino Linotype"/>
          <w:b/>
          <w:bCs/>
        </w:rPr>
        <w:t xml:space="preserve">SAIMEX </w:t>
      </w:r>
      <w:r w:rsidRPr="00797DA1">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797DA1">
        <w:rPr>
          <w:rFonts w:ascii="Palatino Linotype" w:eastAsia="Palatino Linotype" w:hAnsi="Palatino Linotype" w:cs="Palatino Linotype"/>
          <w:b/>
          <w:bCs/>
        </w:rPr>
        <w:t>SUJETO OBLIGADO</w:t>
      </w:r>
      <w:r w:rsidRPr="00797DA1">
        <w:rPr>
          <w:rFonts w:ascii="Palatino Linotype" w:eastAsia="Palatino Linotype" w:hAnsi="Palatino Linotype" w:cs="Palatino Linotype"/>
        </w:rPr>
        <w:t xml:space="preserve"> presentase el informe justificado procedente. </w:t>
      </w:r>
    </w:p>
    <w:p w:rsidR="00976AF5" w:rsidRPr="00797DA1" w:rsidRDefault="00976AF5">
      <w:pPr>
        <w:jc w:val="both"/>
        <w:rPr>
          <w:rFonts w:ascii="Palatino Linotype" w:eastAsia="Palatino Linotype" w:hAnsi="Palatino Linotype" w:cs="Palatino Linotype"/>
          <w:i/>
          <w:iCs/>
          <w:color w:val="000000"/>
        </w:rPr>
      </w:pPr>
    </w:p>
    <w:p w:rsidR="00976AF5" w:rsidRPr="00797DA1" w:rsidRDefault="0031229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En fecha  veintisiete de abril de dos mil veintiséis el SUJETO OBLIGADO entregó el archivo </w:t>
      </w:r>
      <w:r w:rsidRPr="00797DA1">
        <w:rPr>
          <w:rFonts w:ascii="Palatino Linotype" w:eastAsia="Palatino Linotype" w:hAnsi="Palatino Linotype" w:cs="Palatino Linotype"/>
          <w:b/>
          <w:bCs/>
          <w:color w:val="000000"/>
        </w:rPr>
        <w:t xml:space="preserve">Informe Justificado 082 RR 3873.pdf </w:t>
      </w:r>
      <w:r w:rsidRPr="00797DA1">
        <w:rPr>
          <w:rFonts w:ascii="Palatino Linotype" w:eastAsia="Palatino Linotype" w:hAnsi="Palatino Linotype" w:cs="Palatino Linotype"/>
          <w:color w:val="000000"/>
        </w:rPr>
        <w:t>mediante el cual medularmente ratificó su respuesta, mismo que fue puesto a la vista mediante acuerdo de fecha once de mayo de la presente anualidad.</w:t>
      </w: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Por su parte el Recurrente fue omiso en remitir cualquier elemento que a su derecho conviniera, por lo que se tiene por precluído su derecho.</w:t>
      </w: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numPr>
          <w:ilvl w:val="0"/>
          <w:numId w:val="10"/>
        </w:numPr>
        <w:spacing w:line="360" w:lineRule="auto"/>
        <w:ind w:left="0" w:right="-29"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La Comisionada Ponente decretó el cierre de instrucción mediante el acuerdo del </w:t>
      </w:r>
      <w:r w:rsidRPr="00797DA1">
        <w:rPr>
          <w:rFonts w:ascii="Palatino Linotype" w:eastAsia="Palatino Linotype" w:hAnsi="Palatino Linotype" w:cs="Palatino Linotype"/>
          <w:b/>
          <w:bCs/>
        </w:rPr>
        <w:t xml:space="preserve">veinte de mayo de dos mil veintiséis; </w:t>
      </w:r>
      <w:r w:rsidRPr="00797DA1">
        <w:rPr>
          <w:rFonts w:ascii="Palatino Linotype" w:eastAsia="Palatino Linotype" w:hAnsi="Palatino Linotype" w:cs="Palatino Linotype"/>
        </w:rPr>
        <w:t>por lo que en virtud de que el expediente electrónico ha sido debidamente substanciado y no existe diligencia pendiente de desahogo, se procede a emitir la presente resolución que conforme a Derecho corresponda.</w:t>
      </w:r>
    </w:p>
    <w:p w:rsidR="00976AF5" w:rsidRPr="00797DA1" w:rsidRDefault="00976AF5">
      <w:pPr>
        <w:spacing w:line="360" w:lineRule="auto"/>
        <w:ind w:right="-29"/>
        <w:jc w:val="both"/>
        <w:rPr>
          <w:rFonts w:ascii="Palatino Linotype" w:eastAsia="Palatino Linotype" w:hAnsi="Palatino Linotype" w:cs="Palatino Linotype"/>
        </w:rPr>
      </w:pPr>
    </w:p>
    <w:p w:rsidR="00976AF5" w:rsidRPr="00797DA1" w:rsidRDefault="0031229E">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color w:val="000000"/>
        </w:rPr>
      </w:pPr>
      <w:r w:rsidRPr="00797DA1">
        <w:rPr>
          <w:rFonts w:ascii="Palatino Linotype" w:eastAsia="Palatino Linotype" w:hAnsi="Palatino Linotype" w:cs="Palatino Linotype"/>
          <w:color w:val="000000"/>
        </w:rPr>
        <w:lastRenderedPageBreak/>
        <w:t xml:space="preserve">En </w:t>
      </w:r>
      <w:r w:rsidRPr="00797DA1">
        <w:rPr>
          <w:rFonts w:ascii="Palatino Linotype" w:eastAsia="Palatino Linotype" w:hAnsi="Palatino Linotype" w:cs="Palatino Linotype"/>
          <w:b/>
          <w:bCs/>
          <w:color w:val="000000"/>
        </w:rPr>
        <w:t>fecha dieciocho de junio de dos mil veintiséis</w:t>
      </w:r>
      <w:r w:rsidRPr="00797DA1">
        <w:rPr>
          <w:rFonts w:ascii="Palatino Linotype" w:eastAsia="Palatino Linotype" w:hAnsi="Palatino Linotype" w:cs="Palatino Linotype"/>
          <w:color w:val="000000"/>
        </w:rPr>
        <w:t>, se acordó ampliar el término para resolver el presente asunto.</w:t>
      </w:r>
    </w:p>
    <w:p w:rsidR="00976AF5" w:rsidRPr="00797DA1" w:rsidRDefault="00976AF5">
      <w:pPr>
        <w:pBdr>
          <w:top w:val="nil"/>
          <w:left w:val="nil"/>
          <w:bottom w:val="nil"/>
          <w:right w:val="nil"/>
          <w:between w:val="nil"/>
        </w:pBdr>
        <w:ind w:left="720" w:right="27"/>
        <w:rPr>
          <w:rFonts w:ascii="Palatino Linotype" w:eastAsia="Palatino Linotype" w:hAnsi="Palatino Linotype" w:cs="Palatino Linotype"/>
          <w:b/>
          <w:bCs/>
          <w:color w:val="000000"/>
        </w:rPr>
      </w:pPr>
    </w:p>
    <w:p w:rsidR="00976AF5" w:rsidRPr="00797DA1" w:rsidRDefault="0031229E">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bookmarkStart w:id="0" w:name="_GoBack"/>
      <w:bookmarkEnd w:id="0"/>
    </w:p>
    <w:p w:rsidR="00976AF5" w:rsidRPr="00797DA1" w:rsidRDefault="0031229E">
      <w:pPr>
        <w:spacing w:before="600" w:after="600" w:line="276" w:lineRule="auto"/>
        <w:jc w:val="center"/>
        <w:rPr>
          <w:rFonts w:ascii="Palatino Linotype" w:eastAsia="Palatino Linotype" w:hAnsi="Palatino Linotype" w:cs="Palatino Linotype"/>
          <w:b/>
          <w:bCs/>
        </w:rPr>
      </w:pPr>
      <w:r w:rsidRPr="00797DA1">
        <w:rPr>
          <w:rFonts w:ascii="Palatino Linotype" w:eastAsia="Palatino Linotype" w:hAnsi="Palatino Linotype" w:cs="Palatino Linotype"/>
          <w:b/>
          <w:bCs/>
        </w:rPr>
        <w:t>C</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O</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N</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S</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I</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D</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E</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R</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A</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N</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D</w:t>
      </w:r>
      <w:r w:rsid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b/>
          <w:bCs/>
        </w:rPr>
        <w:t>O</w:t>
      </w:r>
    </w:p>
    <w:p w:rsidR="00976AF5" w:rsidRPr="00797DA1" w:rsidRDefault="0031229E">
      <w:pPr>
        <w:keepNext/>
        <w:keepLines/>
        <w:spacing w:line="360" w:lineRule="auto"/>
        <w:rPr>
          <w:rFonts w:ascii="Palatino Linotype" w:eastAsia="Palatino Linotype" w:hAnsi="Palatino Linotype" w:cs="Palatino Linotype"/>
          <w:b/>
          <w:bCs/>
        </w:rPr>
      </w:pPr>
      <w:r w:rsidRPr="00797DA1">
        <w:rPr>
          <w:rFonts w:ascii="Palatino Linotype" w:eastAsia="Palatino Linotype" w:hAnsi="Palatino Linotype" w:cs="Palatino Linotype"/>
          <w:b/>
          <w:bCs/>
        </w:rPr>
        <w:t>PRIMERO. De la competencia</w:t>
      </w:r>
    </w:p>
    <w:p w:rsidR="00976AF5" w:rsidRPr="00797DA1" w:rsidRDefault="0031229E">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76AF5" w:rsidRPr="00797DA1" w:rsidRDefault="00976AF5">
      <w:pPr>
        <w:tabs>
          <w:tab w:val="left" w:pos="426"/>
        </w:tabs>
        <w:spacing w:line="360" w:lineRule="auto"/>
        <w:jc w:val="both"/>
        <w:rPr>
          <w:rFonts w:ascii="Palatino Linotype" w:eastAsia="Palatino Linotype" w:hAnsi="Palatino Linotype" w:cs="Palatino Linotype"/>
          <w:color w:val="000000"/>
        </w:rPr>
      </w:pPr>
    </w:p>
    <w:p w:rsidR="00976AF5" w:rsidRPr="00797DA1" w:rsidRDefault="0031229E">
      <w:pPr>
        <w:keepNext/>
        <w:keepLines/>
        <w:spacing w:line="360" w:lineRule="auto"/>
        <w:rPr>
          <w:rFonts w:ascii="Palatino Linotype" w:eastAsia="Palatino Linotype" w:hAnsi="Palatino Linotype" w:cs="Palatino Linotype"/>
          <w:b/>
          <w:bCs/>
        </w:rPr>
      </w:pPr>
      <w:r w:rsidRPr="00797DA1">
        <w:rPr>
          <w:rFonts w:ascii="Palatino Linotype" w:eastAsia="Palatino Linotype" w:hAnsi="Palatino Linotype" w:cs="Palatino Linotype"/>
          <w:b/>
          <w:bCs/>
        </w:rPr>
        <w:lastRenderedPageBreak/>
        <w:t>SEGUNDO. De la oportunidad y procedencia.</w:t>
      </w:r>
    </w:p>
    <w:p w:rsidR="00976AF5" w:rsidRPr="00797DA1" w:rsidRDefault="0031229E">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El medio de impugnación fue presentado a través del </w:t>
      </w:r>
      <w:r w:rsidRPr="00797DA1">
        <w:rPr>
          <w:rFonts w:ascii="Palatino Linotype" w:eastAsia="Palatino Linotype" w:hAnsi="Palatino Linotype" w:cs="Palatino Linotype"/>
          <w:b/>
          <w:bCs/>
        </w:rPr>
        <w:t>SAIMEX,</w:t>
      </w:r>
      <w:r w:rsidRPr="00797DA1">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797DA1">
        <w:rPr>
          <w:rFonts w:ascii="Palatino Linotype" w:eastAsia="Palatino Linotype" w:hAnsi="Palatino Linotype" w:cs="Palatino Linotype"/>
          <w:b/>
          <w:bCs/>
        </w:rPr>
        <w:t>SUJETO OBLIGADO</w:t>
      </w:r>
      <w:r w:rsidRPr="00797DA1">
        <w:rPr>
          <w:rFonts w:ascii="Palatino Linotype" w:eastAsia="Palatino Linotype" w:hAnsi="Palatino Linotype" w:cs="Palatino Linotype"/>
        </w:rPr>
        <w:t xml:space="preserve"> entregó respuesta el </w:t>
      </w:r>
      <w:r w:rsidRPr="00797DA1">
        <w:rPr>
          <w:rFonts w:ascii="Palatino Linotype" w:eastAsia="Palatino Linotype" w:hAnsi="Palatino Linotype" w:cs="Palatino Linotype"/>
          <w:b/>
          <w:bCs/>
        </w:rPr>
        <w:t>trece de marzo de dos mil veintiséis</w:t>
      </w:r>
      <w:r w:rsidRPr="00797DA1">
        <w:rPr>
          <w:rFonts w:ascii="Palatino Linotype" w:eastAsia="Palatino Linotype" w:hAnsi="Palatino Linotype" w:cs="Palatino Linotype"/>
        </w:rPr>
        <w:t xml:space="preserve">, de tal forma que el plazo para interponer el recurso transcurrió del </w:t>
      </w:r>
      <w:r w:rsidRPr="00797DA1">
        <w:rPr>
          <w:rFonts w:ascii="Palatino Linotype" w:eastAsia="Palatino Linotype" w:hAnsi="Palatino Linotype" w:cs="Palatino Linotype"/>
          <w:b/>
          <w:bCs/>
        </w:rPr>
        <w:t xml:space="preserve">diecisiete de marzo al trece de abril de dos mil veintiséis, </w:t>
      </w:r>
      <w:r w:rsidRPr="00797DA1">
        <w:rPr>
          <w:rFonts w:ascii="Palatino Linotype" w:eastAsia="Palatino Linotype" w:hAnsi="Palatino Linotype" w:cs="Palatino Linotype"/>
        </w:rPr>
        <w:t xml:space="preserve">en consecuencia, si el </w:t>
      </w:r>
      <w:r w:rsidRPr="00797DA1">
        <w:rPr>
          <w:rFonts w:ascii="Palatino Linotype" w:eastAsia="Palatino Linotype" w:hAnsi="Palatino Linotype" w:cs="Palatino Linotype"/>
          <w:b/>
          <w:bCs/>
        </w:rPr>
        <w:t>PARTICULAR</w:t>
      </w:r>
      <w:r w:rsidRPr="00797DA1">
        <w:rPr>
          <w:rFonts w:ascii="Palatino Linotype" w:eastAsia="Palatino Linotype" w:hAnsi="Palatino Linotype" w:cs="Palatino Linotype"/>
        </w:rPr>
        <w:t xml:space="preserve"> presentó su inconformidad el </w:t>
      </w:r>
      <w:r w:rsidRPr="00797DA1">
        <w:rPr>
          <w:rFonts w:ascii="Palatino Linotype" w:eastAsia="Palatino Linotype" w:hAnsi="Palatino Linotype" w:cs="Palatino Linotype"/>
          <w:b/>
          <w:bCs/>
        </w:rPr>
        <w:t>trece de abril de dos mil veintiséis</w:t>
      </w:r>
      <w:r w:rsidRPr="00797DA1">
        <w:rPr>
          <w:rFonts w:ascii="Palatino Linotype" w:eastAsia="Palatino Linotype" w:hAnsi="Palatino Linotype" w:cs="Palatino Linotype"/>
        </w:rPr>
        <w:t xml:space="preserve">, este  se encuentra dentro de los márgenes temporales previstos en el artículo 178 de la </w:t>
      </w:r>
      <w:r w:rsidRPr="00797DA1">
        <w:rPr>
          <w:rFonts w:ascii="Palatino Linotype" w:eastAsia="Palatino Linotype" w:hAnsi="Palatino Linotype" w:cs="Palatino Linotype"/>
          <w:b/>
          <w:bCs/>
        </w:rPr>
        <w:t xml:space="preserve">Ley de Transparencia y Acceso a la Información Pública del Estado de México y Municipios </w:t>
      </w:r>
      <w:r w:rsidRPr="00797DA1">
        <w:rPr>
          <w:rFonts w:ascii="Palatino Linotype" w:eastAsia="Palatino Linotype" w:hAnsi="Palatino Linotype" w:cs="Palatino Linotype"/>
        </w:rPr>
        <w:t xml:space="preserve">vigente. </w:t>
      </w:r>
    </w:p>
    <w:p w:rsidR="00976AF5" w:rsidRPr="00797DA1" w:rsidRDefault="00976AF5">
      <w:pPr>
        <w:pBdr>
          <w:top w:val="nil"/>
          <w:left w:val="nil"/>
          <w:bottom w:val="nil"/>
          <w:right w:val="nil"/>
          <w:between w:val="nil"/>
        </w:pBdr>
        <w:spacing w:line="360" w:lineRule="auto"/>
        <w:jc w:val="both"/>
        <w:rPr>
          <w:rFonts w:ascii="Palatino Linotype" w:eastAsia="Palatino Linotype" w:hAnsi="Palatino Linotype" w:cs="Palatino Linotype"/>
        </w:rPr>
      </w:pPr>
    </w:p>
    <w:p w:rsidR="00976AF5" w:rsidRPr="00797DA1" w:rsidRDefault="0031229E">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bookmarkStart w:id="1" w:name="_heading=h.2et92p0" w:colFirst="0" w:colLast="0"/>
      <w:bookmarkEnd w:id="1"/>
      <w:r w:rsidRPr="00797DA1">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76AF5" w:rsidRPr="00797DA1" w:rsidRDefault="0031229E">
      <w:pPr>
        <w:pBdr>
          <w:top w:val="nil"/>
          <w:left w:val="nil"/>
          <w:bottom w:val="nil"/>
          <w:right w:val="nil"/>
          <w:between w:val="nil"/>
        </w:pBdr>
        <w:tabs>
          <w:tab w:val="left" w:pos="7938"/>
        </w:tabs>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w:t>
      </w:r>
      <w:r w:rsidRPr="00797DA1">
        <w:rPr>
          <w:rFonts w:ascii="Palatino Linotype" w:eastAsia="Palatino Linotype" w:hAnsi="Palatino Linotype" w:cs="Palatino Linotype"/>
          <w:b/>
          <w:bCs/>
          <w:i/>
          <w:iCs/>
          <w:color w:val="000000"/>
        </w:rPr>
        <w:t>Las solicitudes anónimas</w:t>
      </w:r>
      <w:r w:rsidRPr="00797DA1">
        <w:rPr>
          <w:rFonts w:ascii="Palatino Linotype" w:eastAsia="Palatino Linotype" w:hAnsi="Palatino Linotype" w:cs="Palatino Linotype"/>
          <w:i/>
          <w:iCs/>
          <w:color w:val="000000"/>
        </w:rPr>
        <w:t xml:space="preserve">, con nombre incompleto o seudónimo </w:t>
      </w:r>
      <w:r w:rsidRPr="00797DA1">
        <w:rPr>
          <w:rFonts w:ascii="Palatino Linotype" w:eastAsia="Palatino Linotype" w:hAnsi="Palatino Linotype" w:cs="Palatino Linotype"/>
          <w:b/>
          <w:bCs/>
          <w:i/>
          <w:iCs/>
          <w:color w:val="000000"/>
        </w:rPr>
        <w:t>serán procedentes para su trámite por parte del sujeto obligado ante quien se presente</w:t>
      </w:r>
      <w:r w:rsidRPr="00797DA1">
        <w:rPr>
          <w:rFonts w:ascii="Palatino Linotype" w:eastAsia="Palatino Linotype" w:hAnsi="Palatino Linotype" w:cs="Palatino Linotype"/>
          <w:i/>
          <w:iCs/>
          <w:color w:val="000000"/>
        </w:rPr>
        <w:t xml:space="preserve">. No podrá requerirse información adicional con motivo del nombre proporcionado por el solicitante.” </w:t>
      </w:r>
      <w:r w:rsidRPr="00797DA1">
        <w:rPr>
          <w:rFonts w:ascii="Palatino Linotype" w:eastAsia="Palatino Linotype" w:hAnsi="Palatino Linotype" w:cs="Palatino Linotype"/>
          <w:color w:val="000000"/>
        </w:rPr>
        <w:t>(Sic)</w:t>
      </w:r>
    </w:p>
    <w:p w:rsidR="00976AF5" w:rsidRPr="00797DA1" w:rsidRDefault="00976AF5">
      <w:pPr>
        <w:pBdr>
          <w:top w:val="nil"/>
          <w:left w:val="nil"/>
          <w:bottom w:val="nil"/>
          <w:right w:val="nil"/>
          <w:between w:val="nil"/>
        </w:pBdr>
        <w:spacing w:line="360" w:lineRule="auto"/>
        <w:ind w:right="27"/>
        <w:rPr>
          <w:rFonts w:ascii="Palatino Linotype" w:eastAsia="Palatino Linotype" w:hAnsi="Palatino Linotype" w:cs="Palatino Linotype"/>
          <w:i/>
          <w:iCs/>
          <w:color w:val="000000"/>
        </w:rPr>
      </w:pPr>
    </w:p>
    <w:p w:rsidR="00976AF5" w:rsidRPr="00797DA1" w:rsidRDefault="0031229E">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976AF5" w:rsidRPr="00797DA1" w:rsidRDefault="00976AF5">
      <w:pPr>
        <w:spacing w:line="360" w:lineRule="auto"/>
        <w:ind w:right="27"/>
        <w:jc w:val="both"/>
        <w:rPr>
          <w:rFonts w:ascii="Palatino Linotype" w:eastAsia="Palatino Linotype" w:hAnsi="Palatino Linotype" w:cs="Palatino Linotype"/>
          <w:i/>
          <w:iCs/>
        </w:rPr>
      </w:pP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lastRenderedPageBreak/>
        <w:t>“</w:t>
      </w:r>
      <w:r w:rsidRPr="00797DA1">
        <w:rPr>
          <w:rFonts w:ascii="Palatino Linotype" w:eastAsia="Palatino Linotype" w:hAnsi="Palatino Linotype" w:cs="Palatino Linotype"/>
          <w:b/>
          <w:bCs/>
          <w:i/>
          <w:iCs/>
          <w:color w:val="000000"/>
        </w:rPr>
        <w:t>Artículo 6.-</w:t>
      </w:r>
      <w:r w:rsidRPr="00797DA1">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Para efectos de lo dispuesto en el presente artículo se observará lo siguiente:</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r w:rsidRPr="00797DA1">
        <w:rPr>
          <w:rFonts w:ascii="Palatino Linotype" w:eastAsia="Palatino Linotype" w:hAnsi="Palatino Linotype" w:cs="Palatino Linotype"/>
          <w:color w:val="000000"/>
        </w:rPr>
        <w:t>(Sic)</w:t>
      </w:r>
    </w:p>
    <w:p w:rsidR="00976AF5" w:rsidRPr="00797DA1" w:rsidRDefault="00976AF5">
      <w:pPr>
        <w:pBdr>
          <w:top w:val="nil"/>
          <w:left w:val="nil"/>
          <w:bottom w:val="nil"/>
          <w:right w:val="nil"/>
          <w:between w:val="nil"/>
        </w:pBdr>
        <w:spacing w:line="360" w:lineRule="auto"/>
        <w:ind w:right="27"/>
        <w:rPr>
          <w:rFonts w:ascii="Palatino Linotype" w:eastAsia="Palatino Linotype" w:hAnsi="Palatino Linotype" w:cs="Palatino Linotype"/>
          <w:i/>
          <w:iCs/>
          <w:color w:val="000000"/>
        </w:rPr>
      </w:pPr>
    </w:p>
    <w:p w:rsidR="00976AF5" w:rsidRPr="00797DA1" w:rsidRDefault="0031229E">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w:t>
      </w:r>
      <w:r w:rsidRPr="00797DA1">
        <w:rPr>
          <w:rFonts w:ascii="Palatino Linotype" w:eastAsia="Palatino Linotype" w:hAnsi="Palatino Linotype" w:cs="Palatino Linotype"/>
          <w:b/>
          <w:bCs/>
          <w:i/>
          <w:iCs/>
          <w:color w:val="000000"/>
        </w:rPr>
        <w:t>Artículo 5.-</w:t>
      </w:r>
      <w:r w:rsidRPr="00797DA1">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976AF5" w:rsidRPr="00797DA1" w:rsidRDefault="00976AF5">
      <w:pPr>
        <w:pBdr>
          <w:top w:val="nil"/>
          <w:left w:val="nil"/>
          <w:bottom w:val="nil"/>
          <w:right w:val="nil"/>
          <w:between w:val="nil"/>
        </w:pBdr>
        <w:ind w:left="1134" w:right="964"/>
        <w:jc w:val="both"/>
        <w:rPr>
          <w:rFonts w:ascii="Palatino Linotype" w:eastAsia="Palatino Linotype" w:hAnsi="Palatino Linotype" w:cs="Palatino Linotype"/>
          <w:i/>
          <w:iCs/>
          <w:color w:val="000000"/>
        </w:rPr>
      </w:pP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Para garantizar el ejercicio del derecho de transparencia, acceso a la información pública y protección de datos personales, los poderes públicos y los organismos </w:t>
      </w:r>
      <w:r w:rsidRPr="00797DA1">
        <w:rPr>
          <w:rFonts w:ascii="Palatino Linotype" w:eastAsia="Palatino Linotype" w:hAnsi="Palatino Linotype" w:cs="Palatino Linotype"/>
          <w:i/>
          <w:iCs/>
          <w:color w:val="000000"/>
        </w:rPr>
        <w:lastRenderedPageBreak/>
        <w:t>autónomos, transparentarán sus acciones, en términos de las disposiciones aplicables, la información será oportuna, clara, veraz y de fácil acceso. Este derecho se regirá por los principios y bases siguientes:</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w:t>
      </w:r>
    </w:p>
    <w:p w:rsidR="00976AF5" w:rsidRPr="00797DA1" w:rsidRDefault="0031229E">
      <w:pPr>
        <w:pBdr>
          <w:top w:val="nil"/>
          <w:left w:val="nil"/>
          <w:bottom w:val="nil"/>
          <w:right w:val="nil"/>
          <w:between w:val="nil"/>
        </w:pBdr>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976AF5" w:rsidRPr="00797DA1" w:rsidRDefault="00976AF5">
      <w:pPr>
        <w:pBdr>
          <w:top w:val="nil"/>
          <w:left w:val="nil"/>
          <w:bottom w:val="nil"/>
          <w:right w:val="nil"/>
          <w:between w:val="nil"/>
        </w:pBdr>
        <w:spacing w:line="360" w:lineRule="auto"/>
        <w:ind w:right="27"/>
        <w:rPr>
          <w:rFonts w:ascii="Palatino Linotype" w:eastAsia="Palatino Linotype" w:hAnsi="Palatino Linotype" w:cs="Palatino Linotype"/>
          <w:i/>
          <w:iCs/>
          <w:color w:val="000000"/>
        </w:rPr>
      </w:pPr>
    </w:p>
    <w:p w:rsidR="00976AF5" w:rsidRPr="00797DA1" w:rsidRDefault="0031229E">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976AF5" w:rsidRPr="00797DA1" w:rsidRDefault="0031229E">
      <w:pPr>
        <w:pBdr>
          <w:top w:val="nil"/>
          <w:left w:val="nil"/>
          <w:bottom w:val="nil"/>
          <w:right w:val="nil"/>
          <w:between w:val="nil"/>
        </w:pBdr>
        <w:tabs>
          <w:tab w:val="left" w:pos="7938"/>
        </w:tabs>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w:t>
      </w:r>
      <w:r w:rsidRPr="00797DA1">
        <w:rPr>
          <w:rFonts w:ascii="Palatino Linotype" w:eastAsia="Palatino Linotype" w:hAnsi="Palatino Linotype" w:cs="Palatino Linotype"/>
          <w:b/>
          <w:bCs/>
          <w:i/>
          <w:iCs/>
          <w:color w:val="000000"/>
        </w:rPr>
        <w:t>Artículo 1</w:t>
      </w:r>
      <w:r w:rsidRPr="00797DA1">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76AF5" w:rsidRPr="00797DA1" w:rsidRDefault="0031229E">
      <w:pPr>
        <w:pBdr>
          <w:top w:val="nil"/>
          <w:left w:val="nil"/>
          <w:bottom w:val="nil"/>
          <w:right w:val="nil"/>
          <w:between w:val="nil"/>
        </w:pBdr>
        <w:tabs>
          <w:tab w:val="left" w:pos="7938"/>
        </w:tabs>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976AF5" w:rsidRPr="00797DA1" w:rsidRDefault="0031229E">
      <w:pPr>
        <w:pBdr>
          <w:top w:val="nil"/>
          <w:left w:val="nil"/>
          <w:bottom w:val="nil"/>
          <w:right w:val="nil"/>
          <w:between w:val="nil"/>
        </w:pBdr>
        <w:tabs>
          <w:tab w:val="left" w:pos="7938"/>
        </w:tabs>
        <w:ind w:left="1134"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976AF5" w:rsidRPr="00797DA1" w:rsidRDefault="00976AF5">
      <w:pPr>
        <w:pBdr>
          <w:top w:val="nil"/>
          <w:left w:val="nil"/>
          <w:bottom w:val="nil"/>
          <w:right w:val="nil"/>
          <w:between w:val="nil"/>
        </w:pBdr>
        <w:spacing w:line="360" w:lineRule="auto"/>
        <w:ind w:right="27"/>
        <w:rPr>
          <w:rFonts w:ascii="Palatino Linotype" w:eastAsia="Palatino Linotype" w:hAnsi="Palatino Linotype" w:cs="Palatino Linotype"/>
          <w:i/>
          <w:iCs/>
          <w:color w:val="000000"/>
        </w:rPr>
      </w:pPr>
    </w:p>
    <w:p w:rsidR="00976AF5" w:rsidRPr="00797DA1" w:rsidRDefault="0031229E">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w:t>
      </w:r>
      <w:r w:rsidRPr="00797DA1">
        <w:rPr>
          <w:rFonts w:ascii="Palatino Linotype" w:eastAsia="Palatino Linotype" w:hAnsi="Palatino Linotype" w:cs="Palatino Linotype"/>
          <w:color w:val="000000"/>
        </w:rPr>
        <w:lastRenderedPageBreak/>
        <w:t xml:space="preserve">acceso a la información pública, es decir, dicho </w:t>
      </w:r>
      <w:r w:rsidRPr="00797DA1">
        <w:rPr>
          <w:rFonts w:ascii="Palatino Linotype" w:eastAsia="Palatino Linotype" w:hAnsi="Palatino Linotype" w:cs="Palatino Linotype"/>
          <w:i/>
          <w:iCs/>
          <w:color w:val="000000"/>
        </w:rPr>
        <w:t>derecho fundamental exime a quien lo ejerce</w:t>
      </w:r>
      <w:r w:rsidRPr="00797DA1">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976AF5" w:rsidRPr="00797DA1" w:rsidRDefault="00976AF5">
      <w:pPr>
        <w:spacing w:line="360" w:lineRule="auto"/>
        <w:ind w:right="27"/>
        <w:jc w:val="both"/>
        <w:rPr>
          <w:rFonts w:ascii="Palatino Linotype" w:eastAsia="Palatino Linotype" w:hAnsi="Palatino Linotype" w:cs="Palatino Linotype"/>
        </w:rPr>
      </w:pPr>
    </w:p>
    <w:p w:rsidR="00976AF5" w:rsidRPr="00797DA1" w:rsidRDefault="0031229E">
      <w:pPr>
        <w:numPr>
          <w:ilvl w:val="0"/>
          <w:numId w:val="11"/>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976AF5" w:rsidRPr="00797DA1" w:rsidRDefault="0031229E">
      <w:pPr>
        <w:pBdr>
          <w:top w:val="nil"/>
          <w:left w:val="nil"/>
          <w:bottom w:val="nil"/>
          <w:right w:val="nil"/>
          <w:between w:val="nil"/>
        </w:pBdr>
        <w:ind w:left="1060" w:right="964"/>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976AF5" w:rsidRPr="00797DA1" w:rsidRDefault="00976AF5">
      <w:pPr>
        <w:spacing w:line="360" w:lineRule="auto"/>
        <w:ind w:right="964"/>
        <w:jc w:val="both"/>
        <w:rPr>
          <w:rFonts w:ascii="Palatino Linotype" w:eastAsia="Palatino Linotype" w:hAnsi="Palatino Linotype" w:cs="Palatino Linotype"/>
          <w:color w:val="7030A0"/>
        </w:rPr>
      </w:pPr>
    </w:p>
    <w:p w:rsidR="00976AF5" w:rsidRPr="00797DA1" w:rsidRDefault="00976AF5">
      <w:pPr>
        <w:spacing w:line="360" w:lineRule="auto"/>
        <w:ind w:right="27"/>
        <w:jc w:val="both"/>
        <w:rPr>
          <w:rFonts w:ascii="Palatino Linotype" w:eastAsia="Palatino Linotype" w:hAnsi="Palatino Linotype" w:cs="Palatino Linotype"/>
          <w:color w:val="7030A0"/>
        </w:rPr>
      </w:pPr>
    </w:p>
    <w:p w:rsidR="00976AF5" w:rsidRPr="00797DA1" w:rsidRDefault="0031229E">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976AF5" w:rsidRPr="00797DA1" w:rsidRDefault="00976AF5">
      <w:pPr>
        <w:pBdr>
          <w:top w:val="nil"/>
          <w:left w:val="nil"/>
          <w:bottom w:val="nil"/>
          <w:right w:val="nil"/>
          <w:between w:val="nil"/>
        </w:pBdr>
        <w:ind w:left="1060" w:right="1389"/>
        <w:jc w:val="both"/>
        <w:rPr>
          <w:rFonts w:ascii="Palatino Linotype" w:eastAsia="Palatino Linotype" w:hAnsi="Palatino Linotype" w:cs="Palatino Linotype"/>
          <w:i/>
          <w:iCs/>
          <w:color w:val="000000"/>
        </w:rPr>
      </w:pPr>
    </w:p>
    <w:p w:rsidR="00976AF5" w:rsidRPr="00797DA1" w:rsidRDefault="0031229E">
      <w:pPr>
        <w:pStyle w:val="Ttulo2"/>
        <w:rPr>
          <w:rFonts w:ascii="Palatino Linotype" w:eastAsia="Palatino Linotype" w:hAnsi="Palatino Linotype" w:cs="Palatino Linotype"/>
          <w:b/>
          <w:bCs/>
          <w:i/>
          <w:iCs/>
          <w:color w:val="000000"/>
          <w:sz w:val="24"/>
          <w:szCs w:val="24"/>
        </w:rPr>
      </w:pPr>
      <w:r w:rsidRPr="00797DA1">
        <w:rPr>
          <w:rFonts w:ascii="Palatino Linotype" w:eastAsia="Palatino Linotype" w:hAnsi="Palatino Linotype" w:cs="Palatino Linotype"/>
          <w:b/>
          <w:bCs/>
          <w:color w:val="000000"/>
          <w:sz w:val="24"/>
          <w:szCs w:val="24"/>
        </w:rPr>
        <w:t xml:space="preserve">TERCERO. Del planteamiento de la </w:t>
      </w:r>
      <w:r w:rsidRPr="00797DA1">
        <w:rPr>
          <w:rFonts w:ascii="Palatino Linotype" w:eastAsia="Palatino Linotype" w:hAnsi="Palatino Linotype" w:cs="Palatino Linotype"/>
          <w:b/>
          <w:bCs/>
          <w:i/>
          <w:iCs/>
          <w:color w:val="000000"/>
          <w:sz w:val="24"/>
          <w:szCs w:val="24"/>
        </w:rPr>
        <w:t>Litis.</w:t>
      </w:r>
    </w:p>
    <w:p w:rsidR="00976AF5" w:rsidRPr="00797DA1" w:rsidRDefault="0031229E">
      <w:pPr>
        <w:numPr>
          <w:ilvl w:val="0"/>
          <w:numId w:val="5"/>
        </w:numPr>
        <w:spacing w:line="360" w:lineRule="auto"/>
        <w:ind w:left="0" w:right="-78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Se solicitó tener acceso, a la información que a continuación se simplifica:</w:t>
      </w:r>
    </w:p>
    <w:p w:rsidR="00976AF5" w:rsidRPr="00797DA1" w:rsidRDefault="0031229E">
      <w:pPr>
        <w:numPr>
          <w:ilvl w:val="3"/>
          <w:numId w:val="5"/>
        </w:numPr>
        <w:pBdr>
          <w:top w:val="nil"/>
          <w:left w:val="nil"/>
          <w:bottom w:val="nil"/>
          <w:right w:val="nil"/>
          <w:between w:val="nil"/>
        </w:pBdr>
        <w:tabs>
          <w:tab w:val="left" w:pos="7938"/>
        </w:tabs>
        <w:spacing w:line="360" w:lineRule="auto"/>
        <w:ind w:left="1134" w:right="1389"/>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lastRenderedPageBreak/>
        <w:t>Oficios, reportes o comunicaciones oficiales emitidos por la Supervisora Escolar de la Zona P060 Rosa Bertha Carrasco Anaya, durante el periodo comprendido del 24 de octubre de 2025 al 31 de octubre de 2025, así como del 26 de enero de 2026 al 23 de febrero de 2026.</w:t>
      </w:r>
    </w:p>
    <w:p w:rsidR="00976AF5" w:rsidRPr="00797DA1" w:rsidRDefault="00976AF5">
      <w:pPr>
        <w:tabs>
          <w:tab w:val="left" w:pos="7938"/>
        </w:tabs>
        <w:spacing w:line="360" w:lineRule="auto"/>
        <w:ind w:left="774" w:right="1389"/>
        <w:jc w:val="both"/>
        <w:rPr>
          <w:rFonts w:ascii="Palatino Linotype" w:eastAsia="Palatino Linotype" w:hAnsi="Palatino Linotype" w:cs="Palatino Linotype"/>
          <w:i/>
          <w:iCs/>
          <w:color w:val="000000"/>
        </w:rPr>
      </w:pPr>
    </w:p>
    <w:p w:rsidR="00976AF5" w:rsidRPr="00797DA1" w:rsidRDefault="0031229E">
      <w:pPr>
        <w:numPr>
          <w:ilvl w:val="0"/>
          <w:numId w:val="5"/>
        </w:numPr>
        <w:spacing w:line="360" w:lineRule="auto"/>
        <w:ind w:left="0" w:right="142"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rPr>
        <w:t>En respuesta, el Sujeto Obligado</w:t>
      </w:r>
      <w:r w:rsidRP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rPr>
        <w:t>remitió lo ya descrito en el numeral segundo, inconforme con la respuesta, se interpuso recurso de revisión argumentando sustancialmente la entrega  incompleta de la información.</w:t>
      </w:r>
    </w:p>
    <w:p w:rsidR="00976AF5" w:rsidRPr="00797DA1" w:rsidRDefault="00976AF5">
      <w:pPr>
        <w:ind w:left="720" w:right="142"/>
        <w:jc w:val="both"/>
        <w:rPr>
          <w:rFonts w:ascii="Palatino Linotype" w:eastAsia="Palatino Linotype" w:hAnsi="Palatino Linotype" w:cs="Palatino Linotype"/>
          <w:i/>
          <w:iCs/>
          <w:color w:val="000000"/>
        </w:rPr>
      </w:pPr>
    </w:p>
    <w:p w:rsidR="00976AF5" w:rsidRPr="00797DA1" w:rsidRDefault="0031229E">
      <w:pPr>
        <w:numPr>
          <w:ilvl w:val="0"/>
          <w:numId w:val="5"/>
        </w:numPr>
        <w:spacing w:line="360" w:lineRule="auto"/>
        <w:ind w:left="0" w:right="142"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797DA1">
        <w:rPr>
          <w:rFonts w:ascii="Palatino Linotype" w:eastAsia="Palatino Linotype" w:hAnsi="Palatino Linotype" w:cs="Palatino Linotype"/>
          <w:b/>
          <w:bCs/>
        </w:rPr>
        <w:t>179, fracción V, de la Ley de Transparencia y Acceso a la Información Pública del Estado de México y Municipios</w:t>
      </w:r>
      <w:r w:rsidRPr="00797DA1">
        <w:rPr>
          <w:rFonts w:ascii="Palatino Linotype" w:eastAsia="Palatino Linotype" w:hAnsi="Palatino Linotype" w:cs="Palatino Linotype"/>
        </w:rPr>
        <w:t xml:space="preserve">; </w:t>
      </w:r>
      <w:r w:rsidRPr="00797DA1">
        <w:rPr>
          <w:rFonts w:ascii="Palatino Linotype" w:eastAsia="Palatino Linotype" w:hAnsi="Palatino Linotype" w:cs="Palatino Linotype"/>
          <w:color w:val="000000"/>
        </w:rPr>
        <w:t xml:space="preserve">fracción que determina la hipótesis relativa a </w:t>
      </w:r>
      <w:r w:rsidRPr="00797DA1">
        <w:rPr>
          <w:rFonts w:ascii="Palatino Linotype" w:eastAsia="Palatino Linotype" w:hAnsi="Palatino Linotype" w:cs="Palatino Linotype"/>
          <w:b/>
          <w:bCs/>
          <w:color w:val="000000"/>
        </w:rPr>
        <w:t>la entrega incompleta de la información</w:t>
      </w:r>
      <w:r w:rsidRPr="00797DA1">
        <w:rPr>
          <w:rFonts w:ascii="Palatino Linotype" w:eastAsia="Palatino Linotype" w:hAnsi="Palatino Linotype" w:cs="Palatino Linotype"/>
          <w:color w:val="000000"/>
        </w:rPr>
        <w:t xml:space="preserve">; </w:t>
      </w:r>
      <w:r w:rsidRPr="00797DA1">
        <w:rPr>
          <w:rFonts w:ascii="Palatino Linotype" w:eastAsia="Palatino Linotype" w:hAnsi="Palatino Linotype" w:cs="Palatino Linotype"/>
        </w:rPr>
        <w:t>contexto del cual se dolió el Recurrente al momento de interponer su inconformidad.</w:t>
      </w:r>
      <w:r w:rsidRPr="00797DA1">
        <w:rPr>
          <w:rFonts w:ascii="Palatino Linotype" w:eastAsia="Palatino Linotype" w:hAnsi="Palatino Linotype" w:cs="Palatino Linotype"/>
          <w:color w:val="000000"/>
        </w:rPr>
        <w:t xml:space="preserve"> De modo tal que el presente recurso de revisión se </w:t>
      </w:r>
      <w:r w:rsidRPr="00797DA1">
        <w:rPr>
          <w:rFonts w:ascii="Palatino Linotype" w:eastAsia="Palatino Linotype" w:hAnsi="Palatino Linotype" w:cs="Palatino Linotype"/>
        </w:rPr>
        <w:t>abocará</w:t>
      </w:r>
      <w:r w:rsidRPr="00797DA1">
        <w:rPr>
          <w:rFonts w:ascii="Palatino Linotype" w:eastAsia="Palatino Linotype" w:hAnsi="Palatino Linotype" w:cs="Palatino Linotype"/>
          <w:color w:val="000000"/>
        </w:rPr>
        <w:t xml:space="preserve"> en determinar si el Sujeto Obligado con su respuesta ciertamente actualiza la causal de procedencia</w:t>
      </w:r>
      <w:r w:rsidRPr="00797DA1">
        <w:rPr>
          <w:rFonts w:ascii="Palatino Linotype" w:eastAsia="Palatino Linotype" w:hAnsi="Palatino Linotype" w:cs="Palatino Linotype"/>
          <w:b/>
          <w:bCs/>
          <w:color w:val="000000"/>
        </w:rPr>
        <w:t xml:space="preserve"> </w:t>
      </w:r>
      <w:r w:rsidRPr="00797DA1">
        <w:rPr>
          <w:rFonts w:ascii="Palatino Linotype" w:eastAsia="Palatino Linotype" w:hAnsi="Palatino Linotype" w:cs="Palatino Linotype"/>
          <w:color w:val="000000"/>
        </w:rPr>
        <w:t>señalada.</w:t>
      </w:r>
    </w:p>
    <w:p w:rsidR="00976AF5" w:rsidRPr="00797DA1" w:rsidRDefault="00976AF5">
      <w:pPr>
        <w:spacing w:line="360" w:lineRule="auto"/>
        <w:ind w:right="142"/>
        <w:rPr>
          <w:rFonts w:ascii="Palatino Linotype" w:eastAsia="Palatino Linotype" w:hAnsi="Palatino Linotype" w:cs="Palatino Linotype"/>
        </w:rPr>
      </w:pPr>
    </w:p>
    <w:p w:rsidR="00976AF5" w:rsidRPr="00797DA1" w:rsidRDefault="0031229E">
      <w:pPr>
        <w:pStyle w:val="Ttulo2"/>
        <w:ind w:right="142"/>
        <w:rPr>
          <w:rFonts w:ascii="Palatino Linotype" w:eastAsia="Palatino Linotype" w:hAnsi="Palatino Linotype" w:cs="Palatino Linotype"/>
          <w:b/>
          <w:bCs/>
          <w:color w:val="000000"/>
          <w:sz w:val="24"/>
          <w:szCs w:val="24"/>
        </w:rPr>
      </w:pPr>
      <w:bookmarkStart w:id="2" w:name="_heading=h.1t3h5sf" w:colFirst="0" w:colLast="0"/>
      <w:bookmarkEnd w:id="2"/>
      <w:r w:rsidRPr="00797DA1">
        <w:rPr>
          <w:rFonts w:ascii="Palatino Linotype" w:eastAsia="Palatino Linotype" w:hAnsi="Palatino Linotype" w:cs="Palatino Linotype"/>
          <w:b/>
          <w:bCs/>
          <w:color w:val="000000"/>
          <w:sz w:val="24"/>
          <w:szCs w:val="24"/>
        </w:rPr>
        <w:t>CUARTO. Del estudio y resolución del asunto.</w:t>
      </w:r>
    </w:p>
    <w:p w:rsidR="00976AF5" w:rsidRPr="00797DA1" w:rsidRDefault="0031229E">
      <w:pPr>
        <w:numPr>
          <w:ilvl w:val="0"/>
          <w:numId w:val="5"/>
        </w:numPr>
        <w:spacing w:line="360" w:lineRule="auto"/>
        <w:ind w:left="0" w:right="142"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w:t>
      </w:r>
      <w:r w:rsidRPr="00797DA1">
        <w:rPr>
          <w:rFonts w:ascii="Palatino Linotype" w:eastAsia="Palatino Linotype" w:hAnsi="Palatino Linotype" w:cs="Palatino Linotype"/>
        </w:rPr>
        <w:lastRenderedPageBreak/>
        <w:t>competencias o funciones desde su origen la eventual publicidad y reutilización de la información que generen.</w:t>
      </w:r>
    </w:p>
    <w:p w:rsidR="00976AF5" w:rsidRPr="00797DA1" w:rsidRDefault="00976AF5">
      <w:pPr>
        <w:spacing w:line="360" w:lineRule="auto"/>
        <w:ind w:right="142"/>
        <w:jc w:val="both"/>
        <w:rPr>
          <w:rFonts w:ascii="Palatino Linotype" w:eastAsia="Palatino Linotype" w:hAnsi="Palatino Linotype" w:cs="Palatino Linotype"/>
        </w:rPr>
      </w:pPr>
    </w:p>
    <w:p w:rsidR="00976AF5" w:rsidRPr="00797DA1" w:rsidRDefault="0031229E">
      <w:pPr>
        <w:numPr>
          <w:ilvl w:val="0"/>
          <w:numId w:val="5"/>
        </w:numPr>
        <w:spacing w:line="360" w:lineRule="auto"/>
        <w:ind w:left="0" w:right="142"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76AF5" w:rsidRPr="00797DA1" w:rsidRDefault="00976AF5">
      <w:pPr>
        <w:pBdr>
          <w:top w:val="nil"/>
          <w:left w:val="nil"/>
          <w:bottom w:val="nil"/>
          <w:right w:val="nil"/>
          <w:between w:val="nil"/>
        </w:pBdr>
        <w:spacing w:line="360" w:lineRule="auto"/>
        <w:ind w:left="720" w:right="142"/>
        <w:rPr>
          <w:rFonts w:ascii="Palatino Linotype" w:eastAsia="Palatino Linotype" w:hAnsi="Palatino Linotype" w:cs="Palatino Linotype"/>
          <w:color w:val="000000"/>
        </w:rPr>
      </w:pPr>
    </w:p>
    <w:p w:rsidR="00976AF5" w:rsidRPr="00797DA1" w:rsidRDefault="0031229E">
      <w:pPr>
        <w:numPr>
          <w:ilvl w:val="0"/>
          <w:numId w:val="5"/>
        </w:numPr>
        <w:spacing w:line="360" w:lineRule="auto"/>
        <w:ind w:left="0" w:right="142"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976AF5" w:rsidRPr="00797DA1" w:rsidRDefault="00976AF5">
      <w:pPr>
        <w:spacing w:line="360" w:lineRule="auto"/>
        <w:ind w:right="142"/>
        <w:jc w:val="both"/>
        <w:rPr>
          <w:rFonts w:ascii="Palatino Linotype" w:eastAsia="Palatino Linotype" w:hAnsi="Palatino Linotype" w:cs="Palatino Linotype"/>
        </w:rPr>
      </w:pPr>
    </w:p>
    <w:p w:rsidR="00976AF5" w:rsidRPr="00797DA1" w:rsidRDefault="0031229E">
      <w:pPr>
        <w:numPr>
          <w:ilvl w:val="0"/>
          <w:numId w:val="2"/>
        </w:numPr>
        <w:spacing w:line="360" w:lineRule="auto"/>
        <w:ind w:left="0" w:right="142"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w:t>
      </w:r>
      <w:r w:rsidRPr="00797DA1">
        <w:rPr>
          <w:rFonts w:ascii="Palatino Linotype" w:eastAsia="Palatino Linotype" w:hAnsi="Palatino Linotype" w:cs="Palatino Linotype"/>
        </w:rPr>
        <w:lastRenderedPageBreak/>
        <w:t>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76AF5" w:rsidRPr="00797DA1" w:rsidRDefault="00976AF5">
      <w:pPr>
        <w:spacing w:line="360" w:lineRule="auto"/>
        <w:ind w:right="49"/>
        <w:jc w:val="both"/>
        <w:rPr>
          <w:rFonts w:ascii="Palatino Linotype" w:eastAsia="Palatino Linotype" w:hAnsi="Palatino Linotype" w:cs="Palatino Linotype"/>
        </w:rPr>
      </w:pPr>
    </w:p>
    <w:p w:rsidR="00976AF5" w:rsidRPr="00797DA1" w:rsidRDefault="0031229E">
      <w:pPr>
        <w:numPr>
          <w:ilvl w:val="0"/>
          <w:numId w:val="2"/>
        </w:numPr>
        <w:spacing w:line="360" w:lineRule="auto"/>
        <w:ind w:left="0" w:right="49"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76AF5" w:rsidRPr="00797DA1" w:rsidRDefault="00976AF5">
      <w:pPr>
        <w:pBdr>
          <w:top w:val="nil"/>
          <w:left w:val="nil"/>
          <w:bottom w:val="nil"/>
          <w:right w:val="nil"/>
          <w:between w:val="nil"/>
        </w:pBdr>
        <w:spacing w:line="360" w:lineRule="auto"/>
        <w:rPr>
          <w:rFonts w:ascii="Palatino Linotype" w:eastAsia="Palatino Linotype" w:hAnsi="Palatino Linotype" w:cs="Palatino Linotype"/>
          <w:color w:val="000000"/>
        </w:rPr>
      </w:pPr>
    </w:p>
    <w:p w:rsidR="00976AF5" w:rsidRPr="00797DA1" w:rsidRDefault="0031229E">
      <w:pPr>
        <w:numPr>
          <w:ilvl w:val="0"/>
          <w:numId w:val="2"/>
        </w:numPr>
        <w:spacing w:line="360" w:lineRule="auto"/>
        <w:ind w:left="0" w:right="49"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976AF5" w:rsidRPr="00797DA1" w:rsidRDefault="00976AF5">
      <w:pPr>
        <w:spacing w:line="360" w:lineRule="auto"/>
        <w:ind w:right="49"/>
        <w:jc w:val="both"/>
        <w:rPr>
          <w:rFonts w:ascii="Palatino Linotype" w:eastAsia="Palatino Linotype" w:hAnsi="Palatino Linotype" w:cs="Palatino Linotype"/>
        </w:rPr>
      </w:pPr>
    </w:p>
    <w:p w:rsidR="00976AF5" w:rsidRPr="00797DA1" w:rsidRDefault="0031229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797DA1">
        <w:rPr>
          <w:rFonts w:ascii="Palatino Linotype" w:eastAsia="Palatino Linotype" w:hAnsi="Palatino Linotype" w:cs="Palatino Linotype"/>
          <w:color w:val="000000"/>
        </w:rPr>
        <w:lastRenderedPageBreak/>
        <w:t>Resulta importante establecer, que el servidor público habilitado que emitió la respuesta en cita y admite ser poseedor de la información, por lo cual, no es necesario estudiar si este es competente para conocer y en su caso dar respuesta a la solicitud, pues al mencionar que pone a disposición la información solicitada, este reconoce contar con la misma.</w:t>
      </w:r>
    </w:p>
    <w:p w:rsidR="00976AF5" w:rsidRPr="00797DA1" w:rsidRDefault="00976AF5">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976AF5" w:rsidRPr="00797DA1" w:rsidRDefault="0031229E">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rPr>
        <w:t>Al respecto, se precisa que se obvia el análisis de la competencia por parte del SUJETO OBLIGADO, para generar, administrar o poseer la información solicitada, dado que éste ha asumido la misma, debido a que en su respuesta admitió contar con dicha información.</w:t>
      </w:r>
    </w:p>
    <w:p w:rsidR="00976AF5" w:rsidRPr="00797DA1" w:rsidRDefault="00976AF5">
      <w:pPr>
        <w:pBdr>
          <w:top w:val="nil"/>
          <w:left w:val="nil"/>
          <w:bottom w:val="nil"/>
          <w:right w:val="nil"/>
          <w:between w:val="nil"/>
        </w:pBdr>
        <w:rPr>
          <w:rFonts w:ascii="Palatino Linotype" w:eastAsia="Palatino Linotype" w:hAnsi="Palatino Linotype" w:cs="Palatino Linotype"/>
          <w:color w:val="000000"/>
        </w:rPr>
      </w:pPr>
    </w:p>
    <w:p w:rsidR="00976AF5" w:rsidRPr="00797DA1" w:rsidRDefault="0031229E">
      <w:pPr>
        <w:numPr>
          <w:ilvl w:val="0"/>
          <w:numId w:val="2"/>
        </w:numPr>
        <w:pBdr>
          <w:top w:val="nil"/>
          <w:left w:val="nil"/>
          <w:bottom w:val="nil"/>
          <w:right w:val="nil"/>
          <w:between w:val="nil"/>
        </w:pBdr>
        <w:spacing w:line="360" w:lineRule="auto"/>
        <w:ind w:left="0" w:right="113"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En efecto, el hecho de que EL SUJETO OBLIGADO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76AF5" w:rsidRPr="00797DA1" w:rsidRDefault="0031229E">
      <w:pPr>
        <w:shd w:val="clear" w:color="auto" w:fill="FFFFFF"/>
        <w:ind w:left="1134" w:right="1418"/>
        <w:jc w:val="both"/>
        <w:rPr>
          <w:rFonts w:ascii="Palatino Linotype" w:eastAsia="Palatino Linotype" w:hAnsi="Palatino Linotype" w:cs="Palatino Linotype"/>
          <w:i/>
          <w:iCs/>
          <w:color w:val="222222"/>
        </w:rPr>
      </w:pPr>
      <w:r w:rsidRPr="00797DA1">
        <w:rPr>
          <w:rFonts w:ascii="Palatino Linotype" w:eastAsia="Palatino Linotype" w:hAnsi="Palatino Linotype" w:cs="Palatino Linotype"/>
          <w:i/>
          <w:iCs/>
          <w:color w:val="222222"/>
        </w:rPr>
        <w:t>“</w:t>
      </w:r>
      <w:r w:rsidRPr="00797DA1">
        <w:rPr>
          <w:rFonts w:ascii="Palatino Linotype" w:eastAsia="Palatino Linotype" w:hAnsi="Palatino Linotype" w:cs="Palatino Linotype"/>
          <w:b/>
          <w:bCs/>
          <w:i/>
          <w:iCs/>
          <w:color w:val="222222"/>
        </w:rPr>
        <w:t>Artículo 12.</w:t>
      </w:r>
      <w:r w:rsidRPr="00797DA1">
        <w:rPr>
          <w:rFonts w:ascii="Palatino Linotype" w:eastAsia="Palatino Linotype" w:hAnsi="Palatino Linotype" w:cs="Palatino Linotype"/>
          <w:i/>
          <w:iCs/>
          <w:color w:val="222222"/>
        </w:rPr>
        <w:t> Quienes generen, recopilen, administren, manejen, procesen, archiven o conserven información pública serán responsables de la misma en los términos de las disposiciones jurídicas aplicables.</w:t>
      </w:r>
    </w:p>
    <w:p w:rsidR="00976AF5" w:rsidRPr="00797DA1" w:rsidRDefault="00976AF5">
      <w:pPr>
        <w:shd w:val="clear" w:color="auto" w:fill="FFFFFF"/>
        <w:ind w:left="1134" w:right="1418"/>
        <w:jc w:val="both"/>
        <w:rPr>
          <w:rFonts w:ascii="Palatino Linotype" w:eastAsia="Palatino Linotype" w:hAnsi="Palatino Linotype" w:cs="Palatino Linotype"/>
          <w:color w:val="222222"/>
        </w:rPr>
      </w:pPr>
    </w:p>
    <w:p w:rsidR="00976AF5" w:rsidRPr="00797DA1" w:rsidRDefault="0031229E">
      <w:pPr>
        <w:shd w:val="clear" w:color="auto" w:fill="FFFFFF"/>
        <w:ind w:left="1134" w:right="1418"/>
        <w:jc w:val="both"/>
        <w:rPr>
          <w:rFonts w:ascii="Palatino Linotype" w:eastAsia="Palatino Linotype" w:hAnsi="Palatino Linotype" w:cs="Palatino Linotype"/>
          <w:i/>
          <w:iCs/>
          <w:color w:val="222222"/>
        </w:rPr>
      </w:pPr>
      <w:r w:rsidRPr="00797DA1">
        <w:rPr>
          <w:rFonts w:ascii="Palatino Linotype" w:eastAsia="Palatino Linotype" w:hAnsi="Palatino Linotype" w:cs="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76AF5" w:rsidRPr="00797DA1" w:rsidRDefault="00976AF5">
      <w:pPr>
        <w:spacing w:line="360" w:lineRule="auto"/>
        <w:ind w:right="113"/>
        <w:jc w:val="both"/>
        <w:rPr>
          <w:rFonts w:ascii="Palatino Linotype" w:eastAsia="Palatino Linotype" w:hAnsi="Palatino Linotype" w:cs="Palatino Linotype"/>
        </w:rPr>
      </w:pPr>
    </w:p>
    <w:p w:rsidR="00976AF5" w:rsidRPr="00797DA1" w:rsidRDefault="0031229E">
      <w:pPr>
        <w:numPr>
          <w:ilvl w:val="0"/>
          <w:numId w:val="2"/>
        </w:numPr>
        <w:pBdr>
          <w:top w:val="nil"/>
          <w:left w:val="nil"/>
          <w:bottom w:val="nil"/>
          <w:right w:val="nil"/>
          <w:between w:val="nil"/>
        </w:pBdr>
        <w:spacing w:line="360" w:lineRule="auto"/>
        <w:ind w:left="0" w:right="113"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estudio, ya que se </w:t>
      </w:r>
      <w:r w:rsidRPr="00797DA1">
        <w:rPr>
          <w:rFonts w:ascii="Palatino Linotype" w:eastAsia="Palatino Linotype" w:hAnsi="Palatino Linotype" w:cs="Palatino Linotype"/>
          <w:color w:val="000000"/>
        </w:rPr>
        <w:lastRenderedPageBreak/>
        <w:t>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976AF5" w:rsidRPr="00797DA1" w:rsidRDefault="00976AF5">
      <w:pPr>
        <w:tabs>
          <w:tab w:val="left" w:pos="142"/>
        </w:tabs>
        <w:spacing w:line="360" w:lineRule="auto"/>
        <w:jc w:val="both"/>
        <w:rPr>
          <w:rFonts w:ascii="Palatino Linotype" w:eastAsia="Palatino Linotype" w:hAnsi="Palatino Linotype" w:cs="Palatino Linotype"/>
          <w:b/>
          <w:bCs/>
          <w:color w:val="000000"/>
        </w:rPr>
      </w:pPr>
    </w:p>
    <w:p w:rsidR="00976AF5" w:rsidRPr="00797DA1" w:rsidRDefault="0031229E">
      <w:pPr>
        <w:numPr>
          <w:ilvl w:val="0"/>
          <w:numId w:val="2"/>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b/>
          <w:bCs/>
          <w:color w:val="000000"/>
        </w:rPr>
      </w:pPr>
      <w:r w:rsidRPr="00797DA1">
        <w:rPr>
          <w:rFonts w:ascii="Palatino Linotype" w:eastAsia="Palatino Linotype" w:hAnsi="Palatino Linotype" w:cs="Palatino Linotype"/>
          <w:color w:val="000000"/>
        </w:rPr>
        <w:t xml:space="preserve">En atención a lo expuesto, se advierte que la respuesta fue emitida por el Servidor Público Habilitado competente, así es dable sostener que, al haber existido un pronunciamiento por parte del </w:t>
      </w:r>
      <w:r w:rsidRPr="00797DA1">
        <w:rPr>
          <w:rFonts w:ascii="Palatino Linotype" w:eastAsia="Palatino Linotype" w:hAnsi="Palatino Linotype" w:cs="Palatino Linotype"/>
          <w:b/>
          <w:bCs/>
          <w:color w:val="000000"/>
        </w:rPr>
        <w:t>SUJETO OBLIGADO</w:t>
      </w:r>
      <w:r w:rsidRPr="00797DA1">
        <w:rPr>
          <w:rFonts w:ascii="Palatino Linotype" w:eastAsia="Palatino Linotype" w:hAnsi="Palatino Linotype" w:cs="Palatino Linotype"/>
          <w:color w:val="000000"/>
        </w:rPr>
        <w:t>, este Instituto no está facultado para manifestarse sobre la veracidad de este, pues no existe precepto legal alguno en la Ley de la materia que lo faculte para que, vía recurso de revisión, pueda pronunciarse al respecto.</w:t>
      </w: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numPr>
          <w:ilvl w:val="0"/>
          <w:numId w:val="2"/>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Se considera necesario precisar que la palabra </w:t>
      </w:r>
      <w:r w:rsidRPr="00797DA1">
        <w:rPr>
          <w:rFonts w:ascii="Palatino Linotype" w:eastAsia="Palatino Linotype" w:hAnsi="Palatino Linotype" w:cs="Palatino Linotype"/>
          <w:i/>
          <w:iCs/>
          <w:color w:val="000000"/>
        </w:rPr>
        <w:t>“</w:t>
      </w:r>
      <w:r w:rsidRPr="00797DA1">
        <w:rPr>
          <w:rFonts w:ascii="Palatino Linotype" w:eastAsia="Palatino Linotype" w:hAnsi="Palatino Linotype" w:cs="Palatino Linotype"/>
          <w:b/>
          <w:bCs/>
          <w:i/>
          <w:iCs/>
          <w:color w:val="000000"/>
        </w:rPr>
        <w:t>oficio</w:t>
      </w:r>
      <w:r w:rsidRPr="00797DA1">
        <w:rPr>
          <w:rFonts w:ascii="Palatino Linotype" w:eastAsia="Palatino Linotype" w:hAnsi="Palatino Linotype" w:cs="Palatino Linotype"/>
          <w:i/>
          <w:iCs/>
          <w:color w:val="000000"/>
        </w:rPr>
        <w:t xml:space="preserve">”, </w:t>
      </w:r>
      <w:r w:rsidRPr="00797DA1">
        <w:rPr>
          <w:rFonts w:ascii="Palatino Linotype" w:eastAsia="Palatino Linotype" w:hAnsi="Palatino Linotype" w:cs="Palatino Linotype"/>
          <w:color w:val="000000"/>
        </w:rPr>
        <w:t>es ampliamente conocido como instrumento de comunicación entre autoridades o dependencias, que permiten llevar a cabo distintas gestiones para el cumplimiento de sus distintas funciones, conforme a la definición del Diccionario de la Real Academia Española, que señala:</w:t>
      </w:r>
    </w:p>
    <w:p w:rsidR="00976AF5" w:rsidRPr="00797DA1" w:rsidRDefault="0031229E">
      <w:pPr>
        <w:ind w:left="285" w:right="27"/>
        <w:rPr>
          <w:rFonts w:ascii="Palatino Linotype" w:eastAsia="Palatino Linotype" w:hAnsi="Palatino Linotype" w:cs="Palatino Linotype"/>
          <w:i/>
          <w:iCs/>
        </w:rPr>
      </w:pPr>
      <w:r w:rsidRPr="00797DA1">
        <w:rPr>
          <w:rFonts w:ascii="Palatino Linotype" w:eastAsia="Palatino Linotype" w:hAnsi="Palatino Linotype" w:cs="Palatino Linotype"/>
          <w:i/>
          <w:iCs/>
        </w:rPr>
        <w:t>“6. m. Comunicación escrita, referente a los asuntos de las Administraciones públicas.</w:t>
      </w:r>
    </w:p>
    <w:p w:rsidR="00976AF5" w:rsidRPr="00797DA1" w:rsidRDefault="0031229E">
      <w:pPr>
        <w:ind w:left="285" w:right="27"/>
        <w:rPr>
          <w:rFonts w:ascii="Palatino Linotype" w:eastAsia="Palatino Linotype" w:hAnsi="Palatino Linotype" w:cs="Palatino Linotype"/>
          <w:i/>
          <w:iCs/>
        </w:rPr>
      </w:pPr>
      <w:r w:rsidRPr="00797DA1">
        <w:rPr>
          <w:rFonts w:ascii="Palatino Linotype" w:eastAsia="Palatino Linotype" w:hAnsi="Palatino Linotype" w:cs="Palatino Linotype"/>
          <w:i/>
          <w:iCs/>
        </w:rPr>
        <w:t>Sin.: escrito, comunicado, comunicación, documento, expediente.” (Sic)</w:t>
      </w:r>
    </w:p>
    <w:p w:rsidR="00976AF5" w:rsidRPr="00797DA1" w:rsidRDefault="00976AF5">
      <w:pPr>
        <w:ind w:left="285" w:right="27"/>
        <w:rPr>
          <w:rFonts w:ascii="Palatino Linotype" w:eastAsia="Palatino Linotype" w:hAnsi="Palatino Linotype" w:cs="Palatino Linotype"/>
          <w:i/>
          <w:iCs/>
          <w:color w:val="000000"/>
        </w:rPr>
      </w:pPr>
    </w:p>
    <w:p w:rsidR="00976AF5" w:rsidRPr="00797DA1" w:rsidRDefault="0031229E">
      <w:pPr>
        <w:numPr>
          <w:ilvl w:val="0"/>
          <w:numId w:val="2"/>
        </w:numPr>
        <w:pBdr>
          <w:top w:val="nil"/>
          <w:left w:val="nil"/>
          <w:bottom w:val="nil"/>
          <w:right w:val="nil"/>
          <w:between w:val="nil"/>
        </w:pBdr>
        <w:shd w:val="clear" w:color="auto" w:fill="FFFFFF"/>
        <w:spacing w:before="240" w:after="240"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En ese tenor, se </w:t>
      </w:r>
      <w:r w:rsidRPr="00797DA1">
        <w:rPr>
          <w:rFonts w:ascii="Palatino Linotype" w:eastAsia="Palatino Linotype" w:hAnsi="Palatino Linotype" w:cs="Palatino Linotype"/>
          <w:b/>
          <w:bCs/>
          <w:color w:val="000000"/>
        </w:rPr>
        <w:t>sirve citar por analogía</w:t>
      </w:r>
      <w:r w:rsidRPr="00797DA1">
        <w:rPr>
          <w:rFonts w:ascii="Palatino Linotype" w:eastAsia="Palatino Linotype" w:hAnsi="Palatino Linotype" w:cs="Palatino Linotype"/>
          <w:color w:val="000000"/>
        </w:rPr>
        <w:t xml:space="preserve"> los </w:t>
      </w:r>
      <w:r w:rsidRPr="00797DA1">
        <w:rPr>
          <w:rFonts w:ascii="Palatino Linotype" w:eastAsia="Palatino Linotype" w:hAnsi="Palatino Linotype" w:cs="Palatino Linotype"/>
          <w:b/>
          <w:bCs/>
          <w:color w:val="000000"/>
        </w:rPr>
        <w:t>Lineamientos para el trámite de la correspondencia de las unidades orgánicas del Poder Ejecutivo</w:t>
      </w:r>
      <w:r w:rsidRPr="00797DA1">
        <w:rPr>
          <w:rFonts w:ascii="Palatino Linotype" w:eastAsia="Palatino Linotype" w:hAnsi="Palatino Linotype" w:cs="Palatino Linotype"/>
          <w:color w:val="000000"/>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976AF5" w:rsidRPr="00797DA1" w:rsidRDefault="0031229E">
      <w:pPr>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i/>
          <w:iCs/>
        </w:rPr>
        <w:t>“</w:t>
      </w:r>
      <w:r w:rsidRPr="00797DA1">
        <w:rPr>
          <w:rFonts w:ascii="Palatino Linotype" w:eastAsia="Palatino Linotype" w:hAnsi="Palatino Linotype" w:cs="Palatino Linotype"/>
          <w:b/>
          <w:bCs/>
          <w:i/>
          <w:iCs/>
        </w:rPr>
        <w:t>2.</w:t>
      </w:r>
      <w:r w:rsidRPr="00797DA1">
        <w:rPr>
          <w:rFonts w:ascii="Palatino Linotype" w:eastAsia="Palatino Linotype" w:hAnsi="Palatino Linotype" w:cs="Palatino Linotype"/>
          <w:i/>
          <w:iCs/>
        </w:rPr>
        <w:t xml:space="preserve"> </w:t>
      </w:r>
      <w:r w:rsidRPr="00797DA1">
        <w:rPr>
          <w:rFonts w:ascii="Palatino Linotype" w:eastAsia="Palatino Linotype" w:hAnsi="Palatino Linotype" w:cs="Palatino Linotype"/>
          <w:b/>
          <w:bCs/>
          <w:i/>
          <w:iCs/>
        </w:rPr>
        <w:t>Objetivo</w:t>
      </w:r>
    </w:p>
    <w:p w:rsidR="00976AF5" w:rsidRPr="00797DA1" w:rsidRDefault="0031229E">
      <w:pPr>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b/>
          <w:bCs/>
          <w:i/>
          <w:iCs/>
        </w:rPr>
        <w:t xml:space="preserve">Proporcionar a las áreas de recepción y despacho de correspondencia de las unidades orgánicas del Poder Ejecutivo, un instrumento técnico que les permita homogeneizar y eficientar los servicios de correspondencia, a </w:t>
      </w:r>
      <w:r w:rsidRPr="00797DA1">
        <w:rPr>
          <w:rFonts w:ascii="Palatino Linotype" w:eastAsia="Palatino Linotype" w:hAnsi="Palatino Linotype" w:cs="Palatino Linotype"/>
          <w:b/>
          <w:bCs/>
          <w:i/>
          <w:iCs/>
        </w:rPr>
        <w:lastRenderedPageBreak/>
        <w:t>fin de agilizar la comunicación formal, así como coadyuvar a la oportuna toma de decisiones por parte de los servidores públicos.</w:t>
      </w:r>
    </w:p>
    <w:p w:rsidR="00976AF5" w:rsidRPr="00797DA1" w:rsidRDefault="00976AF5">
      <w:pPr>
        <w:ind w:left="1134" w:right="964"/>
        <w:jc w:val="both"/>
        <w:rPr>
          <w:rFonts w:ascii="Palatino Linotype" w:eastAsia="Palatino Linotype" w:hAnsi="Palatino Linotype" w:cs="Palatino Linotype"/>
          <w:b/>
          <w:bCs/>
          <w:i/>
          <w:iCs/>
        </w:rPr>
      </w:pPr>
    </w:p>
    <w:p w:rsidR="00976AF5" w:rsidRPr="00797DA1" w:rsidRDefault="0031229E">
      <w:pPr>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b/>
          <w:bCs/>
          <w:i/>
          <w:iCs/>
        </w:rPr>
        <w:t>Administración de documentos:</w:t>
      </w:r>
    </w:p>
    <w:p w:rsidR="00976AF5" w:rsidRPr="00797DA1" w:rsidRDefault="0031229E">
      <w:pPr>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b/>
          <w:bCs/>
          <w:i/>
          <w:iCs/>
        </w:rPr>
        <w:t>Conjunto de actividades vinculadas con la</w:t>
      </w:r>
      <w:r w:rsidRPr="00797DA1">
        <w:rPr>
          <w:rFonts w:ascii="Palatino Linotype" w:eastAsia="Palatino Linotype" w:hAnsi="Palatino Linotype" w:cs="Palatino Linotype"/>
          <w:i/>
          <w:iCs/>
        </w:rPr>
        <w:t> </w:t>
      </w:r>
      <w:r w:rsidRPr="00797DA1">
        <w:rPr>
          <w:rFonts w:ascii="Palatino Linotype" w:eastAsia="Palatino Linotype" w:hAnsi="Palatino Linotype" w:cs="Palatino Linotype"/>
          <w:b/>
          <w:bCs/>
          <w:i/>
          <w:iCs/>
        </w:rPr>
        <w:t>generación</w:t>
      </w:r>
      <w:r w:rsidRPr="00797DA1">
        <w:rPr>
          <w:rFonts w:ascii="Palatino Linotype" w:eastAsia="Palatino Linotype" w:hAnsi="Palatino Linotype" w:cs="Palatino Linotype"/>
          <w:i/>
          <w:iCs/>
        </w:rPr>
        <w:t>, adquisición, recepción, control, circulación, reproducción, organización, conservación, custodia, restauración, valoración, selección, eliminación, </w:t>
      </w:r>
      <w:r w:rsidRPr="00797DA1">
        <w:rPr>
          <w:rFonts w:ascii="Palatino Linotype" w:eastAsia="Palatino Linotype" w:hAnsi="Palatino Linotype" w:cs="Palatino Linotype"/>
          <w:b/>
          <w:bCs/>
          <w:i/>
          <w:iCs/>
        </w:rPr>
        <w:t>uso y divulgación de los documentos.</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w:t>
      </w:r>
    </w:p>
    <w:p w:rsidR="00976AF5" w:rsidRPr="00797DA1" w:rsidRDefault="0031229E">
      <w:pPr>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b/>
          <w:bCs/>
          <w:i/>
          <w:iCs/>
        </w:rPr>
        <w:t>Oficio:</w:t>
      </w:r>
    </w:p>
    <w:p w:rsidR="00976AF5" w:rsidRPr="00797DA1" w:rsidRDefault="0031229E">
      <w:pPr>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b/>
          <w:bCs/>
          <w:i/>
          <w:iCs/>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 Producción de documentos:</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Es la generación de los documentos con el objeto de cumplir un trámite determinado, en el desarrollo de toda gestión, a partir del razonamiento de que su producción es necesaria y útil.  </w:t>
      </w:r>
    </w:p>
    <w:p w:rsidR="00976AF5" w:rsidRPr="00797DA1" w:rsidRDefault="0031229E">
      <w:pPr>
        <w:ind w:left="1134" w:right="964"/>
        <w:jc w:val="both"/>
        <w:rPr>
          <w:rFonts w:ascii="Palatino Linotype" w:eastAsia="Palatino Linotype" w:hAnsi="Palatino Linotype" w:cs="Palatino Linotype"/>
          <w:i/>
          <w:iCs/>
        </w:rPr>
      </w:pPr>
      <w:r w:rsidRPr="00797DA1">
        <w:rPr>
          <w:rFonts w:ascii="Palatino Linotype" w:eastAsia="Palatino Linotype" w:hAnsi="Palatino Linotype" w:cs="Palatino Linotype"/>
          <w:i/>
          <w:iCs/>
        </w:rPr>
        <w:t>4.2 Las disposiciones establecidas en los presentes lineamientos son de </w:t>
      </w:r>
      <w:r w:rsidRPr="00797DA1">
        <w:rPr>
          <w:rFonts w:ascii="Palatino Linotype" w:eastAsia="Palatino Linotype" w:hAnsi="Palatino Linotype" w:cs="Palatino Linotype"/>
          <w:i/>
          <w:iCs/>
          <w:u w:val="single"/>
        </w:rPr>
        <w:t>observancia obligatoria para las unidades orgánicas del Poder Ejecutivo Estatal</w:t>
      </w:r>
      <w:r w:rsidRPr="00797DA1">
        <w:rPr>
          <w:rFonts w:ascii="Palatino Linotype" w:eastAsia="Palatino Linotype" w:hAnsi="Palatino Linotype" w:cs="Palatino Linotype"/>
          <w:i/>
          <w:iCs/>
        </w:rPr>
        <w:t>…”</w:t>
      </w:r>
    </w:p>
    <w:p w:rsidR="00976AF5" w:rsidRPr="00797DA1" w:rsidRDefault="00976AF5">
      <w:pPr>
        <w:ind w:left="1134" w:right="964"/>
        <w:jc w:val="both"/>
        <w:rPr>
          <w:rFonts w:ascii="Palatino Linotype" w:eastAsia="Palatino Linotype" w:hAnsi="Palatino Linotype" w:cs="Palatino Linotype"/>
        </w:rPr>
      </w:pPr>
    </w:p>
    <w:p w:rsidR="00976AF5" w:rsidRPr="00797DA1" w:rsidRDefault="0031229E">
      <w:pPr>
        <w:numPr>
          <w:ilvl w:val="0"/>
          <w:numId w:val="2"/>
        </w:numPr>
        <w:pBdr>
          <w:top w:val="nil"/>
          <w:left w:val="nil"/>
          <w:bottom w:val="nil"/>
          <w:right w:val="nil"/>
          <w:between w:val="nil"/>
        </w:pBdr>
        <w:shd w:val="clear" w:color="auto" w:fill="FFFFFF"/>
        <w:spacing w:before="240" w:after="240"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De lo anteriormente vertido, se tiene que un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rsidR="00976AF5" w:rsidRPr="00797DA1" w:rsidRDefault="00976AF5">
      <w:pPr>
        <w:shd w:val="clear" w:color="auto" w:fill="FFFFFF"/>
        <w:spacing w:before="240" w:after="240" w:line="360" w:lineRule="auto"/>
        <w:ind w:right="27"/>
        <w:jc w:val="both"/>
        <w:rPr>
          <w:rFonts w:ascii="Palatino Linotype" w:eastAsia="Palatino Linotype" w:hAnsi="Palatino Linotype" w:cs="Palatino Linotype"/>
        </w:rPr>
      </w:pPr>
    </w:p>
    <w:p w:rsidR="00976AF5" w:rsidRPr="00797DA1" w:rsidRDefault="0031229E">
      <w:pPr>
        <w:numPr>
          <w:ilvl w:val="0"/>
          <w:numId w:val="2"/>
        </w:numPr>
        <w:pBdr>
          <w:top w:val="nil"/>
          <w:left w:val="nil"/>
          <w:bottom w:val="nil"/>
          <w:right w:val="nil"/>
          <w:between w:val="nil"/>
        </w:pBdr>
        <w:shd w:val="clear" w:color="auto" w:fill="FFFFFF"/>
        <w:spacing w:before="240" w:after="240" w:line="360" w:lineRule="auto"/>
        <w:ind w:left="0" w:right="27"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lastRenderedPageBreak/>
        <w:t xml:space="preserve">Por lo que respecta a nuestra materia, se tiene que la Ley de Transparencia y Acceso a la Información Pública del Estado de México y Municipios, prevé en su artículo 3, fracción XI, lo siguiente: </w:t>
      </w:r>
    </w:p>
    <w:p w:rsidR="00976AF5" w:rsidRPr="00797DA1" w:rsidRDefault="0031229E">
      <w:pPr>
        <w:ind w:left="1134" w:right="964"/>
        <w:rPr>
          <w:rFonts w:ascii="Palatino Linotype" w:eastAsia="Palatino Linotype" w:hAnsi="Palatino Linotype" w:cs="Palatino Linotype"/>
          <w:i/>
          <w:iCs/>
          <w:color w:val="000000"/>
        </w:rPr>
      </w:pPr>
      <w:r w:rsidRPr="00797DA1">
        <w:rPr>
          <w:rFonts w:ascii="Palatino Linotype" w:eastAsia="Palatino Linotype" w:hAnsi="Palatino Linotype" w:cs="Palatino Linotype"/>
          <w:b/>
          <w:bCs/>
          <w:i/>
          <w:iCs/>
          <w:color w:val="000000"/>
        </w:rPr>
        <w:t>Artículo 3.</w:t>
      </w:r>
      <w:r w:rsidRPr="00797DA1">
        <w:rPr>
          <w:rFonts w:ascii="Palatino Linotype" w:eastAsia="Palatino Linotype" w:hAnsi="Palatino Linotype" w:cs="Palatino Linotype"/>
          <w:i/>
          <w:iCs/>
          <w:color w:val="000000"/>
        </w:rPr>
        <w:t xml:space="preserve"> Para los efectos de la presente Ley se entenderá por:</w:t>
      </w:r>
    </w:p>
    <w:p w:rsidR="00976AF5" w:rsidRPr="00797DA1" w:rsidRDefault="0031229E">
      <w:pPr>
        <w:ind w:left="1134" w:right="964"/>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w:t>
      </w:r>
    </w:p>
    <w:p w:rsidR="00976AF5" w:rsidRPr="00797DA1" w:rsidRDefault="0031229E">
      <w:pPr>
        <w:ind w:left="1134" w:right="964"/>
        <w:rPr>
          <w:rFonts w:ascii="Palatino Linotype" w:eastAsia="Palatino Linotype" w:hAnsi="Palatino Linotype" w:cs="Palatino Linotype"/>
          <w:b/>
          <w:bCs/>
          <w:i/>
          <w:iCs/>
          <w:color w:val="000000"/>
          <w:u w:val="single"/>
        </w:rPr>
      </w:pPr>
      <w:r w:rsidRPr="00797DA1">
        <w:rPr>
          <w:rFonts w:ascii="Palatino Linotype" w:eastAsia="Palatino Linotype" w:hAnsi="Palatino Linotype" w:cs="Palatino Linotype"/>
          <w:i/>
          <w:iCs/>
          <w:color w:val="000000"/>
        </w:rPr>
        <w:t xml:space="preserve">XI. </w:t>
      </w:r>
      <w:r w:rsidRPr="00797DA1">
        <w:rPr>
          <w:rFonts w:ascii="Palatino Linotype" w:eastAsia="Palatino Linotype" w:hAnsi="Palatino Linotype" w:cs="Palatino Linotype"/>
          <w:b/>
          <w:bCs/>
          <w:i/>
          <w:iCs/>
          <w:color w:val="000000"/>
        </w:rPr>
        <w:t>Documento:</w:t>
      </w:r>
      <w:r w:rsidRPr="00797DA1">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76AF5" w:rsidRPr="00797DA1" w:rsidRDefault="0031229E">
      <w:pPr>
        <w:ind w:left="1134" w:right="964"/>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w:t>
      </w:r>
    </w:p>
    <w:p w:rsidR="00976AF5" w:rsidRPr="00797DA1" w:rsidRDefault="00976AF5">
      <w:pPr>
        <w:ind w:left="1134" w:right="964"/>
        <w:rPr>
          <w:rFonts w:ascii="Palatino Linotype" w:eastAsia="Palatino Linotype" w:hAnsi="Palatino Linotype" w:cs="Palatino Linotype"/>
          <w:i/>
          <w:iCs/>
        </w:rPr>
      </w:pPr>
    </w:p>
    <w:p w:rsidR="00976AF5" w:rsidRPr="00797DA1" w:rsidRDefault="0031229E">
      <w:pPr>
        <w:spacing w:line="360" w:lineRule="auto"/>
        <w:ind w:right="-29"/>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Es así, que se entiende como documento a cualquier registro que precise el ejercicio de las facultades, funciones y competencias de los sujetos obligados, sus servidores públicos e integrantes, sin importar su fuente o fecha de elaboración, entre los cuales se encuentran los “oficios”. </w:t>
      </w:r>
    </w:p>
    <w:p w:rsidR="00976AF5" w:rsidRPr="00797DA1" w:rsidRDefault="00976AF5">
      <w:pPr>
        <w:ind w:left="1134" w:right="964"/>
        <w:jc w:val="both"/>
        <w:rPr>
          <w:rFonts w:ascii="Palatino Linotype" w:eastAsia="Palatino Linotype" w:hAnsi="Palatino Linotype" w:cs="Palatino Linotype"/>
          <w:color w:val="000000"/>
        </w:rPr>
      </w:pP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numPr>
          <w:ilvl w:val="0"/>
          <w:numId w:val="2"/>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Ahora bien al examinar las documentales entregadas por el Sujeto Obligado en respuesta se observa el caso siguiente:</w:t>
      </w:r>
    </w:p>
    <w:p w:rsidR="00976AF5" w:rsidRPr="00797DA1" w:rsidRDefault="0031229E">
      <w:pPr>
        <w:spacing w:line="360" w:lineRule="auto"/>
        <w:ind w:right="-29"/>
        <w:jc w:val="center"/>
        <w:rPr>
          <w:rFonts w:ascii="Palatino Linotype" w:eastAsia="Palatino Linotype" w:hAnsi="Palatino Linotype" w:cs="Palatino Linotype"/>
          <w:color w:val="000000"/>
        </w:rPr>
      </w:pPr>
      <w:r w:rsidRPr="00797DA1">
        <w:rPr>
          <w:rFonts w:ascii="Palatino Linotype" w:eastAsia="Palatino Linotype" w:hAnsi="Palatino Linotype" w:cs="Palatino Linotype"/>
          <w:noProof/>
          <w:color w:val="000000"/>
        </w:rPr>
        <w:lastRenderedPageBreak/>
        <w:drawing>
          <wp:inline distT="0" distB="0" distL="0" distR="0">
            <wp:extent cx="4299918" cy="34220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99918" cy="3422082"/>
                    </a:xfrm>
                    <a:prstGeom prst="rect">
                      <a:avLst/>
                    </a:prstGeom>
                    <a:ln/>
                  </pic:spPr>
                </pic:pic>
              </a:graphicData>
            </a:graphic>
          </wp:inline>
        </w:drawing>
      </w:r>
    </w:p>
    <w:p w:rsidR="00976AF5" w:rsidRPr="00797DA1" w:rsidRDefault="0031229E">
      <w:pPr>
        <w:spacing w:line="360" w:lineRule="auto"/>
        <w:ind w:right="-29"/>
        <w:jc w:val="center"/>
        <w:rPr>
          <w:rFonts w:ascii="Palatino Linotype" w:eastAsia="Palatino Linotype" w:hAnsi="Palatino Linotype" w:cs="Palatino Linotype"/>
          <w:color w:val="000000"/>
        </w:rPr>
      </w:pPr>
      <w:r w:rsidRPr="00797DA1">
        <w:rPr>
          <w:rFonts w:ascii="Palatino Linotype" w:eastAsia="Palatino Linotype" w:hAnsi="Palatino Linotype" w:cs="Palatino Linotype"/>
          <w:noProof/>
          <w:color w:val="000000"/>
        </w:rPr>
        <w:drawing>
          <wp:inline distT="0" distB="0" distL="0" distR="0">
            <wp:extent cx="4398229" cy="24097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398229" cy="2409760"/>
                    </a:xfrm>
                    <a:prstGeom prst="rect">
                      <a:avLst/>
                    </a:prstGeom>
                    <a:ln/>
                  </pic:spPr>
                </pic:pic>
              </a:graphicData>
            </a:graphic>
          </wp:inline>
        </w:drawing>
      </w: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numPr>
          <w:ilvl w:val="0"/>
          <w:numId w:val="2"/>
        </w:numPr>
        <w:pBdr>
          <w:top w:val="nil"/>
          <w:left w:val="nil"/>
          <w:bottom w:val="nil"/>
          <w:right w:val="nil"/>
          <w:between w:val="nil"/>
        </w:pBdr>
        <w:spacing w:before="360" w:after="240" w:line="360" w:lineRule="auto"/>
        <w:ind w:left="0" w:right="-7" w:firstLine="0"/>
        <w:jc w:val="both"/>
        <w:rPr>
          <w:color w:val="000000"/>
        </w:rPr>
      </w:pPr>
      <w:r w:rsidRPr="00797DA1">
        <w:rPr>
          <w:rFonts w:ascii="Palatino Linotype" w:eastAsia="Palatino Linotype" w:hAnsi="Palatino Linotype" w:cs="Palatino Linotype"/>
          <w:color w:val="000000"/>
        </w:rPr>
        <w:t>Bajo ese tenor no se pasa por alto que el hacer entrega de un documento cuya información se encuentre ilegible, deja en incertidumbre al particular, violentando el Derecho de Acceso a la Información. </w:t>
      </w:r>
    </w:p>
    <w:p w:rsidR="00976AF5" w:rsidRPr="00797DA1" w:rsidRDefault="0031229E">
      <w:pPr>
        <w:numPr>
          <w:ilvl w:val="0"/>
          <w:numId w:val="2"/>
        </w:numPr>
        <w:pBdr>
          <w:top w:val="nil"/>
          <w:left w:val="nil"/>
          <w:bottom w:val="nil"/>
          <w:right w:val="nil"/>
          <w:between w:val="nil"/>
        </w:pBdr>
        <w:spacing w:before="360" w:after="240" w:line="360" w:lineRule="auto"/>
        <w:ind w:left="0" w:right="142" w:firstLine="0"/>
        <w:jc w:val="both"/>
        <w:rPr>
          <w:color w:val="000000"/>
        </w:rPr>
      </w:pPr>
      <w:r w:rsidRPr="00797DA1">
        <w:rPr>
          <w:rFonts w:ascii="Palatino Linotype" w:eastAsia="Palatino Linotype" w:hAnsi="Palatino Linotype" w:cs="Palatino Linotype"/>
          <w:color w:val="000000"/>
        </w:rPr>
        <w:lastRenderedPageBreak/>
        <w:t xml:space="preserve">Es decir, la información documental que entregue el </w:t>
      </w:r>
      <w:r w:rsidRPr="00797DA1">
        <w:rPr>
          <w:rFonts w:ascii="Palatino Linotype" w:eastAsia="Palatino Linotype" w:hAnsi="Palatino Linotype" w:cs="Palatino Linotype"/>
          <w:b/>
          <w:bCs/>
          <w:color w:val="000000"/>
        </w:rPr>
        <w:t>SUJETO OBLIGADO</w:t>
      </w:r>
      <w:r w:rsidRPr="00797DA1">
        <w:rPr>
          <w:rFonts w:ascii="Palatino Linotype" w:eastAsia="Palatino Linotype" w:hAnsi="Palatino Linotype" w:cs="Palatino Linotype"/>
          <w:color w:val="000000"/>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rsidR="00976AF5" w:rsidRPr="00797DA1" w:rsidRDefault="0031229E">
      <w:pPr>
        <w:numPr>
          <w:ilvl w:val="0"/>
          <w:numId w:val="2"/>
        </w:numPr>
        <w:pBdr>
          <w:top w:val="nil"/>
          <w:left w:val="nil"/>
          <w:bottom w:val="nil"/>
          <w:right w:val="nil"/>
          <w:between w:val="nil"/>
        </w:pBdr>
        <w:spacing w:before="360" w:after="240" w:line="360" w:lineRule="auto"/>
        <w:ind w:left="0" w:right="142" w:firstLine="0"/>
        <w:jc w:val="both"/>
        <w:rPr>
          <w:color w:val="000000"/>
        </w:rPr>
      </w:pPr>
      <w:r w:rsidRPr="00797DA1">
        <w:rPr>
          <w:rFonts w:ascii="Palatino Linotype" w:eastAsia="Palatino Linotype" w:hAnsi="Palatino Linotype" w:cs="Palatino Linotype"/>
          <w:color w:val="000000"/>
        </w:rPr>
        <w:t>Sirve de apoyo a lo anterior como criterio orientador la tesis número II. 1°. C.T. 55 C, publicada en el Semanario Judicial de la Federación y su Gaceta bajo el número de3 registro 201,412, que a la letra dice:</w:t>
      </w:r>
    </w:p>
    <w:p w:rsidR="00976AF5" w:rsidRPr="00797DA1" w:rsidRDefault="0031229E">
      <w:pPr>
        <w:pBdr>
          <w:top w:val="nil"/>
          <w:left w:val="nil"/>
          <w:bottom w:val="nil"/>
          <w:right w:val="nil"/>
          <w:between w:val="nil"/>
        </w:pBdr>
        <w:ind w:left="1134" w:right="1531"/>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w:t>
      </w:r>
      <w:r w:rsidRPr="00797DA1">
        <w:rPr>
          <w:rFonts w:ascii="Palatino Linotype" w:eastAsia="Palatino Linotype" w:hAnsi="Palatino Linotype" w:cs="Palatino Linotype"/>
          <w:b/>
          <w:bCs/>
          <w:i/>
          <w:iCs/>
          <w:color w:val="000000"/>
        </w:rPr>
        <w:t>COTEJO DE COPIAS FOTOSTÁTICAS ILEGIBLES. AL NO SER POSIBLE CONSTATAR SU AUTENTICIDAD ES INÚTIL E INTRASCENDENTE SU PERFECCIONAMIENTO, POR LO QUE LA JUNTA ESTÁ IMPEDIDA PARA ORDENAR SU DESAHOGO.</w:t>
      </w:r>
      <w:r w:rsidRPr="00797DA1">
        <w:rPr>
          <w:rFonts w:ascii="Palatino Linotype" w:eastAsia="Palatino Linotype" w:hAnsi="Palatino Linotype" w:cs="Palatino Linotype"/>
          <w:i/>
          <w:iCs/>
          <w:color w:val="000000"/>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rsidR="00976AF5" w:rsidRPr="00797DA1" w:rsidRDefault="00976AF5">
      <w:pPr>
        <w:pBdr>
          <w:top w:val="nil"/>
          <w:left w:val="nil"/>
          <w:bottom w:val="nil"/>
          <w:right w:val="nil"/>
          <w:between w:val="nil"/>
        </w:pBdr>
        <w:ind w:left="1134" w:right="1531"/>
        <w:jc w:val="both"/>
        <w:rPr>
          <w:color w:val="000000"/>
        </w:rPr>
      </w:pPr>
    </w:p>
    <w:p w:rsidR="00976AF5" w:rsidRPr="00797DA1" w:rsidRDefault="0031229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Ahora bien por cuanto hace a las documentales ofrecidas en respuesta, se aprecia que el Sujeto Obligado refirió la entrega de dos archivos electrónicos con </w:t>
      </w:r>
      <w:r w:rsidRPr="00797DA1">
        <w:rPr>
          <w:rFonts w:ascii="Palatino Linotype" w:eastAsia="Palatino Linotype" w:hAnsi="Palatino Linotype" w:cs="Palatino Linotype"/>
          <w:b/>
          <w:bCs/>
          <w:color w:val="000000"/>
        </w:rPr>
        <w:t xml:space="preserve">veinte </w:t>
      </w:r>
      <w:r w:rsidRPr="00797DA1">
        <w:rPr>
          <w:rFonts w:ascii="Palatino Linotype" w:eastAsia="Palatino Linotype" w:hAnsi="Palatino Linotype" w:cs="Palatino Linotype"/>
          <w:color w:val="000000"/>
        </w:rPr>
        <w:t xml:space="preserve">y </w:t>
      </w:r>
      <w:r w:rsidRPr="00797DA1">
        <w:rPr>
          <w:rFonts w:ascii="Palatino Linotype" w:eastAsia="Palatino Linotype" w:hAnsi="Palatino Linotype" w:cs="Palatino Linotype"/>
          <w:b/>
          <w:bCs/>
          <w:color w:val="000000"/>
        </w:rPr>
        <w:t>ciento diecinueve</w:t>
      </w:r>
      <w:r w:rsidRPr="00797DA1">
        <w:rPr>
          <w:rFonts w:ascii="Palatino Linotype" w:eastAsia="Palatino Linotype" w:hAnsi="Palatino Linotype" w:cs="Palatino Linotype"/>
          <w:color w:val="000000"/>
        </w:rPr>
        <w:t xml:space="preserve"> hojas, sin embargo del análisis de tales archivos electrónicos se observa que del primero remite </w:t>
      </w:r>
      <w:r w:rsidRPr="00797DA1">
        <w:rPr>
          <w:rFonts w:ascii="Palatino Linotype" w:eastAsia="Palatino Linotype" w:hAnsi="Palatino Linotype" w:cs="Palatino Linotype"/>
          <w:b/>
          <w:bCs/>
          <w:color w:val="000000"/>
        </w:rPr>
        <w:t>ochenta fojas</w:t>
      </w:r>
      <w:r w:rsidRPr="00797DA1">
        <w:rPr>
          <w:rFonts w:ascii="Palatino Linotype" w:eastAsia="Palatino Linotype" w:hAnsi="Palatino Linotype" w:cs="Palatino Linotype"/>
          <w:color w:val="000000"/>
        </w:rPr>
        <w:t xml:space="preserve"> y del segundo </w:t>
      </w:r>
      <w:r w:rsidRPr="00797DA1">
        <w:rPr>
          <w:rFonts w:ascii="Palatino Linotype" w:eastAsia="Palatino Linotype" w:hAnsi="Palatino Linotype" w:cs="Palatino Linotype"/>
          <w:b/>
          <w:bCs/>
          <w:color w:val="000000"/>
        </w:rPr>
        <w:t>treinta y seis</w:t>
      </w:r>
      <w:r w:rsidRPr="00797DA1">
        <w:rPr>
          <w:rFonts w:ascii="Palatino Linotype" w:eastAsia="Palatino Linotype" w:hAnsi="Palatino Linotype" w:cs="Palatino Linotype"/>
          <w:color w:val="000000"/>
        </w:rPr>
        <w:t xml:space="preserve"> </w:t>
      </w:r>
      <w:r w:rsidRPr="00797DA1">
        <w:rPr>
          <w:rFonts w:ascii="Palatino Linotype" w:eastAsia="Palatino Linotype" w:hAnsi="Palatino Linotype" w:cs="Palatino Linotype"/>
          <w:b/>
          <w:bCs/>
          <w:color w:val="000000"/>
        </w:rPr>
        <w:t>fojas</w:t>
      </w:r>
      <w:r w:rsidRPr="00797DA1">
        <w:rPr>
          <w:rFonts w:ascii="Palatino Linotype" w:eastAsia="Palatino Linotype" w:hAnsi="Palatino Linotype" w:cs="Palatino Linotype"/>
          <w:color w:val="000000"/>
        </w:rPr>
        <w:t xml:space="preserve">, existiendo una diferencia </w:t>
      </w:r>
      <w:r w:rsidRPr="00797DA1">
        <w:rPr>
          <w:rFonts w:ascii="Palatino Linotype" w:eastAsia="Palatino Linotype" w:hAnsi="Palatino Linotype" w:cs="Palatino Linotype"/>
          <w:color w:val="000000"/>
        </w:rPr>
        <w:lastRenderedPageBreak/>
        <w:t xml:space="preserve">entre lo que dice entregar y lo que realmente se tiene a la vista por al menos veintitrés fojas, por lo que deja en incertidumbre al recurrente dado que se desconoce si fueron entregados los archivos solicitados o diversos; al respecto el criterio </w:t>
      </w:r>
      <w:r w:rsidRPr="00797DA1">
        <w:rPr>
          <w:rFonts w:ascii="Palatino Linotype" w:eastAsia="Palatino Linotype" w:hAnsi="Palatino Linotype" w:cs="Palatino Linotype"/>
          <w:b/>
          <w:bCs/>
          <w:color w:val="000000"/>
        </w:rPr>
        <w:t xml:space="preserve">02/17 </w:t>
      </w:r>
      <w:r w:rsidRPr="00797DA1">
        <w:rPr>
          <w:rFonts w:ascii="Palatino Linotype" w:eastAsia="Palatino Linotype" w:hAnsi="Palatino Linotype" w:cs="Palatino Linotype"/>
          <w:color w:val="000000"/>
        </w:rPr>
        <w:t xml:space="preserve">del Instituto Nacional de Transparencia, Acceso a la Información y Protección de Datos Personales, brinda luz, que dispone a la literalidad lo siguiente: </w:t>
      </w:r>
    </w:p>
    <w:p w:rsidR="00976AF5" w:rsidRPr="00797DA1" w:rsidRDefault="0031229E">
      <w:pPr>
        <w:spacing w:line="276" w:lineRule="auto"/>
        <w:ind w:left="1134" w:right="964"/>
        <w:jc w:val="both"/>
        <w:rPr>
          <w:rFonts w:ascii="Palatino Linotype" w:eastAsia="Palatino Linotype" w:hAnsi="Palatino Linotype" w:cs="Palatino Linotype"/>
          <w:b/>
          <w:bCs/>
          <w:i/>
          <w:iCs/>
        </w:rPr>
      </w:pPr>
      <w:r w:rsidRPr="00797DA1">
        <w:rPr>
          <w:rFonts w:ascii="Palatino Linotype" w:eastAsia="Palatino Linotype" w:hAnsi="Palatino Linotype" w:cs="Palatino Linotype"/>
          <w:b/>
          <w:bCs/>
          <w:i/>
          <w:iCs/>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w:t>
      </w:r>
      <w:r w:rsidRPr="00797DA1">
        <w:rPr>
          <w:rFonts w:ascii="Palatino Linotype" w:eastAsia="Palatino Linotype" w:hAnsi="Palatino Linotype" w:cs="Palatino Linotype"/>
          <w:b/>
          <w:bCs/>
          <w:i/>
          <w:iCs/>
          <w:u w:val="single"/>
        </w:rPr>
        <w:t>; todo acto administrativo debe cumplir con los principios de congruencia y exhaustividad.</w:t>
      </w:r>
      <w:r w:rsidRPr="00797DA1">
        <w:rPr>
          <w:rFonts w:ascii="Palatino Linotype" w:eastAsia="Palatino Linotype" w:hAnsi="Palatino Linotype" w:cs="Palatino Linotype"/>
          <w:b/>
          <w:bCs/>
          <w:i/>
          <w:iCs/>
        </w:rPr>
        <w:t xml:space="preserve"> Para el efectivo ejercicio del derecho de acceso a la información, la congruencia implica que exista concordancia entre el requerimiento formulado por el particular y la respuesta proporcionada por el sujeto obligado; mientras que la </w:t>
      </w:r>
      <w:r w:rsidRPr="00797DA1">
        <w:rPr>
          <w:rFonts w:ascii="Palatino Linotype" w:eastAsia="Palatino Linotype" w:hAnsi="Palatino Linotype" w:cs="Palatino Linotype"/>
          <w:b/>
          <w:bCs/>
          <w:i/>
          <w:iCs/>
          <w:u w:val="single"/>
        </w:rPr>
        <w:t>exhaustividad significa</w:t>
      </w:r>
      <w:r w:rsidRPr="00797DA1">
        <w:rPr>
          <w:rFonts w:ascii="Palatino Linotype" w:eastAsia="Palatino Linotype" w:hAnsi="Palatino Linotype" w:cs="Palatino Linotype"/>
          <w:b/>
          <w:bCs/>
          <w:i/>
          <w:iCs/>
        </w:rPr>
        <w:t xml:space="preserve"> que </w:t>
      </w:r>
      <w:r w:rsidRPr="00797DA1">
        <w:rPr>
          <w:rFonts w:ascii="Palatino Linotype" w:eastAsia="Palatino Linotype" w:hAnsi="Palatino Linotype" w:cs="Palatino Linotype"/>
          <w:b/>
          <w:bCs/>
          <w:i/>
          <w:iCs/>
          <w:u w:val="single"/>
        </w:rPr>
        <w:t>dicha respuesta se refiera expresamente a cada uno de los puntos solicitados</w:t>
      </w:r>
      <w:r w:rsidRPr="00797DA1">
        <w:rPr>
          <w:rFonts w:ascii="Palatino Linotype" w:eastAsia="Palatino Linotype" w:hAnsi="Palatino Linotype" w:cs="Palatino Linotype"/>
          <w:b/>
          <w:bCs/>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976AF5" w:rsidRPr="00797DA1" w:rsidRDefault="00976AF5">
      <w:pPr>
        <w:spacing w:line="360" w:lineRule="auto"/>
        <w:jc w:val="both"/>
        <w:rPr>
          <w:rFonts w:ascii="Palatino Linotype" w:eastAsia="Palatino Linotype" w:hAnsi="Palatino Linotype" w:cs="Palatino Linotype"/>
          <w:b/>
          <w:bCs/>
          <w:i/>
          <w:iCs/>
        </w:rPr>
      </w:pPr>
    </w:p>
    <w:p w:rsidR="00976AF5" w:rsidRPr="00797DA1" w:rsidRDefault="0031229E">
      <w:pPr>
        <w:spacing w:line="360" w:lineRule="auto"/>
        <w:jc w:val="both"/>
        <w:rPr>
          <w:rFonts w:ascii="Palatino Linotype" w:eastAsia="Palatino Linotype" w:hAnsi="Palatino Linotype" w:cs="Palatino Linotype"/>
          <w:b/>
          <w:bCs/>
        </w:rPr>
      </w:pPr>
      <w:r w:rsidRPr="00797DA1">
        <w:rPr>
          <w:rFonts w:ascii="Palatino Linotype" w:eastAsia="Palatino Linotype" w:hAnsi="Palatino Linotype" w:cs="Palatino Linotype"/>
          <w:b/>
          <w:bCs/>
          <w:i/>
          <w:iCs/>
        </w:rPr>
        <w:t xml:space="preserve">RRA 0003/16 Comisión Nacional de las Zonas Áridas. 29 de junio de 2016. Por unanimidad. Comisionado Ponente Oscar Mauricio Guerra Ford. </w:t>
      </w:r>
    </w:p>
    <w:p w:rsidR="00976AF5" w:rsidRPr="00797DA1" w:rsidRDefault="0031229E">
      <w:pPr>
        <w:pStyle w:val="Puesto"/>
        <w:ind w:right="-29"/>
        <w:jc w:val="both"/>
        <w:rPr>
          <w:rFonts w:ascii="Palatino Linotype" w:eastAsia="Palatino Linotype" w:hAnsi="Palatino Linotype" w:cs="Palatino Linotype"/>
          <w:i/>
          <w:iCs/>
          <w:sz w:val="24"/>
          <w:szCs w:val="24"/>
        </w:rPr>
      </w:pPr>
      <w:r w:rsidRPr="00797DA1">
        <w:rPr>
          <w:rFonts w:ascii="Palatino Linotype" w:eastAsia="Palatino Linotype" w:hAnsi="Palatino Linotype" w:cs="Palatino Linotype"/>
          <w:i/>
          <w:iCs/>
          <w:sz w:val="24"/>
          <w:szCs w:val="24"/>
        </w:rPr>
        <w:lastRenderedPageBreak/>
        <w:t xml:space="preserve">RRA 0100/16. Sindicato Nacional de Trabajadores de la Educación. 13 de julio de 2016. Por unanimidad. Comisionada Ponente Areli Cano Guadiana. </w:t>
      </w:r>
    </w:p>
    <w:p w:rsidR="00976AF5" w:rsidRPr="00797DA1" w:rsidRDefault="0031229E">
      <w:pPr>
        <w:pStyle w:val="Puesto"/>
        <w:ind w:right="-29"/>
        <w:jc w:val="both"/>
        <w:rPr>
          <w:rFonts w:ascii="Palatino Linotype" w:eastAsia="Palatino Linotype" w:hAnsi="Palatino Linotype" w:cs="Palatino Linotype"/>
          <w:i/>
          <w:iCs/>
          <w:sz w:val="24"/>
          <w:szCs w:val="24"/>
        </w:rPr>
      </w:pPr>
      <w:r w:rsidRPr="00797DA1">
        <w:rPr>
          <w:rFonts w:ascii="Palatino Linotype" w:eastAsia="Palatino Linotype" w:hAnsi="Palatino Linotype" w:cs="Palatino Linotype"/>
          <w:i/>
          <w:iCs/>
          <w:sz w:val="24"/>
          <w:szCs w:val="24"/>
        </w:rPr>
        <w:t>RRA 1419/16 Secretaría de Educación Pública. 14 de septiembre de 2016. Por unanimidad. Comisionado Ponente Rosendoevgueni Monterrey Chepov.” (Sic)</w:t>
      </w:r>
    </w:p>
    <w:p w:rsidR="00976AF5" w:rsidRPr="00797DA1" w:rsidRDefault="00976AF5">
      <w:pPr>
        <w:rPr>
          <w:rFonts w:ascii="Palatino Linotype" w:eastAsia="Palatino Linotype" w:hAnsi="Palatino Linotype" w:cs="Palatino Linotype"/>
        </w:rPr>
      </w:pPr>
    </w:p>
    <w:p w:rsidR="00976AF5" w:rsidRPr="00797DA1" w:rsidRDefault="0031229E">
      <w:pPr>
        <w:numPr>
          <w:ilvl w:val="0"/>
          <w:numId w:val="2"/>
        </w:numPr>
        <w:pBdr>
          <w:top w:val="nil"/>
          <w:left w:val="nil"/>
          <w:bottom w:val="nil"/>
          <w:right w:val="nil"/>
          <w:between w:val="nil"/>
        </w:pBdr>
        <w:spacing w:before="360" w:after="240" w:line="360" w:lineRule="auto"/>
        <w:ind w:left="0" w:right="142"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En conclusión, el </w:t>
      </w:r>
      <w:r w:rsidRPr="00797DA1">
        <w:rPr>
          <w:rFonts w:ascii="Palatino Linotype" w:eastAsia="Palatino Linotype" w:hAnsi="Palatino Linotype" w:cs="Palatino Linotype"/>
          <w:b/>
          <w:bCs/>
          <w:color w:val="000000"/>
        </w:rPr>
        <w:t>SUJETO OBLIGADO</w:t>
      </w:r>
      <w:r w:rsidRPr="00797DA1">
        <w:rPr>
          <w:rFonts w:ascii="Palatino Linotype" w:eastAsia="Palatino Linotype" w:hAnsi="Palatino Linotype" w:cs="Palatino Linotype"/>
          <w:color w:val="000000"/>
        </w:rPr>
        <w:t xml:space="preserve"> al momento en que dé entregar información a cualquier solicitud de acceso a la información deberá revisar y verificar que la documentación que remitió sea legible o debidamente escaneada para entregarse de manera adecuada, así como apegarse a los principios en cita que garanticen al recurrente que su derecho de acceso a la información ha sido colmado; para que este Instituto tenga por satisfecho el derecho de acceso a la información ejercido por la parte </w:t>
      </w:r>
      <w:r w:rsidRPr="00797DA1">
        <w:rPr>
          <w:rFonts w:ascii="Palatino Linotype" w:eastAsia="Palatino Linotype" w:hAnsi="Palatino Linotype" w:cs="Palatino Linotype"/>
          <w:b/>
          <w:bCs/>
          <w:color w:val="000000"/>
        </w:rPr>
        <w:t>RECURRENTE</w:t>
      </w:r>
      <w:r w:rsidRPr="00797DA1">
        <w:rPr>
          <w:rFonts w:ascii="Palatino Linotype" w:eastAsia="Palatino Linotype" w:hAnsi="Palatino Linotype" w:cs="Palatino Linotype"/>
          <w:color w:val="000000"/>
        </w:rPr>
        <w:t>.</w:t>
      </w:r>
    </w:p>
    <w:p w:rsidR="00741D13" w:rsidRPr="00797DA1" w:rsidRDefault="00741D13" w:rsidP="00741D13">
      <w:pPr>
        <w:pStyle w:val="Prrafodelista"/>
        <w:numPr>
          <w:ilvl w:val="0"/>
          <w:numId w:val="2"/>
        </w:numPr>
        <w:spacing w:line="360" w:lineRule="auto"/>
        <w:ind w:left="0"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Sin </w:t>
      </w:r>
      <w:r w:rsidR="00942033" w:rsidRPr="00797DA1">
        <w:rPr>
          <w:rFonts w:ascii="Palatino Linotype" w:eastAsia="Palatino Linotype" w:hAnsi="Palatino Linotype" w:cs="Palatino Linotype"/>
        </w:rPr>
        <w:t>embargo,</w:t>
      </w:r>
      <w:r w:rsidRPr="00797DA1">
        <w:rPr>
          <w:rFonts w:ascii="Palatino Linotype" w:eastAsia="Palatino Linotype" w:hAnsi="Palatino Linotype" w:cs="Palatino Linotype"/>
        </w:rPr>
        <w:t xml:space="preserve"> debido a que cuando la parte Recurrente impugna la respuesta del Sujeto Obligado, y este no expresa Razón o Motivo de Inconformidad en contra de lo previamente expuesto, es decir de la entrega incompleta de la información, es que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741D13" w:rsidRPr="00797DA1" w:rsidRDefault="00741D13" w:rsidP="00741D13">
      <w:pPr>
        <w:ind w:left="1276" w:right="1134"/>
        <w:jc w:val="both"/>
        <w:rPr>
          <w:rFonts w:ascii="Palatino Linotype" w:eastAsia="Palatino Linotype" w:hAnsi="Palatino Linotype" w:cs="Palatino Linotype"/>
          <w:i/>
        </w:rPr>
      </w:pPr>
      <w:r w:rsidRPr="00797DA1">
        <w:rPr>
          <w:rFonts w:ascii="Palatino Linotype" w:eastAsia="Palatino Linotype" w:hAnsi="Palatino Linotype" w:cs="Palatino Linotype"/>
          <w:b/>
          <w:i/>
        </w:rPr>
        <w:t xml:space="preserve">“REVISIÓN EN AMPARO. LOS RESOLUTIVOS NO COMBATIDOS DEBEN DECLARARSE FIRMES. </w:t>
      </w:r>
      <w:r w:rsidRPr="00797DA1">
        <w:rPr>
          <w:rFonts w:ascii="Palatino Linotype" w:eastAsia="Palatino Linotype" w:hAnsi="Palatino Linotype" w:cs="Palatino Linotype"/>
          <w:i/>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w:t>
      </w:r>
      <w:r w:rsidRPr="00797DA1">
        <w:rPr>
          <w:rFonts w:ascii="Palatino Linotype" w:eastAsia="Palatino Linotype" w:hAnsi="Palatino Linotype" w:cs="Palatino Linotype"/>
          <w:i/>
        </w:rPr>
        <w:lastRenderedPageBreak/>
        <w:t>firmeza debe reflejarse en la parte considerativa y en los resolutivos debe confirmarse la sentencia recurrida en la parte correspondiente.</w:t>
      </w:r>
    </w:p>
    <w:p w:rsidR="00741D13" w:rsidRPr="00797DA1" w:rsidRDefault="00741D13" w:rsidP="00741D13">
      <w:pPr>
        <w:ind w:left="1276" w:right="1134"/>
        <w:jc w:val="both"/>
        <w:rPr>
          <w:rFonts w:ascii="Palatino Linotype" w:eastAsia="Palatino Linotype" w:hAnsi="Palatino Linotype" w:cs="Palatino Linotype"/>
          <w:i/>
        </w:rPr>
      </w:pPr>
    </w:p>
    <w:p w:rsidR="00741D13" w:rsidRPr="00797DA1" w:rsidRDefault="00741D13" w:rsidP="00741D13">
      <w:pPr>
        <w:pStyle w:val="Prrafodelista"/>
        <w:numPr>
          <w:ilvl w:val="0"/>
          <w:numId w:val="2"/>
        </w:numPr>
        <w:spacing w:line="360" w:lineRule="auto"/>
        <w:ind w:left="0"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Consecuentemente, se insiste, ante la falta de impugnación eficaz, la respuesta entregada debe declararse consentida por persona solicitante.</w:t>
      </w:r>
    </w:p>
    <w:p w:rsidR="00741D13" w:rsidRPr="00797DA1" w:rsidRDefault="00741D13" w:rsidP="00741D13">
      <w:pPr>
        <w:jc w:val="both"/>
        <w:rPr>
          <w:rFonts w:ascii="Palatino Linotype" w:eastAsia="Palatino Linotype" w:hAnsi="Palatino Linotype" w:cs="Palatino Linotype"/>
        </w:rPr>
      </w:pPr>
    </w:p>
    <w:p w:rsidR="00741D13" w:rsidRPr="00797DA1" w:rsidRDefault="00741D13" w:rsidP="00CF08AC">
      <w:pPr>
        <w:pStyle w:val="Prrafodelista"/>
        <w:numPr>
          <w:ilvl w:val="0"/>
          <w:numId w:val="2"/>
        </w:numPr>
        <w:spacing w:line="360" w:lineRule="auto"/>
        <w:ind w:left="0"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Lo anterior se sustenta con lo plasmado en el criterio 01/20 emitido por el entonces Instituto Nacional de Transparencia, Acceso a la Información, y Protección de Datos Personales, INAI, que lleva por rubro y texto los siguientes: </w:t>
      </w:r>
    </w:p>
    <w:p w:rsidR="00741D13" w:rsidRPr="00797DA1" w:rsidRDefault="00741D13" w:rsidP="00741D13">
      <w:pPr>
        <w:pBdr>
          <w:top w:val="nil"/>
          <w:left w:val="nil"/>
          <w:bottom w:val="nil"/>
          <w:right w:val="nil"/>
          <w:between w:val="nil"/>
        </w:pBdr>
        <w:ind w:left="1134" w:right="1134"/>
        <w:jc w:val="both"/>
        <w:rPr>
          <w:rFonts w:ascii="Palatino Linotype" w:eastAsia="Palatino Linotype" w:hAnsi="Palatino Linotype" w:cs="Palatino Linotype"/>
          <w:i/>
          <w:color w:val="000000"/>
        </w:rPr>
      </w:pPr>
      <w:r w:rsidRPr="00797DA1">
        <w:rPr>
          <w:rFonts w:ascii="Palatino Linotype" w:eastAsia="Palatino Linotype" w:hAnsi="Palatino Linotype" w:cs="Palatino Linotype"/>
          <w:i/>
          <w:color w:val="000000"/>
        </w:rPr>
        <w:t>“</w:t>
      </w:r>
      <w:r w:rsidRPr="00797DA1">
        <w:rPr>
          <w:rFonts w:ascii="Palatino Linotype" w:eastAsia="Palatino Linotype" w:hAnsi="Palatino Linotype" w:cs="Palatino Linotype"/>
          <w:b/>
          <w:i/>
          <w:color w:val="000000"/>
        </w:rPr>
        <w:t xml:space="preserve">Actos consentidos tácitamente. Improcedencia de su análisis. </w:t>
      </w:r>
      <w:r w:rsidRPr="00797DA1">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741D13" w:rsidRPr="00797DA1" w:rsidRDefault="00741D13" w:rsidP="00741D13">
      <w:pPr>
        <w:pBdr>
          <w:top w:val="nil"/>
          <w:left w:val="nil"/>
          <w:bottom w:val="nil"/>
          <w:right w:val="nil"/>
          <w:between w:val="nil"/>
        </w:pBdr>
        <w:ind w:right="902"/>
        <w:jc w:val="both"/>
        <w:rPr>
          <w:rFonts w:ascii="Palatino Linotype" w:eastAsia="Palatino Linotype" w:hAnsi="Palatino Linotype" w:cs="Palatino Linotype"/>
          <w:i/>
          <w:color w:val="000000"/>
        </w:rPr>
      </w:pPr>
    </w:p>
    <w:p w:rsidR="00741D13" w:rsidRPr="00797DA1" w:rsidRDefault="00741D13" w:rsidP="00CF08AC">
      <w:pPr>
        <w:pStyle w:val="Prrafodelista"/>
        <w:numPr>
          <w:ilvl w:val="0"/>
          <w:numId w:val="2"/>
        </w:numPr>
        <w:spacing w:line="360" w:lineRule="auto"/>
        <w:ind w:left="0" w:firstLine="0"/>
        <w:jc w:val="both"/>
        <w:rPr>
          <w:rFonts w:ascii="Palatino Linotype" w:eastAsia="Palatino Linotype" w:hAnsi="Palatino Linotype" w:cs="Palatino Linotype"/>
        </w:rPr>
      </w:pPr>
      <w:r w:rsidRPr="00797DA1">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741D13" w:rsidRPr="00797DA1" w:rsidRDefault="00741D13" w:rsidP="00741D13">
      <w:pPr>
        <w:tabs>
          <w:tab w:val="left" w:pos="851"/>
          <w:tab w:val="left" w:pos="1276"/>
        </w:tabs>
        <w:ind w:left="1134" w:right="1134"/>
        <w:jc w:val="both"/>
        <w:rPr>
          <w:rFonts w:ascii="Palatino Linotype" w:eastAsia="Palatino Linotype" w:hAnsi="Palatino Linotype" w:cs="Palatino Linotype"/>
          <w:i/>
        </w:rPr>
      </w:pPr>
      <w:r w:rsidRPr="00797DA1">
        <w:rPr>
          <w:rFonts w:ascii="Palatino Linotype" w:eastAsia="Palatino Linotype" w:hAnsi="Palatino Linotype" w:cs="Palatino Linotype"/>
          <w:b/>
          <w:i/>
          <w:smallCaps/>
        </w:rPr>
        <w:t xml:space="preserve">“ACTOS CONSENTIDOS. SON LOS QUE NO SE IMPUGNAN MEDIANTE EL RECURSO IDÓNEO. </w:t>
      </w:r>
      <w:r w:rsidRPr="00797DA1">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F08AC" w:rsidRPr="00797DA1" w:rsidRDefault="00CF08AC" w:rsidP="00741D13">
      <w:pPr>
        <w:tabs>
          <w:tab w:val="left" w:pos="851"/>
          <w:tab w:val="left" w:pos="1276"/>
        </w:tabs>
        <w:ind w:left="1134" w:right="1134"/>
        <w:jc w:val="both"/>
        <w:rPr>
          <w:rFonts w:ascii="Palatino Linotype" w:eastAsia="Palatino Linotype" w:hAnsi="Palatino Linotype" w:cs="Palatino Linotype"/>
          <w:i/>
        </w:rPr>
      </w:pPr>
    </w:p>
    <w:p w:rsidR="00976AF5" w:rsidRPr="00797DA1" w:rsidRDefault="00CF08AC" w:rsidP="00CF08AC">
      <w:pPr>
        <w:numPr>
          <w:ilvl w:val="0"/>
          <w:numId w:val="2"/>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Finalmente, por lo expuesto, </w:t>
      </w:r>
      <w:r w:rsidR="0031229E" w:rsidRPr="00797DA1">
        <w:rPr>
          <w:rFonts w:ascii="Palatino Linotype" w:eastAsia="Palatino Linotype" w:hAnsi="Palatino Linotype" w:cs="Palatino Linotype"/>
          <w:color w:val="000000"/>
        </w:rPr>
        <w:t xml:space="preserve">se concluye que la respuesta proporcionada por dicha autoridad, no satisface el derecho de acceso a la información de </w:t>
      </w:r>
      <w:r w:rsidR="0031229E" w:rsidRPr="00797DA1">
        <w:rPr>
          <w:rFonts w:ascii="Palatino Linotype" w:eastAsia="Palatino Linotype" w:hAnsi="Palatino Linotype" w:cs="Palatino Linotype"/>
          <w:b/>
          <w:bCs/>
          <w:color w:val="000000"/>
        </w:rPr>
        <w:t>LA PARTE RECURRENTE</w:t>
      </w:r>
      <w:r w:rsidR="0031229E" w:rsidRPr="00797DA1">
        <w:rPr>
          <w:rFonts w:ascii="Palatino Linotype" w:eastAsia="Palatino Linotype" w:hAnsi="Palatino Linotype" w:cs="Palatino Linotype"/>
          <w:color w:val="000000"/>
        </w:rPr>
        <w:t>, por lo tanto resulta dable ordenar la entrega del soporte documental</w:t>
      </w:r>
      <w:r w:rsidRPr="00797DA1">
        <w:rPr>
          <w:rFonts w:ascii="Palatino Linotype" w:eastAsia="Palatino Linotype" w:hAnsi="Palatino Linotype" w:cs="Palatino Linotype"/>
          <w:color w:val="000000"/>
        </w:rPr>
        <w:t>,</w:t>
      </w:r>
      <w:r w:rsidR="0031229E" w:rsidRPr="00797DA1">
        <w:rPr>
          <w:rFonts w:ascii="Palatino Linotype" w:eastAsia="Palatino Linotype" w:hAnsi="Palatino Linotype" w:cs="Palatino Linotype"/>
          <w:color w:val="000000"/>
        </w:rPr>
        <w:t xml:space="preserve"> </w:t>
      </w:r>
      <w:r w:rsidRPr="00797DA1">
        <w:rPr>
          <w:rFonts w:ascii="Palatino Linotype" w:eastAsia="Palatino Linotype" w:hAnsi="Palatino Linotype" w:cs="Palatino Linotype"/>
          <w:color w:val="000000"/>
        </w:rPr>
        <w:t xml:space="preserve">de ser procedente en </w:t>
      </w:r>
      <w:r w:rsidRPr="00797DA1">
        <w:rPr>
          <w:rFonts w:ascii="Palatino Linotype" w:eastAsia="Palatino Linotype" w:hAnsi="Palatino Linotype" w:cs="Palatino Linotype"/>
          <w:color w:val="000000"/>
        </w:rPr>
        <w:lastRenderedPageBreak/>
        <w:t>versión pública los documentos ilegibles entregados en respuesta y de manera legible,</w:t>
      </w:r>
      <w:r w:rsidR="0031229E" w:rsidRPr="00797DA1">
        <w:rPr>
          <w:rFonts w:ascii="Palatino Linotype" w:eastAsia="Palatino Linotype" w:hAnsi="Palatino Linotype" w:cs="Palatino Linotype"/>
          <w:color w:val="000000"/>
        </w:rPr>
        <w:t xml:space="preserve"> pe</w:t>
      </w:r>
      <w:r w:rsidRPr="00797DA1">
        <w:rPr>
          <w:rFonts w:ascii="Palatino Linotype" w:eastAsia="Palatino Linotype" w:hAnsi="Palatino Linotype" w:cs="Palatino Linotype"/>
          <w:color w:val="000000"/>
        </w:rPr>
        <w:t>ticionados</w:t>
      </w:r>
      <w:r w:rsidR="0031229E" w:rsidRPr="00797DA1">
        <w:rPr>
          <w:rFonts w:ascii="Palatino Linotype" w:eastAsia="Palatino Linotype" w:hAnsi="Palatino Linotype" w:cs="Palatino Linotype"/>
          <w:color w:val="000000"/>
        </w:rPr>
        <w:t xml:space="preserve"> por </w:t>
      </w:r>
      <w:r w:rsidR="0031229E" w:rsidRPr="00797DA1">
        <w:rPr>
          <w:rFonts w:ascii="Palatino Linotype" w:eastAsia="Palatino Linotype" w:hAnsi="Palatino Linotype" w:cs="Palatino Linotype"/>
          <w:b/>
          <w:bCs/>
          <w:color w:val="000000"/>
        </w:rPr>
        <w:t>LA PARTE RECURRENTE</w:t>
      </w:r>
      <w:r w:rsidRPr="00797DA1">
        <w:rPr>
          <w:rFonts w:ascii="Palatino Linotype" w:eastAsia="Palatino Linotype" w:hAnsi="Palatino Linotype" w:cs="Palatino Linotype"/>
          <w:b/>
          <w:bCs/>
          <w:color w:val="000000"/>
        </w:rPr>
        <w:t xml:space="preserve">. </w:t>
      </w:r>
    </w:p>
    <w:p w:rsidR="00CF08AC" w:rsidRPr="00797DA1" w:rsidRDefault="00CF08AC" w:rsidP="00CF08AC">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p w:rsidR="00976AF5" w:rsidRPr="00797DA1" w:rsidRDefault="0031229E">
      <w:pPr>
        <w:numPr>
          <w:ilvl w:val="0"/>
          <w:numId w:val="2"/>
        </w:numPr>
        <w:pBdr>
          <w:top w:val="nil"/>
          <w:left w:val="nil"/>
          <w:bottom w:val="nil"/>
          <w:right w:val="nil"/>
          <w:between w:val="nil"/>
        </w:pBdr>
        <w:spacing w:before="360" w:after="240" w:line="360" w:lineRule="auto"/>
        <w:ind w:left="0" w:right="142" w:firstLine="0"/>
        <w:jc w:val="both"/>
        <w:rPr>
          <w:color w:val="000000"/>
        </w:rPr>
      </w:pPr>
      <w:r w:rsidRPr="00797DA1">
        <w:rPr>
          <w:rFonts w:ascii="Palatino Linotype" w:eastAsia="Palatino Linotype" w:hAnsi="Palatino Linotype" w:cs="Palatino Linotype"/>
          <w:color w:val="000000"/>
        </w:rPr>
        <w:t xml:space="preserve">Por lo anteriormente expuesto, el Sujeto Obligado deberá entregar de nueva cuenta </w:t>
      </w:r>
      <w:r w:rsidRPr="00797DA1">
        <w:rPr>
          <w:rFonts w:ascii="Palatino Linotype" w:eastAsia="Palatino Linotype" w:hAnsi="Palatino Linotype" w:cs="Palatino Linotype"/>
          <w:i/>
          <w:iCs/>
          <w:color w:val="000000"/>
        </w:rPr>
        <w:t xml:space="preserve">de ser procedente en versión pública </w:t>
      </w:r>
      <w:r w:rsidRPr="00797DA1">
        <w:rPr>
          <w:rFonts w:ascii="Palatino Linotype" w:eastAsia="Palatino Linotype" w:hAnsi="Palatino Linotype" w:cs="Palatino Linotype"/>
          <w:color w:val="000000"/>
        </w:rPr>
        <w:t xml:space="preserve">los </w:t>
      </w:r>
      <w:r w:rsidRPr="00797DA1">
        <w:rPr>
          <w:rFonts w:ascii="Palatino Linotype" w:eastAsia="Palatino Linotype" w:hAnsi="Palatino Linotype" w:cs="Palatino Linotype"/>
          <w:i/>
          <w:iCs/>
          <w:color w:val="000000"/>
        </w:rPr>
        <w:t xml:space="preserve">documentos ilegibles entregados en respuesta y de manera legible; </w:t>
      </w:r>
      <w:r w:rsidRPr="00797DA1">
        <w:rPr>
          <w:rFonts w:ascii="Palatino Linotype" w:eastAsia="Palatino Linotype" w:hAnsi="Palatino Linotype" w:cs="Palatino Linotype"/>
          <w:color w:val="000000"/>
        </w:rPr>
        <w:t xml:space="preserve">siendo dable </w:t>
      </w:r>
      <w:r w:rsidRPr="00797DA1">
        <w:rPr>
          <w:rFonts w:ascii="Palatino Linotype" w:eastAsia="Palatino Linotype" w:hAnsi="Palatino Linotype" w:cs="Palatino Linotype"/>
          <w:b/>
          <w:bCs/>
          <w:color w:val="000000"/>
        </w:rPr>
        <w:t xml:space="preserve">MODIFICAR </w:t>
      </w:r>
      <w:r w:rsidRPr="00797DA1">
        <w:rPr>
          <w:rFonts w:ascii="Palatino Linotype" w:eastAsia="Palatino Linotype" w:hAnsi="Palatino Linotype" w:cs="Palatino Linotype"/>
          <w:color w:val="000000"/>
        </w:rPr>
        <w:t xml:space="preserve">la respuesta del </w:t>
      </w:r>
      <w:r w:rsidRPr="00797DA1">
        <w:rPr>
          <w:rFonts w:ascii="Palatino Linotype" w:eastAsia="Palatino Linotype" w:hAnsi="Palatino Linotype" w:cs="Palatino Linotype"/>
          <w:b/>
          <w:bCs/>
          <w:color w:val="000000"/>
        </w:rPr>
        <w:t>SUJETO OBLIGADO</w:t>
      </w:r>
      <w:r w:rsidR="00CF08AC" w:rsidRPr="00797DA1">
        <w:rPr>
          <w:rFonts w:ascii="Palatino Linotype" w:eastAsia="Palatino Linotype" w:hAnsi="Palatino Linotype" w:cs="Palatino Linotype"/>
          <w:b/>
          <w:bCs/>
          <w:color w:val="000000"/>
        </w:rPr>
        <w:t>.</w:t>
      </w: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pBdr>
          <w:top w:val="nil"/>
          <w:left w:val="nil"/>
          <w:bottom w:val="nil"/>
          <w:right w:val="nil"/>
          <w:between w:val="nil"/>
        </w:pBdr>
        <w:ind w:right="425"/>
        <w:jc w:val="both"/>
        <w:rPr>
          <w:rFonts w:ascii="Palatino Linotype" w:eastAsia="Palatino Linotype" w:hAnsi="Palatino Linotype" w:cs="Palatino Linotype"/>
          <w:b/>
          <w:bCs/>
          <w:color w:val="000000"/>
        </w:rPr>
      </w:pPr>
      <w:r w:rsidRPr="00797DA1">
        <w:rPr>
          <w:rFonts w:ascii="Palatino Linotype" w:eastAsia="Palatino Linotype" w:hAnsi="Palatino Linotype" w:cs="Palatino Linotype"/>
          <w:b/>
          <w:bCs/>
          <w:color w:val="000000"/>
        </w:rPr>
        <w:t>QUINTO.  De la versión pública.</w:t>
      </w:r>
    </w:p>
    <w:p w:rsidR="00976AF5" w:rsidRPr="00797DA1" w:rsidRDefault="0031229E">
      <w:pPr>
        <w:keepNext/>
        <w:keepLines/>
        <w:numPr>
          <w:ilvl w:val="0"/>
          <w:numId w:val="7"/>
        </w:numPr>
        <w:tabs>
          <w:tab w:val="left" w:pos="284"/>
        </w:tabs>
        <w:spacing w:after="160"/>
        <w:ind w:left="0" w:firstLine="0"/>
        <w:rPr>
          <w:rFonts w:ascii="Palatino Linotype" w:eastAsia="Palatino Linotype" w:hAnsi="Palatino Linotype" w:cs="Palatino Linotype"/>
          <w:b/>
          <w:bCs/>
          <w:color w:val="000000"/>
        </w:rPr>
      </w:pPr>
      <w:bookmarkStart w:id="3" w:name="_heading=h.8porszv8ww1h" w:colFirst="0" w:colLast="0"/>
      <w:bookmarkEnd w:id="3"/>
      <w:r w:rsidRPr="00797DA1">
        <w:rPr>
          <w:rFonts w:ascii="Palatino Linotype" w:eastAsia="Palatino Linotype" w:hAnsi="Palatino Linotype" w:cs="Palatino Linotype"/>
          <w:b/>
          <w:bCs/>
          <w:color w:val="000000"/>
        </w:rPr>
        <w:t xml:space="preserve">Nociones generales. </w:t>
      </w:r>
    </w:p>
    <w:p w:rsidR="00976AF5" w:rsidRPr="00797DA1" w:rsidRDefault="0031229E" w:rsidP="00797DA1">
      <w:pPr>
        <w:pStyle w:val="Prrafodelista"/>
        <w:numPr>
          <w:ilvl w:val="0"/>
          <w:numId w:val="2"/>
        </w:numPr>
        <w:spacing w:line="360" w:lineRule="auto"/>
        <w:ind w:left="0" w:right="49"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 xml:space="preserve">Debe destacarse, que debido a la información solicitada por el </w:t>
      </w:r>
      <w:r w:rsidRPr="00797DA1">
        <w:rPr>
          <w:rFonts w:ascii="Palatino Linotype" w:eastAsia="Palatino Linotype" w:hAnsi="Palatino Linotype" w:cs="Palatino Linotype"/>
          <w:b/>
          <w:bCs/>
          <w:color w:val="000000"/>
        </w:rPr>
        <w:t xml:space="preserve">RECURRENTE, </w:t>
      </w:r>
      <w:r w:rsidRPr="00797DA1">
        <w:rPr>
          <w:rFonts w:ascii="Palatino Linotype" w:eastAsia="Palatino Linotype" w:hAnsi="Palatino Linotype" w:cs="Palatino Linotype"/>
          <w:color w:val="000000"/>
        </w:rPr>
        <w:t xml:space="preserve">pueden obrar datos personales susceptibles de protegerse, así como información susceptible de clasificarse como confidencial,  por lo que, el </w:t>
      </w:r>
      <w:r w:rsidRPr="00797DA1">
        <w:rPr>
          <w:rFonts w:ascii="Palatino Linotype" w:eastAsia="Palatino Linotype" w:hAnsi="Palatino Linotype" w:cs="Palatino Linotype"/>
          <w:b/>
          <w:bCs/>
          <w:color w:val="000000"/>
        </w:rPr>
        <w:t xml:space="preserve">SUJETO OBLIGADO </w:t>
      </w:r>
      <w:r w:rsidRPr="00797DA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976AF5" w:rsidRPr="00797DA1" w:rsidRDefault="00976AF5">
      <w:pPr>
        <w:tabs>
          <w:tab w:val="left" w:pos="0"/>
          <w:tab w:val="left" w:pos="284"/>
        </w:tabs>
        <w:spacing w:line="360" w:lineRule="auto"/>
        <w:ind w:right="49"/>
        <w:jc w:val="both"/>
        <w:rPr>
          <w:rFonts w:ascii="Palatino Linotype" w:eastAsia="Palatino Linotype" w:hAnsi="Palatino Linotype" w:cs="Palatino Linotype"/>
          <w:highlight w:val="yellow"/>
        </w:rPr>
      </w:pPr>
    </w:p>
    <w:p w:rsidR="00976AF5" w:rsidRDefault="0031229E" w:rsidP="00797DA1">
      <w:pPr>
        <w:numPr>
          <w:ilvl w:val="0"/>
          <w:numId w:val="2"/>
        </w:numPr>
        <w:tabs>
          <w:tab w:val="left" w:pos="284"/>
        </w:tabs>
        <w:spacing w:line="360" w:lineRule="auto"/>
        <w:ind w:left="0" w:right="49"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No pasa desapercibido para este Órgano Garante que los sujetos obligados</w:t>
      </w:r>
      <w:r w:rsidRPr="00797DA1">
        <w:rPr>
          <w:rFonts w:ascii="Palatino Linotype" w:eastAsia="Palatino Linotype" w:hAnsi="Palatino Linotype" w:cs="Palatino Linotype"/>
          <w:b/>
          <w:bCs/>
          <w:color w:val="000000"/>
        </w:rPr>
        <w:t xml:space="preserve"> </w:t>
      </w:r>
      <w:r w:rsidRPr="00797DA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97DA1" w:rsidRDefault="00797DA1" w:rsidP="00797DA1">
      <w:pPr>
        <w:pStyle w:val="Prrafodelista"/>
        <w:rPr>
          <w:rFonts w:ascii="Palatino Linotype" w:eastAsia="Palatino Linotype" w:hAnsi="Palatino Linotype" w:cs="Palatino Linotype"/>
          <w:color w:val="000000"/>
        </w:rPr>
      </w:pPr>
    </w:p>
    <w:p w:rsidR="00797DA1" w:rsidRPr="00797DA1" w:rsidRDefault="00797DA1" w:rsidP="00797DA1">
      <w:pPr>
        <w:tabs>
          <w:tab w:val="left" w:pos="284"/>
        </w:tabs>
        <w:spacing w:line="360" w:lineRule="auto"/>
        <w:ind w:right="49"/>
        <w:jc w:val="both"/>
        <w:rPr>
          <w:rFonts w:ascii="Palatino Linotype" w:eastAsia="Palatino Linotype" w:hAnsi="Palatino Linotype" w:cs="Palatino Linotype"/>
          <w:color w:val="000000"/>
        </w:rPr>
      </w:pPr>
    </w:p>
    <w:tbl>
      <w:tblPr>
        <w:tblStyle w:val="a"/>
        <w:tblW w:w="10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7088"/>
      </w:tblGrid>
      <w:tr w:rsidR="00976AF5" w:rsidRPr="00797DA1" w:rsidTr="00797DA1">
        <w:tc>
          <w:tcPr>
            <w:tcW w:w="2972" w:type="dxa"/>
          </w:tcPr>
          <w:p w:rsidR="00976AF5" w:rsidRPr="00797DA1" w:rsidRDefault="0031229E" w:rsidP="00797DA1">
            <w:pPr>
              <w:spacing w:line="360" w:lineRule="auto"/>
              <w:rPr>
                <w:rFonts w:ascii="Palatino Linotype" w:eastAsia="Palatino Linotype" w:hAnsi="Palatino Linotype" w:cs="Palatino Linotype"/>
                <w:b/>
                <w:bCs/>
              </w:rPr>
            </w:pPr>
            <w:r w:rsidRPr="00797DA1">
              <w:rPr>
                <w:rFonts w:ascii="Palatino Linotype" w:eastAsia="Palatino Linotype" w:hAnsi="Palatino Linotype" w:cs="Palatino Linotype"/>
                <w:b/>
                <w:bCs/>
              </w:rPr>
              <w:t>a) Requisitos previos.</w:t>
            </w:r>
          </w:p>
        </w:tc>
        <w:tc>
          <w:tcPr>
            <w:tcW w:w="7088" w:type="dxa"/>
          </w:tcPr>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El artículo 122 de la Ley Estatal señala que si los Sujetos Obligados determinan que la información actualiza alguno de los supuestos de </w:t>
            </w:r>
            <w:r w:rsidRPr="00797DA1">
              <w:rPr>
                <w:rFonts w:ascii="Palatino Linotype" w:eastAsia="Palatino Linotype" w:hAnsi="Palatino Linotype" w:cs="Palatino Linotype"/>
                <w:i/>
                <w:iCs/>
                <w:color w:val="000000"/>
              </w:rPr>
              <w:lastRenderedPageBreak/>
              <w:t xml:space="preserve">clasificación, es deber de los titulares de las áreas proponer su clasificación y no del Comité de Transparencia. </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Además, se debe señalar el procedimiento, de los tres que establecen el artículo 132 de la Ley Estatal.</w:t>
            </w:r>
          </w:p>
          <w:p w:rsidR="00976AF5" w:rsidRPr="00797DA1" w:rsidRDefault="0031229E" w:rsidP="00797DA1">
            <w:pPr>
              <w:spacing w:line="276" w:lineRule="auto"/>
              <w:jc w:val="both"/>
              <w:rPr>
                <w:rFonts w:ascii="Palatino Linotype" w:eastAsia="Palatino Linotype" w:hAnsi="Palatino Linotype" w:cs="Palatino Linotype"/>
                <w:i/>
                <w:iCs/>
              </w:rPr>
            </w:pPr>
            <w:r w:rsidRPr="00797DA1">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797DA1">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797DA1">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976AF5" w:rsidRPr="00797DA1" w:rsidTr="00797DA1">
        <w:tc>
          <w:tcPr>
            <w:tcW w:w="2972" w:type="dxa"/>
            <w:shd w:val="clear" w:color="auto" w:fill="D9D9D9"/>
          </w:tcPr>
          <w:p w:rsidR="00976AF5" w:rsidRPr="00797DA1" w:rsidRDefault="0031229E" w:rsidP="00797DA1">
            <w:pPr>
              <w:spacing w:line="360" w:lineRule="auto"/>
              <w:rPr>
                <w:rFonts w:ascii="Palatino Linotype" w:eastAsia="Palatino Linotype" w:hAnsi="Palatino Linotype" w:cs="Palatino Linotype"/>
                <w:b/>
                <w:bCs/>
              </w:rPr>
            </w:pPr>
            <w:r w:rsidRPr="00797DA1">
              <w:rPr>
                <w:rFonts w:ascii="Palatino Linotype" w:eastAsia="Palatino Linotype" w:hAnsi="Palatino Linotype" w:cs="Palatino Linotype"/>
                <w:b/>
                <w:bCs/>
              </w:rPr>
              <w:lastRenderedPageBreak/>
              <w:t>b) Supuestos de clasificación.</w:t>
            </w:r>
          </w:p>
        </w:tc>
        <w:tc>
          <w:tcPr>
            <w:tcW w:w="7088" w:type="dxa"/>
            <w:shd w:val="clear" w:color="auto" w:fill="D9D9D9"/>
          </w:tcPr>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76AF5" w:rsidRPr="00797DA1" w:rsidRDefault="0031229E" w:rsidP="00797DA1">
            <w:pPr>
              <w:spacing w:line="276" w:lineRule="auto"/>
              <w:jc w:val="both"/>
              <w:rPr>
                <w:rFonts w:ascii="Palatino Linotype" w:eastAsia="Palatino Linotype" w:hAnsi="Palatino Linotype" w:cs="Palatino Linotype"/>
                <w:i/>
                <w:iCs/>
              </w:rPr>
            </w:pPr>
            <w:r w:rsidRPr="00797DA1">
              <w:rPr>
                <w:rFonts w:ascii="Palatino Linotype" w:eastAsia="Palatino Linotype" w:hAnsi="Palatino Linotype" w:cs="Palatino Linotype"/>
                <w:i/>
                <w:iCs/>
                <w:color w:val="000000"/>
              </w:rPr>
              <w:t xml:space="preserve">El </w:t>
            </w:r>
            <w:r w:rsidRPr="00797DA1">
              <w:rPr>
                <w:rFonts w:ascii="Palatino Linotype" w:eastAsia="Palatino Linotype" w:hAnsi="Palatino Linotype" w:cs="Palatino Linotype"/>
                <w:b/>
                <w:bCs/>
                <w:i/>
                <w:iCs/>
                <w:color w:val="000000"/>
              </w:rPr>
              <w:t>Sujeto Obligado</w:t>
            </w:r>
            <w:r w:rsidRPr="00797DA1">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76AF5" w:rsidRPr="00797DA1" w:rsidTr="00797DA1">
        <w:tc>
          <w:tcPr>
            <w:tcW w:w="2972" w:type="dxa"/>
          </w:tcPr>
          <w:p w:rsidR="00976AF5" w:rsidRPr="00797DA1" w:rsidRDefault="0031229E" w:rsidP="00797DA1">
            <w:pPr>
              <w:spacing w:line="360" w:lineRule="auto"/>
              <w:rPr>
                <w:rFonts w:ascii="Palatino Linotype" w:eastAsia="Palatino Linotype" w:hAnsi="Palatino Linotype" w:cs="Palatino Linotype"/>
                <w:b/>
                <w:bCs/>
              </w:rPr>
            </w:pPr>
            <w:r w:rsidRPr="00797DA1">
              <w:rPr>
                <w:rFonts w:ascii="Palatino Linotype" w:eastAsia="Palatino Linotype" w:hAnsi="Palatino Linotype" w:cs="Palatino Linotype"/>
                <w:b/>
                <w:bCs/>
              </w:rPr>
              <w:t>c) Formalidades para emitir el acuerdo de clasificación.</w:t>
            </w:r>
          </w:p>
        </w:tc>
        <w:tc>
          <w:tcPr>
            <w:tcW w:w="7088" w:type="dxa"/>
          </w:tcPr>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lastRenderedPageBreak/>
              <w:t xml:space="preserve">Es necesario que </w:t>
            </w:r>
            <w:r w:rsidRPr="00797DA1">
              <w:rPr>
                <w:rFonts w:ascii="Palatino Linotype" w:eastAsia="Palatino Linotype" w:hAnsi="Palatino Linotype" w:cs="Palatino Linotype"/>
                <w:b/>
                <w:bCs/>
                <w:i/>
                <w:iCs/>
                <w:color w:val="000000"/>
                <w:u w:val="single"/>
              </w:rPr>
              <w:t>el acto reúna con los requisitos elementales</w:t>
            </w:r>
            <w:r w:rsidRPr="00797DA1">
              <w:rPr>
                <w:rFonts w:ascii="Palatino Linotype" w:eastAsia="Palatino Linotype" w:hAnsi="Palatino Linotype" w:cs="Palatino Linotype"/>
                <w:i/>
                <w:iCs/>
                <w:color w:val="000000"/>
              </w:rPr>
              <w:t>, entre ellos, que la autoridad que va a emitir el acto de autoridad sea la legalmente facultada para ello.</w:t>
            </w:r>
          </w:p>
          <w:p w:rsidR="00976AF5" w:rsidRPr="00797DA1" w:rsidRDefault="0031229E" w:rsidP="00797DA1">
            <w:pPr>
              <w:spacing w:line="276" w:lineRule="auto"/>
              <w:jc w:val="both"/>
              <w:rPr>
                <w:rFonts w:ascii="Palatino Linotype" w:eastAsia="Palatino Linotype" w:hAnsi="Palatino Linotype" w:cs="Palatino Linotype"/>
                <w:i/>
                <w:iCs/>
              </w:rPr>
            </w:pPr>
            <w:r w:rsidRPr="00797DA1">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797DA1">
              <w:rPr>
                <w:rFonts w:ascii="Palatino Linotype" w:eastAsia="Palatino Linotype" w:hAnsi="Palatino Linotype" w:cs="Palatino Linotype"/>
                <w:i/>
                <w:iCs/>
              </w:rPr>
              <w:t>El área</w:t>
            </w:r>
            <w:r w:rsidRPr="00797DA1">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76AF5" w:rsidRPr="00797DA1" w:rsidTr="00797DA1">
        <w:tc>
          <w:tcPr>
            <w:tcW w:w="2972" w:type="dxa"/>
            <w:shd w:val="clear" w:color="auto" w:fill="D9D9D9"/>
          </w:tcPr>
          <w:p w:rsidR="00976AF5" w:rsidRPr="00797DA1" w:rsidRDefault="00976AF5" w:rsidP="00797DA1">
            <w:pPr>
              <w:spacing w:line="360" w:lineRule="auto"/>
              <w:rPr>
                <w:rFonts w:ascii="Palatino Linotype" w:eastAsia="Palatino Linotype" w:hAnsi="Palatino Linotype" w:cs="Palatino Linotype"/>
                <w:b/>
                <w:bCs/>
              </w:rPr>
            </w:pPr>
          </w:p>
          <w:p w:rsidR="00976AF5" w:rsidRPr="00797DA1" w:rsidRDefault="0031229E" w:rsidP="00797DA1">
            <w:pPr>
              <w:spacing w:line="360" w:lineRule="auto"/>
              <w:jc w:val="both"/>
              <w:rPr>
                <w:rFonts w:ascii="Palatino Linotype" w:eastAsia="Palatino Linotype" w:hAnsi="Palatino Linotype" w:cs="Palatino Linotype"/>
                <w:b/>
                <w:bCs/>
              </w:rPr>
            </w:pPr>
            <w:r w:rsidRPr="00797DA1">
              <w:rPr>
                <w:rFonts w:ascii="Palatino Linotype" w:eastAsia="Palatino Linotype" w:hAnsi="Palatino Linotype" w:cs="Palatino Linotype"/>
                <w:b/>
                <w:bCs/>
                <w:color w:val="000000"/>
              </w:rPr>
              <w:t xml:space="preserve">d) Requisitos de fondo del acuerdo de clasificación. </w:t>
            </w:r>
          </w:p>
        </w:tc>
        <w:tc>
          <w:tcPr>
            <w:tcW w:w="7088" w:type="dxa"/>
            <w:shd w:val="clear" w:color="auto" w:fill="D9D9D9"/>
          </w:tcPr>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97DA1">
              <w:rPr>
                <w:rFonts w:ascii="Palatino Linotype" w:eastAsia="Palatino Linotype" w:hAnsi="Palatino Linotype" w:cs="Palatino Linotype"/>
                <w:b/>
                <w:bCs/>
                <w:i/>
                <w:iCs/>
                <w:color w:val="000000"/>
              </w:rPr>
              <w:t>Sujetos Obligados</w:t>
            </w:r>
            <w:r w:rsidRPr="00797DA1">
              <w:rPr>
                <w:rFonts w:ascii="Palatino Linotype" w:eastAsia="Palatino Linotype" w:hAnsi="Palatino Linotype" w:cs="Palatino Linotype"/>
                <w:i/>
                <w:iCs/>
                <w:color w:val="000000"/>
              </w:rPr>
              <w:t xml:space="preserve">, por lo que deberán fundar y motivar debidamente la clasificación. </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De lo anterior, se desprende que para una correcta </w:t>
            </w:r>
            <w:r w:rsidRPr="00797DA1">
              <w:rPr>
                <w:rFonts w:ascii="Palatino Linotype" w:eastAsia="Palatino Linotype" w:hAnsi="Palatino Linotype" w:cs="Palatino Linotype"/>
                <w:b/>
                <w:bCs/>
                <w:i/>
                <w:iCs/>
                <w:color w:val="000000"/>
              </w:rPr>
              <w:t>clasificación total o parcial</w:t>
            </w:r>
            <w:r w:rsidRPr="00797DA1">
              <w:rPr>
                <w:rFonts w:ascii="Palatino Linotype" w:eastAsia="Palatino Linotype" w:hAnsi="Palatino Linotype" w:cs="Palatino Linotype"/>
                <w:i/>
                <w:iCs/>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lastRenderedPageBreak/>
              <w:t>En ese mismo sentido, el numeral trigésimo tercero fracción V de los Lineamientos Generales, precisa que para motivar la clasificación se deben acreditar las circunstancias de tiempo, modo y lugar.</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Ahora bien, </w:t>
            </w:r>
            <w:r w:rsidRPr="00797DA1">
              <w:rPr>
                <w:rFonts w:ascii="Palatino Linotype" w:eastAsia="Palatino Linotype" w:hAnsi="Palatino Linotype" w:cs="Palatino Linotype"/>
                <w:b/>
                <w:bCs/>
                <w:i/>
                <w:iCs/>
                <w:color w:val="000000"/>
                <w:u w:val="single"/>
              </w:rPr>
              <w:t>para cada caso además de fundar y motivar</w:t>
            </w:r>
            <w:r w:rsidRPr="00797DA1">
              <w:rPr>
                <w:rFonts w:ascii="Palatino Linotype" w:eastAsia="Palatino Linotype" w:hAnsi="Palatino Linotype" w:cs="Palatino Linotype"/>
                <w:i/>
                <w:iCs/>
                <w:color w:val="000000"/>
              </w:rPr>
              <w:t xml:space="preserve">, se debe identificar con claridad </w:t>
            </w:r>
            <w:r w:rsidRPr="00797DA1">
              <w:rPr>
                <w:rFonts w:ascii="Palatino Linotype" w:eastAsia="Palatino Linotype" w:hAnsi="Palatino Linotype" w:cs="Palatino Linotype"/>
                <w:i/>
                <w:iCs/>
              </w:rPr>
              <w:t>qué</w:t>
            </w:r>
            <w:r w:rsidRPr="00797DA1">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76AF5" w:rsidRPr="00797DA1" w:rsidTr="00797DA1">
        <w:tc>
          <w:tcPr>
            <w:tcW w:w="2972" w:type="dxa"/>
          </w:tcPr>
          <w:p w:rsidR="00976AF5" w:rsidRPr="00797DA1" w:rsidRDefault="0031229E" w:rsidP="00797DA1">
            <w:pPr>
              <w:spacing w:line="360" w:lineRule="auto"/>
              <w:jc w:val="both"/>
              <w:rPr>
                <w:rFonts w:ascii="Palatino Linotype" w:eastAsia="Palatino Linotype" w:hAnsi="Palatino Linotype" w:cs="Palatino Linotype"/>
                <w:b/>
                <w:bCs/>
              </w:rPr>
            </w:pPr>
            <w:r w:rsidRPr="00797DA1">
              <w:rPr>
                <w:rFonts w:ascii="Palatino Linotype" w:eastAsia="Palatino Linotype" w:hAnsi="Palatino Linotype" w:cs="Palatino Linotype"/>
                <w:b/>
                <w:bCs/>
              </w:rPr>
              <w:lastRenderedPageBreak/>
              <w:t xml:space="preserve">e) Condiciones especiales de la clasificación de la información como confidencial. </w:t>
            </w:r>
          </w:p>
        </w:tc>
        <w:tc>
          <w:tcPr>
            <w:tcW w:w="7088" w:type="dxa"/>
          </w:tcPr>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Los artículos 148 de la Ley Estatal establece que aun tratándose de datos personales, se podrán proporcionar, incluso sin solicitar el consentimiento de su titular. </w:t>
            </w:r>
          </w:p>
          <w:p w:rsidR="00976AF5" w:rsidRPr="00797DA1" w:rsidRDefault="0031229E" w:rsidP="00797DA1">
            <w:pPr>
              <w:spacing w:line="276" w:lineRule="auto"/>
              <w:jc w:val="both"/>
              <w:rPr>
                <w:rFonts w:ascii="Palatino Linotype" w:eastAsia="Palatino Linotype" w:hAnsi="Palatino Linotype" w:cs="Palatino Linotype"/>
                <w:i/>
                <w:iCs/>
                <w:color w:val="000000"/>
              </w:rPr>
            </w:pPr>
            <w:r w:rsidRPr="00797DA1">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76AF5" w:rsidRPr="00797DA1" w:rsidRDefault="0031229E" w:rsidP="00797DA1">
            <w:pPr>
              <w:spacing w:line="276" w:lineRule="auto"/>
              <w:rPr>
                <w:rFonts w:ascii="Palatino Linotype" w:eastAsia="Palatino Linotype" w:hAnsi="Palatino Linotype" w:cs="Palatino Linotype"/>
                <w:i/>
                <w:iCs/>
              </w:rPr>
            </w:pPr>
            <w:r w:rsidRPr="00797DA1">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76AF5" w:rsidRPr="00797DA1" w:rsidRDefault="00976AF5">
      <w:pPr>
        <w:tabs>
          <w:tab w:val="left" w:pos="284"/>
        </w:tabs>
        <w:spacing w:after="160" w:line="360" w:lineRule="auto"/>
        <w:rPr>
          <w:rFonts w:ascii="Palatino Linotype" w:eastAsia="Palatino Linotype" w:hAnsi="Palatino Linotype" w:cs="Palatino Linotype"/>
          <w:color w:val="000000"/>
        </w:rPr>
      </w:pPr>
    </w:p>
    <w:p w:rsidR="00976AF5" w:rsidRPr="00797DA1" w:rsidRDefault="0031229E" w:rsidP="00797DA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976AF5" w:rsidRPr="00797DA1" w:rsidRDefault="0031229E" w:rsidP="00797DA1">
      <w:pPr>
        <w:numPr>
          <w:ilvl w:val="0"/>
          <w:numId w:val="2"/>
        </w:numPr>
        <w:tabs>
          <w:tab w:val="left" w:pos="284"/>
        </w:tabs>
        <w:spacing w:line="360" w:lineRule="auto"/>
        <w:ind w:left="0" w:firstLine="0"/>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color w:val="000000"/>
        </w:rPr>
        <w:lastRenderedPageBreak/>
        <w:t xml:space="preserve"> </w:t>
      </w:r>
      <w:r w:rsidRPr="00797DA1">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rsidR="00976AF5" w:rsidRPr="00797DA1" w:rsidRDefault="00976AF5">
      <w:pPr>
        <w:tabs>
          <w:tab w:val="left" w:pos="284"/>
        </w:tabs>
        <w:spacing w:line="360" w:lineRule="auto"/>
        <w:jc w:val="both"/>
        <w:rPr>
          <w:rFonts w:ascii="Palatino Linotype" w:eastAsia="Palatino Linotype" w:hAnsi="Palatino Linotype" w:cs="Palatino Linotype"/>
          <w:color w:val="000000"/>
        </w:rPr>
      </w:pPr>
    </w:p>
    <w:p w:rsidR="00976AF5" w:rsidRPr="00797DA1" w:rsidRDefault="0031229E" w:rsidP="00797DA1">
      <w:pPr>
        <w:pStyle w:val="Prrafodelista"/>
        <w:numPr>
          <w:ilvl w:val="0"/>
          <w:numId w:val="2"/>
        </w:numPr>
        <w:spacing w:line="360" w:lineRule="auto"/>
        <w:ind w:left="0" w:firstLine="0"/>
        <w:jc w:val="both"/>
        <w:rPr>
          <w:color w:val="000000"/>
        </w:rPr>
      </w:pPr>
      <w:r w:rsidRPr="00797DA1">
        <w:rPr>
          <w:rFonts w:ascii="Palatino Linotype" w:eastAsia="Palatino Linotype" w:hAnsi="Palatino Linotype" w:cs="Palatino Linotype"/>
        </w:rPr>
        <w:t>Por lo anteriormente expuesto, este Órgano Garante considera parcialmente fundadas las razones o motivos de inconformidad que plantea el</w:t>
      </w:r>
      <w:r w:rsidRPr="00797DA1">
        <w:rPr>
          <w:rFonts w:ascii="Palatino Linotype" w:eastAsia="Palatino Linotype" w:hAnsi="Palatino Linotype" w:cs="Palatino Linotype"/>
          <w:b/>
          <w:bCs/>
        </w:rPr>
        <w:t xml:space="preserve"> RECURRENTE</w:t>
      </w:r>
      <w:r w:rsidRPr="00797DA1">
        <w:rPr>
          <w:rFonts w:ascii="Palatino Linotype" w:eastAsia="Palatino Linotype" w:hAnsi="Palatino Linotype" w:cs="Palatino Linotype"/>
        </w:rPr>
        <w:t xml:space="preserve">, determinando </w:t>
      </w:r>
      <w:r w:rsidRPr="00797DA1">
        <w:rPr>
          <w:rFonts w:ascii="Palatino Linotype" w:eastAsia="Palatino Linotype" w:hAnsi="Palatino Linotype" w:cs="Palatino Linotype"/>
          <w:b/>
          <w:bCs/>
          <w:smallCaps/>
        </w:rPr>
        <w:t xml:space="preserve">MODIFICAR  </w:t>
      </w:r>
      <w:r w:rsidRPr="00797DA1">
        <w:rPr>
          <w:rFonts w:ascii="Palatino Linotype" w:eastAsia="Palatino Linotype" w:hAnsi="Palatino Linotype" w:cs="Palatino Linotype"/>
        </w:rPr>
        <w:t xml:space="preserve">la respuesta del </w:t>
      </w:r>
      <w:r w:rsidRPr="00797DA1">
        <w:rPr>
          <w:rFonts w:ascii="Palatino Linotype" w:eastAsia="Palatino Linotype" w:hAnsi="Palatino Linotype" w:cs="Palatino Linotype"/>
          <w:b/>
          <w:bCs/>
        </w:rPr>
        <w:t>SUJETO OBLIGADO</w:t>
      </w:r>
      <w:r w:rsidRPr="00797DA1">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797DA1">
        <w:rPr>
          <w:rFonts w:ascii="Palatino Linotype" w:eastAsia="Palatino Linotype" w:hAnsi="Palatino Linotype" w:cs="Palatino Linotype"/>
          <w:color w:val="000000"/>
        </w:rPr>
        <w:t xml:space="preserve">este </w:t>
      </w:r>
      <w:r w:rsidRPr="00797DA1">
        <w:rPr>
          <w:rFonts w:ascii="Palatino Linotype" w:eastAsia="Palatino Linotype" w:hAnsi="Palatino Linotype" w:cs="Palatino Linotype"/>
          <w:b/>
          <w:bCs/>
          <w:color w:val="000000"/>
        </w:rPr>
        <w:t>ÓRGANO GARANTE</w:t>
      </w:r>
      <w:r w:rsidRPr="00797DA1">
        <w:rPr>
          <w:rFonts w:ascii="Palatino Linotype" w:eastAsia="Palatino Linotype" w:hAnsi="Palatino Linotype" w:cs="Palatino Linotype"/>
          <w:color w:val="000000"/>
        </w:rPr>
        <w:t xml:space="preserve"> emite los siguientes.</w:t>
      </w:r>
    </w:p>
    <w:p w:rsidR="00976AF5" w:rsidRPr="00797DA1" w:rsidRDefault="00976AF5">
      <w:pPr>
        <w:spacing w:line="360" w:lineRule="auto"/>
        <w:jc w:val="both"/>
        <w:rPr>
          <w:rFonts w:ascii="Palatino Linotype" w:eastAsia="Palatino Linotype" w:hAnsi="Palatino Linotype" w:cs="Palatino Linotype"/>
          <w:i/>
          <w:iCs/>
          <w:color w:val="000000"/>
        </w:rPr>
      </w:pPr>
    </w:p>
    <w:p w:rsidR="00976AF5" w:rsidRPr="00797DA1" w:rsidRDefault="00976AF5">
      <w:pPr>
        <w:pBdr>
          <w:top w:val="nil"/>
          <w:left w:val="nil"/>
          <w:bottom w:val="nil"/>
          <w:right w:val="nil"/>
          <w:between w:val="nil"/>
        </w:pBdr>
        <w:ind w:left="720"/>
        <w:rPr>
          <w:rFonts w:ascii="Palatino Linotype" w:eastAsia="Palatino Linotype" w:hAnsi="Palatino Linotype" w:cs="Palatino Linotype"/>
          <w:color w:val="000000"/>
        </w:rPr>
      </w:pPr>
    </w:p>
    <w:p w:rsidR="00976AF5" w:rsidRPr="00797DA1" w:rsidRDefault="0031229E">
      <w:pPr>
        <w:pStyle w:val="Ttulo1"/>
        <w:spacing w:before="0" w:line="360" w:lineRule="auto"/>
        <w:jc w:val="center"/>
        <w:rPr>
          <w:rFonts w:ascii="Palatino Linotype" w:eastAsia="Palatino Linotype" w:hAnsi="Palatino Linotype" w:cs="Palatino Linotype"/>
          <w:b/>
          <w:bCs/>
          <w:color w:val="000000"/>
          <w:sz w:val="24"/>
          <w:szCs w:val="24"/>
        </w:rPr>
      </w:pPr>
      <w:r w:rsidRPr="00797DA1">
        <w:rPr>
          <w:rFonts w:ascii="Palatino Linotype" w:eastAsia="Palatino Linotype" w:hAnsi="Palatino Linotype" w:cs="Palatino Linotype"/>
          <w:b/>
          <w:bCs/>
          <w:color w:val="000000"/>
          <w:sz w:val="24"/>
          <w:szCs w:val="24"/>
        </w:rPr>
        <w:t>R E S O L U T I V O S</w:t>
      </w:r>
    </w:p>
    <w:p w:rsidR="00976AF5" w:rsidRPr="00797DA1" w:rsidRDefault="00976AF5">
      <w:pPr>
        <w:spacing w:line="360" w:lineRule="auto"/>
        <w:rPr>
          <w:rFonts w:ascii="Palatino Linotype" w:eastAsia="Palatino Linotype" w:hAnsi="Palatino Linotype" w:cs="Palatino Linotype"/>
        </w:rPr>
      </w:pPr>
    </w:p>
    <w:p w:rsidR="00976AF5" w:rsidRPr="00797DA1" w:rsidRDefault="0031229E">
      <w:pPr>
        <w:spacing w:line="360" w:lineRule="auto"/>
        <w:jc w:val="both"/>
        <w:rPr>
          <w:rFonts w:ascii="Palatino Linotype" w:eastAsia="Palatino Linotype" w:hAnsi="Palatino Linotype" w:cs="Palatino Linotype"/>
        </w:rPr>
      </w:pPr>
      <w:r w:rsidRPr="00797DA1">
        <w:rPr>
          <w:rFonts w:ascii="Palatino Linotype" w:eastAsia="Palatino Linotype" w:hAnsi="Palatino Linotype" w:cs="Palatino Linotype"/>
          <w:b/>
          <w:bCs/>
        </w:rPr>
        <w:t>PRIMERO</w:t>
      </w:r>
      <w:r w:rsidRPr="00797DA1">
        <w:rPr>
          <w:rFonts w:ascii="Palatino Linotype" w:eastAsia="Palatino Linotype" w:hAnsi="Palatino Linotype" w:cs="Palatino Linotype"/>
        </w:rPr>
        <w:t>. Resultan parcialmente fundadas las</w:t>
      </w:r>
      <w:r w:rsidRPr="00797DA1">
        <w:rPr>
          <w:rFonts w:ascii="Palatino Linotype" w:eastAsia="Palatino Linotype" w:hAnsi="Palatino Linotype" w:cs="Palatino Linotype"/>
          <w:b/>
          <w:bCs/>
        </w:rPr>
        <w:t xml:space="preserve"> </w:t>
      </w:r>
      <w:r w:rsidRPr="00797DA1">
        <w:rPr>
          <w:rFonts w:ascii="Palatino Linotype" w:eastAsia="Palatino Linotype" w:hAnsi="Palatino Linotype" w:cs="Palatino Linotype"/>
        </w:rPr>
        <w:t xml:space="preserve">razones o motivos de inconformidad hechos valer en el Recurso de Revisión </w:t>
      </w:r>
      <w:r w:rsidRPr="00797DA1">
        <w:rPr>
          <w:rFonts w:ascii="Palatino Linotype" w:eastAsia="Palatino Linotype" w:hAnsi="Palatino Linotype" w:cs="Palatino Linotype"/>
          <w:b/>
          <w:bCs/>
        </w:rPr>
        <w:t xml:space="preserve">03873/INFOEM/IP/RR/2026, </w:t>
      </w:r>
      <w:r w:rsidRPr="00797DA1">
        <w:rPr>
          <w:rFonts w:ascii="Palatino Linotype" w:eastAsia="Palatino Linotype" w:hAnsi="Palatino Linotype" w:cs="Palatino Linotype"/>
        </w:rPr>
        <w:t xml:space="preserve">en términos del </w:t>
      </w:r>
      <w:r w:rsidRPr="00797DA1">
        <w:rPr>
          <w:rFonts w:ascii="Palatino Linotype" w:eastAsia="Palatino Linotype" w:hAnsi="Palatino Linotype" w:cs="Palatino Linotype"/>
          <w:b/>
          <w:bCs/>
        </w:rPr>
        <w:t xml:space="preserve">Considerando Cuarto y Quinto </w:t>
      </w:r>
      <w:r w:rsidRPr="00797DA1">
        <w:rPr>
          <w:rFonts w:ascii="Palatino Linotype" w:eastAsia="Palatino Linotype" w:hAnsi="Palatino Linotype" w:cs="Palatino Linotype"/>
        </w:rPr>
        <w:t>de la presente resolución.</w:t>
      </w: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31229E">
      <w:pPr>
        <w:spacing w:line="360" w:lineRule="auto"/>
        <w:jc w:val="both"/>
        <w:rPr>
          <w:rFonts w:ascii="Palatino Linotype" w:eastAsia="Palatino Linotype" w:hAnsi="Palatino Linotype" w:cs="Palatino Linotype"/>
          <w:color w:val="000000"/>
        </w:rPr>
      </w:pPr>
      <w:r w:rsidRPr="00797DA1">
        <w:rPr>
          <w:rFonts w:ascii="Palatino Linotype" w:eastAsia="Palatino Linotype" w:hAnsi="Palatino Linotype" w:cs="Palatino Linotype"/>
          <w:b/>
          <w:bCs/>
        </w:rPr>
        <w:t>SEGUNDO.</w:t>
      </w:r>
      <w:r w:rsidRPr="00797DA1">
        <w:rPr>
          <w:rFonts w:ascii="Palatino Linotype" w:eastAsia="Palatino Linotype" w:hAnsi="Palatino Linotype" w:cs="Palatino Linotype"/>
          <w:color w:val="2E75B5"/>
        </w:rPr>
        <w:t xml:space="preserve"> </w:t>
      </w:r>
      <w:r w:rsidRPr="00797DA1">
        <w:rPr>
          <w:rFonts w:ascii="Palatino Linotype" w:eastAsia="Palatino Linotype" w:hAnsi="Palatino Linotype" w:cs="Palatino Linotype"/>
          <w:color w:val="000000"/>
        </w:rPr>
        <w:t xml:space="preserve">Se </w:t>
      </w:r>
      <w:r w:rsidRPr="00797DA1">
        <w:rPr>
          <w:rFonts w:ascii="Palatino Linotype" w:eastAsia="Palatino Linotype" w:hAnsi="Palatino Linotype" w:cs="Palatino Linotype"/>
          <w:b/>
          <w:bCs/>
          <w:color w:val="000000"/>
        </w:rPr>
        <w:t xml:space="preserve">Modifica </w:t>
      </w:r>
      <w:r w:rsidRPr="00797DA1">
        <w:rPr>
          <w:rFonts w:ascii="Palatino Linotype" w:eastAsia="Palatino Linotype" w:hAnsi="Palatino Linotype" w:cs="Palatino Linotype"/>
          <w:color w:val="000000"/>
        </w:rPr>
        <w:t>la respuesta emitida por la</w:t>
      </w:r>
      <w:r w:rsidRPr="00797DA1">
        <w:rPr>
          <w:rFonts w:ascii="Palatino Linotype" w:eastAsia="Palatino Linotype" w:hAnsi="Palatino Linotype" w:cs="Palatino Linotype"/>
          <w:b/>
          <w:bCs/>
          <w:color w:val="000000"/>
        </w:rPr>
        <w:t xml:space="preserve"> Secretaría de Educación, Ciencia, Tecnología e Innovación </w:t>
      </w:r>
      <w:r w:rsidRPr="00797DA1">
        <w:rPr>
          <w:rFonts w:ascii="Palatino Linotype" w:eastAsia="Palatino Linotype" w:hAnsi="Palatino Linotype" w:cs="Palatino Linotype"/>
          <w:color w:val="000000"/>
        </w:rPr>
        <w:t xml:space="preserve">y se </w:t>
      </w:r>
      <w:r w:rsidRPr="00797DA1">
        <w:rPr>
          <w:rFonts w:ascii="Palatino Linotype" w:eastAsia="Palatino Linotype" w:hAnsi="Palatino Linotype" w:cs="Palatino Linotype"/>
          <w:b/>
          <w:bCs/>
          <w:color w:val="000000"/>
        </w:rPr>
        <w:t>ORDENA</w:t>
      </w:r>
      <w:r w:rsidRPr="00797DA1">
        <w:rPr>
          <w:rFonts w:ascii="Palatino Linotype" w:eastAsia="Palatino Linotype" w:hAnsi="Palatino Linotype" w:cs="Palatino Linotype"/>
          <w:color w:val="000000"/>
        </w:rPr>
        <w:t xml:space="preserve"> entregar vía Sistema de Acceso a la Información Mexiquense </w:t>
      </w:r>
      <w:r w:rsidRPr="00797DA1">
        <w:rPr>
          <w:rFonts w:ascii="Palatino Linotype" w:eastAsia="Palatino Linotype" w:hAnsi="Palatino Linotype" w:cs="Palatino Linotype"/>
          <w:b/>
          <w:bCs/>
          <w:color w:val="000000"/>
        </w:rPr>
        <w:t>(SAIMEX)</w:t>
      </w:r>
      <w:r w:rsidRPr="00797DA1">
        <w:rPr>
          <w:rFonts w:ascii="Palatino Linotype" w:eastAsia="Palatino Linotype" w:hAnsi="Palatino Linotype" w:cs="Palatino Linotype"/>
          <w:color w:val="000000"/>
        </w:rPr>
        <w:t>, la siguiente información de ser procedente en versión pública y legible:</w:t>
      </w:r>
    </w:p>
    <w:p w:rsidR="00976AF5" w:rsidRPr="00797DA1" w:rsidRDefault="0031229E">
      <w:pPr>
        <w:spacing w:line="360" w:lineRule="auto"/>
        <w:jc w:val="both"/>
        <w:rPr>
          <w:rFonts w:ascii="Palatino Linotype" w:eastAsia="Palatino Linotype" w:hAnsi="Palatino Linotype" w:cs="Palatino Linotype"/>
        </w:rPr>
      </w:pPr>
      <w:r w:rsidRPr="00797DA1">
        <w:rPr>
          <w:rFonts w:ascii="Palatino Linotype" w:eastAsia="Palatino Linotype" w:hAnsi="Palatino Linotype" w:cs="Palatino Linotype"/>
        </w:rPr>
        <w:t xml:space="preserve"> </w:t>
      </w:r>
    </w:p>
    <w:p w:rsidR="00976AF5" w:rsidRPr="00797DA1" w:rsidRDefault="0031229E" w:rsidP="00797DA1">
      <w:pPr>
        <w:numPr>
          <w:ilvl w:val="3"/>
          <w:numId w:val="2"/>
        </w:numPr>
        <w:pBdr>
          <w:top w:val="nil"/>
          <w:left w:val="nil"/>
          <w:bottom w:val="nil"/>
          <w:right w:val="nil"/>
          <w:between w:val="nil"/>
        </w:pBdr>
        <w:spacing w:line="276" w:lineRule="auto"/>
        <w:ind w:left="993" w:right="1105" w:firstLine="0"/>
        <w:jc w:val="both"/>
        <w:rPr>
          <w:rFonts w:ascii="Palatino Linotype" w:eastAsia="Palatino Linotype" w:hAnsi="Palatino Linotype" w:cs="Palatino Linotype"/>
          <w:b/>
          <w:bCs/>
          <w:i/>
          <w:iCs/>
          <w:color w:val="000000"/>
        </w:rPr>
      </w:pPr>
      <w:r w:rsidRPr="00797DA1">
        <w:rPr>
          <w:rFonts w:ascii="Palatino Linotype" w:eastAsia="Palatino Linotype" w:hAnsi="Palatino Linotype" w:cs="Palatino Linotype"/>
          <w:b/>
          <w:bCs/>
          <w:i/>
          <w:iCs/>
          <w:color w:val="000000"/>
        </w:rPr>
        <w:lastRenderedPageBreak/>
        <w:t>Documento o documentos ilegibles entregados en respuesta;</w:t>
      </w:r>
    </w:p>
    <w:p w:rsidR="00976AF5" w:rsidRPr="00797DA1" w:rsidRDefault="00976AF5">
      <w:pPr>
        <w:ind w:left="993"/>
        <w:rPr>
          <w:rFonts w:ascii="Palatino Linotype" w:eastAsia="Palatino Linotype" w:hAnsi="Palatino Linotype" w:cs="Palatino Linotype"/>
          <w:b/>
          <w:bCs/>
          <w:i/>
          <w:iCs/>
          <w:color w:val="000000"/>
        </w:rPr>
      </w:pPr>
    </w:p>
    <w:p w:rsidR="00976AF5" w:rsidRPr="00797DA1" w:rsidRDefault="0031229E" w:rsidP="00CF08AC">
      <w:pPr>
        <w:spacing w:line="276" w:lineRule="auto"/>
        <w:ind w:left="993" w:right="1105"/>
        <w:jc w:val="both"/>
        <w:rPr>
          <w:rFonts w:ascii="Palatino Linotype" w:eastAsia="Palatino Linotype" w:hAnsi="Palatino Linotype" w:cs="Palatino Linotype"/>
          <w:b/>
          <w:bCs/>
          <w:i/>
          <w:iCs/>
        </w:rPr>
      </w:pPr>
      <w:r w:rsidRPr="00797DA1">
        <w:rPr>
          <w:rFonts w:ascii="Palatino Linotype" w:eastAsia="Palatino Linotype" w:hAnsi="Palatino Linotype" w:cs="Palatino Linotype"/>
          <w:i/>
          <w:iC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97DA1">
        <w:rPr>
          <w:rFonts w:ascii="Palatino Linotype" w:eastAsia="Palatino Linotype" w:hAnsi="Palatino Linotype" w:cs="Palatino Linotype"/>
          <w:b/>
          <w:bCs/>
          <w:i/>
          <w:iCs/>
        </w:rPr>
        <w:t>RECURRENTE.</w:t>
      </w:r>
    </w:p>
    <w:p w:rsidR="00976AF5" w:rsidRPr="00797DA1" w:rsidRDefault="00976AF5">
      <w:pPr>
        <w:spacing w:line="360" w:lineRule="auto"/>
        <w:jc w:val="both"/>
        <w:rPr>
          <w:rFonts w:ascii="Palatino Linotype" w:eastAsia="Palatino Linotype" w:hAnsi="Palatino Linotype" w:cs="Palatino Linotype"/>
          <w:b/>
          <w:bCs/>
        </w:rPr>
      </w:pPr>
    </w:p>
    <w:p w:rsidR="00976AF5" w:rsidRPr="00797DA1" w:rsidRDefault="0031229E">
      <w:pPr>
        <w:tabs>
          <w:tab w:val="left" w:pos="8080"/>
        </w:tabs>
        <w:spacing w:line="360" w:lineRule="auto"/>
        <w:jc w:val="both"/>
        <w:rPr>
          <w:rFonts w:ascii="Palatino Linotype" w:eastAsia="Palatino Linotype" w:hAnsi="Palatino Linotype" w:cs="Palatino Linotype"/>
          <w:color w:val="222222"/>
        </w:rPr>
      </w:pPr>
      <w:r w:rsidRPr="00797DA1">
        <w:rPr>
          <w:rFonts w:ascii="Palatino Linotype" w:eastAsia="Palatino Linotype" w:hAnsi="Palatino Linotype" w:cs="Palatino Linotype"/>
          <w:b/>
          <w:bCs/>
        </w:rPr>
        <w:t xml:space="preserve">TERCERO. </w:t>
      </w:r>
      <w:r w:rsidRPr="00797DA1">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97DA1">
        <w:rPr>
          <w:rFonts w:ascii="Palatino Linotype" w:eastAsia="Palatino Linotype" w:hAnsi="Palatino Linotype" w:cs="Palatino Linotype"/>
          <w:b/>
          <w:bCs/>
          <w:color w:val="222222"/>
        </w:rPr>
        <w:t xml:space="preserve">dé cumplimiento a lo ordenado dentro del plazo de diez días hábiles, </w:t>
      </w:r>
      <w:r w:rsidRPr="00797DA1">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31229E">
      <w:pPr>
        <w:spacing w:line="360" w:lineRule="auto"/>
        <w:jc w:val="both"/>
        <w:rPr>
          <w:rFonts w:ascii="Palatino Linotype" w:eastAsia="Palatino Linotype" w:hAnsi="Palatino Linotype" w:cs="Palatino Linotype"/>
        </w:rPr>
      </w:pPr>
      <w:r w:rsidRPr="00797DA1">
        <w:rPr>
          <w:rFonts w:ascii="Palatino Linotype" w:eastAsia="Palatino Linotype" w:hAnsi="Palatino Linotype" w:cs="Palatino Linotype"/>
          <w:b/>
          <w:bCs/>
        </w:rPr>
        <w:t xml:space="preserve">CUARTO. </w:t>
      </w:r>
      <w:r w:rsidRPr="00797DA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31229E">
      <w:pPr>
        <w:spacing w:line="360" w:lineRule="auto"/>
        <w:ind w:right="49"/>
        <w:jc w:val="both"/>
        <w:rPr>
          <w:rFonts w:ascii="Palatino Linotype" w:eastAsia="Palatino Linotype" w:hAnsi="Palatino Linotype" w:cs="Palatino Linotype"/>
        </w:rPr>
      </w:pPr>
      <w:r w:rsidRPr="00797DA1">
        <w:rPr>
          <w:rFonts w:ascii="Palatino Linotype" w:eastAsia="Palatino Linotype" w:hAnsi="Palatino Linotype" w:cs="Palatino Linotype"/>
          <w:b/>
          <w:bCs/>
        </w:rPr>
        <w:t xml:space="preserve">QUINTO. </w:t>
      </w:r>
      <w:r w:rsidRPr="00797DA1">
        <w:rPr>
          <w:rFonts w:ascii="Palatino Linotype" w:eastAsia="Palatino Linotype" w:hAnsi="Palatino Linotype" w:cs="Palatino Linotype"/>
          <w:b/>
          <w:bCs/>
          <w:color w:val="222222"/>
        </w:rPr>
        <w:t xml:space="preserve">Notifíquese </w:t>
      </w:r>
      <w:r w:rsidR="00942033" w:rsidRPr="00797DA1">
        <w:rPr>
          <w:rFonts w:ascii="Palatino Linotype" w:eastAsia="Palatino Linotype" w:hAnsi="Palatino Linotype" w:cs="Palatino Linotype"/>
          <w:color w:val="222222"/>
        </w:rPr>
        <w:t>al</w:t>
      </w:r>
      <w:r w:rsidRPr="00797DA1">
        <w:rPr>
          <w:rFonts w:ascii="Palatino Linotype" w:eastAsia="Palatino Linotype" w:hAnsi="Palatino Linotype" w:cs="Palatino Linotype"/>
          <w:b/>
          <w:bCs/>
        </w:rPr>
        <w:t xml:space="preserve"> RECURRENTE</w:t>
      </w:r>
      <w:r w:rsidRPr="00797DA1">
        <w:rPr>
          <w:rFonts w:ascii="Palatino Linotype" w:eastAsia="Palatino Linotype" w:hAnsi="Palatino Linotype" w:cs="Palatino Linotype"/>
        </w:rPr>
        <w:t xml:space="preserve"> la presente resolución, vía SAIMEX.</w:t>
      </w:r>
    </w:p>
    <w:p w:rsidR="00976AF5" w:rsidRPr="00797DA1" w:rsidRDefault="00976AF5">
      <w:pPr>
        <w:spacing w:line="360" w:lineRule="auto"/>
        <w:ind w:right="49"/>
        <w:jc w:val="both"/>
        <w:rPr>
          <w:rFonts w:ascii="Palatino Linotype" w:eastAsia="Palatino Linotype" w:hAnsi="Palatino Linotype" w:cs="Palatino Linotype"/>
        </w:rPr>
      </w:pPr>
    </w:p>
    <w:p w:rsidR="00976AF5" w:rsidRPr="00797DA1" w:rsidRDefault="0031229E">
      <w:pPr>
        <w:spacing w:line="360" w:lineRule="auto"/>
        <w:ind w:right="49"/>
        <w:jc w:val="both"/>
        <w:rPr>
          <w:rFonts w:ascii="Palatino Linotype" w:eastAsia="Palatino Linotype" w:hAnsi="Palatino Linotype" w:cs="Palatino Linotype"/>
        </w:rPr>
      </w:pPr>
      <w:r w:rsidRPr="00797DA1">
        <w:rPr>
          <w:rFonts w:ascii="Palatino Linotype" w:eastAsia="Palatino Linotype" w:hAnsi="Palatino Linotype" w:cs="Palatino Linotype"/>
          <w:b/>
          <w:bCs/>
        </w:rPr>
        <w:lastRenderedPageBreak/>
        <w:t>SEXTO.</w:t>
      </w:r>
      <w:r w:rsidR="00942033" w:rsidRPr="00797DA1">
        <w:rPr>
          <w:rFonts w:ascii="Palatino Linotype" w:eastAsia="Palatino Linotype" w:hAnsi="Palatino Linotype" w:cs="Palatino Linotype"/>
        </w:rPr>
        <w:t xml:space="preserve"> Se hace del conocimiento del</w:t>
      </w:r>
      <w:r w:rsidRPr="00797DA1">
        <w:rPr>
          <w:rFonts w:ascii="Palatino Linotype" w:eastAsia="Palatino Linotype" w:hAnsi="Palatino Linotype" w:cs="Palatino Linotype"/>
          <w:b/>
          <w:bCs/>
        </w:rPr>
        <w:t xml:space="preserve"> RECURRENTE</w:t>
      </w:r>
      <w:r w:rsidRPr="00797DA1">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76AF5" w:rsidRPr="00797DA1" w:rsidRDefault="00976AF5">
      <w:pPr>
        <w:spacing w:line="360" w:lineRule="auto"/>
        <w:ind w:right="49"/>
        <w:jc w:val="both"/>
        <w:rPr>
          <w:rFonts w:ascii="Palatino Linotype" w:eastAsia="Palatino Linotype" w:hAnsi="Palatino Linotype" w:cs="Palatino Linotype"/>
        </w:rPr>
      </w:pPr>
    </w:p>
    <w:p w:rsidR="00942033" w:rsidRPr="00797DA1" w:rsidRDefault="00942033" w:rsidP="00942033">
      <w:pPr>
        <w:spacing w:before="240" w:after="240" w:line="360" w:lineRule="auto"/>
        <w:ind w:firstLine="1"/>
        <w:jc w:val="both"/>
        <w:rPr>
          <w:rFonts w:ascii="Palatino Linotype" w:hAnsi="Palatino Linotype"/>
        </w:rPr>
      </w:pPr>
      <w:bookmarkStart w:id="4" w:name="_Hlk99014733"/>
      <w:r w:rsidRPr="00797DA1">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797DA1">
        <w:rPr>
          <w:rFonts w:ascii="Palatino Linotype" w:hAnsi="Palatino Linotype" w:cs="Palatino Linotype"/>
          <w:color w:val="000000" w:themeColor="text1"/>
        </w:rPr>
        <w:t>ALEXIS TAPIA RAMÍREZ.</w:t>
      </w:r>
    </w:p>
    <w:bookmarkEnd w:id="4"/>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rPr>
      </w:pPr>
    </w:p>
    <w:p w:rsidR="00976AF5" w:rsidRPr="00797DA1" w:rsidRDefault="00976AF5">
      <w:pPr>
        <w:spacing w:line="360" w:lineRule="auto"/>
        <w:jc w:val="both"/>
        <w:rPr>
          <w:rFonts w:ascii="Palatino Linotype" w:eastAsia="Palatino Linotype" w:hAnsi="Palatino Linotype" w:cs="Palatino Linotype"/>
          <w:color w:val="222222"/>
        </w:rPr>
      </w:pPr>
    </w:p>
    <w:p w:rsidR="00976AF5" w:rsidRPr="00797DA1" w:rsidRDefault="00976AF5">
      <w:pPr>
        <w:spacing w:before="240" w:after="240" w:line="360" w:lineRule="auto"/>
        <w:ind w:right="425"/>
        <w:jc w:val="both"/>
        <w:rPr>
          <w:rFonts w:ascii="Palatino Linotype" w:eastAsia="Palatino Linotype" w:hAnsi="Palatino Linotype" w:cs="Palatino Linotype"/>
        </w:rPr>
      </w:pPr>
    </w:p>
    <w:p w:rsidR="00976AF5" w:rsidRPr="00797DA1" w:rsidRDefault="00976AF5">
      <w:pPr>
        <w:ind w:right="425"/>
        <w:rPr>
          <w:rFonts w:ascii="Palatino Linotype" w:eastAsia="Palatino Linotype" w:hAnsi="Palatino Linotype" w:cs="Palatino Linotype"/>
        </w:rPr>
      </w:pPr>
    </w:p>
    <w:p w:rsidR="00976AF5" w:rsidRPr="00797DA1" w:rsidRDefault="00976AF5">
      <w:pPr>
        <w:spacing w:line="360" w:lineRule="auto"/>
        <w:ind w:right="425"/>
        <w:rPr>
          <w:rFonts w:ascii="Palatino Linotype" w:eastAsia="Palatino Linotype" w:hAnsi="Palatino Linotype" w:cs="Palatino Linotype"/>
        </w:rPr>
      </w:pPr>
    </w:p>
    <w:p w:rsidR="00976AF5" w:rsidRPr="00797DA1" w:rsidRDefault="00976AF5">
      <w:pPr>
        <w:spacing w:line="360" w:lineRule="auto"/>
        <w:ind w:right="425"/>
        <w:rPr>
          <w:rFonts w:ascii="Palatino Linotype" w:eastAsia="Palatino Linotype" w:hAnsi="Palatino Linotype" w:cs="Palatino Linotype"/>
        </w:rPr>
      </w:pPr>
    </w:p>
    <w:p w:rsidR="00976AF5" w:rsidRPr="00797DA1" w:rsidRDefault="00976AF5">
      <w:pPr>
        <w:spacing w:line="360" w:lineRule="auto"/>
        <w:ind w:right="425"/>
        <w:rPr>
          <w:rFonts w:ascii="Palatino Linotype" w:eastAsia="Palatino Linotype" w:hAnsi="Palatino Linotype" w:cs="Palatino Linotype"/>
        </w:rPr>
      </w:pPr>
    </w:p>
    <w:p w:rsidR="00976AF5" w:rsidRPr="00797DA1" w:rsidRDefault="0031229E">
      <w:pPr>
        <w:tabs>
          <w:tab w:val="left" w:pos="3374"/>
        </w:tabs>
        <w:spacing w:line="360" w:lineRule="auto"/>
        <w:ind w:right="425"/>
        <w:rPr>
          <w:rFonts w:ascii="Palatino Linotype" w:eastAsia="Palatino Linotype" w:hAnsi="Palatino Linotype" w:cs="Palatino Linotype"/>
        </w:rPr>
      </w:pPr>
      <w:bookmarkStart w:id="5" w:name="_heading=h.lnxbz9" w:colFirst="0" w:colLast="0"/>
      <w:bookmarkEnd w:id="5"/>
      <w:r w:rsidRPr="00797DA1">
        <w:rPr>
          <w:rFonts w:ascii="Palatino Linotype" w:eastAsia="Palatino Linotype" w:hAnsi="Palatino Linotype" w:cs="Palatino Linotype"/>
        </w:rPr>
        <w:tab/>
      </w:r>
    </w:p>
    <w:p w:rsidR="00976AF5" w:rsidRPr="00797DA1" w:rsidRDefault="00976AF5">
      <w:pPr>
        <w:widowControl w:val="0"/>
        <w:tabs>
          <w:tab w:val="left" w:pos="1701"/>
        </w:tabs>
        <w:spacing w:before="280" w:line="360" w:lineRule="auto"/>
        <w:jc w:val="both"/>
        <w:rPr>
          <w:rFonts w:ascii="Palatino Linotype" w:eastAsia="Palatino Linotype" w:hAnsi="Palatino Linotype" w:cs="Palatino Linotype"/>
        </w:rPr>
      </w:pPr>
    </w:p>
    <w:sectPr w:rsidR="00976AF5" w:rsidRPr="00797DA1" w:rsidSect="00797DA1">
      <w:headerReference w:type="even" r:id="rId11"/>
      <w:headerReference w:type="default" r:id="rId12"/>
      <w:footerReference w:type="default" r:id="rId13"/>
      <w:headerReference w:type="first" r:id="rId14"/>
      <w:footerReference w:type="first" r:id="rId15"/>
      <w:pgSz w:w="12240" w:h="15840"/>
      <w:pgMar w:top="1985"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B30" w:rsidRDefault="00283B30">
      <w:r>
        <w:separator/>
      </w:r>
    </w:p>
  </w:endnote>
  <w:endnote w:type="continuationSeparator" w:id="0">
    <w:p w:rsidR="00283B30" w:rsidRDefault="0028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F44D250F-E578-46E3-8C8C-FB19D8F50A83}"/>
    <w:embedBold r:id="rId2" w:fontKey="{CAAF7AC8-BAF3-462E-AA30-159AC364FC06}"/>
    <w:embedItalic r:id="rId3" w:fontKey="{05191528-6EC8-4C63-B062-4B97FB4AD261}"/>
    <w:embedBoldItalic r:id="rId4" w:fontKey="{BE6BD740-B8AB-4578-BD84-AA2E963FA52D}"/>
  </w:font>
  <w:font w:name="Noto Sans Symbols">
    <w:altName w:val="Times New Roman"/>
    <w:charset w:val="00"/>
    <w:family w:val="auto"/>
    <w:pitch w:val="default"/>
    <w:embedRegular r:id="rId5" w:fontKey="{8C77DA8D-2806-4056-8DF7-2778253BCF69}"/>
    <w:embedBold r:id="rId6" w:fontKey="{5997C020-E8D1-4F01-BFBF-30291D86ADA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CEDACA30-96E4-4B02-81AD-6856DD360D10}"/>
  </w:font>
  <w:font w:name="Georgia">
    <w:panose1 w:val="02040502050405020303"/>
    <w:charset w:val="00"/>
    <w:family w:val="roman"/>
    <w:pitch w:val="variable"/>
    <w:sig w:usb0="00000287" w:usb1="00000000" w:usb2="00000000" w:usb3="00000000" w:csb0="0000009F" w:csb1="00000000"/>
    <w:embedItalic r:id="rId8" w:fontKey="{EA5A6509-C5C1-452C-A0EE-B2626BA17840}"/>
  </w:font>
  <w:font w:name="Verdana">
    <w:panose1 w:val="020B0604030504040204"/>
    <w:charset w:val="00"/>
    <w:family w:val="swiss"/>
    <w:pitch w:val="variable"/>
    <w:sig w:usb0="A00006FF" w:usb1="4000205B" w:usb2="00000010" w:usb3="00000000" w:csb0="0000019F" w:csb1="00000000"/>
    <w:embedRegular r:id="rId9" w:fontKey="{DB011DF8-2502-4920-BC08-23C1423E3788}"/>
  </w:font>
  <w:font w:name="Garamond">
    <w:panose1 w:val="02020404030301010803"/>
    <w:charset w:val="00"/>
    <w:family w:val="roman"/>
    <w:pitch w:val="variable"/>
    <w:sig w:usb0="00000287" w:usb1="00000000" w:usb2="00000000" w:usb3="00000000" w:csb0="0000009F" w:csb1="00000000"/>
    <w:embedRegular r:id="rId10" w:fontKey="{13538FEB-D0CE-4E28-86B3-615C3DD7309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218403E0-2FB2-4700-BAC7-F3D9CF0A2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AF5" w:rsidRPr="00797DA1" w:rsidRDefault="0031229E">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797DA1">
      <w:rPr>
        <w:rFonts w:ascii="Palatino Linotype" w:hAnsi="Palatino Linotype"/>
        <w:color w:val="000000"/>
        <w:sz w:val="22"/>
      </w:rPr>
      <w:t xml:space="preserve">Página </w:t>
    </w:r>
    <w:r w:rsidRPr="00797DA1">
      <w:rPr>
        <w:rFonts w:ascii="Palatino Linotype" w:hAnsi="Palatino Linotype"/>
        <w:b/>
        <w:bCs/>
        <w:color w:val="000000"/>
        <w:sz w:val="22"/>
      </w:rPr>
      <w:fldChar w:fldCharType="begin"/>
    </w:r>
    <w:r w:rsidRPr="00797DA1">
      <w:rPr>
        <w:rFonts w:ascii="Palatino Linotype" w:hAnsi="Palatino Linotype"/>
        <w:b/>
        <w:bCs/>
        <w:color w:val="000000"/>
        <w:sz w:val="22"/>
      </w:rPr>
      <w:instrText>PAGE</w:instrText>
    </w:r>
    <w:r w:rsidRPr="00797DA1">
      <w:rPr>
        <w:rFonts w:ascii="Palatino Linotype" w:hAnsi="Palatino Linotype"/>
        <w:b/>
        <w:bCs/>
        <w:color w:val="000000"/>
        <w:sz w:val="22"/>
      </w:rPr>
      <w:fldChar w:fldCharType="separate"/>
    </w:r>
    <w:r w:rsidR="00ED2FF0">
      <w:rPr>
        <w:rFonts w:ascii="Palatino Linotype" w:hAnsi="Palatino Linotype"/>
        <w:b/>
        <w:bCs/>
        <w:noProof/>
        <w:color w:val="000000"/>
        <w:sz w:val="22"/>
      </w:rPr>
      <w:t>21</w:t>
    </w:r>
    <w:r w:rsidRPr="00797DA1">
      <w:rPr>
        <w:rFonts w:ascii="Palatino Linotype" w:hAnsi="Palatino Linotype"/>
        <w:b/>
        <w:bCs/>
        <w:color w:val="000000"/>
        <w:sz w:val="22"/>
      </w:rPr>
      <w:fldChar w:fldCharType="end"/>
    </w:r>
    <w:r w:rsidRPr="00797DA1">
      <w:rPr>
        <w:rFonts w:ascii="Palatino Linotype" w:hAnsi="Palatino Linotype"/>
        <w:color w:val="000000"/>
        <w:sz w:val="22"/>
      </w:rPr>
      <w:t xml:space="preserve"> de </w:t>
    </w:r>
    <w:r w:rsidRPr="00797DA1">
      <w:rPr>
        <w:rFonts w:ascii="Palatino Linotype" w:hAnsi="Palatino Linotype"/>
        <w:b/>
        <w:bCs/>
        <w:color w:val="000000"/>
        <w:sz w:val="22"/>
      </w:rPr>
      <w:fldChar w:fldCharType="begin"/>
    </w:r>
    <w:r w:rsidRPr="00797DA1">
      <w:rPr>
        <w:rFonts w:ascii="Palatino Linotype" w:hAnsi="Palatino Linotype"/>
        <w:b/>
        <w:bCs/>
        <w:color w:val="000000"/>
        <w:sz w:val="22"/>
      </w:rPr>
      <w:instrText>NUMPAGES</w:instrText>
    </w:r>
    <w:r w:rsidRPr="00797DA1">
      <w:rPr>
        <w:rFonts w:ascii="Palatino Linotype" w:hAnsi="Palatino Linotype"/>
        <w:b/>
        <w:bCs/>
        <w:color w:val="000000"/>
        <w:sz w:val="22"/>
      </w:rPr>
      <w:fldChar w:fldCharType="separate"/>
    </w:r>
    <w:r w:rsidR="00ED2FF0">
      <w:rPr>
        <w:rFonts w:ascii="Palatino Linotype" w:hAnsi="Palatino Linotype"/>
        <w:b/>
        <w:bCs/>
        <w:noProof/>
        <w:color w:val="000000"/>
        <w:sz w:val="22"/>
      </w:rPr>
      <w:t>28</w:t>
    </w:r>
    <w:r w:rsidRPr="00797DA1">
      <w:rPr>
        <w:rFonts w:ascii="Palatino Linotype" w:hAnsi="Palatino Linotype"/>
        <w:b/>
        <w:bCs/>
        <w:color w:val="000000"/>
        <w:sz w:val="22"/>
      </w:rPr>
      <w:fldChar w:fldCharType="end"/>
    </w:r>
  </w:p>
  <w:p w:rsidR="00976AF5" w:rsidRDefault="00976AF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AF5" w:rsidRPr="00797DA1" w:rsidRDefault="0031229E">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797DA1">
      <w:rPr>
        <w:rFonts w:ascii="Palatino Linotype" w:hAnsi="Palatino Linotype"/>
        <w:color w:val="000000"/>
        <w:sz w:val="22"/>
      </w:rPr>
      <w:t xml:space="preserve">Página </w:t>
    </w:r>
    <w:r w:rsidRPr="00797DA1">
      <w:rPr>
        <w:rFonts w:ascii="Palatino Linotype" w:hAnsi="Palatino Linotype"/>
        <w:b/>
        <w:bCs/>
        <w:color w:val="000000"/>
        <w:sz w:val="22"/>
      </w:rPr>
      <w:fldChar w:fldCharType="begin"/>
    </w:r>
    <w:r w:rsidRPr="00797DA1">
      <w:rPr>
        <w:rFonts w:ascii="Palatino Linotype" w:hAnsi="Palatino Linotype"/>
        <w:b/>
        <w:bCs/>
        <w:color w:val="000000"/>
        <w:sz w:val="22"/>
      </w:rPr>
      <w:instrText>PAGE</w:instrText>
    </w:r>
    <w:r w:rsidRPr="00797DA1">
      <w:rPr>
        <w:rFonts w:ascii="Palatino Linotype" w:hAnsi="Palatino Linotype"/>
        <w:b/>
        <w:bCs/>
        <w:color w:val="000000"/>
        <w:sz w:val="22"/>
      </w:rPr>
      <w:fldChar w:fldCharType="separate"/>
    </w:r>
    <w:r w:rsidR="00ED2FF0">
      <w:rPr>
        <w:rFonts w:ascii="Palatino Linotype" w:hAnsi="Palatino Linotype"/>
        <w:b/>
        <w:bCs/>
        <w:noProof/>
        <w:color w:val="000000"/>
        <w:sz w:val="22"/>
      </w:rPr>
      <w:t>1</w:t>
    </w:r>
    <w:r w:rsidRPr="00797DA1">
      <w:rPr>
        <w:rFonts w:ascii="Palatino Linotype" w:hAnsi="Palatino Linotype"/>
        <w:b/>
        <w:bCs/>
        <w:color w:val="000000"/>
        <w:sz w:val="22"/>
      </w:rPr>
      <w:fldChar w:fldCharType="end"/>
    </w:r>
    <w:r w:rsidRPr="00797DA1">
      <w:rPr>
        <w:rFonts w:ascii="Palatino Linotype" w:hAnsi="Palatino Linotype"/>
        <w:color w:val="000000"/>
        <w:sz w:val="22"/>
      </w:rPr>
      <w:t xml:space="preserve"> de </w:t>
    </w:r>
    <w:r w:rsidRPr="00797DA1">
      <w:rPr>
        <w:rFonts w:ascii="Palatino Linotype" w:hAnsi="Palatino Linotype"/>
        <w:b/>
        <w:bCs/>
        <w:color w:val="000000"/>
        <w:sz w:val="22"/>
      </w:rPr>
      <w:fldChar w:fldCharType="begin"/>
    </w:r>
    <w:r w:rsidRPr="00797DA1">
      <w:rPr>
        <w:rFonts w:ascii="Palatino Linotype" w:hAnsi="Palatino Linotype"/>
        <w:b/>
        <w:bCs/>
        <w:color w:val="000000"/>
        <w:sz w:val="22"/>
      </w:rPr>
      <w:instrText>NUMPAGES</w:instrText>
    </w:r>
    <w:r w:rsidRPr="00797DA1">
      <w:rPr>
        <w:rFonts w:ascii="Palatino Linotype" w:hAnsi="Palatino Linotype"/>
        <w:b/>
        <w:bCs/>
        <w:color w:val="000000"/>
        <w:sz w:val="22"/>
      </w:rPr>
      <w:fldChar w:fldCharType="separate"/>
    </w:r>
    <w:r w:rsidR="00ED2FF0">
      <w:rPr>
        <w:rFonts w:ascii="Palatino Linotype" w:hAnsi="Palatino Linotype"/>
        <w:b/>
        <w:bCs/>
        <w:noProof/>
        <w:color w:val="000000"/>
        <w:sz w:val="22"/>
      </w:rPr>
      <w:t>28</w:t>
    </w:r>
    <w:r w:rsidRPr="00797DA1">
      <w:rPr>
        <w:rFonts w:ascii="Palatino Linotype" w:hAnsi="Palatino Linotype"/>
        <w:b/>
        <w:bCs/>
        <w:color w:val="000000"/>
        <w:sz w:val="22"/>
      </w:rPr>
      <w:fldChar w:fldCharType="end"/>
    </w:r>
  </w:p>
  <w:p w:rsidR="00976AF5" w:rsidRDefault="00976AF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B30" w:rsidRDefault="00283B30">
      <w:r>
        <w:separator/>
      </w:r>
    </w:p>
  </w:footnote>
  <w:footnote w:type="continuationSeparator" w:id="0">
    <w:p w:rsidR="00283B30" w:rsidRDefault="00283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AF5" w:rsidRDefault="00283B3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290" w:type="dxa"/>
      <w:tblInd w:w="0" w:type="dxa"/>
      <w:tblLayout w:type="fixed"/>
      <w:tblLook w:val="0400" w:firstRow="0" w:lastRow="0" w:firstColumn="0" w:lastColumn="0" w:noHBand="0" w:noVBand="1"/>
    </w:tblPr>
    <w:tblGrid>
      <w:gridCol w:w="2310"/>
      <w:gridCol w:w="7980"/>
    </w:tblGrid>
    <w:tr w:rsidR="00976AF5">
      <w:trPr>
        <w:trHeight w:val="917"/>
      </w:trPr>
      <w:tc>
        <w:tcPr>
          <w:tcW w:w="2310" w:type="dxa"/>
        </w:tcPr>
        <w:p w:rsidR="00976AF5" w:rsidRDefault="00976AF5">
          <w:pPr>
            <w:tabs>
              <w:tab w:val="right" w:pos="4273"/>
            </w:tabs>
            <w:rPr>
              <w:rFonts w:ascii="Garamond" w:eastAsia="Garamond" w:hAnsi="Garamond" w:cs="Garamond"/>
              <w:sz w:val="16"/>
              <w:szCs w:val="16"/>
            </w:rPr>
          </w:pPr>
        </w:p>
      </w:tc>
      <w:tc>
        <w:tcPr>
          <w:tcW w:w="7980" w:type="dxa"/>
        </w:tcPr>
        <w:tbl>
          <w:tblPr>
            <w:tblStyle w:val="a1"/>
            <w:tblW w:w="7245" w:type="dxa"/>
            <w:tblInd w:w="694" w:type="dxa"/>
            <w:tblLayout w:type="fixed"/>
            <w:tblLook w:val="0400" w:firstRow="0" w:lastRow="0" w:firstColumn="0" w:lastColumn="0" w:noHBand="0" w:noVBand="1"/>
          </w:tblPr>
          <w:tblGrid>
            <w:gridCol w:w="3285"/>
            <w:gridCol w:w="3960"/>
          </w:tblGrid>
          <w:tr w:rsidR="00976AF5" w:rsidTr="00797DA1">
            <w:trPr>
              <w:trHeight w:val="68"/>
            </w:trPr>
            <w:tc>
              <w:tcPr>
                <w:tcW w:w="3285" w:type="dxa"/>
              </w:tcPr>
              <w:p w:rsidR="00976AF5" w:rsidRPr="00797DA1" w:rsidRDefault="0031229E">
                <w:pPr>
                  <w:tabs>
                    <w:tab w:val="right" w:pos="8838"/>
                  </w:tabs>
                  <w:ind w:left="850" w:right="-274"/>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Recurso de Revisión:</w:t>
                </w:r>
              </w:p>
            </w:tc>
            <w:tc>
              <w:tcPr>
                <w:tcW w:w="3960" w:type="dxa"/>
              </w:tcPr>
              <w:p w:rsidR="00976AF5" w:rsidRPr="00797DA1" w:rsidRDefault="0031229E">
                <w:pPr>
                  <w:ind w:right="-1512"/>
                  <w:rPr>
                    <w:rFonts w:ascii="Palatino Linotype" w:eastAsia="Palatino Linotype" w:hAnsi="Palatino Linotype" w:cs="Palatino Linotype"/>
                    <w:szCs w:val="22"/>
                  </w:rPr>
                </w:pPr>
                <w:r w:rsidRPr="00797DA1">
                  <w:rPr>
                    <w:rFonts w:ascii="Palatino Linotype" w:eastAsia="Palatino Linotype" w:hAnsi="Palatino Linotype" w:cs="Palatino Linotype"/>
                    <w:bCs/>
                    <w:szCs w:val="22"/>
                  </w:rPr>
                  <w:t>03873/INFOEM/IP/RR/2026</w:t>
                </w:r>
              </w:p>
            </w:tc>
          </w:tr>
          <w:tr w:rsidR="00976AF5" w:rsidTr="00797DA1">
            <w:trPr>
              <w:trHeight w:val="135"/>
            </w:trPr>
            <w:tc>
              <w:tcPr>
                <w:tcW w:w="3285" w:type="dxa"/>
              </w:tcPr>
              <w:p w:rsidR="00976AF5" w:rsidRPr="00797DA1" w:rsidRDefault="0031229E">
                <w:pPr>
                  <w:tabs>
                    <w:tab w:val="right" w:pos="8838"/>
                  </w:tabs>
                  <w:ind w:left="850" w:right="-274"/>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Sujeto Obligado:</w:t>
                </w:r>
              </w:p>
            </w:tc>
            <w:tc>
              <w:tcPr>
                <w:tcW w:w="3960" w:type="dxa"/>
              </w:tcPr>
              <w:p w:rsidR="00942033" w:rsidRPr="00797DA1" w:rsidRDefault="0031229E">
                <w:pPr>
                  <w:tabs>
                    <w:tab w:val="left" w:pos="2834"/>
                  </w:tabs>
                  <w:ind w:right="-810"/>
                  <w:rPr>
                    <w:rFonts w:ascii="Palatino Linotype" w:eastAsia="Palatino Linotype" w:hAnsi="Palatino Linotype" w:cs="Palatino Linotype"/>
                    <w:bCs/>
                    <w:szCs w:val="22"/>
                  </w:rPr>
                </w:pPr>
                <w:r w:rsidRPr="00797DA1">
                  <w:rPr>
                    <w:rFonts w:ascii="Palatino Linotype" w:eastAsia="Palatino Linotype" w:hAnsi="Palatino Linotype" w:cs="Palatino Linotype"/>
                    <w:bCs/>
                    <w:szCs w:val="22"/>
                  </w:rPr>
                  <w:t xml:space="preserve">Secretaría de Educación, Ciencia, </w:t>
                </w:r>
              </w:p>
              <w:p w:rsidR="00976AF5" w:rsidRPr="00797DA1" w:rsidRDefault="0031229E">
                <w:pPr>
                  <w:tabs>
                    <w:tab w:val="left" w:pos="2834"/>
                  </w:tabs>
                  <w:ind w:right="-810"/>
                  <w:rPr>
                    <w:rFonts w:ascii="Palatino Linotype" w:eastAsia="Palatino Linotype" w:hAnsi="Palatino Linotype" w:cs="Palatino Linotype"/>
                    <w:szCs w:val="22"/>
                  </w:rPr>
                </w:pPr>
                <w:r w:rsidRPr="00797DA1">
                  <w:rPr>
                    <w:rFonts w:ascii="Palatino Linotype" w:eastAsia="Palatino Linotype" w:hAnsi="Palatino Linotype" w:cs="Palatino Linotype"/>
                    <w:bCs/>
                    <w:szCs w:val="22"/>
                  </w:rPr>
                  <w:t>Tecnología e Innovación</w:t>
                </w:r>
              </w:p>
            </w:tc>
          </w:tr>
          <w:tr w:rsidR="00976AF5" w:rsidTr="00797DA1">
            <w:trPr>
              <w:trHeight w:val="135"/>
            </w:trPr>
            <w:tc>
              <w:tcPr>
                <w:tcW w:w="3285" w:type="dxa"/>
              </w:tcPr>
              <w:p w:rsidR="00976AF5" w:rsidRPr="00797DA1" w:rsidRDefault="0031229E">
                <w:pPr>
                  <w:tabs>
                    <w:tab w:val="right" w:pos="8838"/>
                  </w:tabs>
                  <w:ind w:left="850" w:right="-274"/>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Comisionada ponente:</w:t>
                </w:r>
              </w:p>
            </w:tc>
            <w:tc>
              <w:tcPr>
                <w:tcW w:w="3960" w:type="dxa"/>
              </w:tcPr>
              <w:p w:rsidR="00976AF5" w:rsidRPr="00797DA1" w:rsidRDefault="0031229E">
                <w:pPr>
                  <w:ind w:right="-1512"/>
                  <w:rPr>
                    <w:rFonts w:ascii="Palatino Linotype" w:eastAsia="Palatino Linotype" w:hAnsi="Palatino Linotype" w:cs="Palatino Linotype"/>
                    <w:bCs/>
                    <w:szCs w:val="22"/>
                  </w:rPr>
                </w:pPr>
                <w:r w:rsidRPr="00797DA1">
                  <w:rPr>
                    <w:rFonts w:ascii="Palatino Linotype" w:eastAsia="Palatino Linotype" w:hAnsi="Palatino Linotype" w:cs="Palatino Linotype"/>
                    <w:bCs/>
                    <w:szCs w:val="22"/>
                  </w:rPr>
                  <w:t>María del Rosario Mejía Ayala</w:t>
                </w:r>
              </w:p>
              <w:p w:rsidR="00976AF5" w:rsidRPr="00797DA1" w:rsidRDefault="00976AF5">
                <w:pPr>
                  <w:ind w:right="-1512"/>
                  <w:rPr>
                    <w:rFonts w:ascii="Palatino Linotype" w:eastAsia="Palatino Linotype" w:hAnsi="Palatino Linotype" w:cs="Palatino Linotype"/>
                    <w:szCs w:val="22"/>
                  </w:rPr>
                </w:pPr>
              </w:p>
            </w:tc>
          </w:tr>
        </w:tbl>
        <w:p w:rsidR="00976AF5" w:rsidRDefault="00976AF5">
          <w:pPr>
            <w:tabs>
              <w:tab w:val="right" w:pos="8838"/>
            </w:tabs>
            <w:ind w:left="-28"/>
            <w:jc w:val="both"/>
            <w:rPr>
              <w:rFonts w:ascii="Arial" w:eastAsia="Arial" w:hAnsi="Arial" w:cs="Arial"/>
              <w:b/>
              <w:bCs/>
              <w:sz w:val="22"/>
              <w:szCs w:val="22"/>
            </w:rPr>
          </w:pPr>
        </w:p>
      </w:tc>
    </w:tr>
  </w:tbl>
  <w:p w:rsidR="00976AF5" w:rsidRDefault="00283B30">
    <w:pPr>
      <w:pBdr>
        <w:top w:val="nil"/>
        <w:left w:val="nil"/>
        <w:bottom w:val="nil"/>
        <w:right w:val="nil"/>
        <w:between w:val="nil"/>
      </w:pBdr>
      <w:tabs>
        <w:tab w:val="center" w:pos="4419"/>
        <w:tab w:val="right" w:pos="8838"/>
      </w:tabs>
      <w:rPr>
        <w:color w:val="000000"/>
        <w:sz w:val="14"/>
        <w:szCs w:val="14"/>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57.35pt;margin-top:-124.5pt;width:589.8pt;height:768pt;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350" w:type="dxa"/>
      <w:tblInd w:w="0" w:type="dxa"/>
      <w:tblLayout w:type="fixed"/>
      <w:tblLook w:val="0400" w:firstRow="0" w:lastRow="0" w:firstColumn="0" w:lastColumn="0" w:noHBand="0" w:noVBand="1"/>
    </w:tblPr>
    <w:tblGrid>
      <w:gridCol w:w="3092"/>
      <w:gridCol w:w="7258"/>
    </w:tblGrid>
    <w:tr w:rsidR="00976AF5">
      <w:trPr>
        <w:trHeight w:val="2303"/>
      </w:trPr>
      <w:tc>
        <w:tcPr>
          <w:tcW w:w="3092" w:type="dxa"/>
        </w:tcPr>
        <w:p w:rsidR="00976AF5" w:rsidRDefault="00976AF5">
          <w:pPr>
            <w:tabs>
              <w:tab w:val="right" w:pos="4273"/>
            </w:tabs>
            <w:rPr>
              <w:rFonts w:ascii="Garamond" w:eastAsia="Garamond" w:hAnsi="Garamond" w:cs="Garamond"/>
              <w:sz w:val="22"/>
              <w:szCs w:val="22"/>
            </w:rPr>
          </w:pPr>
        </w:p>
      </w:tc>
      <w:tc>
        <w:tcPr>
          <w:tcW w:w="7258" w:type="dxa"/>
        </w:tcPr>
        <w:tbl>
          <w:tblPr>
            <w:tblStyle w:val="a3"/>
            <w:tblW w:w="6705" w:type="dxa"/>
            <w:tblInd w:w="337" w:type="dxa"/>
            <w:tblLayout w:type="fixed"/>
            <w:tblLook w:val="0400" w:firstRow="0" w:lastRow="0" w:firstColumn="0" w:lastColumn="0" w:noHBand="0" w:noVBand="1"/>
          </w:tblPr>
          <w:tblGrid>
            <w:gridCol w:w="2835"/>
            <w:gridCol w:w="3870"/>
          </w:tblGrid>
          <w:tr w:rsidR="00797DA1" w:rsidTr="00797DA1">
            <w:trPr>
              <w:trHeight w:val="144"/>
            </w:trPr>
            <w:tc>
              <w:tcPr>
                <w:tcW w:w="2835" w:type="dxa"/>
              </w:tcPr>
              <w:p w:rsidR="00797DA1" w:rsidRPr="00797DA1" w:rsidRDefault="00797DA1" w:rsidP="00942033">
                <w:pPr>
                  <w:tabs>
                    <w:tab w:val="right" w:pos="8838"/>
                  </w:tabs>
                  <w:ind w:left="-264" w:right="-105" w:firstLine="264"/>
                  <w:jc w:val="both"/>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Recurso de Revisión:</w:t>
                </w:r>
              </w:p>
            </w:tc>
            <w:tc>
              <w:tcPr>
                <w:tcW w:w="3870" w:type="dxa"/>
              </w:tcPr>
              <w:p w:rsidR="00797DA1" w:rsidRPr="00797DA1" w:rsidRDefault="00797DA1" w:rsidP="00797DA1">
                <w:pPr>
                  <w:ind w:left="-115" w:right="68"/>
                  <w:rPr>
                    <w:rFonts w:ascii="Palatino Linotype" w:eastAsia="Palatino Linotype" w:hAnsi="Palatino Linotype" w:cs="Palatino Linotype"/>
                    <w:bCs/>
                    <w:szCs w:val="22"/>
                  </w:rPr>
                </w:pPr>
                <w:r w:rsidRPr="00797DA1">
                  <w:rPr>
                    <w:rFonts w:ascii="Palatino Linotype" w:eastAsia="Palatino Linotype" w:hAnsi="Palatino Linotype" w:cs="Palatino Linotype"/>
                    <w:bCs/>
                    <w:szCs w:val="22"/>
                  </w:rPr>
                  <w:t>03873/INFOEM/IP/RR/2026</w:t>
                </w:r>
              </w:p>
            </w:tc>
          </w:tr>
          <w:tr w:rsidR="00797DA1" w:rsidTr="00797DA1">
            <w:trPr>
              <w:trHeight w:val="144"/>
            </w:trPr>
            <w:tc>
              <w:tcPr>
                <w:tcW w:w="2835" w:type="dxa"/>
              </w:tcPr>
              <w:p w:rsidR="00797DA1" w:rsidRPr="00797DA1" w:rsidRDefault="00797DA1" w:rsidP="00942033">
                <w:pPr>
                  <w:tabs>
                    <w:tab w:val="right" w:pos="8838"/>
                  </w:tabs>
                  <w:ind w:left="-74" w:right="-105" w:firstLine="74"/>
                  <w:jc w:val="both"/>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Recurrente:</w:t>
                </w:r>
              </w:p>
            </w:tc>
            <w:tc>
              <w:tcPr>
                <w:tcW w:w="3870" w:type="dxa"/>
              </w:tcPr>
              <w:p w:rsidR="00797DA1" w:rsidRPr="00797DA1" w:rsidRDefault="00ED2FF0" w:rsidP="00797DA1">
                <w:pPr>
                  <w:ind w:left="-115"/>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797DA1" w:rsidTr="00797DA1">
            <w:trPr>
              <w:trHeight w:val="283"/>
            </w:trPr>
            <w:tc>
              <w:tcPr>
                <w:tcW w:w="2835" w:type="dxa"/>
              </w:tcPr>
              <w:p w:rsidR="00797DA1" w:rsidRPr="00797DA1" w:rsidRDefault="00797DA1" w:rsidP="00942033">
                <w:pPr>
                  <w:tabs>
                    <w:tab w:val="right" w:pos="8838"/>
                  </w:tabs>
                  <w:ind w:left="-74" w:right="-105" w:firstLine="74"/>
                  <w:jc w:val="both"/>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Sujeto Obligado:</w:t>
                </w:r>
              </w:p>
            </w:tc>
            <w:tc>
              <w:tcPr>
                <w:tcW w:w="3870" w:type="dxa"/>
              </w:tcPr>
              <w:p w:rsidR="00797DA1" w:rsidRPr="00797DA1" w:rsidRDefault="00797DA1" w:rsidP="00797DA1">
                <w:pPr>
                  <w:ind w:left="-115" w:right="68"/>
                  <w:rPr>
                    <w:rFonts w:ascii="Palatino Linotype" w:eastAsia="Palatino Linotype" w:hAnsi="Palatino Linotype" w:cs="Palatino Linotype"/>
                    <w:bCs/>
                    <w:szCs w:val="22"/>
                  </w:rPr>
                </w:pPr>
                <w:r w:rsidRPr="00797DA1">
                  <w:rPr>
                    <w:rFonts w:ascii="Palatino Linotype" w:eastAsia="Palatino Linotype" w:hAnsi="Palatino Linotype" w:cs="Palatino Linotype"/>
                    <w:bCs/>
                    <w:szCs w:val="22"/>
                  </w:rPr>
                  <w:t>Secretaría de Educación, Ciencia, Tecnología e Innovación</w:t>
                </w:r>
              </w:p>
            </w:tc>
          </w:tr>
          <w:tr w:rsidR="00797DA1" w:rsidTr="00797DA1">
            <w:trPr>
              <w:trHeight w:val="283"/>
            </w:trPr>
            <w:tc>
              <w:tcPr>
                <w:tcW w:w="2835" w:type="dxa"/>
              </w:tcPr>
              <w:p w:rsidR="00797DA1" w:rsidRPr="00797DA1" w:rsidRDefault="00797DA1" w:rsidP="00942033">
                <w:pPr>
                  <w:tabs>
                    <w:tab w:val="right" w:pos="8838"/>
                  </w:tabs>
                  <w:ind w:right="-105"/>
                  <w:jc w:val="both"/>
                  <w:rPr>
                    <w:rFonts w:ascii="Palatino Linotype" w:eastAsia="Palatino Linotype" w:hAnsi="Palatino Linotype" w:cs="Palatino Linotype"/>
                    <w:b/>
                    <w:bCs/>
                    <w:szCs w:val="22"/>
                  </w:rPr>
                </w:pPr>
                <w:r w:rsidRPr="00797DA1">
                  <w:rPr>
                    <w:rFonts w:ascii="Palatino Linotype" w:eastAsia="Palatino Linotype" w:hAnsi="Palatino Linotype" w:cs="Palatino Linotype"/>
                    <w:b/>
                    <w:bCs/>
                    <w:szCs w:val="22"/>
                  </w:rPr>
                  <w:t>Comisionada ponente:</w:t>
                </w:r>
              </w:p>
            </w:tc>
            <w:tc>
              <w:tcPr>
                <w:tcW w:w="3870" w:type="dxa"/>
              </w:tcPr>
              <w:p w:rsidR="00797DA1" w:rsidRPr="00797DA1" w:rsidRDefault="00797DA1" w:rsidP="00797DA1">
                <w:pPr>
                  <w:ind w:left="-115" w:right="68"/>
                  <w:rPr>
                    <w:rFonts w:ascii="Palatino Linotype" w:eastAsia="Palatino Linotype" w:hAnsi="Palatino Linotype" w:cs="Palatino Linotype"/>
                    <w:szCs w:val="22"/>
                  </w:rPr>
                </w:pPr>
                <w:r w:rsidRPr="00797DA1">
                  <w:rPr>
                    <w:rFonts w:ascii="Palatino Linotype" w:eastAsia="Palatino Linotype" w:hAnsi="Palatino Linotype" w:cs="Palatino Linotype"/>
                    <w:szCs w:val="22"/>
                  </w:rPr>
                  <w:t>María del Rosario Mejía Ayala</w:t>
                </w:r>
              </w:p>
            </w:tc>
          </w:tr>
        </w:tbl>
        <w:p w:rsidR="00976AF5" w:rsidRDefault="00976AF5">
          <w:pPr>
            <w:tabs>
              <w:tab w:val="right" w:pos="8838"/>
            </w:tabs>
            <w:ind w:left="-28"/>
            <w:jc w:val="both"/>
            <w:rPr>
              <w:rFonts w:ascii="Arial" w:eastAsia="Arial" w:hAnsi="Arial" w:cs="Arial"/>
              <w:b/>
              <w:bCs/>
              <w:sz w:val="22"/>
              <w:szCs w:val="22"/>
            </w:rPr>
          </w:pPr>
        </w:p>
      </w:tc>
    </w:tr>
  </w:tbl>
  <w:p w:rsidR="00976AF5" w:rsidRDefault="00283B30">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9.7pt;margin-top:-158.35pt;width:589.8pt;height:768pt;z-index:-251658752;mso-position-horizontal-relative:margin;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63E2"/>
    <w:multiLevelType w:val="multilevel"/>
    <w:tmpl w:val="3F0C1A76"/>
    <w:lvl w:ilvl="0">
      <w:start w:val="50"/>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F900FB"/>
    <w:multiLevelType w:val="multilevel"/>
    <w:tmpl w:val="85BE4160"/>
    <w:lvl w:ilvl="0">
      <w:start w:val="10"/>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305AE8"/>
    <w:multiLevelType w:val="multilevel"/>
    <w:tmpl w:val="BD3C1C9E"/>
    <w:lvl w:ilvl="0">
      <w:start w:val="33"/>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D7C2DAF"/>
    <w:multiLevelType w:val="multilevel"/>
    <w:tmpl w:val="B46ACDEA"/>
    <w:lvl w:ilvl="0">
      <w:start w:val="25"/>
      <w:numFmt w:val="decimal"/>
      <w:lvlText w:val="%1."/>
      <w:lvlJc w:val="left"/>
      <w:pPr>
        <w:ind w:left="644" w:hanging="358"/>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820B58"/>
    <w:multiLevelType w:val="multilevel"/>
    <w:tmpl w:val="DDDA7156"/>
    <w:lvl w:ilvl="0">
      <w:start w:val="1"/>
      <w:numFmt w:val="decimal"/>
      <w:lvlText w:val="%1."/>
      <w:lvlJc w:val="left"/>
      <w:pPr>
        <w:ind w:left="644" w:hanging="357"/>
      </w:pPr>
      <w:rPr>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C90823"/>
    <w:multiLevelType w:val="hybridMultilevel"/>
    <w:tmpl w:val="48A4437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41B868B4"/>
    <w:multiLevelType w:val="multilevel"/>
    <w:tmpl w:val="24868E6E"/>
    <w:lvl w:ilvl="0">
      <w:start w:val="18"/>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153A28"/>
    <w:multiLevelType w:val="multilevel"/>
    <w:tmpl w:val="C650A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A57AFE"/>
    <w:multiLevelType w:val="multilevel"/>
    <w:tmpl w:val="8E3AEA6A"/>
    <w:lvl w:ilvl="0">
      <w:start w:val="19"/>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A3762E"/>
    <w:multiLevelType w:val="multilevel"/>
    <w:tmpl w:val="0546AA4E"/>
    <w:lvl w:ilvl="0">
      <w:start w:val="46"/>
      <w:numFmt w:val="decimal"/>
      <w:lvlText w:val="%1."/>
      <w:lvlJc w:val="left"/>
      <w:pPr>
        <w:ind w:left="644" w:hanging="358"/>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2C5F2A"/>
    <w:multiLevelType w:val="multilevel"/>
    <w:tmpl w:val="26FE2C88"/>
    <w:lvl w:ilvl="0">
      <w:start w:val="7"/>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6956C4"/>
    <w:multiLevelType w:val="multilevel"/>
    <w:tmpl w:val="EA22B9F0"/>
    <w:lvl w:ilvl="0">
      <w:start w:val="12"/>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4D2584"/>
    <w:multiLevelType w:val="multilevel"/>
    <w:tmpl w:val="F54C30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
  </w:num>
  <w:num w:numId="4">
    <w:abstractNumId w:val="6"/>
  </w:num>
  <w:num w:numId="5">
    <w:abstractNumId w:val="8"/>
  </w:num>
  <w:num w:numId="6">
    <w:abstractNumId w:val="9"/>
  </w:num>
  <w:num w:numId="7">
    <w:abstractNumId w:val="12"/>
  </w:num>
  <w:num w:numId="8">
    <w:abstractNumId w:val="0"/>
  </w:num>
  <w:num w:numId="9">
    <w:abstractNumId w:val="7"/>
  </w:num>
  <w:num w:numId="10">
    <w:abstractNumId w:val="10"/>
  </w:num>
  <w:num w:numId="11">
    <w:abstractNumId w:val="1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AF5"/>
    <w:rsid w:val="0025454C"/>
    <w:rsid w:val="00283B30"/>
    <w:rsid w:val="0031229E"/>
    <w:rsid w:val="003F6401"/>
    <w:rsid w:val="00651122"/>
    <w:rsid w:val="00654C36"/>
    <w:rsid w:val="00657E71"/>
    <w:rsid w:val="00665AFA"/>
    <w:rsid w:val="00741D13"/>
    <w:rsid w:val="00797DA1"/>
    <w:rsid w:val="007A5413"/>
    <w:rsid w:val="00942033"/>
    <w:rsid w:val="00976AF5"/>
    <w:rsid w:val="00A13C95"/>
    <w:rsid w:val="00C64A16"/>
    <w:rsid w:val="00CF08AC"/>
    <w:rsid w:val="00ED2F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87A61E3-3CA1-4A06-9087-CD2945E60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rPr>
      <w:rFonts w:ascii="Calibri" w:eastAsia="Calibri" w:hAnsi="Calibri" w:cs="Calibri"/>
      <w:color w:val="000000"/>
    </w:rPr>
    <w:tblPr>
      <w:tblStyleRowBandSize w:val="1"/>
      <w:tblStyleColBandSize w:val="1"/>
      <w:tblCellMar>
        <w:top w:w="0" w:type="dxa"/>
        <w:left w:w="115" w:type="dxa"/>
        <w:bottom w:w="0" w:type="dxa"/>
        <w:right w:w="115" w:type="dxa"/>
      </w:tblCellMar>
    </w:tblPr>
  </w:style>
  <w:style w:type="table" w:customStyle="1" w:styleId="a1">
    <w:basedOn w:val="TableNormal"/>
    <w:rPr>
      <w:rFonts w:ascii="Calibri" w:eastAsia="Calibri" w:hAnsi="Calibri" w:cs="Calibri"/>
      <w:color w:val="000000"/>
    </w:rPr>
    <w:tblPr>
      <w:tblStyleRowBandSize w:val="1"/>
      <w:tblStyleColBandSize w:val="1"/>
      <w:tblCellMar>
        <w:top w:w="0" w:type="dxa"/>
        <w:left w:w="115" w:type="dxa"/>
        <w:bottom w:w="0" w:type="dxa"/>
        <w:right w:w="115" w:type="dxa"/>
      </w:tblCellMar>
    </w:tblPr>
  </w:style>
  <w:style w:type="table" w:customStyle="1" w:styleId="a2">
    <w:basedOn w:val="TableNormal"/>
    <w:rPr>
      <w:rFonts w:ascii="Calibri" w:eastAsia="Calibri" w:hAnsi="Calibri" w:cs="Calibri"/>
      <w:color w:val="000000"/>
    </w:rPr>
    <w:tblPr>
      <w:tblStyleRowBandSize w:val="1"/>
      <w:tblStyleColBandSize w:val="1"/>
      <w:tblCellMar>
        <w:top w:w="0" w:type="dxa"/>
        <w:left w:w="115" w:type="dxa"/>
        <w:bottom w:w="0" w:type="dxa"/>
        <w:right w:w="115" w:type="dxa"/>
      </w:tblCellMar>
    </w:tblPr>
  </w:style>
  <w:style w:type="table" w:customStyle="1" w:styleId="a3">
    <w:basedOn w:val="TableNormal"/>
    <w:rPr>
      <w:rFonts w:ascii="Calibri" w:eastAsia="Calibri" w:hAnsi="Calibri" w:cs="Calibri"/>
      <w:color w:val="000000"/>
    </w:rPr>
    <w:tblPr>
      <w:tblStyleRowBandSize w:val="1"/>
      <w:tblStyleColBandSize w:val="1"/>
      <w:tblCellMar>
        <w:top w:w="0" w:type="dxa"/>
        <w:left w:w="115" w:type="dxa"/>
        <w:bottom w:w="0"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41D13"/>
    <w:rPr>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1D13"/>
    <w:pPr>
      <w:ind w:left="708"/>
    </w:pPr>
    <w:rPr>
      <w:lang w:val="es-ES"/>
    </w:rPr>
  </w:style>
  <w:style w:type="paragraph" w:styleId="Piedepgina">
    <w:name w:val="footer"/>
    <w:basedOn w:val="Normal"/>
    <w:link w:val="PiedepginaCar"/>
    <w:uiPriority w:val="99"/>
    <w:unhideWhenUsed/>
    <w:rsid w:val="00942033"/>
    <w:pPr>
      <w:tabs>
        <w:tab w:val="center" w:pos="4419"/>
        <w:tab w:val="right" w:pos="8838"/>
      </w:tabs>
    </w:pPr>
  </w:style>
  <w:style w:type="character" w:customStyle="1" w:styleId="PiedepginaCar">
    <w:name w:val="Pie de página Car"/>
    <w:basedOn w:val="Fuentedeprrafopredeter"/>
    <w:link w:val="Piedepgina"/>
    <w:uiPriority w:val="99"/>
    <w:rsid w:val="00942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z0pNlfvEq5IdIDAxc1RUJIghw==">CgMxLjAyCWguMmV0OTJwMDIJaC4xdDNoNXNmMg5oLjhwb3JzenY4d3cxaDIIaC5sbnhiejk4AHIhMThNSmkxM1dUb08tRE5rUzhiaVVwNDBLa0RyREZWV214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D0390B-8D56-4FD5-921D-CE1A33661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28</Pages>
  <Words>6855</Words>
  <Characters>37704</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9</cp:revision>
  <cp:lastPrinted>2026-06-29T16:00:00Z</cp:lastPrinted>
  <dcterms:created xsi:type="dcterms:W3CDTF">2026-06-22T17:46:00Z</dcterms:created>
  <dcterms:modified xsi:type="dcterms:W3CDTF">2026-07-03T17:10:00Z</dcterms:modified>
</cp:coreProperties>
</file>