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Palatino Linotype" w:eastAsia="Palatino Linotype" w:hAnsi="Palatino Linotype" w:cs="Palatino Linotype"/>
          <w:color w:val="auto"/>
          <w:sz w:val="22"/>
          <w:szCs w:val="22"/>
          <w:lang w:val="es-ES"/>
        </w:rPr>
        <w:id w:val="-827902520"/>
        <w:docPartObj>
          <w:docPartGallery w:val="Table of Contents"/>
          <w:docPartUnique/>
        </w:docPartObj>
      </w:sdtPr>
      <w:sdtEndPr>
        <w:rPr>
          <w:b/>
          <w:bCs/>
        </w:rPr>
      </w:sdtEndPr>
      <w:sdtContent>
        <w:p w14:paraId="7B9C441C" w14:textId="469899E0" w:rsidR="00BF581F" w:rsidRPr="00832227" w:rsidRDefault="00BF581F">
          <w:pPr>
            <w:pStyle w:val="TtuloTDC"/>
          </w:pPr>
          <w:r w:rsidRPr="00832227">
            <w:rPr>
              <w:lang w:val="es-ES"/>
            </w:rPr>
            <w:t>Tabla de contenido</w:t>
          </w:r>
        </w:p>
        <w:p w14:paraId="7DEB2362" w14:textId="77777777" w:rsidR="00266CCC" w:rsidRDefault="00BF581F">
          <w:pPr>
            <w:pStyle w:val="TDC1"/>
            <w:tabs>
              <w:tab w:val="right" w:leader="dot" w:pos="9204"/>
            </w:tabs>
            <w:rPr>
              <w:rFonts w:asciiTheme="minorHAnsi" w:eastAsiaTheme="minorEastAsia" w:hAnsiTheme="minorHAnsi" w:cstheme="minorBidi"/>
              <w:noProof/>
            </w:rPr>
          </w:pPr>
          <w:r w:rsidRPr="00832227">
            <w:rPr>
              <w:b/>
              <w:bCs/>
              <w:lang w:val="es-ES"/>
            </w:rPr>
            <w:fldChar w:fldCharType="begin"/>
          </w:r>
          <w:r w:rsidRPr="00832227">
            <w:rPr>
              <w:b/>
              <w:bCs/>
              <w:lang w:val="es-ES"/>
            </w:rPr>
            <w:instrText xml:space="preserve"> TOC \o "1-3" \h \z \u </w:instrText>
          </w:r>
          <w:r w:rsidRPr="00832227">
            <w:rPr>
              <w:b/>
              <w:bCs/>
              <w:lang w:val="es-ES"/>
            </w:rPr>
            <w:fldChar w:fldCharType="separate"/>
          </w:r>
          <w:hyperlink w:anchor="_Toc221202580" w:history="1">
            <w:r w:rsidR="00266CCC" w:rsidRPr="006B2A5E">
              <w:rPr>
                <w:rStyle w:val="Hipervnculo"/>
                <w:noProof/>
              </w:rPr>
              <w:t>A N T E C E D E N T E S</w:t>
            </w:r>
            <w:r w:rsidR="00266CCC">
              <w:rPr>
                <w:noProof/>
                <w:webHidden/>
              </w:rPr>
              <w:tab/>
            </w:r>
            <w:r w:rsidR="00266CCC">
              <w:rPr>
                <w:noProof/>
                <w:webHidden/>
              </w:rPr>
              <w:fldChar w:fldCharType="begin"/>
            </w:r>
            <w:r w:rsidR="00266CCC">
              <w:rPr>
                <w:noProof/>
                <w:webHidden/>
              </w:rPr>
              <w:instrText xml:space="preserve"> PAGEREF _Toc221202580 \h </w:instrText>
            </w:r>
            <w:r w:rsidR="00266CCC">
              <w:rPr>
                <w:noProof/>
                <w:webHidden/>
              </w:rPr>
            </w:r>
            <w:r w:rsidR="00266CCC">
              <w:rPr>
                <w:noProof/>
                <w:webHidden/>
              </w:rPr>
              <w:fldChar w:fldCharType="separate"/>
            </w:r>
            <w:r w:rsidR="005005A0">
              <w:rPr>
                <w:noProof/>
                <w:webHidden/>
              </w:rPr>
              <w:t>2</w:t>
            </w:r>
            <w:r w:rsidR="00266CCC">
              <w:rPr>
                <w:noProof/>
                <w:webHidden/>
              </w:rPr>
              <w:fldChar w:fldCharType="end"/>
            </w:r>
          </w:hyperlink>
        </w:p>
        <w:p w14:paraId="40B95F16" w14:textId="77777777" w:rsidR="00266CCC" w:rsidRDefault="00266CCC">
          <w:pPr>
            <w:pStyle w:val="TDC2"/>
            <w:tabs>
              <w:tab w:val="right" w:leader="dot" w:pos="9204"/>
            </w:tabs>
            <w:rPr>
              <w:rFonts w:asciiTheme="minorHAnsi" w:eastAsiaTheme="minorEastAsia" w:hAnsiTheme="minorHAnsi" w:cstheme="minorBidi"/>
              <w:noProof/>
            </w:rPr>
          </w:pPr>
          <w:hyperlink w:anchor="_Toc221202581" w:history="1">
            <w:r w:rsidRPr="006B2A5E">
              <w:rPr>
                <w:rStyle w:val="Hipervnculo"/>
                <w:noProof/>
              </w:rPr>
              <w:t>I. Presentación de la solicitud de información</w:t>
            </w:r>
            <w:r>
              <w:rPr>
                <w:noProof/>
                <w:webHidden/>
              </w:rPr>
              <w:tab/>
            </w:r>
            <w:r>
              <w:rPr>
                <w:noProof/>
                <w:webHidden/>
              </w:rPr>
              <w:fldChar w:fldCharType="begin"/>
            </w:r>
            <w:r>
              <w:rPr>
                <w:noProof/>
                <w:webHidden/>
              </w:rPr>
              <w:instrText xml:space="preserve"> PAGEREF _Toc221202581 \h </w:instrText>
            </w:r>
            <w:r>
              <w:rPr>
                <w:noProof/>
                <w:webHidden/>
              </w:rPr>
            </w:r>
            <w:r>
              <w:rPr>
                <w:noProof/>
                <w:webHidden/>
              </w:rPr>
              <w:fldChar w:fldCharType="separate"/>
            </w:r>
            <w:r w:rsidR="005005A0">
              <w:rPr>
                <w:noProof/>
                <w:webHidden/>
              </w:rPr>
              <w:t>2</w:t>
            </w:r>
            <w:r>
              <w:rPr>
                <w:noProof/>
                <w:webHidden/>
              </w:rPr>
              <w:fldChar w:fldCharType="end"/>
            </w:r>
          </w:hyperlink>
        </w:p>
        <w:p w14:paraId="2281ABD5" w14:textId="77777777" w:rsidR="00266CCC" w:rsidRDefault="00266CCC">
          <w:pPr>
            <w:pStyle w:val="TDC2"/>
            <w:tabs>
              <w:tab w:val="right" w:leader="dot" w:pos="9204"/>
            </w:tabs>
            <w:rPr>
              <w:rFonts w:asciiTheme="minorHAnsi" w:eastAsiaTheme="minorEastAsia" w:hAnsiTheme="minorHAnsi" w:cstheme="minorBidi"/>
              <w:noProof/>
            </w:rPr>
          </w:pPr>
          <w:hyperlink w:anchor="_Toc221202582" w:history="1">
            <w:r w:rsidRPr="006B2A5E">
              <w:rPr>
                <w:rStyle w:val="Hipervnculo"/>
                <w:noProof/>
              </w:rPr>
              <w:t>II. Respuesta del Sujeto Obligado</w:t>
            </w:r>
            <w:r>
              <w:rPr>
                <w:noProof/>
                <w:webHidden/>
              </w:rPr>
              <w:tab/>
            </w:r>
            <w:r>
              <w:rPr>
                <w:noProof/>
                <w:webHidden/>
              </w:rPr>
              <w:fldChar w:fldCharType="begin"/>
            </w:r>
            <w:r>
              <w:rPr>
                <w:noProof/>
                <w:webHidden/>
              </w:rPr>
              <w:instrText xml:space="preserve"> PAGEREF _Toc221202582 \h </w:instrText>
            </w:r>
            <w:r>
              <w:rPr>
                <w:noProof/>
                <w:webHidden/>
              </w:rPr>
            </w:r>
            <w:r>
              <w:rPr>
                <w:noProof/>
                <w:webHidden/>
              </w:rPr>
              <w:fldChar w:fldCharType="separate"/>
            </w:r>
            <w:r w:rsidR="005005A0">
              <w:rPr>
                <w:noProof/>
                <w:webHidden/>
              </w:rPr>
              <w:t>3</w:t>
            </w:r>
            <w:r>
              <w:rPr>
                <w:noProof/>
                <w:webHidden/>
              </w:rPr>
              <w:fldChar w:fldCharType="end"/>
            </w:r>
          </w:hyperlink>
        </w:p>
        <w:p w14:paraId="63A9BFE0" w14:textId="77777777" w:rsidR="00266CCC" w:rsidRDefault="00266CCC">
          <w:pPr>
            <w:pStyle w:val="TDC2"/>
            <w:tabs>
              <w:tab w:val="right" w:leader="dot" w:pos="9204"/>
            </w:tabs>
            <w:rPr>
              <w:rFonts w:asciiTheme="minorHAnsi" w:eastAsiaTheme="minorEastAsia" w:hAnsiTheme="minorHAnsi" w:cstheme="minorBidi"/>
              <w:noProof/>
            </w:rPr>
          </w:pPr>
          <w:hyperlink w:anchor="_Toc221202583" w:history="1">
            <w:r w:rsidRPr="006B2A5E">
              <w:rPr>
                <w:rStyle w:val="Hipervnculo"/>
                <w:noProof/>
              </w:rPr>
              <w:t>III. Interposición del Recurso de Revisión</w:t>
            </w:r>
            <w:r>
              <w:rPr>
                <w:noProof/>
                <w:webHidden/>
              </w:rPr>
              <w:tab/>
            </w:r>
            <w:r>
              <w:rPr>
                <w:noProof/>
                <w:webHidden/>
              </w:rPr>
              <w:fldChar w:fldCharType="begin"/>
            </w:r>
            <w:r>
              <w:rPr>
                <w:noProof/>
                <w:webHidden/>
              </w:rPr>
              <w:instrText xml:space="preserve"> PAGEREF _Toc221202583 \h </w:instrText>
            </w:r>
            <w:r>
              <w:rPr>
                <w:noProof/>
                <w:webHidden/>
              </w:rPr>
            </w:r>
            <w:r>
              <w:rPr>
                <w:noProof/>
                <w:webHidden/>
              </w:rPr>
              <w:fldChar w:fldCharType="separate"/>
            </w:r>
            <w:r w:rsidR="005005A0">
              <w:rPr>
                <w:noProof/>
                <w:webHidden/>
              </w:rPr>
              <w:t>3</w:t>
            </w:r>
            <w:r>
              <w:rPr>
                <w:noProof/>
                <w:webHidden/>
              </w:rPr>
              <w:fldChar w:fldCharType="end"/>
            </w:r>
          </w:hyperlink>
        </w:p>
        <w:p w14:paraId="0232E8BE" w14:textId="77777777" w:rsidR="00266CCC" w:rsidRDefault="00266CCC">
          <w:pPr>
            <w:pStyle w:val="TDC2"/>
            <w:tabs>
              <w:tab w:val="right" w:leader="dot" w:pos="9204"/>
            </w:tabs>
            <w:rPr>
              <w:rFonts w:asciiTheme="minorHAnsi" w:eastAsiaTheme="minorEastAsia" w:hAnsiTheme="minorHAnsi" w:cstheme="minorBidi"/>
              <w:noProof/>
            </w:rPr>
          </w:pPr>
          <w:hyperlink w:anchor="_Toc221202584" w:history="1">
            <w:r w:rsidRPr="006B2A5E">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_Toc221202584 \h </w:instrText>
            </w:r>
            <w:r>
              <w:rPr>
                <w:noProof/>
                <w:webHidden/>
              </w:rPr>
            </w:r>
            <w:r>
              <w:rPr>
                <w:noProof/>
                <w:webHidden/>
              </w:rPr>
              <w:fldChar w:fldCharType="separate"/>
            </w:r>
            <w:r w:rsidR="005005A0">
              <w:rPr>
                <w:noProof/>
                <w:webHidden/>
              </w:rPr>
              <w:t>4</w:t>
            </w:r>
            <w:r>
              <w:rPr>
                <w:noProof/>
                <w:webHidden/>
              </w:rPr>
              <w:fldChar w:fldCharType="end"/>
            </w:r>
          </w:hyperlink>
        </w:p>
        <w:p w14:paraId="761777DE" w14:textId="77777777" w:rsidR="00266CCC" w:rsidRDefault="00266CCC">
          <w:pPr>
            <w:pStyle w:val="TDC1"/>
            <w:tabs>
              <w:tab w:val="right" w:leader="dot" w:pos="9204"/>
            </w:tabs>
            <w:rPr>
              <w:rFonts w:asciiTheme="minorHAnsi" w:eastAsiaTheme="minorEastAsia" w:hAnsiTheme="minorHAnsi" w:cstheme="minorBidi"/>
              <w:noProof/>
            </w:rPr>
          </w:pPr>
          <w:hyperlink w:anchor="_Toc221202585" w:history="1">
            <w:r w:rsidRPr="006B2A5E">
              <w:rPr>
                <w:rStyle w:val="Hipervnculo"/>
                <w:noProof/>
              </w:rPr>
              <w:t>C O N S I D E R A N D O S</w:t>
            </w:r>
            <w:r>
              <w:rPr>
                <w:noProof/>
                <w:webHidden/>
              </w:rPr>
              <w:tab/>
            </w:r>
            <w:r>
              <w:rPr>
                <w:noProof/>
                <w:webHidden/>
              </w:rPr>
              <w:fldChar w:fldCharType="begin"/>
            </w:r>
            <w:r>
              <w:rPr>
                <w:noProof/>
                <w:webHidden/>
              </w:rPr>
              <w:instrText xml:space="preserve"> PAGEREF _Toc221202585 \h </w:instrText>
            </w:r>
            <w:r>
              <w:rPr>
                <w:noProof/>
                <w:webHidden/>
              </w:rPr>
            </w:r>
            <w:r>
              <w:rPr>
                <w:noProof/>
                <w:webHidden/>
              </w:rPr>
              <w:fldChar w:fldCharType="separate"/>
            </w:r>
            <w:r w:rsidR="005005A0">
              <w:rPr>
                <w:noProof/>
                <w:webHidden/>
              </w:rPr>
              <w:t>7</w:t>
            </w:r>
            <w:r>
              <w:rPr>
                <w:noProof/>
                <w:webHidden/>
              </w:rPr>
              <w:fldChar w:fldCharType="end"/>
            </w:r>
          </w:hyperlink>
        </w:p>
        <w:p w14:paraId="7D5E7E5A" w14:textId="77777777" w:rsidR="00266CCC" w:rsidRDefault="00266CCC">
          <w:pPr>
            <w:pStyle w:val="TDC2"/>
            <w:tabs>
              <w:tab w:val="right" w:leader="dot" w:pos="9204"/>
            </w:tabs>
            <w:rPr>
              <w:rFonts w:asciiTheme="minorHAnsi" w:eastAsiaTheme="minorEastAsia" w:hAnsiTheme="minorHAnsi" w:cstheme="minorBidi"/>
              <w:noProof/>
            </w:rPr>
          </w:pPr>
          <w:hyperlink w:anchor="_Toc221202586" w:history="1">
            <w:r w:rsidRPr="006B2A5E">
              <w:rPr>
                <w:rStyle w:val="Hipervnculo"/>
                <w:noProof/>
              </w:rPr>
              <w:t>PRIMERO. Competencia</w:t>
            </w:r>
            <w:r>
              <w:rPr>
                <w:noProof/>
                <w:webHidden/>
              </w:rPr>
              <w:tab/>
            </w:r>
            <w:r>
              <w:rPr>
                <w:noProof/>
                <w:webHidden/>
              </w:rPr>
              <w:fldChar w:fldCharType="begin"/>
            </w:r>
            <w:r>
              <w:rPr>
                <w:noProof/>
                <w:webHidden/>
              </w:rPr>
              <w:instrText xml:space="preserve"> PAGEREF _Toc221202586 \h </w:instrText>
            </w:r>
            <w:r>
              <w:rPr>
                <w:noProof/>
                <w:webHidden/>
              </w:rPr>
            </w:r>
            <w:r>
              <w:rPr>
                <w:noProof/>
                <w:webHidden/>
              </w:rPr>
              <w:fldChar w:fldCharType="separate"/>
            </w:r>
            <w:r w:rsidR="005005A0">
              <w:rPr>
                <w:noProof/>
                <w:webHidden/>
              </w:rPr>
              <w:t>7</w:t>
            </w:r>
            <w:r>
              <w:rPr>
                <w:noProof/>
                <w:webHidden/>
              </w:rPr>
              <w:fldChar w:fldCharType="end"/>
            </w:r>
          </w:hyperlink>
        </w:p>
        <w:p w14:paraId="2D223975" w14:textId="77777777" w:rsidR="00266CCC" w:rsidRDefault="00266CCC">
          <w:pPr>
            <w:pStyle w:val="TDC2"/>
            <w:tabs>
              <w:tab w:val="right" w:leader="dot" w:pos="9204"/>
            </w:tabs>
            <w:rPr>
              <w:rFonts w:asciiTheme="minorHAnsi" w:eastAsiaTheme="minorEastAsia" w:hAnsiTheme="minorHAnsi" w:cstheme="minorBidi"/>
              <w:noProof/>
            </w:rPr>
          </w:pPr>
          <w:hyperlink w:anchor="_Toc221202587" w:history="1">
            <w:r w:rsidRPr="006B2A5E">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_Toc221202587 \h </w:instrText>
            </w:r>
            <w:r>
              <w:rPr>
                <w:noProof/>
                <w:webHidden/>
              </w:rPr>
            </w:r>
            <w:r>
              <w:rPr>
                <w:noProof/>
                <w:webHidden/>
              </w:rPr>
              <w:fldChar w:fldCharType="separate"/>
            </w:r>
            <w:r w:rsidR="005005A0">
              <w:rPr>
                <w:noProof/>
                <w:webHidden/>
              </w:rPr>
              <w:t>8</w:t>
            </w:r>
            <w:r>
              <w:rPr>
                <w:noProof/>
                <w:webHidden/>
              </w:rPr>
              <w:fldChar w:fldCharType="end"/>
            </w:r>
          </w:hyperlink>
        </w:p>
        <w:p w14:paraId="15031399" w14:textId="77777777" w:rsidR="00266CCC" w:rsidRDefault="00266CCC">
          <w:pPr>
            <w:pStyle w:val="TDC2"/>
            <w:tabs>
              <w:tab w:val="right" w:leader="dot" w:pos="9204"/>
            </w:tabs>
            <w:rPr>
              <w:rFonts w:asciiTheme="minorHAnsi" w:eastAsiaTheme="minorEastAsia" w:hAnsiTheme="minorHAnsi" w:cstheme="minorBidi"/>
              <w:noProof/>
            </w:rPr>
          </w:pPr>
          <w:hyperlink w:anchor="_Toc221202588" w:history="1">
            <w:r w:rsidRPr="006B2A5E">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_Toc221202588 \h </w:instrText>
            </w:r>
            <w:r>
              <w:rPr>
                <w:noProof/>
                <w:webHidden/>
              </w:rPr>
            </w:r>
            <w:r>
              <w:rPr>
                <w:noProof/>
                <w:webHidden/>
              </w:rPr>
              <w:fldChar w:fldCharType="separate"/>
            </w:r>
            <w:r w:rsidR="005005A0">
              <w:rPr>
                <w:noProof/>
                <w:webHidden/>
              </w:rPr>
              <w:t>11</w:t>
            </w:r>
            <w:r>
              <w:rPr>
                <w:noProof/>
                <w:webHidden/>
              </w:rPr>
              <w:fldChar w:fldCharType="end"/>
            </w:r>
          </w:hyperlink>
        </w:p>
        <w:p w14:paraId="3213A31C" w14:textId="77777777" w:rsidR="00266CCC" w:rsidRDefault="00266CCC">
          <w:pPr>
            <w:pStyle w:val="TDC2"/>
            <w:tabs>
              <w:tab w:val="right" w:leader="dot" w:pos="9204"/>
            </w:tabs>
            <w:rPr>
              <w:rFonts w:asciiTheme="minorHAnsi" w:eastAsiaTheme="minorEastAsia" w:hAnsiTheme="minorHAnsi" w:cstheme="minorBidi"/>
              <w:noProof/>
            </w:rPr>
          </w:pPr>
          <w:hyperlink w:anchor="_Toc221202589" w:history="1">
            <w:r w:rsidRPr="006B2A5E">
              <w:rPr>
                <w:rStyle w:val="Hipervnculo"/>
                <w:smallCaps/>
                <w:noProof/>
              </w:rPr>
              <w:t>QUINTO.</w:t>
            </w:r>
            <w:r w:rsidRPr="006B2A5E">
              <w:rPr>
                <w:rStyle w:val="Hipervnculo"/>
                <w:noProof/>
              </w:rPr>
              <w:t xml:space="preserve"> Estudio de Fondo</w:t>
            </w:r>
            <w:r>
              <w:rPr>
                <w:noProof/>
                <w:webHidden/>
              </w:rPr>
              <w:tab/>
            </w:r>
            <w:r>
              <w:rPr>
                <w:noProof/>
                <w:webHidden/>
              </w:rPr>
              <w:fldChar w:fldCharType="begin"/>
            </w:r>
            <w:r>
              <w:rPr>
                <w:noProof/>
                <w:webHidden/>
              </w:rPr>
              <w:instrText xml:space="preserve"> PAGEREF _Toc221202589 \h </w:instrText>
            </w:r>
            <w:r>
              <w:rPr>
                <w:noProof/>
                <w:webHidden/>
              </w:rPr>
            </w:r>
            <w:r>
              <w:rPr>
                <w:noProof/>
                <w:webHidden/>
              </w:rPr>
              <w:fldChar w:fldCharType="separate"/>
            </w:r>
            <w:r w:rsidR="005005A0">
              <w:rPr>
                <w:noProof/>
                <w:webHidden/>
              </w:rPr>
              <w:t>12</w:t>
            </w:r>
            <w:r>
              <w:rPr>
                <w:noProof/>
                <w:webHidden/>
              </w:rPr>
              <w:fldChar w:fldCharType="end"/>
            </w:r>
          </w:hyperlink>
        </w:p>
        <w:p w14:paraId="36652A6F" w14:textId="77777777" w:rsidR="00266CCC" w:rsidRDefault="00266CCC">
          <w:pPr>
            <w:pStyle w:val="TDC2"/>
            <w:tabs>
              <w:tab w:val="right" w:leader="dot" w:pos="9204"/>
            </w:tabs>
            <w:rPr>
              <w:rFonts w:asciiTheme="minorHAnsi" w:eastAsiaTheme="minorEastAsia" w:hAnsiTheme="minorHAnsi" w:cstheme="minorBidi"/>
              <w:noProof/>
            </w:rPr>
          </w:pPr>
          <w:hyperlink w:anchor="_Toc221202590" w:history="1">
            <w:r w:rsidRPr="006B2A5E">
              <w:rPr>
                <w:rStyle w:val="Hipervnculo"/>
                <w:noProof/>
              </w:rPr>
              <w:t>SEXTO. Decisión</w:t>
            </w:r>
            <w:r>
              <w:rPr>
                <w:noProof/>
                <w:webHidden/>
              </w:rPr>
              <w:tab/>
            </w:r>
            <w:r>
              <w:rPr>
                <w:noProof/>
                <w:webHidden/>
              </w:rPr>
              <w:fldChar w:fldCharType="begin"/>
            </w:r>
            <w:r>
              <w:rPr>
                <w:noProof/>
                <w:webHidden/>
              </w:rPr>
              <w:instrText xml:space="preserve"> PAGEREF _Toc221202590 \h </w:instrText>
            </w:r>
            <w:r>
              <w:rPr>
                <w:noProof/>
                <w:webHidden/>
              </w:rPr>
            </w:r>
            <w:r>
              <w:rPr>
                <w:noProof/>
                <w:webHidden/>
              </w:rPr>
              <w:fldChar w:fldCharType="separate"/>
            </w:r>
            <w:r w:rsidR="005005A0">
              <w:rPr>
                <w:noProof/>
                <w:webHidden/>
              </w:rPr>
              <w:t>36</w:t>
            </w:r>
            <w:r>
              <w:rPr>
                <w:noProof/>
                <w:webHidden/>
              </w:rPr>
              <w:fldChar w:fldCharType="end"/>
            </w:r>
          </w:hyperlink>
        </w:p>
        <w:p w14:paraId="6219C62E" w14:textId="77777777" w:rsidR="00266CCC" w:rsidRDefault="00266CCC">
          <w:pPr>
            <w:pStyle w:val="TDC2"/>
            <w:tabs>
              <w:tab w:val="right" w:leader="dot" w:pos="9204"/>
            </w:tabs>
            <w:rPr>
              <w:rFonts w:asciiTheme="minorHAnsi" w:eastAsiaTheme="minorEastAsia" w:hAnsiTheme="minorHAnsi" w:cstheme="minorBidi"/>
              <w:noProof/>
            </w:rPr>
          </w:pPr>
          <w:hyperlink w:anchor="_Toc221202591" w:history="1">
            <w:r w:rsidRPr="006B2A5E">
              <w:rPr>
                <w:rStyle w:val="Hipervnculo"/>
                <w:noProof/>
              </w:rPr>
              <w:t>SÉPTIMO. Vista a la Secretaría Técnica del Pleno</w:t>
            </w:r>
            <w:r>
              <w:rPr>
                <w:noProof/>
                <w:webHidden/>
              </w:rPr>
              <w:tab/>
            </w:r>
            <w:r>
              <w:rPr>
                <w:noProof/>
                <w:webHidden/>
              </w:rPr>
              <w:fldChar w:fldCharType="begin"/>
            </w:r>
            <w:r>
              <w:rPr>
                <w:noProof/>
                <w:webHidden/>
              </w:rPr>
              <w:instrText xml:space="preserve"> PAGEREF _Toc221202591 \h </w:instrText>
            </w:r>
            <w:r>
              <w:rPr>
                <w:noProof/>
                <w:webHidden/>
              </w:rPr>
            </w:r>
            <w:r>
              <w:rPr>
                <w:noProof/>
                <w:webHidden/>
              </w:rPr>
              <w:fldChar w:fldCharType="separate"/>
            </w:r>
            <w:r w:rsidR="005005A0">
              <w:rPr>
                <w:noProof/>
                <w:webHidden/>
              </w:rPr>
              <w:t>36</w:t>
            </w:r>
            <w:r>
              <w:rPr>
                <w:noProof/>
                <w:webHidden/>
              </w:rPr>
              <w:fldChar w:fldCharType="end"/>
            </w:r>
          </w:hyperlink>
        </w:p>
        <w:p w14:paraId="11D4B518" w14:textId="77777777" w:rsidR="00266CCC" w:rsidRDefault="00266CCC">
          <w:pPr>
            <w:pStyle w:val="TDC1"/>
            <w:tabs>
              <w:tab w:val="right" w:leader="dot" w:pos="9204"/>
            </w:tabs>
            <w:rPr>
              <w:rFonts w:asciiTheme="minorHAnsi" w:eastAsiaTheme="minorEastAsia" w:hAnsiTheme="minorHAnsi" w:cstheme="minorBidi"/>
              <w:noProof/>
            </w:rPr>
          </w:pPr>
          <w:hyperlink w:anchor="_Toc221202592" w:history="1">
            <w:r w:rsidRPr="006B2A5E">
              <w:rPr>
                <w:rStyle w:val="Hipervnculo"/>
                <w:noProof/>
              </w:rPr>
              <w:t>R E S U E L V E:</w:t>
            </w:r>
            <w:r>
              <w:rPr>
                <w:noProof/>
                <w:webHidden/>
              </w:rPr>
              <w:tab/>
            </w:r>
            <w:r>
              <w:rPr>
                <w:noProof/>
                <w:webHidden/>
              </w:rPr>
              <w:fldChar w:fldCharType="begin"/>
            </w:r>
            <w:r>
              <w:rPr>
                <w:noProof/>
                <w:webHidden/>
              </w:rPr>
              <w:instrText xml:space="preserve"> PAGEREF _Toc221202592 \h </w:instrText>
            </w:r>
            <w:r>
              <w:rPr>
                <w:noProof/>
                <w:webHidden/>
              </w:rPr>
            </w:r>
            <w:r>
              <w:rPr>
                <w:noProof/>
                <w:webHidden/>
              </w:rPr>
              <w:fldChar w:fldCharType="separate"/>
            </w:r>
            <w:r w:rsidR="005005A0">
              <w:rPr>
                <w:noProof/>
                <w:webHidden/>
              </w:rPr>
              <w:t>38</w:t>
            </w:r>
            <w:r>
              <w:rPr>
                <w:noProof/>
                <w:webHidden/>
              </w:rPr>
              <w:fldChar w:fldCharType="end"/>
            </w:r>
          </w:hyperlink>
        </w:p>
        <w:p w14:paraId="34EDE9F9" w14:textId="793A2489" w:rsidR="00BF581F" w:rsidRPr="00832227" w:rsidRDefault="00BF581F">
          <w:r w:rsidRPr="00832227">
            <w:rPr>
              <w:b/>
              <w:bCs/>
              <w:lang w:val="es-ES"/>
            </w:rPr>
            <w:fldChar w:fldCharType="end"/>
          </w:r>
        </w:p>
      </w:sdtContent>
    </w:sdt>
    <w:p w14:paraId="72E8ED91" w14:textId="77777777" w:rsidR="00C5373C" w:rsidRPr="00832227" w:rsidRDefault="007D4D50">
      <w:pPr>
        <w:spacing w:after="0" w:line="360" w:lineRule="auto"/>
        <w:rPr>
          <w:b/>
          <w:bCs/>
        </w:rPr>
      </w:pPr>
      <w:r w:rsidRPr="00832227">
        <w:br w:type="page"/>
      </w:r>
    </w:p>
    <w:p w14:paraId="6CEEDB72" w14:textId="77777777" w:rsidR="00C5373C" w:rsidRPr="00832227" w:rsidRDefault="007D4D50">
      <w:pPr>
        <w:spacing w:after="0" w:line="360" w:lineRule="auto"/>
      </w:pPr>
      <w:r w:rsidRPr="00832227">
        <w:lastRenderedPageBreak/>
        <w:t>Resolución del Pleno del Instituto de Transparencia, Acceso a la Información Pública y Protección de Datos Personales del Estado de México y Municipios, con domicilio en Metepec, Estado de México, de fecha cinco de febrero de dos mil veintiséis.</w:t>
      </w:r>
    </w:p>
    <w:p w14:paraId="2265835A" w14:textId="77777777" w:rsidR="00C5373C" w:rsidRPr="00832227" w:rsidRDefault="00C5373C">
      <w:pPr>
        <w:spacing w:after="0" w:line="360" w:lineRule="auto"/>
        <w:rPr>
          <w:b/>
          <w:bCs/>
        </w:rPr>
      </w:pPr>
    </w:p>
    <w:p w14:paraId="2B6CCC91" w14:textId="085765FC" w:rsidR="00C5373C" w:rsidRPr="00832227" w:rsidRDefault="007D4D50">
      <w:pPr>
        <w:spacing w:after="0" w:line="360" w:lineRule="auto"/>
      </w:pPr>
      <w:r w:rsidRPr="00832227">
        <w:rPr>
          <w:b/>
          <w:bCs/>
        </w:rPr>
        <w:t>VISTO</w:t>
      </w:r>
      <w:r w:rsidRPr="00832227">
        <w:t xml:space="preserve"> el expediente conformado con motivo del Recurso de Revisión </w:t>
      </w:r>
      <w:r w:rsidRPr="003E17F7">
        <w:rPr>
          <w:b/>
        </w:rPr>
        <w:t>11426/INFOEM/IP/RR/202</w:t>
      </w:r>
      <w:r w:rsidRPr="00832227">
        <w:t>5, interpuesto por</w:t>
      </w:r>
      <w:r w:rsidRPr="00832227">
        <w:rPr>
          <w:b/>
          <w:bCs/>
        </w:rPr>
        <w:t> </w:t>
      </w:r>
      <w:r w:rsidR="009112B9" w:rsidRPr="009112B9">
        <w:rPr>
          <w:b/>
          <w:bCs/>
          <w:highlight w:val="black"/>
        </w:rPr>
        <w:t>XXXXXXXXXXXXXXXXXXX</w:t>
      </w:r>
      <w:r w:rsidRPr="00832227">
        <w:t xml:space="preserve">, en lo sucesivo, la persona Recurrente o Particular, en contra de la falta de respuesta a la solicitud, por parte del Sujeto Obligado, </w:t>
      </w:r>
      <w:r w:rsidRPr="003E17F7">
        <w:rPr>
          <w:b/>
        </w:rPr>
        <w:t>Organismo Público Descentralizado para la Prestación de Los Servicios de Agua Potable Alcantarillado y Saneamiento de Tenancingo</w:t>
      </w:r>
      <w:r w:rsidRPr="00832227">
        <w:t>, se emite la presente Resolución, con base en los antecedentes y considerandos que se exponen a continuación:</w:t>
      </w:r>
    </w:p>
    <w:p w14:paraId="07F0AB59" w14:textId="77777777" w:rsidR="00C5373C" w:rsidRPr="00832227" w:rsidRDefault="00C5373C">
      <w:pPr>
        <w:spacing w:after="0" w:line="360" w:lineRule="auto"/>
      </w:pPr>
    </w:p>
    <w:p w14:paraId="36EA328D" w14:textId="77777777" w:rsidR="00C5373C" w:rsidRPr="00832227" w:rsidRDefault="007D4D50">
      <w:pPr>
        <w:pStyle w:val="Ttulo1"/>
        <w:spacing w:before="0" w:after="0"/>
        <w:rPr>
          <w:sz w:val="22"/>
          <w:szCs w:val="22"/>
        </w:rPr>
      </w:pPr>
      <w:bookmarkStart w:id="0" w:name="_heading=h.aeixjyz3rgr6" w:colFirst="0" w:colLast="0"/>
      <w:bookmarkStart w:id="1" w:name="_Toc221202580"/>
      <w:bookmarkEnd w:id="0"/>
      <w:r w:rsidRPr="00832227">
        <w:rPr>
          <w:sz w:val="22"/>
          <w:szCs w:val="22"/>
        </w:rPr>
        <w:t>A N T E C E D E N T E S</w:t>
      </w:r>
      <w:bookmarkEnd w:id="1"/>
    </w:p>
    <w:p w14:paraId="51A20E0F" w14:textId="77777777" w:rsidR="00C5373C" w:rsidRPr="00832227" w:rsidRDefault="00C5373C">
      <w:pPr>
        <w:spacing w:after="0" w:line="360" w:lineRule="auto"/>
      </w:pPr>
      <w:bookmarkStart w:id="2" w:name="_heading=h.gjdgxs" w:colFirst="0" w:colLast="0"/>
      <w:bookmarkEnd w:id="2"/>
    </w:p>
    <w:p w14:paraId="51023030" w14:textId="77777777" w:rsidR="00C5373C" w:rsidRPr="00832227" w:rsidRDefault="007D4D50">
      <w:pPr>
        <w:pStyle w:val="Ttulo2"/>
        <w:spacing w:before="0" w:after="0"/>
      </w:pPr>
      <w:bookmarkStart w:id="3" w:name="_heading=h.aqhvuvgzpnek" w:colFirst="0" w:colLast="0"/>
      <w:bookmarkStart w:id="4" w:name="_Toc221202581"/>
      <w:bookmarkEnd w:id="3"/>
      <w:r w:rsidRPr="00832227">
        <w:t>I. Presentación de la solicitud de información</w:t>
      </w:r>
      <w:bookmarkEnd w:id="4"/>
    </w:p>
    <w:p w14:paraId="5BFF7A00" w14:textId="77777777" w:rsidR="00C5373C" w:rsidRPr="00832227" w:rsidRDefault="00C5373C">
      <w:pPr>
        <w:tabs>
          <w:tab w:val="left" w:pos="567"/>
        </w:tabs>
        <w:spacing w:after="0" w:line="360" w:lineRule="auto"/>
      </w:pPr>
    </w:p>
    <w:p w14:paraId="72F846A9" w14:textId="77777777" w:rsidR="00C5373C" w:rsidRPr="00832227" w:rsidRDefault="007D4D50">
      <w:pPr>
        <w:spacing w:after="0" w:line="360" w:lineRule="auto"/>
      </w:pPr>
      <w:bookmarkStart w:id="5" w:name="_heading=h.su0jssiigkpq" w:colFirst="0" w:colLast="0"/>
      <w:bookmarkEnd w:id="5"/>
      <w:r w:rsidRPr="00832227">
        <w:t>Con fecha treinta y uno de agosto de dos mil veinticinco, la parte Solicitante presentó una solicitud de acceso a la información pública, a través del Sistema de Acceso a la Información Mexiquense, en lo sucesivo el SAIMEX, ante el Organismo Público Descentralizado para la Prestación de Los Servicios de Agua Potable Alcantarillado y Saneamiento de Tenancingo; la cual se radicó el primero de septiembre del mismo año, al tratarse del día siguiente hábil de conformidad con el calendario emitido para tales efectos, en la que requirió lo siguiente:</w:t>
      </w:r>
    </w:p>
    <w:p w14:paraId="39BBBA7B" w14:textId="77777777" w:rsidR="00C5373C" w:rsidRPr="00832227" w:rsidRDefault="00C5373C">
      <w:pPr>
        <w:spacing w:after="0" w:line="360" w:lineRule="auto"/>
      </w:pPr>
    </w:p>
    <w:p w14:paraId="71EDC889" w14:textId="77777777" w:rsidR="00C5373C" w:rsidRPr="00832227" w:rsidRDefault="007D4D50">
      <w:pPr>
        <w:tabs>
          <w:tab w:val="left" w:pos="567"/>
        </w:tabs>
        <w:spacing w:after="0" w:line="360" w:lineRule="auto"/>
        <w:ind w:left="567" w:right="709"/>
        <w:rPr>
          <w:b/>
          <w:bCs/>
          <w:sz w:val="20"/>
          <w:szCs w:val="20"/>
        </w:rPr>
      </w:pPr>
      <w:r w:rsidRPr="00832227">
        <w:rPr>
          <w:b/>
          <w:bCs/>
          <w:sz w:val="20"/>
          <w:szCs w:val="20"/>
        </w:rPr>
        <w:t>Folio de la solicitud: 00066/OASTENANCI/IP/2025</w:t>
      </w:r>
    </w:p>
    <w:p w14:paraId="4A333764" w14:textId="77777777" w:rsidR="00C5373C" w:rsidRPr="00832227" w:rsidRDefault="007D4D50">
      <w:pPr>
        <w:tabs>
          <w:tab w:val="left" w:pos="567"/>
        </w:tabs>
        <w:spacing w:after="0" w:line="360" w:lineRule="auto"/>
        <w:ind w:left="567" w:right="709"/>
        <w:rPr>
          <w:b/>
          <w:bCs/>
          <w:sz w:val="20"/>
          <w:szCs w:val="20"/>
        </w:rPr>
      </w:pPr>
      <w:r w:rsidRPr="00832227">
        <w:rPr>
          <w:b/>
          <w:bCs/>
          <w:sz w:val="20"/>
          <w:szCs w:val="20"/>
        </w:rPr>
        <w:t>DESCRIPCIÓN CLARA Y PRECISA DE LA INFORMACIÓN SOLICITADA</w:t>
      </w:r>
    </w:p>
    <w:p w14:paraId="29E0C87A" w14:textId="77777777" w:rsidR="00C5373C" w:rsidRPr="00832227" w:rsidRDefault="007D4D50">
      <w:pPr>
        <w:tabs>
          <w:tab w:val="left" w:pos="4667"/>
        </w:tabs>
        <w:spacing w:after="0" w:line="360" w:lineRule="auto"/>
        <w:ind w:left="567" w:right="709"/>
        <w:rPr>
          <w:i/>
          <w:iCs/>
          <w:sz w:val="20"/>
          <w:szCs w:val="20"/>
        </w:rPr>
      </w:pPr>
      <w:r w:rsidRPr="00832227">
        <w:rPr>
          <w:i/>
          <w:iCs/>
          <w:sz w:val="20"/>
          <w:szCs w:val="20"/>
        </w:rPr>
        <w:lastRenderedPageBreak/>
        <w:t>“Solicito información de las personas contratadas por el OPDAPAS a partir del inicio de la administración 2025 -2027, es decir del 1º de Enero del 2025 hasta el mes de agosto del 2025, indicando su nombre completo, área de adscripción, su función, así como su categoría de ingreso, ya sea vía contrato, nomina, supernumerario, confianza, etc. Y si es por contrato especificar su duración.” (Sic.)</w:t>
      </w:r>
    </w:p>
    <w:p w14:paraId="2F77BF4C" w14:textId="77777777" w:rsidR="00C5373C" w:rsidRPr="00832227" w:rsidRDefault="00C5373C">
      <w:pPr>
        <w:tabs>
          <w:tab w:val="left" w:pos="4667"/>
        </w:tabs>
        <w:spacing w:after="0" w:line="360" w:lineRule="auto"/>
        <w:ind w:left="567" w:right="709"/>
        <w:rPr>
          <w:b/>
          <w:bCs/>
          <w:sz w:val="20"/>
          <w:szCs w:val="20"/>
        </w:rPr>
      </w:pPr>
    </w:p>
    <w:p w14:paraId="1FF28B52" w14:textId="77777777" w:rsidR="00C5373C" w:rsidRPr="00832227" w:rsidRDefault="007D4D50">
      <w:pPr>
        <w:tabs>
          <w:tab w:val="left" w:pos="4667"/>
        </w:tabs>
        <w:spacing w:after="0" w:line="360" w:lineRule="auto"/>
        <w:ind w:left="567" w:right="709"/>
        <w:rPr>
          <w:b/>
          <w:bCs/>
          <w:sz w:val="20"/>
          <w:szCs w:val="20"/>
        </w:rPr>
      </w:pPr>
      <w:r w:rsidRPr="00832227">
        <w:rPr>
          <w:b/>
          <w:bCs/>
          <w:sz w:val="20"/>
          <w:szCs w:val="20"/>
        </w:rPr>
        <w:t xml:space="preserve">MODALIDAD DE ENTREGA </w:t>
      </w:r>
      <w:r w:rsidRPr="00832227">
        <w:rPr>
          <w:i/>
          <w:iCs/>
          <w:sz w:val="20"/>
          <w:szCs w:val="20"/>
        </w:rPr>
        <w:t>“A través del SAIMEX.”</w:t>
      </w:r>
    </w:p>
    <w:p w14:paraId="36D791EC" w14:textId="77777777" w:rsidR="00C5373C" w:rsidRPr="00832227" w:rsidRDefault="00C5373C">
      <w:pPr>
        <w:tabs>
          <w:tab w:val="left" w:pos="4667"/>
        </w:tabs>
        <w:spacing w:after="0" w:line="360" w:lineRule="auto"/>
        <w:ind w:right="709"/>
      </w:pPr>
    </w:p>
    <w:p w14:paraId="0705C901" w14:textId="77777777" w:rsidR="00C5373C" w:rsidRPr="00832227" w:rsidRDefault="007D4D50">
      <w:pPr>
        <w:pStyle w:val="Ttulo2"/>
        <w:spacing w:before="0" w:after="0"/>
      </w:pPr>
      <w:bookmarkStart w:id="6" w:name="_heading=h.3p0fuu2n615z" w:colFirst="0" w:colLast="0"/>
      <w:bookmarkStart w:id="7" w:name="_Toc221202582"/>
      <w:bookmarkEnd w:id="6"/>
      <w:r w:rsidRPr="00832227">
        <w:t>II. Respuesta del Sujeto Obligado</w:t>
      </w:r>
      <w:bookmarkEnd w:id="7"/>
    </w:p>
    <w:p w14:paraId="03FCDCAC" w14:textId="77777777" w:rsidR="00C5373C" w:rsidRPr="00832227" w:rsidRDefault="00C5373C">
      <w:pPr>
        <w:spacing w:after="0" w:line="360" w:lineRule="auto"/>
      </w:pPr>
    </w:p>
    <w:p w14:paraId="16AA5388" w14:textId="77777777" w:rsidR="00C5373C" w:rsidRPr="00832227" w:rsidRDefault="007D4D50">
      <w:pPr>
        <w:pBdr>
          <w:top w:val="nil"/>
          <w:left w:val="nil"/>
          <w:bottom w:val="nil"/>
          <w:right w:val="nil"/>
          <w:between w:val="nil"/>
        </w:pBdr>
        <w:tabs>
          <w:tab w:val="left" w:pos="567"/>
        </w:tabs>
        <w:spacing w:after="0" w:line="360" w:lineRule="auto"/>
        <w:rPr>
          <w:i/>
          <w:iCs/>
          <w:color w:val="000000"/>
        </w:rPr>
      </w:pPr>
      <w:r w:rsidRPr="00832227">
        <w:rPr>
          <w:color w:val="000000"/>
        </w:rPr>
        <w:t xml:space="preserve">De conformidad con el artículo 163, párrafo primero de la Ley de Transparencia y Acceso a la Información Pública del Estado de México y Municipios, el Sujeto Obligado debió dar contestación a la solicitud de acceso a la información; sin embargo, de las constancias que obran en el expediente electrónico del SAIMEX, se advierte que el Organismo Público Descentralizado para la Prestación de Los Servicios de Agua Potable Alcantarillado y Saneamiento de Tenancingo, omitió dar respuesta a la solicitud de información, por lo que </w:t>
      </w:r>
      <w:r w:rsidRPr="00832227">
        <w:rPr>
          <w:b/>
          <w:bCs/>
          <w:color w:val="000000"/>
        </w:rPr>
        <w:t>se configura la negativa ficta</w:t>
      </w:r>
      <w:r w:rsidRPr="00832227">
        <w:rPr>
          <w:color w:val="000000"/>
        </w:rPr>
        <w:t xml:space="preserve"> a entregar información, prevista en los artículos 166, párrafo cuarto y 178, párrafo segundo, de la Ley de Transparencia y Acceso a la Información Pública del Estado de México y Municipios.</w:t>
      </w:r>
    </w:p>
    <w:p w14:paraId="1F533FDB" w14:textId="77777777" w:rsidR="00C5373C" w:rsidRPr="00832227" w:rsidRDefault="00C5373C">
      <w:pPr>
        <w:spacing w:after="0" w:line="360" w:lineRule="auto"/>
      </w:pPr>
    </w:p>
    <w:p w14:paraId="57C577EB" w14:textId="77777777" w:rsidR="00C5373C" w:rsidRPr="00832227" w:rsidRDefault="007D4D50">
      <w:pPr>
        <w:pStyle w:val="Ttulo2"/>
        <w:spacing w:before="0" w:after="0"/>
      </w:pPr>
      <w:bookmarkStart w:id="8" w:name="_heading=h.c1ssiu78dgmd" w:colFirst="0" w:colLast="0"/>
      <w:bookmarkStart w:id="9" w:name="_Toc221202583"/>
      <w:bookmarkEnd w:id="8"/>
      <w:r w:rsidRPr="00832227">
        <w:t>III. Interposición del Recurso de Revisión</w:t>
      </w:r>
      <w:bookmarkEnd w:id="9"/>
    </w:p>
    <w:p w14:paraId="4D965786" w14:textId="77777777" w:rsidR="00C5373C" w:rsidRPr="00832227" w:rsidRDefault="00C5373C">
      <w:pPr>
        <w:spacing w:after="0" w:line="360" w:lineRule="auto"/>
        <w:rPr>
          <w:b/>
          <w:bCs/>
        </w:rPr>
      </w:pPr>
    </w:p>
    <w:p w14:paraId="1BA891C3" w14:textId="77777777" w:rsidR="00C5373C" w:rsidRPr="00832227" w:rsidRDefault="007D4D50">
      <w:pPr>
        <w:spacing w:after="0" w:line="360" w:lineRule="auto"/>
      </w:pPr>
      <w:bookmarkStart w:id="10" w:name="_heading=h.2et92p0" w:colFirst="0" w:colLast="0"/>
      <w:bookmarkEnd w:id="10"/>
      <w:r w:rsidRPr="00832227">
        <w:t>Con fecha cuatro de octubre de dos mil veinticinco, se recibió a través del SAIMEX, el Recurso de Revisión interpuesto por la persona Recurrente, en los siguientes términos:</w:t>
      </w:r>
    </w:p>
    <w:p w14:paraId="2CECB6C4" w14:textId="77777777" w:rsidR="00C5373C" w:rsidRPr="00832227" w:rsidRDefault="00C5373C">
      <w:pPr>
        <w:spacing w:after="0" w:line="360" w:lineRule="auto"/>
      </w:pPr>
    </w:p>
    <w:p w14:paraId="102C3747" w14:textId="77777777" w:rsidR="00C5373C" w:rsidRPr="00832227" w:rsidRDefault="007D4D50">
      <w:pPr>
        <w:spacing w:after="0" w:line="360" w:lineRule="auto"/>
        <w:ind w:left="567" w:right="709"/>
        <w:rPr>
          <w:b/>
          <w:bCs/>
          <w:sz w:val="20"/>
          <w:szCs w:val="20"/>
        </w:rPr>
      </w:pPr>
      <w:r w:rsidRPr="00832227">
        <w:rPr>
          <w:b/>
          <w:bCs/>
          <w:sz w:val="20"/>
          <w:szCs w:val="20"/>
        </w:rPr>
        <w:t>ACTO IMPUGNADO</w:t>
      </w:r>
      <w:r w:rsidRPr="00832227">
        <w:rPr>
          <w:b/>
          <w:bCs/>
          <w:sz w:val="20"/>
          <w:szCs w:val="20"/>
        </w:rPr>
        <w:tab/>
      </w:r>
    </w:p>
    <w:p w14:paraId="0B514981" w14:textId="77777777" w:rsidR="00C5373C" w:rsidRPr="00832227" w:rsidRDefault="007D4D50">
      <w:pPr>
        <w:spacing w:after="0" w:line="360" w:lineRule="auto"/>
        <w:ind w:left="567" w:right="709"/>
        <w:rPr>
          <w:b/>
          <w:bCs/>
          <w:sz w:val="20"/>
          <w:szCs w:val="20"/>
        </w:rPr>
      </w:pPr>
      <w:r w:rsidRPr="00832227">
        <w:rPr>
          <w:i/>
          <w:iCs/>
          <w:sz w:val="20"/>
          <w:szCs w:val="20"/>
        </w:rPr>
        <w:t>“La información de las personas contratadas por el OPDAPAS Tenancingo, a partir del inicio de la administración 2025 -2027, es decir del 1º de Enero del 2025 hasta el mes de agosto del 2025, indicando su nombre completo, área de adscripción, su función, así como su categoría de ingreso, ya sea vía contrato, nomina, supernumerario, confianza, etc. Y si es por contrato especificar su duración.” (Sic.)</w:t>
      </w:r>
    </w:p>
    <w:p w14:paraId="487DA1DF" w14:textId="77777777" w:rsidR="00C5373C" w:rsidRPr="00832227" w:rsidRDefault="00C5373C">
      <w:pPr>
        <w:spacing w:after="0" w:line="360" w:lineRule="auto"/>
        <w:ind w:left="567" w:right="709"/>
        <w:rPr>
          <w:sz w:val="20"/>
          <w:szCs w:val="20"/>
        </w:rPr>
      </w:pPr>
    </w:p>
    <w:p w14:paraId="16B7B0D8" w14:textId="77777777" w:rsidR="00C5373C" w:rsidRPr="00832227" w:rsidRDefault="007D4D50">
      <w:pPr>
        <w:spacing w:after="0" w:line="360" w:lineRule="auto"/>
        <w:ind w:left="567" w:right="709"/>
        <w:rPr>
          <w:b/>
          <w:bCs/>
          <w:sz w:val="20"/>
          <w:szCs w:val="20"/>
        </w:rPr>
      </w:pPr>
      <w:r w:rsidRPr="00832227">
        <w:rPr>
          <w:b/>
          <w:bCs/>
          <w:sz w:val="20"/>
          <w:szCs w:val="20"/>
        </w:rPr>
        <w:t>RAZONES O MOTIVOS DE LA INCONFORMIDAD</w:t>
      </w:r>
      <w:r w:rsidRPr="00832227">
        <w:rPr>
          <w:b/>
          <w:bCs/>
          <w:sz w:val="20"/>
          <w:szCs w:val="20"/>
        </w:rPr>
        <w:tab/>
      </w:r>
    </w:p>
    <w:p w14:paraId="2008173A" w14:textId="77777777" w:rsidR="00C5373C" w:rsidRPr="00832227" w:rsidRDefault="007D4D50">
      <w:pPr>
        <w:tabs>
          <w:tab w:val="left" w:pos="4667"/>
        </w:tabs>
        <w:spacing w:after="0" w:line="360" w:lineRule="auto"/>
        <w:ind w:left="567" w:right="709"/>
        <w:rPr>
          <w:i/>
          <w:iCs/>
          <w:sz w:val="20"/>
          <w:szCs w:val="20"/>
        </w:rPr>
      </w:pPr>
      <w:r w:rsidRPr="00832227">
        <w:rPr>
          <w:i/>
          <w:iCs/>
          <w:sz w:val="20"/>
          <w:szCs w:val="20"/>
        </w:rPr>
        <w:t>“No se entregó la información solicitada, en los plazos marcadas por el sistema de acceso a la información.” (Sic.)</w:t>
      </w:r>
    </w:p>
    <w:p w14:paraId="716FCDDB" w14:textId="77777777" w:rsidR="00C5373C" w:rsidRPr="00832227" w:rsidRDefault="00C5373C">
      <w:pPr>
        <w:tabs>
          <w:tab w:val="left" w:pos="4667"/>
        </w:tabs>
        <w:spacing w:after="0" w:line="360" w:lineRule="auto"/>
      </w:pPr>
    </w:p>
    <w:p w14:paraId="693936D4" w14:textId="77777777" w:rsidR="00C5373C" w:rsidRPr="00832227" w:rsidRDefault="007D4D50">
      <w:pPr>
        <w:pStyle w:val="Ttulo2"/>
        <w:spacing w:before="0" w:after="0"/>
      </w:pPr>
      <w:bookmarkStart w:id="11" w:name="_heading=h.e3unfz7s4ydj" w:colFirst="0" w:colLast="0"/>
      <w:bookmarkStart w:id="12" w:name="_Toc221202584"/>
      <w:bookmarkEnd w:id="11"/>
      <w:r w:rsidRPr="00832227">
        <w:t>IV. Trámite del Recurso de Revisión ante este Instituto</w:t>
      </w:r>
      <w:bookmarkEnd w:id="12"/>
    </w:p>
    <w:p w14:paraId="52F94EFD" w14:textId="77777777" w:rsidR="00C5373C" w:rsidRPr="00832227" w:rsidRDefault="00C5373C">
      <w:pPr>
        <w:spacing w:after="0" w:line="360" w:lineRule="auto"/>
        <w:rPr>
          <w:b/>
          <w:bCs/>
        </w:rPr>
      </w:pPr>
    </w:p>
    <w:p w14:paraId="41580FEF" w14:textId="77777777" w:rsidR="00C5373C" w:rsidRPr="00832227" w:rsidRDefault="007D4D50">
      <w:pPr>
        <w:spacing w:after="0" w:line="360" w:lineRule="auto"/>
      </w:pPr>
      <w:r w:rsidRPr="00832227">
        <w:rPr>
          <w:b/>
          <w:bCs/>
        </w:rPr>
        <w:t>a) Turno del Medio de Impugnación.</w:t>
      </w:r>
      <w:r w:rsidRPr="00832227">
        <w:t xml:space="preserve"> El cuatro de octubre de dos mil veinticinco, el SAIMEX, asignó el número de expediente</w:t>
      </w:r>
      <w:r w:rsidRPr="00832227">
        <w:rPr>
          <w:b/>
          <w:bCs/>
        </w:rPr>
        <w:t xml:space="preserve"> 11426/INFOEM/IP/RR/2025, </w:t>
      </w:r>
      <w:r w:rsidRPr="00832227">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6A681D5C" w14:textId="77777777" w:rsidR="00C5373C" w:rsidRPr="00832227" w:rsidRDefault="00C5373C">
      <w:pPr>
        <w:spacing w:after="0" w:line="360" w:lineRule="auto"/>
      </w:pPr>
    </w:p>
    <w:p w14:paraId="373B54F3" w14:textId="77777777" w:rsidR="00C5373C" w:rsidRPr="00832227" w:rsidRDefault="007D4D50">
      <w:pPr>
        <w:spacing w:after="0" w:line="360" w:lineRule="auto"/>
      </w:pPr>
      <w:r w:rsidRPr="00832227">
        <w:rPr>
          <w:b/>
          <w:bCs/>
        </w:rPr>
        <w:t>b) Admisión del Recurso de Revisión.</w:t>
      </w:r>
      <w:r w:rsidRPr="00832227">
        <w:t xml:space="preserve"> El nueve de octubre de dos mil veinticinco, se notificó vía SAIMEX la admisión del Recurso de Revisión interpuesto por la persona Recurrente en contra del Sujeto Obligado, en términos del artículo 185, fracciones I y II de la Ley de Transparencia y Acceso a la Información Pública del Estado de México y Municipios, en el que </w:t>
      </w:r>
      <w:r w:rsidRPr="00832227">
        <w:lastRenderedPageBreak/>
        <w:t>se les otorgó un plazo de siete días hábiles posteriores a la misma, para que manifestara lo que a su derecho conviniera y formularán alegatos.</w:t>
      </w:r>
    </w:p>
    <w:p w14:paraId="7A36B1C9" w14:textId="77777777" w:rsidR="00C5373C" w:rsidRPr="00832227" w:rsidRDefault="00C5373C">
      <w:pPr>
        <w:spacing w:after="0" w:line="360" w:lineRule="auto"/>
      </w:pPr>
    </w:p>
    <w:p w14:paraId="1F4F5F1D" w14:textId="77777777" w:rsidR="00C5373C" w:rsidRPr="00832227" w:rsidRDefault="007D4D50">
      <w:pPr>
        <w:spacing w:after="0" w:line="360" w:lineRule="auto"/>
      </w:pPr>
      <w:r w:rsidRPr="00832227">
        <w:rPr>
          <w:b/>
          <w:bCs/>
        </w:rPr>
        <w:t xml:space="preserve">c) Informe Justificado. </w:t>
      </w:r>
      <w:r w:rsidRPr="00832227">
        <w:t xml:space="preserve">En fecha veinticinco de noviembre de dos mil veinticinco, el Sujeto Obligado rindió informe justificado a través de SAIMEX, tanto en el apartado del Sujeto Obligado como en el de la parte Recurrente, mediante un archivo denominado </w:t>
      </w:r>
      <w:r w:rsidRPr="00832227">
        <w:rPr>
          <w:i/>
          <w:iCs/>
        </w:rPr>
        <w:t>Respuesta Transparencia Recurso Revisión 11426.PDF</w:t>
      </w:r>
      <w:r w:rsidRPr="00832227">
        <w:t>, del que se desprende lo siguiente:</w:t>
      </w:r>
    </w:p>
    <w:p w14:paraId="43008F03" w14:textId="77777777" w:rsidR="00C5373C" w:rsidRPr="00832227" w:rsidRDefault="00C5373C">
      <w:pPr>
        <w:spacing w:after="0" w:line="360" w:lineRule="auto"/>
      </w:pPr>
    </w:p>
    <w:p w14:paraId="077B37C4" w14:textId="77777777" w:rsidR="00C5373C" w:rsidRPr="00832227" w:rsidRDefault="007D4D50">
      <w:pPr>
        <w:numPr>
          <w:ilvl w:val="0"/>
          <w:numId w:val="7"/>
        </w:numPr>
        <w:pBdr>
          <w:top w:val="nil"/>
          <w:left w:val="nil"/>
          <w:bottom w:val="nil"/>
          <w:right w:val="nil"/>
          <w:between w:val="nil"/>
        </w:pBdr>
        <w:spacing w:after="0" w:line="360" w:lineRule="auto"/>
        <w:rPr>
          <w:color w:val="000000"/>
        </w:rPr>
      </w:pPr>
      <w:r w:rsidRPr="00832227">
        <w:rPr>
          <w:color w:val="000000"/>
        </w:rPr>
        <w:t>Oficio suscrito por el Titular de la Unidad de Transparencia, en el que informó lo siguiente:</w:t>
      </w:r>
    </w:p>
    <w:p w14:paraId="1D170D3B" w14:textId="77777777" w:rsidR="00C5373C" w:rsidRPr="00832227" w:rsidRDefault="007D4D50">
      <w:pPr>
        <w:spacing w:after="0" w:line="360" w:lineRule="auto"/>
        <w:jc w:val="center"/>
      </w:pPr>
      <w:r w:rsidRPr="00832227">
        <w:rPr>
          <w:noProof/>
        </w:rPr>
        <w:drawing>
          <wp:inline distT="0" distB="0" distL="0" distR="0" wp14:anchorId="1FA68474" wp14:editId="523415FB">
            <wp:extent cx="4694908" cy="3507679"/>
            <wp:effectExtent l="0" t="0" r="0" b="0"/>
            <wp:docPr id="16618794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694908" cy="3507679"/>
                    </a:xfrm>
                    <a:prstGeom prst="rect">
                      <a:avLst/>
                    </a:prstGeom>
                    <a:ln/>
                  </pic:spPr>
                </pic:pic>
              </a:graphicData>
            </a:graphic>
          </wp:inline>
        </w:drawing>
      </w:r>
    </w:p>
    <w:p w14:paraId="18635EA9" w14:textId="77777777" w:rsidR="00C5373C" w:rsidRPr="00832227" w:rsidRDefault="007D4D50">
      <w:pPr>
        <w:numPr>
          <w:ilvl w:val="0"/>
          <w:numId w:val="7"/>
        </w:numPr>
        <w:pBdr>
          <w:top w:val="nil"/>
          <w:left w:val="nil"/>
          <w:bottom w:val="nil"/>
          <w:right w:val="nil"/>
          <w:between w:val="nil"/>
        </w:pBdr>
        <w:spacing w:after="0" w:line="360" w:lineRule="auto"/>
        <w:rPr>
          <w:color w:val="000000"/>
        </w:rPr>
      </w:pPr>
      <w:r w:rsidRPr="00832227">
        <w:rPr>
          <w:color w:val="000000"/>
        </w:rPr>
        <w:lastRenderedPageBreak/>
        <w:t xml:space="preserve">Oficio suscrito por el Titular del Departamento de Recursos Humanos, Materiales y </w:t>
      </w:r>
      <w:r w:rsidRPr="00832227">
        <w:t>Almacén</w:t>
      </w:r>
      <w:r w:rsidRPr="00832227">
        <w:rPr>
          <w:color w:val="000000"/>
        </w:rPr>
        <w:t xml:space="preserve"> del Sujeto Obligado, en el que informó lo siguiente:</w:t>
      </w:r>
    </w:p>
    <w:p w14:paraId="37334526" w14:textId="77777777" w:rsidR="00C5373C" w:rsidRPr="00832227" w:rsidRDefault="00C5373C">
      <w:pPr>
        <w:pBdr>
          <w:top w:val="nil"/>
          <w:left w:val="nil"/>
          <w:bottom w:val="nil"/>
          <w:right w:val="nil"/>
          <w:between w:val="nil"/>
        </w:pBdr>
        <w:spacing w:after="0" w:line="360" w:lineRule="auto"/>
        <w:ind w:left="720"/>
        <w:rPr>
          <w:color w:val="000000"/>
        </w:rPr>
      </w:pPr>
    </w:p>
    <w:p w14:paraId="44F08EC8" w14:textId="77777777" w:rsidR="00C5373C" w:rsidRPr="00832227" w:rsidRDefault="007D4D50">
      <w:pPr>
        <w:spacing w:after="0" w:line="360" w:lineRule="auto"/>
        <w:ind w:left="567" w:right="709"/>
        <w:rPr>
          <w:b/>
          <w:bCs/>
          <w:i/>
          <w:iCs/>
          <w:sz w:val="20"/>
          <w:szCs w:val="20"/>
        </w:rPr>
      </w:pPr>
      <w:r w:rsidRPr="00832227">
        <w:rPr>
          <w:i/>
          <w:iCs/>
          <w:sz w:val="20"/>
          <w:szCs w:val="20"/>
        </w:rPr>
        <w:t xml:space="preserve">“Con fundamento en lo dispuesto por los artículos 3 fracción XXXIX, 12 párrafo segundo y 59 fracciones I, II y III de la Ley de Transparencia y Acceso a la Información Pública del Estado de México y Municipios, y de acuerdo con la información que obra en los archivos del Departamento de Recursos Humanos, Materiales y Almacén, </w:t>
      </w:r>
      <w:r w:rsidRPr="00832227">
        <w:rPr>
          <w:b/>
          <w:bCs/>
          <w:i/>
          <w:iCs/>
          <w:sz w:val="20"/>
          <w:szCs w:val="20"/>
        </w:rPr>
        <w:t>me permito anexar la información solicitada. (Anexo 1).”</w:t>
      </w:r>
    </w:p>
    <w:p w14:paraId="5BA26F8A" w14:textId="77777777" w:rsidR="00C5373C" w:rsidRPr="00832227" w:rsidRDefault="00C5373C">
      <w:pPr>
        <w:spacing w:after="0" w:line="360" w:lineRule="auto"/>
        <w:rPr>
          <w:i/>
          <w:iCs/>
        </w:rPr>
      </w:pPr>
    </w:p>
    <w:p w14:paraId="019DD5A8" w14:textId="77777777" w:rsidR="00C5373C" w:rsidRPr="00832227" w:rsidRDefault="007D4D50">
      <w:pPr>
        <w:numPr>
          <w:ilvl w:val="0"/>
          <w:numId w:val="7"/>
        </w:numPr>
        <w:pBdr>
          <w:top w:val="nil"/>
          <w:left w:val="nil"/>
          <w:bottom w:val="nil"/>
          <w:right w:val="nil"/>
          <w:between w:val="nil"/>
        </w:pBdr>
        <w:spacing w:after="0" w:line="360" w:lineRule="auto"/>
        <w:rPr>
          <w:color w:val="000000"/>
        </w:rPr>
      </w:pPr>
      <w:r w:rsidRPr="00832227">
        <w:rPr>
          <w:color w:val="000000"/>
        </w:rPr>
        <w:t xml:space="preserve">Listado de personal, en el que se advierte el nombre completo, área de adscripción, función, categoría de ingreso en el que se informa </w:t>
      </w:r>
      <w:r w:rsidRPr="00832227">
        <w:t>nómina</w:t>
      </w:r>
      <w:r w:rsidRPr="00832227">
        <w:rPr>
          <w:color w:val="000000"/>
        </w:rPr>
        <w:t xml:space="preserve"> o confianza. </w:t>
      </w:r>
    </w:p>
    <w:p w14:paraId="1F1A3D50" w14:textId="77777777" w:rsidR="00C5373C" w:rsidRPr="00832227" w:rsidRDefault="00C5373C">
      <w:pPr>
        <w:spacing w:after="0" w:line="360" w:lineRule="auto"/>
      </w:pPr>
    </w:p>
    <w:p w14:paraId="4CAEF124" w14:textId="77777777" w:rsidR="00C5373C" w:rsidRPr="00832227" w:rsidRDefault="007D4D50">
      <w:pPr>
        <w:spacing w:after="0" w:line="360" w:lineRule="auto"/>
      </w:pPr>
      <w:r w:rsidRPr="00832227">
        <w:t xml:space="preserve">Cabe precisar que el archivo se subió en dos apartados, el del Sujeto Obligado y de la parte Recurrente, por tanto, estuvo a la vista del Recurrente desde que se subió en el apartado del particular. </w:t>
      </w:r>
    </w:p>
    <w:p w14:paraId="6E65D791" w14:textId="77777777" w:rsidR="00C5373C" w:rsidRPr="00832227" w:rsidRDefault="00C5373C">
      <w:pPr>
        <w:spacing w:after="0" w:line="360" w:lineRule="auto"/>
      </w:pPr>
    </w:p>
    <w:p w14:paraId="540BC3F8" w14:textId="77777777" w:rsidR="00C5373C" w:rsidRPr="00832227" w:rsidRDefault="007D4D50">
      <w:pPr>
        <w:spacing w:after="0" w:line="360" w:lineRule="auto"/>
        <w:rPr>
          <w:color w:val="000000"/>
        </w:rPr>
      </w:pPr>
      <w:r w:rsidRPr="00832227">
        <w:rPr>
          <w:b/>
          <w:bCs/>
          <w:color w:val="000000"/>
        </w:rPr>
        <w:t xml:space="preserve">d) Vista de Informe Justificado. </w:t>
      </w:r>
      <w:r w:rsidRPr="00832227">
        <w:rPr>
          <w:color w:val="000000"/>
        </w:rPr>
        <w:t>El veintinueve de enero de dos mil veintiséis,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6269E951" w14:textId="77777777" w:rsidR="00C5373C" w:rsidRPr="00832227" w:rsidRDefault="00C5373C">
      <w:pPr>
        <w:spacing w:after="0" w:line="360" w:lineRule="auto"/>
        <w:rPr>
          <w:b/>
          <w:bCs/>
        </w:rPr>
      </w:pPr>
    </w:p>
    <w:p w14:paraId="1428BBAB" w14:textId="77777777" w:rsidR="00C5373C" w:rsidRPr="00832227" w:rsidRDefault="007D4D50">
      <w:pPr>
        <w:spacing w:after="0" w:line="360" w:lineRule="auto"/>
      </w:pPr>
      <w:r w:rsidRPr="00832227">
        <w:rPr>
          <w:b/>
          <w:bCs/>
        </w:rPr>
        <w:t xml:space="preserve">e) Manifestaciones de la parte Recurrente. </w:t>
      </w:r>
      <w:r w:rsidRPr="00832227">
        <w:t xml:space="preserve">De las constancias que obran en el SAIMEX, se advierte que la parte Recurrente no añadió manifestaciones. </w:t>
      </w:r>
    </w:p>
    <w:p w14:paraId="79B45088" w14:textId="77777777" w:rsidR="00C5373C" w:rsidRPr="00832227" w:rsidRDefault="00C5373C">
      <w:pPr>
        <w:spacing w:after="0" w:line="360" w:lineRule="auto"/>
      </w:pPr>
    </w:p>
    <w:p w14:paraId="15826134" w14:textId="77777777" w:rsidR="00C5373C" w:rsidRPr="00832227" w:rsidRDefault="007D4D50">
      <w:pPr>
        <w:spacing w:after="0" w:line="360" w:lineRule="auto"/>
        <w:rPr>
          <w:b/>
          <w:bCs/>
        </w:rPr>
      </w:pPr>
      <w:r w:rsidRPr="00832227">
        <w:rPr>
          <w:b/>
          <w:bCs/>
        </w:rPr>
        <w:t xml:space="preserve">f) Ampliación de plazo para resolver. </w:t>
      </w:r>
      <w:r w:rsidRPr="00832227">
        <w:t>El veintinueve de enero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45D7BBAB" w14:textId="77777777" w:rsidR="00C5373C" w:rsidRPr="00832227" w:rsidRDefault="00C5373C">
      <w:pPr>
        <w:spacing w:after="0" w:line="360" w:lineRule="auto"/>
        <w:rPr>
          <w:b/>
          <w:bCs/>
        </w:rPr>
      </w:pPr>
    </w:p>
    <w:p w14:paraId="0047564F" w14:textId="77777777" w:rsidR="00C5373C" w:rsidRPr="00832227" w:rsidRDefault="007D4D50">
      <w:pPr>
        <w:spacing w:after="0" w:line="360" w:lineRule="auto"/>
      </w:pPr>
      <w:r w:rsidRPr="00832227">
        <w:rPr>
          <w:b/>
          <w:bCs/>
        </w:rPr>
        <w:t>g) Cierre de instrucción.</w:t>
      </w:r>
      <w:r w:rsidRPr="00832227">
        <w:t xml:space="preserve"> El cinco de febrero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4BC6B73E" w14:textId="77777777" w:rsidR="00C5373C" w:rsidRPr="00832227" w:rsidRDefault="00C5373C">
      <w:pPr>
        <w:spacing w:after="0" w:line="360" w:lineRule="auto"/>
      </w:pPr>
    </w:p>
    <w:p w14:paraId="21709540" w14:textId="77777777" w:rsidR="00C5373C" w:rsidRPr="00832227" w:rsidRDefault="007D4D50">
      <w:pPr>
        <w:spacing w:after="0" w:line="360" w:lineRule="auto"/>
      </w:pPr>
      <w:r w:rsidRPr="00832227">
        <w:t xml:space="preserve">En razón de que fue debidamente sustanciado e integrado el expediente electrónico y no existir diligencia pendiente de desahogo, se emite la resolución que conforme a Derecho proceda, de acuerdo a los siguientes: </w:t>
      </w:r>
    </w:p>
    <w:p w14:paraId="771A844D" w14:textId="77777777" w:rsidR="00C5373C" w:rsidRPr="00832227" w:rsidRDefault="00C5373C">
      <w:pPr>
        <w:spacing w:after="0" w:line="360" w:lineRule="auto"/>
      </w:pPr>
    </w:p>
    <w:p w14:paraId="4F5265D3" w14:textId="77777777" w:rsidR="00C5373C" w:rsidRPr="00832227" w:rsidRDefault="007D4D50">
      <w:pPr>
        <w:pStyle w:val="Ttulo1"/>
        <w:spacing w:before="0" w:after="0"/>
        <w:rPr>
          <w:sz w:val="22"/>
          <w:szCs w:val="22"/>
        </w:rPr>
      </w:pPr>
      <w:bookmarkStart w:id="13" w:name="_heading=h.fp3kq759hlcu" w:colFirst="0" w:colLast="0"/>
      <w:bookmarkStart w:id="14" w:name="_Toc221202585"/>
      <w:bookmarkEnd w:id="13"/>
      <w:r w:rsidRPr="00832227">
        <w:rPr>
          <w:sz w:val="22"/>
          <w:szCs w:val="22"/>
        </w:rPr>
        <w:t>C O N S I D E R A N D O S</w:t>
      </w:r>
      <w:bookmarkEnd w:id="14"/>
    </w:p>
    <w:p w14:paraId="27192034" w14:textId="77777777" w:rsidR="00C5373C" w:rsidRPr="00832227" w:rsidRDefault="00C5373C">
      <w:pPr>
        <w:spacing w:after="0" w:line="360" w:lineRule="auto"/>
        <w:rPr>
          <w:b/>
          <w:bCs/>
        </w:rPr>
      </w:pPr>
    </w:p>
    <w:p w14:paraId="09F5287C" w14:textId="77777777" w:rsidR="00C5373C" w:rsidRPr="00832227" w:rsidRDefault="007D4D50">
      <w:pPr>
        <w:pStyle w:val="Ttulo2"/>
        <w:spacing w:before="0" w:after="0"/>
      </w:pPr>
      <w:bookmarkStart w:id="15" w:name="_heading=h.sw19tt5jallv" w:colFirst="0" w:colLast="0"/>
      <w:bookmarkStart w:id="16" w:name="_Toc221202586"/>
      <w:bookmarkEnd w:id="15"/>
      <w:r w:rsidRPr="00832227">
        <w:t>PRIMERO. Competencia</w:t>
      </w:r>
      <w:bookmarkEnd w:id="16"/>
    </w:p>
    <w:p w14:paraId="1D1EDC5D" w14:textId="77777777" w:rsidR="00C5373C" w:rsidRPr="00832227" w:rsidRDefault="00C5373C">
      <w:pPr>
        <w:spacing w:after="0" w:line="360" w:lineRule="auto"/>
      </w:pPr>
    </w:p>
    <w:p w14:paraId="34688ED0" w14:textId="71B2E882" w:rsidR="00C5373C" w:rsidRPr="00832227" w:rsidRDefault="00AF3CD4">
      <w:pPr>
        <w:spacing w:after="0" w:line="360" w:lineRule="auto"/>
      </w:pPr>
      <w:r w:rsidRPr="00832227">
        <w:t xml:space="preserve">El Instituto de Transparencia, Acceso a la Información Pública y Protección de Datos Personales del Estado de México y Municipios, es competente para conocer y resolver el presente recurso </w:t>
      </w:r>
      <w:r w:rsidRPr="00832227">
        <w:lastRenderedPageBreak/>
        <w:t>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78EC453" w14:textId="77777777" w:rsidR="00AF3CD4" w:rsidRPr="00832227" w:rsidRDefault="00AF3CD4">
      <w:pPr>
        <w:spacing w:after="0" w:line="360" w:lineRule="auto"/>
      </w:pPr>
    </w:p>
    <w:p w14:paraId="2A3B7E42" w14:textId="77777777" w:rsidR="00C5373C" w:rsidRPr="00832227" w:rsidRDefault="007D4D50">
      <w:pPr>
        <w:pStyle w:val="Ttulo2"/>
        <w:spacing w:before="0" w:after="0"/>
      </w:pPr>
      <w:bookmarkStart w:id="17" w:name="_heading=h.xz6irgvpoufj" w:colFirst="0" w:colLast="0"/>
      <w:bookmarkStart w:id="18" w:name="_Toc221202587"/>
      <w:bookmarkEnd w:id="17"/>
      <w:r w:rsidRPr="00832227">
        <w:t>SEGUNDO. Causales de improcedencia y sobreseimiento</w:t>
      </w:r>
      <w:bookmarkEnd w:id="18"/>
    </w:p>
    <w:p w14:paraId="47676266" w14:textId="77777777" w:rsidR="00C5373C" w:rsidRPr="00832227" w:rsidRDefault="00C5373C">
      <w:pPr>
        <w:spacing w:after="0" w:line="360" w:lineRule="auto"/>
      </w:pPr>
    </w:p>
    <w:p w14:paraId="6436B446" w14:textId="77777777" w:rsidR="00C5373C" w:rsidRPr="00832227" w:rsidRDefault="007D4D50">
      <w:pPr>
        <w:spacing w:after="0" w:line="360" w:lineRule="auto"/>
      </w:pPr>
      <w:r w:rsidRPr="00832227">
        <w:t xml:space="preserve">De las constancias que forman parte del Recurso de Revisión que se analiza, se advierte que previo al estudio del fondo de la </w:t>
      </w:r>
      <w:r w:rsidRPr="00832227">
        <w:rPr>
          <w:i/>
          <w:iCs/>
        </w:rPr>
        <w:t>litis</w:t>
      </w:r>
      <w:r w:rsidRPr="00832227">
        <w:t>, es necesario estudiar las causales de improcedencia y sobreseimiento que se adviertan, para determinar lo que en Derecho proceda.</w:t>
      </w:r>
    </w:p>
    <w:p w14:paraId="21AEDDBD" w14:textId="77777777" w:rsidR="00C5373C" w:rsidRPr="00832227" w:rsidRDefault="00C5373C">
      <w:pPr>
        <w:spacing w:after="0" w:line="360" w:lineRule="auto"/>
      </w:pPr>
    </w:p>
    <w:p w14:paraId="4C7D5C3F" w14:textId="77777777" w:rsidR="00C5373C" w:rsidRPr="00832227" w:rsidRDefault="007D4D50">
      <w:pPr>
        <w:spacing w:after="0" w:line="360" w:lineRule="auto"/>
        <w:rPr>
          <w:b/>
          <w:bCs/>
        </w:rPr>
      </w:pPr>
      <w:r w:rsidRPr="00832227">
        <w:rPr>
          <w:b/>
          <w:bCs/>
        </w:rPr>
        <w:t>Causales de improcedencia</w:t>
      </w:r>
    </w:p>
    <w:p w14:paraId="0048CCC2" w14:textId="77777777" w:rsidR="00C5373C" w:rsidRPr="00832227" w:rsidRDefault="00C5373C">
      <w:pPr>
        <w:spacing w:after="0" w:line="360" w:lineRule="auto"/>
      </w:pPr>
    </w:p>
    <w:p w14:paraId="03E3E939" w14:textId="77777777" w:rsidR="00C5373C" w:rsidRPr="00832227" w:rsidRDefault="007D4D50">
      <w:pPr>
        <w:spacing w:after="0" w:line="360" w:lineRule="auto"/>
        <w:rPr>
          <w:color w:val="000000"/>
        </w:rPr>
      </w:pPr>
      <w:r w:rsidRPr="00832227">
        <w:rPr>
          <w:color w:val="000000"/>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w:t>
      </w:r>
      <w:r w:rsidRPr="00832227">
        <w:rPr>
          <w:color w:val="000000"/>
        </w:rPr>
        <w:lastRenderedPageBreak/>
        <w:t>establecidos en el artículo 191 de la Ley de Transparencia y Acceso a la Información Pública del Estado de México y Municipios, por ser improcedente.</w:t>
      </w:r>
    </w:p>
    <w:p w14:paraId="5976F2C5" w14:textId="77777777" w:rsidR="00C5373C" w:rsidRPr="00832227" w:rsidRDefault="00C5373C">
      <w:pPr>
        <w:spacing w:after="0" w:line="360" w:lineRule="auto"/>
        <w:rPr>
          <w:color w:val="000000"/>
        </w:rPr>
      </w:pPr>
    </w:p>
    <w:p w14:paraId="434C4738" w14:textId="77777777" w:rsidR="00C5373C" w:rsidRPr="00832227" w:rsidRDefault="007D4D50">
      <w:pPr>
        <w:spacing w:after="0" w:line="360" w:lineRule="auto"/>
        <w:rPr>
          <w:color w:val="000000"/>
        </w:rPr>
      </w:pPr>
      <w:r w:rsidRPr="00832227">
        <w:rPr>
          <w:color w:val="000000"/>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60550642" w14:textId="77777777" w:rsidR="00C5373C" w:rsidRPr="00832227" w:rsidRDefault="00C5373C">
      <w:pPr>
        <w:spacing w:after="0" w:line="360" w:lineRule="auto"/>
        <w:rPr>
          <w:b/>
          <w:bCs/>
        </w:rPr>
      </w:pPr>
    </w:p>
    <w:p w14:paraId="38DE06CA" w14:textId="77777777" w:rsidR="00C5373C" w:rsidRPr="00832227" w:rsidRDefault="007D4D50">
      <w:pPr>
        <w:spacing w:after="0" w:line="360" w:lineRule="auto"/>
        <w:ind w:right="-28"/>
        <w:rPr>
          <w:b/>
          <w:bCs/>
        </w:rPr>
      </w:pPr>
      <w:r w:rsidRPr="00832227">
        <w:rPr>
          <w:b/>
          <w:bCs/>
        </w:rPr>
        <w:t>Causales de sobreseimiento</w:t>
      </w:r>
    </w:p>
    <w:p w14:paraId="38B7540B" w14:textId="77777777" w:rsidR="00C5373C" w:rsidRPr="00832227" w:rsidRDefault="00C5373C">
      <w:pPr>
        <w:spacing w:after="0" w:line="360" w:lineRule="auto"/>
        <w:ind w:right="-28"/>
        <w:rPr>
          <w:b/>
          <w:bCs/>
        </w:rPr>
      </w:pPr>
    </w:p>
    <w:p w14:paraId="6C1FE99C" w14:textId="77777777" w:rsidR="00C5373C" w:rsidRPr="00832227" w:rsidRDefault="007D4D50">
      <w:pPr>
        <w:spacing w:after="0" w:line="360" w:lineRule="auto"/>
      </w:pPr>
      <w:r w:rsidRPr="00832227">
        <w:t>Por lo que hace a las causales de sobreseimiento, del análisis realizado por este Instituto, se advierte que</w:t>
      </w:r>
      <w:r w:rsidRPr="00832227">
        <w:rPr>
          <w:b/>
          <w:bCs/>
        </w:rPr>
        <w:t xml:space="preserve"> no se actualiza ninguna de las previstas por el artículo 192 de la Ley de Transparencia y Acceso a la Información Pública del Estado de México y Municipios; </w:t>
      </w:r>
      <w:r w:rsidRPr="00832227">
        <w:t xml:space="preserve">lo anterior, en virtud de que no existe constancia en el expediente en que se actúa, de que la recurrente se hubiera desistido del recurso, hubiera fallecido, que sobreviene alguna causal de improcedencia, que el Sujeto Obligado hubiese modificado o revocado el acto impugnado, o bien que el recurso de revisión hubiera quedado sin materia. Por tales motivos, se considera procedente entrar al fondo del presente asunto. </w:t>
      </w:r>
    </w:p>
    <w:p w14:paraId="1F51E7AE" w14:textId="77777777" w:rsidR="00C5373C" w:rsidRPr="00832227" w:rsidRDefault="00C5373C">
      <w:pPr>
        <w:spacing w:after="0" w:line="360" w:lineRule="auto"/>
      </w:pPr>
    </w:p>
    <w:p w14:paraId="2431C82B" w14:textId="77777777" w:rsidR="00C5373C" w:rsidRPr="00832227" w:rsidRDefault="007D4D50">
      <w:pPr>
        <w:keepNext/>
        <w:keepLines/>
        <w:spacing w:after="0" w:line="360" w:lineRule="auto"/>
        <w:rPr>
          <w:b/>
          <w:bCs/>
        </w:rPr>
      </w:pPr>
      <w:bookmarkStart w:id="19" w:name="_heading=h.k8iotf7wiadc" w:colFirst="0" w:colLast="0"/>
      <w:bookmarkEnd w:id="19"/>
      <w:r w:rsidRPr="00832227">
        <w:rPr>
          <w:b/>
          <w:bCs/>
        </w:rPr>
        <w:t>TERCERO. Determinación de la Controversia</w:t>
      </w:r>
    </w:p>
    <w:p w14:paraId="24D8D7D0" w14:textId="77777777" w:rsidR="00C5373C" w:rsidRPr="00832227" w:rsidRDefault="00C5373C">
      <w:pPr>
        <w:spacing w:after="0" w:line="360" w:lineRule="auto"/>
      </w:pPr>
    </w:p>
    <w:p w14:paraId="2DDC1743" w14:textId="77777777" w:rsidR="00C5373C" w:rsidRPr="00832227" w:rsidRDefault="007D4D50">
      <w:pPr>
        <w:spacing w:after="0" w:line="360" w:lineRule="auto"/>
      </w:pPr>
      <w:r w:rsidRPr="00832227">
        <w:lastRenderedPageBreak/>
        <w:t>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lo siguiente:</w:t>
      </w:r>
    </w:p>
    <w:p w14:paraId="6F7530DD" w14:textId="77777777" w:rsidR="00C5373C" w:rsidRPr="00832227" w:rsidRDefault="00C5373C">
      <w:pPr>
        <w:spacing w:after="0" w:line="360" w:lineRule="auto"/>
      </w:pPr>
    </w:p>
    <w:p w14:paraId="7DE09215" w14:textId="77777777" w:rsidR="00C5373C" w:rsidRPr="00832227" w:rsidRDefault="007D4D50">
      <w:pPr>
        <w:spacing w:after="0" w:line="360" w:lineRule="auto"/>
        <w:rPr>
          <w:b/>
          <w:bCs/>
        </w:rPr>
      </w:pPr>
      <w:r w:rsidRPr="00832227">
        <w:rPr>
          <w:b/>
          <w:bCs/>
        </w:rPr>
        <w:t>De las personas contratadas en el periodo del primero de enero al treinta y uno de agosto de dos mil veinticinco, lo siguiente:</w:t>
      </w:r>
    </w:p>
    <w:p w14:paraId="2B511CF3" w14:textId="77777777" w:rsidR="00C5373C" w:rsidRPr="00832227" w:rsidRDefault="007D4D50">
      <w:pPr>
        <w:numPr>
          <w:ilvl w:val="0"/>
          <w:numId w:val="8"/>
        </w:numPr>
        <w:pBdr>
          <w:top w:val="nil"/>
          <w:left w:val="nil"/>
          <w:bottom w:val="nil"/>
          <w:right w:val="nil"/>
          <w:between w:val="nil"/>
        </w:pBdr>
        <w:spacing w:after="0" w:line="360" w:lineRule="auto"/>
        <w:rPr>
          <w:b/>
          <w:bCs/>
          <w:color w:val="000000"/>
        </w:rPr>
      </w:pPr>
      <w:r w:rsidRPr="00832227">
        <w:rPr>
          <w:b/>
          <w:bCs/>
          <w:color w:val="000000"/>
        </w:rPr>
        <w:t>Nombre completo</w:t>
      </w:r>
    </w:p>
    <w:p w14:paraId="61D070B7" w14:textId="77777777" w:rsidR="00C5373C" w:rsidRPr="00832227" w:rsidRDefault="007D4D50">
      <w:pPr>
        <w:numPr>
          <w:ilvl w:val="0"/>
          <w:numId w:val="8"/>
        </w:numPr>
        <w:pBdr>
          <w:top w:val="nil"/>
          <w:left w:val="nil"/>
          <w:bottom w:val="nil"/>
          <w:right w:val="nil"/>
          <w:between w:val="nil"/>
        </w:pBdr>
        <w:spacing w:after="0" w:line="360" w:lineRule="auto"/>
        <w:rPr>
          <w:b/>
          <w:bCs/>
          <w:color w:val="000000"/>
        </w:rPr>
      </w:pPr>
      <w:r w:rsidRPr="00832227">
        <w:rPr>
          <w:b/>
          <w:bCs/>
          <w:color w:val="000000"/>
        </w:rPr>
        <w:t>Área de adscripción</w:t>
      </w:r>
    </w:p>
    <w:p w14:paraId="1480FF8A" w14:textId="77777777" w:rsidR="00C5373C" w:rsidRPr="00832227" w:rsidRDefault="007D4D50">
      <w:pPr>
        <w:numPr>
          <w:ilvl w:val="0"/>
          <w:numId w:val="8"/>
        </w:numPr>
        <w:pBdr>
          <w:top w:val="nil"/>
          <w:left w:val="nil"/>
          <w:bottom w:val="nil"/>
          <w:right w:val="nil"/>
          <w:between w:val="nil"/>
        </w:pBdr>
        <w:spacing w:after="0" w:line="360" w:lineRule="auto"/>
        <w:rPr>
          <w:b/>
          <w:bCs/>
          <w:color w:val="000000"/>
        </w:rPr>
      </w:pPr>
      <w:r w:rsidRPr="00832227">
        <w:rPr>
          <w:b/>
          <w:bCs/>
          <w:color w:val="000000"/>
        </w:rPr>
        <w:t>Función</w:t>
      </w:r>
    </w:p>
    <w:p w14:paraId="33D8098E" w14:textId="77777777" w:rsidR="00C5373C" w:rsidRPr="00832227" w:rsidRDefault="007D4D50">
      <w:pPr>
        <w:numPr>
          <w:ilvl w:val="0"/>
          <w:numId w:val="8"/>
        </w:numPr>
        <w:pBdr>
          <w:top w:val="nil"/>
          <w:left w:val="nil"/>
          <w:bottom w:val="nil"/>
          <w:right w:val="nil"/>
          <w:between w:val="nil"/>
        </w:pBdr>
        <w:spacing w:after="0" w:line="360" w:lineRule="auto"/>
        <w:rPr>
          <w:b/>
          <w:bCs/>
          <w:color w:val="000000"/>
        </w:rPr>
      </w:pPr>
      <w:r w:rsidRPr="00832227">
        <w:rPr>
          <w:b/>
          <w:bCs/>
          <w:color w:val="000000"/>
        </w:rPr>
        <w:t>Categoría de ingreso</w:t>
      </w:r>
    </w:p>
    <w:p w14:paraId="01F35DD0" w14:textId="77777777" w:rsidR="00C5373C" w:rsidRPr="00832227" w:rsidRDefault="007D4D50">
      <w:pPr>
        <w:numPr>
          <w:ilvl w:val="0"/>
          <w:numId w:val="8"/>
        </w:numPr>
        <w:pBdr>
          <w:top w:val="nil"/>
          <w:left w:val="nil"/>
          <w:bottom w:val="nil"/>
          <w:right w:val="nil"/>
          <w:between w:val="nil"/>
        </w:pBdr>
        <w:spacing w:after="0" w:line="360" w:lineRule="auto"/>
        <w:rPr>
          <w:b/>
          <w:bCs/>
          <w:color w:val="000000"/>
        </w:rPr>
      </w:pPr>
      <w:r w:rsidRPr="00832227">
        <w:rPr>
          <w:b/>
          <w:bCs/>
          <w:color w:val="000000"/>
        </w:rPr>
        <w:t xml:space="preserve">Indicar si es vía contrato, </w:t>
      </w:r>
      <w:r w:rsidRPr="00832227">
        <w:rPr>
          <w:b/>
          <w:bCs/>
        </w:rPr>
        <w:t>nómina</w:t>
      </w:r>
      <w:r w:rsidRPr="00832227">
        <w:rPr>
          <w:b/>
          <w:bCs/>
          <w:color w:val="000000"/>
        </w:rPr>
        <w:t>, supernumerario, confianza entre otros</w:t>
      </w:r>
    </w:p>
    <w:p w14:paraId="7062A424" w14:textId="77777777" w:rsidR="00C5373C" w:rsidRPr="00832227" w:rsidRDefault="007D4D50">
      <w:pPr>
        <w:numPr>
          <w:ilvl w:val="0"/>
          <w:numId w:val="8"/>
        </w:numPr>
        <w:pBdr>
          <w:top w:val="nil"/>
          <w:left w:val="nil"/>
          <w:bottom w:val="nil"/>
          <w:right w:val="nil"/>
          <w:between w:val="nil"/>
        </w:pBdr>
        <w:spacing w:after="0" w:line="360" w:lineRule="auto"/>
        <w:rPr>
          <w:b/>
          <w:bCs/>
          <w:color w:val="000000"/>
        </w:rPr>
      </w:pPr>
      <w:r w:rsidRPr="00832227">
        <w:rPr>
          <w:b/>
          <w:bCs/>
          <w:color w:val="000000"/>
        </w:rPr>
        <w:t xml:space="preserve">En caso de ser por contrato, especificar su duración </w:t>
      </w:r>
    </w:p>
    <w:p w14:paraId="133FE009" w14:textId="77777777" w:rsidR="00C5373C" w:rsidRPr="00832227" w:rsidRDefault="00C5373C">
      <w:pPr>
        <w:spacing w:after="0" w:line="360" w:lineRule="auto"/>
      </w:pPr>
    </w:p>
    <w:p w14:paraId="1482737E" w14:textId="3B960AE0" w:rsidR="00C5373C" w:rsidRPr="00832227" w:rsidRDefault="007D4D50">
      <w:pPr>
        <w:spacing w:after="0" w:line="360" w:lineRule="auto"/>
      </w:pPr>
      <w:r w:rsidRPr="00832227">
        <w:t xml:space="preserve">En este tenor, cabe precisar que el Sujeto Obligado no dio respuesta, lo que ocasionó el motivo de agravio de la parte Recurrente, quién se inconformó por la falta de respuesta. Durante la etapa de manifestaciones el </w:t>
      </w:r>
      <w:r w:rsidRPr="00832227">
        <w:rPr>
          <w:b/>
          <w:bCs/>
        </w:rPr>
        <w:t xml:space="preserve">Sujeto Obligado </w:t>
      </w:r>
      <w:r w:rsidRPr="00832227">
        <w:t xml:space="preserve">rindió informe justificado en el que el Titular del Departamento de Recursos Humanos, Materiales y </w:t>
      </w:r>
      <w:r w:rsidR="00AF3CD4" w:rsidRPr="00832227">
        <w:t>Almacén</w:t>
      </w:r>
      <w:r w:rsidRPr="00832227">
        <w:t xml:space="preserve"> del Sujeto Obligado remitió un documento, en el que especificó el personal que fue dado de alta en el que se advierte el nombre completo, área de adscripción, función, categoría de ingreso en el que se informa nomina o confianza. Dicho informe se puso a la vista de la parte Recurrente, sin embargo, no añadió manifestaciones. </w:t>
      </w:r>
    </w:p>
    <w:p w14:paraId="6B95616B" w14:textId="77777777" w:rsidR="00C5373C" w:rsidRPr="00832227" w:rsidRDefault="00C5373C">
      <w:pPr>
        <w:spacing w:after="0" w:line="360" w:lineRule="auto"/>
      </w:pPr>
    </w:p>
    <w:p w14:paraId="5CC72BFF" w14:textId="77777777" w:rsidR="00C5373C" w:rsidRPr="00832227" w:rsidRDefault="007D4D50">
      <w:pPr>
        <w:tabs>
          <w:tab w:val="left" w:pos="4962"/>
        </w:tabs>
        <w:spacing w:after="0" w:line="360" w:lineRule="auto"/>
      </w:pPr>
      <w:r w:rsidRPr="00832227">
        <w:lastRenderedPageBreak/>
        <w:t xml:space="preserve">Así pues, de las constancias que integran el expediente, se advierte que en el asunto que nos ocupa se actualiza la causal de procedencia señalada en el artículo 179, fracciones VII, de la Ley de la materia; por la falta de respuesta a una solicitud de acceso a la información. </w:t>
      </w:r>
    </w:p>
    <w:p w14:paraId="5FEFC5A7" w14:textId="77777777" w:rsidR="00C5373C" w:rsidRPr="00832227" w:rsidRDefault="00C5373C">
      <w:pPr>
        <w:tabs>
          <w:tab w:val="left" w:pos="4962"/>
        </w:tabs>
        <w:spacing w:after="0" w:line="360" w:lineRule="auto"/>
      </w:pPr>
    </w:p>
    <w:p w14:paraId="0C7E86B7" w14:textId="77777777" w:rsidR="00C5373C" w:rsidRPr="00832227" w:rsidRDefault="007D4D50">
      <w:pPr>
        <w:tabs>
          <w:tab w:val="left" w:pos="4962"/>
        </w:tabs>
        <w:spacing w:after="0" w:line="360" w:lineRule="auto"/>
      </w:pPr>
      <w:r w:rsidRPr="00832227">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6D02D54C" w14:textId="77777777" w:rsidR="00C5373C" w:rsidRPr="00832227" w:rsidRDefault="00C5373C">
      <w:pPr>
        <w:spacing w:after="0" w:line="360" w:lineRule="auto"/>
      </w:pPr>
    </w:p>
    <w:p w14:paraId="20BDB501" w14:textId="77777777" w:rsidR="00C5373C" w:rsidRPr="00832227" w:rsidRDefault="007D4D50">
      <w:pPr>
        <w:pStyle w:val="Ttulo2"/>
        <w:spacing w:before="0" w:after="0"/>
      </w:pPr>
      <w:bookmarkStart w:id="20" w:name="_heading=h.844x0f69i3l6" w:colFirst="0" w:colLast="0"/>
      <w:bookmarkStart w:id="21" w:name="_Toc221202588"/>
      <w:bookmarkEnd w:id="20"/>
      <w:r w:rsidRPr="00832227">
        <w:t>CUARTO. Marco normativo aplicable en materia de transparencia y acceso a la información pública</w:t>
      </w:r>
      <w:bookmarkEnd w:id="21"/>
    </w:p>
    <w:p w14:paraId="28D5AC86" w14:textId="77777777" w:rsidR="00C5373C" w:rsidRPr="00832227" w:rsidRDefault="00C5373C">
      <w:pPr>
        <w:spacing w:after="0" w:line="360" w:lineRule="auto"/>
      </w:pPr>
    </w:p>
    <w:p w14:paraId="28485D42" w14:textId="77777777" w:rsidR="00C5373C" w:rsidRPr="00832227" w:rsidRDefault="007D4D50">
      <w:pPr>
        <w:spacing w:after="0" w:line="360" w:lineRule="auto"/>
      </w:pPr>
      <w:r w:rsidRPr="00832227">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B2E78E0" w14:textId="77777777" w:rsidR="00C5373C" w:rsidRPr="00832227" w:rsidRDefault="00C5373C">
      <w:pPr>
        <w:spacing w:after="0" w:line="360" w:lineRule="auto"/>
      </w:pPr>
    </w:p>
    <w:p w14:paraId="40E029A7" w14:textId="77777777" w:rsidR="00C5373C" w:rsidRPr="00832227" w:rsidRDefault="007D4D50">
      <w:pPr>
        <w:spacing w:after="0" w:line="360" w:lineRule="auto"/>
      </w:pPr>
      <w:r w:rsidRPr="00832227">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2AAC44E" w14:textId="77777777" w:rsidR="00C5373C" w:rsidRPr="00832227" w:rsidRDefault="00C5373C">
      <w:pPr>
        <w:spacing w:after="0" w:line="360" w:lineRule="auto"/>
      </w:pPr>
    </w:p>
    <w:p w14:paraId="1C39DFF8" w14:textId="77777777" w:rsidR="00C5373C" w:rsidRPr="00832227" w:rsidRDefault="007D4D50">
      <w:pPr>
        <w:spacing w:after="0" w:line="360" w:lineRule="auto"/>
      </w:pPr>
      <w:r w:rsidRPr="00832227">
        <w:t>Por su parte, la Ley de Transparencia y Acceso a la Información Pública del Estado de México y Municipios (Reglamentaria del artículo 5° de la Constitución Local), establece lo siguiente:</w:t>
      </w:r>
    </w:p>
    <w:p w14:paraId="7351FBD7" w14:textId="77777777" w:rsidR="00C5373C" w:rsidRPr="00832227" w:rsidRDefault="00C5373C">
      <w:pPr>
        <w:spacing w:after="0" w:line="360" w:lineRule="auto"/>
      </w:pPr>
    </w:p>
    <w:p w14:paraId="2B3763A3" w14:textId="77777777" w:rsidR="00C5373C" w:rsidRPr="00832227" w:rsidRDefault="007D4D50">
      <w:pPr>
        <w:spacing w:after="0" w:line="360" w:lineRule="auto"/>
      </w:pPr>
      <w:r w:rsidRPr="00832227">
        <w:t>El artículo 12 dice que, quienes generen, recopilen, administren, manejen, procesen, archiven o conserven información pública serán responsables de la misma.</w:t>
      </w:r>
    </w:p>
    <w:p w14:paraId="06F639DD" w14:textId="77777777" w:rsidR="00C5373C" w:rsidRPr="00832227" w:rsidRDefault="00C5373C">
      <w:pPr>
        <w:spacing w:after="0" w:line="360" w:lineRule="auto"/>
      </w:pPr>
    </w:p>
    <w:p w14:paraId="2F167800" w14:textId="77777777" w:rsidR="00C5373C" w:rsidRPr="00832227" w:rsidRDefault="007D4D50">
      <w:pPr>
        <w:spacing w:after="0" w:line="360" w:lineRule="auto"/>
      </w:pPr>
      <w:r w:rsidRPr="00832227">
        <w:t>El artículo 18, que, los Sujetos Obligados deberán documentar todo acto que derive del ejercicio de sus facultades, competencias o funciones, considerando desde su origen la eventual publicidad y reutilización de la información que generen.</w:t>
      </w:r>
    </w:p>
    <w:p w14:paraId="0C0671FE" w14:textId="77777777" w:rsidR="00C5373C" w:rsidRPr="00832227" w:rsidRDefault="00C5373C">
      <w:pPr>
        <w:spacing w:after="0" w:line="360" w:lineRule="auto"/>
      </w:pPr>
    </w:p>
    <w:p w14:paraId="6E4FD684" w14:textId="77777777" w:rsidR="00C5373C" w:rsidRPr="00832227" w:rsidRDefault="007D4D50">
      <w:pPr>
        <w:spacing w:after="0" w:line="360" w:lineRule="auto"/>
      </w:pPr>
      <w:r w:rsidRPr="00832227">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7E57D78" w14:textId="77777777" w:rsidR="00C5373C" w:rsidRPr="00832227" w:rsidRDefault="00C5373C">
      <w:pPr>
        <w:spacing w:after="0" w:line="360" w:lineRule="auto"/>
      </w:pPr>
    </w:p>
    <w:p w14:paraId="0A0B0D49" w14:textId="77777777" w:rsidR="00C5373C" w:rsidRPr="00832227" w:rsidRDefault="007D4D50">
      <w:pPr>
        <w:pStyle w:val="Ttulo2"/>
        <w:spacing w:before="0" w:after="0"/>
      </w:pPr>
      <w:bookmarkStart w:id="22" w:name="_heading=h.5w5wd2fy0ngc" w:colFirst="0" w:colLast="0"/>
      <w:bookmarkStart w:id="23" w:name="_Toc221202589"/>
      <w:bookmarkEnd w:id="22"/>
      <w:r w:rsidRPr="00832227">
        <w:rPr>
          <w:smallCaps/>
        </w:rPr>
        <w:t>QUINTO.</w:t>
      </w:r>
      <w:r w:rsidRPr="00832227">
        <w:t xml:space="preserve"> Estudio de Fondo</w:t>
      </w:r>
      <w:bookmarkEnd w:id="23"/>
    </w:p>
    <w:p w14:paraId="65094ED5" w14:textId="77777777" w:rsidR="00C5373C" w:rsidRPr="00832227" w:rsidRDefault="00C5373C">
      <w:pPr>
        <w:spacing w:after="0" w:line="360" w:lineRule="auto"/>
      </w:pPr>
    </w:p>
    <w:p w14:paraId="31222CC1" w14:textId="77777777" w:rsidR="00C5373C" w:rsidRPr="00832227" w:rsidRDefault="007D4D50">
      <w:pPr>
        <w:spacing w:after="0" w:line="360" w:lineRule="auto"/>
        <w:rPr>
          <w:color w:val="000000"/>
        </w:rPr>
      </w:pPr>
      <w:r w:rsidRPr="00832227">
        <w:rPr>
          <w:color w:val="000000"/>
        </w:rPr>
        <w:t>Expuestas las posturas de las partes, se procede al análisis del agravio hecho valer por el Recurrente, concerniente a la falta de respuesta del Organismo Público Descentralizado para la Prestación de Los Servicios de Agua Potable Alcantarillado y Saneamiento de Tenancingo a la solicitud de información.</w:t>
      </w:r>
    </w:p>
    <w:p w14:paraId="071BA6C2" w14:textId="77777777" w:rsidR="00C5373C" w:rsidRPr="00832227" w:rsidRDefault="00C5373C">
      <w:pPr>
        <w:spacing w:after="0" w:line="360" w:lineRule="auto"/>
        <w:rPr>
          <w:color w:val="000000"/>
        </w:rPr>
      </w:pPr>
    </w:p>
    <w:p w14:paraId="4AD90E42" w14:textId="77777777" w:rsidR="00C5373C" w:rsidRPr="00832227" w:rsidRDefault="007D4D50">
      <w:pPr>
        <w:spacing w:after="0" w:line="360" w:lineRule="auto"/>
        <w:rPr>
          <w:color w:val="000000"/>
        </w:rPr>
      </w:pPr>
      <w:r w:rsidRPr="00832227">
        <w:rPr>
          <w:color w:val="000000"/>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0404D325" w14:textId="77777777" w:rsidR="00C5373C" w:rsidRPr="00832227" w:rsidRDefault="00C5373C">
      <w:pPr>
        <w:spacing w:after="0" w:line="360" w:lineRule="auto"/>
        <w:rPr>
          <w:color w:val="000000"/>
        </w:rPr>
      </w:pPr>
    </w:p>
    <w:p w14:paraId="4824EBC3" w14:textId="77777777" w:rsidR="00C5373C" w:rsidRPr="00832227" w:rsidRDefault="007D4D50">
      <w:pPr>
        <w:numPr>
          <w:ilvl w:val="0"/>
          <w:numId w:val="1"/>
        </w:numPr>
        <w:spacing w:after="0" w:line="360" w:lineRule="auto"/>
        <w:rPr>
          <w:color w:val="000000"/>
        </w:rPr>
      </w:pPr>
      <w:r w:rsidRPr="00832227">
        <w:rPr>
          <w:color w:val="000000"/>
        </w:rPr>
        <w:t>Proveer lo necesario para garantizar a toda persona el derecho de acceso a la información pública, a través de procedimientos sencillos, expeditos, oportunos y gratuitos;</w:t>
      </w:r>
    </w:p>
    <w:p w14:paraId="4B756FF5" w14:textId="77777777" w:rsidR="00C5373C" w:rsidRPr="00832227" w:rsidRDefault="00C5373C">
      <w:pPr>
        <w:spacing w:after="0" w:line="360" w:lineRule="auto"/>
        <w:ind w:left="720"/>
        <w:rPr>
          <w:color w:val="000000"/>
        </w:rPr>
      </w:pPr>
    </w:p>
    <w:p w14:paraId="7354D4DB" w14:textId="77777777" w:rsidR="00C5373C" w:rsidRPr="00832227" w:rsidRDefault="007D4D50">
      <w:pPr>
        <w:numPr>
          <w:ilvl w:val="0"/>
          <w:numId w:val="1"/>
        </w:numPr>
        <w:spacing w:after="0" w:line="360" w:lineRule="auto"/>
        <w:rPr>
          <w:color w:val="000000"/>
        </w:rPr>
      </w:pPr>
      <w:r w:rsidRPr="00832227">
        <w:rPr>
          <w:color w:val="000000"/>
        </w:rPr>
        <w:t>Transparentar la gestión pública, mediante la difusión de la información generada por los Sujetos Obligados, y</w:t>
      </w:r>
    </w:p>
    <w:p w14:paraId="1876C102" w14:textId="77777777" w:rsidR="00C5373C" w:rsidRPr="00832227" w:rsidRDefault="00C5373C">
      <w:pPr>
        <w:spacing w:after="0" w:line="360" w:lineRule="auto"/>
        <w:ind w:left="720"/>
        <w:rPr>
          <w:color w:val="000000"/>
        </w:rPr>
      </w:pPr>
    </w:p>
    <w:p w14:paraId="1ED72F7D" w14:textId="77777777" w:rsidR="00C5373C" w:rsidRPr="00832227" w:rsidRDefault="007D4D50">
      <w:pPr>
        <w:numPr>
          <w:ilvl w:val="0"/>
          <w:numId w:val="1"/>
        </w:numPr>
        <w:spacing w:after="0" w:line="360" w:lineRule="auto"/>
        <w:rPr>
          <w:color w:val="000000"/>
        </w:rPr>
      </w:pPr>
      <w:r w:rsidRPr="00832227">
        <w:rPr>
          <w:color w:val="000000"/>
        </w:rPr>
        <w:t>Promover, fomentar y difundir la cultura de la transparencia en el ejercicio de la función pública, el acceso a la información y la participación ciudadana, así como, la rendición de cuentas.</w:t>
      </w:r>
    </w:p>
    <w:p w14:paraId="40458602" w14:textId="77777777" w:rsidR="00C5373C" w:rsidRPr="00832227" w:rsidRDefault="00C5373C">
      <w:pPr>
        <w:spacing w:after="0" w:line="360" w:lineRule="auto"/>
        <w:rPr>
          <w:color w:val="000000"/>
        </w:rPr>
      </w:pPr>
    </w:p>
    <w:p w14:paraId="4632CC06" w14:textId="77777777" w:rsidR="00C5373C" w:rsidRPr="00832227" w:rsidRDefault="007D4D50">
      <w:pPr>
        <w:spacing w:after="0" w:line="360" w:lineRule="auto"/>
        <w:rPr>
          <w:color w:val="000000"/>
        </w:rPr>
      </w:pPr>
      <w:r w:rsidRPr="00832227">
        <w:rPr>
          <w:color w:val="000000"/>
        </w:rPr>
        <w:t xml:space="preserve">Conforme a lo anterior, se </w:t>
      </w:r>
      <w:r w:rsidRPr="00832227">
        <w:t>desprende</w:t>
      </w:r>
      <w:r w:rsidRPr="00832227">
        <w:rPr>
          <w:color w:val="000000"/>
        </w:rPr>
        <w:t xml:space="preserv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25C9DF18" w14:textId="77777777" w:rsidR="00C5373C" w:rsidRPr="00832227" w:rsidRDefault="00C5373C">
      <w:pPr>
        <w:spacing w:after="0" w:line="360" w:lineRule="auto"/>
        <w:rPr>
          <w:color w:val="000000"/>
        </w:rPr>
      </w:pPr>
    </w:p>
    <w:p w14:paraId="4C80582F" w14:textId="77777777" w:rsidR="00C5373C" w:rsidRPr="00832227" w:rsidRDefault="007D4D50">
      <w:pPr>
        <w:spacing w:after="0" w:line="360" w:lineRule="auto"/>
        <w:rPr>
          <w:color w:val="000000"/>
        </w:rPr>
      </w:pPr>
      <w:r w:rsidRPr="00832227">
        <w:rPr>
          <w:color w:val="000000"/>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72C3F350" w14:textId="77777777" w:rsidR="00C5373C" w:rsidRPr="00832227" w:rsidRDefault="00C5373C">
      <w:pPr>
        <w:spacing w:after="0" w:line="360" w:lineRule="auto"/>
        <w:rPr>
          <w:color w:val="000000"/>
        </w:rPr>
      </w:pPr>
    </w:p>
    <w:p w14:paraId="625A4802" w14:textId="77777777" w:rsidR="00C5373C" w:rsidRPr="00832227" w:rsidRDefault="007D4D50">
      <w:pPr>
        <w:spacing w:after="0" w:line="360" w:lineRule="auto"/>
        <w:rPr>
          <w:color w:val="000000"/>
        </w:rPr>
      </w:pPr>
      <w:r w:rsidRPr="00832227">
        <w:rPr>
          <w:color w:val="000000"/>
        </w:rPr>
        <w:lastRenderedPageBreak/>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3C896FFC" w14:textId="77777777" w:rsidR="00C5373C" w:rsidRPr="00832227" w:rsidRDefault="00C5373C">
      <w:pPr>
        <w:spacing w:after="0" w:line="360" w:lineRule="auto"/>
        <w:rPr>
          <w:color w:val="000000"/>
        </w:rPr>
      </w:pPr>
    </w:p>
    <w:p w14:paraId="7F99E8AA" w14:textId="77777777" w:rsidR="00C5373C" w:rsidRPr="00832227" w:rsidRDefault="007D4D50">
      <w:pPr>
        <w:numPr>
          <w:ilvl w:val="0"/>
          <w:numId w:val="6"/>
        </w:numPr>
        <w:spacing w:after="0" w:line="360" w:lineRule="auto"/>
        <w:rPr>
          <w:color w:val="000000"/>
        </w:rPr>
      </w:pPr>
      <w:r w:rsidRPr="00832227">
        <w:rPr>
          <w:color w:val="000000"/>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4E7FC4F5" w14:textId="77777777" w:rsidR="00C5373C" w:rsidRPr="00832227" w:rsidRDefault="00C5373C">
      <w:pPr>
        <w:spacing w:after="0" w:line="360" w:lineRule="auto"/>
        <w:ind w:left="720"/>
        <w:rPr>
          <w:color w:val="000000"/>
        </w:rPr>
      </w:pPr>
    </w:p>
    <w:p w14:paraId="16B3C6F2" w14:textId="77777777" w:rsidR="00C5373C" w:rsidRPr="00832227" w:rsidRDefault="007D4D50">
      <w:pPr>
        <w:numPr>
          <w:ilvl w:val="0"/>
          <w:numId w:val="6"/>
        </w:numPr>
        <w:spacing w:after="0" w:line="360" w:lineRule="auto"/>
        <w:rPr>
          <w:color w:val="000000"/>
        </w:rPr>
      </w:pPr>
      <w:r w:rsidRPr="00832227">
        <w:rPr>
          <w:color w:val="000000"/>
        </w:rPr>
        <w:t xml:space="preserve">Los Sujetos Obligados podrán </w:t>
      </w:r>
      <w:r w:rsidRPr="00832227">
        <w:t>requerir</w:t>
      </w:r>
      <w:r w:rsidRPr="00832227">
        <w:rPr>
          <w:color w:val="000000"/>
        </w:rPr>
        <w:t xml:space="preserv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09E3E086" w14:textId="77777777" w:rsidR="00C5373C" w:rsidRPr="00832227" w:rsidRDefault="00C5373C">
      <w:pPr>
        <w:spacing w:after="0" w:line="360" w:lineRule="auto"/>
        <w:ind w:left="720"/>
        <w:rPr>
          <w:color w:val="000000"/>
        </w:rPr>
      </w:pPr>
    </w:p>
    <w:p w14:paraId="06292769" w14:textId="77777777" w:rsidR="00C5373C" w:rsidRPr="00832227" w:rsidRDefault="007D4D50">
      <w:pPr>
        <w:numPr>
          <w:ilvl w:val="0"/>
          <w:numId w:val="6"/>
        </w:numPr>
        <w:spacing w:after="0" w:line="360" w:lineRule="auto"/>
        <w:rPr>
          <w:color w:val="000000"/>
        </w:rPr>
      </w:pPr>
      <w:r w:rsidRPr="00832227">
        <w:rPr>
          <w:color w:val="000000"/>
        </w:rPr>
        <w:t xml:space="preserve"> 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73D9997E" w14:textId="77777777" w:rsidR="00C5373C" w:rsidRPr="00832227" w:rsidRDefault="00C5373C">
      <w:pPr>
        <w:spacing w:after="0" w:line="360" w:lineRule="auto"/>
        <w:ind w:left="720"/>
        <w:rPr>
          <w:color w:val="000000"/>
        </w:rPr>
      </w:pPr>
    </w:p>
    <w:p w14:paraId="7DE2795F" w14:textId="77777777" w:rsidR="00C5373C" w:rsidRPr="00832227" w:rsidRDefault="007D4D50">
      <w:pPr>
        <w:numPr>
          <w:ilvl w:val="0"/>
          <w:numId w:val="6"/>
        </w:numPr>
        <w:spacing w:after="0" w:line="360" w:lineRule="auto"/>
        <w:rPr>
          <w:color w:val="000000"/>
        </w:rPr>
      </w:pPr>
      <w:r w:rsidRPr="00832227">
        <w:rPr>
          <w:color w:val="000000"/>
        </w:rPr>
        <w:lastRenderedPageBreak/>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7457226D" w14:textId="77777777" w:rsidR="00C5373C" w:rsidRPr="00832227" w:rsidRDefault="00C5373C">
      <w:pPr>
        <w:spacing w:after="0" w:line="360" w:lineRule="auto"/>
        <w:rPr>
          <w:color w:val="000000"/>
        </w:rPr>
      </w:pPr>
    </w:p>
    <w:p w14:paraId="4DD0A59C" w14:textId="77777777" w:rsidR="00C5373C" w:rsidRPr="00832227" w:rsidRDefault="007D4D50">
      <w:pPr>
        <w:numPr>
          <w:ilvl w:val="0"/>
          <w:numId w:val="6"/>
        </w:numPr>
        <w:spacing w:after="0" w:line="360" w:lineRule="auto"/>
        <w:rPr>
          <w:color w:val="000000"/>
        </w:rPr>
      </w:pPr>
      <w:r w:rsidRPr="00832227">
        <w:rPr>
          <w:color w:val="000000"/>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586E2ECE" w14:textId="77777777" w:rsidR="00C5373C" w:rsidRPr="00832227" w:rsidRDefault="00C5373C">
      <w:pPr>
        <w:spacing w:after="0" w:line="360" w:lineRule="auto"/>
        <w:ind w:left="720"/>
        <w:rPr>
          <w:color w:val="000000"/>
        </w:rPr>
      </w:pPr>
    </w:p>
    <w:p w14:paraId="16068C93" w14:textId="77777777" w:rsidR="00C5373C" w:rsidRPr="00832227" w:rsidRDefault="007D4D50">
      <w:pPr>
        <w:numPr>
          <w:ilvl w:val="0"/>
          <w:numId w:val="6"/>
        </w:numPr>
        <w:spacing w:after="0" w:line="360" w:lineRule="auto"/>
        <w:rPr>
          <w:color w:val="000000"/>
        </w:rPr>
      </w:pPr>
      <w:r w:rsidRPr="00832227">
        <w:rPr>
          <w:color w:val="000000"/>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w:t>
      </w:r>
      <w:r w:rsidRPr="00832227">
        <w:t>transcurrida</w:t>
      </w:r>
      <w:r w:rsidRPr="00832227">
        <w:rPr>
          <w:color w:val="000000"/>
        </w:rPr>
        <w:t xml:space="preserve"> dicha temporalidad, los Sujetos Obligados darán por concluida la solicitud y procederán de ser el caso, a la destrucción del material.</w:t>
      </w:r>
    </w:p>
    <w:p w14:paraId="144BA0EC" w14:textId="77777777" w:rsidR="00C5373C" w:rsidRPr="00832227" w:rsidRDefault="00C5373C">
      <w:pPr>
        <w:spacing w:after="0" w:line="360" w:lineRule="auto"/>
        <w:rPr>
          <w:color w:val="000000"/>
        </w:rPr>
      </w:pPr>
    </w:p>
    <w:p w14:paraId="34693615" w14:textId="77777777" w:rsidR="00C5373C" w:rsidRPr="00832227" w:rsidRDefault="007D4D50">
      <w:pPr>
        <w:spacing w:after="0" w:line="360" w:lineRule="auto"/>
        <w:rPr>
          <w:color w:val="000000"/>
        </w:rPr>
      </w:pPr>
      <w:r w:rsidRPr="00832227">
        <w:rPr>
          <w:color w:val="000000"/>
        </w:rPr>
        <w:t xml:space="preserve">Una vez establecido lo anterior, es de indicar que el agravio de la parte Recurrente consistió en que, a la fecha de interposición del Recurso de Revisión, el Organismo Público Descentralizado para la Prestación de Los Servicios de Agua Potable Alcantarillado y Saneamiento de Tenancingo, no había registrado respuesta al requerimiento de acceso a la información, radicada primero de septiembre </w:t>
      </w:r>
      <w:r w:rsidRPr="00832227">
        <w:t>de dos mil veinticinco</w:t>
      </w:r>
      <w:r w:rsidRPr="00832227">
        <w:rPr>
          <w:color w:val="000000"/>
        </w:rPr>
        <w:t xml:space="preserve">. </w:t>
      </w:r>
    </w:p>
    <w:p w14:paraId="434C8DE2" w14:textId="77777777" w:rsidR="00C5373C" w:rsidRPr="00832227" w:rsidRDefault="00C5373C">
      <w:pPr>
        <w:spacing w:after="0" w:line="360" w:lineRule="auto"/>
        <w:rPr>
          <w:color w:val="000000"/>
        </w:rPr>
      </w:pPr>
    </w:p>
    <w:p w14:paraId="6AEBF12A" w14:textId="77777777" w:rsidR="00C5373C" w:rsidRPr="00832227" w:rsidRDefault="007D4D50">
      <w:pPr>
        <w:spacing w:after="0" w:line="360" w:lineRule="auto"/>
        <w:rPr>
          <w:color w:val="000000"/>
        </w:rPr>
      </w:pPr>
      <w:bookmarkStart w:id="24" w:name="_heading=h.o86jt97xj74" w:colFirst="0" w:colLast="0"/>
      <w:bookmarkEnd w:id="24"/>
      <w:r w:rsidRPr="00832227">
        <w:rPr>
          <w:color w:val="000000"/>
        </w:rPr>
        <w:lastRenderedPageBreak/>
        <w:t>En ese orden de ideas, el plazo con el que contaba el Sujeto Obligado para emitir contestación al requerimiento informativo comenzó a correr el dos de septiembre y feneció el veintitrés de septiembre, ambos de dos mil veinticinco; lo anterior, sin contar los días, seis, siete, trece, catorce, dieciséis, veinte y veintiuno de septiembre de dos mil veinticinco, al ser inhábiles,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veinticinco.</w:t>
      </w:r>
    </w:p>
    <w:p w14:paraId="788FBED5" w14:textId="77777777" w:rsidR="00C5373C" w:rsidRPr="00832227" w:rsidRDefault="00C5373C">
      <w:pPr>
        <w:spacing w:after="0" w:line="360" w:lineRule="auto"/>
        <w:rPr>
          <w:color w:val="000000"/>
        </w:rPr>
      </w:pPr>
    </w:p>
    <w:p w14:paraId="3D98E4D8" w14:textId="77777777" w:rsidR="00C5373C" w:rsidRPr="00832227" w:rsidRDefault="007D4D50">
      <w:pPr>
        <w:spacing w:after="0" w:line="360" w:lineRule="auto"/>
        <w:rPr>
          <w:color w:val="000000"/>
        </w:rPr>
      </w:pPr>
      <w:r w:rsidRPr="00832227">
        <w:rPr>
          <w:color w:val="000000"/>
        </w:rPr>
        <w:t>Así, este Instituto verificó que, en efecto, no se registró respuesta a la solicitud de información de la persona Recurrente, en el Sistema de Acceso a la Información Mexiquense (SAIMEX), tal como se observa a continuación:</w:t>
      </w:r>
    </w:p>
    <w:p w14:paraId="2D9008DD" w14:textId="77777777" w:rsidR="00C5373C" w:rsidRPr="00832227" w:rsidRDefault="00C5373C">
      <w:pPr>
        <w:spacing w:after="0" w:line="360" w:lineRule="auto"/>
        <w:rPr>
          <w:color w:val="000000"/>
        </w:rPr>
      </w:pPr>
    </w:p>
    <w:p w14:paraId="09B0CA53" w14:textId="77777777" w:rsidR="00C5373C" w:rsidRPr="00832227" w:rsidRDefault="007D4D50">
      <w:pPr>
        <w:spacing w:after="0" w:line="360" w:lineRule="auto"/>
        <w:jc w:val="center"/>
        <w:rPr>
          <w:color w:val="000000"/>
        </w:rPr>
      </w:pPr>
      <w:r w:rsidRPr="00832227">
        <w:rPr>
          <w:noProof/>
        </w:rPr>
        <w:drawing>
          <wp:inline distT="0" distB="0" distL="0" distR="0" wp14:anchorId="333C0EBC" wp14:editId="220DFFE4">
            <wp:extent cx="4648200" cy="1914525"/>
            <wp:effectExtent l="0" t="0" r="0" b="0"/>
            <wp:docPr id="16618794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648200" cy="1914525"/>
                    </a:xfrm>
                    <a:prstGeom prst="rect">
                      <a:avLst/>
                    </a:prstGeom>
                    <a:ln/>
                  </pic:spPr>
                </pic:pic>
              </a:graphicData>
            </a:graphic>
          </wp:inline>
        </w:drawing>
      </w:r>
    </w:p>
    <w:p w14:paraId="5E4E82EE" w14:textId="77777777" w:rsidR="00C5373C" w:rsidRPr="00832227" w:rsidRDefault="00C5373C">
      <w:pPr>
        <w:spacing w:after="0" w:line="360" w:lineRule="auto"/>
        <w:rPr>
          <w:color w:val="000000"/>
        </w:rPr>
      </w:pPr>
    </w:p>
    <w:p w14:paraId="0501C7D2" w14:textId="77777777" w:rsidR="00C5373C" w:rsidRPr="00832227" w:rsidRDefault="007D4D50">
      <w:pPr>
        <w:spacing w:after="0" w:line="360" w:lineRule="auto"/>
        <w:rPr>
          <w:color w:val="000000"/>
        </w:rPr>
      </w:pPr>
      <w:r w:rsidRPr="00832227">
        <w:rPr>
          <w:color w:val="000000"/>
        </w:rPr>
        <w:t xml:space="preserve">Conforme a lo anterior, se colige que, tal como lo precisó la persona Recurrente, el Organismo Público Descentralizado para la Prestación de Los Servicios de Agua Potable Alcantarillado y Saneamiento de Tenancingo, no emitió respuesta para dar contestación a la solicitud de acceso </w:t>
      </w:r>
      <w:r w:rsidRPr="00832227">
        <w:rPr>
          <w:color w:val="000000"/>
        </w:rPr>
        <w:lastRenderedPageBreak/>
        <w:t xml:space="preserve">a la información pública, dentro de los plazos establecidos en el artículo 163, de la Ley de Transparencia y Acceso a la Información Pública del Estado de México y Municipios, pues tenía hasta el veintitrés de septiembre de dos mil veinticinco, para realizar dicha situación, por lo que es evidente que el agravio es </w:t>
      </w:r>
      <w:r w:rsidRPr="00832227">
        <w:rPr>
          <w:b/>
          <w:bCs/>
          <w:color w:val="000000"/>
        </w:rPr>
        <w:t>FUNDADO</w:t>
      </w:r>
      <w:r w:rsidRPr="00832227">
        <w:rPr>
          <w:color w:val="000000"/>
        </w:rPr>
        <w:t xml:space="preserve">. </w:t>
      </w:r>
    </w:p>
    <w:p w14:paraId="305B7139" w14:textId="77777777" w:rsidR="00C5373C" w:rsidRPr="00832227" w:rsidRDefault="00C5373C">
      <w:pPr>
        <w:spacing w:after="0" w:line="360" w:lineRule="auto"/>
        <w:rPr>
          <w:color w:val="000000"/>
        </w:rPr>
      </w:pPr>
    </w:p>
    <w:p w14:paraId="3F135872" w14:textId="77777777" w:rsidR="00C5373C" w:rsidRPr="00832227" w:rsidRDefault="007D4D50">
      <w:pPr>
        <w:spacing w:after="0" w:line="360" w:lineRule="auto"/>
        <w:rPr>
          <w:color w:val="000000"/>
        </w:rPr>
      </w:pPr>
      <w:r w:rsidRPr="00832227">
        <w:rPr>
          <w:color w:val="000000"/>
        </w:rPr>
        <w:t xml:space="preserve">Sin menoscabo de lo anterior, cabe precisar que el Sujeto Obligado rindió informe justificado, por tanto, es procedente contextualizar la solicitud de información la cual se relaciona </w:t>
      </w:r>
      <w:r w:rsidRPr="00832227">
        <w:t>con el</w:t>
      </w:r>
      <w:r w:rsidRPr="00832227">
        <w:rPr>
          <w:color w:val="000000"/>
        </w:rPr>
        <w:t xml:space="preserve"> ingreso del personal.</w:t>
      </w:r>
    </w:p>
    <w:p w14:paraId="6434E4DA" w14:textId="77777777" w:rsidR="00C5373C" w:rsidRPr="00832227" w:rsidRDefault="007D4D50">
      <w:pPr>
        <w:spacing w:after="0" w:line="360" w:lineRule="auto"/>
        <w:rPr>
          <w:color w:val="000000"/>
        </w:rPr>
      </w:pPr>
      <w:r w:rsidRPr="00832227">
        <w:rPr>
          <w:color w:val="000000"/>
        </w:rPr>
        <w:t xml:space="preserve"> </w:t>
      </w:r>
    </w:p>
    <w:p w14:paraId="5C3C7E6C" w14:textId="77777777" w:rsidR="00C5373C" w:rsidRPr="00832227" w:rsidRDefault="007D4D50">
      <w:pPr>
        <w:spacing w:after="0" w:line="360" w:lineRule="auto"/>
      </w:pPr>
      <w:r w:rsidRPr="00832227">
        <w:t xml:space="preserve">Respecto al </w:t>
      </w:r>
      <w:r w:rsidRPr="00832227">
        <w:rPr>
          <w:b/>
          <w:bCs/>
        </w:rPr>
        <w:t xml:space="preserve">nombre, área de adscripción, categoría de ingreso y tipo de contratación y duración; </w:t>
      </w:r>
      <w:r w:rsidRPr="00832227">
        <w:t xml:space="preserve">se debe tener en cuenta que la Ley del Trabajo de los Servidores Públicos del Estado y Municipios, prevé en sus artículos 5, 45, 48, 49 y 53; que la relación de trabajo entre las instituciones públicas y sus servidores públicos se entiende establecida mediante nombramiento, </w:t>
      </w:r>
      <w:r w:rsidRPr="00832227">
        <w:rPr>
          <w:b/>
          <w:bCs/>
        </w:rPr>
        <w:t>formato único de movimiento de personal, contrato</w:t>
      </w:r>
      <w:r w:rsidRPr="00832227">
        <w:t xml:space="preserve"> o cualquier otro, en el que se establece la prestación personal subordinada y la percepción de un sueldo, además, los servidores públicos prestarán los servicios conforme a dicho contrato o formato único de movimientos de personal, y es un requisito para iniciar la prestación de servicios; además dichos documentos deben contener el </w:t>
      </w:r>
      <w:r w:rsidRPr="00832227">
        <w:rPr>
          <w:b/>
          <w:bCs/>
        </w:rPr>
        <w:t>nombre del servidor público</w:t>
      </w:r>
      <w:r w:rsidRPr="00832227">
        <w:t xml:space="preserve">, </w:t>
      </w:r>
      <w:r w:rsidRPr="00832227">
        <w:rPr>
          <w:b/>
          <w:bCs/>
        </w:rPr>
        <w:t>el cargo, la fecha de inicios, el lugar de adscripción, el carácter del nombramiento, la temporalidad</w:t>
      </w:r>
      <w:r w:rsidRPr="00832227">
        <w:t xml:space="preserve">, la remuneración, la jornada de trabajo y la firma de autorización. </w:t>
      </w:r>
    </w:p>
    <w:p w14:paraId="17CADF69" w14:textId="77777777" w:rsidR="00C5373C" w:rsidRPr="00832227" w:rsidRDefault="00C5373C">
      <w:pPr>
        <w:spacing w:after="0" w:line="360" w:lineRule="auto"/>
      </w:pPr>
    </w:p>
    <w:p w14:paraId="5CE98161" w14:textId="77777777" w:rsidR="00C5373C" w:rsidRPr="00832227" w:rsidRDefault="007D4D50">
      <w:pPr>
        <w:spacing w:after="0" w:line="360" w:lineRule="auto"/>
      </w:pPr>
      <w:r w:rsidRPr="00832227">
        <w:t xml:space="preserve">Por su parte, el artículo 220 K, fracción I, de la misma Ley del Trabajo de los Servidores Públicos del Estado y Municipios, señala que es obligación de la institución pública de conservar los </w:t>
      </w:r>
      <w:r w:rsidRPr="00832227">
        <w:lastRenderedPageBreak/>
        <w:t>contratos, nombramientos o formatos únicos de movimiento de personal; por tanto, se advierte que el Sujeto Obligado puede conocer de la información solicitada.</w:t>
      </w:r>
    </w:p>
    <w:p w14:paraId="051555F6" w14:textId="77777777" w:rsidR="00C5373C" w:rsidRPr="00832227" w:rsidRDefault="00C5373C">
      <w:pPr>
        <w:spacing w:after="0" w:line="360" w:lineRule="auto"/>
      </w:pPr>
    </w:p>
    <w:p w14:paraId="1E8F6B2D" w14:textId="77777777" w:rsidR="00C5373C" w:rsidRPr="00832227" w:rsidRDefault="007D4D50">
      <w:pPr>
        <w:spacing w:after="0" w:line="360" w:lineRule="auto"/>
      </w:pPr>
      <w:r w:rsidRPr="00832227">
        <w:t xml:space="preserve">Respecto a la categoría, cabe precisar que de conformidad con los documentos emitidos por el Órgano Superior de Fiscalización del Estado de México, específicamente en el módulo 4; en el apartado de conciliación de nómina se señala que la categoría debe atender a lo siguiente “Categoría: Anotar la categoría de Confianza/Sindicalizado/Eventual de cada empleado” por tanto, la categoría debe entenderse en dichos términos y puede constar en la conciliación de nómina. </w:t>
      </w:r>
    </w:p>
    <w:p w14:paraId="7F0F68A6" w14:textId="77777777" w:rsidR="00C5373C" w:rsidRPr="00832227" w:rsidRDefault="00C5373C">
      <w:pPr>
        <w:widowControl w:val="0"/>
        <w:spacing w:after="0" w:line="360" w:lineRule="auto"/>
      </w:pPr>
    </w:p>
    <w:p w14:paraId="0D2E9734" w14:textId="77777777" w:rsidR="00C5373C" w:rsidRPr="00832227" w:rsidRDefault="007D4D50">
      <w:pPr>
        <w:spacing w:after="0" w:line="360" w:lineRule="auto"/>
      </w:pPr>
      <w:r w:rsidRPr="00832227">
        <w:t xml:space="preserve">Aunado a lo anterior, respecto a las </w:t>
      </w:r>
      <w:r w:rsidRPr="00832227">
        <w:rPr>
          <w:b/>
          <w:bCs/>
        </w:rPr>
        <w:t>funciones</w:t>
      </w:r>
      <w:r w:rsidRPr="00832227">
        <w:t>, vale la pena analizar en conjunto los requerimientos relacionados con las funciones y actividades de los servidores públicos de mandos medios y superiores; al respecto, es preciso señalar que los Lineamientos Técnicos Generales para la publicación, homologación y estandarización de la información de las obligaciones establecidas en el Título Quinto señalan que los Sujetos Obligados deben de difundir en los portales de Internet, la estructura orgánica, en el que se advierta por cada puesto y/o cargo: “atribuciones, responsabilidades y/o funciones”.</w:t>
      </w:r>
    </w:p>
    <w:p w14:paraId="4F6B52C6" w14:textId="77777777" w:rsidR="00C5373C" w:rsidRPr="00832227" w:rsidRDefault="00C5373C">
      <w:pPr>
        <w:spacing w:after="0" w:line="360" w:lineRule="auto"/>
      </w:pPr>
    </w:p>
    <w:p w14:paraId="63534833" w14:textId="77777777" w:rsidR="00C5373C" w:rsidRPr="00832227" w:rsidRDefault="007D4D50">
      <w:pPr>
        <w:spacing w:after="0" w:line="360" w:lineRule="auto"/>
      </w:pPr>
      <w:r w:rsidRPr="00832227">
        <w:t xml:space="preserve">Por su parte, la Ley de Transparencia y Acceso a la Información Pública del Estado de México y Municipios, establece en sus artículos 3, fracción XI, 4 y 18 que todo acto que derive del ejercicio de sus facultades debe ser documentado, de igual forma este tipo de documentación constituye información pública; además, entiende a los documentos como cualquier registro que documente el ejercicio de facultades, funciones y competencias de los Sujetos Obligados, así como de sus servidores públicos e integrantes. </w:t>
      </w:r>
    </w:p>
    <w:p w14:paraId="0D05B74E" w14:textId="77777777" w:rsidR="00C5373C" w:rsidRPr="00832227" w:rsidRDefault="00C5373C">
      <w:pPr>
        <w:spacing w:after="0" w:line="360" w:lineRule="auto"/>
      </w:pPr>
    </w:p>
    <w:p w14:paraId="2F55D898" w14:textId="77777777" w:rsidR="00C5373C" w:rsidRPr="00832227" w:rsidRDefault="007D4D50">
      <w:pPr>
        <w:spacing w:after="0" w:line="360" w:lineRule="auto"/>
      </w:pPr>
      <w:r w:rsidRPr="00832227">
        <w:t>Por su parte, el artículo 92, fracciones II y III del mismo ordenamiento legal, establece que, dentro de las obligaciones comunes, la publicación de manera permanente y actualizada, de acuerdo con sus facultades, atribuciones y funciones; de la estructura orgánica completa, en un formato que permita vincular cada parte de la estructura con sus atribuciones y responsabilidades que le correspondan a cada servidor público de mando medio y superior, prestador de servicios o miembro de los Sujetos Obligados; así como las facultades de cada área; por tanto puede conocer de la información relacionada con las funciones de los servidores públicos.</w:t>
      </w:r>
    </w:p>
    <w:p w14:paraId="0B630DF9" w14:textId="77777777" w:rsidR="00C5373C" w:rsidRPr="00832227" w:rsidRDefault="00C5373C">
      <w:pPr>
        <w:spacing w:after="0" w:line="360" w:lineRule="auto"/>
        <w:rPr>
          <w:color w:val="000000"/>
        </w:rPr>
      </w:pPr>
    </w:p>
    <w:p w14:paraId="721BB942" w14:textId="77777777" w:rsidR="00C5373C" w:rsidRPr="00832227" w:rsidRDefault="007D4D50">
      <w:pPr>
        <w:spacing w:after="0" w:line="360" w:lineRule="auto"/>
      </w:pPr>
      <w:r w:rsidRPr="00832227">
        <w:rPr>
          <w:color w:val="000000"/>
        </w:rPr>
        <w:t xml:space="preserve">Cabe destacar que de conformidad con lo dispuesto </w:t>
      </w:r>
      <w:r w:rsidRPr="00832227">
        <w:t>en el</w:t>
      </w:r>
      <w:r w:rsidRPr="00832227">
        <w:rPr>
          <w:color w:val="000000"/>
        </w:rPr>
        <w:t xml:space="preserve"> Manual de Organización de la Dirección General del Sujeto Obligado, se advierte que cuenta con una Dirección de Finanzas la cual tiene entre sus funciones la de coordinar y dirigir la administración oportuna, eficiente y eficaz, de los recursos humanos, </w:t>
      </w:r>
      <w:r w:rsidRPr="00832227">
        <w:t xml:space="preserve">por lo que puede ser el área competente. </w:t>
      </w:r>
    </w:p>
    <w:p w14:paraId="2C9F14D6" w14:textId="77777777" w:rsidR="00C5373C" w:rsidRPr="00832227" w:rsidRDefault="00C5373C">
      <w:pPr>
        <w:spacing w:after="0" w:line="360" w:lineRule="auto"/>
        <w:rPr>
          <w:color w:val="000000"/>
        </w:rPr>
      </w:pPr>
    </w:p>
    <w:p w14:paraId="6DEF12F5" w14:textId="77777777" w:rsidR="00C5373C" w:rsidRPr="00832227" w:rsidRDefault="007D4D50">
      <w:pPr>
        <w:spacing w:after="0" w:line="360" w:lineRule="auto"/>
      </w:pPr>
      <w:r w:rsidRPr="00832227">
        <w:t>En este contexto normativo se debe tener en cuenta, que la parte Recurrente requirió:</w:t>
      </w:r>
    </w:p>
    <w:p w14:paraId="07B72A35" w14:textId="77777777" w:rsidR="00C5373C" w:rsidRPr="00832227" w:rsidRDefault="00C5373C">
      <w:pPr>
        <w:spacing w:after="0" w:line="360" w:lineRule="auto"/>
      </w:pPr>
    </w:p>
    <w:p w14:paraId="18DAE7A2" w14:textId="77777777" w:rsidR="00C5373C" w:rsidRPr="00832227" w:rsidRDefault="007D4D50">
      <w:pPr>
        <w:spacing w:after="0" w:line="360" w:lineRule="auto"/>
        <w:rPr>
          <w:b/>
          <w:bCs/>
        </w:rPr>
      </w:pPr>
      <w:r w:rsidRPr="00832227">
        <w:rPr>
          <w:b/>
          <w:bCs/>
        </w:rPr>
        <w:t>De las personas contratadas en el periodo del primero de enero al treinta y uno de agosto de dos mil veinticinco, lo siguiente:</w:t>
      </w:r>
    </w:p>
    <w:p w14:paraId="20F4E40E" w14:textId="77777777" w:rsidR="00C5373C" w:rsidRPr="00832227" w:rsidRDefault="007D4D50">
      <w:pPr>
        <w:numPr>
          <w:ilvl w:val="0"/>
          <w:numId w:val="9"/>
        </w:numPr>
        <w:pBdr>
          <w:top w:val="nil"/>
          <w:left w:val="nil"/>
          <w:bottom w:val="nil"/>
          <w:right w:val="nil"/>
          <w:between w:val="nil"/>
        </w:pBdr>
        <w:spacing w:after="0" w:line="360" w:lineRule="auto"/>
        <w:rPr>
          <w:b/>
          <w:bCs/>
          <w:color w:val="000000"/>
        </w:rPr>
      </w:pPr>
      <w:r w:rsidRPr="00832227">
        <w:rPr>
          <w:b/>
          <w:bCs/>
          <w:color w:val="000000"/>
        </w:rPr>
        <w:t>Nombre completo</w:t>
      </w:r>
    </w:p>
    <w:p w14:paraId="6DDDBB62" w14:textId="77777777" w:rsidR="00C5373C" w:rsidRPr="00832227" w:rsidRDefault="007D4D50">
      <w:pPr>
        <w:numPr>
          <w:ilvl w:val="0"/>
          <w:numId w:val="9"/>
        </w:numPr>
        <w:pBdr>
          <w:top w:val="nil"/>
          <w:left w:val="nil"/>
          <w:bottom w:val="nil"/>
          <w:right w:val="nil"/>
          <w:between w:val="nil"/>
        </w:pBdr>
        <w:spacing w:after="0" w:line="360" w:lineRule="auto"/>
        <w:rPr>
          <w:b/>
          <w:bCs/>
          <w:color w:val="000000"/>
        </w:rPr>
      </w:pPr>
      <w:r w:rsidRPr="00832227">
        <w:rPr>
          <w:b/>
          <w:bCs/>
          <w:color w:val="000000"/>
        </w:rPr>
        <w:t>Área de adscripción</w:t>
      </w:r>
    </w:p>
    <w:p w14:paraId="6E6A97AF" w14:textId="77777777" w:rsidR="00C5373C" w:rsidRPr="00832227" w:rsidRDefault="007D4D50">
      <w:pPr>
        <w:numPr>
          <w:ilvl w:val="0"/>
          <w:numId w:val="9"/>
        </w:numPr>
        <w:pBdr>
          <w:top w:val="nil"/>
          <w:left w:val="nil"/>
          <w:bottom w:val="nil"/>
          <w:right w:val="nil"/>
          <w:between w:val="nil"/>
        </w:pBdr>
        <w:spacing w:after="0" w:line="360" w:lineRule="auto"/>
        <w:rPr>
          <w:b/>
          <w:bCs/>
          <w:color w:val="000000"/>
        </w:rPr>
      </w:pPr>
      <w:r w:rsidRPr="00832227">
        <w:rPr>
          <w:b/>
          <w:bCs/>
          <w:color w:val="000000"/>
        </w:rPr>
        <w:t>Función</w:t>
      </w:r>
    </w:p>
    <w:p w14:paraId="0A4A02CC" w14:textId="77777777" w:rsidR="00C5373C" w:rsidRPr="00832227" w:rsidRDefault="007D4D50">
      <w:pPr>
        <w:numPr>
          <w:ilvl w:val="0"/>
          <w:numId w:val="9"/>
        </w:numPr>
        <w:pBdr>
          <w:top w:val="nil"/>
          <w:left w:val="nil"/>
          <w:bottom w:val="nil"/>
          <w:right w:val="nil"/>
          <w:between w:val="nil"/>
        </w:pBdr>
        <w:spacing w:after="0" w:line="360" w:lineRule="auto"/>
        <w:rPr>
          <w:b/>
          <w:bCs/>
          <w:color w:val="000000"/>
        </w:rPr>
      </w:pPr>
      <w:r w:rsidRPr="00832227">
        <w:rPr>
          <w:b/>
          <w:bCs/>
          <w:color w:val="000000"/>
        </w:rPr>
        <w:t>Categoría de ingreso</w:t>
      </w:r>
    </w:p>
    <w:p w14:paraId="545A0714" w14:textId="77777777" w:rsidR="00C5373C" w:rsidRPr="00832227" w:rsidRDefault="007D4D50">
      <w:pPr>
        <w:numPr>
          <w:ilvl w:val="0"/>
          <w:numId w:val="9"/>
        </w:numPr>
        <w:pBdr>
          <w:top w:val="nil"/>
          <w:left w:val="nil"/>
          <w:bottom w:val="nil"/>
          <w:right w:val="nil"/>
          <w:between w:val="nil"/>
        </w:pBdr>
        <w:spacing w:after="0" w:line="360" w:lineRule="auto"/>
        <w:rPr>
          <w:b/>
          <w:bCs/>
          <w:color w:val="000000"/>
        </w:rPr>
      </w:pPr>
      <w:r w:rsidRPr="00832227">
        <w:rPr>
          <w:b/>
          <w:bCs/>
          <w:color w:val="000000"/>
        </w:rPr>
        <w:t xml:space="preserve">Indicar si es vía contrato, </w:t>
      </w:r>
      <w:r w:rsidRPr="00832227">
        <w:rPr>
          <w:b/>
          <w:bCs/>
        </w:rPr>
        <w:t>nómina</w:t>
      </w:r>
      <w:r w:rsidRPr="00832227">
        <w:rPr>
          <w:b/>
          <w:bCs/>
          <w:color w:val="000000"/>
        </w:rPr>
        <w:t>, supernumerario, confianza entre otros</w:t>
      </w:r>
    </w:p>
    <w:p w14:paraId="1CCE623C" w14:textId="77777777" w:rsidR="00C5373C" w:rsidRPr="00832227" w:rsidRDefault="007D4D50">
      <w:pPr>
        <w:numPr>
          <w:ilvl w:val="0"/>
          <w:numId w:val="9"/>
        </w:numPr>
        <w:pBdr>
          <w:top w:val="nil"/>
          <w:left w:val="nil"/>
          <w:bottom w:val="nil"/>
          <w:right w:val="nil"/>
          <w:between w:val="nil"/>
        </w:pBdr>
        <w:spacing w:after="0" w:line="360" w:lineRule="auto"/>
        <w:rPr>
          <w:b/>
          <w:bCs/>
          <w:color w:val="000000"/>
        </w:rPr>
      </w:pPr>
      <w:r w:rsidRPr="00832227">
        <w:rPr>
          <w:b/>
          <w:bCs/>
          <w:color w:val="000000"/>
        </w:rPr>
        <w:lastRenderedPageBreak/>
        <w:t xml:space="preserve">En caso de ser por contrato, especificar su duración </w:t>
      </w:r>
    </w:p>
    <w:p w14:paraId="349B54B7" w14:textId="77777777" w:rsidR="00C5373C" w:rsidRPr="00832227" w:rsidRDefault="00C5373C">
      <w:pPr>
        <w:spacing w:after="0" w:line="360" w:lineRule="auto"/>
      </w:pPr>
    </w:p>
    <w:p w14:paraId="460DBDCE" w14:textId="77777777" w:rsidR="00C5373C" w:rsidRPr="00832227" w:rsidRDefault="007D4D50">
      <w:pPr>
        <w:spacing w:after="0" w:line="360" w:lineRule="auto"/>
      </w:pPr>
      <w:r w:rsidRPr="00832227">
        <w:rPr>
          <w:color w:val="000000"/>
        </w:rPr>
        <w:t xml:space="preserve">Así, se procede analizar la información proporcionada por el Sujeto Obligado, para lo cual, cabe señalar de las constancias que obran en el SAIMEX, en informe justificado se pronunció </w:t>
      </w:r>
      <w:r w:rsidRPr="00832227">
        <w:t>el Titular del Departamento de Recursos Humanos, Materiales y Almacén</w:t>
      </w:r>
      <w:r w:rsidRPr="00832227">
        <w:rPr>
          <w:color w:val="000000"/>
        </w:rPr>
        <w:t xml:space="preserve">; por lo que, </w:t>
      </w:r>
      <w:r w:rsidRPr="00832227">
        <w:t xml:space="preserve">es oportuno hacer referencia al </w:t>
      </w:r>
      <w:r w:rsidRPr="00832227">
        <w:rPr>
          <w:b/>
          <w:bCs/>
        </w:rPr>
        <w:t>procedimiento de búsqueda que deben de seguir los Sujetos Obligados para localizar la información</w:t>
      </w:r>
      <w:r w:rsidRPr="00832227">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con el objeto de que dichas áreas realicen una búsqueda exhaustiva y razonable de la información requerido.</w:t>
      </w:r>
    </w:p>
    <w:p w14:paraId="18377310" w14:textId="77777777" w:rsidR="00C5373C" w:rsidRPr="00832227" w:rsidRDefault="00C5373C">
      <w:pPr>
        <w:spacing w:after="0" w:line="360" w:lineRule="auto"/>
      </w:pPr>
    </w:p>
    <w:p w14:paraId="2245DD85" w14:textId="77777777" w:rsidR="00C5373C" w:rsidRPr="00832227" w:rsidRDefault="007D4D50">
      <w:pPr>
        <w:spacing w:after="0" w:line="360" w:lineRule="auto"/>
        <w:ind w:right="-93"/>
        <w:rPr>
          <w:color w:val="000000"/>
        </w:rPr>
      </w:pPr>
      <w:r w:rsidRPr="00832227">
        <w:t xml:space="preserve">Así y de lo plasmado en párrafos anteriores, </w:t>
      </w:r>
      <w:r w:rsidRPr="00832227">
        <w:rPr>
          <w:color w:val="000000"/>
        </w:rPr>
        <w:t xml:space="preserve">se advierte que el Sujeto Obligado </w:t>
      </w:r>
      <w:r w:rsidRPr="00832227">
        <w:rPr>
          <w:b/>
          <w:bCs/>
          <w:color w:val="000000"/>
        </w:rPr>
        <w:t>cumplió con el procedimiento de búsqueda referid</w:t>
      </w:r>
      <w:r w:rsidRPr="00832227">
        <w:rPr>
          <w:color w:val="000000"/>
        </w:rPr>
        <w:t xml:space="preserve">o, pues </w:t>
      </w:r>
      <w:r w:rsidRPr="00832227">
        <w:t>turnar</w:t>
      </w:r>
      <w:r w:rsidRPr="00832227">
        <w:rPr>
          <w:color w:val="000000"/>
        </w:rPr>
        <w:t xml:space="preserve"> la solicitud de información al área competente para conocer lo solicitado.</w:t>
      </w:r>
    </w:p>
    <w:p w14:paraId="6D4FED56" w14:textId="77777777" w:rsidR="00C5373C" w:rsidRPr="00832227" w:rsidRDefault="00C5373C">
      <w:pPr>
        <w:spacing w:after="0" w:line="360" w:lineRule="auto"/>
        <w:rPr>
          <w:color w:val="000000"/>
        </w:rPr>
      </w:pPr>
    </w:p>
    <w:p w14:paraId="2E50FB06" w14:textId="77777777" w:rsidR="00C5373C" w:rsidRPr="00832227" w:rsidRDefault="007D4D50">
      <w:pPr>
        <w:spacing w:after="0" w:line="360" w:lineRule="auto"/>
        <w:rPr>
          <w:color w:val="000000"/>
        </w:rPr>
      </w:pPr>
      <w:r w:rsidRPr="00832227">
        <w:rPr>
          <w:color w:val="000000"/>
        </w:rPr>
        <w:t xml:space="preserve">En este sentido es importante mencionar que el Sujeto Obligado rindió informe justificado a través de un documento </w:t>
      </w:r>
      <w:r w:rsidRPr="00832227">
        <w:rPr>
          <w:i/>
          <w:iCs/>
          <w:color w:val="000000"/>
        </w:rPr>
        <w:t xml:space="preserve">ad hoc, </w:t>
      </w:r>
      <w:r w:rsidRPr="00832227">
        <w:rPr>
          <w:color w:val="000000"/>
        </w:rPr>
        <w:t xml:space="preserve"> al respecto sí bien los Sujetos Obligado no están constreñidos a generar documentos a forma de conformidad con lo dispuesto en los artículos 12, 24, último párrafo, y 160 de la Ley de Transparencia y Acceso a la Información Pública del Estado de México y Municipios, los Sujetos Obligados sólo entregarán la información que obre en sus archivos y no estarán obligados a procesarla, resumirla, efectuar cálculos o practicar </w:t>
      </w:r>
      <w:r w:rsidRPr="00832227">
        <w:rPr>
          <w:color w:val="000000"/>
        </w:rPr>
        <w:lastRenderedPageBreak/>
        <w:t xml:space="preserve">investigaciones; lo cierto, es que tampoco tienen prohibido procesar la información y entregarla en el formato solicitado. </w:t>
      </w:r>
    </w:p>
    <w:p w14:paraId="73BAD58A" w14:textId="77777777" w:rsidR="00C5373C" w:rsidRPr="00832227" w:rsidRDefault="00C5373C">
      <w:pPr>
        <w:spacing w:after="0" w:line="360" w:lineRule="auto"/>
        <w:rPr>
          <w:color w:val="000000"/>
        </w:rPr>
      </w:pPr>
    </w:p>
    <w:p w14:paraId="619F1075" w14:textId="77777777" w:rsidR="00C5373C" w:rsidRPr="00832227" w:rsidRDefault="007D4D50">
      <w:pPr>
        <w:spacing w:after="0" w:line="360" w:lineRule="auto"/>
        <w:rPr>
          <w:b/>
          <w:bCs/>
          <w:color w:val="000000"/>
        </w:rPr>
      </w:pPr>
      <w:r w:rsidRPr="00832227">
        <w:rPr>
          <w:color w:val="000000"/>
        </w:rPr>
        <w:t xml:space="preserve">Así pues, en el presente caso, el Titular del Departamento de Recursos Humanos, Materiales y </w:t>
      </w:r>
      <w:r w:rsidRPr="00832227">
        <w:t>Almacén</w:t>
      </w:r>
      <w:r w:rsidRPr="00832227">
        <w:rPr>
          <w:color w:val="000000"/>
        </w:rPr>
        <w:t xml:space="preserve"> del Sujeto Obligado, en el que dijo remitir la información solicitada y entregó el siguiente documento:</w:t>
      </w:r>
    </w:p>
    <w:p w14:paraId="2E474620" w14:textId="77777777" w:rsidR="00C5373C" w:rsidRPr="00832227" w:rsidRDefault="00C5373C">
      <w:pPr>
        <w:spacing w:after="0" w:line="360" w:lineRule="auto"/>
        <w:ind w:right="-93"/>
        <w:rPr>
          <w:color w:val="000000"/>
        </w:rPr>
      </w:pPr>
    </w:p>
    <w:p w14:paraId="7F5A097F" w14:textId="77777777" w:rsidR="00C5373C" w:rsidRPr="00832227" w:rsidRDefault="007D4D50">
      <w:pPr>
        <w:spacing w:after="0" w:line="360" w:lineRule="auto"/>
        <w:ind w:right="-93"/>
        <w:jc w:val="center"/>
        <w:rPr>
          <w:color w:val="000000"/>
        </w:rPr>
      </w:pPr>
      <w:r w:rsidRPr="00832227">
        <w:rPr>
          <w:noProof/>
        </w:rPr>
        <w:drawing>
          <wp:inline distT="0" distB="0" distL="0" distR="0" wp14:anchorId="0E1E8D25" wp14:editId="45198A93">
            <wp:extent cx="4968318" cy="3016902"/>
            <wp:effectExtent l="0" t="0" r="0" b="0"/>
            <wp:docPr id="16618794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968318" cy="3016902"/>
                    </a:xfrm>
                    <a:prstGeom prst="rect">
                      <a:avLst/>
                    </a:prstGeom>
                    <a:ln/>
                  </pic:spPr>
                </pic:pic>
              </a:graphicData>
            </a:graphic>
          </wp:inline>
        </w:drawing>
      </w:r>
    </w:p>
    <w:p w14:paraId="3C2B3F1A" w14:textId="77777777" w:rsidR="00C5373C" w:rsidRPr="00832227" w:rsidRDefault="00C5373C">
      <w:pPr>
        <w:spacing w:after="0" w:line="360" w:lineRule="auto"/>
        <w:ind w:right="-93"/>
        <w:rPr>
          <w:color w:val="000000"/>
        </w:rPr>
      </w:pPr>
    </w:p>
    <w:p w14:paraId="6220ACEC" w14:textId="77777777" w:rsidR="00C5373C" w:rsidRPr="00832227" w:rsidRDefault="007D4D50">
      <w:pPr>
        <w:spacing w:after="0" w:line="360" w:lineRule="auto"/>
        <w:ind w:right="-93"/>
        <w:rPr>
          <w:b/>
          <w:bCs/>
          <w:color w:val="000000"/>
        </w:rPr>
      </w:pPr>
      <w:r w:rsidRPr="00832227">
        <w:rPr>
          <w:color w:val="000000"/>
        </w:rPr>
        <w:t xml:space="preserve">Del anterior, es dable advertir que entregó el nombre completo, el área de adscripción, señaló la función y refirió si el ingreso fue por nómina o confianza; derivado de lo anterior y de que se pronunció un área que conoce del manejo de los recursos humanos, es procedente tener por colmados lo puntos </w:t>
      </w:r>
      <w:r w:rsidRPr="00832227">
        <w:rPr>
          <w:b/>
          <w:bCs/>
          <w:color w:val="000000"/>
        </w:rPr>
        <w:t>1, 2, 3 y 5</w:t>
      </w:r>
      <w:r w:rsidRPr="00832227">
        <w:rPr>
          <w:color w:val="000000"/>
        </w:rPr>
        <w:t xml:space="preserve"> sobre </w:t>
      </w:r>
      <w:r w:rsidRPr="00832227">
        <w:rPr>
          <w:b/>
          <w:bCs/>
          <w:color w:val="000000"/>
        </w:rPr>
        <w:t xml:space="preserve">nombre completo, área de adscripción, función, y la indicación sobre sí la contratación fue por </w:t>
      </w:r>
      <w:r w:rsidRPr="00832227">
        <w:rPr>
          <w:b/>
          <w:bCs/>
        </w:rPr>
        <w:t>nómina</w:t>
      </w:r>
      <w:r w:rsidRPr="00832227">
        <w:rPr>
          <w:b/>
          <w:bCs/>
          <w:color w:val="000000"/>
        </w:rPr>
        <w:t>, confianza u algún otro.</w:t>
      </w:r>
    </w:p>
    <w:p w14:paraId="1A96C9D4" w14:textId="77777777" w:rsidR="00C5373C" w:rsidRPr="00832227" w:rsidRDefault="00C5373C">
      <w:pPr>
        <w:spacing w:after="0" w:line="360" w:lineRule="auto"/>
        <w:ind w:right="-93"/>
        <w:rPr>
          <w:b/>
          <w:bCs/>
          <w:color w:val="000000"/>
        </w:rPr>
      </w:pPr>
    </w:p>
    <w:p w14:paraId="25C999AB" w14:textId="77777777" w:rsidR="00C5373C" w:rsidRPr="00832227" w:rsidRDefault="007D4D50">
      <w:pPr>
        <w:spacing w:after="0" w:line="360" w:lineRule="auto"/>
        <w:ind w:right="-93"/>
        <w:rPr>
          <w:b/>
          <w:bCs/>
          <w:color w:val="000000"/>
        </w:rPr>
      </w:pPr>
      <w:r w:rsidRPr="00832227">
        <w:rPr>
          <w:b/>
          <w:bCs/>
          <w:color w:val="000000"/>
        </w:rPr>
        <w:t xml:space="preserve">Por cuanto hace al punto 4 de la categoría de ingreso, </w:t>
      </w:r>
      <w:r w:rsidRPr="00832227">
        <w:rPr>
          <w:color w:val="000000"/>
        </w:rPr>
        <w:t xml:space="preserve">es menester señalar que en dicho apartado el Sujeto Obligado señaló sí se trata de un personal de confianza o nómina, sin embargo, por cuanto hace al personal con nómina, esta es claro respecto al tipo de categoría conforme a los documentos emitidos por el OSFEM y que fueron referidos en líneas anteriores, en el que se determina que en la conciliación de nómina se entiende a la categoría como “Categoría: Anotar la categoría de Confianza/Sindicalizado/Eventual de cada empleado”; así pues, </w:t>
      </w:r>
      <w:r w:rsidRPr="00832227">
        <w:rPr>
          <w:b/>
          <w:bCs/>
          <w:color w:val="000000"/>
        </w:rPr>
        <w:t>colma únicamente a aquellos que fueron señalados como de confianza y será necesario que otorgue el documento en el que conste la categoría conforme a lo analizado respecto a aquellos en los que se precisó una categoría como  “</w:t>
      </w:r>
      <w:r w:rsidRPr="00832227">
        <w:rPr>
          <w:b/>
          <w:bCs/>
        </w:rPr>
        <w:t>nómina</w:t>
      </w:r>
      <w:r w:rsidRPr="00832227">
        <w:rPr>
          <w:b/>
          <w:bCs/>
          <w:color w:val="000000"/>
        </w:rPr>
        <w:t>”</w:t>
      </w:r>
    </w:p>
    <w:p w14:paraId="4218EBD2" w14:textId="77777777" w:rsidR="00C5373C" w:rsidRPr="00832227" w:rsidRDefault="00C5373C">
      <w:pPr>
        <w:spacing w:after="0" w:line="360" w:lineRule="auto"/>
        <w:ind w:right="-93"/>
        <w:rPr>
          <w:color w:val="000000"/>
        </w:rPr>
      </w:pPr>
    </w:p>
    <w:p w14:paraId="511BA1B1" w14:textId="77777777" w:rsidR="00C5373C" w:rsidRPr="00832227" w:rsidRDefault="007D4D50">
      <w:pPr>
        <w:spacing w:after="0" w:line="360" w:lineRule="auto"/>
        <w:ind w:right="-93"/>
        <w:rPr>
          <w:color w:val="000000"/>
        </w:rPr>
      </w:pPr>
      <w:r w:rsidRPr="00832227">
        <w:rPr>
          <w:color w:val="000000"/>
        </w:rPr>
        <w:t xml:space="preserve">Respecto al </w:t>
      </w:r>
      <w:r w:rsidRPr="00832227">
        <w:rPr>
          <w:b/>
          <w:bCs/>
          <w:color w:val="000000"/>
        </w:rPr>
        <w:t>punto 6;</w:t>
      </w:r>
      <w:r w:rsidRPr="00832227">
        <w:rPr>
          <w:color w:val="000000"/>
        </w:rPr>
        <w:t xml:space="preserve"> sobre </w:t>
      </w:r>
      <w:r w:rsidRPr="00832227">
        <w:rPr>
          <w:b/>
          <w:bCs/>
          <w:color w:val="000000"/>
        </w:rPr>
        <w:t>la duración en caso de contratos,</w:t>
      </w:r>
      <w:r w:rsidRPr="00832227">
        <w:rPr>
          <w:color w:val="000000"/>
        </w:rPr>
        <w:t xml:space="preserve"> el Sujeto Obligado únicamente refirió en forma de ingreso por </w:t>
      </w:r>
      <w:r w:rsidRPr="00832227">
        <w:t>nómina</w:t>
      </w:r>
      <w:r w:rsidRPr="00832227">
        <w:rPr>
          <w:color w:val="000000"/>
        </w:rPr>
        <w:t xml:space="preserve"> y confianza sin especificar si alguna persona ingresó por contrato y en su caso, no especificó la duración; así pues, </w:t>
      </w:r>
      <w:r w:rsidRPr="00832227">
        <w:rPr>
          <w:b/>
          <w:bCs/>
          <w:color w:val="000000"/>
        </w:rPr>
        <w:t xml:space="preserve">no es dable tener por colmado el punto de análisis y es necesario que remita el documento que </w:t>
      </w:r>
      <w:r w:rsidRPr="00832227">
        <w:rPr>
          <w:b/>
          <w:bCs/>
        </w:rPr>
        <w:t>dé cuenta</w:t>
      </w:r>
      <w:r w:rsidRPr="00832227">
        <w:rPr>
          <w:b/>
          <w:bCs/>
          <w:color w:val="000000"/>
        </w:rPr>
        <w:t xml:space="preserve"> de la duración de los contratos</w:t>
      </w:r>
      <w:r w:rsidRPr="00832227">
        <w:rPr>
          <w:color w:val="000000"/>
        </w:rPr>
        <w:t xml:space="preserve">. </w:t>
      </w:r>
    </w:p>
    <w:p w14:paraId="2C16EB4E" w14:textId="77777777" w:rsidR="00C5373C" w:rsidRPr="00832227" w:rsidRDefault="007D4D50">
      <w:pPr>
        <w:spacing w:after="0" w:line="360" w:lineRule="auto"/>
      </w:pPr>
      <w:r w:rsidRPr="00832227">
        <w:rPr>
          <w:color w:val="000000"/>
        </w:rPr>
        <w:t xml:space="preserve"> </w:t>
      </w:r>
    </w:p>
    <w:p w14:paraId="064DC750" w14:textId="77777777" w:rsidR="00C5373C" w:rsidRPr="00832227" w:rsidRDefault="007D4D50">
      <w:pPr>
        <w:spacing w:after="0" w:line="360" w:lineRule="auto"/>
      </w:pPr>
      <w:r w:rsidRPr="00832227">
        <w:t>Así pues, el Sujeto Obligado no se pronunció por todos los elementos solicitados, por tanto, inobservó el principio de exhaustividad y congruencia, sirve por analogía, el Criterio orientador 2/17, emitido por el entonces Instituto Nacional de Transparencia, Acceso a la Información y Protección de Datos Personales, señala lo siguiente:</w:t>
      </w:r>
    </w:p>
    <w:p w14:paraId="70E3EF79" w14:textId="77777777" w:rsidR="00C5373C" w:rsidRPr="00832227" w:rsidRDefault="00C5373C">
      <w:pPr>
        <w:spacing w:after="0" w:line="360" w:lineRule="auto"/>
        <w:ind w:right="-93"/>
      </w:pPr>
    </w:p>
    <w:p w14:paraId="7366E3A0" w14:textId="77777777" w:rsidR="00C5373C" w:rsidRPr="00832227" w:rsidRDefault="007D4D50">
      <w:pPr>
        <w:spacing w:after="0" w:line="360" w:lineRule="auto"/>
        <w:ind w:left="567" w:right="567"/>
        <w:rPr>
          <w:i/>
          <w:iCs/>
          <w:sz w:val="20"/>
          <w:szCs w:val="20"/>
        </w:rPr>
      </w:pPr>
      <w:r w:rsidRPr="00832227">
        <w:rPr>
          <w:b/>
          <w:bCs/>
          <w:i/>
          <w:iCs/>
          <w:sz w:val="20"/>
          <w:szCs w:val="20"/>
        </w:rPr>
        <w:t xml:space="preserve">“Congruencia y exhaustividad. Sus alcances para garantizar el derecho de acceso a la información. </w:t>
      </w:r>
      <w:r w:rsidRPr="00832227">
        <w:rPr>
          <w:i/>
          <w:iCs/>
          <w:sz w:val="20"/>
          <w:szCs w:val="20"/>
        </w:rPr>
        <w:t xml:space="preserve">De conformidad con el artículo 3 de la Ley Federal de Procedimiento Administrativo, </w:t>
      </w:r>
      <w:r w:rsidRPr="00832227">
        <w:rPr>
          <w:i/>
          <w:iCs/>
          <w:sz w:val="20"/>
          <w:szCs w:val="20"/>
        </w:rPr>
        <w:lastRenderedPageBreak/>
        <w:t xml:space="preserve">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832227">
        <w:rPr>
          <w:b/>
          <w:bCs/>
          <w:i/>
          <w:iCs/>
          <w:sz w:val="20"/>
          <w:szCs w:val="20"/>
        </w:rPr>
        <w:t>la exhaustividad significa que dicha respuesta se refiera expresamente a cada uno de los puntos solicitados</w:t>
      </w:r>
      <w:r w:rsidRPr="00832227">
        <w:rPr>
          <w:i/>
          <w:iCs/>
          <w:sz w:val="20"/>
          <w:szCs w:val="20"/>
        </w:rPr>
        <w:t xml:space="preserve">. Por lo anterior, los sujetos obligados cumplirán con los principios de congruencia y exhaustividad, cuando las respuestas que emitan guarden una relación lógica con lo solicitado y </w:t>
      </w:r>
      <w:r w:rsidRPr="00832227">
        <w:rPr>
          <w:b/>
          <w:bCs/>
          <w:i/>
          <w:iCs/>
          <w:sz w:val="20"/>
          <w:szCs w:val="20"/>
        </w:rPr>
        <w:t>atiendan de manera puntual y expresa, cada uno de los contenidos de información.”</w:t>
      </w:r>
    </w:p>
    <w:p w14:paraId="4D3755E7" w14:textId="77777777" w:rsidR="00C5373C" w:rsidRPr="00832227" w:rsidRDefault="00C5373C">
      <w:pPr>
        <w:spacing w:after="0" w:line="360" w:lineRule="auto"/>
      </w:pPr>
    </w:p>
    <w:p w14:paraId="5EE76498" w14:textId="77777777" w:rsidR="00C5373C" w:rsidRPr="00832227" w:rsidRDefault="007D4D50">
      <w:pPr>
        <w:spacing w:after="0" w:line="360" w:lineRule="auto"/>
      </w:pPr>
      <w:r w:rsidRPr="00832227">
        <w:t xml:space="preserve">Del citado criterio, se desprende que todo acto administrativo debe apegarse al </w:t>
      </w:r>
      <w:r w:rsidRPr="00832227">
        <w:rPr>
          <w:b/>
          <w:bCs/>
        </w:rPr>
        <w:t>principio de congruencia y exhaustividad</w:t>
      </w:r>
      <w:r w:rsidRPr="00832227">
        <w:t xml:space="preserve">, entendiendo por estos que se pronuncie expresamente sobre cada uno de los puntos requeridos, lo cual en materia de transparencia y acceso a la información pública se traduce en que, las respuestas que emitan los sujetos obligados, así como las resoluciones de los Organismos de Transparencia Estatales, deben guardar una relación lógica con lo solicitado, analizando y decidiendo –de manera íntegra- sobre todos los puntos requeridos, a fin de satisfacer la solicitud correspondiente. </w:t>
      </w:r>
    </w:p>
    <w:p w14:paraId="6E0B07B6" w14:textId="77777777" w:rsidR="00C5373C" w:rsidRPr="00832227" w:rsidRDefault="00C5373C">
      <w:pPr>
        <w:spacing w:after="0" w:line="360" w:lineRule="auto"/>
      </w:pPr>
    </w:p>
    <w:p w14:paraId="3833D1EB" w14:textId="77777777" w:rsidR="00C5373C" w:rsidRPr="00832227" w:rsidRDefault="007D4D50">
      <w:pPr>
        <w:spacing w:after="0" w:line="360" w:lineRule="auto"/>
      </w:pPr>
      <w:r w:rsidRPr="00832227">
        <w:t xml:space="preserve">En consecuencia,  resultan </w:t>
      </w:r>
      <w:r w:rsidRPr="00832227">
        <w:rPr>
          <w:b/>
          <w:bCs/>
        </w:rPr>
        <w:t>FUNDADOS</w:t>
      </w:r>
      <w:r w:rsidRPr="00832227">
        <w:t xml:space="preserve"> los motivos de inconformidad y es procedente ordenar la entrega de la información faltante. </w:t>
      </w:r>
    </w:p>
    <w:p w14:paraId="37090781" w14:textId="77777777" w:rsidR="00C5373C" w:rsidRPr="00832227" w:rsidRDefault="00C5373C">
      <w:pPr>
        <w:spacing w:after="0" w:line="360" w:lineRule="auto"/>
      </w:pPr>
    </w:p>
    <w:p w14:paraId="70719F40" w14:textId="77777777" w:rsidR="00C5373C" w:rsidRPr="00832227" w:rsidRDefault="007D4D50">
      <w:pPr>
        <w:spacing w:after="0" w:line="360" w:lineRule="auto"/>
        <w:rPr>
          <w:color w:val="000000"/>
        </w:rPr>
      </w:pPr>
      <w:r w:rsidRPr="00832227">
        <w:rPr>
          <w:color w:val="000000"/>
        </w:rPr>
        <w:t xml:space="preserve">De igual forma, para el caso de que la información tenga datos personales confidenciales, deberá realizar la versión pública correspondiente y proporcionar el Acuerdo de Clasificación donde el Comité de Transparencia, confirme la eliminación de los datos confidenciales de acuerdo con </w:t>
      </w:r>
      <w:r w:rsidRPr="00832227">
        <w:rPr>
          <w:color w:val="000000"/>
        </w:rPr>
        <w:lastRenderedPageBreak/>
        <w:t>los artículos 49, fracciones II y VIII, 132, fracción II, 143, fracción I y 149 de la Ley de Transparencia y Acceso a la Información Pública del Estado de México y Municipios</w:t>
      </w:r>
    </w:p>
    <w:p w14:paraId="51F74DB7" w14:textId="77777777" w:rsidR="00C5373C" w:rsidRPr="00832227" w:rsidRDefault="00C5373C">
      <w:pPr>
        <w:spacing w:after="0" w:line="360" w:lineRule="auto"/>
        <w:rPr>
          <w:b/>
          <w:bCs/>
          <w:color w:val="000000"/>
        </w:rPr>
      </w:pPr>
    </w:p>
    <w:p w14:paraId="176D3BE0" w14:textId="77777777" w:rsidR="00C5373C" w:rsidRPr="00832227" w:rsidRDefault="007D4D50">
      <w:pPr>
        <w:spacing w:after="0" w:line="360" w:lineRule="auto"/>
        <w:rPr>
          <w:color w:val="000000"/>
        </w:rPr>
      </w:pPr>
      <w:bookmarkStart w:id="25" w:name="_heading=h.q2ss37ib6m6v" w:colFirst="0" w:colLast="0"/>
      <w:bookmarkEnd w:id="25"/>
      <w:r w:rsidRPr="00832227">
        <w:rPr>
          <w:color w:val="000000"/>
        </w:rPr>
        <w:t>Ahora bien, no pasa desapercibido que los documentos que den cuenta de lo solicitado pudieran contener de manera enunciativa más no limitativa los siguientes datos:</w:t>
      </w:r>
    </w:p>
    <w:p w14:paraId="549EC469" w14:textId="77777777" w:rsidR="00C5373C" w:rsidRPr="00832227" w:rsidRDefault="00C5373C">
      <w:pPr>
        <w:spacing w:after="0" w:line="360" w:lineRule="auto"/>
        <w:rPr>
          <w:color w:val="000000"/>
        </w:rPr>
      </w:pPr>
    </w:p>
    <w:p w14:paraId="69E1C749" w14:textId="77777777" w:rsidR="00C5373C" w:rsidRPr="00832227" w:rsidRDefault="007D4D50">
      <w:pPr>
        <w:numPr>
          <w:ilvl w:val="0"/>
          <w:numId w:val="3"/>
        </w:numPr>
        <w:pBdr>
          <w:top w:val="nil"/>
          <w:left w:val="nil"/>
          <w:bottom w:val="nil"/>
          <w:right w:val="nil"/>
          <w:between w:val="nil"/>
        </w:pBdr>
        <w:spacing w:after="0" w:line="360" w:lineRule="auto"/>
        <w:rPr>
          <w:color w:val="000000"/>
        </w:rPr>
      </w:pPr>
      <w:r w:rsidRPr="00832227">
        <w:rPr>
          <w:color w:val="000000"/>
        </w:rPr>
        <w:t>RFC de servidores públicos y de proveedores</w:t>
      </w:r>
    </w:p>
    <w:p w14:paraId="15A71EE1" w14:textId="77777777" w:rsidR="00C5373C" w:rsidRPr="00832227" w:rsidRDefault="007D4D50">
      <w:pPr>
        <w:numPr>
          <w:ilvl w:val="0"/>
          <w:numId w:val="3"/>
        </w:numPr>
        <w:spacing w:after="0" w:line="360" w:lineRule="auto"/>
        <w:rPr>
          <w:color w:val="000000"/>
        </w:rPr>
      </w:pPr>
      <w:r w:rsidRPr="00832227">
        <w:rPr>
          <w:color w:val="000000"/>
        </w:rPr>
        <w:t>CURP</w:t>
      </w:r>
    </w:p>
    <w:p w14:paraId="47584BAB" w14:textId="77777777" w:rsidR="00C5373C" w:rsidRPr="00832227" w:rsidRDefault="007D4D50">
      <w:pPr>
        <w:numPr>
          <w:ilvl w:val="0"/>
          <w:numId w:val="3"/>
        </w:numPr>
        <w:spacing w:after="0" w:line="360" w:lineRule="auto"/>
        <w:rPr>
          <w:color w:val="000000"/>
        </w:rPr>
      </w:pPr>
      <w:r w:rsidRPr="00832227">
        <w:rPr>
          <w:color w:val="000000"/>
        </w:rPr>
        <w:t>Número de seguridad social</w:t>
      </w:r>
    </w:p>
    <w:p w14:paraId="215BC63A" w14:textId="77777777" w:rsidR="00C5373C" w:rsidRPr="00832227" w:rsidRDefault="007D4D50">
      <w:pPr>
        <w:numPr>
          <w:ilvl w:val="0"/>
          <w:numId w:val="3"/>
        </w:numPr>
        <w:spacing w:after="0" w:line="360" w:lineRule="auto"/>
        <w:rPr>
          <w:color w:val="000000"/>
        </w:rPr>
      </w:pPr>
      <w:r w:rsidRPr="00832227">
        <w:rPr>
          <w:color w:val="000000"/>
        </w:rPr>
        <w:t>Deducciones personales</w:t>
      </w:r>
    </w:p>
    <w:p w14:paraId="58D05026" w14:textId="77777777" w:rsidR="00C5373C" w:rsidRPr="00832227" w:rsidRDefault="007D4D50">
      <w:pPr>
        <w:numPr>
          <w:ilvl w:val="0"/>
          <w:numId w:val="3"/>
        </w:numPr>
        <w:spacing w:after="0" w:line="360" w:lineRule="auto"/>
        <w:rPr>
          <w:color w:val="000000"/>
        </w:rPr>
      </w:pPr>
      <w:r w:rsidRPr="00832227">
        <w:rPr>
          <w:color w:val="000000"/>
        </w:rPr>
        <w:t xml:space="preserve">Cuentas bancarias particulares </w:t>
      </w:r>
    </w:p>
    <w:p w14:paraId="4A9F9AAB" w14:textId="77777777" w:rsidR="00C5373C" w:rsidRPr="00832227" w:rsidRDefault="00C5373C">
      <w:pPr>
        <w:pBdr>
          <w:top w:val="nil"/>
          <w:left w:val="nil"/>
          <w:bottom w:val="nil"/>
          <w:right w:val="nil"/>
          <w:between w:val="nil"/>
        </w:pBdr>
        <w:spacing w:after="0" w:line="360" w:lineRule="auto"/>
        <w:ind w:left="720"/>
        <w:rPr>
          <w:color w:val="FF0000"/>
        </w:rPr>
      </w:pPr>
    </w:p>
    <w:p w14:paraId="67FD7C4B" w14:textId="77777777" w:rsidR="00C5373C" w:rsidRPr="00832227" w:rsidRDefault="007D4D50">
      <w:pPr>
        <w:tabs>
          <w:tab w:val="left" w:pos="4962"/>
        </w:tabs>
        <w:spacing w:after="0" w:line="360" w:lineRule="auto"/>
      </w:pPr>
      <w:r w:rsidRPr="00832227">
        <w:t>Al respecto, resulta procedente analizar si dichos datos son públicos o privados; en principio, cabe mencionar que el artículo 143, fracción I, de la Ley de Transparencia y Acceso a la Información Pública del Estado de México y Municipios, establece que la información privada y los datos personales, concernientes a una persona física o jurídica colectiva identificada o identificable son confidenciales.</w:t>
      </w:r>
    </w:p>
    <w:p w14:paraId="029631DA" w14:textId="77777777" w:rsidR="00C5373C" w:rsidRPr="00832227" w:rsidRDefault="00C5373C">
      <w:pPr>
        <w:spacing w:after="0" w:line="360" w:lineRule="auto"/>
        <w:ind w:right="-93"/>
      </w:pPr>
    </w:p>
    <w:p w14:paraId="57031B30" w14:textId="77777777" w:rsidR="00C5373C" w:rsidRPr="00832227" w:rsidRDefault="007D4D50">
      <w:pPr>
        <w:spacing w:after="0" w:line="360" w:lineRule="auto"/>
        <w:ind w:right="-93"/>
      </w:pPr>
      <w:r w:rsidRPr="00832227">
        <w:t xml:space="preserve">Asimismo, el artículo 145 de la Ley previamente citada,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w:t>
      </w:r>
      <w:r w:rsidRPr="00832227">
        <w:lastRenderedPageBreak/>
        <w:t>los derechos de terceros o cuando se transmitan entre sujetos obligados en términos de los tratados y los acuerdos interinstitucionales.</w:t>
      </w:r>
    </w:p>
    <w:p w14:paraId="2D36D39D" w14:textId="77777777" w:rsidR="00C5373C" w:rsidRPr="00832227" w:rsidRDefault="00C5373C">
      <w:pPr>
        <w:spacing w:after="0" w:line="360" w:lineRule="auto"/>
        <w:ind w:right="-93"/>
      </w:pPr>
    </w:p>
    <w:p w14:paraId="2B60E9FB" w14:textId="77777777" w:rsidR="00C5373C" w:rsidRPr="00832227" w:rsidRDefault="007D4D50">
      <w:pPr>
        <w:spacing w:after="0" w:line="360" w:lineRule="auto"/>
        <w:ind w:right="-93"/>
      </w:pPr>
      <w:r w:rsidRPr="00832227">
        <w:t>En términos de lo expuesto, la documentación y aquellos datos que se consideren confidenciales, serán una limitante del derecho de acceso a la información, siempre y cuando:</w:t>
      </w:r>
    </w:p>
    <w:p w14:paraId="3FFD01A6" w14:textId="77777777" w:rsidR="00C5373C" w:rsidRPr="00832227" w:rsidRDefault="00C5373C">
      <w:pPr>
        <w:spacing w:after="0" w:line="360" w:lineRule="auto"/>
        <w:ind w:right="-93"/>
      </w:pPr>
    </w:p>
    <w:p w14:paraId="6835115F" w14:textId="77777777" w:rsidR="00C5373C" w:rsidRPr="00832227" w:rsidRDefault="007D4D50">
      <w:pPr>
        <w:numPr>
          <w:ilvl w:val="0"/>
          <w:numId w:val="4"/>
        </w:numPr>
        <w:spacing w:after="0" w:line="360" w:lineRule="auto"/>
        <w:ind w:right="-93"/>
      </w:pPr>
      <w:r w:rsidRPr="00832227">
        <w:t xml:space="preserve">Se trate de datos personales o información privada; esto es, información concerniente a una persona física o jurídica colectiva y que esta sea identificada o identificable. </w:t>
      </w:r>
    </w:p>
    <w:p w14:paraId="56E86212" w14:textId="77777777" w:rsidR="00C5373C" w:rsidRPr="00832227" w:rsidRDefault="00C5373C">
      <w:pPr>
        <w:spacing w:after="0" w:line="360" w:lineRule="auto"/>
        <w:ind w:right="-93"/>
      </w:pPr>
    </w:p>
    <w:p w14:paraId="2C073058" w14:textId="77777777" w:rsidR="00C5373C" w:rsidRPr="00832227" w:rsidRDefault="007D4D50">
      <w:pPr>
        <w:numPr>
          <w:ilvl w:val="0"/>
          <w:numId w:val="4"/>
        </w:numPr>
        <w:spacing w:after="0" w:line="360" w:lineRule="auto"/>
        <w:ind w:right="-93"/>
      </w:pPr>
      <w:r w:rsidRPr="00832227">
        <w:t>Para la difusión de los datos, se requiere el consentimiento del titular.</w:t>
      </w:r>
    </w:p>
    <w:p w14:paraId="2AD677B6" w14:textId="77777777" w:rsidR="00C5373C" w:rsidRPr="00832227" w:rsidRDefault="00C5373C">
      <w:pPr>
        <w:spacing w:after="0" w:line="360" w:lineRule="auto"/>
        <w:ind w:right="-93"/>
      </w:pPr>
    </w:p>
    <w:p w14:paraId="00BB4F7F" w14:textId="77777777" w:rsidR="00C5373C" w:rsidRPr="00832227" w:rsidRDefault="007D4D50">
      <w:pPr>
        <w:spacing w:after="0" w:line="360" w:lineRule="auto"/>
        <w:ind w:right="-93"/>
      </w:pPr>
      <w:r w:rsidRPr="00832227">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2CE56E77" w14:textId="77777777" w:rsidR="00C5373C" w:rsidRPr="00832227" w:rsidRDefault="00C5373C">
      <w:pPr>
        <w:spacing w:after="0" w:line="360" w:lineRule="auto"/>
        <w:ind w:right="-93"/>
      </w:pPr>
    </w:p>
    <w:p w14:paraId="78CB8EF7" w14:textId="77777777" w:rsidR="00C5373C" w:rsidRPr="00832227" w:rsidRDefault="007D4D50">
      <w:pPr>
        <w:spacing w:after="0" w:line="360" w:lineRule="auto"/>
        <w:ind w:right="-93"/>
      </w:pPr>
      <w:r w:rsidRPr="00832227">
        <w:t>Además, en el artículo 5° de dicho ordenamiento jurídico, establece que es la Ley aplicable para todo tratamiento de datos personales.</w:t>
      </w:r>
    </w:p>
    <w:p w14:paraId="343886DD" w14:textId="77777777" w:rsidR="00C5373C" w:rsidRPr="00832227" w:rsidRDefault="00C5373C">
      <w:pPr>
        <w:spacing w:after="0" w:line="360" w:lineRule="auto"/>
        <w:ind w:right="-93"/>
      </w:pPr>
    </w:p>
    <w:p w14:paraId="779AA885" w14:textId="77777777" w:rsidR="00C5373C" w:rsidRPr="00832227" w:rsidRDefault="007D4D50">
      <w:pPr>
        <w:spacing w:after="0" w:line="360" w:lineRule="auto"/>
        <w:ind w:right="-93"/>
      </w:pPr>
      <w:r w:rsidRPr="00832227">
        <w:t xml:space="preserve">En ese orden de ideas, los artículos 6°, 7°, 8° y 14 de la Ley de Protección de Datos Personales en Posesión de Sujetos Obligados del Estado de México y Municipios disponen que los responsables </w:t>
      </w:r>
      <w:r w:rsidRPr="00832227">
        <w:lastRenderedPageBreak/>
        <w:t>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  Bajo ese contexto, se analizará si los datos mencionados de manera enunciativa, son confidenciales o públicos.</w:t>
      </w:r>
    </w:p>
    <w:p w14:paraId="033FE72A" w14:textId="77777777" w:rsidR="00C5373C" w:rsidRPr="00832227" w:rsidRDefault="00C5373C">
      <w:pPr>
        <w:spacing w:after="0" w:line="360" w:lineRule="auto"/>
        <w:ind w:right="-93"/>
      </w:pPr>
    </w:p>
    <w:p w14:paraId="4593D8A6" w14:textId="77777777" w:rsidR="00C5373C" w:rsidRPr="00832227" w:rsidRDefault="007D4D50">
      <w:pPr>
        <w:numPr>
          <w:ilvl w:val="0"/>
          <w:numId w:val="10"/>
        </w:numPr>
        <w:pBdr>
          <w:top w:val="nil"/>
          <w:left w:val="nil"/>
          <w:bottom w:val="nil"/>
          <w:right w:val="nil"/>
          <w:between w:val="nil"/>
        </w:pBdr>
        <w:spacing w:after="0" w:line="360" w:lineRule="auto"/>
        <w:rPr>
          <w:color w:val="000000"/>
        </w:rPr>
      </w:pPr>
      <w:r w:rsidRPr="00832227">
        <w:rPr>
          <w:b/>
          <w:bCs/>
          <w:color w:val="000000"/>
        </w:rPr>
        <w:t>Registro Federal de Contribuyentes (RFC) de personas físicas y proveedores</w:t>
      </w:r>
      <w:r w:rsidRPr="00832227">
        <w:rPr>
          <w:color w:val="000000"/>
        </w:rPr>
        <w:t xml:space="preserve">. </w:t>
      </w:r>
    </w:p>
    <w:p w14:paraId="53EB4075" w14:textId="77777777" w:rsidR="00C5373C" w:rsidRPr="00832227" w:rsidRDefault="00C5373C">
      <w:pPr>
        <w:spacing w:after="0" w:line="360" w:lineRule="auto"/>
        <w:rPr>
          <w:color w:val="000000"/>
        </w:rPr>
      </w:pPr>
    </w:p>
    <w:p w14:paraId="0314A56B" w14:textId="77777777" w:rsidR="00C5373C" w:rsidRPr="00832227" w:rsidRDefault="007D4D50">
      <w:pPr>
        <w:spacing w:after="0" w:line="360" w:lineRule="auto"/>
        <w:rPr>
          <w:color w:val="000000"/>
        </w:rPr>
      </w:pPr>
      <w:r w:rsidRPr="00832227">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4A1AB657" w14:textId="77777777" w:rsidR="00C5373C" w:rsidRPr="00832227" w:rsidRDefault="00C5373C">
      <w:pPr>
        <w:spacing w:after="0" w:line="360" w:lineRule="auto"/>
        <w:rPr>
          <w:color w:val="000000"/>
        </w:rPr>
      </w:pPr>
    </w:p>
    <w:p w14:paraId="7DD1F17C" w14:textId="77777777" w:rsidR="00C5373C" w:rsidRPr="00832227" w:rsidRDefault="007D4D50">
      <w:pPr>
        <w:spacing w:after="0" w:line="360" w:lineRule="auto"/>
        <w:rPr>
          <w:color w:val="000000"/>
        </w:rPr>
      </w:pPr>
      <w:r w:rsidRPr="00832227">
        <w:rPr>
          <w:color w:val="000000"/>
        </w:rPr>
        <w:t xml:space="preserve">De acuerdo a lo establecido en el artículo en comento, esta clave se compone de trece caracteres alfanuméricos, con datos obtenidos de los apellidos, nombre (s), fecha de nacimiento del titular, más una </w:t>
      </w:r>
      <w:proofErr w:type="spellStart"/>
      <w:r w:rsidRPr="00832227">
        <w:rPr>
          <w:color w:val="000000"/>
        </w:rPr>
        <w:t>homoclave</w:t>
      </w:r>
      <w:proofErr w:type="spellEnd"/>
      <w:r w:rsidRPr="00832227">
        <w:rPr>
          <w:color w:val="000000"/>
        </w:rPr>
        <w:t xml:space="preserve"> que establece el sistema automático del Servicio de Administración Tributaria.</w:t>
      </w:r>
    </w:p>
    <w:p w14:paraId="7A2A16A2" w14:textId="77777777" w:rsidR="00C5373C" w:rsidRPr="00832227" w:rsidRDefault="00C5373C">
      <w:pPr>
        <w:spacing w:after="0" w:line="360" w:lineRule="auto"/>
        <w:rPr>
          <w:color w:val="000000"/>
        </w:rPr>
      </w:pPr>
    </w:p>
    <w:p w14:paraId="3BB336F8" w14:textId="77777777" w:rsidR="00C5373C" w:rsidRPr="00832227" w:rsidRDefault="007D4D50">
      <w:pPr>
        <w:spacing w:after="0" w:line="360" w:lineRule="auto"/>
        <w:rPr>
          <w:color w:val="000000"/>
        </w:rPr>
      </w:pPr>
      <w:r w:rsidRPr="00832227">
        <w:rPr>
          <w:color w:val="000000"/>
        </w:rPr>
        <w:t xml:space="preserve">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w:t>
      </w:r>
      <w:r w:rsidRPr="00832227">
        <w:rPr>
          <w:color w:val="000000"/>
        </w:rPr>
        <w:lastRenderedPageBreak/>
        <w:t>que los particulares tramitan dicho dato, con el único propósito de realizar mediante esa clave de identificación, operaciones o actividades de naturaleza fiscal.</w:t>
      </w:r>
    </w:p>
    <w:p w14:paraId="65509425" w14:textId="77777777" w:rsidR="00C5373C" w:rsidRPr="00832227" w:rsidRDefault="00C5373C">
      <w:pPr>
        <w:spacing w:after="0" w:line="360" w:lineRule="auto"/>
        <w:rPr>
          <w:color w:val="000000"/>
        </w:rPr>
      </w:pPr>
    </w:p>
    <w:p w14:paraId="5F50374A" w14:textId="77777777" w:rsidR="00C5373C" w:rsidRPr="00832227" w:rsidRDefault="007D4D50">
      <w:pPr>
        <w:spacing w:after="0" w:line="360" w:lineRule="auto"/>
        <w:rPr>
          <w:color w:val="000000"/>
        </w:rPr>
      </w:pPr>
      <w:r w:rsidRPr="00832227">
        <w:rPr>
          <w:color w:val="000000"/>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236608A5" w14:textId="77777777" w:rsidR="00C5373C" w:rsidRPr="00832227" w:rsidRDefault="00C5373C">
      <w:pPr>
        <w:spacing w:after="0" w:line="360" w:lineRule="auto"/>
        <w:rPr>
          <w:color w:val="000000"/>
        </w:rPr>
      </w:pPr>
    </w:p>
    <w:p w14:paraId="1C6677F6" w14:textId="77777777" w:rsidR="00C5373C" w:rsidRPr="00832227" w:rsidRDefault="007D4D50">
      <w:pPr>
        <w:spacing w:after="0" w:line="360" w:lineRule="auto"/>
        <w:rPr>
          <w:color w:val="000000"/>
        </w:rPr>
      </w:pPr>
      <w:r w:rsidRPr="00832227">
        <w:rPr>
          <w:color w:val="000000"/>
        </w:rPr>
        <w:t>Lo anterior, resulta congruente con el Criterio 19/17 emitido por el Instituto Nacional de Transparencia, Acceso a la Información y Protección de Datos Personales, en el cual se señala lo siguiente:</w:t>
      </w:r>
    </w:p>
    <w:p w14:paraId="2214DFED" w14:textId="77777777" w:rsidR="00C5373C" w:rsidRPr="00832227" w:rsidRDefault="00C5373C">
      <w:pPr>
        <w:spacing w:after="0" w:line="360" w:lineRule="auto"/>
        <w:rPr>
          <w:color w:val="000000"/>
        </w:rPr>
      </w:pPr>
    </w:p>
    <w:p w14:paraId="15DF4C7C" w14:textId="77777777" w:rsidR="00C5373C" w:rsidRPr="00832227" w:rsidRDefault="007D4D50">
      <w:pPr>
        <w:spacing w:after="0" w:line="360" w:lineRule="auto"/>
        <w:ind w:left="567" w:right="709"/>
        <w:rPr>
          <w:i/>
          <w:iCs/>
          <w:color w:val="000000"/>
          <w:sz w:val="20"/>
          <w:szCs w:val="20"/>
        </w:rPr>
      </w:pPr>
      <w:r w:rsidRPr="00832227">
        <w:rPr>
          <w:i/>
          <w:iCs/>
          <w:color w:val="000000"/>
          <w:sz w:val="20"/>
          <w:szCs w:val="20"/>
        </w:rPr>
        <w:t>“</w:t>
      </w:r>
      <w:r w:rsidRPr="00832227">
        <w:rPr>
          <w:b/>
          <w:bCs/>
          <w:i/>
          <w:iCs/>
          <w:color w:val="000000"/>
          <w:sz w:val="20"/>
          <w:szCs w:val="20"/>
        </w:rPr>
        <w:t>Registro Federal de Contribuyentes (RFC) de personas físicas</w:t>
      </w:r>
      <w:r w:rsidRPr="00832227">
        <w:rPr>
          <w:i/>
          <w:iCs/>
          <w:color w:val="000000"/>
          <w:sz w:val="20"/>
          <w:szCs w:val="20"/>
        </w:rPr>
        <w:t>. El RFC es una clave de carácter fiscal, única e irrepetible, que permite identificar al titular, su edad y fecha de nacimiento, por lo que es un dato personal de carácter confidencial.”</w:t>
      </w:r>
    </w:p>
    <w:p w14:paraId="3285EC2B" w14:textId="77777777" w:rsidR="00C5373C" w:rsidRPr="00832227" w:rsidRDefault="00C5373C">
      <w:pPr>
        <w:spacing w:after="0" w:line="360" w:lineRule="auto"/>
        <w:rPr>
          <w:i/>
          <w:iCs/>
          <w:color w:val="000000"/>
        </w:rPr>
      </w:pPr>
    </w:p>
    <w:p w14:paraId="56C1ED29" w14:textId="77777777" w:rsidR="00C5373C" w:rsidRPr="00832227" w:rsidRDefault="007D4D50">
      <w:pPr>
        <w:spacing w:after="0" w:line="360" w:lineRule="auto"/>
        <w:rPr>
          <w:color w:val="000000"/>
        </w:rPr>
      </w:pPr>
      <w:r w:rsidRPr="00832227">
        <w:rPr>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68B418EE" w14:textId="77777777" w:rsidR="00C5373C" w:rsidRPr="00832227" w:rsidRDefault="00C5373C">
      <w:pPr>
        <w:spacing w:after="0" w:line="360" w:lineRule="auto"/>
        <w:rPr>
          <w:color w:val="000000"/>
        </w:rPr>
      </w:pPr>
    </w:p>
    <w:p w14:paraId="602D56E6" w14:textId="77777777" w:rsidR="00C5373C" w:rsidRPr="00832227" w:rsidRDefault="007D4D50">
      <w:pPr>
        <w:spacing w:after="0" w:line="360" w:lineRule="auto"/>
        <w:rPr>
          <w:color w:val="000000"/>
        </w:rPr>
      </w:pPr>
      <w:r w:rsidRPr="00832227">
        <w:rPr>
          <w:color w:val="000000"/>
        </w:rPr>
        <w:lastRenderedPageBreak/>
        <w:t>No debe dejarse de lado, que cualquier persona que pretenda tener cualquier tipo de relación, laboral, empresarial, de trámites, servicios o comercial, para el caso que nos ocupa, debe en cierta medida ceder información relacionada con su vida, en aras de obtener el beneficio pretendido, como formar parte de los proveedores gubernamentales, al respecto, la información sobre la que se debe conceder publicidad sólo es aquella relacionada con el ejercicio de recursos públicos o de funciones y las facturas de pagos de sujetos obligados están vinculadas directamente con el ejercicio de recursos públicos.</w:t>
      </w:r>
    </w:p>
    <w:p w14:paraId="466B99BC" w14:textId="77777777" w:rsidR="00C5373C" w:rsidRPr="00832227" w:rsidRDefault="00C5373C">
      <w:pPr>
        <w:spacing w:after="0" w:line="360" w:lineRule="auto"/>
        <w:rPr>
          <w:color w:val="000000"/>
        </w:rPr>
      </w:pPr>
    </w:p>
    <w:p w14:paraId="28F59585" w14:textId="77777777" w:rsidR="00C5373C" w:rsidRPr="00832227" w:rsidRDefault="007D4D50">
      <w:pPr>
        <w:spacing w:after="0" w:line="360" w:lineRule="auto"/>
        <w:rPr>
          <w:b/>
          <w:bCs/>
          <w:color w:val="000000"/>
        </w:rPr>
      </w:pPr>
      <w:r w:rsidRPr="00832227">
        <w:rPr>
          <w:b/>
          <w:bCs/>
          <w:color w:val="000000"/>
        </w:rPr>
        <w:t>Ahora bien, si fuera el caso de que el Código QR diera cuenta del RFC de una persona jurídico-colectiva proveedor de una institución pública y el pago de los conceptos se realizó con recursos públicos; lo anterior se respalda con el Criterio 1/2014, del entonces denominado Instituto Nacional de Transparencia, Acceso a la Información y Protección de Datos Personales (INAI).</w:t>
      </w:r>
    </w:p>
    <w:p w14:paraId="7075C915" w14:textId="77777777" w:rsidR="00C5373C" w:rsidRPr="00832227" w:rsidRDefault="00C5373C">
      <w:pPr>
        <w:spacing w:after="0" w:line="360" w:lineRule="auto"/>
        <w:rPr>
          <w:color w:val="000000"/>
        </w:rPr>
      </w:pPr>
    </w:p>
    <w:p w14:paraId="71B02C8D" w14:textId="77777777" w:rsidR="00C5373C" w:rsidRPr="00832227" w:rsidRDefault="007D4D50">
      <w:pPr>
        <w:spacing w:after="0" w:line="360" w:lineRule="auto"/>
        <w:ind w:left="567" w:right="709"/>
        <w:rPr>
          <w:i/>
          <w:iCs/>
          <w:color w:val="000000"/>
          <w:sz w:val="20"/>
          <w:szCs w:val="20"/>
        </w:rPr>
      </w:pPr>
      <w:r w:rsidRPr="00832227">
        <w:rPr>
          <w:b/>
          <w:bCs/>
          <w:i/>
          <w:iCs/>
          <w:color w:val="000000"/>
          <w:sz w:val="20"/>
          <w:szCs w:val="20"/>
        </w:rPr>
        <w:t xml:space="preserve">“Denominación o razón social, y Registro Federal de Contribuyentes de personas morales, no constituyen información confidencial. </w:t>
      </w:r>
      <w:r w:rsidRPr="00832227">
        <w:rPr>
          <w:i/>
          <w:iCs/>
          <w:color w:val="000000"/>
          <w:sz w:val="20"/>
          <w:szCs w:val="20"/>
        </w:rPr>
        <w:t xml:space="preserve">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w:t>
      </w:r>
      <w:r w:rsidRPr="00832227">
        <w:rPr>
          <w:i/>
          <w:iCs/>
          <w:color w:val="000000"/>
          <w:sz w:val="20"/>
          <w:szCs w:val="20"/>
        </w:rPr>
        <w:lastRenderedPageBreak/>
        <w:t>ordenamiento legal. Por lo anterior, la denominación o razón social, así como el RFC de personas morales, no constituye información confidencial.”</w:t>
      </w:r>
    </w:p>
    <w:p w14:paraId="0EAA1C3B" w14:textId="77777777" w:rsidR="00C5373C" w:rsidRPr="00832227" w:rsidRDefault="007D4D50">
      <w:pPr>
        <w:spacing w:after="0" w:line="360" w:lineRule="auto"/>
        <w:rPr>
          <w:b/>
          <w:bCs/>
          <w:color w:val="000000"/>
        </w:rPr>
      </w:pPr>
      <w:r w:rsidRPr="00832227">
        <w:rPr>
          <w:color w:val="000000"/>
          <w:sz w:val="20"/>
          <w:szCs w:val="20"/>
        </w:rPr>
        <w:br/>
      </w:r>
      <w:r w:rsidRPr="00832227">
        <w:rPr>
          <w:b/>
          <w:bCs/>
          <w:color w:val="000000"/>
        </w:rPr>
        <w:t xml:space="preserve">Por lo que el RFC de los proveedores de algún servicio o producto, deberá ser público ya que no actualiza el supuesto jurídico. </w:t>
      </w:r>
    </w:p>
    <w:p w14:paraId="2F09B26A" w14:textId="77777777" w:rsidR="00C5373C" w:rsidRPr="00832227" w:rsidRDefault="00C5373C">
      <w:pPr>
        <w:spacing w:after="0" w:line="360" w:lineRule="auto"/>
        <w:rPr>
          <w:b/>
          <w:bCs/>
          <w:color w:val="000000"/>
        </w:rPr>
      </w:pPr>
    </w:p>
    <w:p w14:paraId="220E6214" w14:textId="77777777" w:rsidR="00C5373C" w:rsidRPr="00832227" w:rsidRDefault="007D4D50">
      <w:pPr>
        <w:numPr>
          <w:ilvl w:val="0"/>
          <w:numId w:val="12"/>
        </w:numPr>
        <w:spacing w:after="0" w:line="360" w:lineRule="auto"/>
        <w:rPr>
          <w:b/>
          <w:bCs/>
          <w:color w:val="000000"/>
        </w:rPr>
      </w:pPr>
      <w:r w:rsidRPr="00832227">
        <w:rPr>
          <w:b/>
          <w:bCs/>
          <w:color w:val="000000"/>
        </w:rPr>
        <w:t>Clave Única de Registro de Población (CURP)</w:t>
      </w:r>
    </w:p>
    <w:p w14:paraId="1CD55D61" w14:textId="77777777" w:rsidR="00C5373C" w:rsidRPr="00832227" w:rsidRDefault="00C5373C">
      <w:pPr>
        <w:spacing w:after="0" w:line="360" w:lineRule="auto"/>
        <w:ind w:left="720"/>
        <w:rPr>
          <w:b/>
          <w:bCs/>
          <w:color w:val="000000"/>
        </w:rPr>
      </w:pPr>
    </w:p>
    <w:p w14:paraId="406C09FC" w14:textId="77777777" w:rsidR="00C5373C" w:rsidRPr="00832227" w:rsidRDefault="007D4D50">
      <w:pPr>
        <w:spacing w:after="0" w:line="360" w:lineRule="auto"/>
        <w:rPr>
          <w:color w:val="000000"/>
        </w:rPr>
      </w:pPr>
      <w:r w:rsidRPr="00832227">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0BC7E7C9" w14:textId="77777777" w:rsidR="00C5373C" w:rsidRPr="00832227" w:rsidRDefault="00C5373C">
      <w:pPr>
        <w:spacing w:after="0" w:line="360" w:lineRule="auto"/>
        <w:rPr>
          <w:color w:val="000000"/>
        </w:rPr>
      </w:pPr>
    </w:p>
    <w:p w14:paraId="0F13B854" w14:textId="77777777" w:rsidR="00C5373C" w:rsidRPr="00832227" w:rsidRDefault="007D4D50">
      <w:pPr>
        <w:spacing w:after="0" w:line="360" w:lineRule="auto"/>
        <w:rPr>
          <w:color w:val="000000"/>
        </w:rPr>
      </w:pPr>
      <w:r w:rsidRPr="00832227">
        <w:rPr>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2932BBC" w14:textId="77777777" w:rsidR="00C5373C" w:rsidRPr="00832227" w:rsidRDefault="00C5373C">
      <w:pPr>
        <w:spacing w:after="0" w:line="360" w:lineRule="auto"/>
        <w:rPr>
          <w:color w:val="000000"/>
        </w:rPr>
      </w:pPr>
    </w:p>
    <w:p w14:paraId="63018E22" w14:textId="77777777" w:rsidR="00C5373C" w:rsidRPr="00832227" w:rsidRDefault="007D4D50">
      <w:pPr>
        <w:spacing w:after="0" w:line="360" w:lineRule="auto"/>
        <w:rPr>
          <w:color w:val="000000"/>
        </w:rPr>
      </w:pPr>
      <w:r w:rsidRPr="00832227">
        <w:rPr>
          <w:color w:val="000000"/>
        </w:rPr>
        <w:t xml:space="preserve">En ese orden de ideas, la Secretaría de Gobernación en las direcciones </w:t>
      </w:r>
      <w:hyperlink r:id="rId12">
        <w:r w:rsidRPr="00832227">
          <w:rPr>
            <w:color w:val="000000"/>
            <w:u w:val="single"/>
          </w:rPr>
          <w:t>https://consultas.curp.gob.mx/CurpSP/html/informacionecurpPS.html</w:t>
        </w:r>
      </w:hyperlink>
      <w:r w:rsidRPr="00832227">
        <w:rPr>
          <w:color w:val="000000"/>
        </w:rPr>
        <w:t xml:space="preserve"> y </w:t>
      </w:r>
      <w:hyperlink r:id="rId13">
        <w:r w:rsidRPr="00832227">
          <w:rPr>
            <w:color w:val="000000"/>
            <w:u w:val="single"/>
          </w:rPr>
          <w:t>https://www.gob.mx/segob/renapo/acciones-y-programas/clave-unica-de-registro-de-poblacion-curp-142226</w:t>
        </w:r>
      </w:hyperlink>
      <w:r w:rsidRPr="00832227">
        <w:rPr>
          <w:color w:val="000000"/>
        </w:rPr>
        <w:t xml:space="preserve"> (consultadas el seis de junio de dos mil veintidós), estableció que la </w:t>
      </w:r>
      <w:r w:rsidRPr="00832227">
        <w:rPr>
          <w:color w:val="000000"/>
        </w:rPr>
        <w:lastRenderedPageBreak/>
        <w:t xml:space="preserve">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832227">
        <w:rPr>
          <w:b/>
          <w:bCs/>
          <w:color w:val="000000"/>
        </w:rPr>
        <w:t>se generan a partir de los datos contenidos en el documento probatorio de la identidad</w:t>
      </w:r>
      <w:r w:rsidRPr="00832227">
        <w:rPr>
          <w:color w:val="000000"/>
        </w:rPr>
        <w:t xml:space="preserve"> </w:t>
      </w:r>
      <w:r w:rsidRPr="00832227">
        <w:rPr>
          <w:b/>
          <w:bCs/>
          <w:color w:val="000000"/>
        </w:rPr>
        <w:t xml:space="preserve">del interesado </w:t>
      </w:r>
      <w:r w:rsidRPr="00832227">
        <w:rPr>
          <w:color w:val="000000"/>
        </w:rPr>
        <w:t>(acta de nacimiento, carta de naturalización o documento migratorio) de la siguiente forma:</w:t>
      </w:r>
    </w:p>
    <w:p w14:paraId="4DB68917" w14:textId="77777777" w:rsidR="00C5373C" w:rsidRPr="00832227" w:rsidRDefault="00C5373C">
      <w:pPr>
        <w:spacing w:after="0" w:line="360" w:lineRule="auto"/>
        <w:rPr>
          <w:color w:val="000000"/>
        </w:rPr>
      </w:pPr>
    </w:p>
    <w:p w14:paraId="6EB626EC" w14:textId="77777777" w:rsidR="00C5373C" w:rsidRPr="00832227" w:rsidRDefault="007D4D50">
      <w:pPr>
        <w:numPr>
          <w:ilvl w:val="0"/>
          <w:numId w:val="11"/>
        </w:numPr>
        <w:spacing w:after="0" w:line="360" w:lineRule="auto"/>
        <w:rPr>
          <w:color w:val="000000"/>
        </w:rPr>
      </w:pPr>
      <w:r w:rsidRPr="00832227">
        <w:rPr>
          <w:color w:val="000000"/>
        </w:rPr>
        <w:t>El primero y segundo apellidos, así como al nombre de pila;</w:t>
      </w:r>
    </w:p>
    <w:p w14:paraId="5D001754" w14:textId="77777777" w:rsidR="00C5373C" w:rsidRPr="00832227" w:rsidRDefault="007D4D50">
      <w:pPr>
        <w:numPr>
          <w:ilvl w:val="0"/>
          <w:numId w:val="11"/>
        </w:numPr>
        <w:spacing w:after="0" w:line="360" w:lineRule="auto"/>
        <w:rPr>
          <w:color w:val="000000"/>
        </w:rPr>
      </w:pPr>
      <w:r w:rsidRPr="00832227">
        <w:rPr>
          <w:color w:val="000000"/>
        </w:rPr>
        <w:t>La fecha de nacimiento;</w:t>
      </w:r>
    </w:p>
    <w:p w14:paraId="678BEB6C" w14:textId="77777777" w:rsidR="00C5373C" w:rsidRPr="00832227" w:rsidRDefault="007D4D50">
      <w:pPr>
        <w:numPr>
          <w:ilvl w:val="0"/>
          <w:numId w:val="11"/>
        </w:numPr>
        <w:spacing w:after="0" w:line="360" w:lineRule="auto"/>
        <w:rPr>
          <w:color w:val="000000"/>
        </w:rPr>
      </w:pPr>
      <w:r w:rsidRPr="00832227">
        <w:rPr>
          <w:color w:val="000000"/>
        </w:rPr>
        <w:t>El sexo, y</w:t>
      </w:r>
    </w:p>
    <w:p w14:paraId="7DD37C60" w14:textId="77777777" w:rsidR="00C5373C" w:rsidRPr="00832227" w:rsidRDefault="007D4D50">
      <w:pPr>
        <w:numPr>
          <w:ilvl w:val="0"/>
          <w:numId w:val="11"/>
        </w:numPr>
        <w:spacing w:after="0" w:line="360" w:lineRule="auto"/>
        <w:rPr>
          <w:color w:val="000000"/>
        </w:rPr>
      </w:pPr>
      <w:r w:rsidRPr="00832227">
        <w:rPr>
          <w:color w:val="000000"/>
        </w:rPr>
        <w:t>La entidad federativa de nacimiento.</w:t>
      </w:r>
    </w:p>
    <w:p w14:paraId="35576F87" w14:textId="77777777" w:rsidR="00C5373C" w:rsidRPr="00832227" w:rsidRDefault="00C5373C">
      <w:pPr>
        <w:spacing w:after="0" w:line="360" w:lineRule="auto"/>
        <w:rPr>
          <w:color w:val="000000"/>
        </w:rPr>
      </w:pPr>
    </w:p>
    <w:p w14:paraId="765E633C" w14:textId="77777777" w:rsidR="00C5373C" w:rsidRPr="00832227" w:rsidRDefault="007D4D50">
      <w:pPr>
        <w:spacing w:after="0" w:line="360" w:lineRule="auto"/>
        <w:rPr>
          <w:color w:val="000000"/>
        </w:rPr>
      </w:pPr>
      <w:r w:rsidRPr="00832227">
        <w:rPr>
          <w:color w:val="000000"/>
        </w:rPr>
        <w:t>Los dos últimos elementos de la Clave Única de Registro de Población evitan la duplicidad de la Clave y garantizan su correcta integración.</w:t>
      </w:r>
    </w:p>
    <w:p w14:paraId="1E11E2CB" w14:textId="77777777" w:rsidR="00C5373C" w:rsidRPr="00832227" w:rsidRDefault="00C5373C">
      <w:pPr>
        <w:spacing w:after="0" w:line="360" w:lineRule="auto"/>
        <w:rPr>
          <w:color w:val="000000"/>
        </w:rPr>
      </w:pPr>
    </w:p>
    <w:p w14:paraId="2F365219" w14:textId="77777777" w:rsidR="00C5373C" w:rsidRPr="00832227" w:rsidRDefault="007D4D50">
      <w:pPr>
        <w:spacing w:after="0" w:line="360" w:lineRule="auto"/>
        <w:rPr>
          <w:color w:val="000000"/>
        </w:rPr>
      </w:pPr>
      <w:r w:rsidRPr="00832227">
        <w:rPr>
          <w:color w:val="000000"/>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51F86671" w14:textId="77777777" w:rsidR="00C5373C" w:rsidRPr="00832227" w:rsidRDefault="00C5373C">
      <w:pPr>
        <w:spacing w:after="0" w:line="360" w:lineRule="auto"/>
        <w:rPr>
          <w:color w:val="000000"/>
        </w:rPr>
      </w:pPr>
    </w:p>
    <w:p w14:paraId="417EE354" w14:textId="77777777" w:rsidR="00C5373C" w:rsidRPr="00832227" w:rsidRDefault="007D4D50">
      <w:pPr>
        <w:spacing w:after="0" w:line="360" w:lineRule="auto"/>
        <w:rPr>
          <w:color w:val="000000"/>
        </w:rPr>
      </w:pPr>
      <w:r w:rsidRPr="00832227">
        <w:rPr>
          <w:color w:val="000000"/>
        </w:rPr>
        <w:t xml:space="preserve">Situación que se robustece, con el Criterio Orientador, de la Segunda Época, con número de registro SO/018/2017, emitido por el entonces Instituto Nacional de Transparencia, Acceso a la </w:t>
      </w:r>
      <w:r w:rsidRPr="00832227">
        <w:rPr>
          <w:color w:val="000000"/>
        </w:rPr>
        <w:lastRenderedPageBreak/>
        <w:t>Información y Protección de Datos Personales, vigente a la fecha de la solicitud, que establece lo siguiente:</w:t>
      </w:r>
    </w:p>
    <w:p w14:paraId="3BE3E508" w14:textId="77777777" w:rsidR="00C5373C" w:rsidRPr="00832227" w:rsidRDefault="00C5373C">
      <w:pPr>
        <w:spacing w:after="0" w:line="360" w:lineRule="auto"/>
        <w:ind w:left="567" w:right="567"/>
        <w:rPr>
          <w:color w:val="000000"/>
        </w:rPr>
      </w:pPr>
    </w:p>
    <w:p w14:paraId="30D643BE" w14:textId="77777777" w:rsidR="00C5373C" w:rsidRPr="00832227" w:rsidRDefault="007D4D50">
      <w:pPr>
        <w:spacing w:after="0" w:line="360" w:lineRule="auto"/>
        <w:ind w:left="567" w:right="567"/>
        <w:rPr>
          <w:i/>
          <w:iCs/>
          <w:color w:val="000000"/>
          <w:sz w:val="20"/>
          <w:szCs w:val="20"/>
        </w:rPr>
      </w:pPr>
      <w:r w:rsidRPr="00832227">
        <w:rPr>
          <w:b/>
          <w:bCs/>
          <w:i/>
          <w:iCs/>
          <w:color w:val="000000"/>
          <w:sz w:val="20"/>
          <w:szCs w:val="20"/>
        </w:rPr>
        <w:t xml:space="preserve">“Clave Única de Registro de Población (CURP). </w:t>
      </w:r>
      <w:r w:rsidRPr="00832227">
        <w:rPr>
          <w:i/>
          <w:iCs/>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6F18FB7" w14:textId="77777777" w:rsidR="00C5373C" w:rsidRPr="00832227" w:rsidRDefault="00C5373C">
      <w:pPr>
        <w:spacing w:after="0" w:line="360" w:lineRule="auto"/>
        <w:rPr>
          <w:color w:val="000000"/>
        </w:rPr>
      </w:pPr>
    </w:p>
    <w:p w14:paraId="1C232218" w14:textId="77777777" w:rsidR="00C5373C" w:rsidRPr="00832227" w:rsidRDefault="007D4D50">
      <w:pPr>
        <w:spacing w:after="0" w:line="360" w:lineRule="auto"/>
        <w:rPr>
          <w:color w:val="000000"/>
        </w:rPr>
      </w:pPr>
      <w:r w:rsidRPr="00832227">
        <w:rPr>
          <w:color w:val="000000"/>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0ADFB88E" w14:textId="77777777" w:rsidR="00C5373C" w:rsidRPr="00832227" w:rsidRDefault="00C5373C">
      <w:pPr>
        <w:tabs>
          <w:tab w:val="center" w:pos="4522"/>
        </w:tabs>
        <w:spacing w:after="0" w:line="360" w:lineRule="auto"/>
        <w:rPr>
          <w:color w:val="000000"/>
        </w:rPr>
      </w:pPr>
    </w:p>
    <w:p w14:paraId="43B7DE27" w14:textId="77777777" w:rsidR="00C5373C" w:rsidRPr="00832227" w:rsidRDefault="007D4D50">
      <w:pPr>
        <w:numPr>
          <w:ilvl w:val="0"/>
          <w:numId w:val="13"/>
        </w:numPr>
        <w:spacing w:after="0" w:line="360" w:lineRule="auto"/>
        <w:rPr>
          <w:b/>
          <w:bCs/>
          <w:color w:val="000000"/>
        </w:rPr>
      </w:pPr>
      <w:r w:rsidRPr="00832227">
        <w:rPr>
          <w:b/>
          <w:bCs/>
          <w:color w:val="000000"/>
        </w:rPr>
        <w:t>Número de seguridad social del Instituto de Seguridad Social del Estado de México y Municipios</w:t>
      </w:r>
    </w:p>
    <w:p w14:paraId="7FD24B57" w14:textId="77777777" w:rsidR="00C5373C" w:rsidRPr="00832227" w:rsidRDefault="00C5373C">
      <w:pPr>
        <w:spacing w:after="0" w:line="360" w:lineRule="auto"/>
        <w:rPr>
          <w:b/>
          <w:bCs/>
          <w:color w:val="000000"/>
        </w:rPr>
      </w:pPr>
    </w:p>
    <w:p w14:paraId="41A14C41" w14:textId="77777777" w:rsidR="00C5373C" w:rsidRPr="00832227" w:rsidRDefault="007D4D50">
      <w:pPr>
        <w:spacing w:after="0" w:line="360" w:lineRule="auto"/>
        <w:rPr>
          <w:color w:val="000000"/>
        </w:rPr>
      </w:pPr>
      <w:r w:rsidRPr="00832227">
        <w:rPr>
          <w:color w:val="000000"/>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63F738FF" w14:textId="77777777" w:rsidR="00C5373C" w:rsidRPr="00832227" w:rsidRDefault="00C5373C">
      <w:pPr>
        <w:spacing w:after="0" w:line="360" w:lineRule="auto"/>
        <w:rPr>
          <w:color w:val="000000"/>
        </w:rPr>
      </w:pPr>
    </w:p>
    <w:p w14:paraId="1E52713F" w14:textId="77777777" w:rsidR="00C5373C" w:rsidRPr="00832227" w:rsidRDefault="007D4D50">
      <w:pPr>
        <w:spacing w:after="0" w:line="360" w:lineRule="auto"/>
        <w:rPr>
          <w:color w:val="000000"/>
        </w:rPr>
      </w:pPr>
      <w:r w:rsidRPr="00832227">
        <w:rPr>
          <w:color w:val="000000"/>
        </w:rPr>
        <w:lastRenderedPageBreak/>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5BCF32DC" w14:textId="77777777" w:rsidR="00C5373C" w:rsidRPr="00832227" w:rsidRDefault="00C5373C">
      <w:pPr>
        <w:spacing w:after="0" w:line="360" w:lineRule="auto"/>
        <w:rPr>
          <w:color w:val="000000"/>
        </w:rPr>
      </w:pPr>
    </w:p>
    <w:p w14:paraId="36DF0BDF" w14:textId="77777777" w:rsidR="00C5373C" w:rsidRPr="00832227" w:rsidRDefault="007D4D50">
      <w:pPr>
        <w:spacing w:after="0" w:line="360" w:lineRule="auto"/>
        <w:rPr>
          <w:color w:val="000000"/>
        </w:rPr>
      </w:pPr>
      <w:r w:rsidRPr="00832227">
        <w:rPr>
          <w:color w:val="000000"/>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25D73DB5" w14:textId="77777777" w:rsidR="00C5373C" w:rsidRPr="00832227" w:rsidRDefault="00C5373C">
      <w:pPr>
        <w:spacing w:after="0" w:line="360" w:lineRule="auto"/>
        <w:rPr>
          <w:color w:val="000000"/>
        </w:rPr>
      </w:pPr>
    </w:p>
    <w:p w14:paraId="4D671E79" w14:textId="77777777" w:rsidR="00C5373C" w:rsidRPr="00832227" w:rsidRDefault="007D4D50">
      <w:pPr>
        <w:spacing w:after="0" w:line="360" w:lineRule="auto"/>
        <w:rPr>
          <w:color w:val="000000"/>
        </w:rPr>
      </w:pPr>
      <w:r w:rsidRPr="00832227">
        <w:rPr>
          <w:color w:val="000000"/>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0808DA02" w14:textId="77777777" w:rsidR="00C5373C" w:rsidRPr="00832227" w:rsidRDefault="00C5373C">
      <w:pPr>
        <w:spacing w:after="0" w:line="360" w:lineRule="auto"/>
        <w:rPr>
          <w:color w:val="000000"/>
        </w:rPr>
      </w:pPr>
    </w:p>
    <w:p w14:paraId="56A02E3B" w14:textId="77777777" w:rsidR="00C5373C" w:rsidRPr="00832227" w:rsidRDefault="007D4D50">
      <w:pPr>
        <w:numPr>
          <w:ilvl w:val="0"/>
          <w:numId w:val="2"/>
        </w:numPr>
        <w:spacing w:after="0" w:line="360" w:lineRule="auto"/>
        <w:jc w:val="left"/>
        <w:rPr>
          <w:b/>
          <w:bCs/>
          <w:color w:val="000000"/>
        </w:rPr>
      </w:pPr>
      <w:r w:rsidRPr="00832227">
        <w:rPr>
          <w:b/>
          <w:bCs/>
          <w:color w:val="000000"/>
        </w:rPr>
        <w:lastRenderedPageBreak/>
        <w:t>Deducciones personales</w:t>
      </w:r>
    </w:p>
    <w:p w14:paraId="5A1A6D6A" w14:textId="77777777" w:rsidR="00C5373C" w:rsidRPr="00832227" w:rsidRDefault="00C5373C">
      <w:pPr>
        <w:spacing w:after="0" w:line="360" w:lineRule="auto"/>
        <w:ind w:left="720"/>
        <w:rPr>
          <w:b/>
          <w:bCs/>
          <w:color w:val="000000"/>
        </w:rPr>
      </w:pPr>
    </w:p>
    <w:p w14:paraId="42E46F7F" w14:textId="77777777" w:rsidR="00C5373C" w:rsidRPr="00832227" w:rsidRDefault="007D4D50">
      <w:pPr>
        <w:spacing w:after="0" w:line="360" w:lineRule="auto"/>
        <w:rPr>
          <w:color w:val="000000"/>
        </w:rPr>
      </w:pPr>
      <w:r w:rsidRPr="00832227">
        <w:rPr>
          <w:color w:val="000000"/>
        </w:rP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50963BDE" w14:textId="77777777" w:rsidR="00C5373C" w:rsidRPr="00832227" w:rsidRDefault="00C5373C">
      <w:pPr>
        <w:spacing w:after="0" w:line="360" w:lineRule="auto"/>
        <w:rPr>
          <w:color w:val="000000"/>
        </w:rPr>
      </w:pPr>
    </w:p>
    <w:p w14:paraId="2E83A098" w14:textId="77777777" w:rsidR="00C5373C" w:rsidRPr="00832227" w:rsidRDefault="007D4D50">
      <w:pPr>
        <w:spacing w:after="0" w:line="360" w:lineRule="auto"/>
        <w:rPr>
          <w:color w:val="000000"/>
        </w:rPr>
      </w:pPr>
      <w:r w:rsidRPr="00832227">
        <w:rPr>
          <w:color w:val="000000"/>
        </w:rPr>
        <w:t xml:space="preserve">Asimismo, hay otras que se generan con motivo de una sentencia judicial, como es la pensión alimenticia que periódicamente se retira de la cuenta de un empleado, a efecto de que sea entregado a un tercero.  </w:t>
      </w:r>
    </w:p>
    <w:p w14:paraId="0AB4C51C" w14:textId="77777777" w:rsidR="00C5373C" w:rsidRPr="00832227" w:rsidRDefault="00C5373C">
      <w:pPr>
        <w:spacing w:after="0" w:line="360" w:lineRule="auto"/>
        <w:rPr>
          <w:color w:val="000000"/>
        </w:rPr>
      </w:pPr>
    </w:p>
    <w:p w14:paraId="53FA6723" w14:textId="77777777" w:rsidR="00C5373C" w:rsidRPr="00832227" w:rsidRDefault="007D4D50">
      <w:pPr>
        <w:spacing w:after="0" w:line="360" w:lineRule="auto"/>
        <w:rPr>
          <w:color w:val="000000"/>
        </w:rPr>
      </w:pPr>
      <w:r w:rsidRPr="00832227">
        <w:rPr>
          <w:color w:val="000000"/>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48538ABF" w14:textId="77777777" w:rsidR="00C5373C" w:rsidRPr="00832227" w:rsidRDefault="00C5373C">
      <w:pPr>
        <w:spacing w:after="0" w:line="360" w:lineRule="auto"/>
        <w:rPr>
          <w:color w:val="000000"/>
        </w:rPr>
      </w:pPr>
    </w:p>
    <w:p w14:paraId="47FEA3D8" w14:textId="77777777" w:rsidR="00C5373C" w:rsidRPr="00832227" w:rsidRDefault="007D4D50">
      <w:pPr>
        <w:spacing w:after="0" w:line="360" w:lineRule="auto"/>
        <w:rPr>
          <w:color w:val="000000"/>
        </w:rPr>
      </w:pPr>
      <w:r w:rsidRPr="00832227">
        <w:rPr>
          <w:color w:val="000000"/>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p>
    <w:p w14:paraId="0EE062DF" w14:textId="77777777" w:rsidR="00C5373C" w:rsidRPr="00832227" w:rsidRDefault="00C5373C">
      <w:pPr>
        <w:spacing w:after="0" w:line="360" w:lineRule="auto"/>
        <w:rPr>
          <w:color w:val="000000"/>
        </w:rPr>
      </w:pPr>
    </w:p>
    <w:p w14:paraId="513DD0D7" w14:textId="72C2481D" w:rsidR="00C5373C" w:rsidRPr="00832227" w:rsidRDefault="00266CCC">
      <w:pPr>
        <w:numPr>
          <w:ilvl w:val="0"/>
          <w:numId w:val="10"/>
        </w:numPr>
        <w:pBdr>
          <w:top w:val="nil"/>
          <w:left w:val="nil"/>
          <w:bottom w:val="nil"/>
          <w:right w:val="nil"/>
          <w:between w:val="nil"/>
        </w:pBdr>
        <w:spacing w:after="0" w:line="360" w:lineRule="auto"/>
        <w:rPr>
          <w:color w:val="000000"/>
        </w:rPr>
      </w:pPr>
      <w:r>
        <w:rPr>
          <w:b/>
          <w:bCs/>
          <w:color w:val="000000"/>
        </w:rPr>
        <w:t>Datos Bancarios</w:t>
      </w:r>
    </w:p>
    <w:p w14:paraId="4B819B0D" w14:textId="77777777" w:rsidR="00C5373C" w:rsidRPr="00832227" w:rsidRDefault="00C5373C">
      <w:pPr>
        <w:spacing w:after="0" w:line="360" w:lineRule="auto"/>
        <w:rPr>
          <w:color w:val="000000"/>
        </w:rPr>
      </w:pPr>
    </w:p>
    <w:p w14:paraId="46261E7C" w14:textId="77777777" w:rsidR="00C5373C" w:rsidRPr="00832227" w:rsidRDefault="007D4D50">
      <w:pPr>
        <w:spacing w:after="0" w:line="360" w:lineRule="auto"/>
        <w:rPr>
          <w:color w:val="000000"/>
        </w:rPr>
      </w:pPr>
      <w:r w:rsidRPr="00832227">
        <w:rPr>
          <w:color w:val="000000"/>
        </w:rPr>
        <w:lastRenderedPageBreak/>
        <w:t xml:space="preserve">Al respecto, se estima que dichos datos se relacionan con hechos y actos de carácter económico, pues los mismos darían cuenta, de la relación que tiene una institución financiero con un particular, inclusive dichos datos pudieran conformarse de las cuentas bancarias con las que cuenta un Particular, o bien, la </w:t>
      </w:r>
      <w:proofErr w:type="spellStart"/>
      <w:r w:rsidRPr="00832227">
        <w:rPr>
          <w:color w:val="000000"/>
        </w:rPr>
        <w:t>clabe</w:t>
      </w:r>
      <w:proofErr w:type="spellEnd"/>
      <w:r w:rsidRPr="00832227">
        <w:rPr>
          <w:color w:val="000000"/>
        </w:rPr>
        <w:t xml:space="preserve"> interbancaria; además, que con dicha información se podría obtener los recursos enviados a las órdenes de cargo, pago de nómina o a las transferencias electrónicas </w:t>
      </w:r>
      <w:r w:rsidRPr="00832227">
        <w:t>de fondos</w:t>
      </w:r>
      <w:r w:rsidRPr="00832227">
        <w:rPr>
          <w:color w:val="000000"/>
        </w:rPr>
        <w:t xml:space="preserve"> interbancarios, entre otros movimientos que sean utilizados exclusivamente en la cuenta señalada por el cliente y por lo tanto, los datos bancarios corresponden a información que se encuentra relacionada con el patrimonio de la persona titular de la cuenta.</w:t>
      </w:r>
    </w:p>
    <w:p w14:paraId="3F6C4FF1" w14:textId="77777777" w:rsidR="00C5373C" w:rsidRPr="00832227" w:rsidRDefault="007D4D50">
      <w:pPr>
        <w:spacing w:after="0" w:line="360" w:lineRule="auto"/>
        <w:rPr>
          <w:color w:val="000000"/>
        </w:rPr>
      </w:pPr>
      <w:r w:rsidRPr="00832227">
        <w:rPr>
          <w:color w:val="000000"/>
        </w:rPr>
        <w:t xml:space="preserve"> </w:t>
      </w:r>
    </w:p>
    <w:p w14:paraId="3943A2AC" w14:textId="77777777" w:rsidR="00C5373C" w:rsidRPr="00832227" w:rsidRDefault="007D4D50">
      <w:pPr>
        <w:spacing w:after="0" w:line="360" w:lineRule="auto"/>
        <w:rPr>
          <w:color w:val="000000"/>
        </w:rPr>
      </w:pPr>
      <w:r w:rsidRPr="00832227">
        <w:rPr>
          <w:color w:val="000000"/>
        </w:rPr>
        <w:t>A mayor abundamiento, resulta necesario traer a colación el Criterio 10/17 emitido por el Instituto Nacional de Transparencia, Acceso a la Información y Protección de Datos Personales, mismo que establece lo siguiente:</w:t>
      </w:r>
    </w:p>
    <w:p w14:paraId="72C47D51" w14:textId="77777777" w:rsidR="00C5373C" w:rsidRPr="00832227" w:rsidRDefault="00C5373C">
      <w:pPr>
        <w:spacing w:after="0" w:line="360" w:lineRule="auto"/>
        <w:rPr>
          <w:color w:val="000000"/>
        </w:rPr>
      </w:pPr>
    </w:p>
    <w:p w14:paraId="77088EA6" w14:textId="77777777" w:rsidR="00C5373C" w:rsidRPr="00832227" w:rsidRDefault="007D4D50">
      <w:pPr>
        <w:spacing w:after="0" w:line="360" w:lineRule="auto"/>
        <w:ind w:left="567" w:right="709"/>
        <w:rPr>
          <w:i/>
          <w:iCs/>
          <w:color w:val="000000"/>
          <w:sz w:val="20"/>
          <w:szCs w:val="20"/>
        </w:rPr>
      </w:pPr>
      <w:r w:rsidRPr="00832227">
        <w:rPr>
          <w:i/>
          <w:iCs/>
          <w:color w:val="000000"/>
          <w:sz w:val="20"/>
          <w:szCs w:val="20"/>
        </w:rPr>
        <w:t>“</w:t>
      </w:r>
      <w:r w:rsidRPr="00832227">
        <w:rPr>
          <w:b/>
          <w:bCs/>
          <w:i/>
          <w:iCs/>
          <w:color w:val="000000"/>
          <w:sz w:val="20"/>
          <w:szCs w:val="20"/>
        </w:rPr>
        <w:t>Cuentas bancarias y/o CLABE interbancaria de personas físicas y morales privadas.</w:t>
      </w:r>
      <w:r w:rsidRPr="00832227">
        <w:rPr>
          <w:i/>
          <w:iCs/>
          <w:color w:val="000000"/>
          <w:sz w:val="20"/>
          <w:szCs w:val="2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E556AD2" w14:textId="77777777" w:rsidR="00C5373C" w:rsidRPr="00832227" w:rsidRDefault="00C5373C">
      <w:pPr>
        <w:spacing w:after="0" w:line="360" w:lineRule="auto"/>
        <w:rPr>
          <w:color w:val="000000"/>
        </w:rPr>
      </w:pPr>
    </w:p>
    <w:p w14:paraId="4DEFBF26" w14:textId="77777777" w:rsidR="00C5373C" w:rsidRPr="00832227" w:rsidRDefault="007D4D50">
      <w:pPr>
        <w:spacing w:after="0" w:line="360" w:lineRule="auto"/>
        <w:rPr>
          <w:color w:val="000000"/>
        </w:rPr>
      </w:pPr>
      <w:r w:rsidRPr="00832227">
        <w:rPr>
          <w:color w:val="000000"/>
        </w:rPr>
        <w:t xml:space="preserve">Por lo cual, se puede colegir que dichos datos no guardan relación con el servicio público ni con los recursos públicos, pues </w:t>
      </w:r>
      <w:r w:rsidRPr="00832227">
        <w:t>sólo</w:t>
      </w:r>
      <w:r w:rsidRPr="00832227">
        <w:rPr>
          <w:color w:val="000000"/>
        </w:rPr>
        <w:t xml:space="preserve"> corresponde a información, que le atañe a la institución </w:t>
      </w:r>
      <w:r w:rsidRPr="00832227">
        <w:rPr>
          <w:color w:val="000000"/>
        </w:rPr>
        <w:lastRenderedPageBreak/>
        <w:t>financiera y al cliente; por lo que este número constituye información confidencial al pertenecer exclusivamente al ámbito de la vida privada del Particular y procede su clasificación de conformidad con el artículo 143, fracción I, de la Ley de Transparencia y Acceso a la Información Pública del Estado de México y Municipios.</w:t>
      </w:r>
    </w:p>
    <w:p w14:paraId="0184EBE0" w14:textId="77777777" w:rsidR="00C5373C" w:rsidRPr="00832227" w:rsidRDefault="00C5373C">
      <w:pPr>
        <w:spacing w:after="0" w:line="360" w:lineRule="auto"/>
        <w:rPr>
          <w:b/>
          <w:bCs/>
        </w:rPr>
      </w:pPr>
    </w:p>
    <w:p w14:paraId="6359A665" w14:textId="77777777" w:rsidR="00C5373C" w:rsidRPr="00832227" w:rsidRDefault="007D4D50">
      <w:pPr>
        <w:spacing w:after="0" w:line="360" w:lineRule="auto"/>
      </w:pPr>
      <w:r w:rsidRPr="00832227">
        <w:t>Conforme a lo anterior, el Sujeto Obligado deberá a poner a disposición de la parte Recurrente, la versión pública de la información requerida, para tal circunstancia,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01516F7A" w14:textId="77777777" w:rsidR="00C5373C" w:rsidRPr="00832227" w:rsidRDefault="00C5373C">
      <w:pPr>
        <w:spacing w:after="0" w:line="360" w:lineRule="auto"/>
      </w:pPr>
    </w:p>
    <w:p w14:paraId="2C2E40C9" w14:textId="77777777" w:rsidR="00C5373C" w:rsidRPr="00832227" w:rsidRDefault="007D4D50">
      <w:pPr>
        <w:spacing w:after="0" w:line="360" w:lineRule="auto"/>
        <w:ind w:right="-28"/>
        <w:rPr>
          <w:color w:val="000000"/>
        </w:rPr>
      </w:pPr>
      <w:r w:rsidRPr="00832227">
        <w:t>Por lo que, para atender el requerimiento deberá proporcionar los documentos solicitados en versión pública; p</w:t>
      </w:r>
      <w:r w:rsidRPr="00832227">
        <w:rPr>
          <w:color w:val="000000"/>
        </w:rPr>
        <w:t>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manera enunciativa más no limitativa los datos previamente señalados, fundando y motivando la clasificación.</w:t>
      </w:r>
    </w:p>
    <w:p w14:paraId="057831F8" w14:textId="77777777" w:rsidR="00C5373C" w:rsidRPr="00832227" w:rsidRDefault="00C5373C">
      <w:pPr>
        <w:spacing w:after="0" w:line="360" w:lineRule="auto"/>
      </w:pPr>
    </w:p>
    <w:p w14:paraId="6F21B8FE" w14:textId="77777777" w:rsidR="00C5373C" w:rsidRPr="00832227" w:rsidRDefault="007D4D50">
      <w:pPr>
        <w:pStyle w:val="Ttulo2"/>
        <w:spacing w:before="0" w:after="0"/>
        <w:rPr>
          <w:b w:val="0"/>
          <w:bCs w:val="0"/>
          <w:color w:val="000000"/>
        </w:rPr>
      </w:pPr>
      <w:bookmarkStart w:id="26" w:name="_heading=h.xlae1xj0r06n" w:colFirst="0" w:colLast="0"/>
      <w:bookmarkStart w:id="27" w:name="_Toc221202590"/>
      <w:bookmarkEnd w:id="26"/>
      <w:r w:rsidRPr="00832227">
        <w:rPr>
          <w:color w:val="000000"/>
        </w:rPr>
        <w:t>SEXTO. Decisión</w:t>
      </w:r>
      <w:bookmarkEnd w:id="27"/>
    </w:p>
    <w:p w14:paraId="7BC2CBD0" w14:textId="77777777" w:rsidR="00C5373C" w:rsidRPr="00832227" w:rsidRDefault="00C5373C">
      <w:pPr>
        <w:spacing w:after="0" w:line="360" w:lineRule="auto"/>
        <w:rPr>
          <w:b/>
          <w:bCs/>
          <w:color w:val="000000"/>
        </w:rPr>
      </w:pPr>
    </w:p>
    <w:p w14:paraId="7B11E392" w14:textId="77777777" w:rsidR="00C5373C" w:rsidRPr="00832227" w:rsidRDefault="007D4D50">
      <w:pPr>
        <w:spacing w:after="0" w:line="360" w:lineRule="auto"/>
        <w:rPr>
          <w:color w:val="000000"/>
        </w:rPr>
      </w:pPr>
      <w:r w:rsidRPr="00832227">
        <w:rPr>
          <w:color w:val="000000"/>
        </w:rPr>
        <w:t xml:space="preserve">De acuerdo con lo expuesto y, con fundamento en el artículo 186, fracción III, de la Ley de Transparencia y Acceso a la Información Pública del Estado de México y Municipios, este </w:t>
      </w:r>
      <w:r w:rsidRPr="00832227">
        <w:rPr>
          <w:color w:val="000000"/>
        </w:rPr>
        <w:lastRenderedPageBreak/>
        <w:t xml:space="preserve">Instituto considera procedente </w:t>
      </w:r>
      <w:r w:rsidRPr="00832227">
        <w:rPr>
          <w:b/>
          <w:bCs/>
          <w:color w:val="000000"/>
        </w:rPr>
        <w:t xml:space="preserve">ORDENAR </w:t>
      </w:r>
      <w:r w:rsidRPr="00832227">
        <w:rPr>
          <w:color w:val="000000"/>
        </w:rPr>
        <w:t>al Organismo Público Descentralizado para la Prestación de Los Servicios de Agua Potable Alcantarillado y Saneamiento de Tenancingo</w:t>
      </w:r>
      <w:r w:rsidRPr="00832227">
        <w:rPr>
          <w:b/>
          <w:bCs/>
          <w:color w:val="000000"/>
        </w:rPr>
        <w:t xml:space="preserve"> </w:t>
      </w:r>
      <w:r w:rsidRPr="00832227">
        <w:rPr>
          <w:color w:val="000000"/>
        </w:rPr>
        <w:t>a efecto de que previa búsqueda exhaustiva y razonable entregué la documentación faltante en términos del considerando QUINTO.</w:t>
      </w:r>
    </w:p>
    <w:p w14:paraId="78543F5D" w14:textId="77777777" w:rsidR="00C5373C" w:rsidRPr="00832227" w:rsidRDefault="00C5373C">
      <w:pPr>
        <w:spacing w:after="0" w:line="360" w:lineRule="auto"/>
        <w:rPr>
          <w:color w:val="000000"/>
        </w:rPr>
      </w:pPr>
    </w:p>
    <w:p w14:paraId="530FBF35" w14:textId="77777777" w:rsidR="00C5373C" w:rsidRPr="00832227" w:rsidRDefault="007D4D50">
      <w:pPr>
        <w:pStyle w:val="Ttulo2"/>
        <w:spacing w:before="0" w:after="0"/>
        <w:rPr>
          <w:b w:val="0"/>
          <w:bCs w:val="0"/>
        </w:rPr>
      </w:pPr>
      <w:bookmarkStart w:id="28" w:name="_heading=h.8t75eztykwmu" w:colFirst="0" w:colLast="0"/>
      <w:bookmarkStart w:id="29" w:name="_Toc221202591"/>
      <w:bookmarkEnd w:id="28"/>
      <w:r w:rsidRPr="00832227">
        <w:t>SÉPTIMO. Vista a la Secretaría Técnica del Pleno</w:t>
      </w:r>
      <w:bookmarkEnd w:id="29"/>
    </w:p>
    <w:p w14:paraId="1E2727CD" w14:textId="77777777" w:rsidR="00C5373C" w:rsidRPr="00832227" w:rsidRDefault="00C5373C">
      <w:pPr>
        <w:spacing w:after="0" w:line="360" w:lineRule="auto"/>
        <w:rPr>
          <w:color w:val="000000"/>
        </w:rPr>
      </w:pPr>
    </w:p>
    <w:p w14:paraId="5F2EAB41" w14:textId="77777777" w:rsidR="00C5373C" w:rsidRPr="00832227" w:rsidRDefault="007D4D50">
      <w:pPr>
        <w:spacing w:after="0" w:line="360" w:lineRule="auto"/>
        <w:ind w:right="-93"/>
        <w:rPr>
          <w:color w:val="000000"/>
        </w:rPr>
      </w:pPr>
      <w:r w:rsidRPr="00832227">
        <w:rPr>
          <w:color w:val="000000"/>
        </w:rPr>
        <w:t xml:space="preserve">En el caso en estudio, como ha quedado señalado que el Organismo Público Descentralizado para la Prestación de Los Servicios de Agua Potable Alcantarillado y Saneamiento de Tenancingo omitió dar respuesta en el plazo señalado en el artículo 163 de la Ley de Transparencia y Acceso a la Información Pública del Estado de México y Municipios. </w:t>
      </w:r>
    </w:p>
    <w:p w14:paraId="1C6CB6E8" w14:textId="77777777" w:rsidR="00C5373C" w:rsidRPr="00832227" w:rsidRDefault="00C5373C">
      <w:pPr>
        <w:spacing w:after="0" w:line="360" w:lineRule="auto"/>
        <w:ind w:right="-93"/>
        <w:rPr>
          <w:color w:val="000000"/>
        </w:rPr>
      </w:pPr>
    </w:p>
    <w:p w14:paraId="11B1910A" w14:textId="77777777" w:rsidR="00C5373C" w:rsidRPr="00832227" w:rsidRDefault="007D4D50">
      <w:pPr>
        <w:spacing w:after="0" w:line="360" w:lineRule="auto"/>
        <w:ind w:right="-93"/>
        <w:rPr>
          <w:color w:val="000000"/>
        </w:rPr>
      </w:pPr>
      <w:r w:rsidRPr="00832227">
        <w:rPr>
          <w:color w:val="000000"/>
        </w:rPr>
        <w:t xml:space="preserve">Al respecto, el artículo 36, fracción X, del ordenamiento jurídico en cita, establece que es atribución de este Instituto hacer del conocimiento del Órgano Interno de Control o equivalente de cada Sujeto Obligado las infracciones a esta Ley. </w:t>
      </w:r>
    </w:p>
    <w:p w14:paraId="6415ED4B" w14:textId="77777777" w:rsidR="00C5373C" w:rsidRPr="00832227" w:rsidRDefault="00C5373C">
      <w:pPr>
        <w:spacing w:after="0" w:line="360" w:lineRule="auto"/>
        <w:ind w:right="-93"/>
        <w:rPr>
          <w:color w:val="000000"/>
        </w:rPr>
      </w:pPr>
    </w:p>
    <w:p w14:paraId="383D4D15" w14:textId="77777777" w:rsidR="00C5373C" w:rsidRPr="00832227" w:rsidRDefault="007D4D50">
      <w:pPr>
        <w:spacing w:after="0" w:line="360" w:lineRule="auto"/>
        <w:ind w:right="-93"/>
        <w:rPr>
          <w:color w:val="000000"/>
        </w:rPr>
      </w:pPr>
      <w:r w:rsidRPr="00832227">
        <w:rPr>
          <w:color w:val="000000"/>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22C2FB9E" w14:textId="77777777" w:rsidR="00C5373C" w:rsidRPr="00832227" w:rsidRDefault="00C5373C">
      <w:pPr>
        <w:spacing w:after="0" w:line="360" w:lineRule="auto"/>
        <w:ind w:right="-93"/>
        <w:rPr>
          <w:color w:val="000000"/>
        </w:rPr>
      </w:pPr>
    </w:p>
    <w:p w14:paraId="2D3B9FD6" w14:textId="77777777" w:rsidR="00C5373C" w:rsidRPr="00832227" w:rsidRDefault="007D4D50">
      <w:pPr>
        <w:spacing w:after="0" w:line="360" w:lineRule="auto"/>
        <w:ind w:right="-93"/>
        <w:rPr>
          <w:color w:val="000000"/>
        </w:rPr>
      </w:pPr>
      <w:r w:rsidRPr="00832227">
        <w:rPr>
          <w:color w:val="000000"/>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w:t>
      </w:r>
      <w:r w:rsidRPr="00832227">
        <w:rPr>
          <w:color w:val="000000"/>
        </w:rPr>
        <w:lastRenderedPageBreak/>
        <w:t xml:space="preserve">Órgano Interno de Control de los Sujetos Obligados, las presuntas infracciones cometidas en el marco de la Ley de la materia, para la promoción de responsabilidades y sanciones. </w:t>
      </w:r>
    </w:p>
    <w:p w14:paraId="636F9A80" w14:textId="77777777" w:rsidR="00C5373C" w:rsidRPr="00832227" w:rsidRDefault="00C5373C">
      <w:pPr>
        <w:spacing w:after="0" w:line="360" w:lineRule="auto"/>
        <w:ind w:right="-93"/>
        <w:rPr>
          <w:color w:val="000000"/>
        </w:rPr>
      </w:pPr>
    </w:p>
    <w:p w14:paraId="4B86FE76" w14:textId="77777777" w:rsidR="00C5373C" w:rsidRPr="00832227" w:rsidRDefault="007D4D50">
      <w:pPr>
        <w:spacing w:after="0" w:line="360" w:lineRule="auto"/>
        <w:ind w:right="-93"/>
        <w:rPr>
          <w:color w:val="000000"/>
        </w:rPr>
      </w:pPr>
      <w:r w:rsidRPr="00832227">
        <w:rPr>
          <w:color w:val="000000"/>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14:paraId="14DCC62B" w14:textId="77777777" w:rsidR="00C5373C" w:rsidRPr="00832227" w:rsidRDefault="00C5373C">
      <w:pPr>
        <w:spacing w:after="0" w:line="360" w:lineRule="auto"/>
        <w:rPr>
          <w:color w:val="000000"/>
        </w:rPr>
      </w:pPr>
    </w:p>
    <w:p w14:paraId="74AB162A" w14:textId="77777777" w:rsidR="00C5373C" w:rsidRPr="00832227" w:rsidRDefault="007D4D50">
      <w:pPr>
        <w:spacing w:after="0" w:line="360" w:lineRule="auto"/>
        <w:rPr>
          <w:b/>
          <w:bCs/>
          <w:color w:val="000000"/>
          <w:u w:val="single"/>
        </w:rPr>
      </w:pPr>
      <w:r w:rsidRPr="00832227">
        <w:rPr>
          <w:b/>
          <w:bCs/>
          <w:color w:val="000000"/>
          <w:u w:val="single"/>
        </w:rPr>
        <w:t>Términos de la Resolución para conocimiento de la parte Recurrente.</w:t>
      </w:r>
    </w:p>
    <w:p w14:paraId="627E5273" w14:textId="77777777" w:rsidR="00C5373C" w:rsidRPr="00832227" w:rsidRDefault="00C5373C">
      <w:pPr>
        <w:spacing w:after="0" w:line="360" w:lineRule="auto"/>
        <w:rPr>
          <w:b/>
          <w:bCs/>
          <w:color w:val="000000"/>
          <w:u w:val="single"/>
        </w:rPr>
      </w:pPr>
    </w:p>
    <w:p w14:paraId="232DF619" w14:textId="77777777" w:rsidR="00C5373C" w:rsidRPr="00832227" w:rsidRDefault="007D4D50">
      <w:pPr>
        <w:spacing w:after="0" w:line="360" w:lineRule="auto"/>
        <w:rPr>
          <w:color w:val="000000"/>
          <w:u w:val="single"/>
        </w:rPr>
      </w:pPr>
      <w:r w:rsidRPr="00832227">
        <w:rPr>
          <w:color w:val="000000"/>
          <w:u w:val="single"/>
        </w:rPr>
        <w:t xml:space="preserve">Se le hace del conocimiento a la parte Recurrente, que, en el presente caso, se le da la razón pues el Sujeto Obligado no emitió respuesta y si bien se pronunció en informe justificado, la información remitida no da cuenta de la totalidad de lo requerido, por lo que, se ordena la entrega de la información faltante.   </w:t>
      </w:r>
    </w:p>
    <w:p w14:paraId="3546DB46" w14:textId="77777777" w:rsidR="00C5373C" w:rsidRPr="00832227" w:rsidRDefault="00C5373C">
      <w:pPr>
        <w:spacing w:after="0" w:line="360" w:lineRule="auto"/>
        <w:rPr>
          <w:color w:val="000000"/>
          <w:u w:val="single"/>
        </w:rPr>
      </w:pPr>
    </w:p>
    <w:p w14:paraId="7A56DD20" w14:textId="77777777" w:rsidR="00C5373C" w:rsidRPr="00832227" w:rsidRDefault="007D4D50">
      <w:pPr>
        <w:spacing w:after="0" w:line="360" w:lineRule="auto"/>
        <w:rPr>
          <w:color w:val="000000"/>
          <w:u w:val="single"/>
        </w:rPr>
      </w:pPr>
      <w:r w:rsidRPr="00832227">
        <w:rPr>
          <w:color w:val="000000"/>
          <w:u w:val="single"/>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14:paraId="716E0683" w14:textId="77777777" w:rsidR="00C5373C" w:rsidRPr="00832227" w:rsidRDefault="00C5373C">
      <w:pPr>
        <w:spacing w:after="0" w:line="360" w:lineRule="auto"/>
        <w:rPr>
          <w:color w:val="000000"/>
          <w:u w:val="single"/>
        </w:rPr>
      </w:pPr>
    </w:p>
    <w:p w14:paraId="24FCD364" w14:textId="77777777" w:rsidR="00C5373C" w:rsidRPr="00832227" w:rsidRDefault="007D4D50">
      <w:pPr>
        <w:spacing w:after="0" w:line="360" w:lineRule="auto"/>
        <w:rPr>
          <w:u w:val="single"/>
        </w:rPr>
      </w:pPr>
      <w:r w:rsidRPr="00832227">
        <w:rPr>
          <w:u w:val="single"/>
        </w:rPr>
        <w:t>Es necesario mencionar que para el caso de que la información tenga datos personales será necesaria su entrega en versión pública, lo que significa que se testan los datos personales y se entrega acompañada de un acuerdo en el que se expresen las razones por las que se protegen dichos datos.</w:t>
      </w:r>
    </w:p>
    <w:p w14:paraId="12466A4A" w14:textId="77777777" w:rsidR="00C5373C" w:rsidRPr="00832227" w:rsidRDefault="00C5373C">
      <w:pPr>
        <w:spacing w:after="0" w:line="360" w:lineRule="auto"/>
        <w:rPr>
          <w:color w:val="000000"/>
          <w:u w:val="single"/>
        </w:rPr>
      </w:pPr>
    </w:p>
    <w:p w14:paraId="32684CE2" w14:textId="77777777" w:rsidR="00C5373C" w:rsidRPr="00832227" w:rsidRDefault="007D4D50">
      <w:pPr>
        <w:spacing w:after="0" w:line="360" w:lineRule="auto"/>
        <w:rPr>
          <w:u w:val="single"/>
        </w:rPr>
      </w:pPr>
      <w:r w:rsidRPr="00832227">
        <w:rPr>
          <w:u w:val="single"/>
        </w:rPr>
        <w:t>La labor del INFOEM, es apoyar a la población para acceder a la información pública y garantizar la protección de sus datos personales.</w:t>
      </w:r>
    </w:p>
    <w:p w14:paraId="665A5630" w14:textId="77777777" w:rsidR="00C5373C" w:rsidRPr="00832227" w:rsidRDefault="00C5373C">
      <w:pPr>
        <w:spacing w:after="0" w:line="360" w:lineRule="auto"/>
        <w:rPr>
          <w:color w:val="000000"/>
        </w:rPr>
      </w:pPr>
    </w:p>
    <w:p w14:paraId="32A95258" w14:textId="77777777" w:rsidR="00C5373C" w:rsidRPr="00832227" w:rsidRDefault="007D4D50">
      <w:pPr>
        <w:spacing w:after="0" w:line="360" w:lineRule="auto"/>
        <w:rPr>
          <w:color w:val="000000"/>
        </w:rPr>
      </w:pPr>
      <w:r w:rsidRPr="00832227">
        <w:rPr>
          <w:color w:val="000000"/>
        </w:rPr>
        <w:t>Por lo expuesto y fundado, este Pleno:</w:t>
      </w:r>
    </w:p>
    <w:p w14:paraId="24C8CAD2" w14:textId="22557979" w:rsidR="00C5373C" w:rsidRPr="00832227" w:rsidRDefault="007D4D50">
      <w:pPr>
        <w:pStyle w:val="Ttulo1"/>
        <w:spacing w:before="0" w:after="0"/>
        <w:rPr>
          <w:b w:val="0"/>
          <w:bCs w:val="0"/>
          <w:color w:val="000000"/>
          <w:sz w:val="22"/>
          <w:szCs w:val="22"/>
        </w:rPr>
      </w:pPr>
      <w:bookmarkStart w:id="30" w:name="_heading=h.owjv7090h7pm" w:colFirst="0" w:colLast="0"/>
      <w:bookmarkStart w:id="31" w:name="_Toc221202592"/>
      <w:bookmarkEnd w:id="30"/>
      <w:r w:rsidRPr="00832227">
        <w:rPr>
          <w:color w:val="000000"/>
          <w:sz w:val="22"/>
          <w:szCs w:val="22"/>
        </w:rPr>
        <w:t>R E S U E L V E</w:t>
      </w:r>
      <w:bookmarkEnd w:id="31"/>
    </w:p>
    <w:p w14:paraId="46198D64" w14:textId="77777777" w:rsidR="00C5373C" w:rsidRPr="00832227" w:rsidRDefault="00C5373C">
      <w:pPr>
        <w:spacing w:after="0" w:line="360" w:lineRule="auto"/>
        <w:ind w:right="-91"/>
        <w:jc w:val="center"/>
        <w:rPr>
          <w:b/>
          <w:bCs/>
          <w:color w:val="000000"/>
        </w:rPr>
      </w:pPr>
    </w:p>
    <w:p w14:paraId="5D520A85" w14:textId="77777777" w:rsidR="00C5373C" w:rsidRPr="00832227" w:rsidRDefault="007D4D50">
      <w:pPr>
        <w:spacing w:after="0" w:line="360" w:lineRule="auto"/>
        <w:rPr>
          <w:color w:val="000000"/>
        </w:rPr>
      </w:pPr>
      <w:r w:rsidRPr="00832227">
        <w:rPr>
          <w:b/>
          <w:bCs/>
          <w:color w:val="000000"/>
        </w:rPr>
        <w:t xml:space="preserve">PRIMERO. </w:t>
      </w:r>
      <w:r w:rsidRPr="00832227">
        <w:rPr>
          <w:color w:val="000000"/>
        </w:rPr>
        <w:t xml:space="preserve">Resultan </w:t>
      </w:r>
      <w:r w:rsidRPr="00832227">
        <w:rPr>
          <w:b/>
          <w:bCs/>
          <w:color w:val="000000"/>
        </w:rPr>
        <w:t>FUNDADAS</w:t>
      </w:r>
      <w:r w:rsidRPr="00832227">
        <w:rPr>
          <w:color w:val="000000"/>
        </w:rPr>
        <w:t xml:space="preserve"> las razones o motivos de inconformidad hechos valer por el Particular en el Recurso de Revisión 11426/INFOEM/IP/RR/2025, en términos de los considerandos QUINTO y SEXTO de la presente Resolución.</w:t>
      </w:r>
    </w:p>
    <w:p w14:paraId="2F6A7E50" w14:textId="77777777" w:rsidR="00C5373C" w:rsidRPr="00832227" w:rsidRDefault="00C5373C">
      <w:pPr>
        <w:spacing w:after="0" w:line="360" w:lineRule="auto"/>
        <w:rPr>
          <w:color w:val="000000"/>
        </w:rPr>
      </w:pPr>
    </w:p>
    <w:p w14:paraId="237C8F6B" w14:textId="7925DF1C" w:rsidR="00C5373C" w:rsidRPr="00832227" w:rsidRDefault="007D4D50">
      <w:pPr>
        <w:spacing w:after="0" w:line="360" w:lineRule="auto"/>
      </w:pPr>
      <w:r w:rsidRPr="00832227">
        <w:rPr>
          <w:b/>
          <w:bCs/>
          <w:color w:val="000000"/>
        </w:rPr>
        <w:t xml:space="preserve">SEGUNDO. </w:t>
      </w:r>
      <w:r w:rsidRPr="00832227">
        <w:t xml:space="preserve">Se </w:t>
      </w:r>
      <w:r w:rsidRPr="00832227">
        <w:rPr>
          <w:b/>
          <w:bCs/>
        </w:rPr>
        <w:t>ORDENA</w:t>
      </w:r>
      <w:r w:rsidRPr="00832227">
        <w:t xml:space="preserve"> al Sujeto Obligado, a efecto de entregue, previa búsqueda exhaustiva y razonable en las unidades administrativas competentes, a través del SAIMEX, en su caso en versión pública, </w:t>
      </w:r>
      <w:r w:rsidR="00135CD8" w:rsidRPr="00832227">
        <w:t xml:space="preserve">de las personas contratadas del primero de enero al treinta y uno de agosto de dos mil veinticinco, referidas en informe justificado, </w:t>
      </w:r>
      <w:r w:rsidRPr="00832227">
        <w:t>los documentos en los que conste lo siguiente:</w:t>
      </w:r>
    </w:p>
    <w:p w14:paraId="7C96B2DD" w14:textId="77777777" w:rsidR="00C5373C" w:rsidRPr="00832227" w:rsidRDefault="00C5373C">
      <w:pPr>
        <w:spacing w:after="0" w:line="360" w:lineRule="auto"/>
      </w:pPr>
    </w:p>
    <w:p w14:paraId="36ED5FB1" w14:textId="77777777" w:rsidR="00C5373C" w:rsidRPr="00832227" w:rsidRDefault="007D4D50">
      <w:pPr>
        <w:numPr>
          <w:ilvl w:val="0"/>
          <w:numId w:val="5"/>
        </w:numPr>
        <w:pBdr>
          <w:top w:val="nil"/>
          <w:left w:val="nil"/>
          <w:bottom w:val="nil"/>
          <w:right w:val="nil"/>
          <w:between w:val="nil"/>
        </w:pBdr>
        <w:spacing w:after="0" w:line="360" w:lineRule="auto"/>
        <w:rPr>
          <w:color w:val="000000"/>
        </w:rPr>
      </w:pPr>
      <w:r w:rsidRPr="00832227">
        <w:rPr>
          <w:color w:val="000000"/>
        </w:rPr>
        <w:t>Categoría de ingreso de aquellos en los que se señaló categoría “</w:t>
      </w:r>
      <w:r w:rsidRPr="00832227">
        <w:t>nómina</w:t>
      </w:r>
      <w:r w:rsidRPr="00832227">
        <w:rPr>
          <w:color w:val="000000"/>
        </w:rPr>
        <w:t>”</w:t>
      </w:r>
    </w:p>
    <w:p w14:paraId="4B7CC9BD" w14:textId="77777777" w:rsidR="00C5373C" w:rsidRPr="00832227" w:rsidRDefault="007D4D50">
      <w:pPr>
        <w:numPr>
          <w:ilvl w:val="0"/>
          <w:numId w:val="5"/>
        </w:numPr>
        <w:pBdr>
          <w:top w:val="nil"/>
          <w:left w:val="nil"/>
          <w:bottom w:val="nil"/>
          <w:right w:val="nil"/>
          <w:between w:val="nil"/>
        </w:pBdr>
        <w:spacing w:after="0" w:line="360" w:lineRule="auto"/>
        <w:rPr>
          <w:color w:val="000000"/>
        </w:rPr>
      </w:pPr>
      <w:r w:rsidRPr="00832227">
        <w:rPr>
          <w:color w:val="000000"/>
        </w:rPr>
        <w:t>Duración o temporalidad del contrato</w:t>
      </w:r>
    </w:p>
    <w:p w14:paraId="0D543998" w14:textId="77777777" w:rsidR="00C5373C" w:rsidRPr="00832227" w:rsidRDefault="00C5373C">
      <w:pPr>
        <w:pBdr>
          <w:top w:val="nil"/>
          <w:left w:val="nil"/>
          <w:bottom w:val="nil"/>
          <w:right w:val="nil"/>
          <w:between w:val="nil"/>
        </w:pBdr>
        <w:spacing w:after="0" w:line="360" w:lineRule="auto"/>
        <w:ind w:left="720"/>
        <w:rPr>
          <w:color w:val="000000"/>
        </w:rPr>
      </w:pPr>
    </w:p>
    <w:p w14:paraId="73323F34" w14:textId="77777777" w:rsidR="00C5373C" w:rsidRPr="00832227" w:rsidRDefault="007D4D50">
      <w:pPr>
        <w:spacing w:after="0" w:line="360" w:lineRule="auto"/>
        <w:rPr>
          <w:color w:val="000000"/>
        </w:rPr>
      </w:pPr>
      <w:r w:rsidRPr="00832227">
        <w:rPr>
          <w:color w:val="000000"/>
        </w:rPr>
        <w:t xml:space="preserve">Para el caso de que la información tenga datos personales confidenciales, deberá realizar la versión pública correspondiente y proporcionar el Acuerdo de Clasificación donde el Comité de Transparencia, confirme la eliminación de los datos confidenciales de acuerdo con los </w:t>
      </w:r>
      <w:r w:rsidRPr="00832227">
        <w:rPr>
          <w:color w:val="000000"/>
        </w:rPr>
        <w:lastRenderedPageBreak/>
        <w:t>artículos 49, fracciones II y VIII, 132, fracción II, 143, fracción I y 149 de la Ley de Transparencia y Acceso a la Información Pública del Estado de México y Municipios.</w:t>
      </w:r>
    </w:p>
    <w:p w14:paraId="69AF9690" w14:textId="77777777" w:rsidR="00C5373C" w:rsidRPr="00832227" w:rsidRDefault="00C5373C">
      <w:pPr>
        <w:spacing w:after="0" w:line="360" w:lineRule="auto"/>
        <w:ind w:right="-28"/>
        <w:rPr>
          <w:color w:val="000000"/>
        </w:rPr>
      </w:pPr>
    </w:p>
    <w:p w14:paraId="10300914" w14:textId="77777777" w:rsidR="00C5373C" w:rsidRPr="00832227" w:rsidRDefault="007D4D50">
      <w:pPr>
        <w:spacing w:after="0" w:line="360" w:lineRule="auto"/>
        <w:ind w:right="-28"/>
        <w:rPr>
          <w:color w:val="000000"/>
        </w:rPr>
      </w:pPr>
      <w:r w:rsidRPr="00832227">
        <w:rPr>
          <w:b/>
          <w:bCs/>
          <w:color w:val="000000"/>
        </w:rPr>
        <w:t>TERCERO.</w:t>
      </w:r>
      <w:r w:rsidRPr="00832227">
        <w:rPr>
          <w:color w:val="000000"/>
        </w:rPr>
        <w:t xml:space="preserve"> 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w:t>
      </w:r>
    </w:p>
    <w:p w14:paraId="1DD8F3EC" w14:textId="77777777" w:rsidR="00C5373C" w:rsidRPr="00832227" w:rsidRDefault="00C5373C">
      <w:pPr>
        <w:spacing w:after="0" w:line="360" w:lineRule="auto"/>
        <w:rPr>
          <w:color w:val="000000"/>
        </w:rPr>
      </w:pPr>
    </w:p>
    <w:p w14:paraId="27126C4B" w14:textId="77777777" w:rsidR="00C5373C" w:rsidRPr="00832227" w:rsidRDefault="007D4D50">
      <w:pPr>
        <w:spacing w:after="0" w:line="360" w:lineRule="auto"/>
        <w:rPr>
          <w:color w:val="000000"/>
        </w:rPr>
      </w:pPr>
      <w:r w:rsidRPr="00832227">
        <w:rPr>
          <w:b/>
          <w:bCs/>
          <w:color w:val="000000"/>
        </w:rPr>
        <w:t xml:space="preserve">CUARTO. NOTIFÍQUESE POR SAIMEX </w:t>
      </w:r>
      <w:r w:rsidRPr="00832227">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08D13EA2" w14:textId="77777777" w:rsidR="00C5373C" w:rsidRPr="00832227" w:rsidRDefault="00C5373C">
      <w:pPr>
        <w:spacing w:after="0" w:line="360" w:lineRule="auto"/>
        <w:rPr>
          <w:color w:val="000000"/>
        </w:rPr>
      </w:pPr>
    </w:p>
    <w:p w14:paraId="5E5C87F8" w14:textId="77777777" w:rsidR="00C5373C" w:rsidRPr="00832227" w:rsidRDefault="007D4D50">
      <w:pPr>
        <w:spacing w:after="0" w:line="360" w:lineRule="auto"/>
      </w:pPr>
      <w:r w:rsidRPr="00832227">
        <w:rPr>
          <w:b/>
          <w:bCs/>
        </w:rPr>
        <w:t>QUINTO. NOTIFÍQUESE</w:t>
      </w:r>
      <w:r w:rsidRPr="00832227">
        <w:t xml:space="preserve"> </w:t>
      </w:r>
      <w:r w:rsidRPr="00832227">
        <w:rPr>
          <w:b/>
          <w:bCs/>
        </w:rPr>
        <w:t xml:space="preserve">POR SAIMEX, </w:t>
      </w:r>
      <w:r w:rsidRPr="00832227">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ED91B00" w14:textId="77777777" w:rsidR="00C5373C" w:rsidRPr="00832227" w:rsidRDefault="00C5373C">
      <w:pPr>
        <w:spacing w:after="0" w:line="360" w:lineRule="auto"/>
        <w:ind w:left="708" w:hanging="708"/>
      </w:pPr>
    </w:p>
    <w:p w14:paraId="09ED83AE" w14:textId="77777777" w:rsidR="00C5373C" w:rsidRPr="00832227" w:rsidRDefault="007D4D50">
      <w:pPr>
        <w:spacing w:after="0" w:line="360" w:lineRule="auto"/>
      </w:pPr>
      <w:r w:rsidRPr="00832227">
        <w:rPr>
          <w:b/>
          <w:bCs/>
        </w:rPr>
        <w:t>SEXTO.</w:t>
      </w:r>
      <w:r w:rsidRPr="00832227">
        <w:t xml:space="preserve"> Gírese oficio a la Secretaría Técnica del Pleno de este Instituto para hacer del conocimiento del Órgano Interno de Control competente la presente resolución, a fin de que de </w:t>
      </w:r>
      <w:r w:rsidRPr="00832227">
        <w:lastRenderedPageBreak/>
        <w:t>conformidad con el artículo 190, de la Ley de Transparencia y Acceso a la Información Pública del Estado de México y Municipios, determine lo conducente, en términos de lo señalado en el Considerando SÉPTIMO de la presente Resolución.</w:t>
      </w:r>
    </w:p>
    <w:p w14:paraId="77E151EB" w14:textId="77777777" w:rsidR="00C5373C" w:rsidRPr="00832227" w:rsidRDefault="00C5373C">
      <w:pPr>
        <w:spacing w:after="0" w:line="360" w:lineRule="auto"/>
      </w:pPr>
    </w:p>
    <w:p w14:paraId="1A10AEEB" w14:textId="77777777" w:rsidR="00C5373C" w:rsidRDefault="007D4D50">
      <w:pPr>
        <w:spacing w:after="0" w:line="360" w:lineRule="auto"/>
      </w:pPr>
      <w:r w:rsidRPr="00832227">
        <w:t xml:space="preserve">ASÍ LO RESUELVE, POR </w:t>
      </w:r>
      <w:r w:rsidRPr="00832227">
        <w:rPr>
          <w:b/>
          <w:bCs/>
        </w:rPr>
        <w:t>UNANIMIDAD</w:t>
      </w:r>
      <w:r w:rsidRPr="00832227">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DE FEBRERO DE DOS MIL VEINTISÉIS, ANTE EL SECRETARIO TÉCNICO DEL PLENO, ALEXIS TAPIA RAMÍREZ.</w:t>
      </w:r>
    </w:p>
    <w:p w14:paraId="0D131B4E" w14:textId="77777777" w:rsidR="00C5373C" w:rsidRDefault="00C5373C">
      <w:pPr>
        <w:pStyle w:val="Ttulo2"/>
        <w:spacing w:before="0" w:after="0"/>
        <w:rPr>
          <w:b w:val="0"/>
          <w:bCs w:val="0"/>
        </w:rPr>
      </w:pPr>
    </w:p>
    <w:p w14:paraId="310B4013" w14:textId="77777777" w:rsidR="00C5373C" w:rsidRDefault="00C5373C">
      <w:pPr>
        <w:spacing w:after="0" w:line="360" w:lineRule="auto"/>
      </w:pPr>
    </w:p>
    <w:p w14:paraId="17A5F059" w14:textId="77777777" w:rsidR="00C5373C" w:rsidRDefault="00C5373C">
      <w:pPr>
        <w:spacing w:after="0" w:line="360" w:lineRule="auto"/>
      </w:pPr>
    </w:p>
    <w:p w14:paraId="540238D5" w14:textId="77777777" w:rsidR="00C5373C" w:rsidRDefault="00C5373C">
      <w:pPr>
        <w:spacing w:after="0" w:line="360" w:lineRule="auto"/>
      </w:pPr>
    </w:p>
    <w:p w14:paraId="744B2D8D" w14:textId="77777777" w:rsidR="00C5373C" w:rsidRDefault="00C5373C">
      <w:pPr>
        <w:spacing w:after="0" w:line="360" w:lineRule="auto"/>
      </w:pPr>
    </w:p>
    <w:p w14:paraId="031F62D4" w14:textId="77777777" w:rsidR="00C5373C" w:rsidRDefault="00C5373C">
      <w:pPr>
        <w:spacing w:after="0" w:line="360" w:lineRule="auto"/>
      </w:pPr>
    </w:p>
    <w:p w14:paraId="661F0201" w14:textId="77777777" w:rsidR="00C5373C" w:rsidRDefault="00C5373C">
      <w:pPr>
        <w:spacing w:after="0" w:line="360" w:lineRule="auto"/>
      </w:pPr>
    </w:p>
    <w:p w14:paraId="4E9CD9E6" w14:textId="77777777" w:rsidR="00C5373C" w:rsidRDefault="00C5373C">
      <w:pPr>
        <w:spacing w:after="0" w:line="360" w:lineRule="auto"/>
      </w:pPr>
    </w:p>
    <w:p w14:paraId="72602EDC" w14:textId="77777777" w:rsidR="00C5373C" w:rsidRDefault="00C5373C">
      <w:pPr>
        <w:spacing w:after="0" w:line="360" w:lineRule="auto"/>
      </w:pPr>
    </w:p>
    <w:p w14:paraId="6EF293BF" w14:textId="77777777" w:rsidR="00C5373C" w:rsidRDefault="00C5373C">
      <w:pPr>
        <w:spacing w:after="0" w:line="360" w:lineRule="auto"/>
      </w:pPr>
    </w:p>
    <w:p w14:paraId="6B1B00E4" w14:textId="77777777" w:rsidR="00C5373C" w:rsidRDefault="00C5373C">
      <w:pPr>
        <w:spacing w:after="0" w:line="360" w:lineRule="auto"/>
      </w:pPr>
    </w:p>
    <w:p w14:paraId="05FE2A6F" w14:textId="77777777" w:rsidR="00C5373C" w:rsidRDefault="00C5373C">
      <w:pPr>
        <w:spacing w:after="0" w:line="360" w:lineRule="auto"/>
      </w:pPr>
    </w:p>
    <w:p w14:paraId="02AEA4B1" w14:textId="77777777" w:rsidR="00C5373C" w:rsidRDefault="00C5373C">
      <w:pPr>
        <w:spacing w:after="0" w:line="360" w:lineRule="auto"/>
      </w:pPr>
    </w:p>
    <w:p w14:paraId="00F0CEE8" w14:textId="77777777" w:rsidR="00C5373C" w:rsidRDefault="00C5373C">
      <w:pPr>
        <w:spacing w:after="0" w:line="360" w:lineRule="auto"/>
      </w:pPr>
    </w:p>
    <w:p w14:paraId="313E3B07" w14:textId="77777777" w:rsidR="00C5373C" w:rsidRDefault="00C5373C">
      <w:pPr>
        <w:spacing w:after="0" w:line="360" w:lineRule="auto"/>
      </w:pPr>
    </w:p>
    <w:p w14:paraId="3B6B547A" w14:textId="77777777" w:rsidR="00C5373C" w:rsidRDefault="00C5373C">
      <w:pPr>
        <w:spacing w:after="0" w:line="360" w:lineRule="auto"/>
      </w:pPr>
    </w:p>
    <w:p w14:paraId="1F94AA52" w14:textId="77777777" w:rsidR="00C5373C" w:rsidRDefault="00C5373C">
      <w:pPr>
        <w:spacing w:after="0" w:line="360" w:lineRule="auto"/>
      </w:pPr>
    </w:p>
    <w:p w14:paraId="2556CD6E" w14:textId="77777777" w:rsidR="00C5373C" w:rsidRDefault="00C5373C">
      <w:pPr>
        <w:spacing w:after="0" w:line="360" w:lineRule="auto"/>
      </w:pPr>
    </w:p>
    <w:p w14:paraId="0E13ACF0" w14:textId="77777777" w:rsidR="00C5373C" w:rsidRDefault="00C5373C">
      <w:pPr>
        <w:spacing w:after="0" w:line="360" w:lineRule="auto"/>
      </w:pPr>
    </w:p>
    <w:p w14:paraId="23DE1A9A" w14:textId="77777777" w:rsidR="00C5373C" w:rsidRDefault="00C5373C">
      <w:pPr>
        <w:spacing w:after="0" w:line="360" w:lineRule="auto"/>
      </w:pPr>
    </w:p>
    <w:p w14:paraId="1AAF4E41" w14:textId="77777777" w:rsidR="00C5373C" w:rsidRDefault="00C5373C">
      <w:pPr>
        <w:spacing w:after="0" w:line="360" w:lineRule="auto"/>
      </w:pPr>
    </w:p>
    <w:p w14:paraId="5259D1F4" w14:textId="77777777" w:rsidR="00C5373C" w:rsidRDefault="00C5373C">
      <w:pPr>
        <w:spacing w:after="0" w:line="360" w:lineRule="auto"/>
      </w:pPr>
    </w:p>
    <w:p w14:paraId="5AD85C46" w14:textId="77777777" w:rsidR="00C5373C" w:rsidRDefault="00C5373C">
      <w:pPr>
        <w:spacing w:after="0" w:line="360" w:lineRule="auto"/>
      </w:pPr>
    </w:p>
    <w:p w14:paraId="3958D314" w14:textId="77777777" w:rsidR="00C5373C" w:rsidRDefault="00C5373C">
      <w:pPr>
        <w:spacing w:after="0" w:line="360" w:lineRule="auto"/>
      </w:pPr>
    </w:p>
    <w:sectPr w:rsidR="00C5373C">
      <w:headerReference w:type="even" r:id="rId14"/>
      <w:headerReference w:type="default" r:id="rId15"/>
      <w:footerReference w:type="even" r:id="rId16"/>
      <w:footerReference w:type="default" r:id="rId17"/>
      <w:headerReference w:type="first" r:id="rId18"/>
      <w:footerReference w:type="first" r:id="rId19"/>
      <w:pgSz w:w="12240" w:h="15840"/>
      <w:pgMar w:top="1418" w:right="1325" w:bottom="1134" w:left="1701" w:header="548"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82EA6" w14:textId="77777777" w:rsidR="00C83BFE" w:rsidRDefault="00C83BFE">
      <w:pPr>
        <w:spacing w:after="0" w:line="240" w:lineRule="auto"/>
      </w:pPr>
      <w:r>
        <w:separator/>
      </w:r>
    </w:p>
  </w:endnote>
  <w:endnote w:type="continuationSeparator" w:id="0">
    <w:p w14:paraId="45DB21FA" w14:textId="77777777" w:rsidR="00C83BFE" w:rsidRDefault="00C83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DAF3220-D7F7-41DC-AAAD-A133472BBAB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60773DFB-7096-4566-AAD8-A7AF4B809468}"/>
    <w:embedBold r:id="rId3" w:fontKey="{FCBB23AA-29A6-4C7B-8A18-B69DAFA838D5}"/>
    <w:embedItalic r:id="rId4" w:fontKey="{00BA2CB6-E0C0-4CE3-875C-358FD78F61EA}"/>
    <w:embedBoldItalic r:id="rId5" w:fontKey="{88C01187-3401-44B3-85C3-51D47B181E3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A2CD7887-1ACA-4C71-AF60-50AC6218A97A}"/>
  </w:font>
  <w:font w:name="Georgia">
    <w:panose1 w:val="02040502050405020303"/>
    <w:charset w:val="00"/>
    <w:family w:val="roman"/>
    <w:pitch w:val="variable"/>
    <w:sig w:usb0="00000287" w:usb1="00000000" w:usb2="00000000" w:usb3="00000000" w:csb0="0000009F" w:csb1="00000000"/>
    <w:embedItalic r:id="rId7" w:fontKey="{D6F9F6E8-E883-44E4-8C3F-65CBA05F925C}"/>
  </w:font>
  <w:font w:name="Calibri">
    <w:panose1 w:val="020F0502020204030204"/>
    <w:charset w:val="00"/>
    <w:family w:val="swiss"/>
    <w:pitch w:val="variable"/>
    <w:sig w:usb0="E4002EFF" w:usb1="C000247B" w:usb2="00000009" w:usb3="00000000" w:csb0="000001FF" w:csb1="00000000"/>
    <w:embedRegular r:id="rId8" w:fontKey="{D51DE5FF-03E0-4A99-8DF8-C7C167C86DE8}"/>
  </w:font>
  <w:font w:name="Garamond">
    <w:panose1 w:val="02020404030301010803"/>
    <w:charset w:val="00"/>
    <w:family w:val="roman"/>
    <w:pitch w:val="variable"/>
    <w:sig w:usb0="00000287" w:usb1="00000000" w:usb2="00000000" w:usb3="00000000" w:csb0="0000009F" w:csb1="00000000"/>
    <w:embedRegular r:id="rId9" w:fontKey="{48BBC0F4-D42A-4B02-8546-6E4B3E9C10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FE146" w14:textId="77777777" w:rsidR="00C5373C" w:rsidRDefault="007D4D5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005A0">
      <w:rPr>
        <w:b/>
        <w:bCs/>
        <w:noProof/>
        <w:color w:val="000000"/>
        <w:sz w:val="24"/>
        <w:szCs w:val="24"/>
      </w:rPr>
      <w:t>41</w:t>
    </w:r>
    <w:r>
      <w:rPr>
        <w:b/>
        <w:bCs/>
        <w:color w:val="000000"/>
        <w:sz w:val="24"/>
        <w:szCs w:val="24"/>
      </w:rPr>
      <w:fldChar w:fldCharType="end"/>
    </w:r>
  </w:p>
  <w:p w14:paraId="0C021818" w14:textId="77777777" w:rsidR="00C5373C" w:rsidRDefault="00C5373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F8079" w14:textId="77777777" w:rsidR="00C5373C" w:rsidRDefault="007D4D5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005A0">
      <w:rPr>
        <w:b/>
        <w:bCs/>
        <w:noProof/>
        <w:color w:val="000000"/>
        <w:sz w:val="24"/>
        <w:szCs w:val="24"/>
      </w:rPr>
      <w:t>40</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005A0">
      <w:rPr>
        <w:b/>
        <w:bCs/>
        <w:noProof/>
        <w:color w:val="000000"/>
        <w:sz w:val="24"/>
        <w:szCs w:val="24"/>
      </w:rPr>
      <w:t>41</w:t>
    </w:r>
    <w:r>
      <w:rPr>
        <w:b/>
        <w:bCs/>
        <w:color w:val="000000"/>
        <w:sz w:val="24"/>
        <w:szCs w:val="24"/>
      </w:rPr>
      <w:fldChar w:fldCharType="end"/>
    </w:r>
  </w:p>
  <w:p w14:paraId="4B20834A" w14:textId="77777777" w:rsidR="00C5373C" w:rsidRDefault="00C5373C">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98962" w14:textId="77777777" w:rsidR="00C5373C" w:rsidRDefault="007D4D5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005A0">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005A0">
      <w:rPr>
        <w:b/>
        <w:bCs/>
        <w:noProof/>
        <w:color w:val="000000"/>
        <w:sz w:val="24"/>
        <w:szCs w:val="24"/>
      </w:rPr>
      <w:t>41</w:t>
    </w:r>
    <w:r>
      <w:rPr>
        <w:b/>
        <w:bCs/>
        <w:color w:val="000000"/>
        <w:sz w:val="24"/>
        <w:szCs w:val="24"/>
      </w:rPr>
      <w:fldChar w:fldCharType="end"/>
    </w:r>
  </w:p>
  <w:p w14:paraId="05C84E4B" w14:textId="77777777" w:rsidR="00C5373C" w:rsidRDefault="00C5373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B6B6FB" w14:textId="77777777" w:rsidR="00C83BFE" w:rsidRDefault="00C83BFE">
      <w:pPr>
        <w:spacing w:after="0" w:line="240" w:lineRule="auto"/>
      </w:pPr>
      <w:r>
        <w:separator/>
      </w:r>
    </w:p>
  </w:footnote>
  <w:footnote w:type="continuationSeparator" w:id="0">
    <w:p w14:paraId="086CB285" w14:textId="77777777" w:rsidR="00C83BFE" w:rsidRDefault="00C83B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8E17E" w14:textId="77777777" w:rsidR="00C5373C" w:rsidRDefault="00C5373C">
    <w:pPr>
      <w:widowControl w:val="0"/>
      <w:pBdr>
        <w:top w:val="nil"/>
        <w:left w:val="nil"/>
        <w:bottom w:val="nil"/>
        <w:right w:val="nil"/>
        <w:between w:val="nil"/>
      </w:pBdr>
      <w:spacing w:after="0" w:line="276" w:lineRule="auto"/>
      <w:jc w:val="left"/>
      <w:rPr>
        <w:color w:val="000000"/>
      </w:rPr>
    </w:pPr>
  </w:p>
  <w:tbl>
    <w:tblPr>
      <w:tblStyle w:val="affffff5"/>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C5373C" w14:paraId="78275B44" w14:textId="77777777">
      <w:trPr>
        <w:trHeight w:val="141"/>
      </w:trPr>
      <w:tc>
        <w:tcPr>
          <w:tcW w:w="2404" w:type="dxa"/>
        </w:tcPr>
        <w:p w14:paraId="537F5D1D" w14:textId="77777777" w:rsidR="00C5373C" w:rsidRDefault="007D4D50">
          <w:pPr>
            <w:tabs>
              <w:tab w:val="right" w:pos="8838"/>
            </w:tabs>
            <w:ind w:right="-105"/>
            <w:rPr>
              <w:b/>
              <w:bCs/>
            </w:rPr>
          </w:pPr>
          <w:r>
            <w:rPr>
              <w:b/>
              <w:bCs/>
            </w:rPr>
            <w:t>Recurso de Revisión:</w:t>
          </w:r>
        </w:p>
      </w:tc>
      <w:tc>
        <w:tcPr>
          <w:tcW w:w="3587" w:type="dxa"/>
        </w:tcPr>
        <w:p w14:paraId="5824002B" w14:textId="77777777" w:rsidR="00C5373C" w:rsidRDefault="007D4D50">
          <w:pPr>
            <w:tabs>
              <w:tab w:val="right" w:pos="8838"/>
            </w:tabs>
            <w:ind w:left="-28" w:right="683"/>
          </w:pPr>
          <w:r>
            <w:t>04196/INFOEM/IP/RR/2020</w:t>
          </w:r>
        </w:p>
      </w:tc>
    </w:tr>
    <w:tr w:rsidR="00C5373C" w14:paraId="5410DF8F" w14:textId="77777777">
      <w:trPr>
        <w:trHeight w:val="276"/>
      </w:trPr>
      <w:tc>
        <w:tcPr>
          <w:tcW w:w="2404" w:type="dxa"/>
        </w:tcPr>
        <w:p w14:paraId="18E54441" w14:textId="77777777" w:rsidR="00C5373C" w:rsidRDefault="007D4D50">
          <w:pPr>
            <w:tabs>
              <w:tab w:val="right" w:pos="8838"/>
            </w:tabs>
            <w:ind w:right="-105"/>
            <w:rPr>
              <w:b/>
              <w:bCs/>
            </w:rPr>
          </w:pPr>
          <w:r>
            <w:rPr>
              <w:b/>
              <w:bCs/>
            </w:rPr>
            <w:t>Sujeto Obligado:</w:t>
          </w:r>
        </w:p>
      </w:tc>
      <w:tc>
        <w:tcPr>
          <w:tcW w:w="3587" w:type="dxa"/>
        </w:tcPr>
        <w:p w14:paraId="2E783187" w14:textId="77777777" w:rsidR="00C5373C" w:rsidRDefault="007D4D50">
          <w:pPr>
            <w:tabs>
              <w:tab w:val="right" w:pos="8838"/>
            </w:tabs>
            <w:ind w:right="116"/>
          </w:pPr>
          <w:r>
            <w:t>Ayuntamiento de Chapultepec</w:t>
          </w:r>
        </w:p>
      </w:tc>
    </w:tr>
    <w:tr w:rsidR="00C5373C" w14:paraId="0A027EBB" w14:textId="77777777">
      <w:trPr>
        <w:trHeight w:val="276"/>
      </w:trPr>
      <w:tc>
        <w:tcPr>
          <w:tcW w:w="2404" w:type="dxa"/>
        </w:tcPr>
        <w:p w14:paraId="265D50C9" w14:textId="77777777" w:rsidR="00C5373C" w:rsidRDefault="007D4D50">
          <w:pPr>
            <w:tabs>
              <w:tab w:val="right" w:pos="8838"/>
            </w:tabs>
            <w:ind w:right="-105"/>
            <w:rPr>
              <w:b/>
              <w:bCs/>
            </w:rPr>
          </w:pPr>
          <w:r>
            <w:rPr>
              <w:b/>
              <w:bCs/>
            </w:rPr>
            <w:t>Comisionado Ponente:</w:t>
          </w:r>
        </w:p>
      </w:tc>
      <w:tc>
        <w:tcPr>
          <w:tcW w:w="3587" w:type="dxa"/>
        </w:tcPr>
        <w:p w14:paraId="64F0EEB5" w14:textId="77777777" w:rsidR="00C5373C" w:rsidRDefault="007D4D50">
          <w:pPr>
            <w:tabs>
              <w:tab w:val="right" w:pos="8838"/>
            </w:tabs>
            <w:ind w:right="-32"/>
          </w:pPr>
          <w:r>
            <w:t>Luis Gustavo Parra Noriega</w:t>
          </w:r>
        </w:p>
      </w:tc>
    </w:tr>
  </w:tbl>
  <w:p w14:paraId="1CC491C5" w14:textId="77777777" w:rsidR="00C5373C" w:rsidRDefault="00C83BFE">
    <w:pPr>
      <w:pBdr>
        <w:top w:val="nil"/>
        <w:left w:val="nil"/>
        <w:bottom w:val="nil"/>
        <w:right w:val="nil"/>
        <w:between w:val="nil"/>
      </w:pBdr>
      <w:tabs>
        <w:tab w:val="center" w:pos="4419"/>
        <w:tab w:val="right" w:pos="8838"/>
      </w:tabs>
      <w:spacing w:after="0" w:line="240" w:lineRule="auto"/>
      <w:rPr>
        <w:color w:val="000000"/>
      </w:rPr>
    </w:pPr>
    <w:r>
      <w:rPr>
        <w:color w:val="000000"/>
      </w:rPr>
      <w:pict w14:anchorId="5CE96B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77288" w14:textId="77777777" w:rsidR="00C5373C" w:rsidRDefault="00C83BFE">
    <w:pPr>
      <w:rPr>
        <w:sz w:val="16"/>
        <w:szCs w:val="16"/>
      </w:rPr>
    </w:pPr>
    <w:r>
      <w:rPr>
        <w:color w:val="000000"/>
      </w:rPr>
      <w:pict w14:anchorId="01CD0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tbl>
    <w:tblPr>
      <w:tblStyle w:val="affffff6"/>
      <w:tblW w:w="6242" w:type="dxa"/>
      <w:tblInd w:w="3119" w:type="dxa"/>
      <w:tblLayout w:type="fixed"/>
      <w:tblLook w:val="0400" w:firstRow="0" w:lastRow="0" w:firstColumn="0" w:lastColumn="0" w:noHBand="0" w:noVBand="1"/>
    </w:tblPr>
    <w:tblGrid>
      <w:gridCol w:w="2415"/>
      <w:gridCol w:w="3827"/>
    </w:tblGrid>
    <w:tr w:rsidR="00C5373C" w14:paraId="369E1223" w14:textId="77777777">
      <w:trPr>
        <w:trHeight w:val="151"/>
      </w:trPr>
      <w:tc>
        <w:tcPr>
          <w:tcW w:w="2415" w:type="dxa"/>
        </w:tcPr>
        <w:p w14:paraId="01218255" w14:textId="77777777" w:rsidR="00C5373C" w:rsidRDefault="00C5373C">
          <w:pPr>
            <w:tabs>
              <w:tab w:val="right" w:pos="8838"/>
            </w:tabs>
            <w:ind w:left="-395" w:right="-105" w:firstLine="395"/>
            <w:rPr>
              <w:b/>
              <w:bCs/>
            </w:rPr>
          </w:pPr>
        </w:p>
        <w:p w14:paraId="7D91AFD2" w14:textId="77777777" w:rsidR="00C5373C" w:rsidRDefault="007D4D50">
          <w:pPr>
            <w:tabs>
              <w:tab w:val="right" w:pos="8838"/>
            </w:tabs>
            <w:ind w:left="-395" w:right="-105" w:firstLine="395"/>
            <w:rPr>
              <w:b/>
              <w:bCs/>
            </w:rPr>
          </w:pPr>
          <w:r>
            <w:rPr>
              <w:b/>
              <w:bCs/>
            </w:rPr>
            <w:t>Recurso de Revisión:</w:t>
          </w:r>
        </w:p>
      </w:tc>
      <w:tc>
        <w:tcPr>
          <w:tcW w:w="3827" w:type="dxa"/>
        </w:tcPr>
        <w:p w14:paraId="59130D4A" w14:textId="77777777" w:rsidR="00C5373C" w:rsidRDefault="00C5373C">
          <w:pPr>
            <w:tabs>
              <w:tab w:val="right" w:pos="8838"/>
            </w:tabs>
            <w:ind w:right="176"/>
          </w:pPr>
        </w:p>
        <w:p w14:paraId="4AF1BAF4" w14:textId="77777777" w:rsidR="00C5373C" w:rsidRDefault="007D4D50">
          <w:pPr>
            <w:tabs>
              <w:tab w:val="right" w:pos="8838"/>
            </w:tabs>
            <w:ind w:right="176"/>
            <w:rPr>
              <w:b/>
              <w:bCs/>
            </w:rPr>
          </w:pPr>
          <w:r>
            <w:rPr>
              <w:b/>
              <w:bCs/>
            </w:rPr>
            <w:t>11426/INFOEM/IP/RR/2025</w:t>
          </w:r>
        </w:p>
      </w:tc>
    </w:tr>
    <w:tr w:rsidR="00C5373C" w14:paraId="6B0ACC9A" w14:textId="77777777">
      <w:trPr>
        <w:trHeight w:val="295"/>
      </w:trPr>
      <w:tc>
        <w:tcPr>
          <w:tcW w:w="2415" w:type="dxa"/>
        </w:tcPr>
        <w:p w14:paraId="692A86FA" w14:textId="77777777" w:rsidR="00C5373C" w:rsidRDefault="007D4D50">
          <w:pPr>
            <w:tabs>
              <w:tab w:val="right" w:pos="8838"/>
            </w:tabs>
            <w:ind w:right="-105"/>
            <w:rPr>
              <w:b/>
              <w:bCs/>
            </w:rPr>
          </w:pPr>
          <w:r>
            <w:rPr>
              <w:b/>
              <w:bCs/>
            </w:rPr>
            <w:t>Sujeto Obligado:</w:t>
          </w:r>
        </w:p>
      </w:tc>
      <w:tc>
        <w:tcPr>
          <w:tcW w:w="3827" w:type="dxa"/>
        </w:tcPr>
        <w:p w14:paraId="1F8922DA" w14:textId="77777777" w:rsidR="00C5373C" w:rsidRDefault="007D4D50">
          <w:pPr>
            <w:tabs>
              <w:tab w:val="left" w:pos="3158"/>
              <w:tab w:val="left" w:pos="4292"/>
              <w:tab w:val="right" w:pos="8838"/>
            </w:tabs>
            <w:ind w:right="176"/>
          </w:pPr>
          <w:r>
            <w:t>Organismo Público Descentralizado para la Prestación de Los Servicios de Agua Potable Alcantarillado y Saneamiento de Tenancingo</w:t>
          </w:r>
        </w:p>
      </w:tc>
    </w:tr>
    <w:tr w:rsidR="00C5373C" w14:paraId="43020F46" w14:textId="77777777">
      <w:trPr>
        <w:trHeight w:val="295"/>
      </w:trPr>
      <w:tc>
        <w:tcPr>
          <w:tcW w:w="2415" w:type="dxa"/>
        </w:tcPr>
        <w:p w14:paraId="18580DC2" w14:textId="77777777" w:rsidR="00C5373C" w:rsidRDefault="007D4D50">
          <w:pPr>
            <w:tabs>
              <w:tab w:val="right" w:pos="8838"/>
            </w:tabs>
            <w:ind w:right="-105"/>
            <w:rPr>
              <w:b/>
              <w:bCs/>
            </w:rPr>
          </w:pPr>
          <w:r>
            <w:rPr>
              <w:b/>
              <w:bCs/>
            </w:rPr>
            <w:t>Comisionado Ponente:</w:t>
          </w:r>
        </w:p>
      </w:tc>
      <w:tc>
        <w:tcPr>
          <w:tcW w:w="3827" w:type="dxa"/>
        </w:tcPr>
        <w:p w14:paraId="05148ED7" w14:textId="77777777" w:rsidR="00C5373C" w:rsidRDefault="007D4D50">
          <w:pPr>
            <w:tabs>
              <w:tab w:val="right" w:pos="8838"/>
            </w:tabs>
            <w:ind w:right="176"/>
          </w:pPr>
          <w:r>
            <w:t>Luis Gustavo Parra Noriega</w:t>
          </w:r>
        </w:p>
        <w:p w14:paraId="00B88CE6" w14:textId="77777777" w:rsidR="00C5373C" w:rsidRDefault="00C5373C">
          <w:pPr>
            <w:tabs>
              <w:tab w:val="right" w:pos="8838"/>
            </w:tabs>
            <w:ind w:right="176"/>
          </w:pPr>
        </w:p>
      </w:tc>
    </w:tr>
  </w:tbl>
  <w:p w14:paraId="4110C15B" w14:textId="77777777" w:rsidR="00C5373C" w:rsidRDefault="00C5373C">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0B91D" w14:textId="77777777" w:rsidR="00C5373C" w:rsidRDefault="00C83BFE">
    <w:pPr>
      <w:widowControl w:val="0"/>
      <w:pBdr>
        <w:top w:val="nil"/>
        <w:left w:val="nil"/>
        <w:bottom w:val="nil"/>
        <w:right w:val="nil"/>
        <w:between w:val="nil"/>
      </w:pBdr>
      <w:spacing w:after="0" w:line="276" w:lineRule="auto"/>
      <w:jc w:val="left"/>
      <w:rPr>
        <w:color w:val="000000"/>
      </w:rPr>
    </w:pPr>
    <w:r>
      <w:rPr>
        <w:color w:val="000000"/>
      </w:rPr>
      <w:pict w14:anchorId="30AF73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margin-left:-84.35pt;margin-top:-185.35pt;width:663.5pt;height:12in;z-index:-251658752;mso-position-horizontal-relative:margin;mso-position-vertical-relative:margin">
          <v:imagedata r:id="rId1" o:title="image1"/>
          <w10:wrap anchorx="margin" anchory="margin"/>
        </v:shape>
      </w:pict>
    </w:r>
  </w:p>
  <w:tbl>
    <w:tblPr>
      <w:tblStyle w:val="affffff7"/>
      <w:tblW w:w="9214" w:type="dxa"/>
      <w:tblInd w:w="0" w:type="dxa"/>
      <w:tblLayout w:type="fixed"/>
      <w:tblLook w:val="0400" w:firstRow="0" w:lastRow="0" w:firstColumn="0" w:lastColumn="0" w:noHBand="0" w:noVBand="1"/>
    </w:tblPr>
    <w:tblGrid>
      <w:gridCol w:w="2127"/>
      <w:gridCol w:w="7087"/>
    </w:tblGrid>
    <w:tr w:rsidR="00C5373C" w14:paraId="16A34DA7" w14:textId="77777777">
      <w:trPr>
        <w:trHeight w:val="1546"/>
      </w:trPr>
      <w:tc>
        <w:tcPr>
          <w:tcW w:w="2127" w:type="dxa"/>
        </w:tcPr>
        <w:p w14:paraId="117A5ADD" w14:textId="77777777" w:rsidR="00C5373C" w:rsidRDefault="00C5373C">
          <w:pPr>
            <w:tabs>
              <w:tab w:val="right" w:pos="4273"/>
            </w:tabs>
            <w:rPr>
              <w:rFonts w:ascii="Garamond" w:eastAsia="Garamond" w:hAnsi="Garamond" w:cs="Garamond"/>
              <w:sz w:val="16"/>
              <w:szCs w:val="16"/>
            </w:rPr>
          </w:pPr>
        </w:p>
      </w:tc>
      <w:tc>
        <w:tcPr>
          <w:tcW w:w="7087" w:type="dxa"/>
        </w:tcPr>
        <w:p w14:paraId="1DFC9526" w14:textId="77777777" w:rsidR="00C5373C" w:rsidRDefault="00C5373C">
          <w:pPr>
            <w:rPr>
              <w:sz w:val="10"/>
              <w:szCs w:val="10"/>
            </w:rPr>
          </w:pPr>
        </w:p>
        <w:tbl>
          <w:tblPr>
            <w:tblStyle w:val="affffff8"/>
            <w:tblW w:w="6298" w:type="dxa"/>
            <w:tblInd w:w="595" w:type="dxa"/>
            <w:tblLayout w:type="fixed"/>
            <w:tblLook w:val="0400" w:firstRow="0" w:lastRow="0" w:firstColumn="0" w:lastColumn="0" w:noHBand="0" w:noVBand="1"/>
          </w:tblPr>
          <w:tblGrid>
            <w:gridCol w:w="2699"/>
            <w:gridCol w:w="3599"/>
          </w:tblGrid>
          <w:tr w:rsidR="00C5373C" w14:paraId="58256360" w14:textId="77777777">
            <w:trPr>
              <w:trHeight w:val="456"/>
            </w:trPr>
            <w:tc>
              <w:tcPr>
                <w:tcW w:w="2699" w:type="dxa"/>
                <w:vAlign w:val="bottom"/>
              </w:tcPr>
              <w:p w14:paraId="7DF28381" w14:textId="77777777" w:rsidR="00C5373C" w:rsidRDefault="007D4D50">
                <w:pPr>
                  <w:tabs>
                    <w:tab w:val="right" w:pos="8838"/>
                  </w:tabs>
                  <w:ind w:right="-105"/>
                  <w:rPr>
                    <w:b/>
                    <w:bCs/>
                  </w:rPr>
                </w:pPr>
                <w:r>
                  <w:rPr>
                    <w:b/>
                    <w:bCs/>
                  </w:rPr>
                  <w:t>Recurso de Revisión:</w:t>
                </w:r>
              </w:p>
            </w:tc>
            <w:tc>
              <w:tcPr>
                <w:tcW w:w="3599" w:type="dxa"/>
              </w:tcPr>
              <w:p w14:paraId="5BABEE9D" w14:textId="77777777" w:rsidR="00C5373C" w:rsidRDefault="00C5373C">
                <w:pPr>
                  <w:tabs>
                    <w:tab w:val="right" w:pos="8838"/>
                  </w:tabs>
                  <w:ind w:left="-28" w:right="-107"/>
                </w:pPr>
              </w:p>
              <w:p w14:paraId="6DEDD586" w14:textId="77777777" w:rsidR="00C5373C" w:rsidRDefault="007D4D50">
                <w:pPr>
                  <w:tabs>
                    <w:tab w:val="right" w:pos="8838"/>
                  </w:tabs>
                  <w:ind w:left="-28" w:right="-107"/>
                  <w:rPr>
                    <w:b/>
                    <w:bCs/>
                  </w:rPr>
                </w:pPr>
                <w:r>
                  <w:rPr>
                    <w:b/>
                    <w:bCs/>
                  </w:rPr>
                  <w:t>11426/INFOEM/IP/RR/2025</w:t>
                </w:r>
              </w:p>
            </w:tc>
          </w:tr>
          <w:tr w:rsidR="00C5373C" w14:paraId="65A5B6EE" w14:textId="77777777">
            <w:trPr>
              <w:trHeight w:val="149"/>
            </w:trPr>
            <w:tc>
              <w:tcPr>
                <w:tcW w:w="2699" w:type="dxa"/>
              </w:tcPr>
              <w:p w14:paraId="2D6230B8" w14:textId="77777777" w:rsidR="00C5373C" w:rsidRDefault="007D4D50">
                <w:pPr>
                  <w:tabs>
                    <w:tab w:val="right" w:pos="8838"/>
                  </w:tabs>
                  <w:ind w:right="-105"/>
                  <w:rPr>
                    <w:b/>
                    <w:bCs/>
                  </w:rPr>
                </w:pPr>
                <w:r>
                  <w:rPr>
                    <w:b/>
                    <w:bCs/>
                  </w:rPr>
                  <w:t>Recurrente:</w:t>
                </w:r>
              </w:p>
            </w:tc>
            <w:tc>
              <w:tcPr>
                <w:tcW w:w="3599" w:type="dxa"/>
              </w:tcPr>
              <w:p w14:paraId="2AF3CA54" w14:textId="34ECB7F7" w:rsidR="00C5373C" w:rsidRDefault="009112B9">
                <w:pPr>
                  <w:tabs>
                    <w:tab w:val="right" w:pos="8838"/>
                  </w:tabs>
                  <w:ind w:right="-107"/>
                </w:pPr>
                <w:r w:rsidRPr="00F63F47">
                  <w:rPr>
                    <w:highlight w:val="black"/>
                  </w:rPr>
                  <w:t>X</w:t>
                </w:r>
                <w:r w:rsidRPr="00F63F47">
                  <w:rPr>
                    <w:b/>
                    <w:bCs/>
                    <w:highlight w:val="black"/>
                  </w:rPr>
                  <w:t>XXXXXXXXXXXXXXXXXX</w:t>
                </w:r>
              </w:p>
            </w:tc>
          </w:tr>
          <w:tr w:rsidR="00C5373C" w14:paraId="4CA7C52A" w14:textId="77777777">
            <w:trPr>
              <w:trHeight w:val="294"/>
            </w:trPr>
            <w:tc>
              <w:tcPr>
                <w:tcW w:w="2699" w:type="dxa"/>
              </w:tcPr>
              <w:p w14:paraId="2167AE11" w14:textId="77777777" w:rsidR="00C5373C" w:rsidRDefault="007D4D50">
                <w:pPr>
                  <w:tabs>
                    <w:tab w:val="right" w:pos="8838"/>
                  </w:tabs>
                  <w:ind w:right="-105"/>
                  <w:rPr>
                    <w:b/>
                    <w:bCs/>
                  </w:rPr>
                </w:pPr>
                <w:r>
                  <w:rPr>
                    <w:b/>
                    <w:bCs/>
                  </w:rPr>
                  <w:t>Sujeto Obligado:</w:t>
                </w:r>
              </w:p>
            </w:tc>
            <w:tc>
              <w:tcPr>
                <w:tcW w:w="3599" w:type="dxa"/>
              </w:tcPr>
              <w:p w14:paraId="218D8158" w14:textId="77777777" w:rsidR="00C5373C" w:rsidRDefault="007D4D50">
                <w:pPr>
                  <w:tabs>
                    <w:tab w:val="right" w:pos="8838"/>
                  </w:tabs>
                  <w:ind w:right="33"/>
                </w:pPr>
                <w:r>
                  <w:t>Organismo Público Descentralizado para la Prestación de Los Servicios de Agua Potable Alcantarillado y Saneamiento de Tenancingo</w:t>
                </w:r>
              </w:p>
            </w:tc>
          </w:tr>
          <w:tr w:rsidR="00C5373C" w14:paraId="298ACA9A" w14:textId="77777777">
            <w:trPr>
              <w:trHeight w:val="294"/>
            </w:trPr>
            <w:tc>
              <w:tcPr>
                <w:tcW w:w="2699" w:type="dxa"/>
              </w:tcPr>
              <w:p w14:paraId="5B43BEF0" w14:textId="77777777" w:rsidR="00C5373C" w:rsidRDefault="007D4D50">
                <w:pPr>
                  <w:tabs>
                    <w:tab w:val="right" w:pos="8838"/>
                  </w:tabs>
                  <w:ind w:right="-105"/>
                  <w:rPr>
                    <w:b/>
                    <w:bCs/>
                  </w:rPr>
                </w:pPr>
                <w:r>
                  <w:rPr>
                    <w:b/>
                    <w:bCs/>
                  </w:rPr>
                  <w:t>Comisionado Ponente:</w:t>
                </w:r>
              </w:p>
            </w:tc>
            <w:tc>
              <w:tcPr>
                <w:tcW w:w="3599" w:type="dxa"/>
              </w:tcPr>
              <w:p w14:paraId="5100DF7E" w14:textId="77777777" w:rsidR="00C5373C" w:rsidRDefault="007D4D50">
                <w:pPr>
                  <w:tabs>
                    <w:tab w:val="right" w:pos="8838"/>
                  </w:tabs>
                  <w:ind w:right="-107"/>
                </w:pPr>
                <w:r>
                  <w:t>Luis Gustavo Parra Noriega</w:t>
                </w:r>
              </w:p>
            </w:tc>
          </w:tr>
        </w:tbl>
        <w:p w14:paraId="4C8B4A04" w14:textId="77777777" w:rsidR="00C5373C" w:rsidRDefault="00C5373C">
          <w:pPr>
            <w:tabs>
              <w:tab w:val="right" w:pos="8838"/>
            </w:tabs>
            <w:ind w:left="-28"/>
            <w:rPr>
              <w:rFonts w:ascii="Arial" w:eastAsia="Arial" w:hAnsi="Arial" w:cs="Arial"/>
              <w:b/>
              <w:bCs/>
            </w:rPr>
          </w:pPr>
        </w:p>
      </w:tc>
    </w:tr>
  </w:tbl>
  <w:p w14:paraId="11E6BD1D" w14:textId="77777777" w:rsidR="00C5373C" w:rsidRDefault="00C5373C">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A14EE"/>
    <w:multiLevelType w:val="multilevel"/>
    <w:tmpl w:val="48347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B425B8"/>
    <w:multiLevelType w:val="multilevel"/>
    <w:tmpl w:val="8FF069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E26F5F"/>
    <w:multiLevelType w:val="multilevel"/>
    <w:tmpl w:val="B0D45B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35529B"/>
    <w:multiLevelType w:val="multilevel"/>
    <w:tmpl w:val="76D679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618169F"/>
    <w:multiLevelType w:val="multilevel"/>
    <w:tmpl w:val="32C06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F62995"/>
    <w:multiLevelType w:val="multilevel"/>
    <w:tmpl w:val="E8408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102BE4"/>
    <w:multiLevelType w:val="multilevel"/>
    <w:tmpl w:val="2B94126C"/>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6A72D56"/>
    <w:multiLevelType w:val="multilevel"/>
    <w:tmpl w:val="EE98F3E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CAB7E40"/>
    <w:multiLevelType w:val="multilevel"/>
    <w:tmpl w:val="7DF495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06C7539"/>
    <w:multiLevelType w:val="multilevel"/>
    <w:tmpl w:val="D7F8D4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B081D20"/>
    <w:multiLevelType w:val="multilevel"/>
    <w:tmpl w:val="2CBA50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1D02209"/>
    <w:multiLevelType w:val="multilevel"/>
    <w:tmpl w:val="EF308D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D50738B"/>
    <w:multiLevelType w:val="multilevel"/>
    <w:tmpl w:val="C8A4F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46161028">
    <w:abstractNumId w:val="2"/>
  </w:num>
  <w:num w:numId="2" w16cid:durableId="1060057660">
    <w:abstractNumId w:val="12"/>
  </w:num>
  <w:num w:numId="3" w16cid:durableId="1594976553">
    <w:abstractNumId w:val="8"/>
  </w:num>
  <w:num w:numId="4" w16cid:durableId="1803882511">
    <w:abstractNumId w:val="7"/>
  </w:num>
  <w:num w:numId="5" w16cid:durableId="817451876">
    <w:abstractNumId w:val="6"/>
  </w:num>
  <w:num w:numId="6" w16cid:durableId="770975505">
    <w:abstractNumId w:val="9"/>
  </w:num>
  <w:num w:numId="7" w16cid:durableId="1221866451">
    <w:abstractNumId w:val="5"/>
  </w:num>
  <w:num w:numId="8" w16cid:durableId="1560551303">
    <w:abstractNumId w:val="10"/>
  </w:num>
  <w:num w:numId="9" w16cid:durableId="847596346">
    <w:abstractNumId w:val="3"/>
  </w:num>
  <w:num w:numId="10" w16cid:durableId="1396977692">
    <w:abstractNumId w:val="11"/>
  </w:num>
  <w:num w:numId="11" w16cid:durableId="1780176914">
    <w:abstractNumId w:val="1"/>
  </w:num>
  <w:num w:numId="12" w16cid:durableId="865287034">
    <w:abstractNumId w:val="4"/>
  </w:num>
  <w:num w:numId="13" w16cid:durableId="1600025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73C"/>
    <w:rsid w:val="00076AE6"/>
    <w:rsid w:val="00135CD8"/>
    <w:rsid w:val="00186C21"/>
    <w:rsid w:val="00233D17"/>
    <w:rsid w:val="00266CCC"/>
    <w:rsid w:val="003E17F7"/>
    <w:rsid w:val="00497A2D"/>
    <w:rsid w:val="005005A0"/>
    <w:rsid w:val="007D4D50"/>
    <w:rsid w:val="00832227"/>
    <w:rsid w:val="009112B9"/>
    <w:rsid w:val="00AF3CD4"/>
    <w:rsid w:val="00BF581F"/>
    <w:rsid w:val="00C5373C"/>
    <w:rsid w:val="00C83B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951033"/>
  <w15:docId w15:val="{1F63CD20-ACC8-4A10-AE9D-186091DF9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3"/>
    <w:pPr>
      <w:spacing w:after="0" w:line="240" w:lineRule="auto"/>
    </w:pPr>
    <w:tblPr>
      <w:tblStyleRowBandSize w:val="1"/>
      <w:tblStyleColBandSize w:val="1"/>
      <w:tblCellMar>
        <w:left w:w="108" w:type="dxa"/>
        <w:right w:w="108" w:type="dxa"/>
      </w:tblCellMar>
    </w:tblPr>
  </w:style>
  <w:style w:type="table" w:customStyle="1" w:styleId="a0">
    <w:basedOn w:val="TableNormalf3"/>
    <w:pPr>
      <w:spacing w:after="0" w:line="240" w:lineRule="auto"/>
    </w:pPr>
    <w:tblPr>
      <w:tblStyleRowBandSize w:val="1"/>
      <w:tblStyleColBandSize w:val="1"/>
      <w:tblCellMar>
        <w:left w:w="108" w:type="dxa"/>
        <w:right w:w="108" w:type="dxa"/>
      </w:tblCellMar>
    </w:tblPr>
  </w:style>
  <w:style w:type="table" w:customStyle="1" w:styleId="a1">
    <w:basedOn w:val="TableNormalf3"/>
    <w:tblPr>
      <w:tblStyleRowBandSize w:val="1"/>
      <w:tblStyleColBandSize w:val="1"/>
      <w:tblCellMar>
        <w:left w:w="115" w:type="dxa"/>
        <w:right w:w="115" w:type="dxa"/>
      </w:tblCellMar>
    </w:tblPr>
  </w:style>
  <w:style w:type="table" w:customStyle="1" w:styleId="a2">
    <w:basedOn w:val="TableNormalf3"/>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3"/>
    <w:pPr>
      <w:spacing w:after="0" w:line="240" w:lineRule="auto"/>
    </w:pPr>
    <w:tblPr>
      <w:tblStyleRowBandSize w:val="1"/>
      <w:tblStyleColBandSize w:val="1"/>
      <w:tblCellMar>
        <w:left w:w="108" w:type="dxa"/>
        <w:right w:w="108" w:type="dxa"/>
      </w:tblCellMar>
    </w:tblPr>
  </w:style>
  <w:style w:type="table" w:customStyle="1" w:styleId="a4">
    <w:basedOn w:val="TableNormalf3"/>
    <w:pPr>
      <w:spacing w:after="0" w:line="240" w:lineRule="auto"/>
    </w:pPr>
    <w:tblPr>
      <w:tblStyleRowBandSize w:val="1"/>
      <w:tblStyleColBandSize w:val="1"/>
      <w:tblCellMar>
        <w:left w:w="108" w:type="dxa"/>
        <w:right w:w="108" w:type="dxa"/>
      </w:tblCellMar>
    </w:tblPr>
  </w:style>
  <w:style w:type="table" w:customStyle="1" w:styleId="a5">
    <w:basedOn w:val="TableNormalf3"/>
    <w:pPr>
      <w:spacing w:after="0" w:line="240" w:lineRule="auto"/>
    </w:pPr>
    <w:tblPr>
      <w:tblStyleRowBandSize w:val="1"/>
      <w:tblStyleColBandSize w:val="1"/>
      <w:tblCellMar>
        <w:left w:w="108" w:type="dxa"/>
        <w:right w:w="108" w:type="dxa"/>
      </w:tblCellMar>
    </w:tblPr>
  </w:style>
  <w:style w:type="table" w:customStyle="1" w:styleId="a6">
    <w:basedOn w:val="TableNormalf3"/>
    <w:pPr>
      <w:spacing w:after="0" w:line="240" w:lineRule="auto"/>
    </w:pPr>
    <w:tblPr>
      <w:tblStyleRowBandSize w:val="1"/>
      <w:tblStyleColBandSize w:val="1"/>
      <w:tblCellMar>
        <w:left w:w="108" w:type="dxa"/>
        <w:right w:w="108" w:type="dxa"/>
      </w:tblCellMar>
    </w:tblPr>
  </w:style>
  <w:style w:type="table" w:customStyle="1" w:styleId="a7">
    <w:basedOn w:val="TableNormalf2"/>
    <w:pPr>
      <w:spacing w:after="0" w:line="240" w:lineRule="auto"/>
    </w:pPr>
    <w:tblPr>
      <w:tblStyleRowBandSize w:val="1"/>
      <w:tblStyleColBandSize w:val="1"/>
      <w:tblCellMar>
        <w:left w:w="108" w:type="dxa"/>
        <w:right w:w="108" w:type="dxa"/>
      </w:tblCellMar>
    </w:tblPr>
  </w:style>
  <w:style w:type="table" w:customStyle="1" w:styleId="a8">
    <w:basedOn w:val="TableNormalf2"/>
    <w:pPr>
      <w:spacing w:after="0" w:line="240" w:lineRule="auto"/>
    </w:pPr>
    <w:tblPr>
      <w:tblStyleRowBandSize w:val="1"/>
      <w:tblStyleColBandSize w:val="1"/>
      <w:tblCellMar>
        <w:left w:w="108" w:type="dxa"/>
        <w:right w:w="108" w:type="dxa"/>
      </w:tblCellMar>
    </w:tblPr>
  </w:style>
  <w:style w:type="table" w:customStyle="1" w:styleId="a9">
    <w:basedOn w:val="TableNormalf2"/>
    <w:pPr>
      <w:spacing w:after="0" w:line="240" w:lineRule="auto"/>
    </w:pPr>
    <w:tblPr>
      <w:tblStyleRowBandSize w:val="1"/>
      <w:tblStyleColBandSize w:val="1"/>
      <w:tblCellMar>
        <w:left w:w="108" w:type="dxa"/>
        <w:right w:w="108" w:type="dxa"/>
      </w:tblCellMar>
    </w:tblPr>
  </w:style>
  <w:style w:type="table" w:customStyle="1" w:styleId="aa">
    <w:basedOn w:val="TableNormalf2"/>
    <w:pPr>
      <w:spacing w:after="0" w:line="240" w:lineRule="auto"/>
    </w:pPr>
    <w:tblPr>
      <w:tblStyleRowBandSize w:val="1"/>
      <w:tblStyleColBandSize w:val="1"/>
      <w:tblCellMar>
        <w:left w:w="108" w:type="dxa"/>
        <w:right w:w="108" w:type="dxa"/>
      </w:tblCellMar>
    </w:tblPr>
  </w:style>
  <w:style w:type="table" w:customStyle="1" w:styleId="ab">
    <w:basedOn w:val="TableNormalf1"/>
    <w:pPr>
      <w:spacing w:after="0" w:line="240" w:lineRule="auto"/>
    </w:pPr>
    <w:tblPr>
      <w:tblStyleRowBandSize w:val="1"/>
      <w:tblStyleColBandSize w:val="1"/>
      <w:tblCellMar>
        <w:left w:w="108" w:type="dxa"/>
        <w:right w:w="108" w:type="dxa"/>
      </w:tblCellMar>
    </w:tblPr>
  </w:style>
  <w:style w:type="table" w:customStyle="1" w:styleId="ac">
    <w:basedOn w:val="TableNormalf1"/>
    <w:pPr>
      <w:spacing w:after="0" w:line="240" w:lineRule="auto"/>
    </w:pPr>
    <w:tblPr>
      <w:tblStyleRowBandSize w:val="1"/>
      <w:tblStyleColBandSize w:val="1"/>
      <w:tblCellMar>
        <w:left w:w="108" w:type="dxa"/>
        <w:right w:w="108" w:type="dxa"/>
      </w:tblCellMar>
    </w:tblPr>
  </w:style>
  <w:style w:type="table" w:customStyle="1" w:styleId="ad">
    <w:basedOn w:val="TableNormalf1"/>
    <w:pPr>
      <w:spacing w:after="0" w:line="240" w:lineRule="auto"/>
    </w:pPr>
    <w:tblPr>
      <w:tblStyleRowBandSize w:val="1"/>
      <w:tblStyleColBandSize w:val="1"/>
      <w:tblCellMar>
        <w:left w:w="108" w:type="dxa"/>
        <w:right w:w="108" w:type="dxa"/>
      </w:tblCellMar>
    </w:tblPr>
  </w:style>
  <w:style w:type="table" w:customStyle="1" w:styleId="ae">
    <w:basedOn w:val="TableNormalf1"/>
    <w:pPr>
      <w:spacing w:after="0" w:line="240" w:lineRule="auto"/>
    </w:pPr>
    <w:tblPr>
      <w:tblStyleRowBandSize w:val="1"/>
      <w:tblStyleColBandSize w:val="1"/>
      <w:tblCellMar>
        <w:left w:w="108" w:type="dxa"/>
        <w:right w:w="108" w:type="dxa"/>
      </w:tblCellMar>
    </w:tblPr>
  </w:style>
  <w:style w:type="table" w:customStyle="1" w:styleId="af">
    <w:basedOn w:val="TableNormalf0"/>
    <w:pPr>
      <w:spacing w:after="0" w:line="240" w:lineRule="auto"/>
    </w:pPr>
    <w:tblPr>
      <w:tblStyleRowBandSize w:val="1"/>
      <w:tblStyleColBandSize w:val="1"/>
      <w:tblCellMar>
        <w:left w:w="108" w:type="dxa"/>
        <w:right w:w="108" w:type="dxa"/>
      </w:tblCellMar>
    </w:tblPr>
  </w:style>
  <w:style w:type="table" w:customStyle="1" w:styleId="af0">
    <w:basedOn w:val="TableNormalf0"/>
    <w:pPr>
      <w:spacing w:after="0" w:line="240" w:lineRule="auto"/>
    </w:pPr>
    <w:tblPr>
      <w:tblStyleRowBandSize w:val="1"/>
      <w:tblStyleColBandSize w:val="1"/>
      <w:tblCellMar>
        <w:left w:w="108" w:type="dxa"/>
        <w:right w:w="108" w:type="dxa"/>
      </w:tblCellMar>
    </w:tblPr>
  </w:style>
  <w:style w:type="table" w:customStyle="1" w:styleId="af1">
    <w:basedOn w:val="TableNormalf0"/>
    <w:pPr>
      <w:spacing w:after="0" w:line="240" w:lineRule="auto"/>
    </w:pPr>
    <w:tblPr>
      <w:tblStyleRowBandSize w:val="1"/>
      <w:tblStyleColBandSize w:val="1"/>
      <w:tblCellMar>
        <w:left w:w="108" w:type="dxa"/>
        <w:right w:w="108" w:type="dxa"/>
      </w:tblCellMar>
    </w:tblPr>
  </w:style>
  <w:style w:type="table" w:customStyle="1" w:styleId="af2">
    <w:basedOn w:val="TableNormalf0"/>
    <w:pPr>
      <w:spacing w:after="0" w:line="240" w:lineRule="auto"/>
    </w:pPr>
    <w:tblPr>
      <w:tblStyleRowBandSize w:val="1"/>
      <w:tblStyleColBandSize w:val="1"/>
      <w:tblCellMar>
        <w:left w:w="108" w:type="dxa"/>
        <w:right w:w="108" w:type="dxa"/>
      </w:tblCellMar>
    </w:tblPr>
  </w:style>
  <w:style w:type="table" w:customStyle="1" w:styleId="af3">
    <w:basedOn w:val="TableNormalf"/>
    <w:pPr>
      <w:spacing w:after="0" w:line="240" w:lineRule="auto"/>
    </w:pPr>
    <w:tblPr>
      <w:tblStyleRowBandSize w:val="1"/>
      <w:tblStyleColBandSize w:val="1"/>
      <w:tblCellMar>
        <w:left w:w="108" w:type="dxa"/>
        <w:right w:w="108" w:type="dxa"/>
      </w:tblCellMar>
    </w:tblPr>
  </w:style>
  <w:style w:type="table" w:customStyle="1" w:styleId="af4">
    <w:basedOn w:val="TableNormalf"/>
    <w:pPr>
      <w:spacing w:after="0" w:line="240" w:lineRule="auto"/>
    </w:pPr>
    <w:tblPr>
      <w:tblStyleRowBandSize w:val="1"/>
      <w:tblStyleColBandSize w:val="1"/>
      <w:tblCellMar>
        <w:left w:w="108" w:type="dxa"/>
        <w:right w:w="108" w:type="dxa"/>
      </w:tblCellMar>
    </w:tblPr>
  </w:style>
  <w:style w:type="table" w:customStyle="1" w:styleId="af5">
    <w:basedOn w:val="TableNormalf"/>
    <w:pPr>
      <w:spacing w:after="0" w:line="240" w:lineRule="auto"/>
    </w:pPr>
    <w:tblPr>
      <w:tblStyleRowBandSize w:val="1"/>
      <w:tblStyleColBandSize w:val="1"/>
      <w:tblCellMar>
        <w:left w:w="108" w:type="dxa"/>
        <w:right w:w="108" w:type="dxa"/>
      </w:tblCellMar>
    </w:tblPr>
  </w:style>
  <w:style w:type="table" w:customStyle="1" w:styleId="af6">
    <w:basedOn w:val="TableNormalf"/>
    <w:pPr>
      <w:spacing w:after="0" w:line="240" w:lineRule="auto"/>
    </w:pPr>
    <w:tblPr>
      <w:tblStyleRowBandSize w:val="1"/>
      <w:tblStyleColBandSize w:val="1"/>
      <w:tblCellMar>
        <w:left w:w="108" w:type="dxa"/>
        <w:right w:w="108" w:type="dxa"/>
      </w:tblCellMar>
    </w:tblPr>
  </w:style>
  <w:style w:type="table" w:customStyle="1" w:styleId="af7">
    <w:basedOn w:val="TableNormale"/>
    <w:pPr>
      <w:spacing w:after="0" w:line="240" w:lineRule="auto"/>
    </w:pPr>
    <w:tblPr>
      <w:tblStyleRowBandSize w:val="1"/>
      <w:tblStyleColBandSize w:val="1"/>
      <w:tblCellMar>
        <w:left w:w="108" w:type="dxa"/>
        <w:right w:w="108" w:type="dxa"/>
      </w:tblCellMar>
    </w:tblPr>
  </w:style>
  <w:style w:type="table" w:customStyle="1" w:styleId="af8">
    <w:basedOn w:val="TableNormale"/>
    <w:pPr>
      <w:spacing w:after="0" w:line="240" w:lineRule="auto"/>
    </w:pPr>
    <w:tblPr>
      <w:tblStyleRowBandSize w:val="1"/>
      <w:tblStyleColBandSize w:val="1"/>
      <w:tblCellMar>
        <w:left w:w="108" w:type="dxa"/>
        <w:right w:w="108" w:type="dxa"/>
      </w:tblCellMar>
    </w:tblPr>
  </w:style>
  <w:style w:type="table" w:customStyle="1" w:styleId="af9">
    <w:basedOn w:val="TableNormale"/>
    <w:pPr>
      <w:spacing w:after="0" w:line="240" w:lineRule="auto"/>
    </w:pPr>
    <w:tblPr>
      <w:tblStyleRowBandSize w:val="1"/>
      <w:tblStyleColBandSize w:val="1"/>
      <w:tblCellMar>
        <w:left w:w="108" w:type="dxa"/>
        <w:right w:w="108" w:type="dxa"/>
      </w:tblCellMar>
    </w:tblPr>
  </w:style>
  <w:style w:type="table" w:customStyle="1" w:styleId="afa">
    <w:basedOn w:val="TableNormale"/>
    <w:pPr>
      <w:spacing w:after="0" w:line="240" w:lineRule="auto"/>
    </w:pPr>
    <w:tblPr>
      <w:tblStyleRowBandSize w:val="1"/>
      <w:tblStyleColBandSize w:val="1"/>
      <w:tblCellMar>
        <w:left w:w="108" w:type="dxa"/>
        <w:right w:w="108" w:type="dxa"/>
      </w:tblCellMar>
    </w:tblPr>
  </w:style>
  <w:style w:type="table" w:customStyle="1" w:styleId="afb">
    <w:basedOn w:val="TableNormald"/>
    <w:pPr>
      <w:spacing w:after="0" w:line="240" w:lineRule="auto"/>
    </w:pPr>
    <w:tblPr>
      <w:tblStyleRowBandSize w:val="1"/>
      <w:tblStyleColBandSize w:val="1"/>
      <w:tblCellMar>
        <w:left w:w="108" w:type="dxa"/>
        <w:right w:w="108" w:type="dxa"/>
      </w:tblCellMar>
    </w:tblPr>
  </w:style>
  <w:style w:type="table" w:customStyle="1" w:styleId="afc">
    <w:basedOn w:val="TableNormald"/>
    <w:pPr>
      <w:spacing w:after="0" w:line="240" w:lineRule="auto"/>
    </w:pPr>
    <w:tblPr>
      <w:tblStyleRowBandSize w:val="1"/>
      <w:tblStyleColBandSize w:val="1"/>
      <w:tblCellMar>
        <w:left w:w="108" w:type="dxa"/>
        <w:right w:w="108" w:type="dxa"/>
      </w:tblCellMar>
    </w:tblPr>
  </w:style>
  <w:style w:type="table" w:customStyle="1" w:styleId="afd">
    <w:basedOn w:val="TableNormald"/>
    <w:pPr>
      <w:spacing w:after="0" w:line="240" w:lineRule="auto"/>
    </w:pPr>
    <w:tblPr>
      <w:tblStyleRowBandSize w:val="1"/>
      <w:tblStyleColBandSize w:val="1"/>
      <w:tblCellMar>
        <w:left w:w="108" w:type="dxa"/>
        <w:right w:w="108" w:type="dxa"/>
      </w:tblCellMar>
    </w:tblPr>
  </w:style>
  <w:style w:type="table" w:customStyle="1" w:styleId="afe">
    <w:basedOn w:val="TableNormald"/>
    <w:pPr>
      <w:spacing w:after="0" w:line="240" w:lineRule="auto"/>
    </w:pPr>
    <w:tblPr>
      <w:tblStyleRowBandSize w:val="1"/>
      <w:tblStyleColBandSize w:val="1"/>
      <w:tblCellMar>
        <w:left w:w="108" w:type="dxa"/>
        <w:right w:w="108" w:type="dxa"/>
      </w:tblCellMar>
    </w:tblPr>
  </w:style>
  <w:style w:type="table" w:customStyle="1" w:styleId="aff">
    <w:basedOn w:val="TableNormalc"/>
    <w:pPr>
      <w:spacing w:after="0" w:line="240" w:lineRule="auto"/>
    </w:pPr>
    <w:tblPr>
      <w:tblStyleRowBandSize w:val="1"/>
      <w:tblStyleColBandSize w:val="1"/>
      <w:tblCellMar>
        <w:left w:w="108" w:type="dxa"/>
        <w:right w:w="108" w:type="dxa"/>
      </w:tblCellMar>
    </w:tblPr>
  </w:style>
  <w:style w:type="table" w:customStyle="1" w:styleId="aff0">
    <w:basedOn w:val="TableNormalc"/>
    <w:pPr>
      <w:spacing w:after="0" w:line="240" w:lineRule="auto"/>
    </w:pPr>
    <w:tblPr>
      <w:tblStyleRowBandSize w:val="1"/>
      <w:tblStyleColBandSize w:val="1"/>
      <w:tblCellMar>
        <w:left w:w="108" w:type="dxa"/>
        <w:right w:w="108" w:type="dxa"/>
      </w:tblCellMar>
    </w:tblPr>
  </w:style>
  <w:style w:type="table" w:customStyle="1" w:styleId="aff1">
    <w:basedOn w:val="TableNormalc"/>
    <w:pPr>
      <w:spacing w:after="0" w:line="240" w:lineRule="auto"/>
    </w:pPr>
    <w:tblPr>
      <w:tblStyleRowBandSize w:val="1"/>
      <w:tblStyleColBandSize w:val="1"/>
      <w:tblCellMar>
        <w:left w:w="108" w:type="dxa"/>
        <w:right w:w="108" w:type="dxa"/>
      </w:tblCellMar>
    </w:tblPr>
  </w:style>
  <w:style w:type="table" w:customStyle="1" w:styleId="aff2">
    <w:basedOn w:val="TableNormalc"/>
    <w:pPr>
      <w:spacing w:after="0" w:line="240" w:lineRule="auto"/>
    </w:pPr>
    <w:tblPr>
      <w:tblStyleRowBandSize w:val="1"/>
      <w:tblStyleColBandSize w:val="1"/>
      <w:tblCellMar>
        <w:left w:w="108" w:type="dxa"/>
        <w:right w:w="108" w:type="dxa"/>
      </w:tblCellMar>
    </w:tblPr>
  </w:style>
  <w:style w:type="table" w:customStyle="1" w:styleId="aff3">
    <w:basedOn w:val="TableNormalb"/>
    <w:pPr>
      <w:spacing w:after="0" w:line="240" w:lineRule="auto"/>
    </w:pPr>
    <w:tblPr>
      <w:tblStyleRowBandSize w:val="1"/>
      <w:tblStyleColBandSize w:val="1"/>
      <w:tblCellMar>
        <w:left w:w="108" w:type="dxa"/>
        <w:right w:w="108" w:type="dxa"/>
      </w:tblCellMar>
    </w:tblPr>
  </w:style>
  <w:style w:type="table" w:customStyle="1" w:styleId="aff4">
    <w:basedOn w:val="TableNormalb"/>
    <w:pPr>
      <w:spacing w:after="0" w:line="240" w:lineRule="auto"/>
    </w:pPr>
    <w:tblPr>
      <w:tblStyleRowBandSize w:val="1"/>
      <w:tblStyleColBandSize w:val="1"/>
      <w:tblCellMar>
        <w:left w:w="108" w:type="dxa"/>
        <w:right w:w="108" w:type="dxa"/>
      </w:tblCellMar>
    </w:tblPr>
  </w:style>
  <w:style w:type="table" w:customStyle="1" w:styleId="aff5">
    <w:basedOn w:val="TableNormalb"/>
    <w:pPr>
      <w:spacing w:after="0" w:line="240" w:lineRule="auto"/>
    </w:pPr>
    <w:tblPr>
      <w:tblStyleRowBandSize w:val="1"/>
      <w:tblStyleColBandSize w:val="1"/>
      <w:tblCellMar>
        <w:left w:w="108" w:type="dxa"/>
        <w:right w:w="108" w:type="dxa"/>
      </w:tblCellMar>
    </w:tblPr>
  </w:style>
  <w:style w:type="table" w:customStyle="1" w:styleId="aff6">
    <w:basedOn w:val="TableNormalb"/>
    <w:pPr>
      <w:spacing w:after="0" w:line="240" w:lineRule="auto"/>
    </w:pPr>
    <w:tblPr>
      <w:tblStyleRowBandSize w:val="1"/>
      <w:tblStyleColBandSize w:val="1"/>
      <w:tblCellMar>
        <w:left w:w="108" w:type="dxa"/>
        <w:right w:w="108" w:type="dxa"/>
      </w:tblCellMar>
    </w:tblPr>
  </w:style>
  <w:style w:type="table" w:customStyle="1" w:styleId="aff7">
    <w:basedOn w:val="TableNormala"/>
    <w:pPr>
      <w:spacing w:after="0" w:line="240" w:lineRule="auto"/>
    </w:pPr>
    <w:tblPr>
      <w:tblStyleRowBandSize w:val="1"/>
      <w:tblStyleColBandSize w:val="1"/>
      <w:tblCellMar>
        <w:left w:w="108" w:type="dxa"/>
        <w:right w:w="108" w:type="dxa"/>
      </w:tblCellMar>
    </w:tblPr>
  </w:style>
  <w:style w:type="table" w:customStyle="1" w:styleId="aff8">
    <w:basedOn w:val="TableNormala"/>
    <w:pPr>
      <w:spacing w:after="0" w:line="240" w:lineRule="auto"/>
    </w:pPr>
    <w:tblPr>
      <w:tblStyleRowBandSize w:val="1"/>
      <w:tblStyleColBandSize w:val="1"/>
      <w:tblCellMar>
        <w:left w:w="108" w:type="dxa"/>
        <w:right w:w="108" w:type="dxa"/>
      </w:tblCellMar>
    </w:tblPr>
  </w:style>
  <w:style w:type="table" w:customStyle="1" w:styleId="aff9">
    <w:basedOn w:val="TableNormala"/>
    <w:pPr>
      <w:spacing w:after="0" w:line="240" w:lineRule="auto"/>
    </w:pPr>
    <w:tblPr>
      <w:tblStyleRowBandSize w:val="1"/>
      <w:tblStyleColBandSize w:val="1"/>
      <w:tblCellMar>
        <w:left w:w="108" w:type="dxa"/>
        <w:right w:w="108" w:type="dxa"/>
      </w:tblCellMar>
    </w:tblPr>
  </w:style>
  <w:style w:type="table" w:customStyle="1" w:styleId="affa">
    <w:basedOn w:val="TableNormala"/>
    <w:pPr>
      <w:spacing w:after="0" w:line="240" w:lineRule="auto"/>
    </w:pPr>
    <w:tblPr>
      <w:tblStyleRowBandSize w:val="1"/>
      <w:tblStyleColBandSize w:val="1"/>
      <w:tblCellMar>
        <w:left w:w="108" w:type="dxa"/>
        <w:right w:w="108" w:type="dxa"/>
      </w:tblCellMar>
    </w:tblPr>
  </w:style>
  <w:style w:type="table" w:customStyle="1" w:styleId="affb">
    <w:basedOn w:val="TableNormala"/>
    <w:pPr>
      <w:spacing w:after="0" w:line="240" w:lineRule="auto"/>
    </w:pPr>
    <w:tblPr>
      <w:tblStyleRowBandSize w:val="1"/>
      <w:tblStyleColBandSize w:val="1"/>
      <w:tblCellMar>
        <w:left w:w="108" w:type="dxa"/>
        <w:right w:w="108" w:type="dxa"/>
      </w:tblCellMar>
    </w:tblPr>
  </w:style>
  <w:style w:type="table" w:customStyle="1" w:styleId="affc">
    <w:basedOn w:val="TableNormala"/>
    <w:pPr>
      <w:spacing w:after="0" w:line="240" w:lineRule="auto"/>
    </w:pPr>
    <w:tblPr>
      <w:tblStyleRowBandSize w:val="1"/>
      <w:tblStyleColBandSize w:val="1"/>
      <w:tblCellMar>
        <w:left w:w="108" w:type="dxa"/>
        <w:right w:w="108" w:type="dxa"/>
      </w:tblCellMar>
    </w:tblPr>
  </w:style>
  <w:style w:type="table" w:customStyle="1" w:styleId="affd">
    <w:basedOn w:val="TableNormala"/>
    <w:pPr>
      <w:spacing w:after="0" w:line="240" w:lineRule="auto"/>
    </w:pPr>
    <w:tblPr>
      <w:tblStyleRowBandSize w:val="1"/>
      <w:tblStyleColBandSize w:val="1"/>
      <w:tblCellMar>
        <w:left w:w="108" w:type="dxa"/>
        <w:right w:w="108" w:type="dxa"/>
      </w:tblCellMar>
    </w:tblPr>
  </w:style>
  <w:style w:type="table" w:customStyle="1" w:styleId="affe">
    <w:basedOn w:val="TableNormala"/>
    <w:pPr>
      <w:spacing w:after="0" w:line="240" w:lineRule="auto"/>
    </w:pPr>
    <w:tblPr>
      <w:tblStyleRowBandSize w:val="1"/>
      <w:tblStyleColBandSize w:val="1"/>
      <w:tblCellMar>
        <w:left w:w="108" w:type="dxa"/>
        <w:right w:w="108" w:type="dxa"/>
      </w:tblCellMar>
    </w:tblPr>
  </w:style>
  <w:style w:type="table" w:customStyle="1" w:styleId="afff">
    <w:basedOn w:val="TableNormala"/>
    <w:pPr>
      <w:spacing w:after="0" w:line="240" w:lineRule="auto"/>
    </w:pPr>
    <w:tblPr>
      <w:tblStyleRowBandSize w:val="1"/>
      <w:tblStyleColBandSize w:val="1"/>
      <w:tblCellMar>
        <w:left w:w="108" w:type="dxa"/>
        <w:right w:w="108" w:type="dxa"/>
      </w:tblCellMar>
    </w:tblPr>
  </w:style>
  <w:style w:type="table" w:customStyle="1" w:styleId="afff0">
    <w:basedOn w:val="TableNormala"/>
    <w:pPr>
      <w:spacing w:after="0" w:line="240" w:lineRule="auto"/>
    </w:pPr>
    <w:tblPr>
      <w:tblStyleRowBandSize w:val="1"/>
      <w:tblStyleColBandSize w:val="1"/>
      <w:tblCellMar>
        <w:left w:w="108" w:type="dxa"/>
        <w:right w:w="108" w:type="dxa"/>
      </w:tblCellMar>
    </w:tblPr>
  </w:style>
  <w:style w:type="table" w:customStyle="1" w:styleId="afff1">
    <w:basedOn w:val="TableNormala"/>
    <w:pPr>
      <w:spacing w:after="0" w:line="240" w:lineRule="auto"/>
    </w:pPr>
    <w:tblPr>
      <w:tblStyleRowBandSize w:val="1"/>
      <w:tblStyleColBandSize w:val="1"/>
      <w:tblCellMar>
        <w:left w:w="108" w:type="dxa"/>
        <w:right w:w="108" w:type="dxa"/>
      </w:tblCellMar>
    </w:tblPr>
  </w:style>
  <w:style w:type="table" w:customStyle="1" w:styleId="afff2">
    <w:basedOn w:val="TableNormala"/>
    <w:pPr>
      <w:spacing w:after="0" w:line="240" w:lineRule="auto"/>
    </w:pPr>
    <w:tblPr>
      <w:tblStyleRowBandSize w:val="1"/>
      <w:tblStyleColBandSize w:val="1"/>
      <w:tblCellMar>
        <w:left w:w="108" w:type="dxa"/>
        <w:right w:w="108" w:type="dxa"/>
      </w:tblCellMar>
    </w:tblPr>
  </w:style>
  <w:style w:type="table" w:customStyle="1" w:styleId="afff3">
    <w:basedOn w:val="TableNormala"/>
    <w:pPr>
      <w:spacing w:after="0" w:line="240" w:lineRule="auto"/>
    </w:pPr>
    <w:tblPr>
      <w:tblStyleRowBandSize w:val="1"/>
      <w:tblStyleColBandSize w:val="1"/>
      <w:tblCellMar>
        <w:left w:w="108" w:type="dxa"/>
        <w:right w:w="108" w:type="dxa"/>
      </w:tblCellMar>
    </w:tblPr>
  </w:style>
  <w:style w:type="table" w:customStyle="1" w:styleId="afff4">
    <w:basedOn w:val="TableNormala"/>
    <w:pPr>
      <w:spacing w:after="0" w:line="240" w:lineRule="auto"/>
    </w:pPr>
    <w:tblPr>
      <w:tblStyleRowBandSize w:val="1"/>
      <w:tblStyleColBandSize w:val="1"/>
      <w:tblCellMar>
        <w:left w:w="108" w:type="dxa"/>
        <w:right w:w="108" w:type="dxa"/>
      </w:tblCellMar>
    </w:tblPr>
  </w:style>
  <w:style w:type="table" w:customStyle="1" w:styleId="afff5">
    <w:basedOn w:val="TableNormala"/>
    <w:pPr>
      <w:spacing w:after="0" w:line="240" w:lineRule="auto"/>
    </w:pPr>
    <w:tblPr>
      <w:tblStyleRowBandSize w:val="1"/>
      <w:tblStyleColBandSize w:val="1"/>
      <w:tblCellMar>
        <w:left w:w="108" w:type="dxa"/>
        <w:right w:w="108" w:type="dxa"/>
      </w:tblCellMar>
    </w:tblPr>
  </w:style>
  <w:style w:type="table" w:customStyle="1" w:styleId="afff6">
    <w:basedOn w:val="TableNormala"/>
    <w:pPr>
      <w:spacing w:after="0" w:line="240" w:lineRule="auto"/>
    </w:pPr>
    <w:tblPr>
      <w:tblStyleRowBandSize w:val="1"/>
      <w:tblStyleColBandSize w:val="1"/>
      <w:tblCellMar>
        <w:left w:w="108" w:type="dxa"/>
        <w:right w:w="108" w:type="dxa"/>
      </w:tblCellMar>
    </w:tblPr>
  </w:style>
  <w:style w:type="table" w:customStyle="1" w:styleId="afff7">
    <w:basedOn w:val="TableNormala"/>
    <w:pPr>
      <w:spacing w:after="0" w:line="240" w:lineRule="auto"/>
    </w:pPr>
    <w:tblPr>
      <w:tblStyleRowBandSize w:val="1"/>
      <w:tblStyleColBandSize w:val="1"/>
      <w:tblCellMar>
        <w:left w:w="108" w:type="dxa"/>
        <w:right w:w="108" w:type="dxa"/>
      </w:tblCellMar>
    </w:tblPr>
  </w:style>
  <w:style w:type="table" w:customStyle="1" w:styleId="afff8">
    <w:basedOn w:val="TableNormala"/>
    <w:pPr>
      <w:spacing w:after="0" w:line="240" w:lineRule="auto"/>
    </w:pPr>
    <w:tblPr>
      <w:tblStyleRowBandSize w:val="1"/>
      <w:tblStyleColBandSize w:val="1"/>
      <w:tblCellMar>
        <w:left w:w="108" w:type="dxa"/>
        <w:right w:w="108" w:type="dxa"/>
      </w:tblCellMar>
    </w:tblPr>
  </w:style>
  <w:style w:type="table" w:customStyle="1" w:styleId="afff9">
    <w:basedOn w:val="TableNormala"/>
    <w:pPr>
      <w:spacing w:after="0" w:line="240" w:lineRule="auto"/>
    </w:pPr>
    <w:tblPr>
      <w:tblStyleRowBandSize w:val="1"/>
      <w:tblStyleColBandSize w:val="1"/>
      <w:tblCellMar>
        <w:left w:w="108" w:type="dxa"/>
        <w:right w:w="108" w:type="dxa"/>
      </w:tblCellMar>
    </w:tblPr>
  </w:style>
  <w:style w:type="table" w:customStyle="1" w:styleId="afffa">
    <w:basedOn w:val="TableNormala"/>
    <w:pPr>
      <w:spacing w:after="0" w:line="240" w:lineRule="auto"/>
    </w:pPr>
    <w:tblPr>
      <w:tblStyleRowBandSize w:val="1"/>
      <w:tblStyleColBandSize w:val="1"/>
      <w:tblCellMar>
        <w:left w:w="108" w:type="dxa"/>
        <w:right w:w="108" w:type="dxa"/>
      </w:tblCellMar>
    </w:tblPr>
  </w:style>
  <w:style w:type="table" w:customStyle="1" w:styleId="afffb">
    <w:basedOn w:val="TableNormala"/>
    <w:pPr>
      <w:spacing w:after="0" w:line="240" w:lineRule="auto"/>
    </w:pPr>
    <w:tblPr>
      <w:tblStyleRowBandSize w:val="1"/>
      <w:tblStyleColBandSize w:val="1"/>
      <w:tblCellMar>
        <w:left w:w="108" w:type="dxa"/>
        <w:right w:w="108" w:type="dxa"/>
      </w:tblCellMar>
    </w:tblPr>
  </w:style>
  <w:style w:type="table" w:customStyle="1" w:styleId="afffc">
    <w:basedOn w:val="TableNormala"/>
    <w:pPr>
      <w:spacing w:after="0" w:line="240" w:lineRule="auto"/>
    </w:pPr>
    <w:tblPr>
      <w:tblStyleRowBandSize w:val="1"/>
      <w:tblStyleColBandSize w:val="1"/>
      <w:tblCellMar>
        <w:left w:w="108" w:type="dxa"/>
        <w:right w:w="108" w:type="dxa"/>
      </w:tblCellMar>
    </w:tblPr>
  </w:style>
  <w:style w:type="table" w:customStyle="1" w:styleId="afffd">
    <w:basedOn w:val="TableNormal9"/>
    <w:pPr>
      <w:spacing w:after="0" w:line="240" w:lineRule="auto"/>
    </w:pPr>
    <w:tblPr>
      <w:tblStyleRowBandSize w:val="1"/>
      <w:tblStyleColBandSize w:val="1"/>
      <w:tblCellMar>
        <w:left w:w="108" w:type="dxa"/>
        <w:right w:w="108" w:type="dxa"/>
      </w:tblCellMar>
    </w:tblPr>
  </w:style>
  <w:style w:type="table" w:customStyle="1" w:styleId="afffe">
    <w:basedOn w:val="TableNormal9"/>
    <w:pPr>
      <w:spacing w:after="0" w:line="240" w:lineRule="auto"/>
    </w:pPr>
    <w:tblPr>
      <w:tblStyleRowBandSize w:val="1"/>
      <w:tblStyleColBandSize w:val="1"/>
      <w:tblCellMar>
        <w:left w:w="108" w:type="dxa"/>
        <w:right w:w="108" w:type="dxa"/>
      </w:tblCellMar>
    </w:tblPr>
  </w:style>
  <w:style w:type="table" w:customStyle="1" w:styleId="affff">
    <w:basedOn w:val="TableNormal9"/>
    <w:pPr>
      <w:spacing w:after="0" w:line="240" w:lineRule="auto"/>
    </w:pPr>
    <w:tblPr>
      <w:tblStyleRowBandSize w:val="1"/>
      <w:tblStyleColBandSize w:val="1"/>
      <w:tblCellMar>
        <w:left w:w="108" w:type="dxa"/>
        <w:right w:w="108" w:type="dxa"/>
      </w:tblCellMar>
    </w:tblPr>
  </w:style>
  <w:style w:type="table" w:customStyle="1" w:styleId="affff0">
    <w:basedOn w:val="TableNormal9"/>
    <w:pPr>
      <w:spacing w:after="0" w:line="240" w:lineRule="auto"/>
    </w:pPr>
    <w:tblPr>
      <w:tblStyleRowBandSize w:val="1"/>
      <w:tblStyleColBandSize w:val="1"/>
      <w:tblCellMar>
        <w:left w:w="108" w:type="dxa"/>
        <w:right w:w="108" w:type="dxa"/>
      </w:tblCellMar>
    </w:tblPr>
  </w:style>
  <w:style w:type="table" w:customStyle="1" w:styleId="affff1">
    <w:basedOn w:val="TableNormal9"/>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8"/>
    <w:pPr>
      <w:spacing w:after="0" w:line="240" w:lineRule="auto"/>
    </w:pPr>
    <w:tblPr>
      <w:tblStyleRowBandSize w:val="1"/>
      <w:tblStyleColBandSize w:val="1"/>
      <w:tblCellMar>
        <w:left w:w="108" w:type="dxa"/>
        <w:right w:w="108" w:type="dxa"/>
      </w:tblCellMar>
    </w:tblPr>
  </w:style>
  <w:style w:type="table" w:customStyle="1" w:styleId="affff3">
    <w:basedOn w:val="TableNormal8"/>
    <w:pPr>
      <w:spacing w:after="0" w:line="240" w:lineRule="auto"/>
    </w:pPr>
    <w:tblPr>
      <w:tblStyleRowBandSize w:val="1"/>
      <w:tblStyleColBandSize w:val="1"/>
      <w:tblCellMar>
        <w:left w:w="108" w:type="dxa"/>
        <w:right w:w="108" w:type="dxa"/>
      </w:tblCellMar>
    </w:tblPr>
  </w:style>
  <w:style w:type="table" w:customStyle="1" w:styleId="affff4">
    <w:basedOn w:val="TableNormal8"/>
    <w:pPr>
      <w:spacing w:after="0" w:line="240" w:lineRule="auto"/>
    </w:pPr>
    <w:tblPr>
      <w:tblStyleRowBandSize w:val="1"/>
      <w:tblStyleColBandSize w:val="1"/>
      <w:tblCellMar>
        <w:left w:w="108" w:type="dxa"/>
        <w:right w:w="108" w:type="dxa"/>
      </w:tblCellMar>
    </w:tblPr>
  </w:style>
  <w:style w:type="table" w:customStyle="1" w:styleId="affff5">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7"/>
    <w:pPr>
      <w:spacing w:after="0" w:line="240" w:lineRule="auto"/>
    </w:pPr>
    <w:tblPr>
      <w:tblStyleRowBandSize w:val="1"/>
      <w:tblStyleColBandSize w:val="1"/>
      <w:tblCellMar>
        <w:left w:w="108" w:type="dxa"/>
        <w:right w:w="108" w:type="dxa"/>
      </w:tblCellMar>
    </w:tblPr>
  </w:style>
  <w:style w:type="table" w:customStyle="1" w:styleId="affff7">
    <w:basedOn w:val="TableNormal7"/>
    <w:pPr>
      <w:spacing w:after="0" w:line="240" w:lineRule="auto"/>
    </w:pPr>
    <w:tblPr>
      <w:tblStyleRowBandSize w:val="1"/>
      <w:tblStyleColBandSize w:val="1"/>
      <w:tblCellMar>
        <w:left w:w="108" w:type="dxa"/>
        <w:right w:w="108" w:type="dxa"/>
      </w:tblCellMar>
    </w:tblPr>
  </w:style>
  <w:style w:type="table" w:customStyle="1" w:styleId="affff8">
    <w:basedOn w:val="TableNormal7"/>
    <w:pPr>
      <w:spacing w:after="0" w:line="240" w:lineRule="auto"/>
    </w:pPr>
    <w:tblPr>
      <w:tblStyleRowBandSize w:val="1"/>
      <w:tblStyleColBandSize w:val="1"/>
      <w:tblCellMar>
        <w:left w:w="108" w:type="dxa"/>
        <w:right w:w="108" w:type="dxa"/>
      </w:tblCellMar>
    </w:tblPr>
  </w:style>
  <w:style w:type="table" w:customStyle="1" w:styleId="affff9">
    <w:basedOn w:val="TableNormal7"/>
    <w:pPr>
      <w:spacing w:after="0" w:line="240" w:lineRule="auto"/>
    </w:pPr>
    <w:tblPr>
      <w:tblStyleRowBandSize w:val="1"/>
      <w:tblStyleColBandSize w:val="1"/>
      <w:tblCellMar>
        <w:left w:w="108" w:type="dxa"/>
        <w:right w:w="108" w:type="dxa"/>
      </w:tblCellMar>
    </w:tblPr>
  </w:style>
  <w:style w:type="table" w:customStyle="1" w:styleId="affffa">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6"/>
    <w:pPr>
      <w:spacing w:after="0" w:line="240" w:lineRule="auto"/>
    </w:pPr>
    <w:tblPr>
      <w:tblStyleRowBandSize w:val="1"/>
      <w:tblStyleColBandSize w:val="1"/>
      <w:tblCellMar>
        <w:left w:w="108" w:type="dxa"/>
        <w:right w:w="108" w:type="dxa"/>
      </w:tblCellMar>
    </w:tblPr>
  </w:style>
  <w:style w:type="table" w:customStyle="1" w:styleId="affffc">
    <w:basedOn w:val="TableNormal6"/>
    <w:pPr>
      <w:spacing w:after="0" w:line="240" w:lineRule="auto"/>
    </w:pPr>
    <w:tblPr>
      <w:tblStyleRowBandSize w:val="1"/>
      <w:tblStyleColBandSize w:val="1"/>
      <w:tblCellMar>
        <w:left w:w="108" w:type="dxa"/>
        <w:right w:w="108" w:type="dxa"/>
      </w:tblCellMar>
    </w:tblPr>
  </w:style>
  <w:style w:type="table" w:customStyle="1" w:styleId="affffd">
    <w:basedOn w:val="TableNormal6"/>
    <w:pPr>
      <w:spacing w:after="0" w:line="240" w:lineRule="auto"/>
    </w:pPr>
    <w:tblPr>
      <w:tblStyleRowBandSize w:val="1"/>
      <w:tblStyleColBandSize w:val="1"/>
      <w:tblCellMar>
        <w:left w:w="108" w:type="dxa"/>
        <w:right w:w="108" w:type="dxa"/>
      </w:tblCellMar>
    </w:tblPr>
  </w:style>
  <w:style w:type="table" w:customStyle="1" w:styleId="affffe">
    <w:basedOn w:val="TableNormal6"/>
    <w:pPr>
      <w:spacing w:after="0" w:line="240" w:lineRule="auto"/>
    </w:pPr>
    <w:tblPr>
      <w:tblStyleRowBandSize w:val="1"/>
      <w:tblStyleColBandSize w:val="1"/>
      <w:tblCellMar>
        <w:left w:w="108" w:type="dxa"/>
        <w:right w:w="108" w:type="dxa"/>
      </w:tblCellMar>
    </w:tblPr>
  </w:style>
  <w:style w:type="table" w:customStyle="1" w:styleId="afffff">
    <w:basedOn w:val="TableNormal5"/>
    <w:pPr>
      <w:spacing w:after="0" w:line="240" w:lineRule="auto"/>
    </w:pPr>
    <w:tblPr>
      <w:tblStyleRowBandSize w:val="1"/>
      <w:tblStyleColBandSize w:val="1"/>
      <w:tblCellMar>
        <w:left w:w="108" w:type="dxa"/>
        <w:right w:w="108" w:type="dxa"/>
      </w:tblCellMar>
    </w:tblPr>
  </w:style>
  <w:style w:type="table" w:customStyle="1" w:styleId="afffff0">
    <w:basedOn w:val="TableNormal5"/>
    <w:pPr>
      <w:spacing w:after="0" w:line="240" w:lineRule="auto"/>
    </w:pPr>
    <w:tblPr>
      <w:tblStyleRowBandSize w:val="1"/>
      <w:tblStyleColBandSize w:val="1"/>
      <w:tblCellMar>
        <w:left w:w="108" w:type="dxa"/>
        <w:right w:w="108" w:type="dxa"/>
      </w:tblCellMar>
    </w:tblPr>
  </w:style>
  <w:style w:type="table" w:customStyle="1" w:styleId="afffff1">
    <w:basedOn w:val="TableNormal5"/>
    <w:pPr>
      <w:spacing w:after="0" w:line="240" w:lineRule="auto"/>
    </w:pPr>
    <w:tblPr>
      <w:tblStyleRowBandSize w:val="1"/>
      <w:tblStyleColBandSize w:val="1"/>
      <w:tblCellMar>
        <w:left w:w="108" w:type="dxa"/>
        <w:right w:w="108" w:type="dxa"/>
      </w:tblCellMar>
    </w:tblPr>
  </w:style>
  <w:style w:type="table" w:customStyle="1" w:styleId="afffff2">
    <w:basedOn w:val="TableNormal5"/>
    <w:pPr>
      <w:spacing w:after="0" w:line="240" w:lineRule="auto"/>
    </w:pPr>
    <w:tblPr>
      <w:tblStyleRowBandSize w:val="1"/>
      <w:tblStyleColBandSize w:val="1"/>
      <w:tblCellMar>
        <w:left w:w="108" w:type="dxa"/>
        <w:right w:w="108" w:type="dxa"/>
      </w:tblCellMar>
    </w:tblPr>
  </w:style>
  <w:style w:type="table" w:customStyle="1" w:styleId="afffff3">
    <w:basedOn w:val="TableNormal5"/>
    <w:pPr>
      <w:spacing w:after="0" w:line="240" w:lineRule="auto"/>
    </w:pPr>
    <w:tblPr>
      <w:tblStyleRowBandSize w:val="1"/>
      <w:tblStyleColBandSize w:val="1"/>
      <w:tblCellMar>
        <w:left w:w="108" w:type="dxa"/>
        <w:right w:w="108" w:type="dxa"/>
      </w:tblCellMar>
    </w:tblPr>
  </w:style>
  <w:style w:type="table" w:customStyle="1" w:styleId="afffff4">
    <w:basedOn w:val="TableNormal4"/>
    <w:pPr>
      <w:spacing w:after="0" w:line="240" w:lineRule="auto"/>
    </w:pPr>
    <w:tblPr>
      <w:tblStyleRowBandSize w:val="1"/>
      <w:tblStyleColBandSize w:val="1"/>
      <w:tblCellMar>
        <w:left w:w="108" w:type="dxa"/>
        <w:right w:w="108" w:type="dxa"/>
      </w:tblCellMar>
    </w:tblPr>
  </w:style>
  <w:style w:type="table" w:customStyle="1" w:styleId="afffff5">
    <w:basedOn w:val="TableNormal4"/>
    <w:pPr>
      <w:spacing w:after="0" w:line="240" w:lineRule="auto"/>
    </w:pPr>
    <w:tblPr>
      <w:tblStyleRowBandSize w:val="1"/>
      <w:tblStyleColBandSize w:val="1"/>
      <w:tblCellMar>
        <w:left w:w="108" w:type="dxa"/>
        <w:right w:w="108" w:type="dxa"/>
      </w:tblCellMar>
    </w:tblPr>
  </w:style>
  <w:style w:type="table" w:customStyle="1" w:styleId="afffff6">
    <w:basedOn w:val="TableNormal4"/>
    <w:pPr>
      <w:spacing w:after="0" w:line="240" w:lineRule="auto"/>
    </w:pPr>
    <w:tblPr>
      <w:tblStyleRowBandSize w:val="1"/>
      <w:tblStyleColBandSize w:val="1"/>
      <w:tblCellMar>
        <w:left w:w="108" w:type="dxa"/>
        <w:right w:w="108" w:type="dxa"/>
      </w:tblCellMar>
    </w:tblPr>
  </w:style>
  <w:style w:type="table" w:customStyle="1" w:styleId="afffff7">
    <w:basedOn w:val="TableNormal4"/>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table" w:customStyle="1" w:styleId="afffff8">
    <w:basedOn w:val="TableNormal3"/>
    <w:pPr>
      <w:spacing w:after="0" w:line="240" w:lineRule="auto"/>
    </w:pPr>
    <w:tblPr>
      <w:tblStyleRowBandSize w:val="1"/>
      <w:tblStyleColBandSize w:val="1"/>
      <w:tblCellMar>
        <w:left w:w="108" w:type="dxa"/>
        <w:right w:w="108" w:type="dxa"/>
      </w:tblCellMar>
    </w:tblPr>
  </w:style>
  <w:style w:type="table" w:customStyle="1" w:styleId="afffff9">
    <w:basedOn w:val="TableNormal3"/>
    <w:pPr>
      <w:spacing w:after="0" w:line="240" w:lineRule="auto"/>
    </w:pPr>
    <w:tblPr>
      <w:tblStyleRowBandSize w:val="1"/>
      <w:tblStyleColBandSize w:val="1"/>
      <w:tblCellMar>
        <w:left w:w="108" w:type="dxa"/>
        <w:right w:w="108" w:type="dxa"/>
      </w:tblCellMar>
    </w:tblPr>
  </w:style>
  <w:style w:type="table" w:customStyle="1" w:styleId="afffffa">
    <w:basedOn w:val="TableNormal3"/>
    <w:pPr>
      <w:spacing w:after="0" w:line="240" w:lineRule="auto"/>
    </w:pPr>
    <w:tblPr>
      <w:tblStyleRowBandSize w:val="1"/>
      <w:tblStyleColBandSize w:val="1"/>
      <w:tblCellMar>
        <w:left w:w="108" w:type="dxa"/>
        <w:right w:w="108" w:type="dxa"/>
      </w:tblCellMar>
    </w:tblPr>
  </w:style>
  <w:style w:type="table" w:customStyle="1" w:styleId="afffffb">
    <w:basedOn w:val="TableNormal3"/>
    <w:pPr>
      <w:spacing w:after="0" w:line="240" w:lineRule="auto"/>
    </w:pPr>
    <w:tblPr>
      <w:tblStyleRowBandSize w:val="1"/>
      <w:tblStyleColBandSize w:val="1"/>
      <w:tblCellMar>
        <w:left w:w="108" w:type="dxa"/>
        <w:right w:w="108" w:type="dxa"/>
      </w:tblCellMar>
    </w:tblPr>
  </w:style>
  <w:style w:type="table" w:customStyle="1" w:styleId="afffffc">
    <w:basedOn w:val="TableNormal3"/>
    <w:pPr>
      <w:spacing w:after="0" w:line="240" w:lineRule="auto"/>
    </w:pPr>
    <w:tblPr>
      <w:tblStyleRowBandSize w:val="1"/>
      <w:tblStyleColBandSize w:val="1"/>
      <w:tblCellMar>
        <w:left w:w="108" w:type="dxa"/>
        <w:right w:w="108" w:type="dxa"/>
      </w:tblCellMar>
    </w:tblPr>
  </w:style>
  <w:style w:type="table" w:customStyle="1" w:styleId="afffffd">
    <w:basedOn w:val="TableNormal2"/>
    <w:pPr>
      <w:spacing w:after="0" w:line="240" w:lineRule="auto"/>
    </w:pPr>
    <w:tblPr>
      <w:tblStyleRowBandSize w:val="1"/>
      <w:tblStyleColBandSize w:val="1"/>
      <w:tblCellMar>
        <w:left w:w="108" w:type="dxa"/>
        <w:right w:w="108" w:type="dxa"/>
      </w:tblCellMar>
    </w:tblPr>
  </w:style>
  <w:style w:type="table" w:customStyle="1" w:styleId="afffffe">
    <w:basedOn w:val="TableNormal2"/>
    <w:pPr>
      <w:spacing w:after="0" w:line="240" w:lineRule="auto"/>
    </w:pPr>
    <w:tblPr>
      <w:tblStyleRowBandSize w:val="1"/>
      <w:tblStyleColBandSize w:val="1"/>
      <w:tblCellMar>
        <w:left w:w="108" w:type="dxa"/>
        <w:right w:w="108" w:type="dxa"/>
      </w:tblCellMar>
    </w:tblPr>
  </w:style>
  <w:style w:type="table" w:customStyle="1" w:styleId="affffff">
    <w:basedOn w:val="TableNormal2"/>
    <w:pPr>
      <w:spacing w:after="0" w:line="240" w:lineRule="auto"/>
    </w:pPr>
    <w:tblPr>
      <w:tblStyleRowBandSize w:val="1"/>
      <w:tblStyleColBandSize w:val="1"/>
      <w:tblCellMar>
        <w:left w:w="108" w:type="dxa"/>
        <w:right w:w="108" w:type="dxa"/>
      </w:tblCellMar>
    </w:tblPr>
  </w:style>
  <w:style w:type="table" w:customStyle="1" w:styleId="affffff0">
    <w:basedOn w:val="TableNormal2"/>
    <w:pPr>
      <w:spacing w:after="0" w:line="240" w:lineRule="auto"/>
    </w:pPr>
    <w:tblPr>
      <w:tblStyleRowBandSize w:val="1"/>
      <w:tblStyleColBandSize w:val="1"/>
      <w:tblCellMar>
        <w:left w:w="108" w:type="dxa"/>
        <w:right w:w="108" w:type="dxa"/>
      </w:tblCellMar>
    </w:tblPr>
  </w:style>
  <w:style w:type="table" w:customStyle="1" w:styleId="affffff1">
    <w:basedOn w:val="TableNormal1"/>
    <w:pPr>
      <w:spacing w:after="0" w:line="240" w:lineRule="auto"/>
    </w:pPr>
    <w:tblPr>
      <w:tblStyleRowBandSize w:val="1"/>
      <w:tblStyleColBandSize w:val="1"/>
      <w:tblCellMar>
        <w:left w:w="108" w:type="dxa"/>
        <w:right w:w="108" w:type="dxa"/>
      </w:tblCellMar>
    </w:tblPr>
  </w:style>
  <w:style w:type="table" w:customStyle="1" w:styleId="affffff2">
    <w:basedOn w:val="TableNormal1"/>
    <w:pPr>
      <w:spacing w:after="0" w:line="240" w:lineRule="auto"/>
    </w:pPr>
    <w:tblPr>
      <w:tblStyleRowBandSize w:val="1"/>
      <w:tblStyleColBandSize w:val="1"/>
      <w:tblCellMar>
        <w:left w:w="108" w:type="dxa"/>
        <w:right w:w="108" w:type="dxa"/>
      </w:tblCellMar>
    </w:tblPr>
  </w:style>
  <w:style w:type="table" w:customStyle="1" w:styleId="affffff3">
    <w:basedOn w:val="TableNormal1"/>
    <w:pPr>
      <w:spacing w:after="0" w:line="240" w:lineRule="auto"/>
    </w:pPr>
    <w:tblPr>
      <w:tblStyleRowBandSize w:val="1"/>
      <w:tblStyleColBandSize w:val="1"/>
      <w:tblCellMar>
        <w:left w:w="108" w:type="dxa"/>
        <w:right w:w="108" w:type="dxa"/>
      </w:tblCellMar>
    </w:tblPr>
  </w:style>
  <w:style w:type="table" w:customStyle="1" w:styleId="affffff4">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8">
    <w:name w:val="Mención sin resolver8"/>
    <w:basedOn w:val="Fuentedeprrafopredeter"/>
    <w:uiPriority w:val="99"/>
    <w:semiHidden/>
    <w:unhideWhenUsed/>
    <w:rsid w:val="006C5AC9"/>
    <w:rPr>
      <w:color w:val="605E5C"/>
      <w:shd w:val="clear" w:color="auto" w:fill="E1DFDD"/>
    </w:rPr>
  </w:style>
  <w:style w:type="character" w:customStyle="1" w:styleId="Mencinsinresolver9">
    <w:name w:val="Mención sin resolver9"/>
    <w:basedOn w:val="Fuentedeprrafopredeter"/>
    <w:uiPriority w:val="99"/>
    <w:semiHidden/>
    <w:unhideWhenUsed/>
    <w:rsid w:val="00BF71A8"/>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8">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b.mx/segob/renapo/acciones-y-programas/clave-unica-de-registro-de-poblacion-curp-142226"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consultas.curp.gob.mx/CurpSP/html/informacionecurpPS.htm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NzE6G70uI1saVWfePuVmE4HSQ==">CgMxLjAyDmguYWVpeGp5ejNyZ3I2MghoLmdqZGd4czIOaC5hcWh2dXZnenBuZWsyDmguc3UwanNzaWlna3BxMg5oLjNwMGZ1dTJuNjE1ejIOaC5jMXNzaXU3OGRnbWQyCWguMmV0OTJwMDIOaC5lM3VuZno3czR5ZGoyDmguZnAza3E3NTlobGN1Mg5oLnN3MTl0dDVqYWxsdjIOaC54ejZpcmd2cG91ZmoyDmguazhpb3RmN3dpYWRjMg5oLjg0NHgwZjY5aTNsNjIOaC41dzV3ZDJmeTBuZ2MyDWgubzg2anQ5N3hqNzQyDmgucTJzczM3aWI2bTZ2Mg5oLnhsYWUxeGowcjA2bjIOaC44dDc1ZXp0eWt3bXUyDmgub3dqdjcwOTBoN3BtOAByITF1eG9QUjVNYjJLV05vdXJLRFFsSTFkdVcxVEs3d2pzUw==</go:docsCustomData>
</go:gDocsCustomXmlDataStorage>
</file>

<file path=customXml/itemProps1.xml><?xml version="1.0" encoding="utf-8"?>
<ds:datastoreItem xmlns:ds="http://schemas.openxmlformats.org/officeDocument/2006/customXml" ds:itemID="{2D269EDA-AF18-4747-95D6-26521394D68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9111</Words>
  <Characters>50112</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4</cp:revision>
  <cp:lastPrinted>2026-02-09T15:33:00Z</cp:lastPrinted>
  <dcterms:created xsi:type="dcterms:W3CDTF">2026-02-09T15:33:00Z</dcterms:created>
  <dcterms:modified xsi:type="dcterms:W3CDTF">2026-04-09T21:29:00Z</dcterms:modified>
</cp:coreProperties>
</file>