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relativo al recurso de revisión </w:t>
      </w:r>
      <w:r>
        <w:rPr>
          <w:rFonts w:ascii="Palatino Linotype" w:eastAsia="Palatino Linotype" w:hAnsi="Palatino Linotype" w:cs="Palatino Linotype"/>
          <w:b/>
          <w:bCs/>
          <w:sz w:val="22"/>
          <w:szCs w:val="22"/>
        </w:rPr>
        <w:t>09434/INFOEM/IP/RR/2025</w:t>
      </w:r>
      <w:r>
        <w:rPr>
          <w:rFonts w:ascii="Palatino Linotype" w:eastAsia="Palatino Linotype" w:hAnsi="Palatino Linotype" w:cs="Palatino Linotype"/>
          <w:sz w:val="22"/>
          <w:szCs w:val="22"/>
        </w:rPr>
        <w:t xml:space="preserve">, interpuesto por </w:t>
      </w:r>
      <w:r w:rsidRPr="00116B1A">
        <w:rPr>
          <w:rFonts w:ascii="Palatino Linotype" w:eastAsia="Palatino Linotype" w:hAnsi="Palatino Linotype" w:cs="Palatino Linotype"/>
          <w:b/>
          <w:bCs/>
          <w:sz w:val="22"/>
          <w:szCs w:val="22"/>
        </w:rPr>
        <w:t>XXXXX XXX XXXXXXX XXXXXX XXXXXXX</w:t>
      </w:r>
      <w:r w:rsidRPr="00116B1A">
        <w:rPr>
          <w:rFonts w:ascii="Palatino Linotype" w:eastAsia="Palatino Linotype" w:hAnsi="Palatino Linotype" w:cs="Palatino Linotype"/>
          <w:b/>
          <w:bCs/>
          <w:sz w:val="22"/>
          <w:szCs w:val="22"/>
        </w:rPr>
        <w:t>,</w:t>
      </w:r>
      <w:bookmarkStart w:id="0" w:name="_GoBack"/>
      <w:bookmarkEnd w:id="0"/>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lo sucesivo se le denominará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en contra de la respuesta a su solicitud de información con número de folio</w:t>
      </w:r>
      <w:r>
        <w:rPr>
          <w:rFonts w:ascii="Palatino Linotype" w:eastAsia="Palatino Linotype" w:hAnsi="Palatino Linotype" w:cs="Palatino Linotype"/>
          <w:b/>
          <w:bCs/>
          <w:sz w:val="22"/>
          <w:szCs w:val="22"/>
        </w:rPr>
        <w:t xml:space="preserve"> 0</w:t>
      </w:r>
      <w:r>
        <w:rPr>
          <w:rFonts w:ascii="Palatino Linotype" w:eastAsia="Palatino Linotype" w:hAnsi="Palatino Linotype" w:cs="Palatino Linotype"/>
          <w:b/>
          <w:bCs/>
          <w:sz w:val="22"/>
          <w:szCs w:val="22"/>
        </w:rPr>
        <w:t>0646/ECATEPEC/IP/2025</w:t>
      </w:r>
      <w:r>
        <w:rPr>
          <w:rFonts w:ascii="Palatino Linotype" w:eastAsia="Palatino Linotype" w:hAnsi="Palatino Linotype" w:cs="Palatino Linotype"/>
          <w:sz w:val="22"/>
          <w:szCs w:val="22"/>
        </w:rPr>
        <w:t xml:space="preserve">, por parte del </w:t>
      </w:r>
      <w:r>
        <w:rPr>
          <w:rFonts w:ascii="Palatino Linotype" w:eastAsia="Palatino Linotype" w:hAnsi="Palatino Linotype" w:cs="Palatino Linotype"/>
          <w:b/>
          <w:bCs/>
          <w:sz w:val="22"/>
          <w:szCs w:val="22"/>
        </w:rPr>
        <w:t xml:space="preserve">Ayuntamiento de Ecatepec de Morelos,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se procede a dictar la presente resolución, con base en los siguientes:</w:t>
      </w:r>
    </w:p>
    <w:p w:rsidR="00565427" w:rsidRDefault="00116B1A">
      <w:pPr>
        <w:numPr>
          <w:ilvl w:val="0"/>
          <w:numId w:val="1"/>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N T E C E D E N T E S:</w:t>
      </w:r>
    </w:p>
    <w:p w:rsidR="00565427" w:rsidRDefault="00565427">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565427" w:rsidRDefault="00116B1A">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Solicitud de acceso a la información. </w:t>
      </w:r>
      <w:r>
        <w:rPr>
          <w:rFonts w:ascii="Palatino Linotype" w:eastAsia="Palatino Linotype" w:hAnsi="Palatino Linotype" w:cs="Palatino Linotype"/>
          <w:sz w:val="22"/>
          <w:szCs w:val="22"/>
        </w:rPr>
        <w:t xml:space="preserve">Con fecha </w:t>
      </w:r>
      <w:r>
        <w:rPr>
          <w:rFonts w:ascii="Palatino Linotype" w:eastAsia="Palatino Linotype" w:hAnsi="Palatino Linotype" w:cs="Palatino Linotype"/>
          <w:b/>
          <w:bCs/>
          <w:sz w:val="22"/>
          <w:szCs w:val="22"/>
        </w:rPr>
        <w:t>s</w:t>
      </w:r>
      <w:r>
        <w:rPr>
          <w:rFonts w:ascii="Palatino Linotype" w:eastAsia="Palatino Linotype" w:hAnsi="Palatino Linotype" w:cs="Palatino Linotype"/>
          <w:b/>
          <w:bCs/>
          <w:sz w:val="22"/>
          <w:szCs w:val="22"/>
        </w:rPr>
        <w:t>eis de agosto de dos mil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formuló solicitud de acceso a información pública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del Sistema de Acceso a la Información Mexiquense, en adelante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requiriéndole lo siguiente:</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“H. Presidenta Municipal de Ecatepec de Morelos, con el debido respeto solicito que Usted suscriba la respuesta que se me brinde a mi solicitud de información, ya que he sido atendida con O P A C I D A D y D I S C R I M I N A C I O N, por la Dirección de M</w:t>
      </w:r>
      <w:r>
        <w:rPr>
          <w:rFonts w:ascii="Palatino Linotype" w:eastAsia="Palatino Linotype" w:hAnsi="Palatino Linotype" w:cs="Palatino Linotype"/>
          <w:i/>
          <w:iCs/>
          <w:sz w:val="22"/>
          <w:szCs w:val="22"/>
        </w:rPr>
        <w:t>edio Ambiente y Ecología, desde 2023 a la fecha. 1</w:t>
      </w:r>
      <w:r>
        <w:rPr>
          <w:rFonts w:ascii="Palatino Linotype" w:eastAsia="Palatino Linotype" w:hAnsi="Palatino Linotype" w:cs="Palatino Linotype"/>
          <w:b/>
          <w:bCs/>
          <w:i/>
          <w:iCs/>
          <w:sz w:val="22"/>
          <w:szCs w:val="22"/>
          <w:u w:val="single"/>
        </w:rPr>
        <w:t>.-Copia del último Dictamen Técnico (VERSION PUBLICA) emitido por la Dirección de Medio Ambiente y Ecología en 2023</w:t>
      </w:r>
      <w:r>
        <w:rPr>
          <w:rFonts w:ascii="Palatino Linotype" w:eastAsia="Palatino Linotype" w:hAnsi="Palatino Linotype" w:cs="Palatino Linotype"/>
          <w:i/>
          <w:iCs/>
          <w:sz w:val="22"/>
          <w:szCs w:val="22"/>
        </w:rPr>
        <w:t>, relacionada con esta petición.”</w:t>
      </w:r>
    </w:p>
    <w:p w:rsidR="00565427" w:rsidRDefault="00565427">
      <w:pPr>
        <w:spacing w:line="360" w:lineRule="auto"/>
        <w:ind w:left="709" w:right="900"/>
        <w:jc w:val="both"/>
        <w:rPr>
          <w:rFonts w:ascii="Palatino Linotype" w:eastAsia="Palatino Linotype" w:hAnsi="Palatino Linotype" w:cs="Palatino Linotype"/>
          <w:b/>
          <w:bCs/>
          <w:i/>
          <w:iCs/>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Modalidad elegida para la entrega de la información: </w:t>
      </w:r>
      <w:r>
        <w:rPr>
          <w:rFonts w:ascii="Palatino Linotype" w:eastAsia="Palatino Linotype" w:hAnsi="Palatino Linotype" w:cs="Palatino Linotype"/>
          <w:sz w:val="22"/>
          <w:szCs w:val="22"/>
        </w:rPr>
        <w:t>a t</w:t>
      </w:r>
      <w:r>
        <w:rPr>
          <w:rFonts w:ascii="Palatino Linotype" w:eastAsia="Palatino Linotype" w:hAnsi="Palatino Linotype" w:cs="Palatino Linotype"/>
          <w:sz w:val="22"/>
          <w:szCs w:val="22"/>
        </w:rPr>
        <w:t>ravés del Sistema de Acceso a la Información Mexiquense.</w:t>
      </w:r>
    </w:p>
    <w:p w:rsidR="00565427" w:rsidRDefault="00116B1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Solicitud de aclaración. </w:t>
      </w:r>
      <w:r>
        <w:rPr>
          <w:rFonts w:ascii="Palatino Linotype" w:eastAsia="Palatino Linotype" w:hAnsi="Palatino Linotype" w:cs="Palatino Linotype"/>
          <w:sz w:val="22"/>
          <w:szCs w:val="22"/>
        </w:rPr>
        <w:t>En fecha ocho de agosto de dos mil veinticinco, el Sujeto Obligado formuló solicitud de aclaración, a fin de que el particular aportara mayores elementos para realizar la bús</w:t>
      </w:r>
      <w:r>
        <w:rPr>
          <w:rFonts w:ascii="Palatino Linotype" w:eastAsia="Palatino Linotype" w:hAnsi="Palatino Linotype" w:cs="Palatino Linotype"/>
          <w:sz w:val="22"/>
          <w:szCs w:val="22"/>
        </w:rPr>
        <w:t xml:space="preserve">queda y localización de la información, en los siguientes términos: </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565427" w:rsidRDefault="00116B1A">
      <w:pPr>
        <w:pBdr>
          <w:top w:val="nil"/>
          <w:left w:val="nil"/>
          <w:bottom w:val="nil"/>
          <w:right w:val="nil"/>
          <w:between w:val="nil"/>
        </w:pBdr>
        <w:spacing w:line="360" w:lineRule="auto"/>
        <w:ind w:left="567" w:right="616"/>
        <w:jc w:val="right"/>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“Folio de la solicitud: 00646/ECATEPEC/IP/2025</w:t>
      </w:r>
    </w:p>
    <w:p w:rsidR="00565427" w:rsidRDefault="00565427">
      <w:pPr>
        <w:pBdr>
          <w:top w:val="nil"/>
          <w:left w:val="nil"/>
          <w:bottom w:val="nil"/>
          <w:right w:val="nil"/>
          <w:between w:val="nil"/>
        </w:pBdr>
        <w:spacing w:line="360" w:lineRule="auto"/>
        <w:ind w:left="567" w:right="616"/>
        <w:jc w:val="right"/>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fundamento en el articulo 159 de la Ley de Transparencia y Acceso a la Información Pública del Estado de México y Municipios, se le requiere para que dentro del plazo de diez días hábiles realice lo siguiente:</w:t>
      </w:r>
    </w:p>
    <w:p w:rsidR="00565427" w:rsidRDefault="00565427">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Buenas tardes con respectyo a su solicitu</w:t>
      </w:r>
      <w:r>
        <w:rPr>
          <w:rFonts w:ascii="Palatino Linotype" w:eastAsia="Palatino Linotype" w:hAnsi="Palatino Linotype" w:cs="Palatino Linotype"/>
          <w:i/>
          <w:iCs/>
          <w:sz w:val="22"/>
          <w:szCs w:val="22"/>
        </w:rPr>
        <w:t>d en referencia a: H. Presidenta Municipal de Ecatepec de Morelos, con el debido respeto solicito que Usted suscriba la respuesta que se me brinde a mi solicitud de información, ya que he sido atendida con O P A C I D A D y D I S C R I M I N A C I O N, por</w:t>
      </w:r>
      <w:r>
        <w:rPr>
          <w:rFonts w:ascii="Palatino Linotype" w:eastAsia="Palatino Linotype" w:hAnsi="Palatino Linotype" w:cs="Palatino Linotype"/>
          <w:i/>
          <w:iCs/>
          <w:sz w:val="22"/>
          <w:szCs w:val="22"/>
        </w:rPr>
        <w:t xml:space="preserve"> la Dirección de Medio Ambiente y Ecología, desde 2023 a la fecha. 1.-Copia del último Dictamen Técnico (VERSION PUBLICA) emitido por la Dirección de Medio Ambiente y Ecología en 2023, relacionada con esta petición, </w:t>
      </w:r>
      <w:r>
        <w:rPr>
          <w:rFonts w:ascii="Palatino Linotype" w:eastAsia="Palatino Linotype" w:hAnsi="Palatino Linotype" w:cs="Palatino Linotype"/>
          <w:b/>
          <w:bCs/>
          <w:i/>
          <w:iCs/>
          <w:sz w:val="22"/>
          <w:szCs w:val="22"/>
          <w:u w:val="single"/>
        </w:rPr>
        <w:t>le pediaria de la manera mas atenta pued</w:t>
      </w:r>
      <w:r>
        <w:rPr>
          <w:rFonts w:ascii="Palatino Linotype" w:eastAsia="Palatino Linotype" w:hAnsi="Palatino Linotype" w:cs="Palatino Linotype"/>
          <w:b/>
          <w:bCs/>
          <w:i/>
          <w:iCs/>
          <w:sz w:val="22"/>
          <w:szCs w:val="22"/>
          <w:u w:val="single"/>
        </w:rPr>
        <w:t>a reestructurar su solicitud ya que no esta clara sobre el punto que requiere</w:t>
      </w:r>
      <w:r>
        <w:rPr>
          <w:rFonts w:ascii="Palatino Linotype" w:eastAsia="Palatino Linotype" w:hAnsi="Palatino Linotype" w:cs="Palatino Linotype"/>
          <w:i/>
          <w:iCs/>
          <w:sz w:val="22"/>
          <w:szCs w:val="22"/>
        </w:rPr>
        <w:t xml:space="preserve"> y le recuerdo que los Sujetos Obligados podrán requerirle a los Solicitantes, que complementen, corrijan o amplíen su solicitud de información, cuando resulten los datos proporci</w:t>
      </w:r>
      <w:r>
        <w:rPr>
          <w:rFonts w:ascii="Palatino Linotype" w:eastAsia="Palatino Linotype" w:hAnsi="Palatino Linotype" w:cs="Palatino Linotype"/>
          <w:i/>
          <w:iCs/>
          <w:sz w:val="22"/>
          <w:szCs w:val="22"/>
        </w:rPr>
        <w:t>onados insuficientes, incorrectos, incompletos o erróneos; solicitar dicha aclaración, interrumpirá el plazo para dar respuesta y comenzará a computarse el día siguiente al desahogo de esta.</w:t>
      </w:r>
    </w:p>
    <w:p w:rsidR="00565427" w:rsidRDefault="00565427">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caso de que no se desahogue el requerimiento señalado dentro </w:t>
      </w:r>
      <w:r>
        <w:rPr>
          <w:rFonts w:ascii="Palatino Linotype" w:eastAsia="Palatino Linotype" w:hAnsi="Palatino Linotype" w:cs="Palatino Linotype"/>
          <w:i/>
          <w:iCs/>
          <w:sz w:val="22"/>
          <w:szCs w:val="22"/>
        </w:rPr>
        <w:t xml:space="preserve">del plazo citado se tendrá por no presentada la solicitud de información, quedando a salvo sus derechos </w:t>
      </w:r>
      <w:r>
        <w:rPr>
          <w:rFonts w:ascii="Palatino Linotype" w:eastAsia="Palatino Linotype" w:hAnsi="Palatino Linotype" w:cs="Palatino Linotype"/>
          <w:i/>
          <w:iCs/>
          <w:sz w:val="22"/>
          <w:szCs w:val="22"/>
        </w:rPr>
        <w:lastRenderedPageBreak/>
        <w:t>para volver a presentar la solicitud, lo anterior con fundamento en el artículo 159 de la Ley invocada.</w:t>
      </w: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ATENTAMENTE</w:t>
      </w: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Luis Ángel Hernández Soto</w:t>
      </w:r>
    </w:p>
    <w:p w:rsidR="00565427" w:rsidRDefault="00565427">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p>
    <w:p w:rsidR="00565427" w:rsidRDefault="00116B1A">
      <w:pPr>
        <w:numPr>
          <w:ilvl w:val="0"/>
          <w:numId w:val="2"/>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Desahogo de la solicitud de aclaración. </w:t>
      </w:r>
      <w:r>
        <w:rPr>
          <w:rFonts w:ascii="Palatino Linotype" w:eastAsia="Palatino Linotype" w:hAnsi="Palatino Linotype" w:cs="Palatino Linotype"/>
          <w:sz w:val="22"/>
          <w:szCs w:val="22"/>
        </w:rPr>
        <w:t xml:space="preserve">En fecha ocho de agosto de dos mil veinticinco, la particular desahogo la solicitud de aclaración, en los siguientes términos: </w:t>
      </w:r>
    </w:p>
    <w:p w:rsidR="00565427" w:rsidRDefault="00565427">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sz w:val="22"/>
          <w:szCs w:val="22"/>
        </w:rPr>
      </w:pPr>
    </w:p>
    <w:p w:rsidR="00565427" w:rsidRDefault="00116B1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“Buenas tardes con respecto a su solicitud en referencia a: H. Presidenta Municipal de </w:t>
      </w:r>
      <w:r>
        <w:rPr>
          <w:rFonts w:ascii="Palatino Linotype" w:eastAsia="Palatino Linotype" w:hAnsi="Palatino Linotype" w:cs="Palatino Linotype"/>
          <w:i/>
          <w:iCs/>
          <w:sz w:val="22"/>
          <w:szCs w:val="22"/>
        </w:rPr>
        <w:t>Ecatepec de Morelos, con el debido respeto solicito que Usted suscriba la respuesta que se me brinde a mi solicitud de información, ya que he sido atendida con O P A C I D A D y D I S C R I M I N A C I O N, por la Dirección de Medio Ambiente y Ecología, de</w:t>
      </w:r>
      <w:r>
        <w:rPr>
          <w:rFonts w:ascii="Palatino Linotype" w:eastAsia="Palatino Linotype" w:hAnsi="Palatino Linotype" w:cs="Palatino Linotype"/>
          <w:i/>
          <w:iCs/>
          <w:sz w:val="22"/>
          <w:szCs w:val="22"/>
        </w:rPr>
        <w:t>sde 2023 a la fecha. 1.-</w:t>
      </w:r>
      <w:r>
        <w:rPr>
          <w:rFonts w:ascii="Palatino Linotype" w:eastAsia="Palatino Linotype" w:hAnsi="Palatino Linotype" w:cs="Palatino Linotype"/>
          <w:b/>
          <w:bCs/>
          <w:i/>
          <w:iCs/>
          <w:sz w:val="22"/>
          <w:szCs w:val="22"/>
          <w:u w:val="single"/>
        </w:rPr>
        <w:t>Copia del último Dictamen Técnico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VERSION PUBLICA</w:t>
      </w:r>
      <w:r>
        <w:rPr>
          <w:rFonts w:ascii="Palatino Linotype" w:eastAsia="Palatino Linotype" w:hAnsi="Palatino Linotype" w:cs="Palatino Linotype"/>
          <w:i/>
          <w:iCs/>
          <w:sz w:val="22"/>
          <w:szCs w:val="22"/>
        </w:rPr>
        <w:t>) emitido por la Dirección de Medio Ambiente y Ecología en 2023, re</w:t>
      </w:r>
      <w:r>
        <w:rPr>
          <w:rFonts w:ascii="Palatino Linotype" w:eastAsia="Palatino Linotype" w:hAnsi="Palatino Linotype" w:cs="Palatino Linotype"/>
          <w:b/>
          <w:bCs/>
          <w:i/>
          <w:iCs/>
          <w:sz w:val="22"/>
          <w:szCs w:val="22"/>
          <w:u w:val="single"/>
        </w:rPr>
        <w:t xml:space="preserve">lacionada </w:t>
      </w:r>
      <w:r>
        <w:rPr>
          <w:rFonts w:ascii="Palatino Linotype" w:eastAsia="Palatino Linotype" w:hAnsi="Palatino Linotype" w:cs="Palatino Linotype"/>
          <w:i/>
          <w:iCs/>
          <w:sz w:val="22"/>
          <w:szCs w:val="22"/>
        </w:rPr>
        <w:t xml:space="preserve">en mi petición, de "VALORACION DE RIESGOS" </w:t>
      </w:r>
      <w:r>
        <w:rPr>
          <w:rFonts w:ascii="Palatino Linotype" w:eastAsia="Palatino Linotype" w:hAnsi="Palatino Linotype" w:cs="Palatino Linotype"/>
          <w:b/>
          <w:bCs/>
          <w:i/>
          <w:iCs/>
          <w:sz w:val="22"/>
          <w:szCs w:val="22"/>
          <w:u w:val="single"/>
        </w:rPr>
        <w:t>en escrito entregado en OFICIALIA DE PARTES de fecha 02 de may</w:t>
      </w:r>
      <w:r>
        <w:rPr>
          <w:rFonts w:ascii="Palatino Linotype" w:eastAsia="Palatino Linotype" w:hAnsi="Palatino Linotype" w:cs="Palatino Linotype"/>
          <w:b/>
          <w:bCs/>
          <w:i/>
          <w:iCs/>
          <w:sz w:val="22"/>
          <w:szCs w:val="22"/>
          <w:u w:val="single"/>
        </w:rPr>
        <w:t>o de 2023 con número de folio 008530.</w:t>
      </w:r>
      <w:r>
        <w:rPr>
          <w:rFonts w:ascii="Palatino Linotype" w:eastAsia="Palatino Linotype" w:hAnsi="Palatino Linotype" w:cs="Palatino Linotype"/>
          <w:i/>
          <w:iCs/>
          <w:sz w:val="22"/>
          <w:szCs w:val="22"/>
        </w:rPr>
        <w:t xml:space="preserve"> No omito mencionar que solo cuento con la respuesta otorgada por la Dirección de Protección Civil y Bomberos.”</w:t>
      </w:r>
    </w:p>
    <w:p w:rsidR="00565427" w:rsidRDefault="00565427">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sz w:val="22"/>
          <w:szCs w:val="22"/>
        </w:rPr>
      </w:pPr>
    </w:p>
    <w:p w:rsidR="00565427" w:rsidRDefault="00116B1A">
      <w:pPr>
        <w:numPr>
          <w:ilvl w:val="0"/>
          <w:numId w:val="2"/>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Respuesta.</w:t>
      </w:r>
      <w:r>
        <w:rPr>
          <w:rFonts w:ascii="Palatino Linotype" w:eastAsia="Palatino Linotype" w:hAnsi="Palatino Linotype" w:cs="Palatino Linotype"/>
          <w:sz w:val="22"/>
          <w:szCs w:val="22"/>
        </w:rPr>
        <w:t xml:space="preserve"> Con fecha doce de agosto de dos mil veinticinco, el Sujeto</w:t>
      </w:r>
      <w:r>
        <w:rPr>
          <w:rFonts w:ascii="Palatino Linotype" w:eastAsia="Palatino Linotype" w:hAnsi="Palatino Linotype" w:cs="Palatino Linotype"/>
          <w:b/>
          <w:bCs/>
          <w:sz w:val="22"/>
          <w:szCs w:val="22"/>
        </w:rPr>
        <w:t xml:space="preserve"> Obligado</w:t>
      </w:r>
      <w:r>
        <w:rPr>
          <w:rFonts w:ascii="Palatino Linotype" w:eastAsia="Palatino Linotype" w:hAnsi="Palatino Linotype" w:cs="Palatino Linotype"/>
          <w:sz w:val="22"/>
          <w:szCs w:val="22"/>
        </w:rPr>
        <w:t xml:space="preserve"> envió su respuesta a la sol</w:t>
      </w:r>
      <w:r>
        <w:rPr>
          <w:rFonts w:ascii="Palatino Linotype" w:eastAsia="Palatino Linotype" w:hAnsi="Palatino Linotype" w:cs="Palatino Linotype"/>
          <w:sz w:val="22"/>
          <w:szCs w:val="22"/>
        </w:rPr>
        <w:t xml:space="preserve">icitud de acceso a la información a través del SAIMEX, la cual versa como sigue: </w:t>
      </w:r>
    </w:p>
    <w:p w:rsidR="00565427" w:rsidRDefault="00565427">
      <w:pPr>
        <w:tabs>
          <w:tab w:val="left" w:pos="7371"/>
        </w:tabs>
        <w:spacing w:line="360" w:lineRule="auto"/>
        <w:ind w:left="567" w:right="616"/>
        <w:jc w:val="both"/>
        <w:rPr>
          <w:rFonts w:ascii="Palatino Linotype" w:eastAsia="Palatino Linotype" w:hAnsi="Palatino Linotype" w:cs="Palatino Linotype"/>
          <w:i/>
          <w:iCs/>
          <w:sz w:val="22"/>
          <w:szCs w:val="22"/>
        </w:rPr>
      </w:pPr>
      <w:bookmarkStart w:id="1" w:name="_heading=h.3znysh7" w:colFirst="0" w:colLast="0"/>
      <w:bookmarkEnd w:id="1"/>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“Folio de la solicitud: 00646/ECATEPEC/IP/2025</w:t>
      </w: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respuesta a la solicitud recibida, nos permitimos hacer de su conocimiento que con fundamento en el artículo 53, Fracciones</w:t>
      </w:r>
      <w:r>
        <w:rPr>
          <w:rFonts w:ascii="Palatino Linotype" w:eastAsia="Palatino Linotype" w:hAnsi="Palatino Linotype" w:cs="Palatino Linotype"/>
          <w:i/>
          <w:iCs/>
          <w:sz w:val="22"/>
          <w:szCs w:val="22"/>
        </w:rPr>
        <w:t>: II, V y VI de la Ley de Transparencia y Acceso a la Información Pública del Estado de México y Municipios, le contestamos que:</w:t>
      </w:r>
    </w:p>
    <w:p w:rsidR="00565427" w:rsidRDefault="00565427">
      <w:pPr>
        <w:spacing w:line="276" w:lineRule="auto"/>
        <w:ind w:left="851" w:right="616"/>
        <w:jc w:val="both"/>
        <w:rPr>
          <w:rFonts w:ascii="Palatino Linotype" w:eastAsia="Palatino Linotype" w:hAnsi="Palatino Linotype" w:cs="Palatino Linotype"/>
          <w:i/>
          <w:iCs/>
          <w:sz w:val="22"/>
          <w:szCs w:val="22"/>
        </w:rPr>
      </w:pP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fundamento en lo dispuesto por los artículos 12, 24 último párrafo y demás preceptos aplicables de la Ley de Transparencia</w:t>
      </w:r>
      <w:r>
        <w:rPr>
          <w:rFonts w:ascii="Palatino Linotype" w:eastAsia="Palatino Linotype" w:hAnsi="Palatino Linotype" w:cs="Palatino Linotype"/>
          <w:i/>
          <w:iCs/>
          <w:sz w:val="22"/>
          <w:szCs w:val="22"/>
        </w:rPr>
        <w:t xml:space="preserve"> y Acceso a la Información Pública del Estado de México y Municipios, me permito comentarle que a fin de poder brindar respuesta a su peticion es necesario sea tan amable de agregar el contexto de la peticion ya que una vez analizado el contenido, la Direc</w:t>
      </w:r>
      <w:r>
        <w:rPr>
          <w:rFonts w:ascii="Palatino Linotype" w:eastAsia="Palatino Linotype" w:hAnsi="Palatino Linotype" w:cs="Palatino Linotype"/>
          <w:i/>
          <w:iCs/>
          <w:sz w:val="22"/>
          <w:szCs w:val="22"/>
        </w:rPr>
        <w:t>cion de Medio Ambiente no tiene las herramientas para localizar en archivos y expedientes dicha solictud.</w:t>
      </w:r>
    </w:p>
    <w:p w:rsidR="00565427" w:rsidRDefault="00565427">
      <w:pPr>
        <w:spacing w:line="276" w:lineRule="auto"/>
        <w:ind w:left="851" w:right="616"/>
        <w:jc w:val="both"/>
        <w:rPr>
          <w:rFonts w:ascii="Palatino Linotype" w:eastAsia="Palatino Linotype" w:hAnsi="Palatino Linotype" w:cs="Palatino Linotype"/>
          <w:i/>
          <w:iCs/>
          <w:sz w:val="22"/>
          <w:szCs w:val="22"/>
        </w:rPr>
      </w:pP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ATENTAMENTE</w:t>
      </w:r>
    </w:p>
    <w:p w:rsidR="00565427" w:rsidRDefault="00565427">
      <w:pPr>
        <w:spacing w:line="276" w:lineRule="auto"/>
        <w:ind w:left="851" w:right="616"/>
        <w:jc w:val="both"/>
        <w:rPr>
          <w:rFonts w:ascii="Palatino Linotype" w:eastAsia="Palatino Linotype" w:hAnsi="Palatino Linotype" w:cs="Palatino Linotype"/>
          <w:i/>
          <w:iCs/>
          <w:sz w:val="22"/>
          <w:szCs w:val="22"/>
        </w:rPr>
      </w:pP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Lic. Cristina Muñoz Gallardo” (Sic)</w:t>
      </w:r>
    </w:p>
    <w:p w:rsidR="00565427" w:rsidRDefault="00565427">
      <w:pPr>
        <w:spacing w:line="360" w:lineRule="auto"/>
        <w:ind w:left="851" w:right="616"/>
        <w:jc w:val="both"/>
        <w:rPr>
          <w:rFonts w:ascii="Palatino Linotype" w:eastAsia="Palatino Linotype" w:hAnsi="Palatino Linotype" w:cs="Palatino Linotype"/>
          <w:sz w:val="22"/>
          <w:szCs w:val="22"/>
        </w:rPr>
      </w:pPr>
    </w:p>
    <w:p w:rsidR="00565427" w:rsidRDefault="00116B1A">
      <w:pPr>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Interposición del recurso de revisión. </w:t>
      </w:r>
      <w:r>
        <w:rPr>
          <w:rFonts w:ascii="Palatino Linotype" w:eastAsia="Palatino Linotype" w:hAnsi="Palatino Linotype" w:cs="Palatino Linotype"/>
          <w:sz w:val="22"/>
          <w:szCs w:val="22"/>
        </w:rPr>
        <w:t xml:space="preserve">Inconforme con la respuesta del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interpuso recurso de revisión a través del SAIMEX en fecha </w:t>
      </w:r>
      <w:r>
        <w:rPr>
          <w:rFonts w:ascii="Palatino Linotype" w:eastAsia="Palatino Linotype" w:hAnsi="Palatino Linotype" w:cs="Palatino Linotype"/>
          <w:b/>
          <w:bCs/>
          <w:sz w:val="22"/>
          <w:szCs w:val="22"/>
        </w:rPr>
        <w:t>doce de agosto de dos mil veinticinco</w:t>
      </w:r>
      <w:r>
        <w:rPr>
          <w:rFonts w:ascii="Palatino Linotype" w:eastAsia="Palatino Linotype" w:hAnsi="Palatino Linotype" w:cs="Palatino Linotype"/>
          <w:sz w:val="22"/>
          <w:szCs w:val="22"/>
        </w:rPr>
        <w:t>, a través del cual expresó lo siguiente:</w:t>
      </w:r>
    </w:p>
    <w:p w:rsidR="00565427" w:rsidRDefault="0056542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rsidR="00565427" w:rsidRDefault="00116B1A">
      <w:pPr>
        <w:spacing w:line="360" w:lineRule="auto"/>
        <w:ind w:left="851" w:right="61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Acto impugnado. </w:t>
      </w:r>
    </w:p>
    <w:p w:rsidR="00565427" w:rsidRDefault="00116B1A">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“H. Presidenta Municipal de Ecatepec de Morelos, con el debido respeto solicito que Uste</w:t>
      </w:r>
      <w:r>
        <w:rPr>
          <w:rFonts w:ascii="Palatino Linotype" w:eastAsia="Palatino Linotype" w:hAnsi="Palatino Linotype" w:cs="Palatino Linotype"/>
          <w:i/>
          <w:iCs/>
          <w:sz w:val="22"/>
          <w:szCs w:val="22"/>
        </w:rPr>
        <w:t>d suscriba la respuesta que se me brinde a mi solicitud de información, ya que he sido atendida con O P A C I D A D y D I S C R I M I N A C I O N, por la Dirección de Medio Ambiente y Ecología, desde 2023 a la fecha. 1.-Copia del último Dictamen Técnico (V</w:t>
      </w:r>
      <w:r>
        <w:rPr>
          <w:rFonts w:ascii="Palatino Linotype" w:eastAsia="Palatino Linotype" w:hAnsi="Palatino Linotype" w:cs="Palatino Linotype"/>
          <w:i/>
          <w:iCs/>
          <w:sz w:val="22"/>
          <w:szCs w:val="22"/>
        </w:rPr>
        <w:t xml:space="preserve">ERSION PUBLICA) emitido por la Dirección de Medio Ambiente y Ecología en 2023, relacionada con esta petición..” </w:t>
      </w:r>
    </w:p>
    <w:p w:rsidR="00565427" w:rsidRDefault="00565427">
      <w:pPr>
        <w:spacing w:line="360" w:lineRule="auto"/>
        <w:ind w:left="851" w:right="616"/>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ind w:left="851" w:right="61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Motivos de inconformidad. </w:t>
      </w:r>
    </w:p>
    <w:p w:rsidR="00565427" w:rsidRDefault="00116B1A">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sz w:val="22"/>
          <w:szCs w:val="22"/>
        </w:rPr>
        <w:t xml:space="preserve">“1.- Como le proporcionare mayor información, ya que podría la UNIDAD DE TRANSPARENCIA, haber efectuado una PREVENCION, o realizado una ACLARACION, en 2023, realicé un par de peticiones en Oficialía de Partes. 2.- Favor de adjuntar respuesta del Oficio de </w:t>
      </w:r>
      <w:r>
        <w:rPr>
          <w:rFonts w:ascii="Palatino Linotype" w:eastAsia="Palatino Linotype" w:hAnsi="Palatino Linotype" w:cs="Palatino Linotype"/>
          <w:i/>
          <w:iCs/>
          <w:sz w:val="22"/>
          <w:szCs w:val="22"/>
        </w:rPr>
        <w:t>la Dirección de Medio Ambiente y Ecología, en el que conozca sus dudas. 3.- Estaré atenta a la respuesta de la Dirección de Medio Ambiente y Ecología."”</w:t>
      </w:r>
    </w:p>
    <w:p w:rsidR="00565427" w:rsidRDefault="00565427">
      <w:pPr>
        <w:pBdr>
          <w:top w:val="nil"/>
          <w:left w:val="nil"/>
          <w:bottom w:val="nil"/>
          <w:right w:val="nil"/>
          <w:between w:val="nil"/>
        </w:pBdr>
        <w:spacing w:line="360" w:lineRule="auto"/>
        <w:ind w:left="567"/>
        <w:jc w:val="both"/>
        <w:rPr>
          <w:rFonts w:ascii="Palatino Linotype" w:eastAsia="Palatino Linotype" w:hAnsi="Palatino Linotype" w:cs="Palatino Linotype"/>
          <w:i/>
          <w:iCs/>
          <w:sz w:val="22"/>
          <w:szCs w:val="22"/>
        </w:rPr>
      </w:pPr>
    </w:p>
    <w:p w:rsidR="00565427" w:rsidRDefault="00116B1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bCs/>
          <w:sz w:val="22"/>
          <w:szCs w:val="22"/>
        </w:rPr>
        <w:t>09434/INFOEM/IP/RR/2025</w:t>
      </w:r>
      <w:r>
        <w:rPr>
          <w:rFonts w:ascii="Palatino Linotype" w:eastAsia="Palatino Linotype" w:hAnsi="Palatino Linotype" w:cs="Palatino Linotype"/>
          <w:sz w:val="22"/>
          <w:szCs w:val="22"/>
        </w:rPr>
        <w:t>, se turnó por el sistema electrónico del Instituto de Trans</w:t>
      </w:r>
      <w:r>
        <w:rPr>
          <w:rFonts w:ascii="Palatino Linotype" w:eastAsia="Palatino Linotype" w:hAnsi="Palatino Linotype" w:cs="Palatino Linotype"/>
          <w:sz w:val="22"/>
          <w:szCs w:val="22"/>
        </w:rPr>
        <w:t xml:space="preserve">parencia, Acceso a la Información Pública y Protección de Datos Personales del Estado de México y Municipios, a la Comisionada </w:t>
      </w:r>
      <w:r>
        <w:rPr>
          <w:rFonts w:ascii="Palatino Linotype" w:eastAsia="Palatino Linotype" w:hAnsi="Palatino Linotype" w:cs="Palatino Linotype"/>
          <w:b/>
          <w:bCs/>
          <w:sz w:val="22"/>
          <w:szCs w:val="22"/>
        </w:rPr>
        <w:t>Guadalupe Ramírez Peña</w:t>
      </w:r>
      <w:r>
        <w:rPr>
          <w:rFonts w:ascii="Palatino Linotype" w:eastAsia="Palatino Linotype" w:hAnsi="Palatino Linotype" w:cs="Palatino Linotype"/>
          <w:sz w:val="22"/>
          <w:szCs w:val="22"/>
        </w:rPr>
        <w:t>, para su análisis, estudio, elaboración del proyecto y presentación ante el Pleno de este Instituto.</w:t>
      </w:r>
    </w:p>
    <w:p w:rsidR="00565427" w:rsidRDefault="0056542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565427" w:rsidRDefault="00116B1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Pr>
          <w:rFonts w:ascii="Palatino Linotype" w:eastAsia="Palatino Linotype" w:hAnsi="Palatino Linotype" w:cs="Palatino Linotype"/>
          <w:b/>
          <w:bCs/>
          <w:sz w:val="22"/>
          <w:szCs w:val="22"/>
        </w:rPr>
        <w:t>Admi</w:t>
      </w:r>
      <w:r>
        <w:rPr>
          <w:rFonts w:ascii="Palatino Linotype" w:eastAsia="Palatino Linotype" w:hAnsi="Palatino Linotype" w:cs="Palatino Linotype"/>
          <w:b/>
          <w:bCs/>
          <w:sz w:val="22"/>
          <w:szCs w:val="22"/>
        </w:rPr>
        <w:t xml:space="preserve">sión del recurso de revisión: </w:t>
      </w:r>
      <w:r>
        <w:rPr>
          <w:rFonts w:ascii="Palatino Linotype" w:eastAsia="Palatino Linotype" w:hAnsi="Palatino Linotype" w:cs="Palatino Linotype"/>
          <w:sz w:val="22"/>
          <w:szCs w:val="22"/>
        </w:rPr>
        <w:t xml:space="preserve">En fecha </w:t>
      </w:r>
      <w:r>
        <w:rPr>
          <w:rFonts w:ascii="Palatino Linotype" w:eastAsia="Palatino Linotype" w:hAnsi="Palatino Linotype" w:cs="Palatino Linotype"/>
          <w:b/>
          <w:bCs/>
          <w:sz w:val="22"/>
          <w:szCs w:val="22"/>
        </w:rPr>
        <w:t xml:space="preserve">quince de agosto de dos mil veinticinco, </w:t>
      </w:r>
      <w:r>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w:t>
      </w:r>
      <w:r>
        <w:rPr>
          <w:rFonts w:ascii="Palatino Linotype" w:eastAsia="Palatino Linotype" w:hAnsi="Palatino Linotype" w:cs="Palatino Linotype"/>
          <w:sz w:val="22"/>
          <w:szCs w:val="22"/>
        </w:rPr>
        <w:t xml:space="preserve">derecho resultara conveniente, ofrecieran pruebas, formularan alegatos y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presentara su informe justificado.</w:t>
      </w:r>
    </w:p>
    <w:p w:rsidR="00565427" w:rsidRDefault="0056542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565427" w:rsidRDefault="00116B1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Manifestaciones</w:t>
      </w:r>
      <w:r>
        <w:rPr>
          <w:rFonts w:ascii="Palatino Linotype" w:eastAsia="Palatino Linotype" w:hAnsi="Palatino Linotype" w:cs="Palatino Linotype"/>
          <w:sz w:val="22"/>
          <w:szCs w:val="22"/>
        </w:rPr>
        <w:t xml:space="preserve">: De las constancias que obran en el expediente electrónico del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se desprende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fec</w:t>
      </w:r>
      <w:r>
        <w:rPr>
          <w:rFonts w:ascii="Palatino Linotype" w:eastAsia="Palatino Linotype" w:hAnsi="Palatino Linotype" w:cs="Palatino Linotype"/>
          <w:sz w:val="22"/>
          <w:szCs w:val="22"/>
        </w:rPr>
        <w:t xml:space="preserve">ha </w:t>
      </w:r>
      <w:r>
        <w:rPr>
          <w:rFonts w:ascii="Palatino Linotype" w:eastAsia="Palatino Linotype" w:hAnsi="Palatino Linotype" w:cs="Palatino Linotype"/>
          <w:b/>
          <w:bCs/>
          <w:sz w:val="22"/>
          <w:szCs w:val="22"/>
        </w:rPr>
        <w:t>veintisiete de agosto de dos mil veinticinco</w:t>
      </w:r>
      <w:r>
        <w:rPr>
          <w:rFonts w:ascii="Palatino Linotype" w:eastAsia="Palatino Linotype" w:hAnsi="Palatino Linotype" w:cs="Palatino Linotype"/>
          <w:sz w:val="22"/>
          <w:szCs w:val="22"/>
        </w:rPr>
        <w:t xml:space="preserve">, rindió su informe justificado, a través del archivo electrónico denominado </w:t>
      </w:r>
      <w:r>
        <w:rPr>
          <w:rFonts w:ascii="Palatino Linotype" w:eastAsia="Palatino Linotype" w:hAnsi="Palatino Linotype" w:cs="Palatino Linotype"/>
          <w:b/>
          <w:bCs/>
          <w:i/>
          <w:iCs/>
          <w:sz w:val="22"/>
          <w:szCs w:val="22"/>
        </w:rPr>
        <w:t>“ALEGATOS 9434.pdf”</w:t>
      </w:r>
      <w:r>
        <w:rPr>
          <w:rFonts w:ascii="Palatino Linotype" w:eastAsia="Palatino Linotype" w:hAnsi="Palatino Linotype" w:cs="Palatino Linotype"/>
          <w:sz w:val="22"/>
          <w:szCs w:val="22"/>
        </w:rPr>
        <w:t>, mediante el cual, la Titular de la Unidad de Transparencia y Acceso a la Información del Sujeto Obligado refier</w:t>
      </w:r>
      <w:r>
        <w:rPr>
          <w:rFonts w:ascii="Palatino Linotype" w:eastAsia="Palatino Linotype" w:hAnsi="Palatino Linotype" w:cs="Palatino Linotype"/>
          <w:sz w:val="22"/>
          <w:szCs w:val="22"/>
        </w:rPr>
        <w:t xml:space="preserve">e que no se le negó el acceso a la información y que no hay falta de repuesta, por lo que solicita se confirme la respuesta del Sujeto Obligado. </w:t>
      </w:r>
    </w:p>
    <w:p w:rsidR="00565427" w:rsidRDefault="0056542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Documento que fue hecho del conocimiento 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bCs/>
          <w:sz w:val="22"/>
          <w:szCs w:val="22"/>
        </w:rPr>
        <w:t>doce de marzo de dos mil veintiséis</w:t>
      </w:r>
      <w:r>
        <w:rPr>
          <w:rFonts w:ascii="Palatino Linotype" w:eastAsia="Palatino Linotype" w:hAnsi="Palatino Linotype" w:cs="Palatino Linotype"/>
          <w:sz w:val="22"/>
          <w:szCs w:val="22"/>
        </w:rPr>
        <w:t xml:space="preserve">, no obstante, fue omisa en realizar alguna manifestación al respecto. </w:t>
      </w:r>
    </w:p>
    <w:p w:rsidR="00565427" w:rsidRDefault="0056542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7. Ampliación del término para resolver</w:t>
      </w:r>
      <w:r>
        <w:rPr>
          <w:rFonts w:ascii="Palatino Linotype" w:eastAsia="Palatino Linotype" w:hAnsi="Palatino Linotype" w:cs="Palatino Linotype"/>
          <w:sz w:val="22"/>
          <w:szCs w:val="22"/>
        </w:rPr>
        <w:t xml:space="preserve">. Mediante acuerdo del </w:t>
      </w:r>
      <w:r>
        <w:rPr>
          <w:rFonts w:ascii="Palatino Linotype" w:eastAsia="Palatino Linotype" w:hAnsi="Palatino Linotype" w:cs="Palatino Linotype"/>
          <w:b/>
          <w:bCs/>
          <w:sz w:val="22"/>
          <w:szCs w:val="22"/>
        </w:rPr>
        <w:t>doce de marzo de dos mil veintiséis</w:t>
      </w:r>
      <w:r>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justificar, que</w:t>
      </w:r>
      <w:r>
        <w:rPr>
          <w:rFonts w:ascii="Palatino Linotype" w:eastAsia="Palatino Linotype" w:hAnsi="Palatino Linotype" w:cs="Palatino Linotype"/>
          <w:sz w:val="22"/>
          <w:szCs w:val="22"/>
        </w:rPr>
        <w:t xml:space="preserve"> el plazo para emitir la resolución en el presente asunto encuentra justificación en el alto número de recursos de revisión recibidos, circunstancia atípica que ha rebasado las capacidades técnicas y humanas del personal encargado de la proyección de las r</w:t>
      </w:r>
      <w:r>
        <w:rPr>
          <w:rFonts w:ascii="Palatino Linotype" w:eastAsia="Palatino Linotype" w:hAnsi="Palatino Linotype" w:cs="Palatino Linotype"/>
          <w:sz w:val="22"/>
          <w:szCs w:val="22"/>
        </w:rPr>
        <w:t>esoluciones a dichos medios de impugnación.</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w:t>
      </w:r>
      <w:r>
        <w:rPr>
          <w:rFonts w:ascii="Palatino Linotype" w:eastAsia="Palatino Linotype" w:hAnsi="Palatino Linotype" w:cs="Palatino Linotype"/>
          <w:sz w:val="22"/>
          <w:szCs w:val="22"/>
        </w:rPr>
        <w:t>cado en los elementos para medir la razonabilidad de asuntos conforme a los parámetros establecidos por diversos órganos jurisdiccionales federales, aplicables también en procedimientos análogos, como el que nos ocupa.</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términos de lo que establecen</w:t>
      </w:r>
      <w:r>
        <w:rPr>
          <w:rFonts w:ascii="Palatino Linotype" w:eastAsia="Palatino Linotype" w:hAnsi="Palatino Linotype" w:cs="Palatino Linotype"/>
          <w:sz w:val="22"/>
          <w:szCs w:val="22"/>
        </w:rPr>
        <w:t xml:space="preserve"> los artículos 8.1 y 25 de la Convención Americana sobre Derechos Humanos, los recursos deben ser sencillos y resolverse en el menor tiempo posible, tomando en consideración la dilación total del procedimiento; esto es, en un plazo razonable.</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w:t>
      </w:r>
      <w:r>
        <w:rPr>
          <w:rFonts w:ascii="Palatino Linotype" w:eastAsia="Palatino Linotype" w:hAnsi="Palatino Linotype" w:cs="Palatino Linotype"/>
          <w:sz w:val="22"/>
          <w:szCs w:val="22"/>
        </w:rPr>
        <w:t xml:space="preserve">o, el legislador fijó los términos procesales en las leyes, de manera general, sin que pudiera prever la variada gama de casos que son resueltos por los órganos jurisdiccionales o cuasi jurisdiccionales, tanto por la complejidad de los hechos, como por el </w:t>
      </w:r>
      <w:r>
        <w:rPr>
          <w:rFonts w:ascii="Palatino Linotype" w:eastAsia="Palatino Linotype" w:hAnsi="Palatino Linotype" w:cs="Palatino Linotype"/>
          <w:sz w:val="22"/>
          <w:szCs w:val="22"/>
        </w:rPr>
        <w:t xml:space="preserve">número de casos que conocen. </w:t>
      </w:r>
    </w:p>
    <w:p w:rsidR="00565427" w:rsidRDefault="00116B1A">
      <w:pPr>
        <w:spacing w:before="240" w:after="240"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565427" w:rsidRDefault="00116B1A">
      <w:pPr>
        <w:numPr>
          <w:ilvl w:val="0"/>
          <w:numId w:val="3"/>
        </w:numPr>
        <w:spacing w:before="240" w:after="240" w:line="360" w:lineRule="auto"/>
        <w:ind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Compleji</w:t>
      </w:r>
      <w:r>
        <w:rPr>
          <w:rFonts w:ascii="Palatino Linotype" w:eastAsia="Palatino Linotype" w:hAnsi="Palatino Linotype" w:cs="Palatino Linotype"/>
          <w:b/>
          <w:bCs/>
          <w:sz w:val="22"/>
          <w:szCs w:val="22"/>
        </w:rPr>
        <w:t>dad del Asunto:</w:t>
      </w:r>
      <w:r>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565427" w:rsidRDefault="00116B1A">
      <w:pPr>
        <w:numPr>
          <w:ilvl w:val="0"/>
          <w:numId w:val="3"/>
        </w:numPr>
        <w:spacing w:before="240" w:after="240" w:line="360" w:lineRule="auto"/>
        <w:ind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Actividad Procesal del interesado.</w:t>
      </w:r>
      <w:r>
        <w:rPr>
          <w:rFonts w:ascii="Palatino Linotype" w:eastAsia="Palatino Linotype" w:hAnsi="Palatino Linotype" w:cs="Palatino Linotype"/>
          <w:sz w:val="22"/>
          <w:szCs w:val="22"/>
        </w:rPr>
        <w:t xml:space="preserve"> Acciones u omisiones del interesado.</w:t>
      </w:r>
    </w:p>
    <w:p w:rsidR="00565427" w:rsidRDefault="00116B1A">
      <w:pPr>
        <w:numPr>
          <w:ilvl w:val="0"/>
          <w:numId w:val="3"/>
        </w:numPr>
        <w:spacing w:before="240" w:after="240" w:line="360" w:lineRule="auto"/>
        <w:ind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Conducta de la Autoridad:</w:t>
      </w:r>
      <w:r>
        <w:rPr>
          <w:rFonts w:ascii="Palatino Linotype" w:eastAsia="Palatino Linotype" w:hAnsi="Palatino Linotype" w:cs="Palatino Linotype"/>
          <w:sz w:val="22"/>
          <w:szCs w:val="22"/>
        </w:rPr>
        <w:t xml:space="preserve"> Las Acc</w:t>
      </w:r>
      <w:r>
        <w:rPr>
          <w:rFonts w:ascii="Palatino Linotype" w:eastAsia="Palatino Linotype" w:hAnsi="Palatino Linotype" w:cs="Palatino Linotype"/>
          <w:sz w:val="22"/>
          <w:szCs w:val="22"/>
        </w:rPr>
        <w:t>iones u omisiones realizadas en el procedimiento. Así como si la autoridad actuó con la debida diligencia.</w:t>
      </w:r>
    </w:p>
    <w:p w:rsidR="00565427" w:rsidRDefault="00116B1A">
      <w:pPr>
        <w:numPr>
          <w:ilvl w:val="0"/>
          <w:numId w:val="3"/>
        </w:numPr>
        <w:spacing w:before="240" w:after="240" w:line="360" w:lineRule="auto"/>
        <w:ind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La afectación generada en la situación jurídica de la persona involucrada en el proceso: </w:t>
      </w:r>
      <w:r>
        <w:rPr>
          <w:rFonts w:ascii="Palatino Linotype" w:eastAsia="Palatino Linotype" w:hAnsi="Palatino Linotype" w:cs="Palatino Linotype"/>
          <w:sz w:val="22"/>
          <w:szCs w:val="22"/>
        </w:rPr>
        <w:t>Violación a sus derechos humanos.</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modo que, cuando se tr</w:t>
      </w:r>
      <w:r>
        <w:rPr>
          <w:rFonts w:ascii="Palatino Linotype" w:eastAsia="Palatino Linotype" w:hAnsi="Palatino Linotype" w:cs="Palatino Linotype"/>
          <w:sz w:val="22"/>
          <w:szCs w:val="22"/>
        </w:rPr>
        <w:t xml:space="preserve">ate de un asunto excepcional, por alguna o todas las características mencionadas; o bien, cuando el ingreso de asuntos al órgano jurisdiccional o cuasi jurisdiccional respectivo supere notoriamente al que podría considerarse normal, debe concluirse que es </w:t>
      </w:r>
      <w:r>
        <w:rPr>
          <w:rFonts w:ascii="Palatino Linotype" w:eastAsia="Palatino Linotype" w:hAnsi="Palatino Linotype" w:cs="Palatino Linotype"/>
          <w:sz w:val="22"/>
          <w:szCs w:val="22"/>
        </w:rPr>
        <w:t>una excluyente de responsabilidad en relación con la actuación del funcionario, como ha acontecido en el caso que nos ocupa.</w:t>
      </w:r>
    </w:p>
    <w:p w:rsidR="00565427" w:rsidRDefault="00116B1A">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Argumento que encuentra sustento en la jurisprudencia P./J. 32/92 emitida por el Pleno de la Suprema Corte de Justicia de la Nación</w:t>
      </w:r>
      <w:r>
        <w:rPr>
          <w:rFonts w:ascii="Palatino Linotype" w:eastAsia="Palatino Linotype" w:hAnsi="Palatino Linotype" w:cs="Palatino Linotype"/>
          <w:sz w:val="22"/>
          <w:szCs w:val="22"/>
        </w:rPr>
        <w:t xml:space="preserve"> de rubro </w:t>
      </w:r>
      <w:r>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visible en la Gaceta del Seminario Ju</w:t>
      </w:r>
      <w:r>
        <w:rPr>
          <w:rFonts w:ascii="Palatino Linotype" w:eastAsia="Palatino Linotype" w:hAnsi="Palatino Linotype" w:cs="Palatino Linotype"/>
          <w:sz w:val="22"/>
          <w:szCs w:val="22"/>
        </w:rPr>
        <w:t>dicial de la Federación con el registro digital 205635.</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w:t>
      </w:r>
      <w:r>
        <w:rPr>
          <w:rFonts w:ascii="Palatino Linotype" w:eastAsia="Palatino Linotype" w:hAnsi="Palatino Linotype" w:cs="Palatino Linotype"/>
          <w:sz w:val="22"/>
          <w:szCs w:val="22"/>
        </w:rPr>
        <w:t xml:space="preserve">cursos materiales y humanos con que cuenta este Instituto para atender la enorme demanda de usuarios que acuden para que se les garantice su Derecho de acceso a la información Pública y Protección de Datos Personales, aunado a la complejidad de los hechos </w:t>
      </w:r>
      <w:r>
        <w:rPr>
          <w:rFonts w:ascii="Palatino Linotype" w:eastAsia="Palatino Linotype" w:hAnsi="Palatino Linotype" w:cs="Palatino Linotype"/>
          <w:sz w:val="22"/>
          <w:szCs w:val="22"/>
        </w:rPr>
        <w:t>a los que se refieren, así como al volumen del expediente, la extensión de los escritos y pruebas aportadas y desahogadas por las partes; lo que impide la tramitación de los recursos dentro de los términos legales previamente establecidos por la Ley, por t</w:t>
      </w:r>
      <w:r>
        <w:rPr>
          <w:rFonts w:ascii="Palatino Linotype" w:eastAsia="Palatino Linotype" w:hAnsi="Palatino Linotype" w:cs="Palatino Linotype"/>
          <w:sz w:val="22"/>
          <w:szCs w:val="22"/>
        </w:rPr>
        <w:t>ratarse de causas de fuerza mayor.</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565427" w:rsidRDefault="00116B1A">
      <w:pPr>
        <w:spacing w:before="240" w:after="24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 xml:space="preserve">“PLAZO RAZONABLE </w:t>
      </w:r>
      <w:r>
        <w:rPr>
          <w:rFonts w:ascii="Palatino Linotype" w:eastAsia="Palatino Linotype" w:hAnsi="Palatino Linotype" w:cs="Palatino Linotype"/>
          <w:i/>
          <w:iCs/>
          <w:sz w:val="22"/>
          <w:szCs w:val="22"/>
        </w:rPr>
        <w:t>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rsidR="00565427" w:rsidRDefault="00116B1A">
      <w:pPr>
        <w:spacing w:before="240" w:after="24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 xml:space="preserve">“PLAZO RAZONABLE PARA RESOLVER. CONCEPTO Y ELEMENTOS QUE LO </w:t>
      </w:r>
      <w:r>
        <w:rPr>
          <w:rFonts w:ascii="Palatino Linotype" w:eastAsia="Palatino Linotype" w:hAnsi="Palatino Linotype" w:cs="Palatino Linotype"/>
          <w:i/>
          <w:iCs/>
          <w:sz w:val="22"/>
          <w:szCs w:val="22"/>
        </w:rPr>
        <w:t>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rsidR="00565427" w:rsidRDefault="00116B1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rsidR="00565427" w:rsidRDefault="00116B1A">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Cierre de instrucción.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diecinueve de marzo de dos mil</w:t>
      </w:r>
      <w:r>
        <w:rPr>
          <w:rFonts w:ascii="Palatino Linotype" w:eastAsia="Palatino Linotype" w:hAnsi="Palatino Linotype" w:cs="Palatino Linotype"/>
          <w:b/>
          <w:bCs/>
          <w:sz w:val="22"/>
          <w:szCs w:val="22"/>
        </w:rPr>
        <w:t xml:space="preserve"> veintiséis</w:t>
      </w:r>
      <w:r>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565427" w:rsidRDefault="0056542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w:t>
      </w:r>
      <w:r>
        <w:rPr>
          <w:rFonts w:ascii="Palatino Linotype" w:eastAsia="Palatino Linotype" w:hAnsi="Palatino Linotype" w:cs="Palatino Linotype"/>
          <w:sz w:val="22"/>
          <w:szCs w:val="22"/>
        </w:rPr>
        <w:t xml:space="preserve">do el expediente electrónico y no existe diligencia pendiente de desahogo, se emite la Resolución que conforme a Derecho proceda, de acuerdo con los siguientes: </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3" w:name="_heading=h.30j0zll" w:colFirst="0" w:colLast="0"/>
      <w:bookmarkEnd w:id="3"/>
      <w:r>
        <w:rPr>
          <w:rFonts w:ascii="Palatino Linotype" w:eastAsia="Palatino Linotype" w:hAnsi="Palatino Linotype" w:cs="Palatino Linotype"/>
          <w:b/>
          <w:bCs/>
          <w:sz w:val="22"/>
          <w:szCs w:val="22"/>
        </w:rPr>
        <w:t>C O N S I D E R A N D O:</w:t>
      </w:r>
    </w:p>
    <w:p w:rsidR="00565427" w:rsidRDefault="00565427">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Competencia. </w:t>
      </w: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sz w:val="22"/>
          <w:szCs w:val="22"/>
        </w:rPr>
        <w:t>uesto en los artículos 6, apartado A de la Constitución Política de los Estados Unidos Mexicanos; 5, párrafos cuadragésimo cuarto, cuadragésimo quinto y cuadragésimo sexto, fracciones IV y V de la Constitución Política del Estado Libre y Soberano de México</w:t>
      </w:r>
      <w:r>
        <w:rPr>
          <w:rFonts w:ascii="Palatino Linotype" w:eastAsia="Palatino Linotype" w:hAnsi="Palatino Linotype" w:cs="Palatino Linotype"/>
          <w:sz w:val="22"/>
          <w:szCs w:val="22"/>
        </w:rPr>
        <w:t>; Transitorio Cuarto, párrafo segundo del Decreto número 198 de la “LXII” Legislatura del Estado de México; 1, 2, fracción II; 13,  29, 36, fracciones I y II; 176, 178, 179, 181 párrafo tercero y 185 de la Ley Transparencia y Acceso a la Información Públic</w:t>
      </w:r>
      <w:r>
        <w:rPr>
          <w:rFonts w:ascii="Palatino Linotype" w:eastAsia="Palatino Linotype" w:hAnsi="Palatino Linotype" w:cs="Palatino Linotype"/>
          <w:sz w:val="22"/>
          <w:szCs w:val="22"/>
        </w:rPr>
        <w:t>a del Estado de México y Municipios; 9, fracciones I y XXIII y 11 del Reglamento Interior del Instituto de Transparencia, Acceso a la Información Pública y Protección de Datos Personales del Estado de México y Municipios.</w:t>
      </w:r>
    </w:p>
    <w:p w:rsidR="00565427" w:rsidRDefault="00565427">
      <w:pPr>
        <w:spacing w:line="360" w:lineRule="auto"/>
        <w:jc w:val="both"/>
        <w:rPr>
          <w:rFonts w:ascii="Palatino Linotype" w:eastAsia="Palatino Linotype" w:hAnsi="Palatino Linotype" w:cs="Palatino Linotype"/>
          <w:b/>
          <w:bCs/>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Segundo. Oportunidad y Procedibil</w:t>
      </w:r>
      <w:r>
        <w:rPr>
          <w:rFonts w:ascii="Palatino Linotype" w:eastAsia="Palatino Linotype" w:hAnsi="Palatino Linotype" w:cs="Palatino Linotype"/>
          <w:b/>
          <w:bCs/>
          <w:sz w:val="22"/>
          <w:szCs w:val="22"/>
        </w:rPr>
        <w:t>idad del Recurso de Revisión</w:t>
      </w:r>
      <w:r>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w:t>
      </w:r>
      <w:r>
        <w:rPr>
          <w:rFonts w:ascii="Palatino Linotype" w:eastAsia="Palatino Linotype" w:hAnsi="Palatino Linotype" w:cs="Palatino Linotype"/>
          <w:sz w:val="22"/>
          <w:szCs w:val="22"/>
        </w:rPr>
        <w:t xml:space="preserve"> Acceso a la Información Pública del Estado de México y Municipios.</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dentro del plazo de quince días hábiles, previsto en el artículo 178 de la Ley de Transparencia y Acceso a la Información Pública del Estado de Méxi</w:t>
      </w:r>
      <w:r>
        <w:rPr>
          <w:rFonts w:ascii="Palatino Linotype" w:eastAsia="Palatino Linotype" w:hAnsi="Palatino Linotype" w:cs="Palatino Linotype"/>
          <w:sz w:val="22"/>
          <w:szCs w:val="22"/>
        </w:rPr>
        <w:t xml:space="preserve">co y Municipios, ya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proporcionó su respuesta a la solicitud de información el </w:t>
      </w:r>
      <w:r>
        <w:rPr>
          <w:rFonts w:ascii="Palatino Linotype" w:eastAsia="Palatino Linotype" w:hAnsi="Palatino Linotype" w:cs="Palatino Linotype"/>
          <w:b/>
          <w:bCs/>
          <w:sz w:val="22"/>
          <w:szCs w:val="22"/>
        </w:rPr>
        <w:t>doce de agosto de dos mil veinticinco</w:t>
      </w:r>
      <w:r>
        <w:rPr>
          <w:rFonts w:ascii="Palatino Linotype" w:eastAsia="Palatino Linotype" w:hAnsi="Palatino Linotype" w:cs="Palatino Linotype"/>
          <w:sz w:val="22"/>
          <w:szCs w:val="22"/>
        </w:rPr>
        <w:t xml:space="preserve">, y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presentó su recurso de revisión el </w:t>
      </w:r>
      <w:r>
        <w:rPr>
          <w:rFonts w:ascii="Palatino Linotype" w:eastAsia="Palatino Linotype" w:hAnsi="Palatino Linotype" w:cs="Palatino Linotype"/>
          <w:b/>
          <w:bCs/>
          <w:sz w:val="22"/>
          <w:szCs w:val="22"/>
        </w:rPr>
        <w:t>doce de agosto de dos mil veinticinco</w:t>
      </w: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esto es el mismo día</w:t>
      </w:r>
      <w:r>
        <w:rPr>
          <w:rFonts w:ascii="Palatino Linotype" w:eastAsia="Palatino Linotype" w:hAnsi="Palatino Linotype" w:cs="Palatino Linotype"/>
          <w:sz w:val="22"/>
          <w:szCs w:val="22"/>
        </w:rPr>
        <w:t xml:space="preserve"> en que tuvo conocimiento de la respuesta. </w:t>
      </w:r>
    </w:p>
    <w:p w:rsidR="00565427" w:rsidRDefault="00116B1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 que contraríe a lo anterior, el artículo 178 en análisis, refiere que el plazo de quince días hábiles se contará a partir del día siguiente de la fecha en que el afectado tuvo conocimiento de la resolución ma</w:t>
      </w:r>
      <w:r>
        <w:rPr>
          <w:rFonts w:ascii="Palatino Linotype" w:eastAsia="Palatino Linotype" w:hAnsi="Palatino Linotype" w:cs="Palatino Linotype"/>
          <w:color w:val="000000"/>
          <w:sz w:val="22"/>
          <w:szCs w:val="22"/>
        </w:rPr>
        <w:t xml:space="preserve">teria de impugnación, ya que ello debe entenderse para el efecto de que transcurrido dicho plazo ya no podrá presentarse el medio de impugnación o si es que se presenta, el mismo se considerará extemporáneo, no así cuando el medio de defensa se interponga </w:t>
      </w:r>
      <w:r>
        <w:rPr>
          <w:rFonts w:ascii="Palatino Linotype" w:eastAsia="Palatino Linotype" w:hAnsi="Palatino Linotype" w:cs="Palatino Linotype"/>
          <w:color w:val="000000"/>
          <w:sz w:val="22"/>
          <w:szCs w:val="22"/>
        </w:rPr>
        <w:t>antes de que comience a correr el plazo legal; tiene aplicación por analogía, la jurisprudencia 1ª. /J.41/2015, publicada en el Semanario Judicial de la Federación y su Gaceta, Libro 19, Junio de 2015, Tomo I, página 569 de la Décima época que lleva por ru</w:t>
      </w:r>
      <w:r>
        <w:rPr>
          <w:rFonts w:ascii="Palatino Linotype" w:eastAsia="Palatino Linotype" w:hAnsi="Palatino Linotype" w:cs="Palatino Linotype"/>
          <w:color w:val="000000"/>
          <w:sz w:val="22"/>
          <w:szCs w:val="22"/>
        </w:rPr>
        <w:t>bro y texto los siguientes:</w:t>
      </w:r>
    </w:p>
    <w:p w:rsidR="00565427" w:rsidRDefault="00116B1A">
      <w:pPr>
        <w:pBdr>
          <w:top w:val="nil"/>
          <w:left w:val="nil"/>
          <w:bottom w:val="nil"/>
          <w:right w:val="nil"/>
          <w:between w:val="nil"/>
        </w:pBdr>
        <w:spacing w:before="120" w:after="120"/>
        <w:ind w:left="860"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spacing w:before="120" w:after="120"/>
        <w:ind w:left="860"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w:t>
      </w:r>
      <w:r>
        <w:rPr>
          <w:rFonts w:ascii="Palatino Linotype" w:eastAsia="Palatino Linotype" w:hAnsi="Palatino Linotype" w:cs="Palatino Linotype"/>
          <w:i/>
          <w:iCs/>
          <w:color w:val="000000"/>
          <w:sz w:val="22"/>
          <w:szCs w:val="22"/>
        </w:rPr>
        <w:t>ugnada. Ahora bien, dicho numeral sólo refiere que el aludido medio de defensa no puede hacerse valer después de tres días, por tanto, no impide que el escrito correspondiente se presente antes de iniciado ese término. De ahí que si dicho recurso se interp</w:t>
      </w:r>
      <w:r>
        <w:rPr>
          <w:rFonts w:ascii="Palatino Linotype" w:eastAsia="Palatino Linotype" w:hAnsi="Palatino Linotype" w:cs="Palatino Linotype"/>
          <w:i/>
          <w:iCs/>
          <w:color w:val="000000"/>
          <w:sz w:val="22"/>
          <w:szCs w:val="22"/>
        </w:rPr>
        <w:t>one antes de que inicie el plazo para hacerlo, su presentación no es extemporánea.”</w:t>
      </w:r>
    </w:p>
    <w:p w:rsidR="00565427" w:rsidRDefault="00565427">
      <w:pPr>
        <w:spacing w:line="360" w:lineRule="auto"/>
        <w:ind w:right="49"/>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w:t>
      </w:r>
      <w:r>
        <w:rPr>
          <w:rFonts w:ascii="Palatino Linotype" w:eastAsia="Palatino Linotype" w:hAnsi="Palatino Linotype" w:cs="Palatino Linotype"/>
          <w:sz w:val="22"/>
          <w:szCs w:val="22"/>
        </w:rPr>
        <w:t xml:space="preserve">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bCs/>
          <w:sz w:val="22"/>
          <w:szCs w:val="22"/>
        </w:rPr>
        <w:t>EL SAIMEX.</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procedente la interposi</w:t>
      </w:r>
      <w:r>
        <w:rPr>
          <w:rFonts w:ascii="Palatino Linotype" w:eastAsia="Palatino Linotype" w:hAnsi="Palatino Linotype" w:cs="Palatino Linotype"/>
          <w:sz w:val="22"/>
          <w:szCs w:val="22"/>
        </w:rPr>
        <w:t>ción del recurso de revisión al rubro anotado, toda vez que se actualiza las hipótesis previstas en el artículo 179, fracción XI de la ley de la materia, que a la letra dice:</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tabs>
          <w:tab w:val="left" w:pos="851"/>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179. </w:t>
      </w:r>
      <w:r>
        <w:rPr>
          <w:rFonts w:ascii="Palatino Linotype" w:eastAsia="Palatino Linotype" w:hAnsi="Palatino Linotype" w:cs="Palatino Linotype"/>
          <w:i/>
          <w:iCs/>
          <w:sz w:val="22"/>
          <w:szCs w:val="22"/>
        </w:rPr>
        <w:t>El recurso de revisión es un medio de protección que la Ley otorg</w:t>
      </w:r>
      <w:r>
        <w:rPr>
          <w:rFonts w:ascii="Palatino Linotype" w:eastAsia="Palatino Linotype" w:hAnsi="Palatino Linotype" w:cs="Palatino Linotype"/>
          <w:i/>
          <w:iCs/>
          <w:sz w:val="22"/>
          <w:szCs w:val="22"/>
        </w:rPr>
        <w:t>a a los particulares, para hacer valer su derecho de acceso a la información pública, y procederá en contra de las siguientes causas:</w:t>
      </w:r>
    </w:p>
    <w:p w:rsidR="00565427" w:rsidRDefault="00116B1A">
      <w:pPr>
        <w:tabs>
          <w:tab w:val="left" w:pos="851"/>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116B1A">
      <w:pPr>
        <w:tabs>
          <w:tab w:val="left" w:pos="851"/>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XI. La falta de trámite a una solicitud;</w:t>
      </w:r>
      <w:r>
        <w:rPr>
          <w:rFonts w:ascii="Palatino Linotype" w:eastAsia="Palatino Linotype" w:hAnsi="Palatino Linotype" w:cs="Palatino Linotype"/>
          <w:i/>
          <w:iCs/>
          <w:sz w:val="22"/>
          <w:szCs w:val="22"/>
        </w:rPr>
        <w:br/>
        <w:t xml:space="preserve">…” </w:t>
      </w:r>
    </w:p>
    <w:p w:rsidR="00565427" w:rsidRDefault="00565427">
      <w:pPr>
        <w:spacing w:line="360" w:lineRule="auto"/>
        <w:ind w:left="567" w:right="616"/>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Tercero. Materia de la revisión. </w:t>
      </w:r>
      <w:r>
        <w:rPr>
          <w:rFonts w:ascii="Palatino Linotype" w:eastAsia="Palatino Linotype" w:hAnsi="Palatino Linotype" w:cs="Palatino Linotype"/>
          <w:color w:val="000000"/>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bCs/>
          <w:color w:val="000000"/>
          <w:sz w:val="22"/>
          <w:szCs w:val="22"/>
        </w:rPr>
        <w:t>verificar si la respuesta otorgada por el Suje</w:t>
      </w:r>
      <w:r>
        <w:rPr>
          <w:rFonts w:ascii="Palatino Linotype" w:eastAsia="Palatino Linotype" w:hAnsi="Palatino Linotype" w:cs="Palatino Linotype"/>
          <w:b/>
          <w:bCs/>
          <w:color w:val="000000"/>
          <w:sz w:val="22"/>
          <w:szCs w:val="22"/>
        </w:rPr>
        <w:t xml:space="preserve">to Obligado es adecuada y suficiente para satisfacer el derecho de acceso a la información pública </w:t>
      </w:r>
      <w:r>
        <w:rPr>
          <w:rFonts w:ascii="Palatino Linotype" w:eastAsia="Palatino Linotype" w:hAnsi="Palatino Linotype" w:cs="Palatino Linotype"/>
          <w:color w:val="000000"/>
          <w:sz w:val="22"/>
          <w:szCs w:val="22"/>
        </w:rPr>
        <w:t xml:space="preserve">de la parte </w:t>
      </w:r>
      <w:r>
        <w:rPr>
          <w:rFonts w:ascii="Palatino Linotype" w:eastAsia="Palatino Linotype" w:hAnsi="Palatino Linotype" w:cs="Palatino Linotype"/>
          <w:b/>
          <w:bCs/>
          <w:color w:val="000000"/>
          <w:sz w:val="22"/>
          <w:szCs w:val="22"/>
        </w:rPr>
        <w:t>Recurrente</w:t>
      </w:r>
      <w:r>
        <w:rPr>
          <w:rFonts w:ascii="Palatino Linotype" w:eastAsia="Palatino Linotype" w:hAnsi="Palatino Linotype" w:cs="Palatino Linotype"/>
          <w:color w:val="000000"/>
          <w:sz w:val="22"/>
          <w:szCs w:val="22"/>
        </w:rPr>
        <w:t>, o en su defecto, en caso de ser procedente, ordenar la entrega de información.</w:t>
      </w: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Cuarto. Estudio del asunto. </w:t>
      </w:r>
      <w:r>
        <w:rPr>
          <w:rFonts w:ascii="Palatino Linotype" w:eastAsia="Palatino Linotype" w:hAnsi="Palatino Linotype" w:cs="Palatino Linotype"/>
          <w:color w:val="000000"/>
          <w:sz w:val="22"/>
          <w:szCs w:val="22"/>
        </w:rPr>
        <w:t>En principio, es convenien</w:t>
      </w:r>
      <w:r>
        <w:rPr>
          <w:rFonts w:ascii="Palatino Linotype" w:eastAsia="Palatino Linotype" w:hAnsi="Palatino Linotype" w:cs="Palatino Linotype"/>
          <w:color w:val="000000"/>
          <w:sz w:val="22"/>
          <w:szCs w:val="22"/>
        </w:rPr>
        <w:t xml:space="preserve">te analizar si la respuesta del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cumple con los requisitos y procedimientos del derecho de acceso a la información pública, en atención a que en la Ley de Transparencia y Acceso a la Información Pública del Estado de México y Municipios en s</w:t>
      </w:r>
      <w:r>
        <w:rPr>
          <w:rFonts w:ascii="Palatino Linotype" w:eastAsia="Palatino Linotype" w:hAnsi="Palatino Linotype" w:cs="Palatino Linotype"/>
          <w:color w:val="000000"/>
          <w:sz w:val="22"/>
          <w:szCs w:val="22"/>
        </w:rPr>
        <w:t>u artículo 4, que dice que toda la información generada, obtenida, adquirida, transformada, administrada o en posesión de los sujetos obligados es pública y accesible de manera permanente a cualquier persona, privilegiando el principio de máxima publicidad</w:t>
      </w:r>
      <w:r>
        <w:rPr>
          <w:rFonts w:ascii="Palatino Linotype" w:eastAsia="Palatino Linotype" w:hAnsi="Palatino Linotype" w:cs="Palatino Linotype"/>
          <w:color w:val="000000"/>
          <w:sz w:val="22"/>
          <w:szCs w:val="22"/>
        </w:rPr>
        <w:t>, como así lo establece dicha determinación, que a continuación se trascribe para un mejor entendimiento:</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Artículo 4</w:t>
      </w:r>
      <w:r>
        <w:rPr>
          <w:rFonts w:ascii="Palatino Linotype" w:eastAsia="Palatino Linotype" w:hAnsi="Palatino Linotype" w:cs="Palatino Linotype"/>
          <w:i/>
          <w:iCs/>
          <w:color w:val="000000"/>
          <w:sz w:val="22"/>
          <w:szCs w:val="22"/>
        </w:rPr>
        <w:t>. El derecho humano de acceso a la información pública es la prerrogativa de las personas para buscar, difundir, investigar, recabar, reci</w:t>
      </w:r>
      <w:r>
        <w:rPr>
          <w:rFonts w:ascii="Palatino Linotype" w:eastAsia="Palatino Linotype" w:hAnsi="Palatino Linotype" w:cs="Palatino Linotype"/>
          <w:i/>
          <w:iCs/>
          <w:color w:val="000000"/>
          <w:sz w:val="22"/>
          <w:szCs w:val="22"/>
        </w:rPr>
        <w:t>bir y solicitar información pública, sin necesidad de acreditar personalidad ni interés jurídico. </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Toda la información generada, obtenida, adquirida, transformada, administrada o en posesión de los sujetos obligados es pública y accesible de manera permane</w:t>
      </w:r>
      <w:r>
        <w:rPr>
          <w:rFonts w:ascii="Palatino Linotype" w:eastAsia="Palatino Linotype" w:hAnsi="Palatino Linotype" w:cs="Palatino Linotype"/>
          <w:b/>
          <w:bCs/>
          <w:i/>
          <w:iCs/>
          <w:color w:val="000000"/>
          <w:sz w:val="22"/>
          <w:szCs w:val="22"/>
        </w:rPr>
        <w:t>nte a cualquier persona</w:t>
      </w:r>
      <w:r>
        <w:rPr>
          <w:rFonts w:ascii="Palatino Linotype" w:eastAsia="Palatino Linotype" w:hAnsi="Palatino Linotype" w:cs="Palatino Linotype"/>
          <w:i/>
          <w:iCs/>
          <w:color w:val="000000"/>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w:t>
      </w:r>
      <w:r>
        <w:rPr>
          <w:rFonts w:ascii="Palatino Linotype" w:eastAsia="Palatino Linotype" w:hAnsi="Palatino Linotype" w:cs="Palatino Linotype"/>
          <w:i/>
          <w:iCs/>
          <w:color w:val="000000"/>
          <w:sz w:val="22"/>
          <w:szCs w:val="22"/>
        </w:rPr>
        <w:t>publicidad de la información. Solo podrá ser clasificada excepcionalmente Ley de Transparencia y Acceso a la Información Pública del Estado de México y Municipios 29 como reservada temporalmente por razones de interés público, en los términos de las causas</w:t>
      </w:r>
      <w:r>
        <w:rPr>
          <w:rFonts w:ascii="Palatino Linotype" w:eastAsia="Palatino Linotype" w:hAnsi="Palatino Linotype" w:cs="Palatino Linotype"/>
          <w:i/>
          <w:iCs/>
          <w:color w:val="000000"/>
          <w:sz w:val="22"/>
          <w:szCs w:val="22"/>
        </w:rPr>
        <w:t xml:space="preserve"> legítimas y estrictamente necesarias previstas por esta Ley.</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Los sujetos obligados deben poner en práctica, políticas y programas de acceso a la información que se apeguen a criterios de publicidad, veracidad, oportunidad, precisión y suficiencia en benef</w:t>
      </w:r>
      <w:r>
        <w:rPr>
          <w:rFonts w:ascii="Palatino Linotype" w:eastAsia="Palatino Linotype" w:hAnsi="Palatino Linotype" w:cs="Palatino Linotype"/>
          <w:b/>
          <w:bCs/>
          <w:i/>
          <w:iCs/>
          <w:color w:val="000000"/>
          <w:sz w:val="22"/>
          <w:szCs w:val="22"/>
        </w:rPr>
        <w:t>icio de los solicitantes</w:t>
      </w:r>
      <w:r>
        <w:rPr>
          <w:rFonts w:ascii="Palatino Linotype" w:eastAsia="Palatino Linotype" w:hAnsi="Palatino Linotype" w:cs="Palatino Linotype"/>
          <w:i/>
          <w:iCs/>
          <w:color w:val="000000"/>
          <w:sz w:val="22"/>
          <w:szCs w:val="22"/>
        </w:rPr>
        <w:t>.”</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Esto es, que los Sujetos Obligados tiene la obligación o deber de atender las solicitudes de acceso a la información pública que se les hagan de su conocimiento y proporcionar la información pública que obren en su poder conform</w:t>
      </w:r>
      <w:r>
        <w:rPr>
          <w:rFonts w:ascii="Palatino Linotype" w:eastAsia="Palatino Linotype" w:hAnsi="Palatino Linotype" w:cs="Palatino Linotype"/>
          <w:color w:val="000000"/>
          <w:sz w:val="22"/>
          <w:szCs w:val="22"/>
        </w:rPr>
        <w:t>e el estado que se encuentra y no hacer un procesamiento de la misma, ni presentarla conforme al interés del solicitante; como así lo establece el artículo 12 de la Ley de Transparencia y Acceso a la Información Pública del Estado de México y Municipios, q</w:t>
      </w:r>
      <w:r>
        <w:rPr>
          <w:rFonts w:ascii="Palatino Linotype" w:eastAsia="Palatino Linotype" w:hAnsi="Palatino Linotype" w:cs="Palatino Linotype"/>
          <w:color w:val="000000"/>
          <w:sz w:val="22"/>
          <w:szCs w:val="22"/>
        </w:rPr>
        <w:t>ue a la letra dice:</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“Artículo 12.-</w:t>
      </w:r>
      <w:r>
        <w:rPr>
          <w:rFonts w:ascii="Palatino Linotype" w:eastAsia="Palatino Linotype" w:hAnsi="Palatino Linotype" w:cs="Palatino Linotype"/>
          <w:i/>
          <w:iCs/>
          <w:color w:val="000000"/>
          <w:sz w:val="22"/>
          <w:szCs w:val="22"/>
        </w:rPr>
        <w:t xml:space="preserve"> Quienes generen, recopilen, administren, manejen, procesen, archiven o conserven información pública serán responsables de la misma en los términos de las disposiciones jurídicas aplicables.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b/>
          <w:bCs/>
          <w:i/>
          <w:iCs/>
          <w:color w:val="000000"/>
          <w:sz w:val="22"/>
          <w:szCs w:val="22"/>
        </w:rPr>
        <w:t xml:space="preserve">La obligación de proporcionar información no comprende el procesamiento de la misma, ni el presentarla </w:t>
      </w:r>
      <w:r>
        <w:rPr>
          <w:rFonts w:ascii="Palatino Linotype" w:eastAsia="Palatino Linotype" w:hAnsi="Palatino Linotype" w:cs="Palatino Linotype"/>
          <w:b/>
          <w:bCs/>
          <w:i/>
          <w:iCs/>
          <w:color w:val="000000"/>
          <w:sz w:val="22"/>
          <w:szCs w:val="22"/>
        </w:rPr>
        <w:t>conforme al interés del solicitante; no estarán obligados a generarla, resumirla, efectuar cálculos o practicar investigaciones.”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que todo sujeto obligado que genere, recopile, administre, procese, archive, posea o conserven, son responsables d</w:t>
      </w:r>
      <w:r>
        <w:rPr>
          <w:rFonts w:ascii="Palatino Linotype" w:eastAsia="Palatino Linotype" w:hAnsi="Palatino Linotype" w:cs="Palatino Linotype"/>
          <w:color w:val="000000"/>
          <w:sz w:val="22"/>
          <w:szCs w:val="22"/>
        </w:rPr>
        <w:t>e la misma teniendo a su vez la obligación de proporcionar la información que se les requiera sin necesidad de resumirla, efectuar procedimientos para obtenerla, calcular y practicar investigaciones; en otras palabras, que los Sujetos Obligados solo se con</w:t>
      </w:r>
      <w:r>
        <w:rPr>
          <w:rFonts w:ascii="Palatino Linotype" w:eastAsia="Palatino Linotype" w:hAnsi="Palatino Linotype" w:cs="Palatino Linotype"/>
          <w:color w:val="000000"/>
          <w:sz w:val="22"/>
          <w:szCs w:val="22"/>
        </w:rPr>
        <w:t>cretaran a proporcionar la información solicitada que tengan en su poder en el estado que se encuentran, sin necesidad de concretarse al interés o términos específicos del solicitante.</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Sirve de apoyo a lo anterior, el criterio orientador 03-17, expuesto p</w:t>
      </w:r>
      <w:r>
        <w:rPr>
          <w:rFonts w:ascii="Palatino Linotype" w:eastAsia="Palatino Linotype" w:hAnsi="Palatino Linotype" w:cs="Palatino Linotype"/>
          <w:color w:val="000000"/>
          <w:sz w:val="22"/>
          <w:szCs w:val="22"/>
        </w:rPr>
        <w:t>or el entonces Instituto Nacional de Transparencia, Acceso a la Información y Protección de Datos Personales, que dice:</w:t>
      </w:r>
      <w:r>
        <w:rPr>
          <w:rFonts w:ascii="Palatino Linotype" w:eastAsia="Palatino Linotype" w:hAnsi="Palatino Linotype" w:cs="Palatino Linotype"/>
          <w:b/>
          <w:bCs/>
          <w:color w:val="000000"/>
          <w:sz w:val="22"/>
          <w:szCs w:val="22"/>
        </w:rPr>
        <w:t>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iCs/>
          <w:color w:val="000000"/>
          <w:sz w:val="22"/>
          <w:szCs w:val="22"/>
        </w:rPr>
        <w:t xml:space="preserve"> Los artículos 129 de la L</w:t>
      </w:r>
      <w:r>
        <w:rPr>
          <w:rFonts w:ascii="Palatino Linotype" w:eastAsia="Palatino Linotype" w:hAnsi="Palatino Linotype" w:cs="Palatino Linotype"/>
          <w:i/>
          <w:iCs/>
          <w:color w:val="000000"/>
          <w:sz w:val="22"/>
          <w:szCs w:val="22"/>
        </w:rPr>
        <w:t>ey General de Transparencia y Acceso a la Información Pública y 130, párrafo cuarto, de la Ley Federal de Transparencia y Acceso a la Información Pública, señalan que los sujetos obligados deberán otorgar acceso a los documentos que se encuentren en sus ar</w:t>
      </w:r>
      <w:r>
        <w:rPr>
          <w:rFonts w:ascii="Palatino Linotype" w:eastAsia="Palatino Linotype" w:hAnsi="Palatino Linotype" w:cs="Palatino Linotype"/>
          <w:i/>
          <w:iCs/>
          <w:color w:val="000000"/>
          <w:sz w:val="22"/>
          <w:szCs w:val="22"/>
        </w:rPr>
        <w:t xml:space="preserve">chivos o que estén obligados a documentar, de acuerdo con sus facultades, competencias o funciones, conforme a las características físicas de la información o del lugar donde se encuentre. Por lo anterior, los sujetos obligados deben garantizar el derecho </w:t>
      </w:r>
      <w:r>
        <w:rPr>
          <w:rFonts w:ascii="Palatino Linotype" w:eastAsia="Palatino Linotype" w:hAnsi="Palatino Linotype" w:cs="Palatino Linotype"/>
          <w:i/>
          <w:iCs/>
          <w:color w:val="000000"/>
          <w:sz w:val="22"/>
          <w:szCs w:val="22"/>
        </w:rPr>
        <w:t>de acceso a la información del particular, proporcionando la información con la que cuentan en el formato en que la misma obre en sus archivos; sin necesidad de elaborar documentos ad hoc para atender las solicitudes de información”.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w:t>
      </w:r>
      <w:r>
        <w:rPr>
          <w:rFonts w:ascii="Palatino Linotype" w:eastAsia="Palatino Linotype" w:hAnsi="Palatino Linotype" w:cs="Palatino Linotype"/>
          <w:color w:val="000000"/>
          <w:sz w:val="22"/>
          <w:szCs w:val="22"/>
        </w:rPr>
        <w:t>ón pública se encuentra a disposición de cualquier persona, lo que implica que es deber de los Sujetos Obligados, garantizar el Derecho de Acceso a la Información Pública.</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Siempre y cuando no se trate de información reservada o clasificada, que difundirla</w:t>
      </w:r>
      <w:r>
        <w:rPr>
          <w:rFonts w:ascii="Palatino Linotype" w:eastAsia="Palatino Linotype" w:hAnsi="Palatino Linotype" w:cs="Palatino Linotype"/>
          <w:color w:val="000000"/>
          <w:sz w:val="22"/>
          <w:szCs w:val="22"/>
        </w:rPr>
        <w:t xml:space="preserve"> pondría en riesgo la seguridad jurídica y física del titular de la información, debiendo tener audacia los Sujetos Obligados para cuidar esta información a través del acuerdo clasificatorio del comité de transparencia y la versión pública que emita el ser</w:t>
      </w:r>
      <w:r>
        <w:rPr>
          <w:rFonts w:ascii="Palatino Linotype" w:eastAsia="Palatino Linotype" w:hAnsi="Palatino Linotype" w:cs="Palatino Linotype"/>
          <w:color w:val="000000"/>
          <w:sz w:val="22"/>
          <w:szCs w:val="22"/>
        </w:rPr>
        <w:t>vidor público habilitado de cada Sujeto Obligado; como así se establece en la Ley de Transparencia y Acceso a la Información Pública del Estado de México y Municipios.</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conclusión, el derecho de acceso a la información pública, consiste en que la inform</w:t>
      </w:r>
      <w:r>
        <w:rPr>
          <w:rFonts w:ascii="Palatino Linotype" w:eastAsia="Palatino Linotype" w:hAnsi="Palatino Linotype" w:cs="Palatino Linotype"/>
          <w:color w:val="000000"/>
          <w:sz w:val="22"/>
          <w:szCs w:val="22"/>
        </w:rPr>
        <w:t>ación solicitada conste en un documento en cualquiera de sus formas, a saber: expedientes, reportes, estudios, actas, resoluciones, oficios, correspondencia, acuerdos, directivas, directrices, circulares, contratos, convenios, instructivos, notas, memorand</w:t>
      </w:r>
      <w:r>
        <w:rPr>
          <w:rFonts w:ascii="Palatino Linotype" w:eastAsia="Palatino Linotype" w:hAnsi="Palatino Linotype" w:cs="Palatino Linotype"/>
          <w:color w:val="000000"/>
          <w:sz w:val="22"/>
          <w:szCs w:val="22"/>
        </w:rPr>
        <w:t>os, estadísticas o bien, cualquier otro registro que documente el ejercicio de las facultades, funciones y competencias de los Sujetos Obligados; los que, podrán estar en cualquier medio, sea escrito, impreso, sonoro, visual, electrónico, informático u hol</w:t>
      </w:r>
      <w:r>
        <w:rPr>
          <w:rFonts w:ascii="Palatino Linotype" w:eastAsia="Palatino Linotype" w:hAnsi="Palatino Linotype" w:cs="Palatino Linotype"/>
          <w:color w:val="000000"/>
          <w:sz w:val="22"/>
          <w:szCs w:val="22"/>
        </w:rPr>
        <w:t>ográfico de conformidad con el artículo 3, fracción XI de la Ley de la materia, el cual señala lo siguiente: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Artículo 3. </w:t>
      </w:r>
      <w:r>
        <w:rPr>
          <w:rFonts w:ascii="Palatino Linotype" w:eastAsia="Palatino Linotype" w:hAnsi="Palatino Linotype" w:cs="Palatino Linotype"/>
          <w:i/>
          <w:iCs/>
          <w:color w:val="000000"/>
          <w:sz w:val="22"/>
          <w:szCs w:val="22"/>
        </w:rPr>
        <w:t>Para los efectos de la presente Ley se entenderá por:</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XI. Documento:</w:t>
      </w:r>
      <w:r>
        <w:rPr>
          <w:rFonts w:ascii="Palatino Linotype" w:eastAsia="Palatino Linotype" w:hAnsi="Palatino Linotype" w:cs="Palatino Linotype"/>
          <w:i/>
          <w:iCs/>
          <w:color w:val="000000"/>
          <w:sz w:val="22"/>
          <w:szCs w:val="22"/>
        </w:rPr>
        <w:t xml:space="preserve"> Los expedientes, reportes, estudios, actas</w:t>
      </w:r>
      <w:r>
        <w:rPr>
          <w:rFonts w:ascii="Palatino Linotype" w:eastAsia="Palatino Linotype" w:hAnsi="Palatino Linotype" w:cs="Palatino Linotype"/>
          <w:b/>
          <w:bCs/>
          <w:i/>
          <w:iCs/>
          <w:color w:val="000000"/>
          <w:sz w:val="22"/>
          <w:szCs w:val="22"/>
        </w:rPr>
        <w:t>,</w:t>
      </w:r>
      <w:r>
        <w:rPr>
          <w:rFonts w:ascii="Palatino Linotype" w:eastAsia="Palatino Linotype" w:hAnsi="Palatino Linotype" w:cs="Palatino Linotype"/>
          <w:i/>
          <w:iCs/>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iCs/>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w:t>
      </w:r>
      <w:r>
        <w:rPr>
          <w:rFonts w:ascii="Palatino Linotype" w:eastAsia="Palatino Linotype" w:hAnsi="Palatino Linotype" w:cs="Palatino Linotype"/>
          <w:color w:val="000000"/>
          <w:sz w:val="22"/>
          <w:szCs w:val="22"/>
        </w:rPr>
        <w:t>el Gobierno del Estado Libre y Soberano de México “Gaceta del Gobierno”, el diecinueve de octubre de dos mil once, cuyo rubro y texto refieren lo siguiente:</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w:t>
      </w:r>
      <w:r>
        <w:rPr>
          <w:rFonts w:ascii="Palatino Linotype" w:eastAsia="Palatino Linotype" w:hAnsi="Palatino Linotype" w:cs="Palatino Linotype"/>
          <w:b/>
          <w:bCs/>
          <w:i/>
          <w:iCs/>
          <w:color w:val="000000"/>
          <w:sz w:val="22"/>
          <w:szCs w:val="22"/>
        </w:rPr>
        <w:t>CRITERIO 0002-11. INFORMACIÓN PÚBLICA, CONCEPTO DE, EN MATERIA DE TRANSPARENCIA. INTERPRETACIÓN S</w:t>
      </w:r>
      <w:r>
        <w:rPr>
          <w:rFonts w:ascii="Palatino Linotype" w:eastAsia="Palatino Linotype" w:hAnsi="Palatino Linotype" w:cs="Palatino Linotype"/>
          <w:b/>
          <w:bCs/>
          <w:i/>
          <w:iCs/>
          <w:color w:val="000000"/>
          <w:sz w:val="22"/>
          <w:szCs w:val="22"/>
        </w:rPr>
        <w:t>ISTEMÁTICA DE LOS ARTÍCULOS 2°, FRACCIÓN V, XV, Y XVI, 3°, 4°, 11 Y 41.</w:t>
      </w:r>
      <w:r>
        <w:rPr>
          <w:rFonts w:ascii="Palatino Linotype" w:eastAsia="Palatino Linotype" w:hAnsi="Palatino Linotype" w:cs="Palatino Linotype"/>
          <w:i/>
          <w:iCs/>
          <w:color w:val="000000"/>
          <w:sz w:val="22"/>
          <w:szCs w:val="22"/>
        </w:rPr>
        <w:t xml:space="preserve"> De conformidad con los artículos antes referidos, el derecho de acceso a la información pública, se define en cuanto a su alcance y resultado material, el acceso a los archivos, regist</w:t>
      </w:r>
      <w:r>
        <w:rPr>
          <w:rFonts w:ascii="Palatino Linotype" w:eastAsia="Palatino Linotype" w:hAnsi="Palatino Linotype" w:cs="Palatino Linotype"/>
          <w:i/>
          <w:iCs/>
          <w:color w:val="000000"/>
          <w:sz w:val="22"/>
          <w:szCs w:val="22"/>
        </w:rPr>
        <w:t>ros y documentos públicos, administrados, generados o en posesión de los órganos u organismos públicos, en virtud del ejercicio de sus funciones de derecho público, sin importar su fuente, soporte o fecha de elaboración.</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En consecuencia el acceso a la info</w:t>
      </w:r>
      <w:r>
        <w:rPr>
          <w:rFonts w:ascii="Palatino Linotype" w:eastAsia="Palatino Linotype" w:hAnsi="Palatino Linotype" w:cs="Palatino Linotype"/>
          <w:i/>
          <w:iCs/>
          <w:color w:val="000000"/>
          <w:sz w:val="22"/>
          <w:szCs w:val="22"/>
        </w:rPr>
        <w:t>rmación se refiere a que se cumplan cualquiera de los siguientes tres supuestos:</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1) Que se trate de información registrada en cualquier soporte documental, que en ejercicio de las atribuciones conferidas, sea generada por los Sujetos Obligados;</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2) Que se t</w:t>
      </w:r>
      <w:r>
        <w:rPr>
          <w:rFonts w:ascii="Palatino Linotype" w:eastAsia="Palatino Linotype" w:hAnsi="Palatino Linotype" w:cs="Palatino Linotype"/>
          <w:b/>
          <w:bCs/>
          <w:i/>
          <w:iCs/>
          <w:color w:val="000000"/>
          <w:sz w:val="22"/>
          <w:szCs w:val="22"/>
        </w:rPr>
        <w:t>rate de información registrada en cualquier soporte documental, que en ejercicio de las atribuciones conferidas, sea administrada por los Sujetos Obligados, y</w:t>
      </w:r>
    </w:p>
    <w:p w:rsidR="00565427" w:rsidRDefault="00116B1A">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3) Que se trate de información registrada en cualquier soporte documental, que en ejercicio de las atribuciones conferidas, se encuentre en posesión de los Sujetos Obligados.” </w:t>
      </w:r>
    </w:p>
    <w:p w:rsidR="00565427" w:rsidRDefault="00565427">
      <w:pPr>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análisis de la solicitud de información motivo del recurso de revisión que</w:t>
      </w:r>
      <w:r>
        <w:rPr>
          <w:rFonts w:ascii="Palatino Linotype" w:eastAsia="Palatino Linotype" w:hAnsi="Palatino Linotype" w:cs="Palatino Linotype"/>
          <w:color w:val="000000"/>
          <w:sz w:val="22"/>
          <w:szCs w:val="22"/>
        </w:rPr>
        <w:t xml:space="preserve"> ahora se resuelve, se tiene que la persona Recurrente solicitó al </w:t>
      </w:r>
      <w:r>
        <w:rPr>
          <w:rFonts w:ascii="Palatino Linotype" w:eastAsia="Palatino Linotype" w:hAnsi="Palatino Linotype" w:cs="Palatino Linotype"/>
          <w:b/>
          <w:bCs/>
          <w:color w:val="000000"/>
          <w:sz w:val="22"/>
          <w:szCs w:val="22"/>
        </w:rPr>
        <w:t>Ayuntamiento de Ecatepec de Morelos</w:t>
      </w:r>
      <w:r>
        <w:rPr>
          <w:rFonts w:ascii="Palatino Linotype" w:eastAsia="Palatino Linotype" w:hAnsi="Palatino Linotype" w:cs="Palatino Linotype"/>
          <w:color w:val="000000"/>
          <w:sz w:val="22"/>
          <w:szCs w:val="22"/>
        </w:rPr>
        <w:t xml:space="preserve"> la siguiente información:</w:t>
      </w:r>
    </w:p>
    <w:p w:rsidR="00565427" w:rsidRDefault="00116B1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u w:val="single"/>
        </w:rPr>
        <w:t>Copia del último Dictamen Técnico (</w:t>
      </w:r>
      <w:r>
        <w:rPr>
          <w:rFonts w:ascii="Palatino Linotype" w:eastAsia="Palatino Linotype" w:hAnsi="Palatino Linotype" w:cs="Palatino Linotype"/>
          <w:b/>
          <w:bCs/>
          <w:i/>
          <w:iCs/>
          <w:color w:val="000000"/>
          <w:sz w:val="22"/>
          <w:szCs w:val="22"/>
          <w:u w:val="single"/>
        </w:rPr>
        <w:t>VERSION PUBLICA</w:t>
      </w:r>
      <w:r>
        <w:rPr>
          <w:rFonts w:ascii="Palatino Linotype" w:eastAsia="Palatino Linotype" w:hAnsi="Palatino Linotype" w:cs="Palatino Linotype"/>
          <w:i/>
          <w:iCs/>
          <w:color w:val="000000"/>
          <w:sz w:val="22"/>
          <w:szCs w:val="22"/>
          <w:u w:val="single"/>
        </w:rPr>
        <w:t xml:space="preserve">) emitido por la Dirección de Medio Ambiente y Ecología en 2023. </w:t>
      </w:r>
    </w:p>
    <w:p w:rsidR="00565427" w:rsidRDefault="0056542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565427" w:rsidRDefault="00116B1A">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Motivo por el cual el sujeto obligado solicitó aclaración a fin de que proporcionara mayores elementos. </w:t>
      </w:r>
    </w:p>
    <w:p w:rsidR="00565427" w:rsidRDefault="0056542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565427" w:rsidRDefault="00116B1A">
      <w:pPr>
        <w:pBdr>
          <w:top w:val="nil"/>
          <w:left w:val="nil"/>
          <w:bottom w:val="nil"/>
          <w:right w:val="nil"/>
          <w:between w:val="nil"/>
        </w:pBdr>
        <w:spacing w:line="360" w:lineRule="auto"/>
        <w:ind w:left="720"/>
        <w:jc w:val="both"/>
        <w:rPr>
          <w:rFonts w:ascii="Palatino Linotype" w:eastAsia="Palatino Linotype" w:hAnsi="Palatino Linotype" w:cs="Palatino Linotype"/>
          <w:b/>
          <w:bCs/>
          <w:i/>
          <w:iCs/>
          <w:color w:val="000000"/>
          <w:sz w:val="22"/>
          <w:szCs w:val="22"/>
          <w:u w:val="single"/>
        </w:rPr>
      </w:pPr>
      <w:r>
        <w:rPr>
          <w:rFonts w:ascii="Palatino Linotype" w:eastAsia="Palatino Linotype" w:hAnsi="Palatino Linotype" w:cs="Palatino Linotype"/>
          <w:color w:val="000000"/>
          <w:sz w:val="22"/>
          <w:szCs w:val="22"/>
        </w:rPr>
        <w:t xml:space="preserve">En desahogo a la aclaración se advierte que la persona solicitante precisa que la información se relaciona </w:t>
      </w:r>
      <w:r>
        <w:rPr>
          <w:rFonts w:ascii="Palatino Linotype" w:eastAsia="Palatino Linotype" w:hAnsi="Palatino Linotype" w:cs="Palatino Linotype"/>
          <w:b/>
          <w:bCs/>
          <w:i/>
          <w:iCs/>
          <w:color w:val="000000"/>
          <w:sz w:val="22"/>
          <w:szCs w:val="22"/>
          <w:u w:val="single"/>
        </w:rPr>
        <w:t xml:space="preserve">al escrito entregado en OFICIALIA DE PARTES de fecha 02 de mayo de 2023 con número de folio 008530. </w:t>
      </w:r>
    </w:p>
    <w:p w:rsidR="00565427" w:rsidRDefault="00565427">
      <w:pPr>
        <w:pBdr>
          <w:top w:val="nil"/>
          <w:left w:val="nil"/>
          <w:bottom w:val="nil"/>
          <w:right w:val="nil"/>
          <w:between w:val="nil"/>
        </w:pBdr>
        <w:spacing w:line="360" w:lineRule="auto"/>
        <w:ind w:left="720"/>
        <w:jc w:val="both"/>
        <w:rPr>
          <w:rFonts w:ascii="Palatino Linotype" w:eastAsia="Palatino Linotype" w:hAnsi="Palatino Linotype" w:cs="Palatino Linotype"/>
          <w:b/>
          <w:bCs/>
          <w:i/>
          <w:iCs/>
          <w:color w:val="000000"/>
          <w:sz w:val="22"/>
          <w:szCs w:val="22"/>
          <w:u w:val="single"/>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Luego entonces se puede advertir que la particular desea conocer el último Dictamen Técnico (</w:t>
      </w:r>
      <w:r>
        <w:rPr>
          <w:rFonts w:ascii="Palatino Linotype" w:eastAsia="Palatino Linotype" w:hAnsi="Palatino Linotype" w:cs="Palatino Linotype"/>
          <w:b/>
          <w:bCs/>
          <w:color w:val="000000"/>
          <w:sz w:val="22"/>
          <w:szCs w:val="22"/>
          <w:u w:val="single"/>
        </w:rPr>
        <w:t>VERSION PUBLICA</w:t>
      </w:r>
      <w:r>
        <w:rPr>
          <w:rFonts w:ascii="Palatino Linotype" w:eastAsia="Palatino Linotype" w:hAnsi="Palatino Linotype" w:cs="Palatino Linotype"/>
          <w:color w:val="000000"/>
          <w:sz w:val="22"/>
          <w:szCs w:val="22"/>
        </w:rPr>
        <w:t>) emitido por la Dirección de Medio Ambiente y</w:t>
      </w:r>
      <w:r>
        <w:rPr>
          <w:rFonts w:ascii="Palatino Linotype" w:eastAsia="Palatino Linotype" w:hAnsi="Palatino Linotype" w:cs="Palatino Linotype"/>
          <w:color w:val="000000"/>
          <w:sz w:val="22"/>
          <w:szCs w:val="22"/>
        </w:rPr>
        <w:t xml:space="preserve"> Ecología en 2023, en atención al escrito entregado en OFICIALIA DE PARTES de fecha 02 de mayo de 2023 con número de folio 008530. </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 la Titular de la Unidad le solicitó a la particular agregar el contexto de la petición ya que, refiere que, una vez analizado el contenido, la Dirección de Medio Ambiente no tiene las herramientas para localizar en archivos y expedientes dicha</w:t>
      </w:r>
      <w:r>
        <w:rPr>
          <w:rFonts w:ascii="Palatino Linotype" w:eastAsia="Palatino Linotype" w:hAnsi="Palatino Linotype" w:cs="Palatino Linotype"/>
          <w:sz w:val="22"/>
          <w:szCs w:val="22"/>
        </w:rPr>
        <w:t xml:space="preserve"> solicitud.</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Inconforme con la respuesta,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procedió a interponer el presente recurso de revisión, señalando en sus razones o motivos de inconformidad, que no obtuvo respuesta de la Dirección de Ecología. </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Admitido el presente recurso de revisión, en términos del artículo 185 fracción II</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w:t>
      </w:r>
      <w:r>
        <w:rPr>
          <w:rFonts w:ascii="Palatino Linotype" w:eastAsia="Palatino Linotype" w:hAnsi="Palatino Linotype" w:cs="Palatino Linotype"/>
          <w:sz w:val="22"/>
          <w:szCs w:val="22"/>
        </w:rPr>
        <w:t xml:space="preserve">un plazo máximo de siete días hábiles, manifestaran lo que a su derecho resultara conveniente, teniendo así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rindió su informe justificado a través de la Titular de la Unidad de Transparencia quien solicitó se confirmara su repuesta, </w:t>
      </w:r>
      <w:r>
        <w:rPr>
          <w:rFonts w:ascii="Palatino Linotype" w:eastAsia="Palatino Linotype" w:hAnsi="Palatino Linotype" w:cs="Palatino Linotype"/>
          <w:sz w:val="22"/>
          <w:szCs w:val="22"/>
        </w:rPr>
        <w:t xml:space="preserve">mientras que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fue omisa en realizar alguna manifestación. </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Previo al análisis de la naturaleza de la información y el ámbito competencial del Sujeto Obligado para poseer la misma, se advierte que dentro del contenido de la solicitud que</w:t>
      </w:r>
      <w:r>
        <w:rPr>
          <w:rFonts w:ascii="Palatino Linotype" w:eastAsia="Palatino Linotype" w:hAnsi="Palatino Linotype" w:cs="Palatino Linotype"/>
          <w:sz w:val="22"/>
          <w:szCs w:val="22"/>
        </w:rPr>
        <w:t xml:space="preserve"> la particular refiere que la información solicitad deriva de una petición formulada por ella, no obstante no se advierte que pretenda ejercer el derecho de acceso a datos personales, pues también dentro de la solicitud y recursos de revisión señala que re</w:t>
      </w:r>
      <w:r>
        <w:rPr>
          <w:rFonts w:ascii="Palatino Linotype" w:eastAsia="Palatino Linotype" w:hAnsi="Palatino Linotype" w:cs="Palatino Linotype"/>
          <w:sz w:val="22"/>
          <w:szCs w:val="22"/>
        </w:rPr>
        <w:t xml:space="preserve">quiere la información en </w:t>
      </w:r>
      <w:r>
        <w:rPr>
          <w:rFonts w:ascii="Palatino Linotype" w:eastAsia="Palatino Linotype" w:hAnsi="Palatino Linotype" w:cs="Palatino Linotype"/>
          <w:b/>
          <w:bCs/>
          <w:sz w:val="22"/>
          <w:szCs w:val="22"/>
          <w:u w:val="single"/>
        </w:rPr>
        <w:t>versión pública</w:t>
      </w:r>
      <w:r>
        <w:rPr>
          <w:rFonts w:ascii="Palatino Linotype" w:eastAsia="Palatino Linotype" w:hAnsi="Palatino Linotype" w:cs="Palatino Linotype"/>
          <w:sz w:val="22"/>
          <w:szCs w:val="22"/>
        </w:rPr>
        <w:t>, de esta manera, atendiendo que el particular no pretende ejercer un derecho de acceso a datos personales, tal y como lo enfatiza, se considera que se pretende acceder a información pública.</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resulta pe</w:t>
      </w:r>
      <w:r>
        <w:rPr>
          <w:rFonts w:ascii="Palatino Linotype" w:eastAsia="Palatino Linotype" w:hAnsi="Palatino Linotype" w:cs="Palatino Linotype"/>
          <w:sz w:val="22"/>
          <w:szCs w:val="22"/>
        </w:rPr>
        <w:t>rtinente precisar que, en el supuesto de que la persona solicitante fuera titular de los datos personales contenidos en los documentos requeridos, el acceso a dicha información podría ejercerse mediante el procedimiento para el ejercicio del derecho de acc</w:t>
      </w:r>
      <w:r>
        <w:rPr>
          <w:rFonts w:ascii="Palatino Linotype" w:eastAsia="Palatino Linotype" w:hAnsi="Palatino Linotype" w:cs="Palatino Linotype"/>
          <w:sz w:val="22"/>
          <w:szCs w:val="22"/>
        </w:rPr>
        <w:t>eso a datos personales previsto en la normativa aplicable en la materia, el cual se tramita a través del sistema electrónico denominado SARCOEM.</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sistema se encuentra diseñado específicamente para el ejercicio de los derechos de acceso, rectificación</w:t>
      </w:r>
      <w:r>
        <w:rPr>
          <w:rFonts w:ascii="Palatino Linotype" w:eastAsia="Palatino Linotype" w:hAnsi="Palatino Linotype" w:cs="Palatino Linotype"/>
          <w:sz w:val="22"/>
          <w:szCs w:val="22"/>
        </w:rPr>
        <w:t>, cancelación y oposición respecto de datos personales en posesión de los sujetos obligados, por lo que, a través de este mecanismo, la persona interesada debe formular su solicitud y acreditar su identidad como titular de los datos o, en su caso, la repre</w:t>
      </w:r>
      <w:r>
        <w:rPr>
          <w:rFonts w:ascii="Palatino Linotype" w:eastAsia="Palatino Linotype" w:hAnsi="Palatino Linotype" w:cs="Palatino Linotype"/>
          <w:sz w:val="22"/>
          <w:szCs w:val="22"/>
        </w:rPr>
        <w:t>sentación legal correspondiente, con la finalidad de que el sujeto obligado pueda verificar dicha calidad y, en su caso, proporcionar el acceso íntegro a los datos personales que obren en sus archivos o sistemas.</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contraste, las solicitudes de acceso a </w:t>
      </w:r>
      <w:r>
        <w:rPr>
          <w:rFonts w:ascii="Palatino Linotype" w:eastAsia="Palatino Linotype" w:hAnsi="Palatino Linotype" w:cs="Palatino Linotype"/>
          <w:sz w:val="22"/>
          <w:szCs w:val="22"/>
        </w:rPr>
        <w:t>información pública se presentan mediante el sistema SAIMEX, el cual permite a cualquier persona solicitar documentos o información generada, administrada o en posesión de los sujetos obligados, sin necesidad de acreditar interés alguno. En ese sentido, cu</w:t>
      </w:r>
      <w:r>
        <w:rPr>
          <w:rFonts w:ascii="Palatino Linotype" w:eastAsia="Palatino Linotype" w:hAnsi="Palatino Linotype" w:cs="Palatino Linotype"/>
          <w:sz w:val="22"/>
          <w:szCs w:val="22"/>
        </w:rPr>
        <w:t>ando los documentos solicitados contienen datos personales, estos deben ser protegidos mediante la elaboración de la versión pública correspondiente, testando aquella información que tenga el carácter de confidencial.</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Bajo esta lógica, en el caso concreto</w:t>
      </w:r>
      <w:r>
        <w:rPr>
          <w:rFonts w:ascii="Palatino Linotype" w:eastAsia="Palatino Linotype" w:hAnsi="Palatino Linotype" w:cs="Palatino Linotype"/>
          <w:sz w:val="22"/>
          <w:szCs w:val="22"/>
        </w:rPr>
        <w:t xml:space="preserve"> la solicitud fue formulada como una solicitud de acceso a información pública y, además, el propio recurrente precisó que requería la información en </w:t>
      </w:r>
      <w:r>
        <w:rPr>
          <w:rFonts w:ascii="Palatino Linotype" w:eastAsia="Palatino Linotype" w:hAnsi="Palatino Linotype" w:cs="Palatino Linotype"/>
          <w:b/>
          <w:bCs/>
          <w:i/>
          <w:iCs/>
          <w:sz w:val="22"/>
          <w:szCs w:val="22"/>
          <w:u w:val="single"/>
        </w:rPr>
        <w:t>versión pública</w:t>
      </w:r>
      <w:r>
        <w:rPr>
          <w:rFonts w:ascii="Palatino Linotype" w:eastAsia="Palatino Linotype" w:hAnsi="Palatino Linotype" w:cs="Palatino Linotype"/>
          <w:sz w:val="22"/>
          <w:szCs w:val="22"/>
        </w:rPr>
        <w:t xml:space="preserve"> se determina que su pretensión es acceder a documentos que constituyen información pública</w:t>
      </w:r>
      <w:r>
        <w:rPr>
          <w:rFonts w:ascii="Palatino Linotype" w:eastAsia="Palatino Linotype" w:hAnsi="Palatino Linotype" w:cs="Palatino Linotype"/>
          <w:sz w:val="22"/>
          <w:szCs w:val="22"/>
        </w:rPr>
        <w:t xml:space="preserve">. </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consecuencia, el análisis efectuado en la presente resolución se circunscribe a determinar la procedencia de entregar los documentos solicitados en versión pública, modalidad que resulta jurídicamente viable tratándose de documentos que pueden conte</w:t>
      </w:r>
      <w:r>
        <w:rPr>
          <w:rFonts w:ascii="Palatino Linotype" w:eastAsia="Palatino Linotype" w:hAnsi="Palatino Linotype" w:cs="Palatino Linotype"/>
          <w:sz w:val="22"/>
          <w:szCs w:val="22"/>
        </w:rPr>
        <w:t>ner datos personales, por lo que su tramitación y eventual entrega resulta procedente a través del sistema SAIMEX.</w:t>
      </w:r>
    </w:p>
    <w:p w:rsidR="00565427" w:rsidRDefault="00565427">
      <w:pPr>
        <w:spacing w:line="360" w:lineRule="auto"/>
        <w:ind w:right="-28"/>
        <w:jc w:val="both"/>
        <w:rPr>
          <w:rFonts w:ascii="Palatino Linotype" w:eastAsia="Palatino Linotype" w:hAnsi="Palatino Linotype" w:cs="Palatino Linotype"/>
          <w:sz w:val="22"/>
          <w:szCs w:val="22"/>
        </w:rPr>
      </w:pPr>
    </w:p>
    <w:p w:rsidR="00565427" w:rsidRDefault="00116B1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determinado lo anterior, se procede al análisis de la información requerida y para ello conviene traer a contexto lo señalado en el </w:t>
      </w:r>
      <w:r>
        <w:rPr>
          <w:rFonts w:ascii="Palatino Linotype" w:eastAsia="Palatino Linotype" w:hAnsi="Palatino Linotype" w:cs="Palatino Linotype"/>
          <w:sz w:val="22"/>
          <w:szCs w:val="22"/>
        </w:rPr>
        <w:t>Bando Municipal 2025:</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44</w:t>
      </w:r>
      <w:r>
        <w:rPr>
          <w:rFonts w:ascii="Palatino Linotype" w:eastAsia="Palatino Linotype" w:hAnsi="Palatino Linotype" w:cs="Palatino Linotype"/>
          <w:i/>
          <w:iCs/>
          <w:sz w:val="22"/>
          <w:szCs w:val="22"/>
        </w:rPr>
        <w:t>. Para el ejercicio de sus atribuciones, tanto el H. Ayuntamiento como la Presidenta Municipal, se auxiliarán de las siguientes dependencias que estarán subordinadas a esta última:</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Las Direcciones de:</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f. Medio Ambiente y Ecología;</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o. Protección Civil y Bomberos;</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 Dirección de Medio Ambiente y Ecología</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b/>
          <w:bCs/>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59</w:t>
      </w:r>
      <w:r>
        <w:rPr>
          <w:rFonts w:ascii="Palatino Linotype" w:eastAsia="Palatino Linotype" w:hAnsi="Palatino Linotype" w:cs="Palatino Linotype"/>
          <w:i/>
          <w:iCs/>
          <w:sz w:val="22"/>
          <w:szCs w:val="22"/>
        </w:rPr>
        <w:t>. La Dirección de Medio Ambiente y Ecología fortalecerá las relaciones armónicas de la Zona Metropolitana del Valle de México, de ac</w:t>
      </w:r>
      <w:r>
        <w:rPr>
          <w:rFonts w:ascii="Palatino Linotype" w:eastAsia="Palatino Linotype" w:hAnsi="Palatino Linotype" w:cs="Palatino Linotype"/>
          <w:i/>
          <w:iCs/>
          <w:sz w:val="22"/>
          <w:szCs w:val="22"/>
        </w:rPr>
        <w:t>uerdo con las políticas que acuerden los gobiernos involucrados y vigilará el cumplimiento de las disposiciones cuyo objeto es el registro de personas físicas y/o jurídico colectivas que realicen actividades en relación al medio ambiente; así como la conse</w:t>
      </w:r>
      <w:r>
        <w:rPr>
          <w:rFonts w:ascii="Palatino Linotype" w:eastAsia="Palatino Linotype" w:hAnsi="Palatino Linotype" w:cs="Palatino Linotype"/>
          <w:i/>
          <w:iCs/>
          <w:sz w:val="22"/>
          <w:szCs w:val="22"/>
        </w:rPr>
        <w:t xml:space="preserve">rvación, restauración, protección, preservación y mejoramiento de éste, de conformidad con la legislación aplicable. </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Esta Dirección tendrá a su cargo la formulación, conducción y evaluación de la política ambiental municipal promoviendo estrategias de re</w:t>
      </w:r>
      <w:r>
        <w:rPr>
          <w:rFonts w:ascii="Palatino Linotype" w:eastAsia="Palatino Linotype" w:hAnsi="Palatino Linotype" w:cs="Palatino Linotype"/>
          <w:i/>
          <w:iCs/>
          <w:sz w:val="22"/>
          <w:szCs w:val="22"/>
        </w:rPr>
        <w:t>forestación y disminución de gases contaminantes a efecto de combatir el cambio climático y deberá coordinarse con la Secretaría del Medio Ambiente del Gobierno del Estado de México, atendiendo a la Ley General del Equilibrio Ecológico y la Protección al A</w:t>
      </w:r>
      <w:r>
        <w:rPr>
          <w:rFonts w:ascii="Palatino Linotype" w:eastAsia="Palatino Linotype" w:hAnsi="Palatino Linotype" w:cs="Palatino Linotype"/>
          <w:i/>
          <w:iCs/>
          <w:sz w:val="22"/>
          <w:szCs w:val="22"/>
        </w:rPr>
        <w:t xml:space="preserve">mbiente, así como la Ley de Cambio Climático del Estado de México, Código para la Biodiversidad del Estado de México y demás ordenamientos legales de la materia. </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De igual manera, expedirá las autorizaciones a los prestadores de servicio que les permita e</w:t>
      </w:r>
      <w:r>
        <w:rPr>
          <w:rFonts w:ascii="Palatino Linotype" w:eastAsia="Palatino Linotype" w:hAnsi="Palatino Linotype" w:cs="Palatino Linotype"/>
          <w:i/>
          <w:iCs/>
          <w:sz w:val="22"/>
          <w:szCs w:val="22"/>
        </w:rPr>
        <w:t>fectuar carga y descarga, recolección y/o transporte, y/o reúso, y/o tratamiento, y/o disposición final de residuos sólidos urbanos y en su caso de manejo especial establecido, previo el visto bueno de la Dirección de Servicios Públicos, para lo cual se de</w:t>
      </w:r>
      <w:r>
        <w:rPr>
          <w:rFonts w:ascii="Palatino Linotype" w:eastAsia="Palatino Linotype" w:hAnsi="Palatino Linotype" w:cs="Palatino Linotype"/>
          <w:i/>
          <w:iCs/>
          <w:sz w:val="22"/>
          <w:szCs w:val="22"/>
        </w:rPr>
        <w:t>berán observar la Normas Oficiales, así como las disposiciones previstas en la Ley General del Equilibrio Ecológico y la Protección al Ambiente, Ley General para la Prevención y Gestión Integral de los Residuos y demás ordenamientos aplicables a la materia</w:t>
      </w:r>
      <w:r>
        <w:rPr>
          <w:rFonts w:ascii="Palatino Linotype" w:eastAsia="Palatino Linotype" w:hAnsi="Palatino Linotype" w:cs="Palatino Linotype"/>
          <w:i/>
          <w:iCs/>
          <w:sz w:val="22"/>
          <w:szCs w:val="22"/>
        </w:rPr>
        <w:t>.</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60</w:t>
      </w:r>
      <w:r>
        <w:rPr>
          <w:rFonts w:ascii="Palatino Linotype" w:eastAsia="Palatino Linotype" w:hAnsi="Palatino Linotype" w:cs="Palatino Linotype"/>
          <w:i/>
          <w:iCs/>
          <w:sz w:val="22"/>
          <w:szCs w:val="22"/>
        </w:rPr>
        <w:t xml:space="preserve">. La Dirección de Medio Ambiente y Ecología tendrá las siguientes atribuciones: </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Recibir, integrar, evaluar y, en su caso, expedir las autorizaciones, licencias, permisos y/o registros de carácter municipal, así como aquellos que son atribución de la Secretaría del Medio Ambiente del Gobierno del Estado de México y que, por los inst</w:t>
      </w:r>
      <w:r>
        <w:rPr>
          <w:rFonts w:ascii="Palatino Linotype" w:eastAsia="Palatino Linotype" w:hAnsi="Palatino Linotype" w:cs="Palatino Linotype"/>
          <w:i/>
          <w:iCs/>
          <w:sz w:val="22"/>
          <w:szCs w:val="22"/>
        </w:rPr>
        <w:t xml:space="preserve">rumentos legales, le hayan sido legalmente delegados al Municipio;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Aplicar las disposiciones jurídicas en materia de prevención y control de la contaminación atmosférica y auditiva generada por fuentes fijas que funcionen como establecimientos mercant</w:t>
      </w:r>
      <w:r>
        <w:rPr>
          <w:rFonts w:ascii="Palatino Linotype" w:eastAsia="Palatino Linotype" w:hAnsi="Palatino Linotype" w:cs="Palatino Linotype"/>
          <w:i/>
          <w:iCs/>
          <w:sz w:val="22"/>
          <w:szCs w:val="22"/>
        </w:rPr>
        <w:t xml:space="preserve">iles o de servicios de jurisdicción municipal, así como fuentes de emisiones de contaminantes a la atmósfera, provenientes de fuentes móviles de su competencia, en términos de la Norma Oficial Mexicana NOM-081- SEMARNAT-1994, la cual establece los límites </w:t>
      </w:r>
      <w:r>
        <w:rPr>
          <w:rFonts w:ascii="Palatino Linotype" w:eastAsia="Palatino Linotype" w:hAnsi="Palatino Linotype" w:cs="Palatino Linotype"/>
          <w:i/>
          <w:iCs/>
          <w:sz w:val="22"/>
          <w:szCs w:val="22"/>
        </w:rPr>
        <w:t xml:space="preserve">máximos permisibles y los horarios de acuerdo a la Unidad Económica;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Aplicar las disposiciones jurídicas en materia de prevención¸ control y, en su caso, sanción por la disposición inadecuada de los residuos sólidos urbanos, contaminación de agua y s</w:t>
      </w:r>
      <w:r>
        <w:rPr>
          <w:rFonts w:ascii="Palatino Linotype" w:eastAsia="Palatino Linotype" w:hAnsi="Palatino Linotype" w:cs="Palatino Linotype"/>
          <w:i/>
          <w:iCs/>
          <w:sz w:val="22"/>
          <w:szCs w:val="22"/>
        </w:rPr>
        <w:t xml:space="preserve">uelo, maltrato animal y manejo inadecuado del arbolado urbano, en apego a lo dispuesto en las Leyes Generales, Normas Oficiales Mexicanas, Normas Técnicas, Códigos y Reglamentos locales aplicables en la materia;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Participar en la evaluación del impacto</w:t>
      </w:r>
      <w:r>
        <w:rPr>
          <w:rFonts w:ascii="Palatino Linotype" w:eastAsia="Palatino Linotype" w:hAnsi="Palatino Linotype" w:cs="Palatino Linotype"/>
          <w:i/>
          <w:iCs/>
          <w:sz w:val="22"/>
          <w:szCs w:val="22"/>
        </w:rPr>
        <w:t xml:space="preserve"> ambiental de obras o actividades de competencia estatal, cuando estas se realicen dentro de los límites territoriales del municipio;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Convocar, capacitar e integrar un padrón de podadores acreditados ante esta Dirección, los cuales serán los únicos aut</w:t>
      </w:r>
      <w:r>
        <w:rPr>
          <w:rFonts w:ascii="Palatino Linotype" w:eastAsia="Palatino Linotype" w:hAnsi="Palatino Linotype" w:cs="Palatino Linotype"/>
          <w:i/>
          <w:iCs/>
          <w:sz w:val="22"/>
          <w:szCs w:val="22"/>
        </w:rPr>
        <w:t xml:space="preserve">orizados que podrán ofrecer los servicios de poda, derribo trasplante y/o sustitución de arbolado urbano;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VI. Analizar y justificar técnicamente los dictámenes de riesgo emitidos por la Dirección de Protección Civil y Bomberos para la ejecución de trabajo</w:t>
      </w:r>
      <w:r>
        <w:rPr>
          <w:rFonts w:ascii="Palatino Linotype" w:eastAsia="Palatino Linotype" w:hAnsi="Palatino Linotype" w:cs="Palatino Linotype"/>
          <w:b/>
          <w:bCs/>
          <w:i/>
          <w:iCs/>
          <w:sz w:val="22"/>
          <w:szCs w:val="22"/>
        </w:rPr>
        <w:t xml:space="preserve">s en árboles que, por la magnitud del riesgo, se ejecuten sin previa autorización; asimismo, determinará en las autorizaciones que emita si se requiere la intervención de la Dirección de Protección Civil y Bomberos derivado del riesgo;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 Implementar ca</w:t>
      </w:r>
      <w:r>
        <w:rPr>
          <w:rFonts w:ascii="Palatino Linotype" w:eastAsia="Palatino Linotype" w:hAnsi="Palatino Linotype" w:cs="Palatino Linotype"/>
          <w:i/>
          <w:iCs/>
          <w:sz w:val="22"/>
          <w:szCs w:val="22"/>
        </w:rPr>
        <w:t xml:space="preserve">mpañas de reforestación y restauración dentro de las áreas naturales protegidas y zonas urbanas del Municipio, así como eventos de educación ambiental y bienestar animal;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VIII. Realizar visitas de inspección con el objeto de constatar el cumplimiento del </w:t>
      </w:r>
      <w:r>
        <w:rPr>
          <w:rFonts w:ascii="Palatino Linotype" w:eastAsia="Palatino Linotype" w:hAnsi="Palatino Linotype" w:cs="Palatino Linotype"/>
          <w:i/>
          <w:iCs/>
          <w:sz w:val="22"/>
          <w:szCs w:val="22"/>
        </w:rPr>
        <w:t xml:space="preserve">Código para la Biodiversidad del Estado de México y demás ordenamientos aplicables;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IX. Formular, ejecutar y evaluar los Programas Municipales en Materia de Protección al Ambiente, Residuos Sólidos Urbanos, Cambio Climático y demás previstos en las leyes </w:t>
      </w:r>
      <w:r>
        <w:rPr>
          <w:rFonts w:ascii="Palatino Linotype" w:eastAsia="Palatino Linotype" w:hAnsi="Palatino Linotype" w:cs="Palatino Linotype"/>
          <w:i/>
          <w:iCs/>
          <w:sz w:val="22"/>
          <w:szCs w:val="22"/>
        </w:rPr>
        <w:t xml:space="preserve">de la materia; y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X. Contar con la Célula de Rescate de Fauna Silvestre y coordinar el manejo de las especies de vida silvestre bajo resguardo del municipio.</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De la Dirección de Protección Civil y Bomberos</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70. La Dirección de Protección Civil y Bomberos, en aras del orden público e interés social, establecerá las bases de coordinación entre los distintos órdenes de gobierno en materia de gestión integral de riesgos y protección civil, así como con l</w:t>
      </w:r>
      <w:r>
        <w:rPr>
          <w:rFonts w:ascii="Palatino Linotype" w:eastAsia="Palatino Linotype" w:hAnsi="Palatino Linotype" w:cs="Palatino Linotype"/>
          <w:i/>
          <w:iCs/>
          <w:sz w:val="22"/>
          <w:szCs w:val="22"/>
        </w:rPr>
        <w:t xml:space="preserve">os sectores privado y social para participar en la consecución de los objetivos de este capítulo, en los términos y condiciones que el mismo establece, a saber: </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En el Territorio Municipal, el derecho a la vida será priorizado bajo las disposiciones se</w:t>
      </w:r>
      <w:r>
        <w:rPr>
          <w:rFonts w:ascii="Palatino Linotype" w:eastAsia="Palatino Linotype" w:hAnsi="Palatino Linotype" w:cs="Palatino Linotype"/>
          <w:i/>
          <w:iCs/>
          <w:sz w:val="22"/>
          <w:szCs w:val="22"/>
        </w:rPr>
        <w:t>ñaladas por la Ley General de Protección Civil, Libro Sexto del Código Administrativo del Estado de México, Reglamento al Libro Sexto del Código Administrativo del Estado de México, el presente Bando Municipal de Ecatepec de Morelos, Estado de México, y de</w:t>
      </w:r>
      <w:r>
        <w:rPr>
          <w:rFonts w:ascii="Palatino Linotype" w:eastAsia="Palatino Linotype" w:hAnsi="Palatino Linotype" w:cs="Palatino Linotype"/>
          <w:i/>
          <w:iCs/>
          <w:sz w:val="22"/>
          <w:szCs w:val="22"/>
        </w:rPr>
        <w:t xml:space="preserve">más disposiciones aplicables en la materia;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Salvaguardar la integridad física y patrimonial de los habitantes del Municipio y de quienes transiten por él, así como su entorno. La Dirección de Protección Civil y Bomberos podrá auxiliar a la población e</w:t>
      </w:r>
      <w:r>
        <w:rPr>
          <w:rFonts w:ascii="Palatino Linotype" w:eastAsia="Palatino Linotype" w:hAnsi="Palatino Linotype" w:cs="Palatino Linotype"/>
          <w:i/>
          <w:iCs/>
          <w:sz w:val="22"/>
          <w:szCs w:val="22"/>
        </w:rPr>
        <w:t xml:space="preserve">n la prestación de primeros auxilios y traslados en casos de emergencia, coadyuvando con las instituciones del Sector Salud;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 Establecer un enfoque de coordinación metropolitana y desarrollo sustentable para la prevención y mitigación de los distintos</w:t>
      </w:r>
      <w:r>
        <w:rPr>
          <w:rFonts w:ascii="Palatino Linotype" w:eastAsia="Palatino Linotype" w:hAnsi="Palatino Linotype" w:cs="Palatino Linotype"/>
          <w:b/>
          <w:bCs/>
          <w:i/>
          <w:iCs/>
          <w:sz w:val="22"/>
          <w:szCs w:val="22"/>
        </w:rPr>
        <w:t xml:space="preserve"> tipos de riesgos</w:t>
      </w:r>
      <w:r>
        <w:rPr>
          <w:rFonts w:ascii="Palatino Linotype" w:eastAsia="Palatino Linotype" w:hAnsi="Palatino Linotype" w:cs="Palatino Linotype"/>
          <w:i/>
          <w:iCs/>
          <w:sz w:val="22"/>
          <w:szCs w:val="22"/>
        </w:rPr>
        <w:t xml:space="preserve"> que se presentan en el territorio municipal. Asimismo, establecer un enfoque transversal con otras áreas a efecto de dar cumplimiento a los objetivos superiores en materia de Gestión Integral de Riesgos y Protección Civil;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Mitigar y/</w:t>
      </w:r>
      <w:r>
        <w:rPr>
          <w:rFonts w:ascii="Palatino Linotype" w:eastAsia="Palatino Linotype" w:hAnsi="Palatino Linotype" w:cs="Palatino Linotype"/>
          <w:i/>
          <w:iCs/>
          <w:sz w:val="22"/>
          <w:szCs w:val="22"/>
        </w:rPr>
        <w:t>o eliminar el riesgo, bajo los ordenamientos legales vigentes en la materia, anteponiendo el interés jurídico de la vida de todo ser humano a fin de reducir los efectos ocasionados por el fenómeno perturbador;</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Promover y vigilar la cultura de la Gestión</w:t>
      </w:r>
      <w:r>
        <w:rPr>
          <w:rFonts w:ascii="Palatino Linotype" w:eastAsia="Palatino Linotype" w:hAnsi="Palatino Linotype" w:cs="Palatino Linotype"/>
          <w:i/>
          <w:iCs/>
          <w:sz w:val="22"/>
          <w:szCs w:val="22"/>
        </w:rPr>
        <w:t xml:space="preserve"> Integral de Riesgos y Protección Civil en los diversos sectores en la población, mediante la ejecución de acciones de previsión y prevención de riesgos, haciendo uso en todo momento de los diversos instrumentos que permitan cualificar y cuantificar dichas</w:t>
      </w:r>
      <w:r>
        <w:rPr>
          <w:rFonts w:ascii="Palatino Linotype" w:eastAsia="Palatino Linotype" w:hAnsi="Palatino Linotype" w:cs="Palatino Linotype"/>
          <w:i/>
          <w:iCs/>
          <w:sz w:val="22"/>
          <w:szCs w:val="22"/>
        </w:rPr>
        <w:t xml:space="preserve"> acciones. Asimismo, se llevará a cabo el registro de comités ciudadanos de prevención de protección civil;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Orientar los esfuerzos de los sectores público, social y privado mediante la capacitación, organización y realización de acciones, así como de </w:t>
      </w:r>
      <w:r>
        <w:rPr>
          <w:rFonts w:ascii="Palatino Linotype" w:eastAsia="Palatino Linotype" w:hAnsi="Palatino Linotype" w:cs="Palatino Linotype"/>
          <w:i/>
          <w:iCs/>
          <w:sz w:val="22"/>
          <w:szCs w:val="22"/>
        </w:rPr>
        <w:t xml:space="preserve">programas y simulacros que permitan responder adecuada e inmediatamente a las necesidades de la comunidad en caso de contingencias; y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 Contar con un sistema de Alertamiento Temprano Multirriesgo que permita identificar y monitorear los distintos fenóm</w:t>
      </w:r>
      <w:r>
        <w:rPr>
          <w:rFonts w:ascii="Palatino Linotype" w:eastAsia="Palatino Linotype" w:hAnsi="Palatino Linotype" w:cs="Palatino Linotype"/>
          <w:i/>
          <w:iCs/>
          <w:sz w:val="22"/>
          <w:szCs w:val="22"/>
        </w:rPr>
        <w:t>enos perturbadores que se presentan en el territorio municipal. Asimismo, priorizar en los planes presupuestarios, estrategias y proyectos el mantenimiento y desarrollo del mismo, garantizando la salvaguarda de la vida, la integridad física, sus bienes y e</w:t>
      </w:r>
      <w:r>
        <w:rPr>
          <w:rFonts w:ascii="Palatino Linotype" w:eastAsia="Palatino Linotype" w:hAnsi="Palatino Linotype" w:cs="Palatino Linotype"/>
          <w:i/>
          <w:iCs/>
          <w:sz w:val="22"/>
          <w:szCs w:val="22"/>
        </w:rPr>
        <w:t>l entorno.</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71. Para los efectos de este capítulo se entiende por:</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Valoración de riesgo</w:t>
      </w:r>
      <w:r>
        <w:rPr>
          <w:rFonts w:ascii="Palatino Linotype" w:eastAsia="Palatino Linotype" w:hAnsi="Palatino Linotype" w:cs="Palatino Linotype"/>
          <w:i/>
          <w:iCs/>
          <w:sz w:val="22"/>
          <w:szCs w:val="22"/>
        </w:rPr>
        <w:t xml:space="preserve">. Al </w:t>
      </w:r>
      <w:r>
        <w:rPr>
          <w:rFonts w:ascii="Palatino Linotype" w:eastAsia="Palatino Linotype" w:hAnsi="Palatino Linotype" w:cs="Palatino Linotype"/>
          <w:b/>
          <w:bCs/>
          <w:i/>
          <w:iCs/>
          <w:sz w:val="22"/>
          <w:szCs w:val="22"/>
          <w:u w:val="single"/>
        </w:rPr>
        <w:t>documento que se emite por la Dirección de Protección Civil y Bomberos</w:t>
      </w:r>
      <w:r>
        <w:rPr>
          <w:rFonts w:ascii="Palatino Linotype" w:eastAsia="Palatino Linotype" w:hAnsi="Palatino Linotype" w:cs="Palatino Linotype"/>
          <w:i/>
          <w:iCs/>
          <w:sz w:val="22"/>
          <w:szCs w:val="22"/>
        </w:rPr>
        <w:t xml:space="preserve"> mediante el cual se identifican los riesgos existentes señalando el grado de estos, las posibles pérdidas, así como las recomendaciones de acciones para la gestión integral de riesgos, a efecto de mitigar o eliminar los efectos;</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75. Es </w:t>
      </w:r>
      <w:r>
        <w:rPr>
          <w:rFonts w:ascii="Palatino Linotype" w:eastAsia="Palatino Linotype" w:hAnsi="Palatino Linotype" w:cs="Palatino Linotype"/>
          <w:b/>
          <w:bCs/>
          <w:i/>
          <w:iCs/>
          <w:sz w:val="22"/>
          <w:szCs w:val="22"/>
        </w:rPr>
        <w:t>faculta</w:t>
      </w:r>
      <w:r>
        <w:rPr>
          <w:rFonts w:ascii="Palatino Linotype" w:eastAsia="Palatino Linotype" w:hAnsi="Palatino Linotype" w:cs="Palatino Linotype"/>
          <w:b/>
          <w:bCs/>
          <w:i/>
          <w:iCs/>
          <w:sz w:val="22"/>
          <w:szCs w:val="22"/>
        </w:rPr>
        <w:t>d de la Dirección de Protección Civil y Bomberos</w:t>
      </w:r>
      <w:r>
        <w:rPr>
          <w:rFonts w:ascii="Palatino Linotype" w:eastAsia="Palatino Linotype" w:hAnsi="Palatino Linotype" w:cs="Palatino Linotype"/>
          <w:i/>
          <w:iCs/>
          <w:sz w:val="22"/>
          <w:szCs w:val="22"/>
        </w:rPr>
        <w:t xml:space="preserve"> ejercer funciones encaminadas a la Gestión Integral de Riesgo y Protección Civil en el territorio municipal efectuando las siguientes visitas: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 De valoración;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De verificación;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De supervisión; y</w:t>
      </w:r>
      <w:r>
        <w:rPr>
          <w:rFonts w:ascii="Palatino Linotype" w:eastAsia="Palatino Linotype" w:hAnsi="Palatino Linotype" w:cs="Palatino Linotype"/>
          <w:i/>
          <w:iCs/>
          <w:sz w:val="22"/>
          <w:szCs w:val="22"/>
        </w:rPr>
        <w:t xml:space="preserve"> </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De inspección.</w:t>
      </w: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78. </w:t>
      </w:r>
      <w:r>
        <w:rPr>
          <w:rFonts w:ascii="Palatino Linotype" w:eastAsia="Palatino Linotype" w:hAnsi="Palatino Linotype" w:cs="Palatino Linotype"/>
          <w:b/>
          <w:bCs/>
          <w:i/>
          <w:iCs/>
          <w:sz w:val="22"/>
          <w:szCs w:val="22"/>
        </w:rPr>
        <w:t>Es facultad de la Dirección de Protección Civil y Bomberos</w:t>
      </w:r>
      <w:r>
        <w:rPr>
          <w:rFonts w:ascii="Palatino Linotype" w:eastAsia="Palatino Linotype" w:hAnsi="Palatino Linotype" w:cs="Palatino Linotype"/>
          <w:i/>
          <w:iCs/>
          <w:sz w:val="22"/>
          <w:szCs w:val="22"/>
        </w:rPr>
        <w:t xml:space="preserve">, a solicitud del interesado, mediante denuncia ciudadana o de oficio, </w:t>
      </w:r>
      <w:r>
        <w:rPr>
          <w:rFonts w:ascii="Palatino Linotype" w:eastAsia="Palatino Linotype" w:hAnsi="Palatino Linotype" w:cs="Palatino Linotype"/>
          <w:b/>
          <w:bCs/>
          <w:i/>
          <w:iCs/>
          <w:sz w:val="22"/>
          <w:szCs w:val="22"/>
        </w:rPr>
        <w:t>llevar a cabo valoraciones de riesgo</w:t>
      </w:r>
      <w:r>
        <w:rPr>
          <w:rFonts w:ascii="Palatino Linotype" w:eastAsia="Palatino Linotype" w:hAnsi="Palatino Linotype" w:cs="Palatino Linotype"/>
          <w:i/>
          <w:iCs/>
          <w:sz w:val="22"/>
          <w:szCs w:val="22"/>
        </w:rPr>
        <w:t xml:space="preserve"> en edificios públicos y privados ubicados en el territorio municipal, así como en zonas de riesgo para prevenir o cuando se detecte alguna afectación originada por un fenómeno perturbador de carácter natural y/o antrópico; emitirá las recomendaciones y me</w:t>
      </w:r>
      <w:r>
        <w:rPr>
          <w:rFonts w:ascii="Palatino Linotype" w:eastAsia="Palatino Linotype" w:hAnsi="Palatino Linotype" w:cs="Palatino Linotype"/>
          <w:i/>
          <w:iCs/>
          <w:sz w:val="22"/>
          <w:szCs w:val="22"/>
        </w:rPr>
        <w:t xml:space="preserve">didas de seguridad necesarias a efecto de mitigar o eliminar el riesgo existente. </w:t>
      </w:r>
    </w:p>
    <w:p w:rsidR="00565427" w:rsidRDefault="00565427">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p>
    <w:p w:rsidR="00565427" w:rsidRDefault="00116B1A">
      <w:pPr>
        <w:pBdr>
          <w:top w:val="nil"/>
          <w:left w:val="nil"/>
          <w:bottom w:val="nil"/>
          <w:right w:val="nil"/>
          <w:between w:val="nil"/>
        </w:pBdr>
        <w:ind w:left="567"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Asimismo, es facultad de la Dirección de Protección Civil y Bomberos, en caso de riesgo o siniestro que ponga en peligro la vida, la integridad física o patrimonial de cual</w:t>
      </w:r>
      <w:r>
        <w:rPr>
          <w:rFonts w:ascii="Palatino Linotype" w:eastAsia="Palatino Linotype" w:hAnsi="Palatino Linotype" w:cs="Palatino Linotype"/>
          <w:i/>
          <w:iCs/>
          <w:sz w:val="22"/>
          <w:szCs w:val="22"/>
        </w:rPr>
        <w:t>quier persona, mediante los cuerpos de emergencia (Bomberos, Rescate Urbano, Atención Pre-hospitalaria y Normatividad), ingresar de cualquier manera a todo inmueble o unidad económica con las facultades que le confieren los ordenamientos legales vigentes e</w:t>
      </w:r>
      <w:r>
        <w:rPr>
          <w:rFonts w:ascii="Palatino Linotype" w:eastAsia="Palatino Linotype" w:hAnsi="Palatino Linotype" w:cs="Palatino Linotype"/>
          <w:i/>
          <w:iCs/>
          <w:sz w:val="22"/>
          <w:szCs w:val="22"/>
        </w:rPr>
        <w:t>n la materia, anteponiendo el interés jurídico de la vida de todo ser humano a fin de reducir los efectos ocasionados por el fenómeno perturbador.</w:t>
      </w:r>
    </w:p>
    <w:p w:rsidR="00565427" w:rsidRDefault="00565427">
      <w:pPr>
        <w:spacing w:line="360" w:lineRule="auto"/>
        <w:ind w:right="-28"/>
        <w:jc w:val="both"/>
        <w:rPr>
          <w:rFonts w:ascii="Palatino Linotype" w:eastAsia="Palatino Linotype" w:hAnsi="Palatino Linotype" w:cs="Palatino Linotype"/>
          <w:sz w:val="22"/>
          <w:szCs w:val="22"/>
        </w:rPr>
      </w:pPr>
    </w:p>
    <w:p w:rsidR="00565427" w:rsidRDefault="00116B1A">
      <w:pPr>
        <w:spacing w:line="360" w:lineRule="auto"/>
        <w:ind w:right="-28"/>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En razón de lo expuesto se logra advertir de manera enunciativa más son limitativa que las unidades administ</w:t>
      </w:r>
      <w:r>
        <w:rPr>
          <w:rFonts w:ascii="Palatino Linotype" w:eastAsia="Palatino Linotype" w:hAnsi="Palatino Linotype" w:cs="Palatino Linotype"/>
          <w:sz w:val="22"/>
          <w:szCs w:val="22"/>
        </w:rPr>
        <w:t xml:space="preserve">rativas en las que pudiera obrar la información de conformidad con sus facultades, son la </w:t>
      </w:r>
      <w:r>
        <w:rPr>
          <w:rFonts w:ascii="Palatino Linotype" w:eastAsia="Palatino Linotype" w:hAnsi="Palatino Linotype" w:cs="Palatino Linotype"/>
          <w:b/>
          <w:bCs/>
          <w:sz w:val="22"/>
          <w:szCs w:val="22"/>
        </w:rPr>
        <w:t>Dirección de Medio Ambiente y Ecología y la Dirección de Protección Civil y Bomberos.</w:t>
      </w:r>
    </w:p>
    <w:p w:rsidR="00565427" w:rsidRDefault="00565427">
      <w:pPr>
        <w:spacing w:line="360" w:lineRule="auto"/>
        <w:ind w:right="-28"/>
        <w:jc w:val="both"/>
        <w:rPr>
          <w:rFonts w:ascii="Palatino Linotype" w:eastAsia="Palatino Linotype" w:hAnsi="Palatino Linotype" w:cs="Palatino Linotype"/>
          <w:sz w:val="22"/>
          <w:szCs w:val="22"/>
        </w:rPr>
      </w:pPr>
    </w:p>
    <w:p w:rsidR="00565427" w:rsidRDefault="00116B1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Adicionalmente a lo anterior, en el Recurso de Revisión </w:t>
      </w:r>
      <w:r>
        <w:rPr>
          <w:rFonts w:ascii="Palatino Linotype" w:eastAsia="Palatino Linotype" w:hAnsi="Palatino Linotype" w:cs="Palatino Linotype"/>
          <w:b/>
          <w:bCs/>
          <w:sz w:val="22"/>
          <w:szCs w:val="22"/>
        </w:rPr>
        <w:t>06593/INFOEM/IP/RR/2023</w:t>
      </w:r>
      <w:r>
        <w:rPr>
          <w:rFonts w:ascii="Palatino Linotype" w:eastAsia="Palatino Linotype" w:hAnsi="Palatino Linotype" w:cs="Palatino Linotype"/>
          <w:sz w:val="22"/>
          <w:szCs w:val="22"/>
        </w:rPr>
        <w:t>, el Sujeto Obligado remitió a través de Informe Justificado el oficio DMAYE/ECA/0614/2023 de fecha 26 de octubre de 2023, firmado por la Directora de Medio Ambiente y Ecología, a través del cual refirió:</w:t>
      </w:r>
    </w:p>
    <w:p w:rsidR="00565427" w:rsidRDefault="00116B1A">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410691" cy="1838582"/>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10691" cy="1838582"/>
                    </a:xfrm>
                    <a:prstGeom prst="rect">
                      <a:avLst/>
                    </a:prstGeom>
                    <a:ln/>
                  </pic:spPr>
                </pic:pic>
              </a:graphicData>
            </a:graphic>
          </wp:inline>
        </w:drawing>
      </w:r>
    </w:p>
    <w:p w:rsidR="00565427" w:rsidRDefault="00116B1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Atento a lo anterior, </w:t>
      </w:r>
      <w:r>
        <w:rPr>
          <w:rFonts w:ascii="Palatino Linotype" w:eastAsia="Palatino Linotype" w:hAnsi="Palatino Linotype" w:cs="Palatino Linotype"/>
          <w:b/>
          <w:bCs/>
          <w:sz w:val="22"/>
          <w:szCs w:val="22"/>
        </w:rPr>
        <w:t>resulta evidente la existencia de la petición presentada  con número de Folio 008530</w:t>
      </w:r>
      <w:r>
        <w:rPr>
          <w:rFonts w:ascii="Palatino Linotype" w:eastAsia="Palatino Linotype" w:hAnsi="Palatino Linotype" w:cs="Palatino Linotype"/>
          <w:sz w:val="22"/>
          <w:szCs w:val="22"/>
        </w:rPr>
        <w:t>, relativa a la solicitud de valoración de riesgo, pues a través de tal documental, el propio servidor público admitió su existencia.</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Establecido lo anterior, de las docum</w:t>
      </w:r>
      <w:r>
        <w:rPr>
          <w:rFonts w:ascii="Palatino Linotype" w:eastAsia="Palatino Linotype" w:hAnsi="Palatino Linotype" w:cs="Palatino Linotype"/>
          <w:color w:val="000000"/>
          <w:sz w:val="22"/>
          <w:szCs w:val="22"/>
        </w:rPr>
        <w:t>entales que integran el expediente electrónico no se advierte que el Titular de la Unidad de Transparencia haya turnado la solicitud a la Dirección de Ecología y Medio Ambiente, para determinar si obraba en sus archivos la emisión de una respuesta por part</w:t>
      </w:r>
      <w:r>
        <w:rPr>
          <w:rFonts w:ascii="Palatino Linotype" w:eastAsia="Palatino Linotype" w:hAnsi="Palatino Linotype" w:cs="Palatino Linotype"/>
          <w:color w:val="000000"/>
          <w:sz w:val="22"/>
          <w:szCs w:val="22"/>
        </w:rPr>
        <w:t xml:space="preserve">e de dicha Dirección, en atención al escrito o solicitud de valoración de riesgo, entregado en OFICIALIA DE PARTES en fecha 02 de mayo de 2023 con número de folio 008530. </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consecuencia, se tiene que no siguió con ello el procedimiento para la atención </w:t>
      </w:r>
      <w:r>
        <w:rPr>
          <w:rFonts w:ascii="Palatino Linotype" w:eastAsia="Palatino Linotype" w:hAnsi="Palatino Linotype" w:cs="Palatino Linotype"/>
          <w:color w:val="000000"/>
          <w:sz w:val="22"/>
          <w:szCs w:val="22"/>
        </w:rPr>
        <w:t>a las solicitudes de acceso a la información, establecido en los artículos 151, 160, 162, 163, 164, 165 y 166, de la Ley de Transparencia y Acceso a la Información Pública del Estado de México y Municipios: </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w:t>
      </w:r>
      <w:r>
        <w:rPr>
          <w:rFonts w:ascii="Palatino Linotype" w:eastAsia="Palatino Linotype" w:hAnsi="Palatino Linotype" w:cs="Palatino Linotype"/>
          <w:color w:val="000000"/>
          <w:sz w:val="22"/>
          <w:szCs w:val="22"/>
        </w:rPr>
        <w:t>respondientes, además de llevar a cabo todas las gestiones necesarias para facilitar el acceso de la información; </w:t>
      </w: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La respuesta a los requerimientos informativos, deberá notificarse al interesado en el menor tiempo posible, que no podrá exceder de quince</w:t>
      </w:r>
      <w:r>
        <w:rPr>
          <w:rFonts w:ascii="Palatino Linotype" w:eastAsia="Palatino Linotype" w:hAnsi="Palatino Linotype" w:cs="Palatino Linotype"/>
          <w:color w:val="000000"/>
          <w:sz w:val="22"/>
          <w:szCs w:val="22"/>
        </w:rPr>
        <w:t xml:space="preserve"> días hábiles, contados a partir del día siguiente a la presentación de esta.  </w:t>
      </w: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Excepcionalmente, el plazo referido podrá ampliarse por siete días hábiles más, cuando existan razones fundadas y motivadas, a través del Comité de Transparencia; </w:t>
      </w: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Las Unidad</w:t>
      </w:r>
      <w:r>
        <w:rPr>
          <w:rFonts w:ascii="Palatino Linotype" w:eastAsia="Palatino Linotype" w:hAnsi="Palatino Linotype" w:cs="Palatino Linotype"/>
          <w:color w:val="000000"/>
          <w:sz w:val="22"/>
          <w:szCs w:val="22"/>
        </w:rPr>
        <w:t>es de Transparencia garantizarán que las solicitudes se turnen a todas las áreas competentes que cuenten con la información o deban tenerla de acuerdo a sus facultades, funciones y atribuciones, para que realicen una búsqueda exhaustiva y razonable de la d</w:t>
      </w:r>
      <w:r>
        <w:rPr>
          <w:rFonts w:ascii="Palatino Linotype" w:eastAsia="Palatino Linotype" w:hAnsi="Palatino Linotype" w:cs="Palatino Linotype"/>
          <w:color w:val="000000"/>
          <w:sz w:val="22"/>
          <w:szCs w:val="22"/>
        </w:rPr>
        <w:t>ocumentación solicitada, con el fin de que proporcionen las expresiones documentales que se encuentren en sus archivos o que estén constreñidos a elaborar; </w:t>
      </w: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El acceso se dará en la modalidad de entrega y en su caso, de envío elegido por la solicitante, c</w:t>
      </w:r>
      <w:r>
        <w:rPr>
          <w:rFonts w:ascii="Palatino Linotype" w:eastAsia="Palatino Linotype" w:hAnsi="Palatino Linotype" w:cs="Palatino Linotype"/>
          <w:color w:val="000000"/>
          <w:sz w:val="22"/>
          <w:szCs w:val="22"/>
        </w:rPr>
        <w:t>uando no pueda entregarse en dicha modalidad, el Sujeto Obligado deberá ofrecer otras; por lo cual, deberá fundar y motivar la necesidad de modificar el medio de entrega; y </w:t>
      </w:r>
    </w:p>
    <w:p w:rsidR="00565427" w:rsidRDefault="00116B1A">
      <w:pPr>
        <w:pBdr>
          <w:top w:val="nil"/>
          <w:left w:val="nil"/>
          <w:bottom w:val="nil"/>
          <w:right w:val="nil"/>
          <w:between w:val="nil"/>
        </w:pBdr>
        <w:spacing w:after="240" w:line="360" w:lineRule="auto"/>
        <w:ind w:left="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Las Unidades de Transparencia, tendrán disponible la información requerida duran</w:t>
      </w:r>
      <w:r>
        <w:rPr>
          <w:rFonts w:ascii="Palatino Linotype" w:eastAsia="Palatino Linotype" w:hAnsi="Palatino Linotype" w:cs="Palatino Linotype"/>
          <w:color w:val="000000"/>
          <w:sz w:val="22"/>
          <w:szCs w:val="22"/>
        </w:rPr>
        <w:t>te un plazo mínimo de sesenta días hábiles, contados a partir de que la solicitante hubiere realizado, en su caso, el pago respectivo, el cual deberá efectuarse en un plazo no mayor a treinta días hábiles; por lo que, una vez transcurrida dicha temporalida</w:t>
      </w:r>
      <w:r>
        <w:rPr>
          <w:rFonts w:ascii="Palatino Linotype" w:eastAsia="Palatino Linotype" w:hAnsi="Palatino Linotype" w:cs="Palatino Linotype"/>
          <w:color w:val="000000"/>
          <w:sz w:val="22"/>
          <w:szCs w:val="22"/>
        </w:rPr>
        <w:t>d, los Sujetos Obligados darán por concluida la solicitud y procederán de ser el caso, a la destrucción del material; </w:t>
      </w: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orden de ideas, se reitera que, al no turnar la solicitud a la Unidad Administrativa referida, no se acreditó la correcta búsqued</w:t>
      </w:r>
      <w:r>
        <w:rPr>
          <w:rFonts w:ascii="Palatino Linotype" w:eastAsia="Palatino Linotype" w:hAnsi="Palatino Linotype" w:cs="Palatino Linotype"/>
          <w:color w:val="000000"/>
          <w:sz w:val="22"/>
          <w:szCs w:val="22"/>
        </w:rPr>
        <w:t>a exhaustiva y razonable de la información.</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circunstancia el sujeto obligado deberá realizar una búsqueda exhaustiva y razonable en las unidades administrativas que de conformidad a sus funciones y atribuciones posean, administren o generen la info</w:t>
      </w:r>
      <w:r>
        <w:rPr>
          <w:rFonts w:ascii="Palatino Linotype" w:eastAsia="Palatino Linotype" w:hAnsi="Palatino Linotype" w:cs="Palatino Linotype"/>
          <w:sz w:val="22"/>
          <w:szCs w:val="22"/>
        </w:rPr>
        <w:t>rmación, con la finalidad de entregar el documento en el que conste la respuesta emitida por la Dirección de Medio Ambiente y Ecología, en la petición de "VALORACION DE RIESGO" en escrito de fecha 02 de mayo de 2023 con número de folio 008530, de ser el ca</w:t>
      </w:r>
      <w:r>
        <w:rPr>
          <w:rFonts w:ascii="Palatino Linotype" w:eastAsia="Palatino Linotype" w:hAnsi="Palatino Linotype" w:cs="Palatino Linotype"/>
          <w:sz w:val="22"/>
          <w:szCs w:val="22"/>
        </w:rPr>
        <w:t xml:space="preserve">so en versión pública conforme a lo previsto en el quinto considerando. </w:t>
      </w:r>
    </w:p>
    <w:p w:rsidR="00565427" w:rsidRDefault="005654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el caso de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luego de la búsqueda exhaustiva y razonable no localice la información que se ordena, por no haberse generado, bastará que lo haga del conocim</w:t>
      </w:r>
      <w:r>
        <w:rPr>
          <w:rFonts w:ascii="Palatino Linotype" w:eastAsia="Palatino Linotype" w:hAnsi="Palatino Linotype" w:cs="Palatino Linotype"/>
          <w:sz w:val="22"/>
          <w:szCs w:val="22"/>
        </w:rPr>
        <w:t xml:space="preserve">iento del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al momento de dar cumplimiento a la presente Resolución, en términos del artículo 19, párrafo segundo, de la Ley de Transparencia y Acceso a la Información Pública del Estado de México y Municipios, de aplicación supletoria.</w:t>
      </w:r>
    </w:p>
    <w:p w:rsidR="00565427" w:rsidRDefault="00565427">
      <w:pPr>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w:t>
      </w:r>
      <w:r>
        <w:rPr>
          <w:rFonts w:ascii="Palatino Linotype" w:eastAsia="Palatino Linotype" w:hAnsi="Palatino Linotype" w:cs="Palatino Linotype"/>
          <w:sz w:val="22"/>
          <w:szCs w:val="22"/>
        </w:rPr>
        <w:t>n, cabe señalar que, si bien el particular solicitó que la respuesta fuera suscrita por la Presidenta Municipal, lo cierto es que la información requerida se encuentra en el ámbito de competencia de la Dirección de Medio Ambiente y Ecología, al tratarse de</w:t>
      </w:r>
      <w:r>
        <w:rPr>
          <w:rFonts w:ascii="Palatino Linotype" w:eastAsia="Palatino Linotype" w:hAnsi="Palatino Linotype" w:cs="Palatino Linotype"/>
          <w:sz w:val="22"/>
          <w:szCs w:val="22"/>
        </w:rPr>
        <w:t xml:space="preserve"> evaluaciones técnicas emitidas por dicha unidad administrativa. En ese sentido, de conformidad con los principios de competencia y especialización, previstos en la normativa aplicable, corresponde a dicha dirección emitir el pronunciamiento respectivo, ya</w:t>
      </w:r>
      <w:r>
        <w:rPr>
          <w:rFonts w:ascii="Palatino Linotype" w:eastAsia="Palatino Linotype" w:hAnsi="Palatino Linotype" w:cs="Palatino Linotype"/>
          <w:sz w:val="22"/>
          <w:szCs w:val="22"/>
        </w:rPr>
        <w:t xml:space="preserve"> que cuenta con los elementos técnicos y la atribución legal para ello. </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no es necesario ni procedente que la respuesta sea suscrita por la Presidenta Municipal, toda vez que no recae en su persona la responsabilidad de generar o resguardar </w:t>
      </w:r>
      <w:r>
        <w:rPr>
          <w:rFonts w:ascii="Palatino Linotype" w:eastAsia="Palatino Linotype" w:hAnsi="Palatino Linotype" w:cs="Palatino Linotype"/>
          <w:sz w:val="22"/>
          <w:szCs w:val="22"/>
        </w:rPr>
        <w:t>la información solicitada, además de que la respuesta no debe ser emitida a modo bajo los requerimientos de los Particulares, sino que se debe entregar la documentación que obre en los archivos del Sujeto Obligado en los términos en los que se encuentre, p</w:t>
      </w:r>
      <w:r>
        <w:rPr>
          <w:rFonts w:ascii="Palatino Linotype" w:eastAsia="Palatino Linotype" w:hAnsi="Palatino Linotype" w:cs="Palatino Linotype"/>
          <w:sz w:val="22"/>
          <w:szCs w:val="22"/>
        </w:rPr>
        <w:t>or tanto, el Sujeto Obligado deberá realizar la búsqueda de la información en la unidad administrativa competente para que emita un pronunciamiento.</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no pasa desapercibido para este Órgano Garante que, la persona solicitante refirió dentro del contenido de su solicitud que requería copia de la información requerida; en este sentido, atendiendo que la entrega de la información a través del SAIM</w:t>
      </w:r>
      <w:r>
        <w:rPr>
          <w:rFonts w:ascii="Palatino Linotype" w:eastAsia="Palatino Linotype" w:hAnsi="Palatino Linotype" w:cs="Palatino Linotype"/>
          <w:sz w:val="22"/>
          <w:szCs w:val="22"/>
        </w:rPr>
        <w:t>EX, se trata de un documento electrónico o digitalizado, cuentan con la característica de ser descargable en cualquier equipo de cómputo para la libre manipulación de los Particulares, es decir, si la información se encuentra en documentos electrónicos, es</w:t>
      </w:r>
      <w:r>
        <w:rPr>
          <w:rFonts w:ascii="Palatino Linotype" w:eastAsia="Palatino Linotype" w:hAnsi="Palatino Linotype" w:cs="Palatino Linotype"/>
          <w:sz w:val="22"/>
          <w:szCs w:val="22"/>
        </w:rPr>
        <w:t>tos se pueden descargar de manera fácil y sencilla a un equipo de cómputo para que, posteriormente por cuenta de la persona solicitante, sea transferido a los dispositivos de almacenamiento que desee, o en su caso, sea impreso, lo que se configura como cop</w:t>
      </w:r>
      <w:r>
        <w:rPr>
          <w:rFonts w:ascii="Palatino Linotype" w:eastAsia="Palatino Linotype" w:hAnsi="Palatino Linotype" w:cs="Palatino Linotype"/>
          <w:sz w:val="22"/>
          <w:szCs w:val="22"/>
        </w:rPr>
        <w:t xml:space="preserve">ia simple. </w:t>
      </w:r>
    </w:p>
    <w:p w:rsidR="00565427" w:rsidRDefault="00565427">
      <w:pPr>
        <w:spacing w:line="360" w:lineRule="auto"/>
        <w:ind w:right="51"/>
        <w:jc w:val="both"/>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Quinto. Versión Pública. </w:t>
      </w:r>
      <w:r>
        <w:rPr>
          <w:rFonts w:ascii="Palatino Linotype" w:eastAsia="Palatino Linotype" w:hAnsi="Palatino Linotype" w:cs="Palatino Linotype"/>
          <w:color w:val="000000"/>
          <w:sz w:val="22"/>
          <w:szCs w:val="22"/>
        </w:rPr>
        <w:t>Finalmente, para la entrega de la información que se determina ordenar, el Sujeto Obligado deberá realizar un análisis con la finalidad de advertir si esta contiene datos que deben ser clasificados en los términos que la misma Ley en la materia señala. </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w:t>
      </w:r>
      <w:r>
        <w:rPr>
          <w:rFonts w:ascii="Palatino Linotype" w:eastAsia="Palatino Linotype" w:hAnsi="Palatino Linotype" w:cs="Palatino Linotype"/>
          <w:color w:val="000000"/>
          <w:sz w:val="22"/>
          <w:szCs w:val="22"/>
        </w:rPr>
        <w:t>n ese sentido, el Sujeto Obligado tendrá que elaborar la versión pública de los documentos que vaya a entregar para dar cumplimiento a esta resolución a fin de satisfacer el derecho de acceso a la información pública del recurrente sin menoscabar el derech</w:t>
      </w:r>
      <w:r>
        <w:rPr>
          <w:rFonts w:ascii="Palatino Linotype" w:eastAsia="Palatino Linotype" w:hAnsi="Palatino Linotype" w:cs="Palatino Linotype"/>
          <w:color w:val="000000"/>
          <w:sz w:val="22"/>
          <w:szCs w:val="22"/>
        </w:rPr>
        <w:t>o a la protección de los datos personales de terceros. </w:t>
      </w:r>
    </w:p>
    <w:p w:rsidR="00565427" w:rsidRDefault="00565427">
      <w:pPr>
        <w:spacing w:line="360"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de conformidad con lo que señalan los artículos 3 fracciones IX, XX, XXI y XLV, 91, 132 fracciones II y III, y 143 de la Ley de Transparencia y Acceso a la Información Pública del Estado</w:t>
      </w:r>
      <w:r>
        <w:rPr>
          <w:rFonts w:ascii="Palatino Linotype" w:eastAsia="Palatino Linotype" w:hAnsi="Palatino Linotype" w:cs="Palatino Linotype"/>
          <w:color w:val="000000"/>
          <w:sz w:val="22"/>
          <w:szCs w:val="22"/>
        </w:rPr>
        <w:t xml:space="preserve"> de México y Municipios que establecen: </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Artículo 3.</w:t>
      </w:r>
      <w:r>
        <w:rPr>
          <w:rFonts w:ascii="Palatino Linotype" w:eastAsia="Palatino Linotype" w:hAnsi="Palatino Linotype" w:cs="Palatino Linotype"/>
          <w:i/>
          <w:iCs/>
          <w:color w:val="000000"/>
          <w:sz w:val="22"/>
          <w:szCs w:val="22"/>
        </w:rPr>
        <w:t xml:space="preserve"> Para los efectos de la presente Ley se entenderá por:</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IX. Datos personales: La información concerniente a una persona, identificada o identificable según lo dispuesto por la Ley de Protección de Datos Personales del Estado de México;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XX. Información clasificada: Aquella considerada por la presente Ley como r</w:t>
      </w:r>
      <w:r>
        <w:rPr>
          <w:rFonts w:ascii="Palatino Linotype" w:eastAsia="Palatino Linotype" w:hAnsi="Palatino Linotype" w:cs="Palatino Linotype"/>
          <w:i/>
          <w:iCs/>
          <w:color w:val="000000"/>
          <w:sz w:val="22"/>
          <w:szCs w:val="22"/>
        </w:rPr>
        <w:t>eservada o confidencial;</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XXI. Información confidencial: Se considera como información confidencial los secretos bancario, fiduciario, industrial, comercial, fiscal, bursátil y postal, cuya titularidad corresponda a particulares, sujetos de derecho internac</w:t>
      </w:r>
      <w:r>
        <w:rPr>
          <w:rFonts w:ascii="Palatino Linotype" w:eastAsia="Palatino Linotype" w:hAnsi="Palatino Linotype" w:cs="Palatino Linotype"/>
          <w:i/>
          <w:iCs/>
          <w:color w:val="000000"/>
          <w:sz w:val="22"/>
          <w:szCs w:val="22"/>
        </w:rPr>
        <w:t>ional o a sujetos obligados cuando no involucren el ejercicio de recursos públicos;</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XLV. Versión pública: Documento en el que se elimine, suprime o borra la información clasificada como reservada o confidencial para permitir su acceso.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Artículo 91.</w:t>
      </w:r>
      <w:r>
        <w:rPr>
          <w:rFonts w:ascii="Palatino Linotype" w:eastAsia="Palatino Linotype" w:hAnsi="Palatino Linotype" w:cs="Palatino Linotype"/>
          <w:i/>
          <w:iCs/>
          <w:color w:val="000000"/>
          <w:sz w:val="22"/>
          <w:szCs w:val="22"/>
        </w:rPr>
        <w:t xml:space="preserve"> El </w:t>
      </w:r>
      <w:r>
        <w:rPr>
          <w:rFonts w:ascii="Palatino Linotype" w:eastAsia="Palatino Linotype" w:hAnsi="Palatino Linotype" w:cs="Palatino Linotype"/>
          <w:i/>
          <w:iCs/>
          <w:color w:val="000000"/>
          <w:sz w:val="22"/>
          <w:szCs w:val="22"/>
        </w:rPr>
        <w:t>acceso a la información pública será restringido excepcionalmente, cuando ésta sea clasificada como reservada o confidencial.</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Artículo 132.</w:t>
      </w:r>
      <w:r>
        <w:rPr>
          <w:rFonts w:ascii="Palatino Linotype" w:eastAsia="Palatino Linotype" w:hAnsi="Palatino Linotype" w:cs="Palatino Linotype"/>
          <w:i/>
          <w:iCs/>
          <w:color w:val="000000"/>
          <w:sz w:val="22"/>
          <w:szCs w:val="22"/>
        </w:rPr>
        <w:t xml:space="preserve"> La clasificación de la información se llevará a cabo en el momento en que:</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Se reciba una solicitud de acceso a la información;</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Se determine mediante resolución de autoridad competente; 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Se generen versiones públicas para dar cumplimiento a las obligaciones de transparencia previstas en esta Ley.</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Artículo 143</w:t>
      </w:r>
      <w:r>
        <w:rPr>
          <w:rFonts w:ascii="Palatino Linotype" w:eastAsia="Palatino Linotype" w:hAnsi="Palatino Linotype" w:cs="Palatino Linotype"/>
          <w:i/>
          <w:iCs/>
          <w:color w:val="000000"/>
          <w:sz w:val="22"/>
          <w:szCs w:val="22"/>
        </w:rPr>
        <w:t>. Par</w:t>
      </w:r>
      <w:r>
        <w:rPr>
          <w:rFonts w:ascii="Palatino Linotype" w:eastAsia="Palatino Linotype" w:hAnsi="Palatino Linotype" w:cs="Palatino Linotype"/>
          <w:i/>
          <w:iCs/>
          <w:color w:val="000000"/>
          <w:sz w:val="22"/>
          <w:szCs w:val="22"/>
        </w:rPr>
        <w:t>a los efectos de esta Ley se considera información confidencial, la clasificada como tal, de manera permanente, por su naturaleza, cuando: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Se refiera a la información privada y los datos personales concernientes a una persona física o jurídico colectiva</w:t>
      </w:r>
      <w:r>
        <w:rPr>
          <w:rFonts w:ascii="Palatino Linotype" w:eastAsia="Palatino Linotype" w:hAnsi="Palatino Linotype" w:cs="Palatino Linotype"/>
          <w:i/>
          <w:iCs/>
          <w:color w:val="000000"/>
          <w:sz w:val="22"/>
          <w:szCs w:val="22"/>
        </w:rPr>
        <w:t xml:space="preserve"> identificada o identificable;</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Los secretos bancario, fiduciario, industrial, comercial, fiscal, bursátil y postal, cuya titularidad corresponda a particulares, sujetos de derecho internacional o a sujetos obligados cuando no involucren el ejercicio de</w:t>
      </w:r>
      <w:r>
        <w:rPr>
          <w:rFonts w:ascii="Palatino Linotype" w:eastAsia="Palatino Linotype" w:hAnsi="Palatino Linotype" w:cs="Palatino Linotype"/>
          <w:i/>
          <w:iCs/>
          <w:color w:val="000000"/>
          <w:sz w:val="22"/>
          <w:szCs w:val="22"/>
        </w:rPr>
        <w:t xml:space="preserve"> recursos públicos; y</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La que presenten los particulares a los sujetos obligados, de conformidad con lo dispuesto por las leyes o los tratados internacionales.</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La información confidencial no estará sujeta a temporalidad alguna y sólo podrán tener acces</w:t>
      </w:r>
      <w:r>
        <w:rPr>
          <w:rFonts w:ascii="Palatino Linotype" w:eastAsia="Palatino Linotype" w:hAnsi="Palatino Linotype" w:cs="Palatino Linotype"/>
          <w:i/>
          <w:iCs/>
          <w:color w:val="000000"/>
          <w:sz w:val="22"/>
          <w:szCs w:val="22"/>
        </w:rPr>
        <w:t>o a ella los titulares de la misma, sus representantes y los servidores públicos facultados para ello.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No se considerará confidencial la información que se encuentre en los registros públicos o en fuentes de acceso público, ni tampoco la que sea considerad</w:t>
      </w:r>
      <w:r>
        <w:rPr>
          <w:rFonts w:ascii="Palatino Linotype" w:eastAsia="Palatino Linotype" w:hAnsi="Palatino Linotype" w:cs="Palatino Linotype"/>
          <w:i/>
          <w:iCs/>
          <w:color w:val="000000"/>
          <w:sz w:val="22"/>
          <w:szCs w:val="22"/>
        </w:rPr>
        <w:t>a por la presente ley como información pública.”</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w:t>
      </w:r>
      <w:r>
        <w:rPr>
          <w:rFonts w:ascii="Palatino Linotype" w:eastAsia="Palatino Linotype" w:hAnsi="Palatino Linotype" w:cs="Palatino Linotype"/>
          <w:color w:val="000000"/>
          <w:sz w:val="22"/>
          <w:szCs w:val="22"/>
        </w:rPr>
        <w:t>lica y Protección de Datos Personales, vigentes a la fecha de la solicitud de información, tienen por objeto establecer los criterios con base en los cuales los sujetos obligados clasificarán como reservada o confidencial la información que posean, desclas</w:t>
      </w:r>
      <w:r>
        <w:rPr>
          <w:rFonts w:ascii="Palatino Linotype" w:eastAsia="Palatino Linotype" w:hAnsi="Palatino Linotype" w:cs="Palatino Linotype"/>
          <w:color w:val="000000"/>
          <w:sz w:val="22"/>
          <w:szCs w:val="22"/>
        </w:rPr>
        <w:t>ificarán y generarán, en su caso, versiones públicas de expedientes o documentos que contengan partes o secciones clasificadas. </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otro lado, es de destacar que los artículos Quincuagésimo, Quincuagésimo primero, Quincuagésimo segundo, de los Lineamient</w:t>
      </w:r>
      <w:r>
        <w:rPr>
          <w:rFonts w:ascii="Palatino Linotype" w:eastAsia="Palatino Linotype" w:hAnsi="Palatino Linotype" w:cs="Palatino Linotype"/>
          <w:color w:val="000000"/>
          <w:sz w:val="22"/>
          <w:szCs w:val="22"/>
        </w:rPr>
        <w:t>os Generales en Materia de Clasificación y Desclasificación de la Información, así como para la Elaboración de Versiones Públicas vigentes a la fecha de la solicitud señalan las formalidades que deberá llevar el acuerdo de clasificación que deberá emitir e</w:t>
      </w:r>
      <w:r>
        <w:rPr>
          <w:rFonts w:ascii="Palatino Linotype" w:eastAsia="Palatino Linotype" w:hAnsi="Palatino Linotype" w:cs="Palatino Linotype"/>
          <w:color w:val="000000"/>
          <w:sz w:val="22"/>
          <w:szCs w:val="22"/>
        </w:rPr>
        <w:t>l Sujeto Obligado, siendo estas las siguientes:</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 “</w:t>
      </w:r>
      <w:r>
        <w:rPr>
          <w:rFonts w:ascii="Palatino Linotype" w:eastAsia="Palatino Linotype" w:hAnsi="Palatino Linotype" w:cs="Palatino Linotype"/>
          <w:b/>
          <w:bCs/>
          <w:i/>
          <w:iCs/>
          <w:color w:val="000000"/>
          <w:sz w:val="22"/>
          <w:szCs w:val="22"/>
        </w:rPr>
        <w:t>Quincuagésimo</w:t>
      </w:r>
      <w:r>
        <w:rPr>
          <w:rFonts w:ascii="Palatino Linotype" w:eastAsia="Palatino Linotype" w:hAnsi="Palatino Linotype" w:cs="Palatino Linotype"/>
          <w:i/>
          <w:iCs/>
          <w:color w:val="000000"/>
          <w:sz w:val="22"/>
          <w:szCs w:val="22"/>
        </w:rPr>
        <w:t>. Los titulares de las áreas de los sujetos obligados podrán establecer sus propios modelos o formatos para la elaboración de versiones públicas de documentos o expedientes, siempre y cuando c</w:t>
      </w:r>
      <w:r>
        <w:rPr>
          <w:rFonts w:ascii="Palatino Linotype" w:eastAsia="Palatino Linotype" w:hAnsi="Palatino Linotype" w:cs="Palatino Linotype"/>
          <w:i/>
          <w:iCs/>
          <w:color w:val="000000"/>
          <w:sz w:val="22"/>
          <w:szCs w:val="22"/>
        </w:rPr>
        <w:t>umplan lo establecido en los presentes Lineamientos, así como en las correspondientes Leyes Generales.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Quincuagésimo primero.</w:t>
      </w:r>
      <w:r>
        <w:rPr>
          <w:rFonts w:ascii="Palatino Linotype" w:eastAsia="Palatino Linotype" w:hAnsi="Palatino Linotype" w:cs="Palatino Linotype"/>
          <w:i/>
          <w:iCs/>
          <w:color w:val="000000"/>
          <w:sz w:val="22"/>
          <w:szCs w:val="22"/>
        </w:rPr>
        <w:t xml:space="preserve"> Toda acta del Comité de Transparencia deberá contener: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El número de sesión y fecha;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El nombre del área que solicitó la c</w:t>
      </w:r>
      <w:r>
        <w:rPr>
          <w:rFonts w:ascii="Palatino Linotype" w:eastAsia="Palatino Linotype" w:hAnsi="Palatino Linotype" w:cs="Palatino Linotype"/>
          <w:i/>
          <w:iCs/>
          <w:color w:val="000000"/>
          <w:sz w:val="22"/>
          <w:szCs w:val="22"/>
        </w:rPr>
        <w:t>lasificación de información;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La fundamentación legal y motivación correspondiente;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IV. La resolución o resoluciones aprobadas; y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V. La rúbrica o firma digital de cada integrante del Comité de Transparencia.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Las resoluciones del Comité en las que se haya determinado confirmar o modificar la clasificación de información pública como reservada, deberán incluir, cuando menos: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Los motivos y razonamientos que sustenten la confirmación o modificación de la prueb</w:t>
      </w:r>
      <w:r>
        <w:rPr>
          <w:rFonts w:ascii="Palatino Linotype" w:eastAsia="Palatino Linotype" w:hAnsi="Palatino Linotype" w:cs="Palatino Linotype"/>
          <w:i/>
          <w:iCs/>
          <w:color w:val="000000"/>
          <w:sz w:val="22"/>
          <w:szCs w:val="22"/>
        </w:rPr>
        <w:t>a de daño;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Descripción de las partes o secciones reservadas, en caso de clasificación parcial;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El periodo por el que mantendrá su clasificación y fecha de expiración; y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IV. El nombre del titular y área encargada de realizar la versión pública de</w:t>
      </w:r>
      <w:r>
        <w:rPr>
          <w:rFonts w:ascii="Palatino Linotype" w:eastAsia="Palatino Linotype" w:hAnsi="Palatino Linotype" w:cs="Palatino Linotype"/>
          <w:i/>
          <w:iCs/>
          <w:color w:val="000000"/>
          <w:sz w:val="22"/>
          <w:szCs w:val="22"/>
        </w:rPr>
        <w:t>l documento, en su caso.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En los casos en que se clasifique la información como reservada siempre se entregará o anexará la prueba de daño con la respuesta al solicitante.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Quincuagésimo seg</w:t>
      </w:r>
      <w:r>
        <w:rPr>
          <w:rFonts w:ascii="Palatino Linotype" w:eastAsia="Palatino Linotype" w:hAnsi="Palatino Linotype" w:cs="Palatino Linotype"/>
          <w:b/>
          <w:bCs/>
          <w:i/>
          <w:iCs/>
          <w:color w:val="000000"/>
          <w:sz w:val="22"/>
          <w:szCs w:val="22"/>
        </w:rPr>
        <w:t>undo.</w:t>
      </w:r>
      <w:r>
        <w:rPr>
          <w:rFonts w:ascii="Palatino Linotype" w:eastAsia="Palatino Linotype" w:hAnsi="Palatino Linotype" w:cs="Palatino Linotype"/>
          <w:i/>
          <w:iCs/>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w:t>
      </w:r>
      <w:r>
        <w:rPr>
          <w:rFonts w:ascii="Palatino Linotype" w:eastAsia="Palatino Linotype" w:hAnsi="Palatino Linotype" w:cs="Palatino Linotype"/>
          <w:i/>
          <w:iCs/>
          <w:color w:val="000000"/>
          <w:sz w:val="22"/>
          <w:szCs w:val="22"/>
        </w:rPr>
        <w:t xml:space="preserve"> utilizado para testar la información no podrá ser empleado para la sobreposición de contenido distinto al autorizado por el Comité.</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En el caso específico de la clasificación y elaboración de versiones públicas de documentos que contengan información confi</w:t>
      </w:r>
      <w:r>
        <w:rPr>
          <w:rFonts w:ascii="Palatino Linotype" w:eastAsia="Palatino Linotype" w:hAnsi="Palatino Linotype" w:cs="Palatino Linotype"/>
          <w:i/>
          <w:iCs/>
          <w:color w:val="000000"/>
          <w:sz w:val="22"/>
          <w:szCs w:val="22"/>
        </w:rPr>
        <w:t>dencial, las áreas de los sujetos obligados deberán: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Fijar la fecha en que se elaboró la versión pública y la fecha en la cual el Comité de Transparencia confirmó dicha versión;</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Señalar dentro del documento el tipo de información confidencial que f</w:t>
      </w:r>
      <w:r>
        <w:rPr>
          <w:rFonts w:ascii="Palatino Linotype" w:eastAsia="Palatino Linotype" w:hAnsi="Palatino Linotype" w:cs="Palatino Linotype"/>
          <w:i/>
          <w:iCs/>
          <w:color w:val="000000"/>
          <w:sz w:val="22"/>
          <w:szCs w:val="22"/>
        </w:rPr>
        <w:t>ue testada en cada caso específico, de conformidad con el lineamiento trigésimo octavo; y</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Señalar las personas o instancias autorizadas a acceder a la información clasificada.</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 xml:space="preserve">En los documentos de difusión electrónica, señalar en la primera hoja y en </w:t>
      </w:r>
      <w:r>
        <w:rPr>
          <w:rFonts w:ascii="Palatino Linotype" w:eastAsia="Palatino Linotype" w:hAnsi="Palatino Linotype" w:cs="Palatino Linotype"/>
          <w:i/>
          <w:iCs/>
          <w:color w:val="000000"/>
          <w:sz w:val="22"/>
          <w:szCs w:val="22"/>
        </w:rPr>
        <w:t>el nombre del archivo, que la versión pública corresponde a un documento que contiene información confidencial.”</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igual forma, deberá observar los Lineamientos Quincuagésimo cuarto, Quincuagésimo quinto, Quincuagésimo séptimo y Quincuagésimo octavo, vig</w:t>
      </w:r>
      <w:r>
        <w:rPr>
          <w:rFonts w:ascii="Palatino Linotype" w:eastAsia="Palatino Linotype" w:hAnsi="Palatino Linotype" w:cs="Palatino Linotype"/>
          <w:color w:val="000000"/>
          <w:sz w:val="22"/>
          <w:szCs w:val="22"/>
        </w:rPr>
        <w:t>entes a la fecha de la solicitud de información establecen lo siguiente: </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Quincuagésimo cuarto.</w:t>
      </w:r>
      <w:r>
        <w:rPr>
          <w:rFonts w:ascii="Palatino Linotype" w:eastAsia="Palatino Linotype" w:hAnsi="Palatino Linotype" w:cs="Palatino Linotype"/>
          <w:i/>
          <w:iCs/>
          <w:color w:val="000000"/>
          <w:sz w:val="22"/>
          <w:szCs w:val="22"/>
        </w:rPr>
        <w:t xml:space="preserve"> Cuando el Comité de Transparencia confirme la clasificación de documentos reservados y/o confidenciales, sea total o parcialmente; se deberá anexar al expedie</w:t>
      </w:r>
      <w:r>
        <w:rPr>
          <w:rFonts w:ascii="Palatino Linotype" w:eastAsia="Palatino Linotype" w:hAnsi="Palatino Linotype" w:cs="Palatino Linotype"/>
          <w:i/>
          <w:iCs/>
          <w:color w:val="000000"/>
          <w:sz w:val="22"/>
          <w:szCs w:val="22"/>
        </w:rPr>
        <w:t>nte la resolución que determinó la clasificación o, en su defecto, identificar en la carátula del expediente del cual formen parte, la fecha y sesión del Comité de Transparencia en la que se confirmó dicha clasificación.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Quincuagésimo quinto.</w:t>
      </w:r>
      <w:r>
        <w:rPr>
          <w:rFonts w:ascii="Palatino Linotype" w:eastAsia="Palatino Linotype" w:hAnsi="Palatino Linotype" w:cs="Palatino Linotype"/>
          <w:i/>
          <w:iCs/>
          <w:color w:val="000000"/>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w:t>
      </w:r>
      <w:r>
        <w:rPr>
          <w:rFonts w:ascii="Palatino Linotype" w:eastAsia="Palatino Linotype" w:hAnsi="Palatino Linotype" w:cs="Palatino Linotype"/>
          <w:i/>
          <w:iCs/>
          <w:color w:val="000000"/>
          <w:sz w:val="22"/>
          <w:szCs w:val="22"/>
        </w:rPr>
        <w:t>n los requisitos señalados en las Leyes Generales, los presentes Lineamientos y demás normativa aplicable antes de su confirmación por el Comité de Transparencia.</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Quincuagésimo séptimo.</w:t>
      </w:r>
      <w:r>
        <w:rPr>
          <w:rFonts w:ascii="Palatino Linotype" w:eastAsia="Palatino Linotype" w:hAnsi="Palatino Linotype" w:cs="Palatino Linotype"/>
          <w:i/>
          <w:iCs/>
          <w:color w:val="000000"/>
          <w:sz w:val="22"/>
          <w:szCs w:val="22"/>
        </w:rPr>
        <w:t xml:space="preserve"> Se considera, en principio, como información pública y no podrá om</w:t>
      </w:r>
      <w:r>
        <w:rPr>
          <w:rFonts w:ascii="Palatino Linotype" w:eastAsia="Palatino Linotype" w:hAnsi="Palatino Linotype" w:cs="Palatino Linotype"/>
          <w:i/>
          <w:iCs/>
          <w:color w:val="000000"/>
          <w:sz w:val="22"/>
          <w:szCs w:val="22"/>
        </w:rPr>
        <w:t>itirse de las versiones públicas la siguiente: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 La relativa a las Obligaciones de Transparencia que contempla el Título V de la Ley General y las demás disposiciones legales aplicables;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 El nombre de los integrantes de los sujetos obligados en los documentos, y sus firmas autógrafas o digitales, cuando sean utilizados en el ejercicio de las facultades conferidas para el desempeño del servicio público, y</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III. La información que document</w:t>
      </w:r>
      <w:r>
        <w:rPr>
          <w:rFonts w:ascii="Palatino Linotype" w:eastAsia="Palatino Linotype" w:hAnsi="Palatino Linotype" w:cs="Palatino Linotype"/>
          <w:i/>
          <w:iCs/>
          <w:color w:val="000000"/>
          <w:sz w:val="22"/>
          <w:szCs w:val="22"/>
        </w:rPr>
        <w:t>e decisiones y los actos de autoridad concluidos de los sujetos obligados, así como el ejercicio de las facultades o actividades de los servidores públicos, de manera que se pueda valorar el desempeño de los mismos.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Lo anterior, siempre y cuando no se acr</w:t>
      </w:r>
      <w:r>
        <w:rPr>
          <w:rFonts w:ascii="Palatino Linotype" w:eastAsia="Palatino Linotype" w:hAnsi="Palatino Linotype" w:cs="Palatino Linotype"/>
          <w:i/>
          <w:iCs/>
          <w:color w:val="000000"/>
          <w:sz w:val="22"/>
          <w:szCs w:val="22"/>
        </w:rPr>
        <w:t>edite alguna causal de clasificación, prevista en las leyes o en los tratados internacionales suscritas por el Estado mexicano.  </w:t>
      </w:r>
    </w:p>
    <w:p w:rsidR="00565427" w:rsidRDefault="00116B1A">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Quincuagésimo octavo. Los sujetos obligados garantizarán que los sistemas o medios empleados para eliminar la información en l</w:t>
      </w:r>
      <w:r>
        <w:rPr>
          <w:rFonts w:ascii="Palatino Linotype" w:eastAsia="Palatino Linotype" w:hAnsi="Palatino Linotype" w:cs="Palatino Linotype"/>
          <w:i/>
          <w:iCs/>
          <w:color w:val="000000"/>
          <w:sz w:val="22"/>
          <w:szCs w:val="22"/>
        </w:rPr>
        <w:t>as versiones públicas sean irreversibles, de tal forma que no permitan su recuperación o la visualización de la misma.”</w:t>
      </w:r>
    </w:p>
    <w:p w:rsidR="00565427" w:rsidRDefault="00565427">
      <w:pPr>
        <w:spacing w:line="276" w:lineRule="auto"/>
        <w:rPr>
          <w:rFonts w:ascii="Palatino Linotype" w:eastAsia="Palatino Linotype" w:hAnsi="Palatino Linotype" w:cs="Palatino Linotype"/>
          <w:sz w:val="22"/>
          <w:szCs w:val="22"/>
        </w:rPr>
      </w:pPr>
    </w:p>
    <w:p w:rsidR="00565427" w:rsidRDefault="00116B1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entonces que, la entrega de documentos en su versión pública debe acompañarse necesariamente del Acuerdo del Comité de Transparencia</w:t>
      </w:r>
      <w:r>
        <w:rPr>
          <w:rFonts w:ascii="Palatino Linotype" w:eastAsia="Palatino Linotype" w:hAnsi="Palatino Linotype" w:cs="Palatino Linotype"/>
          <w:color w:val="000000"/>
          <w:sz w:val="22"/>
          <w:szCs w:val="22"/>
        </w:rPr>
        <w:t xml:space="preserve"> que la sustente, el cual debe estar debidamente fundado y motivado y, deberá exponer los fundamentos y razonamientos que llevaron al Sujeto Obligado a testar, suprimir o eliminar datos de dicho soporte documental, ya que de no hacerlo, lo entregado no ten</w:t>
      </w:r>
      <w:r>
        <w:rPr>
          <w:rFonts w:ascii="Palatino Linotype" w:eastAsia="Palatino Linotype" w:hAnsi="Palatino Linotype" w:cs="Palatino Linotype"/>
          <w:color w:val="000000"/>
          <w:sz w:val="22"/>
          <w:szCs w:val="22"/>
        </w:rPr>
        <w:t>dría un sustento jurídico ni resultaría ser una versión pública, sino más bien una documentación ilegible, incompleta o tachada; ya que, el no justificar las causas o motivos por las que no se aprecian determinados datos -ya sea porque se testan o suprimen</w:t>
      </w:r>
      <w:r>
        <w:rPr>
          <w:rFonts w:ascii="Palatino Linotype" w:eastAsia="Palatino Linotype" w:hAnsi="Palatino Linotype" w:cs="Palatino Linotype"/>
          <w:color w:val="000000"/>
          <w:sz w:val="22"/>
          <w:szCs w:val="22"/>
        </w:rPr>
        <w:t>- deja al solicitante en estado de incertidumbre, al no conocer o comprender por qué no aparecen en la documentación respectiva.</w:t>
      </w:r>
    </w:p>
    <w:p w:rsidR="00565427" w:rsidRDefault="00116B1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sz w:val="22"/>
          <w:szCs w:val="22"/>
        </w:rPr>
        <w:t>Por lo anteriormente expuesto y con fundamento en lo prescrito en los artículos 5 párrafos cuadragésimo cuarto, cuadragésimo qu</w:t>
      </w:r>
      <w:r>
        <w:rPr>
          <w:rFonts w:ascii="Palatino Linotype" w:eastAsia="Palatino Linotype" w:hAnsi="Palatino Linotype" w:cs="Palatino Linotype"/>
          <w:color w:val="000000"/>
          <w:sz w:val="22"/>
          <w:szCs w:val="22"/>
        </w:rPr>
        <w:t>into, cuadragésimo sexto, fracciones IV y V de la Constitución Política del Estado Libre y Soberano de México; Transitorio Cuarto, párrafo segundo del Decreto número 198 de la “LXII” Legislatura del Estado de México; 2, fracción II; 29, 36 fracciones I y I</w:t>
      </w:r>
      <w:r>
        <w:rPr>
          <w:rFonts w:ascii="Palatino Linotype" w:eastAsia="Palatino Linotype" w:hAnsi="Palatino Linotype" w:cs="Palatino Linotype"/>
          <w:color w:val="000000"/>
          <w:sz w:val="22"/>
          <w:szCs w:val="22"/>
        </w:rPr>
        <w:t>I; 176, 178, 181, 185 y 186 fracción III de la Ley de Transparencia y Acceso a la Información Pública del Estado de México y Municipios, este Pleno:</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 E S O L U T I V O S</w:t>
      </w:r>
    </w:p>
    <w:p w:rsidR="00565427" w:rsidRDefault="00565427">
      <w:pPr>
        <w:spacing w:line="360" w:lineRule="auto"/>
        <w:jc w:val="both"/>
        <w:rPr>
          <w:rFonts w:ascii="Palatino Linotype" w:eastAsia="Palatino Linotype" w:hAnsi="Palatino Linotype" w:cs="Palatino Linotype"/>
          <w:b/>
          <w:bCs/>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w:t>
      </w:r>
      <w:r>
        <w:rPr>
          <w:rFonts w:ascii="Palatino Linotype" w:eastAsia="Palatino Linotype" w:hAnsi="Palatino Linotype" w:cs="Palatino Linotype"/>
          <w:sz w:val="22"/>
          <w:szCs w:val="22"/>
        </w:rPr>
        <w:t xml:space="preserve"> 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en el Recurso de Revisión </w:t>
      </w:r>
      <w:r>
        <w:rPr>
          <w:rFonts w:ascii="Palatino Linotype" w:eastAsia="Palatino Linotype" w:hAnsi="Palatino Linotype" w:cs="Palatino Linotype"/>
          <w:b/>
          <w:bCs/>
          <w:sz w:val="22"/>
          <w:szCs w:val="22"/>
        </w:rPr>
        <w:t>09434/INFOEM/IP/RR/2025</w:t>
      </w:r>
      <w:r>
        <w:rPr>
          <w:rFonts w:ascii="Palatino Linotype" w:eastAsia="Palatino Linotype" w:hAnsi="Palatino Linotype" w:cs="Palatino Linotype"/>
          <w:sz w:val="22"/>
          <w:szCs w:val="22"/>
        </w:rPr>
        <w:t xml:space="preserve">, en términos del Considerando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la presente resolución. </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SEGUNDO</w:t>
      </w:r>
      <w:r>
        <w:rPr>
          <w:rFonts w:ascii="Palatino Linotype" w:eastAsia="Palatino Linotype" w:hAnsi="Palatino Linotype" w:cs="Palatino Linotype"/>
          <w:sz w:val="22"/>
          <w:szCs w:val="22"/>
        </w:rPr>
        <w:t xml:space="preserve">. Se </w:t>
      </w:r>
      <w:r>
        <w:rPr>
          <w:rFonts w:ascii="Palatino Linotype" w:eastAsia="Palatino Linotype" w:hAnsi="Palatino Linotype" w:cs="Palatino Linotype"/>
          <w:b/>
          <w:bCs/>
          <w:sz w:val="22"/>
          <w:szCs w:val="22"/>
        </w:rPr>
        <w:t>REVOCA</w:t>
      </w:r>
      <w:r>
        <w:rPr>
          <w:rFonts w:ascii="Palatino Linotype" w:eastAsia="Palatino Linotype" w:hAnsi="Palatino Linotype" w:cs="Palatino Linotype"/>
          <w:sz w:val="22"/>
          <w:szCs w:val="22"/>
        </w:rPr>
        <w:t xml:space="preserve"> la respuesta emitida por el Ayuntamiento de Ecatepec de Morelos y 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entregar, previa búsqueda exhaustiva, de ser el caso en versión pública, vía SAIMEX, lo siguiente:</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numPr>
          <w:ilvl w:val="0"/>
          <w:numId w:val="5"/>
        </w:numPr>
        <w:pBdr>
          <w:top w:val="nil"/>
          <w:left w:val="nil"/>
          <w:bottom w:val="nil"/>
          <w:right w:val="nil"/>
          <w:between w:val="nil"/>
        </w:pBdr>
        <w:spacing w:line="360" w:lineRule="auto"/>
        <w:ind w:left="993" w:right="42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Documento en el que conste la respuesta emitida por la Dirección de Medio Ambiente y Ecología, a la petición de "VALORACION DE RIESGO" en escrito de</w:t>
      </w:r>
      <w:r>
        <w:rPr>
          <w:rFonts w:ascii="Palatino Linotype" w:eastAsia="Palatino Linotype" w:hAnsi="Palatino Linotype" w:cs="Palatino Linotype"/>
          <w:b/>
          <w:bCs/>
          <w:sz w:val="22"/>
          <w:szCs w:val="22"/>
        </w:rPr>
        <w:t xml:space="preserve"> fecha 02 de mayo de 2023, con número de folio 008530.</w:t>
      </w:r>
    </w:p>
    <w:p w:rsidR="00565427" w:rsidRDefault="00565427">
      <w:pPr>
        <w:spacing w:line="360" w:lineRule="auto"/>
        <w:ind w:left="284" w:right="425"/>
        <w:jc w:val="both"/>
        <w:rPr>
          <w:rFonts w:ascii="Palatino Linotype" w:eastAsia="Palatino Linotype" w:hAnsi="Palatino Linotype" w:cs="Palatino Linotype"/>
          <w:sz w:val="22"/>
          <w:szCs w:val="22"/>
        </w:rPr>
      </w:pPr>
    </w:p>
    <w:p w:rsidR="00565427" w:rsidRDefault="00116B1A">
      <w:pPr>
        <w:spacing w:line="360" w:lineRule="auto"/>
        <w:ind w:left="426"/>
        <w:jc w:val="both"/>
        <w:rPr>
          <w:rFonts w:ascii="Palatino Linotype" w:eastAsia="Palatino Linotype" w:hAnsi="Palatino Linotype" w:cs="Palatino Linotype"/>
          <w:sz w:val="22"/>
          <w:szCs w:val="22"/>
        </w:rPr>
      </w:pPr>
      <w:bookmarkStart w:id="4" w:name="_heading=h.mporhgqlcs97" w:colFirst="0" w:colLast="0"/>
      <w:bookmarkEnd w:id="4"/>
      <w:r>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w:t>
      </w:r>
      <w:r>
        <w:rPr>
          <w:rFonts w:ascii="Palatino Linotype" w:eastAsia="Palatino Linotype" w:hAnsi="Palatino Linotype" w:cs="Palatino Linotype"/>
          <w:i/>
          <w:iCs/>
          <w:sz w:val="22"/>
          <w:szCs w:val="22"/>
        </w:rPr>
        <w:t>en el que funde y motive las razones sobre los datos que se supriman o eliminen de los soportes documentales objeto de las versiones públicas que se formulen y se pongan a disposición de la parte Recurrente</w:t>
      </w:r>
      <w:r>
        <w:rPr>
          <w:rFonts w:ascii="Palatino Linotype" w:eastAsia="Palatino Linotype" w:hAnsi="Palatino Linotype" w:cs="Palatino Linotype"/>
          <w:sz w:val="22"/>
          <w:szCs w:val="22"/>
        </w:rPr>
        <w:t>.</w:t>
      </w:r>
    </w:p>
    <w:p w:rsidR="00565427" w:rsidRDefault="00565427">
      <w:pPr>
        <w:spacing w:line="360" w:lineRule="auto"/>
        <w:ind w:left="426"/>
        <w:jc w:val="both"/>
        <w:rPr>
          <w:rFonts w:ascii="Palatino Linotype" w:eastAsia="Palatino Linotype" w:hAnsi="Palatino Linotype" w:cs="Palatino Linotype"/>
          <w:sz w:val="22"/>
          <w:szCs w:val="22"/>
        </w:rPr>
      </w:pPr>
    </w:p>
    <w:p w:rsidR="00565427" w:rsidRDefault="00116B1A">
      <w:pPr>
        <w:spacing w:line="360" w:lineRule="auto"/>
        <w:ind w:left="42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Para el caso de que el </w:t>
      </w:r>
      <w:r>
        <w:rPr>
          <w:rFonts w:ascii="Palatino Linotype" w:eastAsia="Palatino Linotype" w:hAnsi="Palatino Linotype" w:cs="Palatino Linotype"/>
          <w:b/>
          <w:bCs/>
          <w:i/>
          <w:iCs/>
          <w:sz w:val="22"/>
          <w:szCs w:val="22"/>
        </w:rPr>
        <w:t>SUJETO OBLIGADO</w:t>
      </w:r>
      <w:r>
        <w:rPr>
          <w:rFonts w:ascii="Palatino Linotype" w:eastAsia="Palatino Linotype" w:hAnsi="Palatino Linotype" w:cs="Palatino Linotype"/>
          <w:i/>
          <w:iCs/>
          <w:sz w:val="22"/>
          <w:szCs w:val="22"/>
        </w:rPr>
        <w:t>, luego d</w:t>
      </w:r>
      <w:r>
        <w:rPr>
          <w:rFonts w:ascii="Palatino Linotype" w:eastAsia="Palatino Linotype" w:hAnsi="Palatino Linotype" w:cs="Palatino Linotype"/>
          <w:i/>
          <w:iCs/>
          <w:sz w:val="22"/>
          <w:szCs w:val="22"/>
        </w:rPr>
        <w:t xml:space="preserve">e la búsqueda exhaustiva y razonable no localice la información que se ordena, </w:t>
      </w:r>
      <w:r>
        <w:rPr>
          <w:rFonts w:ascii="Palatino Linotype" w:eastAsia="Palatino Linotype" w:hAnsi="Palatino Linotype" w:cs="Palatino Linotype"/>
          <w:b/>
          <w:bCs/>
          <w:i/>
          <w:iCs/>
          <w:sz w:val="22"/>
          <w:szCs w:val="22"/>
          <w:u w:val="single"/>
        </w:rPr>
        <w:t>por no haberse generado</w:t>
      </w:r>
      <w:r>
        <w:rPr>
          <w:rFonts w:ascii="Palatino Linotype" w:eastAsia="Palatino Linotype" w:hAnsi="Palatino Linotype" w:cs="Palatino Linotype"/>
          <w:i/>
          <w:iCs/>
          <w:sz w:val="22"/>
          <w:szCs w:val="22"/>
        </w:rPr>
        <w:t xml:space="preserve">, bastará que lo haga del conocimiento del </w:t>
      </w:r>
      <w:r>
        <w:rPr>
          <w:rFonts w:ascii="Palatino Linotype" w:eastAsia="Palatino Linotype" w:hAnsi="Palatino Linotype" w:cs="Palatino Linotype"/>
          <w:b/>
          <w:bCs/>
          <w:i/>
          <w:iCs/>
          <w:sz w:val="22"/>
          <w:szCs w:val="22"/>
        </w:rPr>
        <w:t>RECURRENTE</w:t>
      </w:r>
      <w:r>
        <w:rPr>
          <w:rFonts w:ascii="Palatino Linotype" w:eastAsia="Palatino Linotype" w:hAnsi="Palatino Linotype" w:cs="Palatino Linotype"/>
          <w:i/>
          <w:iCs/>
          <w:sz w:val="22"/>
          <w:szCs w:val="22"/>
        </w:rPr>
        <w:t xml:space="preserve"> al momento de dar cumplimiento a la presente Resolución, en términos del artículo 19, párrafo segund</w:t>
      </w:r>
      <w:r>
        <w:rPr>
          <w:rFonts w:ascii="Palatino Linotype" w:eastAsia="Palatino Linotype" w:hAnsi="Palatino Linotype" w:cs="Palatino Linotype"/>
          <w:i/>
          <w:iCs/>
          <w:sz w:val="22"/>
          <w:szCs w:val="22"/>
        </w:rPr>
        <w:t>o, de la Ley de Transparencia y Acceso a la Información Pública del Estado de México y Municipios, de aplicación supletoria.</w:t>
      </w:r>
    </w:p>
    <w:p w:rsidR="00565427" w:rsidRDefault="00565427">
      <w:pPr>
        <w:spacing w:line="360" w:lineRule="auto"/>
        <w:ind w:right="426"/>
        <w:jc w:val="both"/>
        <w:rPr>
          <w:rFonts w:ascii="Palatino Linotype" w:eastAsia="Palatino Linotype" w:hAnsi="Palatino Linotype" w:cs="Palatino Linotype"/>
          <w:b/>
          <w:bCs/>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NOTIFÍQUESE</w:t>
      </w:r>
      <w:r>
        <w:rPr>
          <w:rFonts w:ascii="Palatino Linotype" w:eastAsia="Palatino Linotype" w:hAnsi="Palatino Linotype" w:cs="Palatino Linotype"/>
          <w:sz w:val="22"/>
          <w:szCs w:val="22"/>
        </w:rPr>
        <w:t xml:space="preserve">, la presente resolución al </w:t>
      </w:r>
      <w:r>
        <w:rPr>
          <w:rFonts w:ascii="Palatino Linotype" w:eastAsia="Palatino Linotype" w:hAnsi="Palatino Linotype" w:cs="Palatino Linotype"/>
          <w:b/>
          <w:bCs/>
          <w:sz w:val="22"/>
          <w:szCs w:val="22"/>
        </w:rPr>
        <w:t>Titular de la Unidad de Transparencia</w:t>
      </w:r>
      <w:r>
        <w:rPr>
          <w:rFonts w:ascii="Palatino Linotype" w:eastAsia="Palatino Linotype" w:hAnsi="Palatino Linotype" w:cs="Palatino Linotype"/>
          <w:sz w:val="22"/>
          <w:szCs w:val="22"/>
        </w:rPr>
        <w:t xml:space="preserve"> del Sujeto Obligado 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para que con</w:t>
      </w:r>
      <w:r>
        <w:rPr>
          <w:rFonts w:ascii="Palatino Linotype" w:eastAsia="Palatino Linotype" w:hAnsi="Palatino Linotype" w:cs="Palatino Linotype"/>
          <w:sz w:val="22"/>
          <w:szCs w:val="22"/>
        </w:rPr>
        <w:t xml:space="preserve">forme al artículo 186 último párrafo, 189 segundo párrafo y 194 de la Ley de Transparencia y Acceso a la Información Pública del Estado de México y Municipios; dé cumplimiento a lo ordenado dentro del plazo de diez días hábiles, e informe a este Instituto </w:t>
      </w:r>
      <w:r>
        <w:rPr>
          <w:rFonts w:ascii="Palatino Linotype" w:eastAsia="Palatino Linotype" w:hAnsi="Palatino Linotype" w:cs="Palatino Linotype"/>
          <w:sz w:val="22"/>
          <w:szCs w:val="22"/>
        </w:rPr>
        <w:t xml:space="preserve">en un plazo de tres días hábiles siguientes sobre el cumplimiento dado a la presente y, se le apercibe que en caso de negarse a cumplir la presente resolución o hacerlo de manera parcial, se le impondrá una medida de apremio de conformidad con lo previsto </w:t>
      </w:r>
      <w:r>
        <w:rPr>
          <w:rFonts w:ascii="Palatino Linotype" w:eastAsia="Palatino Linotype" w:hAnsi="Palatino Linotype" w:cs="Palatino Linotype"/>
          <w:sz w:val="22"/>
          <w:szCs w:val="22"/>
        </w:rPr>
        <w:t>en los artículos 198, 200, fracción III; 214, 215 y 216 de la Ley  de Transparencia y Acceso a la Información Pública del Estado de México y Municipios.</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De conformidad con el artículo 198 de la Ley de Transparencia y Acceso a la Información Públic</w:t>
      </w:r>
      <w:r>
        <w:rPr>
          <w:rFonts w:ascii="Palatino Linotype" w:eastAsia="Palatino Linotype" w:hAnsi="Palatino Linotype" w:cs="Palatino Linotype"/>
          <w:sz w:val="22"/>
          <w:szCs w:val="22"/>
        </w:rPr>
        <w:t xml:space="preserve">a del Estado de México y Municipios, de considerarlo procedente,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w:t>
      </w:r>
      <w:r>
        <w:rPr>
          <w:rFonts w:ascii="Palatino Linotype" w:eastAsia="Palatino Linotype" w:hAnsi="Palatino Linotype" w:cs="Palatino Linotype"/>
          <w:sz w:val="22"/>
          <w:szCs w:val="22"/>
        </w:rPr>
        <w:t xml:space="preserve"> Notifíquese vía SAIMEX, a la parte Recurrente la presente resolución, así como que podrá impugnar vía Juicio de Amparo en los términos de las leyes aplicables, de conformidad con lo establecido en el artículo 196 de la Ley de Transparencia y Acceso a la I</w:t>
      </w:r>
      <w:r>
        <w:rPr>
          <w:rFonts w:ascii="Palatino Linotype" w:eastAsia="Palatino Linotype" w:hAnsi="Palatino Linotype" w:cs="Palatino Linotype"/>
          <w:sz w:val="22"/>
          <w:szCs w:val="22"/>
        </w:rPr>
        <w:t>nformación Pública del Estado de México y Municipios.</w:t>
      </w:r>
    </w:p>
    <w:p w:rsidR="00565427" w:rsidRDefault="00565427">
      <w:pPr>
        <w:spacing w:line="360" w:lineRule="auto"/>
        <w:jc w:val="both"/>
        <w:rPr>
          <w:rFonts w:ascii="Palatino Linotype" w:eastAsia="Palatino Linotype" w:hAnsi="Palatino Linotype" w:cs="Palatino Linotype"/>
          <w:sz w:val="22"/>
          <w:szCs w:val="22"/>
        </w:rPr>
      </w:pPr>
    </w:p>
    <w:p w:rsidR="00565427" w:rsidRDefault="00116B1A">
      <w:pPr>
        <w:spacing w:line="360" w:lineRule="auto"/>
        <w:jc w:val="both"/>
        <w:rPr>
          <w:rFonts w:ascii="Palatino Linotype" w:eastAsia="Palatino Linotype" w:hAnsi="Palatino Linotype" w:cs="Palatino Linotype"/>
          <w:sz w:val="22"/>
          <w:szCs w:val="22"/>
        </w:rPr>
        <w:sectPr w:rsidR="00565427">
          <w:headerReference w:type="default" r:id="rId9"/>
          <w:footerReference w:type="default" r:id="rId10"/>
          <w:headerReference w:type="first" r:id="rId11"/>
          <w:footerReference w:type="first" r:id="rId12"/>
          <w:pgSz w:w="12240" w:h="15840"/>
          <w:pgMar w:top="2041" w:right="1701" w:bottom="1701" w:left="1701" w:header="709" w:footer="709" w:gutter="0"/>
          <w:pgNumType w:start="1"/>
          <w:cols w:space="720"/>
          <w:titlePg/>
        </w:sectPr>
      </w:pPr>
      <w:bookmarkStart w:id="5" w:name="_heading=h.n3vryiw3zmz7" w:colFirst="0" w:colLast="0"/>
      <w:bookmarkEnd w:id="5"/>
      <w:r>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w:t>
      </w:r>
      <w:r>
        <w:rPr>
          <w:rFonts w:ascii="Palatino Linotype" w:eastAsia="Palatino Linotype" w:hAnsi="Palatino Linotype" w:cs="Palatino Linotype"/>
          <w:sz w:val="22"/>
          <w:szCs w:val="22"/>
        </w:rPr>
        <w:t xml:space="preserve">SÉ MARTÍNEZ VILCHIS, MARÍA DEL ROSARIO MEJÍA AYALA, SHARON CRISTINA MORALES MARTÍNEZ, LUIS GUSTAVO PARRA NORIEGA Y GUADALUPE RAMÍREZ PEÑA; EN LA DÉCIMA SESIÓN ORDINARIA CELEBRADA EL DIECINUEVE DE MARZO DE DOS MIL VEINTISÉIS, ANTE EL SECRETARIO TÉCNICO DEL </w:t>
      </w:r>
      <w:r>
        <w:rPr>
          <w:rFonts w:ascii="Palatino Linotype" w:eastAsia="Palatino Linotype" w:hAnsi="Palatino Linotype" w:cs="Palatino Linotype"/>
          <w:sz w:val="22"/>
          <w:szCs w:val="22"/>
        </w:rPr>
        <w:t xml:space="preserve">PLENO ALEXIS TAPIA RAMÍREZ.                              </w:t>
      </w:r>
    </w:p>
    <w:p w:rsidR="00565427" w:rsidRDefault="00565427">
      <w:pPr>
        <w:spacing w:line="360" w:lineRule="auto"/>
        <w:jc w:val="both"/>
        <w:rPr>
          <w:rFonts w:ascii="Palatino Linotype" w:eastAsia="Palatino Linotype" w:hAnsi="Palatino Linotype" w:cs="Palatino Linotype"/>
          <w:sz w:val="22"/>
          <w:szCs w:val="22"/>
        </w:rPr>
      </w:pPr>
    </w:p>
    <w:sectPr w:rsidR="00565427">
      <w:headerReference w:type="first" r:id="rId1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16B1A">
      <w:r>
        <w:separator/>
      </w:r>
    </w:p>
  </w:endnote>
  <w:endnote w:type="continuationSeparator" w:id="0">
    <w:p w:rsidR="00000000" w:rsidRDefault="0011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AAE297A-5DB5-420D-B016-7D5D4552609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7DE2D7E-1953-4C8A-BF89-DA9C1550CAFB}"/>
    <w:embedBold r:id="rId3" w:fontKey="{97779BB0-E01A-443C-9871-149CDBD25258}"/>
    <w:embedItalic r:id="rId4" w:fontKey="{A60FB98F-4E62-4968-9489-BAC93DD81205}"/>
    <w:embedBoldItalic r:id="rId5" w:fontKey="{2A9597FF-D7B7-4FFE-A4C2-77891FC5C28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C4FB23F-E387-476F-B294-BCB4547E6D57}"/>
    <w:embedItalic r:id="rId7" w:fontKey="{C28F9A8D-12B2-4E91-9C5C-AA24C9DF47B4}"/>
  </w:font>
  <w:font w:name="Segoe UI">
    <w:panose1 w:val="020B0502040204020203"/>
    <w:charset w:val="00"/>
    <w:family w:val="swiss"/>
    <w:pitch w:val="variable"/>
    <w:sig w:usb0="E4002EFF" w:usb1="C000E47F" w:usb2="00000009" w:usb3="00000000" w:csb0="000001FF" w:csb1="00000000"/>
    <w:embedRegular r:id="rId8" w:fontKey="{DBC6CBBE-6D83-4EE4-A523-887299A294B6}"/>
  </w:font>
  <w:font w:name="Helvetica">
    <w:panose1 w:val="020B0504020202020204"/>
    <w:charset w:val="00"/>
    <w:family w:val="swiss"/>
    <w:pitch w:val="variable"/>
    <w:sig w:usb0="00000003" w:usb1="00000000" w:usb2="00000000" w:usb3="00000000" w:csb0="00000001" w:csb1="00000000"/>
    <w:embedRegular r:id="rId9" w:fontKey="{2EBE1E9D-6CFD-4B6B-B6BB-74924EE68E4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C94D8604-1BF4-4D52-9B42-55B2CBB9B290}"/>
  </w:font>
  <w:font w:name="Calibri Light">
    <w:panose1 w:val="020F0302020204030204"/>
    <w:charset w:val="00"/>
    <w:family w:val="swiss"/>
    <w:pitch w:val="variable"/>
    <w:sig w:usb0="E4002EFF" w:usb1="C200247B" w:usb2="00000009" w:usb3="00000000" w:csb0="000001FF" w:csb1="00000000"/>
    <w:embedRegular r:id="rId11" w:fontKey="{11B79306-FB13-41BA-A957-17DA0A31FB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27" w:rsidRDefault="00116B1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33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35</w:t>
    </w:r>
    <w:r>
      <w:rPr>
        <w:rFonts w:ascii="Arial" w:eastAsia="Arial" w:hAnsi="Arial" w:cs="Arial"/>
        <w:b/>
        <w:bCs/>
        <w:color w:val="000000"/>
        <w:sz w:val="20"/>
        <w:szCs w:val="20"/>
      </w:rPr>
      <w:fldChar w:fldCharType="end"/>
    </w:r>
  </w:p>
  <w:p w:rsidR="00565427" w:rsidRDefault="00565427">
    <w:pPr>
      <w:pBdr>
        <w:top w:val="nil"/>
        <w:left w:val="nil"/>
        <w:bottom w:val="nil"/>
        <w:right w:val="nil"/>
        <w:between w:val="nil"/>
      </w:pBdr>
      <w:tabs>
        <w:tab w:val="center" w:pos="4252"/>
        <w:tab w:val="right" w:pos="8504"/>
      </w:tabs>
      <w:rPr>
        <w:color w:val="000000"/>
      </w:rPr>
    </w:pPr>
  </w:p>
  <w:p w:rsidR="00565427" w:rsidRDefault="0056542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27" w:rsidRDefault="00116B1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35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35</w:t>
    </w:r>
    <w:r>
      <w:rPr>
        <w:rFonts w:ascii="Arial" w:eastAsia="Arial" w:hAnsi="Arial" w:cs="Arial"/>
        <w:b/>
        <w:bCs/>
        <w:color w:val="000000"/>
        <w:sz w:val="20"/>
        <w:szCs w:val="20"/>
      </w:rPr>
      <w:fldChar w:fldCharType="end"/>
    </w:r>
  </w:p>
  <w:p w:rsidR="00565427" w:rsidRDefault="0056542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16B1A">
      <w:r>
        <w:separator/>
      </w:r>
    </w:p>
  </w:footnote>
  <w:footnote w:type="continuationSeparator" w:id="0">
    <w:p w:rsidR="00000000" w:rsidRDefault="00116B1A">
      <w:r>
        <w:continuationSeparator/>
      </w:r>
    </w:p>
  </w:footnote>
  <w:footnote w:id="1">
    <w:p w:rsidR="00565427" w:rsidRDefault="00116B1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565427" w:rsidRDefault="00116B1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27" w:rsidRDefault="00116B1A">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column">
            <wp:posOffset>-638173</wp:posOffset>
          </wp:positionH>
          <wp:positionV relativeFrom="paragraph">
            <wp:posOffset>-450213</wp:posOffset>
          </wp:positionV>
          <wp:extent cx="7809876" cy="10165823"/>
          <wp:effectExtent l="0" t="0" r="0" b="0"/>
          <wp:wrapNone/>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565427">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2977" w:type="dxa"/>
          <w:vAlign w:val="center"/>
        </w:tcPr>
        <w:p w:rsidR="00565427" w:rsidRDefault="00116B1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09434/INFOEM/IP/RR/2025</w:t>
          </w:r>
        </w:p>
      </w:tc>
    </w:tr>
    <w:tr w:rsidR="00565427">
      <w:trPr>
        <w:trHeight w:val="228"/>
      </w:trPr>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2977" w:type="dxa"/>
          <w:vAlign w:val="center"/>
        </w:tcPr>
        <w:p w:rsidR="00565427" w:rsidRDefault="00116B1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Ecatepec de Morelos</w:t>
          </w:r>
        </w:p>
      </w:tc>
    </w:tr>
    <w:tr w:rsidR="00565427">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2977" w:type="dxa"/>
          <w:vAlign w:val="center"/>
        </w:tcPr>
        <w:p w:rsidR="00565427" w:rsidRDefault="00116B1A">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565427" w:rsidRDefault="00116B1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27" w:rsidRDefault="00116B1A">
    <w:pPr>
      <w:pBdr>
        <w:top w:val="nil"/>
        <w:left w:val="nil"/>
        <w:bottom w:val="nil"/>
        <w:right w:val="nil"/>
        <w:between w:val="nil"/>
      </w:pBdr>
      <w:tabs>
        <w:tab w:val="center" w:pos="4252"/>
        <w:tab w:val="right" w:pos="8504"/>
      </w:tabs>
      <w:ind w:right="333"/>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simplePos x="0" y="0"/>
          <wp:positionH relativeFrom="column">
            <wp:posOffset>-798191</wp:posOffset>
          </wp:positionH>
          <wp:positionV relativeFrom="paragraph">
            <wp:posOffset>-399411</wp:posOffset>
          </wp:positionV>
          <wp:extent cx="7809876" cy="10165823"/>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565427">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rsidR="00565427" w:rsidRDefault="00116B1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09434/INFOEM/IP/RR/2025</w:t>
          </w:r>
        </w:p>
      </w:tc>
    </w:tr>
    <w:tr w:rsidR="00565427">
      <w:tc>
        <w:tcPr>
          <w:tcW w:w="2551" w:type="dxa"/>
          <w:vAlign w:val="center"/>
        </w:tcPr>
        <w:p w:rsidR="00565427" w:rsidRDefault="00116B1A">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rsidR="00565427" w:rsidRDefault="00116B1A" w:rsidP="00116B1A">
          <w:pPr>
            <w:ind w:left="-115" w:right="2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 XXX XXXXXXX XXXXXX XXXXXXX </w:t>
          </w:r>
        </w:p>
      </w:tc>
    </w:tr>
    <w:tr w:rsidR="00565427">
      <w:trPr>
        <w:trHeight w:val="228"/>
      </w:trPr>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rsidR="00565427" w:rsidRDefault="00116B1A">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Ecatepec de Morelos</w:t>
          </w:r>
        </w:p>
      </w:tc>
    </w:tr>
    <w:tr w:rsidR="00565427">
      <w:tc>
        <w:tcPr>
          <w:tcW w:w="2551" w:type="dxa"/>
          <w:vAlign w:val="center"/>
        </w:tcPr>
        <w:p w:rsidR="00565427" w:rsidRDefault="00116B1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rsidR="00565427" w:rsidRDefault="00116B1A">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565427" w:rsidRDefault="0056542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27" w:rsidRDefault="00565427">
    <w:pPr>
      <w:pBdr>
        <w:top w:val="nil"/>
        <w:left w:val="nil"/>
        <w:bottom w:val="nil"/>
        <w:right w:val="nil"/>
        <w:between w:val="nil"/>
      </w:pBdr>
      <w:tabs>
        <w:tab w:val="center" w:pos="4252"/>
        <w:tab w:val="right" w:pos="8504"/>
      </w:tabs>
      <w:jc w:val="both"/>
      <w:rPr>
        <w:rFonts w:ascii="Calibri" w:eastAsia="Calibri" w:hAnsi="Calibri" w:cs="Calibri"/>
        <w:color w:val="000000"/>
      </w:rPr>
    </w:pPr>
  </w:p>
  <w:p w:rsidR="00565427" w:rsidRDefault="0056542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6DB2"/>
    <w:multiLevelType w:val="multilevel"/>
    <w:tmpl w:val="21623068"/>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1" w15:restartNumberingAfterBreak="0">
    <w:nsid w:val="1DF15FD8"/>
    <w:multiLevelType w:val="multilevel"/>
    <w:tmpl w:val="3C2CEC5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F4B4582"/>
    <w:multiLevelType w:val="multilevel"/>
    <w:tmpl w:val="87C06480"/>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0F4F10"/>
    <w:multiLevelType w:val="multilevel"/>
    <w:tmpl w:val="AEB870AA"/>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9B425C"/>
    <w:multiLevelType w:val="multilevel"/>
    <w:tmpl w:val="F000C57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317166D4"/>
    <w:multiLevelType w:val="multilevel"/>
    <w:tmpl w:val="56AA441C"/>
    <w:lvl w:ilvl="0">
      <w:start w:val="2"/>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2F709B"/>
    <w:multiLevelType w:val="multilevel"/>
    <w:tmpl w:val="87868D9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5"/>
  </w:num>
  <w:num w:numId="3">
    <w:abstractNumId w:val="1"/>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427"/>
    <w:rsid w:val="00116B1A"/>
    <w:rsid w:val="005654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8BB2A"/>
  <w15:docId w15:val="{DBD007F1-C526-4838-87A1-11A7CA2B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outlineLvl w:val="2"/>
    </w:pPr>
    <w:rPr>
      <w:b/>
      <w:bCs/>
      <w:sz w:val="27"/>
      <w:szCs w:val="27"/>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61CBB"/>
    <w:rPr>
      <w:color w:val="605E5C"/>
      <w:shd w:val="clear" w:color="auto" w:fill="E1DFDD"/>
    </w:rPr>
  </w:style>
  <w:style w:type="character" w:customStyle="1" w:styleId="apple-tab-span">
    <w:name w:val="apple-tab-span"/>
    <w:basedOn w:val="Fuentedeprrafopredeter"/>
    <w:rsid w:val="001035D5"/>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DgrBrV8hZT+yqK0/RvphhbZng==">CgMxLjAyCWguM3pueXNoNzIIaC5namRneHMyCWguMzBqMHpsbDIOaC5tcG9yaGdxbGNzOTcyDmgubjN2cnlpdzN6bXo3OAByITF3YktPa0s0OEptd0V4UElTT0VYd3QzbmRZaE9rQXR3SQ==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9504</Words>
  <Characters>52276</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dcterms:created xsi:type="dcterms:W3CDTF">2026-04-08T20:17:00Z</dcterms:created>
  <dcterms:modified xsi:type="dcterms:W3CDTF">2026-04-08T20:17:00Z</dcterms:modified>
</cp:coreProperties>
</file>