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0AA" w:rsidRPr="003F5828" w:rsidRDefault="00EC50AA" w:rsidP="00EC50AA">
      <w:pPr>
        <w:spacing w:line="360" w:lineRule="auto"/>
        <w:jc w:val="both"/>
        <w:rPr>
          <w:rFonts w:ascii="Palatino Linotype" w:eastAsia="Palatino Linotype" w:hAnsi="Palatino Linotype" w:cs="Palatino Linotype"/>
          <w:b/>
        </w:rPr>
      </w:pPr>
      <w:bookmarkStart w:id="0" w:name="_GoBack"/>
      <w:bookmarkEnd w:id="0"/>
      <w:r w:rsidRPr="003F582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3F5828">
        <w:rPr>
          <w:rFonts w:ascii="Palatino Linotype" w:eastAsia="Palatino Linotype" w:hAnsi="Palatino Linotype" w:cs="Palatino Linotype"/>
          <w:b/>
        </w:rPr>
        <w:t xml:space="preserve">de fecha </w:t>
      </w:r>
      <w:r w:rsidR="00633317" w:rsidRPr="003F5828">
        <w:rPr>
          <w:rFonts w:ascii="Palatino Linotype" w:eastAsia="Palatino Linotype" w:hAnsi="Palatino Linotype" w:cs="Palatino Linotype"/>
          <w:b/>
        </w:rPr>
        <w:t>veintiuno</w:t>
      </w:r>
      <w:r w:rsidR="003F5828" w:rsidRPr="003F5828">
        <w:rPr>
          <w:rFonts w:ascii="Palatino Linotype" w:eastAsia="Palatino Linotype" w:hAnsi="Palatino Linotype" w:cs="Palatino Linotype"/>
          <w:b/>
        </w:rPr>
        <w:t xml:space="preserve"> (21)</w:t>
      </w:r>
      <w:r w:rsidR="00633317" w:rsidRPr="003F5828">
        <w:rPr>
          <w:rFonts w:ascii="Palatino Linotype" w:eastAsia="Palatino Linotype" w:hAnsi="Palatino Linotype" w:cs="Palatino Linotype"/>
          <w:b/>
        </w:rPr>
        <w:t xml:space="preserve"> de enero de dos mil veintiséis. </w:t>
      </w:r>
    </w:p>
    <w:p w:rsidR="00EC50AA" w:rsidRPr="003F5828" w:rsidRDefault="00EC50AA" w:rsidP="00EC50AA">
      <w:pPr>
        <w:spacing w:line="360" w:lineRule="auto"/>
        <w:jc w:val="both"/>
        <w:rPr>
          <w:rFonts w:ascii="Palatino Linotype" w:eastAsia="Palatino Linotype" w:hAnsi="Palatino Linotype" w:cs="Palatino Linotype"/>
        </w:rPr>
      </w:pPr>
    </w:p>
    <w:p w:rsidR="00EC50AA" w:rsidRPr="003F5828" w:rsidRDefault="00EC50AA" w:rsidP="00EC50AA">
      <w:pPr>
        <w:spacing w:line="360" w:lineRule="auto"/>
        <w:jc w:val="both"/>
        <w:rPr>
          <w:rFonts w:ascii="Palatino Linotype" w:eastAsia="Palatino Linotype" w:hAnsi="Palatino Linotype" w:cs="Palatino Linotype"/>
        </w:rPr>
      </w:pPr>
      <w:r w:rsidRPr="003F5828">
        <w:rPr>
          <w:rFonts w:ascii="Palatino Linotype" w:eastAsia="Palatino Linotype" w:hAnsi="Palatino Linotype" w:cs="Palatino Linotype"/>
          <w:b/>
        </w:rPr>
        <w:t>VISTO</w:t>
      </w:r>
      <w:r w:rsidRPr="003F5828">
        <w:rPr>
          <w:rFonts w:ascii="Palatino Linotype" w:eastAsia="Palatino Linotype" w:hAnsi="Palatino Linotype" w:cs="Palatino Linotype"/>
        </w:rPr>
        <w:t xml:space="preserve"> el expediente electrónico formado con motivo del recurso de revisión </w:t>
      </w:r>
      <w:r w:rsidR="00633317" w:rsidRPr="003F5828">
        <w:rPr>
          <w:rFonts w:ascii="Palatino Linotype" w:eastAsia="Palatino Linotype" w:hAnsi="Palatino Linotype" w:cs="Palatino Linotype"/>
          <w:b/>
        </w:rPr>
        <w:t>06678</w:t>
      </w:r>
      <w:r w:rsidRPr="003F5828">
        <w:rPr>
          <w:rFonts w:ascii="Palatino Linotype" w:eastAsia="Palatino Linotype" w:hAnsi="Palatino Linotype" w:cs="Palatino Linotype"/>
          <w:b/>
        </w:rPr>
        <w:t xml:space="preserve">/INFOEM/IP/RR/2025, </w:t>
      </w:r>
      <w:r w:rsidRPr="003F5828">
        <w:rPr>
          <w:rFonts w:ascii="Palatino Linotype" w:eastAsia="Palatino Linotype" w:hAnsi="Palatino Linotype" w:cs="Palatino Linotype"/>
        </w:rPr>
        <w:t xml:space="preserve">promovido por </w:t>
      </w:r>
      <w:r w:rsidRPr="003F5828">
        <w:rPr>
          <w:rFonts w:ascii="Palatino Linotype" w:eastAsia="Palatino Linotype" w:hAnsi="Palatino Linotype" w:cs="Palatino Linotype"/>
          <w:b/>
          <w:bCs/>
        </w:rPr>
        <w:t>un usuario que no proporcionó nombre</w:t>
      </w:r>
      <w:r w:rsidRPr="003F5828">
        <w:rPr>
          <w:rFonts w:ascii="Palatino Linotype" w:eastAsia="Palatino Linotype" w:hAnsi="Palatino Linotype" w:cs="Palatino Linotype"/>
          <w:b/>
        </w:rPr>
        <w:t>,</w:t>
      </w:r>
      <w:r w:rsidRPr="003F5828">
        <w:rPr>
          <w:rFonts w:ascii="Palatino Linotype" w:eastAsia="Palatino Linotype" w:hAnsi="Palatino Linotype" w:cs="Palatino Linotype"/>
        </w:rPr>
        <w:t xml:space="preserve"> </w:t>
      </w:r>
      <w:r w:rsidR="003F5828" w:rsidRPr="003F5828">
        <w:rPr>
          <w:rFonts w:ascii="Palatino Linotype" w:eastAsia="Palatino Linotype" w:hAnsi="Palatino Linotype" w:cs="Palatino Linotype"/>
        </w:rPr>
        <w:t xml:space="preserve">a </w:t>
      </w:r>
      <w:r w:rsidRPr="003F5828">
        <w:rPr>
          <w:rFonts w:ascii="Palatino Linotype" w:eastAsia="Palatino Linotype" w:hAnsi="Palatino Linotype" w:cs="Palatino Linotype"/>
        </w:rPr>
        <w:t xml:space="preserve">quien en lo sucesivo se identificará como </w:t>
      </w:r>
      <w:r w:rsidRPr="003F5828">
        <w:rPr>
          <w:rFonts w:ascii="Palatino Linotype" w:eastAsia="Palatino Linotype" w:hAnsi="Palatino Linotype" w:cs="Palatino Linotype"/>
          <w:b/>
        </w:rPr>
        <w:t>EL RECURRENTE</w:t>
      </w:r>
      <w:r w:rsidRPr="003F5828">
        <w:rPr>
          <w:rFonts w:ascii="Palatino Linotype" w:eastAsia="Palatino Linotype" w:hAnsi="Palatino Linotype" w:cs="Palatino Linotype"/>
        </w:rPr>
        <w:t xml:space="preserve">, en contra de la respuesta del </w:t>
      </w:r>
      <w:r w:rsidR="00633317" w:rsidRPr="003F5828">
        <w:rPr>
          <w:rFonts w:ascii="Palatino Linotype" w:eastAsia="Palatino Linotype" w:hAnsi="Palatino Linotype" w:cs="Palatino Linotype"/>
          <w:b/>
        </w:rPr>
        <w:t>Ayuntamiento de Toluca</w:t>
      </w:r>
      <w:r w:rsidRPr="003F5828">
        <w:rPr>
          <w:rFonts w:ascii="Palatino Linotype" w:eastAsia="Palatino Linotype" w:hAnsi="Palatino Linotype" w:cs="Palatino Linotype"/>
          <w:b/>
        </w:rPr>
        <w:t xml:space="preserve">, </w:t>
      </w:r>
      <w:r w:rsidRPr="003F5828">
        <w:rPr>
          <w:rFonts w:ascii="Palatino Linotype" w:eastAsia="Palatino Linotype" w:hAnsi="Palatino Linotype" w:cs="Palatino Linotype"/>
        </w:rPr>
        <w:t>en adelante el</w:t>
      </w:r>
      <w:r w:rsidRPr="003F5828">
        <w:rPr>
          <w:rFonts w:ascii="Palatino Linotype" w:eastAsia="Palatino Linotype" w:hAnsi="Palatino Linotype" w:cs="Palatino Linotype"/>
          <w:b/>
        </w:rPr>
        <w:t xml:space="preserve"> SUJETO OBLIGADO</w:t>
      </w:r>
      <w:r w:rsidRPr="003F5828">
        <w:rPr>
          <w:rFonts w:ascii="Palatino Linotype" w:eastAsia="Palatino Linotype" w:hAnsi="Palatino Linotype" w:cs="Palatino Linotype"/>
        </w:rPr>
        <w:t>, por lo que se procede a dictar la presente resolución, con base en los siguientes:</w:t>
      </w:r>
    </w:p>
    <w:p w:rsidR="00EC50AA" w:rsidRPr="003F5828" w:rsidRDefault="00EC50AA" w:rsidP="00EC50AA">
      <w:pPr>
        <w:spacing w:line="360" w:lineRule="auto"/>
        <w:jc w:val="both"/>
        <w:rPr>
          <w:rFonts w:ascii="Palatino Linotype" w:eastAsia="Palatino Linotype" w:hAnsi="Palatino Linotype" w:cs="Palatino Linotype"/>
          <w:b/>
        </w:rPr>
      </w:pPr>
    </w:p>
    <w:p w:rsidR="00EC50AA" w:rsidRPr="003F5828" w:rsidRDefault="00EC50AA" w:rsidP="00EC50AA">
      <w:pPr>
        <w:keepNext/>
        <w:keepLines/>
        <w:spacing w:line="360" w:lineRule="auto"/>
        <w:jc w:val="center"/>
        <w:rPr>
          <w:rFonts w:ascii="Palatino Linotype" w:eastAsia="Palatino Linotype" w:hAnsi="Palatino Linotype" w:cs="Palatino Linotype"/>
          <w:b/>
        </w:rPr>
      </w:pPr>
      <w:bookmarkStart w:id="1" w:name="_heading=h.gjdgxs" w:colFirst="0" w:colLast="0"/>
      <w:bookmarkEnd w:id="1"/>
      <w:r w:rsidRPr="003F5828">
        <w:rPr>
          <w:rFonts w:ascii="Palatino Linotype" w:eastAsia="Palatino Linotype" w:hAnsi="Palatino Linotype" w:cs="Palatino Linotype"/>
          <w:b/>
        </w:rPr>
        <w:t>A N T E C E D E N T E S</w:t>
      </w:r>
    </w:p>
    <w:p w:rsidR="00EC50AA" w:rsidRPr="003F5828" w:rsidRDefault="00EC50AA" w:rsidP="00EC50AA">
      <w:pPr>
        <w:spacing w:line="360" w:lineRule="auto"/>
        <w:rPr>
          <w:rFonts w:ascii="Palatino Linotype" w:eastAsia="Palatino Linotype" w:hAnsi="Palatino Linotype" w:cs="Palatino Linotype"/>
        </w:rPr>
      </w:pPr>
    </w:p>
    <w:p w:rsidR="00EC50AA" w:rsidRPr="003F5828" w:rsidRDefault="00EC50AA" w:rsidP="00EC50A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F5828">
        <w:rPr>
          <w:rFonts w:ascii="Palatino Linotype" w:eastAsia="Palatino Linotype" w:hAnsi="Palatino Linotype" w:cs="Palatino Linotype"/>
        </w:rPr>
        <w:t xml:space="preserve">El </w:t>
      </w:r>
      <w:r w:rsidR="00B912A6" w:rsidRPr="003F5828">
        <w:rPr>
          <w:rFonts w:ascii="Palatino Linotype" w:eastAsia="Palatino Linotype" w:hAnsi="Palatino Linotype" w:cs="Palatino Linotype"/>
          <w:b/>
        </w:rPr>
        <w:t>veintitrés</w:t>
      </w:r>
      <w:r w:rsidRPr="003F5828">
        <w:rPr>
          <w:rFonts w:ascii="Palatino Linotype" w:eastAsia="Palatino Linotype" w:hAnsi="Palatino Linotype" w:cs="Palatino Linotype"/>
          <w:b/>
        </w:rPr>
        <w:t xml:space="preserve"> de abril de dos mil veinticinco</w:t>
      </w:r>
      <w:r w:rsidRPr="003F5828">
        <w:rPr>
          <w:rFonts w:ascii="Palatino Linotype" w:eastAsia="Palatino Linotype" w:hAnsi="Palatino Linotype" w:cs="Palatino Linotype"/>
        </w:rPr>
        <w:t xml:space="preserve">, </w:t>
      </w:r>
      <w:r w:rsidRPr="003F5828">
        <w:rPr>
          <w:rFonts w:ascii="Palatino Linotype" w:eastAsia="Palatino Linotype" w:hAnsi="Palatino Linotype" w:cs="Palatino Linotype"/>
          <w:b/>
        </w:rPr>
        <w:t>EL RECURRENTE,</w:t>
      </w:r>
      <w:r w:rsidRPr="003F5828">
        <w:rPr>
          <w:rFonts w:ascii="Palatino Linotype" w:eastAsia="Palatino Linotype" w:hAnsi="Palatino Linotype" w:cs="Palatino Linotype"/>
        </w:rPr>
        <w:t xml:space="preserve"> ante el </w:t>
      </w:r>
      <w:r w:rsidRPr="003F5828">
        <w:rPr>
          <w:rFonts w:ascii="Palatino Linotype" w:eastAsia="Palatino Linotype" w:hAnsi="Palatino Linotype" w:cs="Palatino Linotype"/>
          <w:b/>
        </w:rPr>
        <w:t>SUJETO OBLIGADO</w:t>
      </w:r>
      <w:r w:rsidRPr="003F5828">
        <w:rPr>
          <w:rFonts w:ascii="Palatino Linotype" w:eastAsia="Palatino Linotype" w:hAnsi="Palatino Linotype" w:cs="Palatino Linotype"/>
        </w:rPr>
        <w:t xml:space="preserve"> a través del Sistema de Acceso a la Información Mexiquense (SAIMEX), presentó una solicitud de información registrada con el número </w:t>
      </w:r>
      <w:r w:rsidR="00B912A6" w:rsidRPr="003F5828">
        <w:rPr>
          <w:rFonts w:ascii="Palatino Linotype" w:eastAsia="Palatino Linotype" w:hAnsi="Palatino Linotype" w:cs="Palatino Linotype"/>
          <w:b/>
          <w:bCs/>
        </w:rPr>
        <w:t>02419/TOLUCA/IP/2025</w:t>
      </w:r>
      <w:r w:rsidRPr="003F5828">
        <w:rPr>
          <w:rFonts w:ascii="Palatino Linotype" w:eastAsia="Palatino Linotype" w:hAnsi="Palatino Linotype" w:cs="Palatino Linotype"/>
          <w:b/>
        </w:rPr>
        <w:t xml:space="preserve">, </w:t>
      </w:r>
      <w:r w:rsidRPr="003F5828">
        <w:rPr>
          <w:rFonts w:ascii="Palatino Linotype" w:eastAsia="Palatino Linotype" w:hAnsi="Palatino Linotype" w:cs="Palatino Linotype"/>
        </w:rPr>
        <w:t>en la que se solicitó lo siguiente:</w:t>
      </w:r>
    </w:p>
    <w:p w:rsidR="00EC50AA" w:rsidRPr="003F5828" w:rsidRDefault="00EC50AA" w:rsidP="00EC50AA">
      <w:pPr>
        <w:pBdr>
          <w:top w:val="nil"/>
          <w:left w:val="nil"/>
          <w:bottom w:val="nil"/>
          <w:right w:val="nil"/>
          <w:between w:val="nil"/>
        </w:pBdr>
        <w:spacing w:line="360" w:lineRule="auto"/>
        <w:jc w:val="both"/>
        <w:rPr>
          <w:rFonts w:ascii="Palatino Linotype" w:eastAsia="Palatino Linotype" w:hAnsi="Palatino Linotype" w:cs="Palatino Linotype"/>
        </w:rPr>
      </w:pPr>
    </w:p>
    <w:p w:rsidR="00EC50AA" w:rsidRPr="003F5828" w:rsidRDefault="00EC50AA" w:rsidP="00EC50AA">
      <w:pPr>
        <w:pBdr>
          <w:top w:val="nil"/>
          <w:left w:val="nil"/>
          <w:bottom w:val="nil"/>
          <w:right w:val="nil"/>
          <w:between w:val="nil"/>
        </w:pBdr>
        <w:spacing w:line="360" w:lineRule="auto"/>
        <w:ind w:left="720" w:right="822"/>
        <w:jc w:val="both"/>
        <w:rPr>
          <w:rFonts w:ascii="Palatino Linotype" w:eastAsia="Palatino Linotype" w:hAnsi="Palatino Linotype" w:cs="Palatino Linotype"/>
          <w:i/>
        </w:rPr>
      </w:pPr>
      <w:r w:rsidRPr="003F5828">
        <w:rPr>
          <w:rFonts w:ascii="Palatino Linotype" w:eastAsia="Palatino Linotype" w:hAnsi="Palatino Linotype" w:cs="Palatino Linotype"/>
          <w:i/>
        </w:rPr>
        <w:t>“</w:t>
      </w:r>
      <w:r w:rsidR="00B912A6" w:rsidRPr="003F5828">
        <w:rPr>
          <w:rFonts w:ascii="Palatino Linotype" w:eastAsia="Palatino Linotype" w:hAnsi="Palatino Linotype" w:cs="Palatino Linotype"/>
          <w:i/>
        </w:rPr>
        <w:t>Las actas, acuerdos o minutas y su avances de las mesas de construcción de paz qué ha presididido Ricardo Moreno desde su administración listas de asistencia a esa mesas Y evidencia fotográfica</w:t>
      </w:r>
      <w:r w:rsidRPr="003F5828">
        <w:rPr>
          <w:rFonts w:ascii="Palatino Linotype" w:eastAsia="Palatino Linotype" w:hAnsi="Palatino Linotype" w:cs="Palatino Linotype"/>
          <w:i/>
        </w:rPr>
        <w:t xml:space="preserve">” (Sic) </w:t>
      </w:r>
    </w:p>
    <w:p w:rsidR="00EC50AA" w:rsidRPr="003F5828" w:rsidRDefault="00EC50AA" w:rsidP="00EC50AA">
      <w:pPr>
        <w:pBdr>
          <w:top w:val="nil"/>
          <w:left w:val="nil"/>
          <w:bottom w:val="nil"/>
          <w:right w:val="nil"/>
          <w:between w:val="nil"/>
        </w:pBdr>
        <w:spacing w:line="360" w:lineRule="auto"/>
        <w:jc w:val="both"/>
        <w:rPr>
          <w:rFonts w:ascii="Palatino Linotype" w:eastAsia="Palatino Linotype" w:hAnsi="Palatino Linotype" w:cs="Palatino Linotype"/>
        </w:rPr>
      </w:pPr>
    </w:p>
    <w:p w:rsidR="00EC50AA" w:rsidRPr="003F5828" w:rsidRDefault="00EC50AA" w:rsidP="00EC50A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F5828">
        <w:rPr>
          <w:rFonts w:ascii="Palatino Linotype" w:eastAsia="Palatino Linotype" w:hAnsi="Palatino Linotype" w:cs="Palatino Linotype"/>
        </w:rPr>
        <w:t xml:space="preserve">Se señaló como modalidad de entrega a través de SAIMEX.  </w:t>
      </w:r>
    </w:p>
    <w:p w:rsidR="00EC50AA" w:rsidRPr="003F5828" w:rsidRDefault="00EC50AA" w:rsidP="00EC50AA">
      <w:pPr>
        <w:pBdr>
          <w:top w:val="nil"/>
          <w:left w:val="nil"/>
          <w:bottom w:val="nil"/>
          <w:right w:val="nil"/>
          <w:between w:val="nil"/>
        </w:pBdr>
        <w:spacing w:line="360" w:lineRule="auto"/>
        <w:jc w:val="both"/>
        <w:rPr>
          <w:rFonts w:ascii="Palatino Linotype" w:eastAsia="Palatino Linotype" w:hAnsi="Palatino Linotype" w:cs="Palatino Linotype"/>
        </w:rPr>
      </w:pPr>
    </w:p>
    <w:p w:rsidR="00EC50AA" w:rsidRPr="003F5828" w:rsidRDefault="00EC50AA" w:rsidP="00EC50A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F5828">
        <w:rPr>
          <w:rFonts w:ascii="Palatino Linotype" w:eastAsia="Palatino Linotype" w:hAnsi="Palatino Linotype" w:cs="Palatino Linotype"/>
        </w:rPr>
        <w:t xml:space="preserve">El </w:t>
      </w:r>
      <w:r w:rsidR="00B912A6" w:rsidRPr="003F5828">
        <w:rPr>
          <w:rFonts w:ascii="Palatino Linotype" w:eastAsia="Palatino Linotype" w:hAnsi="Palatino Linotype" w:cs="Palatino Linotype"/>
          <w:b/>
        </w:rPr>
        <w:t>veinti</w:t>
      </w:r>
      <w:r w:rsidRPr="003F5828">
        <w:rPr>
          <w:rFonts w:ascii="Palatino Linotype" w:eastAsia="Palatino Linotype" w:hAnsi="Palatino Linotype" w:cs="Palatino Linotype"/>
          <w:b/>
        </w:rPr>
        <w:t>cuatro de abril de dos mil veinticinco</w:t>
      </w:r>
      <w:r w:rsidRPr="003F5828">
        <w:rPr>
          <w:rFonts w:ascii="Palatino Linotype" w:eastAsia="Palatino Linotype" w:hAnsi="Palatino Linotype" w:cs="Palatino Linotype"/>
        </w:rPr>
        <w:t xml:space="preserve">, se realizó un requerimiento de información al servidor público habilitado. </w:t>
      </w:r>
    </w:p>
    <w:p w:rsidR="00EC50AA" w:rsidRPr="003F5828" w:rsidRDefault="00EC50AA" w:rsidP="00EC50A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F5828">
        <w:rPr>
          <w:rFonts w:ascii="Palatino Linotype" w:eastAsia="Palatino Linotype" w:hAnsi="Palatino Linotype" w:cs="Palatino Linotype"/>
        </w:rPr>
        <w:lastRenderedPageBreak/>
        <w:t xml:space="preserve">El </w:t>
      </w:r>
      <w:r w:rsidR="00B912A6" w:rsidRPr="003F5828">
        <w:rPr>
          <w:rFonts w:ascii="Palatino Linotype" w:eastAsia="Palatino Linotype" w:hAnsi="Palatino Linotype" w:cs="Palatino Linotype"/>
          <w:b/>
        </w:rPr>
        <w:t>dieciséis</w:t>
      </w:r>
      <w:r w:rsidRPr="003F5828">
        <w:rPr>
          <w:rFonts w:ascii="Palatino Linotype" w:eastAsia="Palatino Linotype" w:hAnsi="Palatino Linotype" w:cs="Palatino Linotype"/>
          <w:b/>
        </w:rPr>
        <w:t xml:space="preserve"> de mayo de dos mil veinticinco</w:t>
      </w:r>
      <w:r w:rsidRPr="003F5828">
        <w:rPr>
          <w:rFonts w:ascii="Palatino Linotype" w:eastAsia="Palatino Linotype" w:hAnsi="Palatino Linotype" w:cs="Palatino Linotype"/>
        </w:rPr>
        <w:t>, el Sujeto Obligado dio respuesta a la solicitud de información en los siguientes términos:</w:t>
      </w:r>
    </w:p>
    <w:tbl>
      <w:tblPr>
        <w:tblW w:w="7593" w:type="dxa"/>
        <w:jc w:val="center"/>
        <w:tblCellSpacing w:w="0" w:type="dxa"/>
        <w:tblCellMar>
          <w:left w:w="0" w:type="dxa"/>
          <w:right w:w="0" w:type="dxa"/>
        </w:tblCellMar>
        <w:tblLook w:val="04A0" w:firstRow="1" w:lastRow="0" w:firstColumn="1" w:lastColumn="0" w:noHBand="0" w:noVBand="1"/>
      </w:tblPr>
      <w:tblGrid>
        <w:gridCol w:w="7593"/>
      </w:tblGrid>
      <w:tr w:rsidR="00E71EF2" w:rsidRPr="003F5828" w:rsidTr="00B912A6">
        <w:trPr>
          <w:trHeight w:val="247"/>
          <w:tblCellSpacing w:w="0" w:type="dxa"/>
          <w:jc w:val="center"/>
        </w:trPr>
        <w:tc>
          <w:tcPr>
            <w:tcW w:w="0" w:type="auto"/>
            <w:vAlign w:val="center"/>
            <w:hideMark/>
          </w:tcPr>
          <w:p w:rsidR="00B912A6" w:rsidRPr="003F5828" w:rsidRDefault="00B912A6" w:rsidP="00B912A6">
            <w:pPr>
              <w:jc w:val="right"/>
              <w:rPr>
                <w:rFonts w:ascii="Palatino Linotype" w:hAnsi="Palatino Linotype"/>
                <w:i/>
              </w:rPr>
            </w:pPr>
            <w:r w:rsidRPr="003F5828">
              <w:rPr>
                <w:rFonts w:ascii="Palatino Linotype" w:hAnsi="Palatino Linotype"/>
                <w:i/>
              </w:rPr>
              <w:t>“Toluca, México a 16 de Mayo de 2025</w:t>
            </w:r>
          </w:p>
        </w:tc>
      </w:tr>
      <w:tr w:rsidR="00E71EF2" w:rsidRPr="003F5828" w:rsidTr="00B912A6">
        <w:trPr>
          <w:trHeight w:val="247"/>
          <w:tblCellSpacing w:w="0" w:type="dxa"/>
          <w:jc w:val="center"/>
        </w:trPr>
        <w:tc>
          <w:tcPr>
            <w:tcW w:w="0" w:type="auto"/>
            <w:vAlign w:val="center"/>
            <w:hideMark/>
          </w:tcPr>
          <w:p w:rsidR="00B912A6" w:rsidRPr="003F5828" w:rsidRDefault="00B912A6" w:rsidP="00B912A6">
            <w:pPr>
              <w:jc w:val="right"/>
              <w:rPr>
                <w:rFonts w:ascii="Palatino Linotype" w:hAnsi="Palatino Linotype"/>
                <w:i/>
              </w:rPr>
            </w:pPr>
            <w:r w:rsidRPr="003F5828">
              <w:rPr>
                <w:rFonts w:ascii="Palatino Linotype" w:hAnsi="Palatino Linotype"/>
                <w:i/>
              </w:rPr>
              <w:t>Nombre del solicitante: C. Solicitante</w:t>
            </w:r>
          </w:p>
        </w:tc>
      </w:tr>
      <w:tr w:rsidR="00E71EF2" w:rsidRPr="003F5828" w:rsidTr="00B912A6">
        <w:trPr>
          <w:trHeight w:val="247"/>
          <w:tblCellSpacing w:w="0" w:type="dxa"/>
          <w:jc w:val="center"/>
        </w:trPr>
        <w:tc>
          <w:tcPr>
            <w:tcW w:w="0" w:type="auto"/>
            <w:vAlign w:val="center"/>
            <w:hideMark/>
          </w:tcPr>
          <w:p w:rsidR="00B912A6" w:rsidRPr="003F5828" w:rsidRDefault="00B912A6" w:rsidP="00B912A6">
            <w:pPr>
              <w:jc w:val="right"/>
              <w:rPr>
                <w:rFonts w:ascii="Palatino Linotype" w:hAnsi="Palatino Linotype"/>
                <w:i/>
              </w:rPr>
            </w:pPr>
            <w:r w:rsidRPr="003F5828">
              <w:rPr>
                <w:rFonts w:ascii="Palatino Linotype" w:hAnsi="Palatino Linotype"/>
                <w:i/>
              </w:rPr>
              <w:t>Folio de la solicitud: 02419/TOLUCA/IP/2025</w:t>
            </w:r>
          </w:p>
        </w:tc>
      </w:tr>
      <w:tr w:rsidR="00E71EF2" w:rsidRPr="003F5828" w:rsidTr="00B912A6">
        <w:trPr>
          <w:trHeight w:val="371"/>
          <w:tblCellSpacing w:w="0" w:type="dxa"/>
          <w:jc w:val="center"/>
        </w:trPr>
        <w:tc>
          <w:tcPr>
            <w:tcW w:w="0" w:type="auto"/>
            <w:vAlign w:val="center"/>
            <w:hideMark/>
          </w:tcPr>
          <w:p w:rsidR="00B912A6" w:rsidRPr="003F5828" w:rsidRDefault="00B912A6" w:rsidP="00B912A6">
            <w:pPr>
              <w:jc w:val="right"/>
              <w:rPr>
                <w:rFonts w:ascii="Palatino Linotype" w:hAnsi="Palatino Linotype"/>
                <w:i/>
              </w:rPr>
            </w:pPr>
          </w:p>
        </w:tc>
      </w:tr>
      <w:tr w:rsidR="00E71EF2" w:rsidRPr="003F5828" w:rsidTr="00B912A6">
        <w:trPr>
          <w:trHeight w:val="123"/>
          <w:tblCellSpacing w:w="0" w:type="dxa"/>
          <w:jc w:val="center"/>
        </w:trPr>
        <w:tc>
          <w:tcPr>
            <w:tcW w:w="0" w:type="auto"/>
            <w:vAlign w:val="center"/>
            <w:hideMark/>
          </w:tcPr>
          <w:p w:rsidR="00B912A6" w:rsidRPr="003F5828" w:rsidRDefault="00B912A6" w:rsidP="00B912A6">
            <w:pPr>
              <w:rPr>
                <w:rFonts w:ascii="Palatino Linotype" w:hAnsi="Palatino Linotype"/>
                <w:i/>
              </w:rPr>
            </w:pPr>
            <w:r w:rsidRPr="003F5828">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71EF2" w:rsidRPr="003F5828" w:rsidTr="00B912A6">
        <w:trPr>
          <w:trHeight w:val="309"/>
          <w:tblCellSpacing w:w="0" w:type="dxa"/>
          <w:jc w:val="center"/>
        </w:trPr>
        <w:tc>
          <w:tcPr>
            <w:tcW w:w="0" w:type="auto"/>
            <w:vAlign w:val="center"/>
            <w:hideMark/>
          </w:tcPr>
          <w:p w:rsidR="00B912A6" w:rsidRPr="003F5828" w:rsidRDefault="00B912A6" w:rsidP="00B912A6">
            <w:pPr>
              <w:rPr>
                <w:rFonts w:ascii="Palatino Linotype" w:hAnsi="Palatino Linotype"/>
                <w:i/>
              </w:rPr>
            </w:pPr>
          </w:p>
        </w:tc>
      </w:tr>
      <w:tr w:rsidR="00E71EF2" w:rsidRPr="003F5828" w:rsidTr="00B912A6">
        <w:trPr>
          <w:trHeight w:val="123"/>
          <w:tblCellSpacing w:w="0" w:type="dxa"/>
          <w:jc w:val="center"/>
        </w:trPr>
        <w:tc>
          <w:tcPr>
            <w:tcW w:w="0" w:type="auto"/>
            <w:vAlign w:val="center"/>
            <w:hideMark/>
          </w:tcPr>
          <w:p w:rsidR="00B912A6" w:rsidRPr="003F5828" w:rsidRDefault="00B912A6" w:rsidP="00B912A6">
            <w:pPr>
              <w:rPr>
                <w:rFonts w:ascii="Palatino Linotype" w:hAnsi="Palatino Linotype"/>
                <w:i/>
              </w:rPr>
            </w:pPr>
            <w:r w:rsidRPr="003F5828">
              <w:rPr>
                <w:rFonts w:ascii="Palatino Linotype" w:hAnsi="Palatino Linotype"/>
                <w:i/>
              </w:rPr>
              <w:t>En atención a la solicitud con folio 02419/TOLUCA/IP/2025, me permito adjuntar al presente la respuesta correspondiente de la Dirección General de Seguridad y Protección, Instituto Municipal de la Mujer de Toluca, Secretaría Técnica del Consejo Municipal de Seguridad Pública, Sin más por el momento, reciba un saludo.</w:t>
            </w:r>
          </w:p>
        </w:tc>
      </w:tr>
      <w:tr w:rsidR="00E71EF2" w:rsidRPr="003F5828" w:rsidTr="00B912A6">
        <w:trPr>
          <w:trHeight w:val="309"/>
          <w:tblCellSpacing w:w="0" w:type="dxa"/>
          <w:jc w:val="center"/>
        </w:trPr>
        <w:tc>
          <w:tcPr>
            <w:tcW w:w="0" w:type="auto"/>
            <w:vAlign w:val="center"/>
            <w:hideMark/>
          </w:tcPr>
          <w:p w:rsidR="00B912A6" w:rsidRPr="003F5828" w:rsidRDefault="00B912A6" w:rsidP="00B912A6">
            <w:pPr>
              <w:rPr>
                <w:rFonts w:ascii="Palatino Linotype" w:hAnsi="Palatino Linotype"/>
                <w:i/>
              </w:rPr>
            </w:pPr>
          </w:p>
        </w:tc>
      </w:tr>
      <w:tr w:rsidR="00E71EF2" w:rsidRPr="003F5828" w:rsidTr="00B912A6">
        <w:trPr>
          <w:trHeight w:val="123"/>
          <w:tblCellSpacing w:w="0" w:type="dxa"/>
          <w:jc w:val="center"/>
        </w:trPr>
        <w:tc>
          <w:tcPr>
            <w:tcW w:w="0" w:type="auto"/>
            <w:vAlign w:val="center"/>
            <w:hideMark/>
          </w:tcPr>
          <w:p w:rsidR="00B912A6" w:rsidRPr="003F5828" w:rsidRDefault="00B912A6" w:rsidP="00B912A6">
            <w:pPr>
              <w:jc w:val="center"/>
              <w:rPr>
                <w:rFonts w:ascii="Palatino Linotype" w:hAnsi="Palatino Linotype"/>
                <w:i/>
              </w:rPr>
            </w:pPr>
          </w:p>
        </w:tc>
      </w:tr>
      <w:tr w:rsidR="00E71EF2" w:rsidRPr="003F5828" w:rsidTr="00B912A6">
        <w:trPr>
          <w:trHeight w:val="123"/>
          <w:tblCellSpacing w:w="0" w:type="dxa"/>
          <w:jc w:val="center"/>
        </w:trPr>
        <w:tc>
          <w:tcPr>
            <w:tcW w:w="0" w:type="auto"/>
            <w:vAlign w:val="center"/>
            <w:hideMark/>
          </w:tcPr>
          <w:p w:rsidR="00B912A6" w:rsidRPr="003F5828" w:rsidRDefault="00B912A6" w:rsidP="00B912A6">
            <w:pPr>
              <w:rPr>
                <w:rFonts w:ascii="Palatino Linotype" w:hAnsi="Palatino Linotype"/>
                <w:i/>
              </w:rPr>
            </w:pPr>
          </w:p>
        </w:tc>
      </w:tr>
      <w:tr w:rsidR="00E71EF2" w:rsidRPr="003F5828" w:rsidTr="00B912A6">
        <w:trPr>
          <w:trHeight w:val="123"/>
          <w:tblCellSpacing w:w="0" w:type="dxa"/>
          <w:jc w:val="center"/>
        </w:trPr>
        <w:tc>
          <w:tcPr>
            <w:tcW w:w="0" w:type="auto"/>
            <w:vAlign w:val="center"/>
            <w:hideMark/>
          </w:tcPr>
          <w:p w:rsidR="00B912A6" w:rsidRPr="003F5828" w:rsidRDefault="00B912A6" w:rsidP="00B912A6">
            <w:pPr>
              <w:rPr>
                <w:rFonts w:ascii="Palatino Linotype" w:hAnsi="Palatino Linotype"/>
                <w:i/>
              </w:rPr>
            </w:pPr>
            <w:r w:rsidRPr="003F5828">
              <w:rPr>
                <w:rFonts w:ascii="Palatino Linotype" w:hAnsi="Palatino Linotype"/>
                <w:i/>
              </w:rPr>
              <w:t>ATENTAMENTE</w:t>
            </w:r>
          </w:p>
        </w:tc>
      </w:tr>
      <w:tr w:rsidR="00E71EF2" w:rsidRPr="003F5828" w:rsidTr="00B912A6">
        <w:trPr>
          <w:trHeight w:val="185"/>
          <w:tblCellSpacing w:w="0" w:type="dxa"/>
          <w:jc w:val="center"/>
        </w:trPr>
        <w:tc>
          <w:tcPr>
            <w:tcW w:w="0" w:type="auto"/>
            <w:vAlign w:val="center"/>
            <w:hideMark/>
          </w:tcPr>
          <w:p w:rsidR="00B912A6" w:rsidRPr="003F5828" w:rsidRDefault="00B912A6" w:rsidP="00B912A6">
            <w:pPr>
              <w:rPr>
                <w:rFonts w:ascii="Palatino Linotype" w:hAnsi="Palatino Linotype"/>
                <w:i/>
              </w:rPr>
            </w:pPr>
          </w:p>
        </w:tc>
      </w:tr>
      <w:tr w:rsidR="00E71EF2" w:rsidRPr="003F5828" w:rsidTr="00B912A6">
        <w:trPr>
          <w:trHeight w:val="123"/>
          <w:tblCellSpacing w:w="0" w:type="dxa"/>
          <w:jc w:val="center"/>
        </w:trPr>
        <w:tc>
          <w:tcPr>
            <w:tcW w:w="0" w:type="auto"/>
            <w:vAlign w:val="center"/>
            <w:hideMark/>
          </w:tcPr>
          <w:p w:rsidR="00B912A6" w:rsidRPr="003F5828" w:rsidRDefault="00B912A6" w:rsidP="00B912A6">
            <w:pPr>
              <w:rPr>
                <w:rFonts w:ascii="Palatino Linotype" w:hAnsi="Palatino Linotype"/>
                <w:i/>
              </w:rPr>
            </w:pPr>
            <w:r w:rsidRPr="003F5828">
              <w:rPr>
                <w:rFonts w:ascii="Palatino Linotype" w:hAnsi="Palatino Linotype"/>
                <w:i/>
              </w:rPr>
              <w:t>Dr. Nahum Miguel Mendoza Morales”</w:t>
            </w:r>
          </w:p>
        </w:tc>
      </w:tr>
    </w:tbl>
    <w:p w:rsidR="00EC50AA" w:rsidRPr="003F5828" w:rsidRDefault="00EC50AA" w:rsidP="00EC50AA">
      <w:pPr>
        <w:spacing w:line="360" w:lineRule="auto"/>
        <w:jc w:val="both"/>
        <w:rPr>
          <w:rFonts w:ascii="Palatino Linotype" w:eastAsia="Palatino Linotype" w:hAnsi="Palatino Linotype" w:cs="Palatino Linotype"/>
        </w:rPr>
      </w:pPr>
    </w:p>
    <w:p w:rsidR="00EC50AA" w:rsidRPr="003F5828" w:rsidRDefault="00B912A6" w:rsidP="00EC50AA">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rPr>
      </w:pPr>
      <w:r w:rsidRPr="003F5828">
        <w:rPr>
          <w:rFonts w:ascii="Palatino Linotype" w:eastAsia="Palatino Linotype" w:hAnsi="Palatino Linotype" w:cs="Palatino Linotype"/>
        </w:rPr>
        <w:t>/</w:t>
      </w:r>
      <w:r w:rsidR="00EC50AA" w:rsidRPr="003F5828">
        <w:rPr>
          <w:rFonts w:ascii="Palatino Linotype" w:eastAsia="Palatino Linotype" w:hAnsi="Palatino Linotype" w:cs="Palatino Linotype"/>
        </w:rPr>
        <w:t>A la respuesta se adjuntaron los archivos que, grosso modo, refieren lo siguiente:</w:t>
      </w:r>
    </w:p>
    <w:p w:rsidR="00EC50AA" w:rsidRPr="003F5828" w:rsidRDefault="00EC50AA" w:rsidP="003F5828">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B912A6" w:rsidRPr="003F5828" w:rsidRDefault="00B912A6" w:rsidP="003F5828">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3F5828">
        <w:rPr>
          <w:rFonts w:ascii="Palatino Linotype" w:eastAsia="Palatino Linotype" w:hAnsi="Palatino Linotype" w:cs="Palatino Linotype"/>
        </w:rPr>
        <w:t xml:space="preserve"> </w:t>
      </w:r>
      <w:r w:rsidR="00EC50AA" w:rsidRPr="003F5828">
        <w:rPr>
          <w:rFonts w:ascii="Palatino Linotype" w:eastAsia="Palatino Linotype" w:hAnsi="Palatino Linotype" w:cs="Palatino Linotype"/>
        </w:rPr>
        <w:t xml:space="preserve"> </w:t>
      </w:r>
      <w:hyperlink r:id="rId7" w:tgtFrame="_blank" w:history="1">
        <w:r w:rsidRPr="003F5828">
          <w:rPr>
            <w:rStyle w:val="Hipervnculo"/>
            <w:rFonts w:ascii="Palatino Linotype" w:eastAsia="Palatino Linotype" w:hAnsi="Palatino Linotype" w:cs="Palatino Linotype"/>
            <w:b/>
            <w:bCs/>
            <w:color w:val="auto"/>
          </w:rPr>
          <w:t>SAIMEX 02419.pdf</w:t>
        </w:r>
      </w:hyperlink>
      <w:r w:rsidRPr="003F5828">
        <w:rPr>
          <w:rFonts w:ascii="Palatino Linotype" w:eastAsia="Palatino Linotype" w:hAnsi="Palatino Linotype" w:cs="Palatino Linotype"/>
          <w:b/>
          <w:bCs/>
        </w:rPr>
        <w:t xml:space="preserve">: </w:t>
      </w:r>
      <w:r w:rsidRPr="003F5828">
        <w:rPr>
          <w:rFonts w:ascii="Palatino Linotype" w:eastAsia="Palatino Linotype" w:hAnsi="Palatino Linotype" w:cs="Palatino Linotype"/>
          <w:bCs/>
        </w:rPr>
        <w:t xml:space="preserve">oficio número 205010000/0319/2025 de fecha veintinueve de abril de dos mil veinticinco, suscrito por el Director General de Seguridad y Protección, quien señaló que la Mesa de Construcción de la Paz no son convocadas por el personal del Ayuntamiento de Toluca, acudiendo a dichas reuniones titulares de diversas dependencias de los tres órdenes de gobierno, mismas que son convocadas por la Secretaria Técnica de la Mesa para la Construcción de la Paz Región Toluca </w:t>
      </w:r>
      <w:r w:rsidRPr="003F5828">
        <w:rPr>
          <w:rFonts w:ascii="Palatino Linotype" w:hAnsi="Palatino Linotype"/>
        </w:rPr>
        <w:t xml:space="preserve">sin realizar o firmar actas, acuerdos o minutas, únicamente lista de asistencia que se encuentra en poder de la Secretaria Técnica de la Mesa para la </w:t>
      </w:r>
      <w:r w:rsidRPr="003F5828">
        <w:rPr>
          <w:rFonts w:ascii="Palatino Linotype" w:hAnsi="Palatino Linotype"/>
        </w:rPr>
        <w:lastRenderedPageBreak/>
        <w:t>Construcción de la Paz, en atención a ello se encuentra imposibilitado de brindar lo solicitado al recurrente.</w:t>
      </w:r>
    </w:p>
    <w:p w:rsidR="00B912A6" w:rsidRPr="003F5828" w:rsidRDefault="00901920" w:rsidP="003F5828">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hyperlink r:id="rId8" w:tgtFrame="_blank" w:history="1">
        <w:r w:rsidR="00B912A6" w:rsidRPr="003F5828">
          <w:rPr>
            <w:rStyle w:val="Hipervnculo"/>
            <w:rFonts w:ascii="Palatino Linotype" w:eastAsia="Palatino Linotype" w:hAnsi="Palatino Linotype" w:cs="Palatino Linotype"/>
            <w:b/>
            <w:bCs/>
            <w:color w:val="auto"/>
          </w:rPr>
          <w:t>Oficio_188 - SAIMEX 02419.pdf</w:t>
        </w:r>
      </w:hyperlink>
      <w:r w:rsidR="00B912A6" w:rsidRPr="003F5828">
        <w:rPr>
          <w:rFonts w:ascii="Palatino Linotype" w:eastAsia="Palatino Linotype" w:hAnsi="Palatino Linotype" w:cs="Palatino Linotype"/>
          <w:bCs/>
        </w:rPr>
        <w:t>:</w:t>
      </w:r>
      <w:r w:rsidR="00500CB8" w:rsidRPr="003F5828">
        <w:rPr>
          <w:rFonts w:ascii="Palatino Linotype" w:eastAsia="Palatino Linotype" w:hAnsi="Palatino Linotype" w:cs="Palatino Linotype"/>
          <w:bCs/>
        </w:rPr>
        <w:t xml:space="preserve"> oficio número STCMSP/188/2025 de fecha nueve de mayo de dos mil veinticinco, suscrito por el Secretario Técnico del Consejo Municipal de Seguridad Pública, quien señaló “</w:t>
      </w:r>
      <w:r w:rsidR="00500CB8" w:rsidRPr="003F5828">
        <w:rPr>
          <w:rFonts w:ascii="Palatino Linotype" w:eastAsia="Palatino Linotype" w:hAnsi="Palatino Linotype" w:cs="Palatino Linotype"/>
          <w:bCs/>
          <w:i/>
        </w:rPr>
        <w:t>me permito hacer de su conocimiento que, una vez analizada la solicitud, realizando una búsqueda exhaustiva y razonable, hago de su conocimiento que esta unidad administrativa no posee, recaba, concentra o administra dicha información</w:t>
      </w:r>
      <w:r w:rsidR="00500CB8" w:rsidRPr="003F5828">
        <w:rPr>
          <w:rFonts w:ascii="Palatino Linotype" w:eastAsia="Palatino Linotype" w:hAnsi="Palatino Linotype" w:cs="Palatino Linotype"/>
          <w:bCs/>
        </w:rPr>
        <w:t xml:space="preserve">”. </w:t>
      </w:r>
    </w:p>
    <w:p w:rsidR="00EC50AA" w:rsidRPr="003F5828" w:rsidRDefault="00901920" w:rsidP="003F5828">
      <w:pPr>
        <w:pStyle w:val="Prrafodelista"/>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hyperlink r:id="rId9" w:tgtFrame="_blank" w:history="1">
        <w:r w:rsidR="00B912A6" w:rsidRPr="003F5828">
          <w:rPr>
            <w:rStyle w:val="Hipervnculo"/>
            <w:rFonts w:ascii="Palatino Linotype" w:eastAsia="Palatino Linotype" w:hAnsi="Palatino Linotype" w:cs="Palatino Linotype"/>
            <w:b/>
            <w:bCs/>
            <w:color w:val="auto"/>
          </w:rPr>
          <w:t>Respsol 02419-2025 VP.pdf</w:t>
        </w:r>
      </w:hyperlink>
      <w:r w:rsidR="00B912A6" w:rsidRPr="003F5828">
        <w:rPr>
          <w:rFonts w:ascii="Palatino Linotype" w:eastAsia="Palatino Linotype" w:hAnsi="Palatino Linotype" w:cs="Palatino Linotype"/>
          <w:bCs/>
        </w:rPr>
        <w:t>:</w:t>
      </w:r>
      <w:r w:rsidR="00500CB8" w:rsidRPr="003F5828">
        <w:rPr>
          <w:rFonts w:ascii="Palatino Linotype" w:eastAsia="Palatino Linotype" w:hAnsi="Palatino Linotype" w:cs="Palatino Linotype"/>
          <w:bCs/>
        </w:rPr>
        <w:t xml:space="preserve"> oficio número 200F10000/1591/2025 de fecha quince de mayo de dos mil veinticinco, suscrito por la Directora General del Instituto Municipal de la Mujer, quien señaló que las Mesas de Construcción de Paz no dependen de ese Instituto. </w:t>
      </w:r>
    </w:p>
    <w:p w:rsidR="00B912A6" w:rsidRPr="003F5828" w:rsidRDefault="00B912A6" w:rsidP="00B912A6">
      <w:pPr>
        <w:pStyle w:val="Prrafodelista"/>
        <w:pBdr>
          <w:top w:val="nil"/>
          <w:left w:val="nil"/>
          <w:bottom w:val="nil"/>
          <w:right w:val="nil"/>
          <w:between w:val="nil"/>
        </w:pBdr>
        <w:spacing w:line="360" w:lineRule="auto"/>
        <w:ind w:left="1080"/>
        <w:jc w:val="both"/>
        <w:rPr>
          <w:rFonts w:ascii="Palatino Linotype" w:eastAsia="Palatino Linotype" w:hAnsi="Palatino Linotype" w:cs="Palatino Linotype"/>
        </w:rPr>
      </w:pPr>
    </w:p>
    <w:p w:rsidR="00EC50AA" w:rsidRPr="003F5828" w:rsidRDefault="00EC50AA" w:rsidP="00EC50A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F5828">
        <w:rPr>
          <w:rFonts w:ascii="Palatino Linotype" w:eastAsia="Palatino Linotype" w:hAnsi="Palatino Linotype" w:cs="Palatino Linotype"/>
        </w:rPr>
        <w:t xml:space="preserve">El </w:t>
      </w:r>
      <w:r w:rsidR="00435C4D" w:rsidRPr="003F5828">
        <w:rPr>
          <w:rFonts w:ascii="Palatino Linotype" w:eastAsia="Palatino Linotype" w:hAnsi="Palatino Linotype" w:cs="Palatino Linotype"/>
          <w:b/>
        </w:rPr>
        <w:t>seis</w:t>
      </w:r>
      <w:r w:rsidR="00500CB8" w:rsidRPr="003F5828">
        <w:rPr>
          <w:rFonts w:ascii="Palatino Linotype" w:eastAsia="Palatino Linotype" w:hAnsi="Palatino Linotype" w:cs="Palatino Linotype"/>
          <w:b/>
        </w:rPr>
        <w:t xml:space="preserve"> de junio</w:t>
      </w:r>
      <w:r w:rsidRPr="003F5828">
        <w:rPr>
          <w:rFonts w:ascii="Palatino Linotype" w:eastAsia="Palatino Linotype" w:hAnsi="Palatino Linotype" w:cs="Palatino Linotype"/>
          <w:b/>
        </w:rPr>
        <w:t xml:space="preserve"> de dos mil veinticinco</w:t>
      </w:r>
      <w:r w:rsidRPr="003F5828">
        <w:rPr>
          <w:rFonts w:ascii="Palatino Linotype" w:eastAsia="Palatino Linotype" w:hAnsi="Palatino Linotype" w:cs="Palatino Linotype"/>
        </w:rPr>
        <w:t xml:space="preserve">, </w:t>
      </w:r>
      <w:r w:rsidRPr="003F5828">
        <w:rPr>
          <w:rFonts w:ascii="Palatino Linotype" w:eastAsia="Palatino Linotype" w:hAnsi="Palatino Linotype" w:cs="Palatino Linotype"/>
          <w:b/>
        </w:rPr>
        <w:t>El Recurrente</w:t>
      </w:r>
      <w:r w:rsidRPr="003F5828">
        <w:rPr>
          <w:rFonts w:ascii="Palatino Linotype" w:eastAsia="Palatino Linotype" w:hAnsi="Palatino Linotype" w:cs="Palatino Linotype"/>
        </w:rPr>
        <w:t xml:space="preserve"> interpuso el recurso de revisión, en contra de la respuesta, señalando como:</w:t>
      </w:r>
    </w:p>
    <w:p w:rsidR="00EC50AA" w:rsidRPr="003F5828" w:rsidRDefault="00EC50AA" w:rsidP="00EC50AA">
      <w:pPr>
        <w:pBdr>
          <w:top w:val="nil"/>
          <w:left w:val="nil"/>
          <w:bottom w:val="nil"/>
          <w:right w:val="nil"/>
          <w:between w:val="nil"/>
        </w:pBdr>
        <w:spacing w:line="360" w:lineRule="auto"/>
        <w:jc w:val="both"/>
        <w:rPr>
          <w:rFonts w:ascii="Palatino Linotype" w:eastAsia="Palatino Linotype" w:hAnsi="Palatino Linotype" w:cs="Palatino Linotype"/>
        </w:rPr>
      </w:pPr>
    </w:p>
    <w:p w:rsidR="00EC50AA" w:rsidRPr="003F5828" w:rsidRDefault="003F5828" w:rsidP="00EC50AA">
      <w:pPr>
        <w:numPr>
          <w:ilvl w:val="0"/>
          <w:numId w:val="1"/>
        </w:numPr>
        <w:spacing w:line="360" w:lineRule="auto"/>
        <w:ind w:left="851" w:right="822" w:firstLine="0"/>
        <w:jc w:val="both"/>
        <w:rPr>
          <w:rFonts w:ascii="Palatino Linotype" w:hAnsi="Palatino Linotype"/>
        </w:rPr>
      </w:pPr>
      <w:r w:rsidRPr="003F5828">
        <w:rPr>
          <w:rFonts w:ascii="Palatino Linotype" w:eastAsia="Palatino Linotype" w:hAnsi="Palatino Linotype" w:cs="Palatino Linotype"/>
          <w:b/>
        </w:rPr>
        <w:t>ACTO IMPUGNADO</w:t>
      </w:r>
      <w:r w:rsidRPr="003F5828">
        <w:rPr>
          <w:rFonts w:ascii="Palatino Linotype" w:eastAsia="Palatino Linotype" w:hAnsi="Palatino Linotype" w:cs="Palatino Linotype"/>
          <w:b/>
          <w:i/>
        </w:rPr>
        <w:t>:</w:t>
      </w:r>
      <w:r w:rsidRPr="003F5828">
        <w:rPr>
          <w:rFonts w:ascii="Palatino Linotype" w:eastAsia="Palatino Linotype" w:hAnsi="Palatino Linotype" w:cs="Palatino Linotype"/>
          <w:i/>
        </w:rPr>
        <w:t xml:space="preserve"> </w:t>
      </w:r>
      <w:r w:rsidR="00EC50AA" w:rsidRPr="003F5828">
        <w:rPr>
          <w:rFonts w:ascii="Palatino Linotype" w:eastAsia="Palatino Linotype" w:hAnsi="Palatino Linotype" w:cs="Palatino Linotype"/>
          <w:i/>
        </w:rPr>
        <w:t>"</w:t>
      </w:r>
      <w:r w:rsidR="00500CB8" w:rsidRPr="003F5828">
        <w:rPr>
          <w:rFonts w:ascii="Palatino Linotype" w:hAnsi="Palatino Linotype"/>
        </w:rPr>
        <w:t xml:space="preserve"> </w:t>
      </w:r>
      <w:r w:rsidR="00500CB8" w:rsidRPr="003F5828">
        <w:rPr>
          <w:rFonts w:ascii="Palatino Linotype" w:eastAsia="Palatino Linotype" w:hAnsi="Palatino Linotype" w:cs="Palatino Linotype"/>
          <w:i/>
        </w:rPr>
        <w:t>La respesuta estan ocultando información todo acto se debe documentar</w:t>
      </w:r>
      <w:r w:rsidR="00EC50AA" w:rsidRPr="003F5828">
        <w:rPr>
          <w:rFonts w:ascii="Palatino Linotype" w:eastAsia="Palatino Linotype" w:hAnsi="Palatino Linotype" w:cs="Palatino Linotype"/>
          <w:i/>
        </w:rPr>
        <w:t>" (Sic)</w:t>
      </w:r>
    </w:p>
    <w:p w:rsidR="00EC50AA" w:rsidRPr="003F5828" w:rsidRDefault="00EC50AA" w:rsidP="00EC50AA">
      <w:pPr>
        <w:spacing w:line="360" w:lineRule="auto"/>
        <w:ind w:left="851" w:right="822"/>
        <w:jc w:val="both"/>
        <w:rPr>
          <w:rFonts w:ascii="Palatino Linotype" w:hAnsi="Palatino Linotype"/>
        </w:rPr>
      </w:pPr>
    </w:p>
    <w:p w:rsidR="00EC50AA" w:rsidRPr="003F5828" w:rsidRDefault="003F5828" w:rsidP="00EC50AA">
      <w:pPr>
        <w:numPr>
          <w:ilvl w:val="0"/>
          <w:numId w:val="1"/>
        </w:numPr>
        <w:spacing w:line="360" w:lineRule="auto"/>
        <w:ind w:left="851" w:right="822" w:firstLine="0"/>
        <w:jc w:val="both"/>
        <w:rPr>
          <w:rFonts w:ascii="Palatino Linotype" w:eastAsia="Palatino Linotype" w:hAnsi="Palatino Linotype" w:cs="Palatino Linotype"/>
          <w:i/>
        </w:rPr>
      </w:pPr>
      <w:r w:rsidRPr="003F5828">
        <w:rPr>
          <w:rFonts w:ascii="Palatino Linotype" w:eastAsia="Palatino Linotype" w:hAnsi="Palatino Linotype" w:cs="Palatino Linotype"/>
          <w:b/>
        </w:rPr>
        <w:t xml:space="preserve">RAZONES O MOTIVOS DE INCONFORMIDAD: </w:t>
      </w:r>
      <w:r w:rsidR="00EC50AA" w:rsidRPr="003F5828">
        <w:rPr>
          <w:rFonts w:ascii="Palatino Linotype" w:eastAsia="Palatino Linotype" w:hAnsi="Palatino Linotype" w:cs="Palatino Linotype"/>
          <w:i/>
        </w:rPr>
        <w:t>"</w:t>
      </w:r>
      <w:r w:rsidR="00500CB8" w:rsidRPr="003F5828">
        <w:rPr>
          <w:rFonts w:ascii="Palatino Linotype" w:hAnsi="Palatino Linotype"/>
          <w:i/>
        </w:rPr>
        <w:t>no entregan la ifnormaicon solicitada y debe ser pública</w:t>
      </w:r>
      <w:r w:rsidR="00EC50AA" w:rsidRPr="003F5828">
        <w:rPr>
          <w:rFonts w:ascii="Palatino Linotype" w:eastAsia="Palatino Linotype" w:hAnsi="Palatino Linotype" w:cs="Palatino Linotype"/>
          <w:i/>
        </w:rPr>
        <w:t>" (Sic)</w:t>
      </w:r>
    </w:p>
    <w:p w:rsidR="00EC50AA" w:rsidRPr="003F5828" w:rsidRDefault="00EC50AA" w:rsidP="00EC50AA">
      <w:pPr>
        <w:spacing w:line="360" w:lineRule="auto"/>
        <w:jc w:val="both"/>
        <w:rPr>
          <w:rFonts w:ascii="Palatino Linotype" w:eastAsia="Palatino Linotype" w:hAnsi="Palatino Linotype" w:cs="Palatino Linotype"/>
        </w:rPr>
      </w:pPr>
    </w:p>
    <w:p w:rsidR="00EC50AA" w:rsidRPr="003F5828" w:rsidRDefault="00EC50AA" w:rsidP="00EC50A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F5828">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3F5828">
        <w:rPr>
          <w:rFonts w:ascii="Palatino Linotype" w:eastAsia="Palatino Linotype" w:hAnsi="Palatino Linotype" w:cs="Palatino Linotype"/>
          <w:b/>
        </w:rPr>
        <w:t xml:space="preserve">Ley de </w:t>
      </w:r>
      <w:r w:rsidRPr="003F5828">
        <w:rPr>
          <w:rFonts w:ascii="Palatino Linotype" w:eastAsia="Palatino Linotype" w:hAnsi="Palatino Linotype" w:cs="Palatino Linotype"/>
          <w:b/>
        </w:rPr>
        <w:lastRenderedPageBreak/>
        <w:t xml:space="preserve">Transparencia y Acceso a la Información Pública del Estado de México y Municipios </w:t>
      </w:r>
      <w:r w:rsidRPr="003F5828">
        <w:rPr>
          <w:rFonts w:ascii="Palatino Linotype" w:eastAsia="Palatino Linotype" w:hAnsi="Palatino Linotype" w:cs="Palatino Linotype"/>
        </w:rPr>
        <w:t xml:space="preserve">se turna a la </w:t>
      </w:r>
      <w:r w:rsidRPr="003F5828">
        <w:rPr>
          <w:rFonts w:ascii="Palatino Linotype" w:eastAsia="Palatino Linotype" w:hAnsi="Palatino Linotype" w:cs="Palatino Linotype"/>
          <w:b/>
        </w:rPr>
        <w:t xml:space="preserve">Comisionada María del Rosario Mejía Ayala, </w:t>
      </w:r>
      <w:r w:rsidRPr="003F5828">
        <w:rPr>
          <w:rFonts w:ascii="Palatino Linotype" w:eastAsia="Palatino Linotype" w:hAnsi="Palatino Linotype" w:cs="Palatino Linotype"/>
        </w:rPr>
        <w:t xml:space="preserve">para su análisis. </w:t>
      </w:r>
    </w:p>
    <w:p w:rsidR="00EC50AA" w:rsidRPr="003F5828" w:rsidRDefault="00EC50AA" w:rsidP="00EC50AA">
      <w:pPr>
        <w:pBdr>
          <w:top w:val="nil"/>
          <w:left w:val="nil"/>
          <w:bottom w:val="nil"/>
          <w:right w:val="nil"/>
          <w:between w:val="nil"/>
        </w:pBdr>
        <w:spacing w:line="360" w:lineRule="auto"/>
        <w:jc w:val="both"/>
        <w:rPr>
          <w:rFonts w:ascii="Palatino Linotype" w:eastAsia="Palatino Linotype" w:hAnsi="Palatino Linotype" w:cs="Palatino Linotype"/>
        </w:rPr>
      </w:pPr>
    </w:p>
    <w:p w:rsidR="00EC50AA" w:rsidRPr="003F5828" w:rsidRDefault="003F5828" w:rsidP="00EC50A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Pr>
          <w:rFonts w:ascii="Palatino Linotype" w:eastAsia="Palatino Linotype" w:hAnsi="Palatino Linotype" w:cs="Palatino Linotype"/>
        </w:rPr>
        <w:t>La Comisionada p</w:t>
      </w:r>
      <w:r w:rsidR="00EC50AA" w:rsidRPr="003F5828">
        <w:rPr>
          <w:rFonts w:ascii="Palatino Linotype" w:eastAsia="Palatino Linotype" w:hAnsi="Palatino Linotype" w:cs="Palatino Linotype"/>
        </w:rPr>
        <w:t xml:space="preserve">onente con fundamento en lo dispuesto por el artículo 185 fracción II de la ley de la materia, a través del acuerdo de admisión del </w:t>
      </w:r>
      <w:r w:rsidR="00E71EF2" w:rsidRPr="003F5828">
        <w:rPr>
          <w:rFonts w:ascii="Palatino Linotype" w:eastAsia="Palatino Linotype" w:hAnsi="Palatino Linotype" w:cs="Palatino Linotype"/>
          <w:b/>
        </w:rPr>
        <w:t>nueve de junio</w:t>
      </w:r>
      <w:r w:rsidR="00EC50AA" w:rsidRPr="003F5828">
        <w:rPr>
          <w:rFonts w:ascii="Palatino Linotype" w:eastAsia="Palatino Linotype" w:hAnsi="Palatino Linotype" w:cs="Palatino Linotype"/>
          <w:b/>
        </w:rPr>
        <w:t xml:space="preserve"> de dos mil veinticinco</w:t>
      </w:r>
      <w:r w:rsidR="00EC50AA" w:rsidRPr="003F5828">
        <w:rPr>
          <w:rFonts w:ascii="Palatino Linotype" w:eastAsia="Palatino Linotype" w:hAnsi="Palatino Linotype" w:cs="Palatino Linotype"/>
        </w:rPr>
        <w:t xml:space="preserve">, puso a disposición de las partes el expediente electrónico vía </w:t>
      </w:r>
      <w:r w:rsidR="00EC50AA" w:rsidRPr="003F5828">
        <w:rPr>
          <w:rFonts w:ascii="Palatino Linotype" w:eastAsia="Palatino Linotype" w:hAnsi="Palatino Linotype" w:cs="Palatino Linotype"/>
          <w:b/>
        </w:rPr>
        <w:t xml:space="preserve">SAIMEX </w:t>
      </w:r>
      <w:r w:rsidR="00EC50AA" w:rsidRPr="003F5828">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00EC50AA" w:rsidRPr="003F5828">
        <w:rPr>
          <w:rFonts w:ascii="Palatino Linotype" w:eastAsia="Palatino Linotype" w:hAnsi="Palatino Linotype" w:cs="Palatino Linotype"/>
          <w:b/>
        </w:rPr>
        <w:t>SUJETO OBLIGADO</w:t>
      </w:r>
      <w:r w:rsidR="00EC50AA" w:rsidRPr="003F5828">
        <w:rPr>
          <w:rFonts w:ascii="Palatino Linotype" w:eastAsia="Palatino Linotype" w:hAnsi="Palatino Linotype" w:cs="Palatino Linotype"/>
        </w:rPr>
        <w:t xml:space="preserve"> presentará el informe justificado procedente. </w:t>
      </w:r>
    </w:p>
    <w:p w:rsidR="00EC50AA" w:rsidRPr="003F5828" w:rsidRDefault="00EC50AA" w:rsidP="00EC50AA">
      <w:pPr>
        <w:pBdr>
          <w:top w:val="nil"/>
          <w:left w:val="nil"/>
          <w:bottom w:val="nil"/>
          <w:right w:val="nil"/>
          <w:between w:val="nil"/>
        </w:pBdr>
        <w:ind w:left="720"/>
        <w:rPr>
          <w:rFonts w:ascii="Palatino Linotype" w:eastAsia="Palatino Linotype" w:hAnsi="Palatino Linotype" w:cs="Palatino Linotype"/>
        </w:rPr>
      </w:pPr>
    </w:p>
    <w:p w:rsidR="00EC50AA" w:rsidRPr="003F5828" w:rsidRDefault="00EC50AA" w:rsidP="00EC50A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rPr>
      </w:pPr>
      <w:r w:rsidRPr="003F5828">
        <w:rPr>
          <w:rFonts w:ascii="Palatino Linotype" w:eastAsia="Palatino Linotype" w:hAnsi="Palatino Linotype" w:cs="Palatino Linotype"/>
        </w:rPr>
        <w:t xml:space="preserve">De las constancias del expediente electrónico SAIMEX se advierte que el Recurrente no realizó manifestaciones; por su parte, el Sujeto Obligado entregó informe justificado el </w:t>
      </w:r>
      <w:r w:rsidR="00E71EF2" w:rsidRPr="003F5828">
        <w:rPr>
          <w:rFonts w:ascii="Palatino Linotype" w:eastAsia="Palatino Linotype" w:hAnsi="Palatino Linotype" w:cs="Palatino Linotype"/>
          <w:b/>
        </w:rPr>
        <w:t>dieciocho</w:t>
      </w:r>
      <w:r w:rsidRPr="003F5828">
        <w:rPr>
          <w:rFonts w:ascii="Palatino Linotype" w:eastAsia="Palatino Linotype" w:hAnsi="Palatino Linotype" w:cs="Palatino Linotype"/>
          <w:b/>
        </w:rPr>
        <w:t xml:space="preserve"> de junio de dos mil veinticinco</w:t>
      </w:r>
      <w:r w:rsidRPr="003F5828">
        <w:rPr>
          <w:rFonts w:ascii="Palatino Linotype" w:eastAsia="Palatino Linotype" w:hAnsi="Palatino Linotype" w:cs="Palatino Linotype"/>
        </w:rPr>
        <w:t xml:space="preserve">, el cual se puso a la vista del particular el </w:t>
      </w:r>
      <w:r w:rsidR="00E71EF2" w:rsidRPr="003F5828">
        <w:rPr>
          <w:rFonts w:ascii="Palatino Linotype" w:eastAsia="Palatino Linotype" w:hAnsi="Palatino Linotype" w:cs="Palatino Linotype"/>
          <w:b/>
        </w:rPr>
        <w:t>quince de junio de dos mil veintiséis</w:t>
      </w:r>
      <w:r w:rsidRPr="003F5828">
        <w:rPr>
          <w:rFonts w:ascii="Palatino Linotype" w:eastAsia="Palatino Linotype" w:hAnsi="Palatino Linotype" w:cs="Palatino Linotype"/>
        </w:rPr>
        <w:t>, y que co</w:t>
      </w:r>
      <w:r w:rsidR="00E71EF2" w:rsidRPr="003F5828">
        <w:rPr>
          <w:rFonts w:ascii="Palatino Linotype" w:eastAsia="Palatino Linotype" w:hAnsi="Palatino Linotype" w:cs="Palatino Linotype"/>
        </w:rPr>
        <w:t xml:space="preserve">nsta del archivo electrónico denominado </w:t>
      </w:r>
      <w:hyperlink r:id="rId10" w:history="1">
        <w:r w:rsidR="00E71EF2" w:rsidRPr="003F5828">
          <w:rPr>
            <w:rStyle w:val="Hipervnculo"/>
            <w:rFonts w:ascii="Palatino Linotype" w:eastAsia="Palatino Linotype" w:hAnsi="Palatino Linotype" w:cs="Palatino Linotype"/>
            <w:b/>
            <w:bCs/>
            <w:color w:val="auto"/>
          </w:rPr>
          <w:t>Ratificación 6678.pdf</w:t>
        </w:r>
      </w:hyperlink>
      <w:r w:rsidR="00E71EF2" w:rsidRPr="003F5828">
        <w:rPr>
          <w:rFonts w:ascii="Palatino Linotype" w:eastAsia="Palatino Linotype" w:hAnsi="Palatino Linotype" w:cs="Palatino Linotype"/>
        </w:rPr>
        <w:t xml:space="preserve">, </w:t>
      </w:r>
      <w:r w:rsidR="0042644A" w:rsidRPr="003F5828">
        <w:rPr>
          <w:rFonts w:ascii="Palatino Linotype" w:hAnsi="Palatino Linotype"/>
        </w:rPr>
        <w:t xml:space="preserve">en los que medularmente se ratificó la respuesta. </w:t>
      </w:r>
    </w:p>
    <w:p w:rsidR="00EC50AA" w:rsidRPr="003F5828" w:rsidRDefault="00EC50AA" w:rsidP="00EC50AA">
      <w:pPr>
        <w:pBdr>
          <w:top w:val="nil"/>
          <w:left w:val="nil"/>
          <w:bottom w:val="nil"/>
          <w:right w:val="nil"/>
          <w:between w:val="nil"/>
        </w:pBdr>
        <w:spacing w:line="360" w:lineRule="auto"/>
        <w:jc w:val="both"/>
        <w:rPr>
          <w:rFonts w:ascii="Palatino Linotype" w:eastAsia="Palatino Linotype" w:hAnsi="Palatino Linotype" w:cs="Palatino Linotype"/>
        </w:rPr>
      </w:pPr>
    </w:p>
    <w:p w:rsidR="00EC50AA" w:rsidRPr="003F5828" w:rsidRDefault="00DF6884" w:rsidP="00EC50A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F5828">
        <w:rPr>
          <w:rFonts w:ascii="Palatino Linotype" w:eastAsia="Palatino Linotype" w:hAnsi="Palatino Linotype" w:cs="Palatino Linotype"/>
        </w:rPr>
        <w:t xml:space="preserve">El </w:t>
      </w:r>
      <w:r w:rsidR="00E71EF2" w:rsidRPr="003F5828">
        <w:rPr>
          <w:rFonts w:ascii="Palatino Linotype" w:eastAsia="Palatino Linotype" w:hAnsi="Palatino Linotype" w:cs="Palatino Linotype"/>
          <w:b/>
        </w:rPr>
        <w:t>quince de enero de dos mil veintiséis</w:t>
      </w:r>
      <w:r w:rsidR="00EC50AA" w:rsidRPr="003F5828">
        <w:rPr>
          <w:rFonts w:ascii="Palatino Linotype" w:eastAsia="Palatino Linotype" w:hAnsi="Palatino Linotype" w:cs="Palatino Linotype"/>
        </w:rPr>
        <w:t>, se notificó el acuerdo mediante el cual se aprobó la ampliación d</w:t>
      </w:r>
      <w:r w:rsidR="00E71EF2" w:rsidRPr="003F5828">
        <w:rPr>
          <w:rFonts w:ascii="Palatino Linotype" w:eastAsia="Palatino Linotype" w:hAnsi="Palatino Linotype" w:cs="Palatino Linotype"/>
        </w:rPr>
        <w:t>e plazo para emitir resolución.</w:t>
      </w:r>
    </w:p>
    <w:p w:rsidR="00EC50AA" w:rsidRPr="003F5828" w:rsidRDefault="00EC50AA" w:rsidP="00EC50AA">
      <w:pPr>
        <w:pStyle w:val="Prrafodelista"/>
        <w:rPr>
          <w:rFonts w:ascii="Palatino Linotype" w:eastAsia="Palatino Linotype" w:hAnsi="Palatino Linotype" w:cs="Palatino Linotype"/>
        </w:rPr>
      </w:pPr>
    </w:p>
    <w:p w:rsidR="00EC50AA" w:rsidRDefault="00E71EF2" w:rsidP="00EC50A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F5828">
        <w:rPr>
          <w:rFonts w:ascii="Palatino Linotype" w:eastAsia="Palatino Linotype" w:hAnsi="Palatino Linotype" w:cs="Palatino Linotype"/>
        </w:rPr>
        <w:t xml:space="preserve">El </w:t>
      </w:r>
      <w:r w:rsidRPr="003F5828">
        <w:rPr>
          <w:rFonts w:ascii="Palatino Linotype" w:eastAsia="Palatino Linotype" w:hAnsi="Palatino Linotype" w:cs="Palatino Linotype"/>
          <w:b/>
        </w:rPr>
        <w:t>veintiuno de enero de dos mil veintiséis</w:t>
      </w:r>
      <w:r w:rsidR="00EC50AA" w:rsidRPr="003F5828">
        <w:rPr>
          <w:rFonts w:ascii="Palatino Linotype" w:eastAsia="Palatino Linotype" w:hAnsi="Palatino Linotype" w:cs="Palatino Linotype"/>
        </w:rPr>
        <w:t xml:space="preserve">, se notificó el acuerdo mediante el cual se decretó el cierre de instrucción. </w:t>
      </w:r>
      <w:r w:rsidR="003F5828">
        <w:rPr>
          <w:rFonts w:ascii="Palatino Linotype" w:eastAsia="Palatino Linotype" w:hAnsi="Palatino Linotype" w:cs="Palatino Linotype"/>
        </w:rPr>
        <w:t>---------------------------------------------------------------------------------</w:t>
      </w:r>
    </w:p>
    <w:p w:rsidR="003F5828" w:rsidRDefault="003F5828" w:rsidP="003F5828">
      <w:pPr>
        <w:pStyle w:val="Prrafodelista"/>
        <w:rPr>
          <w:rFonts w:ascii="Palatino Linotype" w:eastAsia="Palatino Linotype" w:hAnsi="Palatino Linotype" w:cs="Palatino Linotype"/>
        </w:rPr>
      </w:pPr>
    </w:p>
    <w:p w:rsidR="003F5828" w:rsidRDefault="003F5828" w:rsidP="003F5828">
      <w:pPr>
        <w:pBdr>
          <w:top w:val="nil"/>
          <w:left w:val="nil"/>
          <w:bottom w:val="nil"/>
          <w:right w:val="nil"/>
          <w:between w:val="nil"/>
        </w:pBdr>
        <w:spacing w:line="360" w:lineRule="auto"/>
        <w:jc w:val="both"/>
        <w:rPr>
          <w:rFonts w:ascii="Palatino Linotype" w:eastAsia="Palatino Linotype" w:hAnsi="Palatino Linotype" w:cs="Palatino Linotype"/>
        </w:rPr>
      </w:pPr>
    </w:p>
    <w:p w:rsidR="003F5828" w:rsidRDefault="003F5828" w:rsidP="003F5828">
      <w:pPr>
        <w:pBdr>
          <w:top w:val="nil"/>
          <w:left w:val="nil"/>
          <w:bottom w:val="nil"/>
          <w:right w:val="nil"/>
          <w:between w:val="nil"/>
        </w:pBdr>
        <w:spacing w:line="360" w:lineRule="auto"/>
        <w:jc w:val="both"/>
        <w:rPr>
          <w:rFonts w:ascii="Palatino Linotype" w:eastAsia="Palatino Linotype" w:hAnsi="Palatino Linotype" w:cs="Palatino Linotype"/>
        </w:rPr>
      </w:pPr>
    </w:p>
    <w:p w:rsidR="003F5828" w:rsidRPr="003F5828" w:rsidRDefault="003F5828" w:rsidP="003F5828">
      <w:pPr>
        <w:pBdr>
          <w:top w:val="nil"/>
          <w:left w:val="nil"/>
          <w:bottom w:val="nil"/>
          <w:right w:val="nil"/>
          <w:between w:val="nil"/>
        </w:pBdr>
        <w:spacing w:line="360" w:lineRule="auto"/>
        <w:jc w:val="both"/>
        <w:rPr>
          <w:rFonts w:ascii="Palatino Linotype" w:eastAsia="Palatino Linotype" w:hAnsi="Palatino Linotype" w:cs="Palatino Linotype"/>
        </w:rPr>
      </w:pPr>
    </w:p>
    <w:p w:rsidR="00EC50AA" w:rsidRPr="003F5828" w:rsidRDefault="00EC50AA" w:rsidP="00EC50AA">
      <w:pPr>
        <w:spacing w:line="360" w:lineRule="auto"/>
        <w:rPr>
          <w:rFonts w:ascii="Palatino Linotype" w:eastAsia="Palatino Linotype" w:hAnsi="Palatino Linotype" w:cs="Palatino Linotype"/>
        </w:rPr>
      </w:pPr>
    </w:p>
    <w:p w:rsidR="00EC50AA" w:rsidRPr="003F5828" w:rsidRDefault="00EC50AA" w:rsidP="00EC50AA">
      <w:pPr>
        <w:spacing w:line="360" w:lineRule="auto"/>
        <w:jc w:val="center"/>
        <w:rPr>
          <w:rFonts w:ascii="Palatino Linotype" w:eastAsia="Palatino Linotype" w:hAnsi="Palatino Linotype" w:cs="Palatino Linotype"/>
        </w:rPr>
      </w:pPr>
      <w:bookmarkStart w:id="2" w:name="_heading=h.1fob9te" w:colFirst="0" w:colLast="0"/>
      <w:bookmarkEnd w:id="2"/>
      <w:r w:rsidRPr="003F5828">
        <w:rPr>
          <w:rFonts w:ascii="Palatino Linotype" w:eastAsia="Palatino Linotype" w:hAnsi="Palatino Linotype" w:cs="Palatino Linotype"/>
          <w:b/>
        </w:rPr>
        <w:lastRenderedPageBreak/>
        <w:t>C O N S I D E R A N D O</w:t>
      </w:r>
    </w:p>
    <w:p w:rsidR="00EC50AA" w:rsidRPr="003F5828" w:rsidRDefault="00EC50AA" w:rsidP="00EC50AA">
      <w:pPr>
        <w:spacing w:line="360" w:lineRule="auto"/>
        <w:jc w:val="center"/>
        <w:rPr>
          <w:rFonts w:ascii="Palatino Linotype" w:eastAsia="Palatino Linotype" w:hAnsi="Palatino Linotype" w:cs="Palatino Linotype"/>
        </w:rPr>
      </w:pPr>
    </w:p>
    <w:p w:rsidR="00EC50AA" w:rsidRPr="003F5828" w:rsidRDefault="00EC50AA" w:rsidP="00EC50AA">
      <w:pPr>
        <w:spacing w:line="360" w:lineRule="auto"/>
        <w:jc w:val="both"/>
        <w:rPr>
          <w:rFonts w:ascii="Palatino Linotype" w:eastAsia="Palatino Linotype" w:hAnsi="Palatino Linotype" w:cs="Palatino Linotype"/>
          <w:b/>
        </w:rPr>
      </w:pPr>
      <w:bookmarkStart w:id="3" w:name="_heading=h.3znysh7" w:colFirst="0" w:colLast="0"/>
      <w:bookmarkEnd w:id="3"/>
      <w:r w:rsidRPr="003F5828">
        <w:rPr>
          <w:rFonts w:ascii="Palatino Linotype" w:eastAsia="Palatino Linotype" w:hAnsi="Palatino Linotype" w:cs="Palatino Linotype"/>
          <w:b/>
        </w:rPr>
        <w:t>PRIMERO. De la competencia</w:t>
      </w:r>
    </w:p>
    <w:p w:rsidR="00C928BB" w:rsidRPr="003F5828" w:rsidRDefault="00EC50AA" w:rsidP="00C928BB">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rPr>
      </w:pPr>
      <w:r w:rsidRPr="003F5828">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C928BB" w:rsidRPr="003F5828" w:rsidRDefault="00C928BB" w:rsidP="00EC50AA">
      <w:pPr>
        <w:keepNext/>
        <w:keepLines/>
        <w:spacing w:line="360" w:lineRule="auto"/>
        <w:rPr>
          <w:rFonts w:ascii="Palatino Linotype" w:eastAsia="Palatino Linotype" w:hAnsi="Palatino Linotype" w:cs="Palatino Linotype"/>
        </w:rPr>
      </w:pPr>
      <w:bookmarkStart w:id="4" w:name="_heading=h.2et92p0" w:colFirst="0" w:colLast="0"/>
      <w:bookmarkEnd w:id="4"/>
    </w:p>
    <w:p w:rsidR="00EC50AA" w:rsidRPr="003F5828" w:rsidRDefault="00EC50AA" w:rsidP="00EC50AA">
      <w:pPr>
        <w:keepNext/>
        <w:keepLines/>
        <w:spacing w:line="360" w:lineRule="auto"/>
        <w:rPr>
          <w:rFonts w:ascii="Palatino Linotype" w:eastAsia="Palatino Linotype" w:hAnsi="Palatino Linotype" w:cs="Palatino Linotype"/>
          <w:b/>
        </w:rPr>
      </w:pPr>
      <w:r w:rsidRPr="003F5828">
        <w:rPr>
          <w:rFonts w:ascii="Palatino Linotype" w:eastAsia="Palatino Linotype" w:hAnsi="Palatino Linotype" w:cs="Palatino Linotype"/>
          <w:b/>
        </w:rPr>
        <w:t>SEGUNDO. De la oportunidad y procedencia.</w:t>
      </w:r>
    </w:p>
    <w:p w:rsidR="00EC50AA" w:rsidRPr="003F5828" w:rsidRDefault="00EC50AA" w:rsidP="00EC50A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F5828">
        <w:rPr>
          <w:rFonts w:ascii="Palatino Linotype" w:eastAsia="Palatino Linotype" w:hAnsi="Palatino Linotype" w:cs="Palatino Linotype"/>
        </w:rPr>
        <w:t xml:space="preserve">El medio de impugnación fue presentado a través del </w:t>
      </w:r>
      <w:r w:rsidRPr="003F5828">
        <w:rPr>
          <w:rFonts w:ascii="Palatino Linotype" w:eastAsia="Palatino Linotype" w:hAnsi="Palatino Linotype" w:cs="Palatino Linotype"/>
          <w:b/>
        </w:rPr>
        <w:t>SAIMEX,</w:t>
      </w:r>
      <w:r w:rsidRPr="003F5828">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3F5828">
        <w:rPr>
          <w:rFonts w:ascii="Palatino Linotype" w:eastAsia="Palatino Linotype" w:hAnsi="Palatino Linotype" w:cs="Palatino Linotype"/>
          <w:b/>
        </w:rPr>
        <w:t>SUJETO OBLIGADO</w:t>
      </w:r>
      <w:r w:rsidRPr="003F5828">
        <w:rPr>
          <w:rFonts w:ascii="Palatino Linotype" w:eastAsia="Palatino Linotype" w:hAnsi="Palatino Linotype" w:cs="Palatino Linotype"/>
        </w:rPr>
        <w:t xml:space="preserve"> entregó respuesta a la solicitud el día </w:t>
      </w:r>
      <w:r w:rsidR="00E71EF2" w:rsidRPr="003F5828">
        <w:rPr>
          <w:rFonts w:ascii="Palatino Linotype" w:eastAsia="Palatino Linotype" w:hAnsi="Palatino Linotype" w:cs="Palatino Linotype"/>
          <w:b/>
        </w:rPr>
        <w:t>dieciséis</w:t>
      </w:r>
      <w:r w:rsidR="00C928BB" w:rsidRPr="003F5828">
        <w:rPr>
          <w:rFonts w:ascii="Palatino Linotype" w:eastAsia="Palatino Linotype" w:hAnsi="Palatino Linotype" w:cs="Palatino Linotype"/>
          <w:b/>
        </w:rPr>
        <w:t xml:space="preserve"> de mayo</w:t>
      </w:r>
      <w:r w:rsidRPr="003F5828">
        <w:rPr>
          <w:rFonts w:ascii="Palatino Linotype" w:eastAsia="Palatino Linotype" w:hAnsi="Palatino Linotype" w:cs="Palatino Linotype"/>
          <w:b/>
        </w:rPr>
        <w:t xml:space="preserve"> de dos mil veinticinco</w:t>
      </w:r>
      <w:r w:rsidRPr="003F5828">
        <w:rPr>
          <w:rFonts w:ascii="Palatino Linotype" w:eastAsia="Palatino Linotype" w:hAnsi="Palatino Linotype" w:cs="Palatino Linotype"/>
        </w:rPr>
        <w:t>, de tal forma que el plazo para interponer el recurso de revisión transcurrió del</w:t>
      </w:r>
      <w:r w:rsidR="00C928BB" w:rsidRPr="003F5828">
        <w:rPr>
          <w:rFonts w:ascii="Palatino Linotype" w:eastAsia="Palatino Linotype" w:hAnsi="Palatino Linotype" w:cs="Palatino Linotype"/>
          <w:b/>
        </w:rPr>
        <w:t xml:space="preserve"> </w:t>
      </w:r>
      <w:r w:rsidR="00E71EF2" w:rsidRPr="003F5828">
        <w:rPr>
          <w:rFonts w:ascii="Palatino Linotype" w:eastAsia="Palatino Linotype" w:hAnsi="Palatino Linotype" w:cs="Palatino Linotype"/>
          <w:b/>
        </w:rPr>
        <w:t>diecinueve de mayo al seis de junio de dos mil veinticinco</w:t>
      </w:r>
      <w:r w:rsidRPr="003F5828">
        <w:rPr>
          <w:rFonts w:ascii="Palatino Linotype" w:eastAsia="Palatino Linotype" w:hAnsi="Palatino Linotype" w:cs="Palatino Linotype"/>
        </w:rPr>
        <w:t xml:space="preserve">; en consecuencia, presentó su inconformidad el día </w:t>
      </w:r>
      <w:r w:rsidR="00E71EF2" w:rsidRPr="003F5828">
        <w:rPr>
          <w:rFonts w:ascii="Palatino Linotype" w:eastAsia="Palatino Linotype" w:hAnsi="Palatino Linotype" w:cs="Palatino Linotype"/>
          <w:b/>
        </w:rPr>
        <w:t>seis de junio</w:t>
      </w:r>
      <w:r w:rsidRPr="003F5828">
        <w:rPr>
          <w:rFonts w:ascii="Palatino Linotype" w:eastAsia="Palatino Linotype" w:hAnsi="Palatino Linotype" w:cs="Palatino Linotype"/>
          <w:b/>
        </w:rPr>
        <w:t xml:space="preserve"> de dos mil veinticinco</w:t>
      </w:r>
      <w:r w:rsidRPr="003F5828">
        <w:rPr>
          <w:rFonts w:ascii="Palatino Linotype" w:eastAsia="Palatino Linotype" w:hAnsi="Palatino Linotype" w:cs="Palatino Linotype"/>
        </w:rPr>
        <w:t xml:space="preserve">, por lo que se encuentra dentro de los márgenes temporales previstos en el artículo 178 de la </w:t>
      </w:r>
      <w:r w:rsidRPr="003F5828">
        <w:rPr>
          <w:rFonts w:ascii="Palatino Linotype" w:eastAsia="Palatino Linotype" w:hAnsi="Palatino Linotype" w:cs="Palatino Linotype"/>
          <w:b/>
        </w:rPr>
        <w:t xml:space="preserve">Ley de Transparencia y Acceso a la Información Pública del Estado de México y Municipios </w:t>
      </w:r>
      <w:r w:rsidRPr="003F5828">
        <w:rPr>
          <w:rFonts w:ascii="Palatino Linotype" w:eastAsia="Palatino Linotype" w:hAnsi="Palatino Linotype" w:cs="Palatino Linotype"/>
        </w:rPr>
        <w:t>vigente.</w:t>
      </w:r>
    </w:p>
    <w:p w:rsidR="00EC50AA" w:rsidRPr="003F5828" w:rsidRDefault="00EC50AA" w:rsidP="00EC50AA">
      <w:pPr>
        <w:numPr>
          <w:ilvl w:val="0"/>
          <w:numId w:val="2"/>
        </w:numPr>
        <w:spacing w:line="360" w:lineRule="auto"/>
        <w:ind w:left="0" w:firstLine="0"/>
        <w:contextualSpacing/>
        <w:jc w:val="both"/>
        <w:rPr>
          <w:rFonts w:ascii="Palatino Linotype" w:eastAsia="Calibri" w:hAnsi="Palatino Linotype" w:cs="Arial"/>
          <w:lang w:val="es-ES_tradnl" w:eastAsia="es-ES"/>
        </w:rPr>
      </w:pPr>
      <w:r w:rsidRPr="003F5828">
        <w:rPr>
          <w:rFonts w:ascii="Palatino Linotype" w:eastAsia="Calibri" w:hAnsi="Palatino Linotype" w:cs="Arial"/>
          <w:lang w:val="es-ES_tradnl" w:eastAsia="es-ES"/>
        </w:rPr>
        <w:lastRenderedPageBreak/>
        <w:t xml:space="preserve">Por otra parte, de la revisión al expediente electrónico del </w:t>
      </w:r>
      <w:r w:rsidRPr="003F5828">
        <w:rPr>
          <w:rFonts w:ascii="Palatino Linotype" w:eastAsia="Calibri" w:hAnsi="Palatino Linotype" w:cs="Arial"/>
          <w:b/>
          <w:lang w:val="es-ES_tradnl" w:eastAsia="es-ES"/>
        </w:rPr>
        <w:t>SAIMEX</w:t>
      </w:r>
      <w:r w:rsidRPr="003F5828">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w:t>
      </w:r>
      <w:r w:rsidR="00E71EF2" w:rsidRPr="003F5828">
        <w:rPr>
          <w:rFonts w:ascii="Palatino Linotype" w:eastAsia="Calibri" w:hAnsi="Palatino Linotype" w:cs="Arial"/>
          <w:lang w:val="es-ES_tradnl" w:eastAsia="es-ES"/>
        </w:rPr>
        <w:t>o proporciona su nombre</w:t>
      </w:r>
      <w:r w:rsidRPr="003F5828">
        <w:rPr>
          <w:rFonts w:ascii="Palatino Linotype" w:eastAsia="Calibri" w:hAnsi="Palatino Linotype" w:cs="Arial"/>
          <w:lang w:val="es-ES_tradnl" w:eastAsia="es-ES"/>
        </w:rPr>
        <w:t xml:space="preserv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C50AA" w:rsidRPr="003F5828" w:rsidRDefault="00EC50AA" w:rsidP="00EC50AA">
      <w:pPr>
        <w:pStyle w:val="Prrafodelista"/>
        <w:ind w:left="0"/>
        <w:rPr>
          <w:rFonts w:ascii="Palatino Linotype" w:eastAsia="Calibri" w:hAnsi="Palatino Linotype" w:cs="Arial"/>
          <w:lang w:val="es-ES_tradnl" w:eastAsia="es-ES"/>
        </w:rPr>
      </w:pPr>
    </w:p>
    <w:p w:rsidR="00EC50AA" w:rsidRPr="003F5828" w:rsidRDefault="00EC50AA" w:rsidP="00EC50AA">
      <w:pPr>
        <w:numPr>
          <w:ilvl w:val="0"/>
          <w:numId w:val="2"/>
        </w:numPr>
        <w:spacing w:line="360" w:lineRule="auto"/>
        <w:ind w:left="0" w:firstLine="0"/>
        <w:contextualSpacing/>
        <w:jc w:val="both"/>
        <w:rPr>
          <w:rFonts w:ascii="Palatino Linotype" w:eastAsia="Calibri" w:hAnsi="Palatino Linotype" w:cs="Arial"/>
          <w:lang w:val="es-ES_tradnl" w:eastAsia="es-ES"/>
        </w:rPr>
      </w:pPr>
      <w:r w:rsidRPr="003F5828">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3F5828">
        <w:rPr>
          <w:rFonts w:ascii="Palatino Linotype" w:eastAsia="Calibri" w:hAnsi="Palatino Linotype" w:cs="Arial"/>
          <w:bCs/>
          <w:lang w:val="es-ES" w:eastAsia="es-ES"/>
        </w:rPr>
        <w:t xml:space="preserve">5, párrafos vigésimo, </w:t>
      </w:r>
      <w:r w:rsidR="00E71EF2" w:rsidRPr="003F5828">
        <w:rPr>
          <w:rFonts w:ascii="Palatino Linotype" w:eastAsia="Calibri" w:hAnsi="Palatino Linotype" w:cs="Arial"/>
          <w:bCs/>
          <w:lang w:val="es-ES" w:eastAsia="es-ES"/>
        </w:rPr>
        <w:t>vigésimo primero y vigésimo segu</w:t>
      </w:r>
      <w:r w:rsidRPr="003F5828">
        <w:rPr>
          <w:rFonts w:ascii="Palatino Linotype" w:eastAsia="Calibri" w:hAnsi="Palatino Linotype" w:cs="Arial"/>
          <w:bCs/>
          <w:lang w:val="es-ES" w:eastAsia="es-ES"/>
        </w:rPr>
        <w:t>ndo fracciones IV y V </w:t>
      </w:r>
      <w:r w:rsidRPr="003F5828">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C50AA" w:rsidRPr="003F5828" w:rsidRDefault="00EC50AA" w:rsidP="00EC50AA">
      <w:pPr>
        <w:pStyle w:val="Prrafodelista"/>
        <w:ind w:left="0"/>
        <w:rPr>
          <w:rFonts w:ascii="Palatino Linotype" w:eastAsia="Calibri" w:hAnsi="Palatino Linotype" w:cs="Arial"/>
          <w:lang w:val="es-ES_tradnl" w:eastAsia="es-ES"/>
        </w:rPr>
      </w:pPr>
    </w:p>
    <w:p w:rsidR="00EC50AA" w:rsidRPr="003F5828" w:rsidRDefault="00EC50AA" w:rsidP="00EC50AA">
      <w:pPr>
        <w:numPr>
          <w:ilvl w:val="0"/>
          <w:numId w:val="2"/>
        </w:numPr>
        <w:spacing w:line="360" w:lineRule="auto"/>
        <w:ind w:left="0" w:firstLine="0"/>
        <w:contextualSpacing/>
        <w:jc w:val="both"/>
        <w:rPr>
          <w:rFonts w:ascii="Palatino Linotype" w:eastAsia="Calibri" w:hAnsi="Palatino Linotype" w:cs="Arial"/>
          <w:lang w:val="es-ES_tradnl" w:eastAsia="es-ES"/>
        </w:rPr>
      </w:pPr>
      <w:r w:rsidRPr="003F5828">
        <w:rPr>
          <w:rFonts w:ascii="Palatino Linotype" w:eastAsia="Calibri" w:hAnsi="Palatino Linotype" w:cs="Arial"/>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w:t>
      </w:r>
      <w:r w:rsidRPr="003F5828">
        <w:rPr>
          <w:rFonts w:ascii="Palatino Linotype" w:eastAsia="Calibri" w:hAnsi="Palatino Linotype" w:cs="Arial"/>
          <w:lang w:val="es-ES_tradnl" w:eastAsia="es-ES"/>
        </w:rPr>
        <w:lastRenderedPageBreak/>
        <w:t>acceso a la información pueda ser anónima o no contener un nombre que identifique al solicitante o que permita tener certeza sobre su identidad.</w:t>
      </w:r>
    </w:p>
    <w:p w:rsidR="00EC50AA" w:rsidRPr="003F5828" w:rsidRDefault="00EC50AA" w:rsidP="00EC50AA">
      <w:pPr>
        <w:pStyle w:val="Prrafodelista"/>
        <w:ind w:left="0"/>
        <w:rPr>
          <w:rFonts w:ascii="Palatino Linotype" w:eastAsia="Calibri" w:hAnsi="Palatino Linotype" w:cs="Arial"/>
          <w:lang w:val="es-ES_tradnl" w:eastAsia="es-ES"/>
        </w:rPr>
      </w:pPr>
    </w:p>
    <w:p w:rsidR="00EC50AA" w:rsidRPr="003F5828" w:rsidRDefault="00EC50AA" w:rsidP="00EC50AA">
      <w:pPr>
        <w:numPr>
          <w:ilvl w:val="0"/>
          <w:numId w:val="2"/>
        </w:numPr>
        <w:spacing w:line="360" w:lineRule="auto"/>
        <w:ind w:left="0" w:firstLine="0"/>
        <w:contextualSpacing/>
        <w:jc w:val="both"/>
        <w:rPr>
          <w:rFonts w:ascii="Palatino Linotype" w:eastAsia="Calibri" w:hAnsi="Palatino Linotype" w:cs="Arial"/>
          <w:lang w:val="es-ES_tradnl" w:eastAsia="es-ES"/>
        </w:rPr>
      </w:pPr>
      <w:r w:rsidRPr="003F5828">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C50AA" w:rsidRPr="003F5828" w:rsidRDefault="00EC50AA" w:rsidP="00EC50AA">
      <w:pPr>
        <w:pStyle w:val="Prrafodelista"/>
        <w:ind w:left="0"/>
        <w:rPr>
          <w:rFonts w:ascii="Palatino Linotype" w:eastAsia="Calibri" w:hAnsi="Palatino Linotype" w:cs="Arial"/>
          <w:lang w:val="es-ES_tradnl" w:eastAsia="es-ES"/>
        </w:rPr>
      </w:pPr>
    </w:p>
    <w:p w:rsidR="00EC50AA" w:rsidRPr="003F5828" w:rsidRDefault="00EC50AA" w:rsidP="00EC50AA">
      <w:pPr>
        <w:numPr>
          <w:ilvl w:val="0"/>
          <w:numId w:val="2"/>
        </w:numPr>
        <w:spacing w:line="360" w:lineRule="auto"/>
        <w:ind w:left="0" w:firstLine="0"/>
        <w:contextualSpacing/>
        <w:jc w:val="both"/>
        <w:rPr>
          <w:rFonts w:ascii="Palatino Linotype" w:eastAsia="Calibri" w:hAnsi="Palatino Linotype" w:cs="Arial"/>
          <w:lang w:val="es-ES_tradnl" w:eastAsia="es-ES"/>
        </w:rPr>
      </w:pPr>
      <w:r w:rsidRPr="003F5828">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EC50AA" w:rsidRPr="003F5828" w:rsidRDefault="00EC50AA" w:rsidP="00EC50AA">
      <w:pPr>
        <w:pBdr>
          <w:top w:val="nil"/>
          <w:left w:val="nil"/>
          <w:bottom w:val="nil"/>
          <w:right w:val="nil"/>
          <w:between w:val="nil"/>
        </w:pBdr>
        <w:spacing w:line="360" w:lineRule="auto"/>
        <w:jc w:val="both"/>
        <w:rPr>
          <w:rFonts w:ascii="Palatino Linotype" w:eastAsia="Palatino Linotype" w:hAnsi="Palatino Linotype" w:cs="Palatino Linotype"/>
        </w:rPr>
      </w:pPr>
    </w:p>
    <w:p w:rsidR="00EC50AA" w:rsidRPr="003F5828" w:rsidRDefault="00EC50AA" w:rsidP="00EC50A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3F5828">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C50AA" w:rsidRPr="003F5828" w:rsidRDefault="00EC50AA" w:rsidP="00EC50AA">
      <w:pPr>
        <w:pBdr>
          <w:top w:val="nil"/>
          <w:left w:val="nil"/>
          <w:bottom w:val="nil"/>
          <w:right w:val="nil"/>
          <w:between w:val="nil"/>
        </w:pBdr>
        <w:ind w:left="720"/>
        <w:rPr>
          <w:rFonts w:ascii="Palatino Linotype" w:eastAsia="Palatino Linotype" w:hAnsi="Palatino Linotype" w:cs="Palatino Linotype"/>
        </w:rPr>
      </w:pPr>
    </w:p>
    <w:p w:rsidR="00EC50AA" w:rsidRPr="003F5828" w:rsidRDefault="00EC50AA" w:rsidP="00EC50AA">
      <w:pPr>
        <w:pStyle w:val="Ttulo1"/>
        <w:rPr>
          <w:rFonts w:ascii="Palatino Linotype" w:eastAsia="MS Mincho" w:hAnsi="Palatino Linotype" w:cs="Times New Roman"/>
          <w:b/>
          <w:color w:val="auto"/>
          <w:sz w:val="24"/>
          <w:szCs w:val="24"/>
        </w:rPr>
      </w:pPr>
      <w:r w:rsidRPr="003F5828">
        <w:rPr>
          <w:rFonts w:ascii="Palatino Linotype" w:hAnsi="Palatino Linotype"/>
          <w:b/>
          <w:color w:val="auto"/>
          <w:sz w:val="24"/>
          <w:szCs w:val="24"/>
        </w:rPr>
        <w:t xml:space="preserve">TERCERO. Planteamiento de la Litis </w:t>
      </w:r>
    </w:p>
    <w:p w:rsidR="00EC50AA" w:rsidRPr="003F5828" w:rsidRDefault="00EC50AA" w:rsidP="00EC50AA">
      <w:pPr>
        <w:pStyle w:val="Prrafodelista"/>
        <w:numPr>
          <w:ilvl w:val="0"/>
          <w:numId w:val="2"/>
        </w:numPr>
        <w:spacing w:before="240" w:after="240" w:line="360" w:lineRule="auto"/>
        <w:ind w:left="0" w:right="49" w:firstLine="0"/>
        <w:jc w:val="both"/>
        <w:rPr>
          <w:rFonts w:ascii="Palatino Linotype" w:hAnsi="Palatino Linotype"/>
          <w:i/>
        </w:rPr>
      </w:pPr>
      <w:r w:rsidRPr="003F5828">
        <w:rPr>
          <w:rFonts w:ascii="Palatino Linotype" w:hAnsi="Palatino Linotype"/>
          <w:bCs/>
        </w:rPr>
        <w:t xml:space="preserve">El recurrente solicitó </w:t>
      </w:r>
      <w:r w:rsidR="00E71EF2" w:rsidRPr="003F5828">
        <w:rPr>
          <w:rFonts w:ascii="Palatino Linotype" w:eastAsia="Palatino Linotype" w:hAnsi="Palatino Linotype" w:cs="Palatino Linotype"/>
        </w:rPr>
        <w:t xml:space="preserve">las actas, acuerdo, minutas, avances, listas de asistencia y evidencia fotográfica de las mesas de construcción de paz que ha presidido Ricardo Moreno desde su administración. </w:t>
      </w:r>
    </w:p>
    <w:p w:rsidR="00EC50AA" w:rsidRPr="003F5828" w:rsidRDefault="00EC50AA" w:rsidP="00EC50AA">
      <w:pPr>
        <w:pStyle w:val="Prrafodelista"/>
        <w:spacing w:before="240" w:after="240" w:line="360" w:lineRule="auto"/>
        <w:ind w:left="0" w:right="49"/>
        <w:jc w:val="both"/>
        <w:rPr>
          <w:rFonts w:ascii="Palatino Linotype" w:hAnsi="Palatino Linotype"/>
          <w:i/>
        </w:rPr>
      </w:pPr>
    </w:p>
    <w:p w:rsidR="00EC50AA" w:rsidRPr="003F5828" w:rsidRDefault="00EC50AA" w:rsidP="00EC50AA">
      <w:pPr>
        <w:pStyle w:val="Prrafodelista"/>
        <w:numPr>
          <w:ilvl w:val="0"/>
          <w:numId w:val="2"/>
        </w:numPr>
        <w:spacing w:before="240" w:after="240" w:line="360" w:lineRule="auto"/>
        <w:ind w:left="0" w:right="49" w:firstLine="0"/>
        <w:jc w:val="both"/>
        <w:rPr>
          <w:rFonts w:ascii="Palatino Linotype" w:hAnsi="Palatino Linotype"/>
          <w:i/>
        </w:rPr>
      </w:pPr>
      <w:r w:rsidRPr="003F5828">
        <w:rPr>
          <w:rFonts w:ascii="Palatino Linotype" w:eastAsia="Palatino Linotype" w:hAnsi="Palatino Linotype" w:cs="Palatino Linotype"/>
        </w:rPr>
        <w:t>En</w:t>
      </w:r>
      <w:r w:rsidR="00C928BB" w:rsidRPr="003F5828">
        <w:rPr>
          <w:rFonts w:ascii="Palatino Linotype" w:eastAsia="Palatino Linotype" w:hAnsi="Palatino Linotype" w:cs="Palatino Linotype"/>
        </w:rPr>
        <w:t xml:space="preserve"> respuesta, el Sujeto Obligado señaló que</w:t>
      </w:r>
      <w:r w:rsidR="001C70E5" w:rsidRPr="003F5828">
        <w:rPr>
          <w:rFonts w:ascii="Palatino Linotype" w:eastAsia="Palatino Linotype" w:hAnsi="Palatino Linotype" w:cs="Palatino Linotype"/>
        </w:rPr>
        <w:t xml:space="preserve"> las mesas de construcción de paz no son convocadas por personal del Ayuntamiento de Toluca</w:t>
      </w:r>
      <w:r w:rsidR="00C928BB" w:rsidRPr="003F5828">
        <w:rPr>
          <w:rFonts w:ascii="Palatino Linotype" w:eastAsia="Palatino Linotype" w:hAnsi="Palatino Linotype" w:cs="Palatino Linotype"/>
        </w:rPr>
        <w:t>,</w:t>
      </w:r>
      <w:r w:rsidR="001C70E5" w:rsidRPr="003F5828">
        <w:rPr>
          <w:rFonts w:ascii="Palatino Linotype" w:eastAsia="Palatino Linotype" w:hAnsi="Palatino Linotype" w:cs="Palatino Linotype"/>
        </w:rPr>
        <w:t xml:space="preserve"> sino por la Secretaria Técnica de la Mesa para la Construcción de la Paz Región Toluca, sin realizar o firmar actas, acuerdos o </w:t>
      </w:r>
      <w:r w:rsidR="001C70E5" w:rsidRPr="003F5828">
        <w:rPr>
          <w:rFonts w:ascii="Palatino Linotype" w:eastAsia="Palatino Linotype" w:hAnsi="Palatino Linotype" w:cs="Palatino Linotype"/>
        </w:rPr>
        <w:lastRenderedPageBreak/>
        <w:t>minutas, únicamente listas de asistencia</w:t>
      </w:r>
      <w:r w:rsidR="00836819" w:rsidRPr="003F5828">
        <w:rPr>
          <w:rFonts w:ascii="Palatino Linotype" w:eastAsia="Palatino Linotype" w:hAnsi="Palatino Linotype" w:cs="Palatino Linotype"/>
        </w:rPr>
        <w:t xml:space="preserve"> que se encuentran en posesión de la Secretaria Técnica de la Mesa para la Construcción de la Paz.</w:t>
      </w:r>
      <w:r w:rsidR="00C928BB" w:rsidRPr="003F5828">
        <w:rPr>
          <w:rFonts w:ascii="Palatino Linotype" w:eastAsia="Palatino Linotype" w:hAnsi="Palatino Linotype" w:cs="Palatino Linotype"/>
        </w:rPr>
        <w:t xml:space="preserve"> Posteriormente, el Recurrente se inconformó por la negativa de la información. </w:t>
      </w:r>
      <w:r w:rsidRPr="003F5828">
        <w:rPr>
          <w:rFonts w:ascii="Palatino Linotype" w:eastAsia="Palatino Linotype" w:hAnsi="Palatino Linotype" w:cs="Palatino Linotype"/>
        </w:rPr>
        <w:t xml:space="preserve"> </w:t>
      </w:r>
    </w:p>
    <w:p w:rsidR="00EC50AA" w:rsidRPr="003F5828" w:rsidRDefault="00EC50AA" w:rsidP="00EC50AA">
      <w:pPr>
        <w:pStyle w:val="Prrafodelista"/>
        <w:spacing w:before="240" w:after="240" w:line="360" w:lineRule="auto"/>
        <w:ind w:left="0" w:right="49"/>
        <w:jc w:val="both"/>
        <w:rPr>
          <w:rFonts w:ascii="Palatino Linotype" w:hAnsi="Palatino Linotype"/>
          <w:i/>
        </w:rPr>
      </w:pPr>
    </w:p>
    <w:p w:rsidR="00EC50AA" w:rsidRPr="003F5828" w:rsidRDefault="00EC50AA" w:rsidP="00EC50AA">
      <w:pPr>
        <w:pStyle w:val="Prrafodelista"/>
        <w:numPr>
          <w:ilvl w:val="0"/>
          <w:numId w:val="2"/>
        </w:numPr>
        <w:spacing w:before="240" w:after="240" w:line="360" w:lineRule="auto"/>
        <w:ind w:left="0" w:right="49" w:firstLine="0"/>
        <w:jc w:val="both"/>
        <w:rPr>
          <w:rFonts w:ascii="Palatino Linotype" w:hAnsi="Palatino Linotype"/>
          <w:i/>
        </w:rPr>
      </w:pPr>
      <w:r w:rsidRPr="003F5828">
        <w:rPr>
          <w:rFonts w:ascii="Palatino Linotype" w:eastAsiaTheme="minorEastAsia" w:hAnsi="Palatino Linotype" w:cs="Arial"/>
          <w:lang w:val="es-ES_tradnl"/>
        </w:rPr>
        <w:t xml:space="preserve">Por lo tanto, el presente recurso de revisión se circunscribe en determinar si se </w:t>
      </w:r>
      <w:r w:rsidRPr="003F5828">
        <w:rPr>
          <w:rFonts w:ascii="Palatino Linotype" w:hAnsi="Palatino Linotype"/>
          <w:lang w:val="es-ES_tradnl"/>
        </w:rPr>
        <w:t>actualiza la causal de procedencia</w:t>
      </w:r>
      <w:r w:rsidRPr="003F5828">
        <w:rPr>
          <w:rFonts w:ascii="Palatino Linotype" w:hAnsi="Palatino Linotype"/>
          <w:b/>
          <w:lang w:val="es-ES_tradnl"/>
        </w:rPr>
        <w:t xml:space="preserve"> </w:t>
      </w:r>
      <w:r w:rsidRPr="003F5828">
        <w:rPr>
          <w:rFonts w:ascii="Palatino Linotype" w:hAnsi="Palatino Linotype" w:cs="Arial"/>
          <w:lang w:val="es-ES_tradnl"/>
        </w:rPr>
        <w:t xml:space="preserve">contenida en </w:t>
      </w:r>
      <w:r w:rsidR="00206E08" w:rsidRPr="003F5828">
        <w:rPr>
          <w:rFonts w:ascii="Palatino Linotype" w:hAnsi="Palatino Linotype" w:cs="Arial"/>
          <w:lang w:val="es-ES"/>
        </w:rPr>
        <w:t xml:space="preserve">el artículo 179 fracción </w:t>
      </w:r>
      <w:r w:rsidRPr="003F5828">
        <w:rPr>
          <w:rFonts w:ascii="Palatino Linotype" w:hAnsi="Palatino Linotype" w:cs="Arial"/>
          <w:lang w:val="es-ES"/>
        </w:rPr>
        <w:t xml:space="preserve">I, de la </w:t>
      </w:r>
      <w:r w:rsidRPr="003F5828">
        <w:rPr>
          <w:rFonts w:ascii="Palatino Linotype" w:eastAsia="Calibri" w:hAnsi="Palatino Linotype" w:cs="Arial"/>
          <w:b/>
          <w:lang w:val="es-ES"/>
        </w:rPr>
        <w:t>Ley de Transparencia y Acceso a la Información Pública del Estado de México y Municipios</w:t>
      </w:r>
      <w:r w:rsidRPr="003F5828">
        <w:rPr>
          <w:rFonts w:ascii="Palatino Linotype" w:hAnsi="Palatino Linotype" w:cs="Arial"/>
          <w:lang w:val="es-ES"/>
        </w:rPr>
        <w:t>, relativo a la negativa de la información.</w:t>
      </w:r>
    </w:p>
    <w:p w:rsidR="00EC50AA" w:rsidRPr="003F5828" w:rsidRDefault="00EC50AA" w:rsidP="00EC50AA">
      <w:pPr>
        <w:pStyle w:val="Ttulo2"/>
        <w:tabs>
          <w:tab w:val="left" w:pos="426"/>
        </w:tabs>
        <w:rPr>
          <w:rFonts w:ascii="Palatino Linotype" w:hAnsi="Palatino Linotype" w:cs="Arial"/>
          <w:b/>
          <w:color w:val="auto"/>
          <w:sz w:val="24"/>
          <w:szCs w:val="24"/>
        </w:rPr>
      </w:pPr>
      <w:bookmarkStart w:id="5" w:name="_Toc87456489"/>
      <w:r w:rsidRPr="003F5828">
        <w:rPr>
          <w:rFonts w:ascii="Palatino Linotype" w:hAnsi="Palatino Linotype" w:cs="Arial"/>
          <w:b/>
          <w:color w:val="auto"/>
          <w:sz w:val="24"/>
          <w:szCs w:val="24"/>
        </w:rPr>
        <w:t>CUARTO. Estudio y Resolución del asunto.</w:t>
      </w:r>
      <w:bookmarkEnd w:id="5"/>
    </w:p>
    <w:p w:rsidR="00EC50AA" w:rsidRPr="003F5828" w:rsidRDefault="00EC50AA" w:rsidP="00341960">
      <w:pPr>
        <w:pStyle w:val="Prrafodelista"/>
        <w:numPr>
          <w:ilvl w:val="0"/>
          <w:numId w:val="2"/>
        </w:numPr>
        <w:spacing w:line="360" w:lineRule="auto"/>
        <w:ind w:left="0" w:firstLine="0"/>
        <w:jc w:val="both"/>
        <w:rPr>
          <w:rFonts w:ascii="Palatino Linotype" w:eastAsia="Calibri" w:hAnsi="Palatino Linotype" w:cs="Arial"/>
        </w:rPr>
      </w:pPr>
      <w:r w:rsidRPr="003F5828">
        <w:rPr>
          <w:rFonts w:ascii="Palatino Linotype" w:eastAsia="Calibri" w:hAnsi="Palatino Linotype" w:cs="Arial"/>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341960" w:rsidRPr="003F5828" w:rsidRDefault="00341960" w:rsidP="00341960">
      <w:pPr>
        <w:pStyle w:val="Prrafodelista"/>
        <w:spacing w:line="360" w:lineRule="auto"/>
        <w:ind w:left="0"/>
        <w:jc w:val="both"/>
        <w:rPr>
          <w:rFonts w:ascii="Palatino Linotype" w:eastAsia="Calibri" w:hAnsi="Palatino Linotype" w:cs="Arial"/>
        </w:rPr>
      </w:pPr>
    </w:p>
    <w:p w:rsidR="00EC50AA" w:rsidRPr="003F5828" w:rsidRDefault="00EC50AA" w:rsidP="00341960">
      <w:pPr>
        <w:pStyle w:val="Prrafodelista"/>
        <w:numPr>
          <w:ilvl w:val="0"/>
          <w:numId w:val="2"/>
        </w:numPr>
        <w:spacing w:before="240" w:after="240" w:line="360" w:lineRule="auto"/>
        <w:ind w:left="0" w:right="49" w:firstLine="0"/>
        <w:jc w:val="both"/>
        <w:rPr>
          <w:rFonts w:ascii="Palatino Linotype" w:hAnsi="Palatino Linotype"/>
          <w:i/>
        </w:rPr>
      </w:pPr>
      <w:r w:rsidRPr="003F5828">
        <w:rPr>
          <w:rFonts w:ascii="Palatino Linotype" w:eastAsia="Palatino Linotype" w:hAnsi="Palatino Linotype" w:cs="Palatino Linotype"/>
        </w:rPr>
        <w:t xml:space="preserve">En el presente caso, el Recurrente solicitó </w:t>
      </w:r>
      <w:r w:rsidR="00341960" w:rsidRPr="003F5828">
        <w:rPr>
          <w:rFonts w:ascii="Palatino Linotype" w:eastAsia="Palatino Linotype" w:hAnsi="Palatino Linotype" w:cs="Palatino Linotype"/>
        </w:rPr>
        <w:t xml:space="preserve">las actas, acuerdo, minutas, avances, listas de asistencia y evidencia fotográfica de las mesas de construcción de paz que ha presidido Ricardo Moreno desde su administración. </w:t>
      </w:r>
    </w:p>
    <w:p w:rsidR="00341960" w:rsidRPr="003F5828" w:rsidRDefault="00341960" w:rsidP="00341960">
      <w:pPr>
        <w:pStyle w:val="Prrafodelista"/>
        <w:rPr>
          <w:rFonts w:ascii="Palatino Linotype" w:hAnsi="Palatino Linotype"/>
          <w:i/>
        </w:rPr>
      </w:pPr>
    </w:p>
    <w:p w:rsidR="00F968C6" w:rsidRPr="003F5828" w:rsidRDefault="00341960" w:rsidP="00F968C6">
      <w:pPr>
        <w:pStyle w:val="Prrafodelista"/>
        <w:numPr>
          <w:ilvl w:val="0"/>
          <w:numId w:val="2"/>
        </w:numPr>
        <w:spacing w:before="240" w:after="240" w:line="360" w:lineRule="auto"/>
        <w:ind w:left="0" w:right="49" w:firstLine="0"/>
        <w:jc w:val="both"/>
        <w:rPr>
          <w:rFonts w:ascii="Palatino Linotype" w:hAnsi="Palatino Linotype"/>
          <w:i/>
        </w:rPr>
      </w:pPr>
      <w:r w:rsidRPr="003F5828">
        <w:rPr>
          <w:rFonts w:ascii="Palatino Linotype" w:hAnsi="Palatino Linotype"/>
        </w:rPr>
        <w:t xml:space="preserve">Al respecto, es necesario señalar lo establecido por el artículo 37 de la Ley General del Sistema Nacional de Seguridad Pública, que establece que las mesas de paz son las instancias de decisión ejecutiva y de coordinación inmediata de las instituciones de las entidades federativas en materia de seguridad pública, por su parte, el artículo 40 del mismo ordenamiento legal refiere que, </w:t>
      </w:r>
      <w:r w:rsidRPr="003F5828">
        <w:rPr>
          <w:rFonts w:ascii="Palatino Linotype" w:hAnsi="Palatino Linotype"/>
          <w:b/>
        </w:rPr>
        <w:t xml:space="preserve">en el caso de los municipios se podrán establecer mesas de </w:t>
      </w:r>
      <w:r w:rsidRPr="003F5828">
        <w:rPr>
          <w:rFonts w:ascii="Palatino Linotype" w:hAnsi="Palatino Linotype"/>
          <w:b/>
        </w:rPr>
        <w:lastRenderedPageBreak/>
        <w:t>paz regionales integradas por dos o más municipios y</w:t>
      </w:r>
      <w:r w:rsidRPr="003F5828">
        <w:rPr>
          <w:rFonts w:ascii="Palatino Linotype" w:hAnsi="Palatino Linotype"/>
        </w:rPr>
        <w:t xml:space="preserve"> </w:t>
      </w:r>
      <w:r w:rsidRPr="003F5828">
        <w:rPr>
          <w:rFonts w:ascii="Palatino Linotype" w:hAnsi="Palatino Linotype"/>
          <w:b/>
        </w:rPr>
        <w:t>presididas, de manera rotativa, por las personas titulares de los ejecutivos municipales</w:t>
      </w:r>
      <w:r w:rsidRPr="003F5828">
        <w:rPr>
          <w:rFonts w:ascii="Palatino Linotype" w:hAnsi="Palatino Linotype"/>
        </w:rPr>
        <w:t xml:space="preserve"> </w:t>
      </w:r>
      <w:r w:rsidRPr="003F5828">
        <w:rPr>
          <w:rFonts w:ascii="Palatino Linotype" w:hAnsi="Palatino Linotype"/>
          <w:b/>
        </w:rPr>
        <w:t>que las integren</w:t>
      </w:r>
      <w:r w:rsidRPr="003F5828">
        <w:rPr>
          <w:rFonts w:ascii="Palatino Linotype" w:hAnsi="Palatino Linotype"/>
        </w:rPr>
        <w:t xml:space="preserve">, mismas que replicarán el modelo de las mesas de paz estatales y que deberán tener representación tanto del ejecutivo estatal como de las Instituciones de Seguridad Pública de la entidad federativa y del gobierno federal. </w:t>
      </w:r>
    </w:p>
    <w:p w:rsidR="00F968C6" w:rsidRPr="003F5828" w:rsidRDefault="00F968C6" w:rsidP="00F968C6">
      <w:pPr>
        <w:pStyle w:val="Prrafodelista"/>
        <w:rPr>
          <w:rFonts w:ascii="Palatino Linotype" w:hAnsi="Palatino Linotype"/>
          <w:i/>
        </w:rPr>
      </w:pPr>
    </w:p>
    <w:p w:rsidR="00F968C6" w:rsidRPr="003F5828" w:rsidRDefault="00F968C6" w:rsidP="00832B2C">
      <w:pPr>
        <w:pStyle w:val="Prrafodelista"/>
        <w:numPr>
          <w:ilvl w:val="0"/>
          <w:numId w:val="2"/>
        </w:numPr>
        <w:spacing w:before="240" w:after="240" w:line="360" w:lineRule="auto"/>
        <w:ind w:left="0" w:right="49" w:firstLine="0"/>
        <w:jc w:val="both"/>
        <w:rPr>
          <w:rFonts w:ascii="Palatino Linotype" w:hAnsi="Palatino Linotype"/>
        </w:rPr>
      </w:pPr>
      <w:r w:rsidRPr="003F5828">
        <w:rPr>
          <w:rFonts w:ascii="Palatino Linotype" w:hAnsi="Palatino Linotype"/>
        </w:rPr>
        <w:t xml:space="preserve">Ahora bien, recordemos que la respuesta fue emitida por la Dirección General de Seguridad y Protección, quien señaló que en dichas reuniones no se firman actas, acuerdos o minutas, </w:t>
      </w:r>
      <w:r w:rsidR="00832B2C" w:rsidRPr="003F5828">
        <w:rPr>
          <w:rFonts w:ascii="Palatino Linotype" w:hAnsi="Palatino Linotype"/>
        </w:rPr>
        <w:t xml:space="preserve">sin embargo, de acuerdo a los establecido en el párrafo anterior, </w:t>
      </w:r>
      <w:r w:rsidR="00341960" w:rsidRPr="003F5828">
        <w:rPr>
          <w:rFonts w:ascii="Palatino Linotype" w:hAnsi="Palatino Linotype"/>
        </w:rPr>
        <w:t>se puede concluir que la información solicitada puede</w:t>
      </w:r>
      <w:r w:rsidR="00D952E5" w:rsidRPr="003F5828">
        <w:rPr>
          <w:rFonts w:ascii="Palatino Linotype" w:hAnsi="Palatino Linotype"/>
        </w:rPr>
        <w:t xml:space="preserve">, estar en posesión de la </w:t>
      </w:r>
      <w:r w:rsidR="00D952E5" w:rsidRPr="003F5828">
        <w:rPr>
          <w:rFonts w:ascii="Palatino Linotype" w:eastAsia="Palatino Linotype" w:hAnsi="Palatino Linotype" w:cs="Palatino Linotype"/>
        </w:rPr>
        <w:t xml:space="preserve">secretaría particular o la oficina de la presidencia,  de manera enunciativa, más no limitativa, o bien la secretaría del ayuntamiento, no obstante, la solicitud no fue turnada a esas </w:t>
      </w:r>
      <w:r w:rsidRPr="003F5828">
        <w:rPr>
          <w:rFonts w:ascii="Palatino Linotype" w:eastAsia="Palatino Linotype" w:hAnsi="Palatino Linotype" w:cs="Palatino Linotype"/>
        </w:rPr>
        <w:t xml:space="preserve">áreas. </w:t>
      </w:r>
    </w:p>
    <w:p w:rsidR="00EC50AA" w:rsidRPr="003F5828" w:rsidRDefault="00EC50AA" w:rsidP="00EC50AA">
      <w:pPr>
        <w:pStyle w:val="Prrafodelista"/>
        <w:rPr>
          <w:rFonts w:ascii="Palatino Linotype" w:eastAsia="Palatino Linotype" w:hAnsi="Palatino Linotype" w:cs="Palatino Linotype"/>
          <w:b/>
        </w:rPr>
      </w:pPr>
    </w:p>
    <w:p w:rsidR="00EC50AA" w:rsidRPr="003F5828" w:rsidRDefault="00D952E5" w:rsidP="00EC50AA">
      <w:pPr>
        <w:pStyle w:val="Prrafodelista"/>
        <w:numPr>
          <w:ilvl w:val="0"/>
          <w:numId w:val="2"/>
        </w:numPr>
        <w:spacing w:line="360" w:lineRule="auto"/>
        <w:ind w:left="0" w:firstLine="0"/>
        <w:jc w:val="both"/>
        <w:rPr>
          <w:rFonts w:ascii="Palatino Linotype" w:eastAsia="MS Mincho" w:hAnsi="Palatino Linotype"/>
        </w:rPr>
      </w:pPr>
      <w:r w:rsidRPr="003F5828">
        <w:rPr>
          <w:rFonts w:ascii="Palatino Linotype" w:eastAsia="MS Mincho" w:hAnsi="Palatino Linotype"/>
        </w:rPr>
        <w:t>Al respecto,</w:t>
      </w:r>
      <w:r w:rsidR="00EC50AA" w:rsidRPr="003F5828">
        <w:rPr>
          <w:rFonts w:ascii="Palatino Linotype" w:eastAsia="MS Mincho" w:hAnsi="Palatino Linotype"/>
        </w:rPr>
        <w:t xml:space="preserve"> debemos mencionar que el acceso a la información es un derecho humano constitucional y convencionalmente reconocido y para tal efecto </w:t>
      </w:r>
      <w:r w:rsidR="00EC50AA" w:rsidRPr="003F5828">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00EC50AA" w:rsidRPr="003F5828">
        <w:rPr>
          <w:rFonts w:ascii="Palatino Linotype" w:eastAsia="Calibri" w:hAnsi="Palatino Linotype"/>
          <w:i/>
          <w:lang w:val="es-ES"/>
        </w:rPr>
        <w:t xml:space="preserve">en el ámbito de sus atribuciones, de promover, respetar, proteger y </w:t>
      </w:r>
      <w:r w:rsidR="00EC50AA" w:rsidRPr="003F5828">
        <w:rPr>
          <w:rFonts w:ascii="Palatino Linotype" w:eastAsia="Calibri" w:hAnsi="Palatino Linotype"/>
          <w:b/>
          <w:i/>
          <w:lang w:val="es-ES"/>
        </w:rPr>
        <w:t>garantizar</w:t>
      </w:r>
      <w:r w:rsidR="00EC50AA" w:rsidRPr="003F5828">
        <w:rPr>
          <w:rFonts w:ascii="Palatino Linotype" w:eastAsia="Calibri" w:hAnsi="Palatino Linotype"/>
          <w:i/>
          <w:lang w:val="es-ES"/>
        </w:rPr>
        <w:t xml:space="preserve"> los derechos humanos. </w:t>
      </w:r>
      <w:r w:rsidR="00EC50AA" w:rsidRPr="003F5828">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00EC50AA" w:rsidRPr="003F5828">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00EC50AA" w:rsidRPr="003F5828">
        <w:rPr>
          <w:rStyle w:val="Refdenotaalpie"/>
          <w:rFonts w:ascii="Palatino Linotype" w:hAnsi="Palatino Linotype"/>
          <w:i/>
        </w:rPr>
        <w:footnoteReference w:id="1"/>
      </w:r>
      <w:r w:rsidR="00EC50AA" w:rsidRPr="003F5828">
        <w:rPr>
          <w:rFonts w:ascii="Palatino Linotype" w:hAnsi="Palatino Linotype"/>
          <w:i/>
        </w:rPr>
        <w:t xml:space="preserve">, </w:t>
      </w:r>
      <w:r w:rsidR="00EC50AA" w:rsidRPr="003F5828">
        <w:rPr>
          <w:rFonts w:ascii="Palatino Linotype" w:hAnsi="Palatino Linotype"/>
        </w:rPr>
        <w:t>asimismo establece</w:t>
      </w:r>
      <w:r w:rsidR="00EC50AA" w:rsidRPr="003F5828">
        <w:rPr>
          <w:rFonts w:ascii="Palatino Linotype" w:hAnsi="Palatino Linotype"/>
          <w:i/>
        </w:rPr>
        <w:t xml:space="preserve"> que las unidades de transparencia de los Sujetos Obligados deberán garantizar las medidas y condiciones de accesibilidad para que toda persona pueda ejercer el derecho de </w:t>
      </w:r>
      <w:r w:rsidR="00EC50AA" w:rsidRPr="003F5828">
        <w:rPr>
          <w:rFonts w:ascii="Palatino Linotype" w:hAnsi="Palatino Linotype"/>
          <w:i/>
        </w:rPr>
        <w:lastRenderedPageBreak/>
        <w:t>acceso a la información, mediante solicitudes de información y deberá apoyar al solicitante en la elaboración de las mismas.</w:t>
      </w:r>
    </w:p>
    <w:p w:rsidR="00EC50AA" w:rsidRPr="003F5828" w:rsidRDefault="00EC50AA" w:rsidP="00EC50AA">
      <w:pPr>
        <w:pStyle w:val="Prrafodelista"/>
        <w:ind w:left="0"/>
        <w:rPr>
          <w:rFonts w:ascii="Palatino Linotype" w:eastAsia="Calibri" w:hAnsi="Palatino Linotype" w:cs="Arial"/>
        </w:rPr>
      </w:pPr>
    </w:p>
    <w:p w:rsidR="00EC50AA" w:rsidRPr="003F5828" w:rsidRDefault="00EC50AA" w:rsidP="00EC50AA">
      <w:pPr>
        <w:pStyle w:val="Prrafodelista"/>
        <w:numPr>
          <w:ilvl w:val="0"/>
          <w:numId w:val="2"/>
        </w:numPr>
        <w:spacing w:line="360" w:lineRule="auto"/>
        <w:ind w:left="0" w:firstLine="0"/>
        <w:jc w:val="both"/>
        <w:rPr>
          <w:rFonts w:ascii="Palatino Linotype" w:eastAsia="Calibri" w:hAnsi="Palatino Linotype" w:cs="Arial"/>
        </w:rPr>
      </w:pPr>
      <w:r w:rsidRPr="003F5828">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EC50AA" w:rsidRPr="003F5828" w:rsidRDefault="00EC50AA" w:rsidP="00EC50AA">
      <w:pPr>
        <w:pStyle w:val="Prrafodelista"/>
        <w:ind w:left="0"/>
        <w:rPr>
          <w:rFonts w:ascii="Palatino Linotype" w:hAnsi="Palatino Linotype"/>
        </w:rPr>
      </w:pPr>
    </w:p>
    <w:p w:rsidR="00EC50AA" w:rsidRPr="003F5828" w:rsidRDefault="00EC50AA" w:rsidP="00EC50AA">
      <w:pPr>
        <w:pStyle w:val="Prrafodelista"/>
        <w:numPr>
          <w:ilvl w:val="0"/>
          <w:numId w:val="2"/>
        </w:numPr>
        <w:spacing w:line="360" w:lineRule="auto"/>
        <w:ind w:left="0" w:firstLine="0"/>
        <w:jc w:val="both"/>
        <w:rPr>
          <w:rFonts w:ascii="Palatino Linotype" w:eastAsia="Calibri" w:hAnsi="Palatino Linotype" w:cs="Arial"/>
        </w:rPr>
      </w:pPr>
      <w:r w:rsidRPr="003F5828">
        <w:rPr>
          <w:rFonts w:ascii="Palatino Linotype" w:hAnsi="Palatino Linotype"/>
        </w:rPr>
        <w:t xml:space="preserve">Es así que, su obligación es </w:t>
      </w:r>
      <w:r w:rsidRPr="003F5828">
        <w:rPr>
          <w:rFonts w:ascii="Palatino Linotype" w:hAnsi="Palatino Linotype"/>
          <w:i/>
        </w:rPr>
        <w:t>realizar, con efectividad, los trámites internos necesarios para la atención de las solicitudes de información</w:t>
      </w:r>
      <w:r w:rsidRPr="003F5828">
        <w:rPr>
          <w:rStyle w:val="Refdenotaalpie"/>
          <w:rFonts w:ascii="Palatino Linotype" w:hAnsi="Palatino Linotype"/>
        </w:rPr>
        <w:footnoteReference w:id="2"/>
      </w:r>
      <w:r w:rsidRPr="003F5828">
        <w:rPr>
          <w:rFonts w:ascii="Palatino Linotype" w:hAnsi="Palatino Linotype"/>
        </w:rPr>
        <w:t>, es decir, deben otorgar respuestas concisas, contundentes y sobre todo que den la certeza de los actos que realizan.</w:t>
      </w:r>
    </w:p>
    <w:p w:rsidR="00EC50AA" w:rsidRPr="003F5828" w:rsidRDefault="00EC50AA" w:rsidP="00EC50AA">
      <w:pPr>
        <w:pStyle w:val="Prrafodelista"/>
        <w:ind w:left="0"/>
        <w:rPr>
          <w:rFonts w:ascii="Palatino Linotype" w:eastAsia="Calibri" w:hAnsi="Palatino Linotype" w:cs="Arial"/>
        </w:rPr>
      </w:pPr>
    </w:p>
    <w:p w:rsidR="00EC50AA" w:rsidRPr="003F5828" w:rsidRDefault="00EC50AA" w:rsidP="00EC50AA">
      <w:pPr>
        <w:pStyle w:val="Prrafodelista"/>
        <w:numPr>
          <w:ilvl w:val="0"/>
          <w:numId w:val="2"/>
        </w:numPr>
        <w:spacing w:line="360" w:lineRule="auto"/>
        <w:ind w:left="0" w:firstLine="0"/>
        <w:jc w:val="both"/>
        <w:rPr>
          <w:rFonts w:ascii="Palatino Linotype" w:eastAsia="MS Mincho" w:hAnsi="Palatino Linotype"/>
        </w:rPr>
      </w:pPr>
      <w:r w:rsidRPr="003F5828">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3F5828">
        <w:rPr>
          <w:rFonts w:ascii="Palatino Linotype" w:eastAsia="Arial Unicode MS" w:hAnsi="Palatino Linotype" w:cs="Arial"/>
          <w:lang w:eastAsia="en-US"/>
        </w:rPr>
        <w:t>de la Ley de Transparencia y Acceso a la Información del Estado de México y Municipios, que a la letra estipulan lo siguiente:</w:t>
      </w:r>
    </w:p>
    <w:p w:rsidR="00EC50AA" w:rsidRPr="003F5828" w:rsidRDefault="00EC50AA" w:rsidP="00EC50AA">
      <w:pPr>
        <w:ind w:left="567" w:right="616"/>
        <w:jc w:val="both"/>
        <w:rPr>
          <w:rFonts w:ascii="Palatino Linotype" w:eastAsia="Palatino Linotype" w:hAnsi="Palatino Linotype" w:cs="Palatino Linotype"/>
          <w:i/>
          <w:iCs/>
        </w:rPr>
      </w:pPr>
      <w:r w:rsidRPr="003F5828">
        <w:rPr>
          <w:rFonts w:ascii="Palatino Linotype" w:eastAsia="Palatino Linotype" w:hAnsi="Palatino Linotype" w:cs="Palatino Linotype"/>
          <w:b/>
          <w:i/>
          <w:iCs/>
        </w:rPr>
        <w:t xml:space="preserve">Artículo 50. </w:t>
      </w:r>
      <w:r w:rsidRPr="003F5828">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EC50AA" w:rsidRPr="003F5828" w:rsidRDefault="00EC50AA" w:rsidP="00EC50AA">
      <w:pPr>
        <w:ind w:left="567" w:right="616"/>
        <w:jc w:val="both"/>
        <w:rPr>
          <w:rFonts w:ascii="Palatino Linotype" w:eastAsia="Palatino Linotype" w:hAnsi="Palatino Linotype" w:cs="Palatino Linotype"/>
          <w:i/>
          <w:iCs/>
        </w:rPr>
      </w:pPr>
    </w:p>
    <w:p w:rsidR="00EC50AA" w:rsidRPr="003F5828" w:rsidRDefault="00EC50AA" w:rsidP="00EC50AA">
      <w:pPr>
        <w:ind w:left="567" w:right="616"/>
        <w:jc w:val="both"/>
        <w:rPr>
          <w:rFonts w:ascii="Palatino Linotype" w:eastAsia="Palatino Linotype" w:hAnsi="Palatino Linotype" w:cs="Palatino Linotype"/>
          <w:i/>
          <w:iCs/>
        </w:rPr>
      </w:pPr>
      <w:r w:rsidRPr="003F5828">
        <w:rPr>
          <w:rFonts w:ascii="Palatino Linotype" w:eastAsia="Palatino Linotype" w:hAnsi="Palatino Linotype" w:cs="Palatino Linotype"/>
          <w:b/>
          <w:i/>
          <w:iCs/>
        </w:rPr>
        <w:t xml:space="preserve">Artículo 53. </w:t>
      </w:r>
      <w:r w:rsidRPr="003F5828">
        <w:rPr>
          <w:rFonts w:ascii="Palatino Linotype" w:eastAsia="Palatino Linotype" w:hAnsi="Palatino Linotype" w:cs="Palatino Linotype"/>
          <w:i/>
          <w:iCs/>
        </w:rPr>
        <w:t>Las Unidades de Transparencia tendrán las siguientes funciones:</w:t>
      </w:r>
    </w:p>
    <w:p w:rsidR="00EC50AA" w:rsidRPr="003F5828" w:rsidRDefault="00EC50AA" w:rsidP="00EC50AA">
      <w:pPr>
        <w:ind w:left="567" w:right="616"/>
        <w:jc w:val="both"/>
        <w:rPr>
          <w:rFonts w:ascii="Palatino Linotype" w:eastAsia="Palatino Linotype" w:hAnsi="Palatino Linotype" w:cs="Palatino Linotype"/>
          <w:i/>
          <w:iCs/>
        </w:rPr>
      </w:pPr>
      <w:r w:rsidRPr="003F5828">
        <w:rPr>
          <w:rFonts w:ascii="Palatino Linotype" w:eastAsia="Palatino Linotype" w:hAnsi="Palatino Linotype" w:cs="Palatino Linotype"/>
          <w:i/>
          <w:iCs/>
        </w:rPr>
        <w:t>(…)</w:t>
      </w:r>
    </w:p>
    <w:p w:rsidR="00EC50AA" w:rsidRPr="003F5828" w:rsidRDefault="00EC50AA" w:rsidP="00EC50AA">
      <w:pPr>
        <w:ind w:left="567" w:right="616"/>
        <w:jc w:val="both"/>
        <w:rPr>
          <w:rFonts w:ascii="Palatino Linotype" w:eastAsia="Palatino Linotype" w:hAnsi="Palatino Linotype" w:cs="Palatino Linotype"/>
          <w:i/>
          <w:iCs/>
        </w:rPr>
      </w:pPr>
      <w:r w:rsidRPr="003F5828">
        <w:rPr>
          <w:rFonts w:ascii="Palatino Linotype" w:eastAsia="Palatino Linotype" w:hAnsi="Palatino Linotype" w:cs="Palatino Linotype"/>
          <w:b/>
          <w:bCs/>
          <w:i/>
          <w:iCs/>
        </w:rPr>
        <w:t>II.</w:t>
      </w:r>
      <w:r w:rsidRPr="003F5828">
        <w:rPr>
          <w:rFonts w:ascii="Palatino Linotype" w:eastAsia="Palatino Linotype" w:hAnsi="Palatino Linotype" w:cs="Palatino Linotype"/>
          <w:i/>
          <w:iCs/>
        </w:rPr>
        <w:t xml:space="preserve"> Recibir, tramitar y dar respuesta a las solicitudes de acceso a la información;</w:t>
      </w:r>
    </w:p>
    <w:p w:rsidR="00EC50AA" w:rsidRPr="003F5828" w:rsidRDefault="00EC50AA" w:rsidP="00EC50AA">
      <w:pPr>
        <w:ind w:left="567" w:right="616"/>
        <w:jc w:val="both"/>
        <w:rPr>
          <w:rFonts w:ascii="Palatino Linotype" w:eastAsia="Palatino Linotype" w:hAnsi="Palatino Linotype" w:cs="Palatino Linotype"/>
          <w:i/>
          <w:iCs/>
        </w:rPr>
      </w:pPr>
      <w:r w:rsidRPr="003F5828">
        <w:rPr>
          <w:rFonts w:ascii="Palatino Linotype" w:eastAsia="Palatino Linotype" w:hAnsi="Palatino Linotype" w:cs="Palatino Linotype"/>
          <w:i/>
          <w:iCs/>
        </w:rPr>
        <w:t>(…)</w:t>
      </w:r>
    </w:p>
    <w:p w:rsidR="00EC50AA" w:rsidRPr="003F5828" w:rsidRDefault="00EC50AA" w:rsidP="00EC50AA">
      <w:pPr>
        <w:ind w:left="567" w:right="616"/>
        <w:jc w:val="both"/>
        <w:rPr>
          <w:rFonts w:ascii="Palatino Linotype" w:eastAsia="Palatino Linotype" w:hAnsi="Palatino Linotype" w:cs="Palatino Linotype"/>
          <w:i/>
          <w:iCs/>
        </w:rPr>
      </w:pPr>
      <w:r w:rsidRPr="003F5828">
        <w:rPr>
          <w:rFonts w:ascii="Palatino Linotype" w:eastAsia="Palatino Linotype" w:hAnsi="Palatino Linotype" w:cs="Palatino Linotype"/>
          <w:b/>
          <w:bCs/>
          <w:i/>
          <w:iCs/>
        </w:rPr>
        <w:lastRenderedPageBreak/>
        <w:t>IV.</w:t>
      </w:r>
      <w:r w:rsidRPr="003F5828">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EC50AA" w:rsidRPr="003F5828" w:rsidRDefault="00EC50AA" w:rsidP="00EC50AA">
      <w:pPr>
        <w:ind w:left="567" w:right="616"/>
        <w:jc w:val="both"/>
        <w:rPr>
          <w:rFonts w:ascii="Palatino Linotype" w:eastAsia="Palatino Linotype" w:hAnsi="Palatino Linotype" w:cs="Palatino Linotype"/>
          <w:i/>
          <w:iCs/>
        </w:rPr>
      </w:pPr>
      <w:r w:rsidRPr="003F5828">
        <w:rPr>
          <w:rFonts w:ascii="Palatino Linotype" w:eastAsia="Palatino Linotype" w:hAnsi="Palatino Linotype" w:cs="Palatino Linotype"/>
          <w:b/>
          <w:bCs/>
          <w:i/>
          <w:iCs/>
        </w:rPr>
        <w:t>V.</w:t>
      </w:r>
      <w:r w:rsidRPr="003F5828">
        <w:rPr>
          <w:rFonts w:ascii="Palatino Linotype" w:eastAsia="Palatino Linotype" w:hAnsi="Palatino Linotype" w:cs="Palatino Linotype"/>
          <w:i/>
          <w:iCs/>
        </w:rPr>
        <w:t xml:space="preserve"> Entregar, en su caso, a los particulares la información solicitada;</w:t>
      </w:r>
    </w:p>
    <w:p w:rsidR="00EC50AA" w:rsidRPr="003F5828" w:rsidRDefault="00EC50AA" w:rsidP="00EC50AA">
      <w:pPr>
        <w:ind w:left="567" w:right="616"/>
        <w:jc w:val="both"/>
        <w:rPr>
          <w:rFonts w:ascii="Palatino Linotype" w:eastAsia="Palatino Linotype" w:hAnsi="Palatino Linotype" w:cs="Palatino Linotype"/>
          <w:i/>
          <w:iCs/>
        </w:rPr>
      </w:pPr>
      <w:r w:rsidRPr="003F5828">
        <w:rPr>
          <w:rFonts w:ascii="Palatino Linotype" w:eastAsia="Palatino Linotype" w:hAnsi="Palatino Linotype" w:cs="Palatino Linotype"/>
          <w:i/>
          <w:iCs/>
        </w:rPr>
        <w:t>(…)</w:t>
      </w:r>
    </w:p>
    <w:p w:rsidR="00EC50AA" w:rsidRPr="003F5828" w:rsidRDefault="00EC50AA" w:rsidP="00EC50AA">
      <w:pPr>
        <w:ind w:left="567" w:right="616"/>
        <w:jc w:val="both"/>
        <w:rPr>
          <w:rFonts w:ascii="Palatino Linotype" w:eastAsia="Palatino Linotype" w:hAnsi="Palatino Linotype" w:cs="Palatino Linotype"/>
          <w:i/>
          <w:iCs/>
        </w:rPr>
      </w:pPr>
    </w:p>
    <w:p w:rsidR="00EC50AA" w:rsidRPr="003F5828" w:rsidRDefault="00EC50AA" w:rsidP="00EC50AA">
      <w:pPr>
        <w:ind w:left="567" w:right="616"/>
        <w:jc w:val="both"/>
        <w:rPr>
          <w:rFonts w:ascii="Palatino Linotype" w:eastAsia="Palatino Linotype" w:hAnsi="Palatino Linotype" w:cs="Palatino Linotype"/>
          <w:i/>
          <w:iCs/>
        </w:rPr>
      </w:pPr>
      <w:r w:rsidRPr="003F5828">
        <w:rPr>
          <w:rFonts w:ascii="Palatino Linotype" w:eastAsia="Palatino Linotype" w:hAnsi="Palatino Linotype" w:cs="Palatino Linotype"/>
          <w:b/>
          <w:i/>
          <w:iCs/>
        </w:rPr>
        <w:t xml:space="preserve">Artículo 58. </w:t>
      </w:r>
      <w:r w:rsidRPr="003F5828">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EC50AA" w:rsidRPr="003F5828" w:rsidRDefault="00EC50AA" w:rsidP="00EC50AA">
      <w:pPr>
        <w:ind w:left="567" w:right="616"/>
        <w:jc w:val="both"/>
        <w:rPr>
          <w:rFonts w:ascii="Palatino Linotype" w:eastAsia="Palatino Linotype" w:hAnsi="Palatino Linotype" w:cs="Palatino Linotype"/>
          <w:i/>
          <w:iCs/>
        </w:rPr>
      </w:pPr>
    </w:p>
    <w:p w:rsidR="00EC50AA" w:rsidRPr="003F5828" w:rsidRDefault="00EC50AA" w:rsidP="00EC50AA">
      <w:pPr>
        <w:ind w:left="567" w:right="616"/>
        <w:jc w:val="both"/>
        <w:rPr>
          <w:rFonts w:ascii="Palatino Linotype" w:eastAsia="Palatino Linotype" w:hAnsi="Palatino Linotype" w:cs="Palatino Linotype"/>
          <w:i/>
          <w:iCs/>
        </w:rPr>
      </w:pPr>
      <w:r w:rsidRPr="003F5828">
        <w:rPr>
          <w:rFonts w:ascii="Palatino Linotype" w:eastAsia="Palatino Linotype" w:hAnsi="Palatino Linotype" w:cs="Palatino Linotype"/>
          <w:b/>
          <w:i/>
          <w:iCs/>
        </w:rPr>
        <w:t xml:space="preserve">Artículo 59. </w:t>
      </w:r>
      <w:r w:rsidRPr="003F5828">
        <w:rPr>
          <w:rFonts w:ascii="Palatino Linotype" w:eastAsia="Palatino Linotype" w:hAnsi="Palatino Linotype" w:cs="Palatino Linotype"/>
          <w:i/>
          <w:iCs/>
        </w:rPr>
        <w:t>Los servidores públicos habilitados tendrán las funciones siguientes:</w:t>
      </w:r>
    </w:p>
    <w:p w:rsidR="00EC50AA" w:rsidRPr="003F5828" w:rsidRDefault="00EC50AA" w:rsidP="00EC50AA">
      <w:pPr>
        <w:ind w:left="567" w:right="616"/>
        <w:jc w:val="both"/>
        <w:rPr>
          <w:rFonts w:ascii="Palatino Linotype" w:eastAsia="Palatino Linotype" w:hAnsi="Palatino Linotype" w:cs="Palatino Linotype"/>
          <w:i/>
          <w:iCs/>
        </w:rPr>
      </w:pPr>
    </w:p>
    <w:p w:rsidR="00EC50AA" w:rsidRPr="003F5828" w:rsidRDefault="00EC50AA" w:rsidP="00EC50AA">
      <w:pPr>
        <w:ind w:left="567" w:right="616"/>
        <w:jc w:val="both"/>
        <w:rPr>
          <w:rFonts w:ascii="Palatino Linotype" w:eastAsia="Palatino Linotype" w:hAnsi="Palatino Linotype" w:cs="Palatino Linotype"/>
          <w:i/>
          <w:iCs/>
        </w:rPr>
      </w:pPr>
      <w:r w:rsidRPr="003F5828">
        <w:rPr>
          <w:rFonts w:ascii="Palatino Linotype" w:eastAsia="Palatino Linotype" w:hAnsi="Palatino Linotype" w:cs="Palatino Linotype"/>
          <w:b/>
          <w:bCs/>
          <w:i/>
          <w:iCs/>
        </w:rPr>
        <w:t>I.</w:t>
      </w:r>
      <w:r w:rsidRPr="003F5828">
        <w:rPr>
          <w:rFonts w:ascii="Palatino Linotype" w:eastAsia="Palatino Linotype" w:hAnsi="Palatino Linotype" w:cs="Palatino Linotype"/>
          <w:i/>
          <w:iCs/>
        </w:rPr>
        <w:t xml:space="preserve"> Localizar la información que le solicite la Unidad de Transparencia;</w:t>
      </w:r>
    </w:p>
    <w:p w:rsidR="00EC50AA" w:rsidRPr="003F5828" w:rsidRDefault="00EC50AA" w:rsidP="00EC50AA">
      <w:pPr>
        <w:ind w:left="567" w:right="616"/>
        <w:jc w:val="both"/>
        <w:rPr>
          <w:rFonts w:ascii="Palatino Linotype" w:eastAsia="Palatino Linotype" w:hAnsi="Palatino Linotype" w:cs="Palatino Linotype"/>
          <w:i/>
          <w:iCs/>
        </w:rPr>
      </w:pPr>
      <w:r w:rsidRPr="003F5828">
        <w:rPr>
          <w:rFonts w:ascii="Palatino Linotype" w:eastAsia="Palatino Linotype" w:hAnsi="Palatino Linotype" w:cs="Palatino Linotype"/>
          <w:b/>
          <w:bCs/>
          <w:i/>
          <w:iCs/>
        </w:rPr>
        <w:t>II.</w:t>
      </w:r>
      <w:r w:rsidRPr="003F5828">
        <w:rPr>
          <w:rFonts w:ascii="Palatino Linotype" w:eastAsia="Palatino Linotype" w:hAnsi="Palatino Linotype" w:cs="Palatino Linotype"/>
          <w:i/>
          <w:iCs/>
        </w:rPr>
        <w:t xml:space="preserve"> Proporcionar la información que obre en los archivos y que le sea solicitada por la Unidad de Transparencia;</w:t>
      </w:r>
    </w:p>
    <w:p w:rsidR="00EC50AA" w:rsidRPr="003F5828" w:rsidRDefault="00EC50AA" w:rsidP="00EC50AA">
      <w:pPr>
        <w:ind w:left="567" w:right="616"/>
        <w:jc w:val="both"/>
        <w:rPr>
          <w:rFonts w:ascii="Palatino Linotype" w:eastAsia="Palatino Linotype" w:hAnsi="Palatino Linotype" w:cs="Palatino Linotype"/>
          <w:i/>
          <w:iCs/>
        </w:rPr>
      </w:pPr>
      <w:r w:rsidRPr="003F5828">
        <w:rPr>
          <w:rFonts w:ascii="Palatino Linotype" w:eastAsia="Palatino Linotype" w:hAnsi="Palatino Linotype" w:cs="Palatino Linotype"/>
          <w:i/>
          <w:iCs/>
        </w:rPr>
        <w:t>(...)</w:t>
      </w:r>
    </w:p>
    <w:p w:rsidR="00EC50AA" w:rsidRPr="003F5828" w:rsidRDefault="00EC50AA" w:rsidP="00EC50AA">
      <w:pPr>
        <w:ind w:left="567" w:right="616"/>
        <w:jc w:val="both"/>
        <w:rPr>
          <w:rFonts w:ascii="Palatino Linotype" w:eastAsia="Palatino Linotype" w:hAnsi="Palatino Linotype" w:cs="Palatino Linotype"/>
          <w:i/>
          <w:iCs/>
        </w:rPr>
      </w:pPr>
    </w:p>
    <w:p w:rsidR="00EC50AA" w:rsidRPr="003F5828" w:rsidRDefault="00EC50AA" w:rsidP="00EC50AA">
      <w:pPr>
        <w:ind w:left="567" w:right="616"/>
        <w:jc w:val="both"/>
        <w:rPr>
          <w:rFonts w:ascii="Palatino Linotype" w:eastAsia="Palatino Linotype" w:hAnsi="Palatino Linotype" w:cs="Palatino Linotype"/>
          <w:i/>
          <w:iCs/>
        </w:rPr>
      </w:pPr>
      <w:r w:rsidRPr="003F5828">
        <w:rPr>
          <w:rFonts w:ascii="Palatino Linotype" w:eastAsia="Palatino Linotype" w:hAnsi="Palatino Linotype" w:cs="Palatino Linotype"/>
          <w:b/>
          <w:i/>
          <w:iCs/>
        </w:rPr>
        <w:t xml:space="preserve">Artículo 162. </w:t>
      </w:r>
      <w:r w:rsidRPr="003F5828">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EC50AA" w:rsidRPr="003F5828" w:rsidRDefault="00EC50AA" w:rsidP="00EC50AA">
      <w:pPr>
        <w:spacing w:line="360" w:lineRule="auto"/>
        <w:jc w:val="both"/>
        <w:rPr>
          <w:rFonts w:ascii="Palatino Linotype" w:eastAsia="Palatino Linotype" w:hAnsi="Palatino Linotype" w:cs="Palatino Linotype"/>
        </w:rPr>
      </w:pPr>
    </w:p>
    <w:p w:rsidR="00EC50AA" w:rsidRPr="003F5828" w:rsidRDefault="00EC50AA" w:rsidP="00EC50AA">
      <w:pPr>
        <w:pStyle w:val="Prrafodelista"/>
        <w:numPr>
          <w:ilvl w:val="0"/>
          <w:numId w:val="2"/>
        </w:numPr>
        <w:spacing w:line="360" w:lineRule="auto"/>
        <w:ind w:left="0" w:firstLine="0"/>
        <w:jc w:val="both"/>
        <w:rPr>
          <w:rFonts w:ascii="Palatino Linotype" w:eastAsia="Arial Unicode MS" w:hAnsi="Palatino Linotype" w:cs="Arial"/>
          <w:lang w:eastAsia="en-US"/>
        </w:rPr>
      </w:pPr>
      <w:r w:rsidRPr="003F5828">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3F5828">
        <w:rPr>
          <w:rFonts w:ascii="Palatino Linotype" w:eastAsia="Arial Unicode MS" w:hAnsi="Palatino Linotype" w:cs="Arial"/>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EC50AA" w:rsidRPr="003F5828" w:rsidRDefault="00EC50AA" w:rsidP="00EC50AA">
      <w:pPr>
        <w:pStyle w:val="Prrafodelista"/>
        <w:numPr>
          <w:ilvl w:val="0"/>
          <w:numId w:val="2"/>
        </w:numPr>
        <w:spacing w:line="360" w:lineRule="auto"/>
        <w:ind w:left="0" w:firstLine="0"/>
        <w:jc w:val="both"/>
        <w:rPr>
          <w:rFonts w:ascii="Palatino Linotype" w:eastAsia="Arial Unicode MS" w:hAnsi="Palatino Linotype" w:cs="Arial"/>
          <w:lang w:eastAsia="en-US"/>
        </w:rPr>
      </w:pPr>
      <w:r w:rsidRPr="003F5828">
        <w:rPr>
          <w:rFonts w:ascii="Palatino Linotype" w:eastAsia="Arial Unicode MS" w:hAnsi="Palatino Linotype" w:cs="Arial"/>
          <w:lang w:eastAsia="en-US"/>
        </w:rPr>
        <w:lastRenderedPageBreak/>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146AE9" w:rsidRPr="003F5828" w:rsidRDefault="00146AE9" w:rsidP="00146AE9">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rPr>
      </w:pPr>
    </w:p>
    <w:p w:rsidR="00EC50AA" w:rsidRPr="003F5828" w:rsidRDefault="00146AE9" w:rsidP="00511510">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rPr>
      </w:pPr>
      <w:r w:rsidRPr="003F5828">
        <w:rPr>
          <w:rFonts w:ascii="Palatino Linotype" w:eastAsia="Palatino Linotype" w:hAnsi="Palatino Linotype" w:cs="Palatino Linotype"/>
        </w:rPr>
        <w:t xml:space="preserve">En ese sentido, se </w:t>
      </w:r>
      <w:r w:rsidR="00D952E5" w:rsidRPr="003F5828">
        <w:rPr>
          <w:rFonts w:ascii="Palatino Linotype" w:eastAsia="Palatino Linotype" w:hAnsi="Palatino Linotype" w:cs="Palatino Linotype"/>
        </w:rPr>
        <w:t>concluye que la solicitud no fue turnada a todas las áreas que de acuerdo a sus facultades generan, poseen o administran la información solicitada</w:t>
      </w:r>
      <w:r w:rsidR="00511510" w:rsidRPr="003F5828">
        <w:rPr>
          <w:rFonts w:ascii="Palatino Linotype" w:eastAsia="Palatino Linotype" w:hAnsi="Palatino Linotype" w:cs="Palatino Linotype"/>
        </w:rPr>
        <w:t>, es decir, que no se dio cumplimiento al proceso de búsqueda establecido en la legislaci</w:t>
      </w:r>
      <w:r w:rsidR="00F968C6" w:rsidRPr="003F5828">
        <w:rPr>
          <w:rFonts w:ascii="Palatino Linotype" w:eastAsia="Palatino Linotype" w:hAnsi="Palatino Linotype" w:cs="Palatino Linotype"/>
        </w:rPr>
        <w:t xml:space="preserve">ón ya referida. </w:t>
      </w:r>
    </w:p>
    <w:p w:rsidR="00D011A1" w:rsidRPr="003F5828" w:rsidRDefault="00D011A1" w:rsidP="00D011A1">
      <w:pPr>
        <w:pStyle w:val="Prrafodelista"/>
        <w:rPr>
          <w:rFonts w:ascii="Palatino Linotype" w:eastAsia="Palatino Linotype" w:hAnsi="Palatino Linotype" w:cs="Palatino Linotype"/>
        </w:rPr>
      </w:pPr>
    </w:p>
    <w:p w:rsidR="00D011A1" w:rsidRPr="003F5828" w:rsidRDefault="00D011A1" w:rsidP="00D011A1">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rPr>
      </w:pPr>
      <w:r w:rsidRPr="003F5828">
        <w:rPr>
          <w:rFonts w:ascii="Palatino Linotype" w:eastAsia="Palatino Linotype" w:hAnsi="Palatino Linotype" w:cs="Palatino Linotype"/>
        </w:rPr>
        <w:t xml:space="preserve">Por otro lado, este </w:t>
      </w:r>
      <w:r w:rsidRPr="003F5828">
        <w:rPr>
          <w:rFonts w:ascii="Palatino Linotype" w:hAnsi="Palatino Linotype"/>
        </w:rPr>
        <w:t>Órgano Garante advierte que la información solicit</w:t>
      </w:r>
      <w:r w:rsidR="0024353B" w:rsidRPr="003F5828">
        <w:rPr>
          <w:rFonts w:ascii="Palatino Linotype" w:hAnsi="Palatino Linotype"/>
        </w:rPr>
        <w:t>ada es generada en coordinación de diversos autoridades y Sujetos Obligados, entre los que se encuentra el Ayuntamiento de Toluca, por lo que se advierte una competencia concurrente;</w:t>
      </w:r>
      <w:r w:rsidRPr="003F5828">
        <w:rPr>
          <w:rFonts w:ascii="Palatino Linotype" w:hAnsi="Palatino Linotype"/>
        </w:rPr>
        <w:t xml:space="preserve"> s</w:t>
      </w:r>
      <w:r w:rsidRPr="003F5828">
        <w:rPr>
          <w:rFonts w:ascii="Palatino Linotype" w:eastAsia="Palatino Linotype" w:hAnsi="Palatino Linotype" w:cs="Palatino Linotype"/>
        </w:rPr>
        <w:t>irve de sustento a lo anterior el Criterio 15/13 emitido por el Instituto Nacional de Transparencia, Acceso a la Información y Protección de Datos Personales (INAI), a saber:</w:t>
      </w:r>
    </w:p>
    <w:p w:rsidR="0024353B" w:rsidRPr="003F5828" w:rsidRDefault="00D011A1" w:rsidP="0024353B">
      <w:pPr>
        <w:pBdr>
          <w:top w:val="nil"/>
          <w:left w:val="nil"/>
          <w:bottom w:val="nil"/>
          <w:right w:val="nil"/>
          <w:between w:val="nil"/>
        </w:pBdr>
        <w:ind w:left="426" w:right="474"/>
        <w:jc w:val="both"/>
        <w:rPr>
          <w:rFonts w:ascii="Palatino Linotype" w:eastAsia="Palatino Linotype" w:hAnsi="Palatino Linotype" w:cs="Palatino Linotype"/>
          <w:i/>
          <w:color w:val="000000"/>
        </w:rPr>
      </w:pPr>
      <w:r w:rsidRPr="003F5828">
        <w:rPr>
          <w:rFonts w:ascii="Palatino Linotype" w:eastAsia="Palatino Linotype" w:hAnsi="Palatino Linotype" w:cs="Palatino Linotype"/>
          <w:b/>
          <w:i/>
          <w:color w:val="000000"/>
        </w:rPr>
        <w:t>Competencia concurrente.</w:t>
      </w:r>
      <w:r w:rsidRPr="003F5828">
        <w:rPr>
          <w:rFonts w:ascii="Palatino Linotype" w:eastAsia="Palatino Linotype" w:hAnsi="Palatino Linotype" w:cs="Palatino Linotype"/>
          <w:i/>
          <w:color w:val="000000"/>
        </w:rPr>
        <w:t xml:space="preserve"> </w:t>
      </w:r>
      <w:r w:rsidRPr="003F5828">
        <w:rPr>
          <w:rFonts w:ascii="Palatino Linotype" w:eastAsia="Palatino Linotype" w:hAnsi="Palatino Linotype" w:cs="Palatino Linotype"/>
          <w:b/>
          <w:i/>
          <w:color w:val="000000"/>
        </w:rPr>
        <w:t xml:space="preserve">Los sujetos obligados deberán proporcionar la información con la que cuenten y orientar al particular a las otras autoridades competentes. </w:t>
      </w:r>
      <w:r w:rsidRPr="003F5828">
        <w:rPr>
          <w:rFonts w:ascii="Palatino Linotype" w:eastAsia="Palatino Linotype" w:hAnsi="Palatino Linotype" w:cs="Palatino Linotype"/>
          <w:i/>
          <w:color w:val="000000"/>
        </w:rPr>
        <w:t xml:space="preserve">De conformidad con lo dispuesto en el artículo 28, fracción III de la Ley Federal de Transparencia y Acceso a la Información Pública Gubernamental, cuando las dependencias y entidades de la Administración Pública Federal reciban una solicitud de acceso a información gubernamental que no sea de su competencia, deberán orientar al particular para que presente una nueva solicitud de acceso ante la Unidad de Enlace de la autoridad competente para conocer de la información. Ahora bien, cuando sobre una materia, el sujeto obligado tenga una competencia concurrente con otra u otras autoridades, </w:t>
      </w:r>
      <w:r w:rsidRPr="003F5828">
        <w:rPr>
          <w:rFonts w:ascii="Palatino Linotype" w:eastAsia="Palatino Linotype" w:hAnsi="Palatino Linotype" w:cs="Palatino Linotype"/>
          <w:b/>
          <w:i/>
          <w:color w:val="000000"/>
        </w:rPr>
        <w:t>deberá agotar el procedimiento de búsqueda de la información y proporcionar aquélla con la que cuente</w:t>
      </w:r>
      <w:r w:rsidRPr="003F5828">
        <w:rPr>
          <w:rFonts w:ascii="Palatino Linotype" w:eastAsia="Palatino Linotype" w:hAnsi="Palatino Linotype" w:cs="Palatino Linotype"/>
          <w:i/>
          <w:color w:val="000000"/>
        </w:rPr>
        <w:t xml:space="preserve"> o, de no contar con ésta, deberá declarar formalmente la inexistencia y, en su caso, orientar al particular para que, de así considerarlo, presente su solicitud ante la dependencia o entidad que también tengan competencia para conocer de la información. </w:t>
      </w:r>
    </w:p>
    <w:p w:rsidR="00F968C6" w:rsidRPr="003F5828" w:rsidRDefault="00D011A1" w:rsidP="0024353B">
      <w:pPr>
        <w:pBdr>
          <w:top w:val="nil"/>
          <w:left w:val="nil"/>
          <w:bottom w:val="nil"/>
          <w:right w:val="nil"/>
          <w:between w:val="nil"/>
        </w:pBdr>
        <w:ind w:left="426" w:right="474"/>
        <w:jc w:val="both"/>
        <w:rPr>
          <w:rFonts w:ascii="Palatino Linotype" w:eastAsia="Palatino Linotype" w:hAnsi="Palatino Linotype" w:cs="Palatino Linotype"/>
          <w:color w:val="000000"/>
        </w:rPr>
      </w:pPr>
      <w:r w:rsidRPr="003F5828">
        <w:rPr>
          <w:rFonts w:ascii="Palatino Linotype" w:eastAsia="Palatino Linotype" w:hAnsi="Palatino Linotype" w:cs="Palatino Linotype"/>
          <w:color w:val="000000"/>
        </w:rPr>
        <w:t>Énfasis añadido</w:t>
      </w:r>
    </w:p>
    <w:p w:rsidR="0024353B" w:rsidRPr="003F5828" w:rsidRDefault="0024353B" w:rsidP="0024353B">
      <w:pPr>
        <w:pBdr>
          <w:top w:val="nil"/>
          <w:left w:val="nil"/>
          <w:bottom w:val="nil"/>
          <w:right w:val="nil"/>
          <w:between w:val="nil"/>
        </w:pBdr>
        <w:ind w:left="426" w:right="474"/>
        <w:jc w:val="both"/>
        <w:rPr>
          <w:rFonts w:ascii="Palatino Linotype" w:eastAsia="Palatino Linotype" w:hAnsi="Palatino Linotype" w:cs="Palatino Linotype"/>
          <w:color w:val="000000"/>
        </w:rPr>
      </w:pPr>
    </w:p>
    <w:p w:rsidR="00511510" w:rsidRPr="003F5828" w:rsidRDefault="0024353B" w:rsidP="00511510">
      <w:pPr>
        <w:numPr>
          <w:ilvl w:val="0"/>
          <w:numId w:val="2"/>
        </w:numPr>
        <w:tabs>
          <w:tab w:val="left" w:pos="0"/>
        </w:tabs>
        <w:spacing w:after="240" w:line="360" w:lineRule="auto"/>
        <w:ind w:left="0" w:firstLine="0"/>
        <w:jc w:val="both"/>
        <w:rPr>
          <w:rFonts w:ascii="Palatino Linotype" w:hAnsi="Palatino Linotype"/>
        </w:rPr>
      </w:pPr>
      <w:r w:rsidRPr="003F5828">
        <w:rPr>
          <w:rFonts w:ascii="Palatino Linotype" w:hAnsi="Palatino Linotype"/>
          <w:color w:val="000000" w:themeColor="text1"/>
        </w:rPr>
        <w:lastRenderedPageBreak/>
        <w:t>Asimismo</w:t>
      </w:r>
      <w:r w:rsidR="00511510" w:rsidRPr="003F5828">
        <w:rPr>
          <w:rFonts w:ascii="Palatino Linotype" w:hAnsi="Palatino Linotype"/>
          <w:color w:val="000000" w:themeColor="text1"/>
        </w:rPr>
        <w:t xml:space="preserve">, resulta necesario referir que, el </w:t>
      </w:r>
      <w:r w:rsidR="00511510" w:rsidRPr="003F5828">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00511510" w:rsidRPr="003F5828">
        <w:rPr>
          <w:rFonts w:ascii="Palatino Linotype" w:eastAsia="Calibri" w:hAnsi="Palatino Linotype" w:cs="Arial"/>
          <w:b/>
        </w:rPr>
        <w:t>los Sujetos Obligados deberán documentar todo acto que se derive del ejercicio de sus facultades, competencias o funciones,</w:t>
      </w:r>
      <w:r w:rsidR="00511510" w:rsidRPr="003F5828">
        <w:rPr>
          <w:rFonts w:ascii="Palatino Linotype" w:eastAsia="Calibri" w:hAnsi="Palatino Linotype" w:cs="Arial"/>
        </w:rPr>
        <w:t xml:space="preserve"> considerando desde su origen la eventual publicidad y reutilización de la información que generen, posean o administren.</w:t>
      </w:r>
    </w:p>
    <w:p w:rsidR="00511510" w:rsidRPr="003F5828" w:rsidRDefault="00511510" w:rsidP="00511510">
      <w:pPr>
        <w:numPr>
          <w:ilvl w:val="0"/>
          <w:numId w:val="2"/>
        </w:numPr>
        <w:tabs>
          <w:tab w:val="left" w:pos="0"/>
        </w:tabs>
        <w:spacing w:after="240" w:line="360" w:lineRule="auto"/>
        <w:ind w:left="0" w:firstLine="0"/>
        <w:jc w:val="both"/>
        <w:rPr>
          <w:rFonts w:ascii="Palatino Linotype" w:hAnsi="Palatino Linotype"/>
        </w:rPr>
      </w:pPr>
      <w:r w:rsidRPr="003F5828">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rsidR="00511510" w:rsidRPr="003F5828" w:rsidRDefault="00511510" w:rsidP="00511510">
      <w:pPr>
        <w:autoSpaceDE w:val="0"/>
        <w:autoSpaceDN w:val="0"/>
        <w:adjustRightInd w:val="0"/>
        <w:spacing w:line="276" w:lineRule="auto"/>
        <w:ind w:left="567" w:right="567"/>
        <w:jc w:val="both"/>
        <w:rPr>
          <w:rFonts w:ascii="Palatino Linotype" w:hAnsi="Palatino Linotype" w:cs="Bookman Old Style"/>
          <w:i/>
        </w:rPr>
      </w:pPr>
      <w:r w:rsidRPr="003F5828">
        <w:rPr>
          <w:rFonts w:ascii="Palatino Linotype" w:hAnsi="Palatino Linotype" w:cs="Bookman Old Style,Bold"/>
          <w:b/>
          <w:bCs/>
          <w:i/>
        </w:rPr>
        <w:t xml:space="preserve">Artículo 4. </w:t>
      </w:r>
      <w:r w:rsidRPr="003F5828">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511510" w:rsidRPr="003F5828" w:rsidRDefault="00511510" w:rsidP="00511510">
      <w:pPr>
        <w:autoSpaceDE w:val="0"/>
        <w:autoSpaceDN w:val="0"/>
        <w:adjustRightInd w:val="0"/>
        <w:spacing w:line="276" w:lineRule="auto"/>
        <w:ind w:left="567" w:right="567"/>
        <w:jc w:val="both"/>
        <w:rPr>
          <w:rFonts w:ascii="Palatino Linotype" w:hAnsi="Palatino Linotype" w:cs="Bookman Old Style"/>
          <w:i/>
        </w:rPr>
      </w:pPr>
    </w:p>
    <w:p w:rsidR="00511510" w:rsidRPr="003F5828" w:rsidRDefault="00511510" w:rsidP="00511510">
      <w:pPr>
        <w:autoSpaceDE w:val="0"/>
        <w:autoSpaceDN w:val="0"/>
        <w:adjustRightInd w:val="0"/>
        <w:spacing w:line="276" w:lineRule="auto"/>
        <w:ind w:left="567" w:right="567"/>
        <w:jc w:val="both"/>
        <w:rPr>
          <w:rFonts w:ascii="Palatino Linotype" w:hAnsi="Palatino Linotype" w:cs="Bookman Old Style"/>
          <w:i/>
        </w:rPr>
      </w:pPr>
      <w:r w:rsidRPr="003F5828">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11510" w:rsidRPr="003F5828" w:rsidRDefault="00511510" w:rsidP="00511510">
      <w:pPr>
        <w:autoSpaceDE w:val="0"/>
        <w:autoSpaceDN w:val="0"/>
        <w:adjustRightInd w:val="0"/>
        <w:spacing w:line="276" w:lineRule="auto"/>
        <w:ind w:left="567" w:right="567"/>
        <w:jc w:val="both"/>
        <w:rPr>
          <w:rFonts w:ascii="Palatino Linotype" w:hAnsi="Palatino Linotype" w:cs="Bookman Old Style"/>
          <w:i/>
        </w:rPr>
      </w:pPr>
    </w:p>
    <w:p w:rsidR="00511510" w:rsidRPr="003F5828" w:rsidRDefault="00511510" w:rsidP="00511510">
      <w:pPr>
        <w:autoSpaceDE w:val="0"/>
        <w:autoSpaceDN w:val="0"/>
        <w:adjustRightInd w:val="0"/>
        <w:spacing w:line="276" w:lineRule="auto"/>
        <w:ind w:left="567" w:right="567"/>
        <w:jc w:val="both"/>
        <w:rPr>
          <w:rFonts w:ascii="Palatino Linotype" w:hAnsi="Palatino Linotype" w:cs="Bookman Old Style"/>
          <w:i/>
        </w:rPr>
      </w:pPr>
      <w:r w:rsidRPr="003F5828">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rsidR="00511510" w:rsidRPr="003F5828" w:rsidRDefault="00511510" w:rsidP="00511510">
      <w:pPr>
        <w:autoSpaceDE w:val="0"/>
        <w:autoSpaceDN w:val="0"/>
        <w:adjustRightInd w:val="0"/>
        <w:spacing w:line="276" w:lineRule="auto"/>
        <w:ind w:right="567"/>
        <w:jc w:val="both"/>
        <w:rPr>
          <w:rFonts w:ascii="Palatino Linotype" w:hAnsi="Palatino Linotype" w:cs="Arial"/>
          <w:i/>
          <w:color w:val="000000"/>
        </w:rPr>
      </w:pPr>
    </w:p>
    <w:p w:rsidR="00511510" w:rsidRPr="003F5828" w:rsidRDefault="00511510" w:rsidP="00511510">
      <w:pPr>
        <w:autoSpaceDE w:val="0"/>
        <w:autoSpaceDN w:val="0"/>
        <w:adjustRightInd w:val="0"/>
        <w:spacing w:line="276" w:lineRule="auto"/>
        <w:ind w:left="567" w:right="567"/>
        <w:jc w:val="both"/>
        <w:rPr>
          <w:rFonts w:ascii="Palatino Linotype" w:hAnsi="Palatino Linotype" w:cs="Bookman Old Style"/>
          <w:i/>
        </w:rPr>
      </w:pPr>
      <w:r w:rsidRPr="003F5828">
        <w:rPr>
          <w:rFonts w:ascii="Palatino Linotype" w:hAnsi="Palatino Linotype" w:cs="Bookman Old Style,Bold"/>
          <w:b/>
          <w:bCs/>
          <w:i/>
        </w:rPr>
        <w:lastRenderedPageBreak/>
        <w:t xml:space="preserve">Artículo 12. </w:t>
      </w:r>
      <w:r w:rsidRPr="003F5828">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rsidR="00511510" w:rsidRPr="003F5828" w:rsidRDefault="00511510" w:rsidP="00511510">
      <w:pPr>
        <w:autoSpaceDE w:val="0"/>
        <w:autoSpaceDN w:val="0"/>
        <w:adjustRightInd w:val="0"/>
        <w:spacing w:line="276" w:lineRule="auto"/>
        <w:ind w:left="567" w:right="567"/>
        <w:jc w:val="both"/>
        <w:rPr>
          <w:rFonts w:ascii="Palatino Linotype" w:hAnsi="Palatino Linotype" w:cs="Bookman Old Style"/>
          <w:i/>
        </w:rPr>
      </w:pPr>
    </w:p>
    <w:p w:rsidR="00511510" w:rsidRPr="003F5828" w:rsidRDefault="00511510" w:rsidP="00511510">
      <w:pPr>
        <w:autoSpaceDE w:val="0"/>
        <w:autoSpaceDN w:val="0"/>
        <w:adjustRightInd w:val="0"/>
        <w:spacing w:line="276" w:lineRule="auto"/>
        <w:ind w:left="567" w:right="567"/>
        <w:jc w:val="both"/>
        <w:rPr>
          <w:rFonts w:ascii="Palatino Linotype" w:hAnsi="Palatino Linotype" w:cs="Bookman Old Style"/>
          <w:i/>
        </w:rPr>
      </w:pPr>
      <w:r w:rsidRPr="003F5828">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3F5828">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rsidR="00511510" w:rsidRPr="003F5828" w:rsidRDefault="00511510" w:rsidP="00511510">
      <w:pPr>
        <w:autoSpaceDE w:val="0"/>
        <w:autoSpaceDN w:val="0"/>
        <w:adjustRightInd w:val="0"/>
        <w:spacing w:line="360" w:lineRule="auto"/>
        <w:ind w:left="567" w:right="567"/>
        <w:jc w:val="both"/>
        <w:rPr>
          <w:rFonts w:ascii="Palatino Linotype" w:hAnsi="Palatino Linotype" w:cs="Arial"/>
          <w:i/>
          <w:color w:val="000000"/>
        </w:rPr>
      </w:pPr>
    </w:p>
    <w:p w:rsidR="00511510" w:rsidRPr="003F5828" w:rsidRDefault="00511510" w:rsidP="00511510">
      <w:pPr>
        <w:pStyle w:val="Prrafodelista"/>
        <w:numPr>
          <w:ilvl w:val="0"/>
          <w:numId w:val="2"/>
        </w:numPr>
        <w:tabs>
          <w:tab w:val="left" w:pos="851"/>
        </w:tabs>
        <w:spacing w:line="360" w:lineRule="auto"/>
        <w:ind w:left="0" w:right="49" w:firstLine="0"/>
        <w:jc w:val="both"/>
        <w:rPr>
          <w:rFonts w:ascii="Palatino Linotype" w:hAnsi="Palatino Linotype"/>
        </w:rPr>
      </w:pPr>
      <w:r w:rsidRPr="003F5828">
        <w:rPr>
          <w:rFonts w:ascii="Palatino Linotype" w:hAnsi="Palatino Linotype"/>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F5828">
        <w:rPr>
          <w:rStyle w:val="Refdenotaalpie"/>
          <w:rFonts w:ascii="Palatino Linotype" w:hAnsi="Palatino Linotype"/>
        </w:rPr>
        <w:footnoteReference w:id="3"/>
      </w:r>
      <w:r w:rsidRPr="003F5828">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11510" w:rsidRPr="003F5828" w:rsidRDefault="00511510" w:rsidP="00511510">
      <w:pPr>
        <w:pStyle w:val="Prrafodelista"/>
        <w:tabs>
          <w:tab w:val="left" w:pos="851"/>
        </w:tabs>
        <w:spacing w:line="360" w:lineRule="auto"/>
        <w:ind w:left="0" w:right="49"/>
        <w:jc w:val="both"/>
        <w:rPr>
          <w:rFonts w:ascii="Palatino Linotype" w:hAnsi="Palatino Linotype"/>
        </w:rPr>
      </w:pPr>
    </w:p>
    <w:p w:rsidR="00511510" w:rsidRPr="003F5828" w:rsidRDefault="00511510" w:rsidP="00511510">
      <w:pPr>
        <w:pStyle w:val="Prrafodelista"/>
        <w:numPr>
          <w:ilvl w:val="0"/>
          <w:numId w:val="2"/>
        </w:numPr>
        <w:tabs>
          <w:tab w:val="left" w:pos="851"/>
        </w:tabs>
        <w:spacing w:line="360" w:lineRule="auto"/>
        <w:ind w:left="0" w:right="49" w:firstLine="0"/>
        <w:jc w:val="both"/>
        <w:rPr>
          <w:rFonts w:ascii="Palatino Linotype" w:hAnsi="Palatino Linotype"/>
        </w:rPr>
      </w:pPr>
      <w:r w:rsidRPr="003F5828">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11510" w:rsidRPr="003F5828" w:rsidRDefault="00511510" w:rsidP="00511510">
      <w:pPr>
        <w:pStyle w:val="Prrafodelista"/>
        <w:tabs>
          <w:tab w:val="left" w:pos="851"/>
        </w:tabs>
        <w:spacing w:line="276" w:lineRule="auto"/>
        <w:ind w:left="567" w:right="567"/>
        <w:jc w:val="both"/>
        <w:rPr>
          <w:rFonts w:ascii="Palatino Linotype" w:hAnsi="Palatino Linotype"/>
          <w:i/>
        </w:rPr>
      </w:pPr>
      <w:r w:rsidRPr="003F5828">
        <w:rPr>
          <w:rFonts w:ascii="Palatino Linotype" w:hAnsi="Palatino Linotype"/>
          <w:b/>
          <w:i/>
        </w:rPr>
        <w:t>ACCESO A LA INFORMACIÓN. IMPLICACIÓN DEL PRINCIPIO DE MÁXIMA PUBLICIDAD EN EL DERECHO FUNDAMENTAL RELATIVO.</w:t>
      </w:r>
      <w:r w:rsidRPr="003F5828">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w:t>
      </w:r>
      <w:r w:rsidRPr="003F5828">
        <w:rPr>
          <w:rFonts w:ascii="Palatino Linotype" w:hAnsi="Palatino Linotype"/>
          <w:i/>
        </w:rPr>
        <w:lastRenderedPageBreak/>
        <w:t xml:space="preserve">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11510" w:rsidRPr="003F5828" w:rsidRDefault="00511510" w:rsidP="00511510">
      <w:pPr>
        <w:pStyle w:val="Prrafodelista"/>
        <w:tabs>
          <w:tab w:val="left" w:pos="851"/>
        </w:tabs>
        <w:spacing w:line="276" w:lineRule="auto"/>
        <w:ind w:left="567" w:right="567"/>
        <w:jc w:val="both"/>
        <w:rPr>
          <w:rFonts w:ascii="Palatino Linotype" w:hAnsi="Palatino Linotype"/>
          <w:i/>
        </w:rPr>
      </w:pPr>
    </w:p>
    <w:p w:rsidR="00511510" w:rsidRPr="003F5828" w:rsidRDefault="00511510" w:rsidP="00511510">
      <w:pPr>
        <w:pStyle w:val="Prrafodelista"/>
        <w:tabs>
          <w:tab w:val="left" w:pos="851"/>
        </w:tabs>
        <w:spacing w:line="276" w:lineRule="auto"/>
        <w:ind w:left="567" w:right="567"/>
        <w:jc w:val="both"/>
        <w:rPr>
          <w:rFonts w:ascii="Palatino Linotype" w:hAnsi="Palatino Linotype"/>
          <w:i/>
        </w:rPr>
      </w:pPr>
      <w:r w:rsidRPr="003F5828">
        <w:rPr>
          <w:rFonts w:ascii="Palatino Linotype" w:hAnsi="Palatino Linotype"/>
          <w:i/>
        </w:rPr>
        <w:t xml:space="preserve">CUARTO TRIBUNAL COLEGIADO EN MATERIA ADMINISTRATIVA DEL PRIMER CIRCUITO. </w:t>
      </w:r>
    </w:p>
    <w:p w:rsidR="00511510" w:rsidRPr="003F5828" w:rsidRDefault="00511510" w:rsidP="00511510">
      <w:pPr>
        <w:pStyle w:val="Prrafodelista"/>
        <w:tabs>
          <w:tab w:val="left" w:pos="851"/>
        </w:tabs>
        <w:spacing w:line="276" w:lineRule="auto"/>
        <w:ind w:left="567" w:right="567"/>
        <w:jc w:val="both"/>
        <w:rPr>
          <w:rFonts w:ascii="Palatino Linotype" w:hAnsi="Palatino Linotype"/>
          <w:i/>
        </w:rPr>
      </w:pPr>
    </w:p>
    <w:p w:rsidR="00511510" w:rsidRPr="003F5828" w:rsidRDefault="00511510" w:rsidP="00511510">
      <w:pPr>
        <w:pStyle w:val="Prrafodelista"/>
        <w:tabs>
          <w:tab w:val="left" w:pos="851"/>
        </w:tabs>
        <w:spacing w:line="276" w:lineRule="auto"/>
        <w:ind w:left="567" w:right="567"/>
        <w:jc w:val="both"/>
        <w:rPr>
          <w:rFonts w:ascii="Palatino Linotype" w:hAnsi="Palatino Linotype"/>
          <w:i/>
        </w:rPr>
      </w:pPr>
      <w:r w:rsidRPr="003F5828">
        <w:rPr>
          <w:rFonts w:ascii="Palatino Linotype" w:hAnsi="Palatino Linotype"/>
          <w:i/>
        </w:rPr>
        <w:t>Amparo en revisión 257/2012. Ruth Corona Muñoz. 6 de diciembre de 2012. Unanimidad de votos. Ponente: Jean Claude Tron Petit. Secretaria: Mayra Susana Martínez López.</w:t>
      </w:r>
    </w:p>
    <w:p w:rsidR="00511510" w:rsidRPr="003F5828" w:rsidRDefault="00511510" w:rsidP="00511510">
      <w:pPr>
        <w:pStyle w:val="Prrafodelista"/>
        <w:spacing w:line="360" w:lineRule="auto"/>
        <w:rPr>
          <w:rFonts w:ascii="Palatino Linotype" w:hAnsi="Palatino Linotype"/>
        </w:rPr>
      </w:pPr>
    </w:p>
    <w:p w:rsidR="00511510" w:rsidRPr="003F5828" w:rsidRDefault="00511510" w:rsidP="00511510">
      <w:pPr>
        <w:pStyle w:val="Prrafodelista"/>
        <w:numPr>
          <w:ilvl w:val="0"/>
          <w:numId w:val="2"/>
        </w:numPr>
        <w:tabs>
          <w:tab w:val="left" w:pos="851"/>
        </w:tabs>
        <w:spacing w:before="240" w:after="240" w:line="360" w:lineRule="auto"/>
        <w:ind w:left="0" w:right="49" w:firstLine="0"/>
        <w:jc w:val="both"/>
        <w:rPr>
          <w:rFonts w:ascii="Palatino Linotype" w:hAnsi="Palatino Linotype" w:cs="Arial"/>
        </w:rPr>
      </w:pPr>
      <w:r w:rsidRPr="003F5828">
        <w:rPr>
          <w:rFonts w:ascii="Palatino Linotype" w:hAnsi="Palatino Linotype"/>
        </w:rPr>
        <w:t>El derecho de acceso a la información encuentra su materia elemental en los documentos, y la Ley de Transparencia local  nos brinda el siguiente concepto, para darnos un mejor panorama:</w:t>
      </w:r>
    </w:p>
    <w:p w:rsidR="00511510" w:rsidRPr="003F5828" w:rsidRDefault="00511510" w:rsidP="00511510">
      <w:pPr>
        <w:autoSpaceDE w:val="0"/>
        <w:autoSpaceDN w:val="0"/>
        <w:adjustRightInd w:val="0"/>
        <w:spacing w:line="360" w:lineRule="auto"/>
        <w:ind w:left="567" w:right="567"/>
        <w:jc w:val="both"/>
        <w:rPr>
          <w:rFonts w:ascii="Palatino Linotype" w:hAnsi="Palatino Linotype"/>
          <w:i/>
        </w:rPr>
      </w:pPr>
      <w:r w:rsidRPr="003F5828">
        <w:rPr>
          <w:rFonts w:ascii="Palatino Linotype" w:eastAsiaTheme="minorHAnsi" w:hAnsi="Palatino Linotype" w:cs="Bookman Old Style,Bold"/>
          <w:b/>
          <w:bCs/>
          <w:i/>
          <w:lang w:eastAsia="en-US"/>
        </w:rPr>
        <w:t xml:space="preserve">XI. Documento: </w:t>
      </w:r>
      <w:r w:rsidRPr="003F5828">
        <w:rPr>
          <w:rFonts w:ascii="Palatino Linotype" w:eastAsiaTheme="minorHAnsi" w:hAnsi="Palatino Linotype" w:cs="Bookman Old Style"/>
          <w:i/>
          <w:lang w:eastAsia="en-US"/>
        </w:rPr>
        <w:t xml:space="preserve">Los expedientes, reportes, estudios, actas, resoluciones, oficios, correspondencia, acuerdos, directivas, directrices, circulares, contratos, convenios, instructivos, notas, memorandos, estadísticas o bien, </w:t>
      </w:r>
      <w:r w:rsidRPr="003F5828">
        <w:rPr>
          <w:rFonts w:ascii="Palatino Linotype" w:eastAsiaTheme="minorHAnsi" w:hAnsi="Palatino Linotype" w:cs="Bookman Old Style"/>
          <w:b/>
          <w:i/>
          <w:lang w:eastAsia="en-US"/>
        </w:rPr>
        <w:t>cualquier otro registro</w:t>
      </w:r>
      <w:r w:rsidRPr="003F5828">
        <w:rPr>
          <w:rFonts w:ascii="Palatino Linotype" w:eastAsiaTheme="minorHAnsi" w:hAnsi="Palatino Linotype" w:cs="Bookman Old Style"/>
          <w:i/>
          <w:lang w:eastAsia="en-US"/>
        </w:rPr>
        <w:t xml:space="preserve"> que </w:t>
      </w:r>
      <w:r w:rsidRPr="003F5828">
        <w:rPr>
          <w:rFonts w:ascii="Palatino Linotype" w:eastAsiaTheme="minorHAnsi" w:hAnsi="Palatino Linotype" w:cs="Bookman Old Style"/>
          <w:i/>
          <w:lang w:eastAsia="en-US"/>
        </w:rPr>
        <w:lastRenderedPageBreak/>
        <w:t>documente el ejercicio de las facultades, funciones y competencias de los sujetos obligados, sus servidores públicos e integrantes, sin importar su fuente o fecha de elaboración. Los documentos podrán estar en cualqui</w:t>
      </w:r>
      <w:r w:rsidR="00832B2C" w:rsidRPr="003F5828">
        <w:rPr>
          <w:rFonts w:ascii="Palatino Linotype" w:eastAsiaTheme="minorHAnsi" w:hAnsi="Palatino Linotype" w:cs="Bookman Old Style"/>
          <w:i/>
          <w:lang w:eastAsia="en-US"/>
        </w:rPr>
        <w:t>er medio, sea escrito, impreso,</w:t>
      </w:r>
      <w:r w:rsidRPr="003F5828">
        <w:rPr>
          <w:rFonts w:ascii="Palatino Linotype" w:eastAsiaTheme="minorHAnsi" w:hAnsi="Palatino Linotype" w:cs="Bookman Old Style"/>
          <w:i/>
          <w:lang w:eastAsia="en-US"/>
        </w:rPr>
        <w:t xml:space="preserve"> sonoro, visual, electrónico, informático u holográfico;</w:t>
      </w:r>
    </w:p>
    <w:p w:rsidR="00511510" w:rsidRPr="003F5828" w:rsidRDefault="00511510" w:rsidP="00511510">
      <w:pPr>
        <w:pStyle w:val="Prrafodelista"/>
        <w:tabs>
          <w:tab w:val="left" w:pos="851"/>
        </w:tabs>
        <w:spacing w:line="360" w:lineRule="auto"/>
        <w:ind w:left="0" w:right="49"/>
        <w:jc w:val="both"/>
        <w:rPr>
          <w:rFonts w:ascii="Palatino Linotype" w:hAnsi="Palatino Linotype"/>
        </w:rPr>
      </w:pPr>
    </w:p>
    <w:p w:rsidR="00AF6792" w:rsidRPr="003F5828" w:rsidRDefault="00511510" w:rsidP="00D011A1">
      <w:pPr>
        <w:pStyle w:val="Prrafodelista"/>
        <w:numPr>
          <w:ilvl w:val="0"/>
          <w:numId w:val="2"/>
        </w:numPr>
        <w:tabs>
          <w:tab w:val="left" w:pos="851"/>
        </w:tabs>
        <w:spacing w:line="360" w:lineRule="auto"/>
        <w:ind w:left="0" w:right="49" w:firstLine="0"/>
        <w:jc w:val="both"/>
        <w:rPr>
          <w:rFonts w:ascii="Palatino Linotype" w:hAnsi="Palatino Linotype"/>
        </w:rPr>
      </w:pPr>
      <w:r w:rsidRPr="003F5828">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11510" w:rsidRPr="003F5828" w:rsidRDefault="00511510" w:rsidP="00511510">
      <w:pPr>
        <w:pStyle w:val="Prrafodelista"/>
        <w:spacing w:line="360" w:lineRule="auto"/>
        <w:ind w:left="0"/>
        <w:jc w:val="both"/>
        <w:rPr>
          <w:rFonts w:ascii="Palatino Linotype" w:eastAsia="Palatino Linotype" w:hAnsi="Palatino Linotype" w:cs="Palatino Linotype"/>
          <w:b/>
        </w:rPr>
      </w:pPr>
    </w:p>
    <w:p w:rsidR="00A67ED3" w:rsidRPr="003F5828" w:rsidRDefault="00A67ED3" w:rsidP="00A67ED3">
      <w:pPr>
        <w:pStyle w:val="Prrafodelista"/>
        <w:numPr>
          <w:ilvl w:val="0"/>
          <w:numId w:val="2"/>
        </w:numPr>
        <w:spacing w:line="360" w:lineRule="auto"/>
        <w:ind w:left="0" w:firstLine="0"/>
        <w:jc w:val="both"/>
        <w:rPr>
          <w:rFonts w:ascii="Palatino Linotype" w:eastAsia="Palatino Linotype" w:hAnsi="Palatino Linotype" w:cs="Palatino Linotype"/>
          <w:b/>
        </w:rPr>
      </w:pPr>
      <w:r w:rsidRPr="003F5828">
        <w:rPr>
          <w:rFonts w:ascii="Palatino Linotype" w:eastAsia="Palatino Linotype" w:hAnsi="Palatino Linotype" w:cs="Palatino Linotype"/>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3F5828">
        <w:rPr>
          <w:rFonts w:ascii="Palatino Linotype" w:eastAsia="Palatino Linotype" w:hAnsi="Palatino Linotype" w:cs="Palatino Linotype"/>
          <w:b/>
        </w:rPr>
        <w:t xml:space="preserve">REVOCAR </w:t>
      </w:r>
      <w:r w:rsidRPr="003F5828">
        <w:rPr>
          <w:rFonts w:ascii="Palatino Linotype" w:eastAsia="Palatino Linotype" w:hAnsi="Palatino Linotype" w:cs="Palatino Linotype"/>
        </w:rPr>
        <w:t xml:space="preserve">la respuesta otorgada por el Sujeto Obligado, y determina que es dable </w:t>
      </w:r>
      <w:r w:rsidRPr="003F5828">
        <w:rPr>
          <w:rFonts w:ascii="Palatino Linotype" w:eastAsia="Palatino Linotype" w:hAnsi="Palatino Linotype" w:cs="Palatino Linotype"/>
          <w:b/>
        </w:rPr>
        <w:t>ORDENAR</w:t>
      </w:r>
      <w:r w:rsidRPr="003F5828">
        <w:rPr>
          <w:rFonts w:ascii="Palatino Linotype" w:eastAsia="Palatino Linotype" w:hAnsi="Palatino Linotype" w:cs="Palatino Linotype"/>
        </w:rPr>
        <w:t>, de ser procedente en versión pública, la siguiente información:</w:t>
      </w:r>
      <w:r w:rsidRPr="003F5828">
        <w:rPr>
          <w:rFonts w:ascii="Palatino Linotype" w:eastAsia="Palatino Linotype" w:hAnsi="Palatino Linotype" w:cs="Palatino Linotype"/>
          <w:b/>
        </w:rPr>
        <w:t xml:space="preserve"> </w:t>
      </w:r>
    </w:p>
    <w:p w:rsidR="003F5828" w:rsidRPr="003F5828" w:rsidRDefault="00832B2C" w:rsidP="003F5828">
      <w:pPr>
        <w:pStyle w:val="Prrafodelista"/>
        <w:numPr>
          <w:ilvl w:val="1"/>
          <w:numId w:val="6"/>
        </w:numPr>
        <w:spacing w:line="360" w:lineRule="auto"/>
        <w:ind w:right="822"/>
        <w:jc w:val="both"/>
        <w:rPr>
          <w:rFonts w:ascii="Palatino Linotype" w:hAnsi="Palatino Linotype" w:cs="Arial"/>
          <w:noProof/>
        </w:rPr>
      </w:pPr>
      <w:r w:rsidRPr="003F5828">
        <w:rPr>
          <w:rFonts w:ascii="Palatino Linotype" w:eastAsia="Palatino Linotype" w:hAnsi="Palatino Linotype" w:cs="Palatino Linotype"/>
          <w:b/>
        </w:rPr>
        <w:t xml:space="preserve">Actas, acuerdos, minutas, avances, listas de asistencia y evidencia fotográfica de las Mesas de Construcción de Paz presididas por Ricardo Moreno desde el inicio de su administración al veintitrés de abril de dos mil veinticinco.  </w:t>
      </w:r>
    </w:p>
    <w:p w:rsidR="005A5361" w:rsidRPr="003F5828" w:rsidRDefault="005A5361" w:rsidP="005A5361">
      <w:pPr>
        <w:pStyle w:val="Ttulo1"/>
        <w:rPr>
          <w:rFonts w:ascii="Palatino Linotype" w:hAnsi="Palatino Linotype"/>
          <w:b/>
          <w:color w:val="auto"/>
          <w:sz w:val="24"/>
          <w:szCs w:val="24"/>
          <w:lang w:val="es-ES_tradnl"/>
        </w:rPr>
      </w:pPr>
      <w:bookmarkStart w:id="6" w:name="_Toc87549682"/>
      <w:r w:rsidRPr="003F5828">
        <w:rPr>
          <w:rFonts w:ascii="Palatino Linotype" w:hAnsi="Palatino Linotype"/>
          <w:b/>
          <w:color w:val="auto"/>
          <w:sz w:val="24"/>
          <w:szCs w:val="24"/>
          <w:lang w:val="es-ES_tradnl"/>
        </w:rPr>
        <w:t>QUINTO. De la versión pública.</w:t>
      </w:r>
      <w:bookmarkEnd w:id="6"/>
    </w:p>
    <w:p w:rsidR="005A5361" w:rsidRPr="003F5828" w:rsidRDefault="005A5361" w:rsidP="005A5361">
      <w:pPr>
        <w:pStyle w:val="Prrafodelista"/>
        <w:numPr>
          <w:ilvl w:val="0"/>
          <w:numId w:val="2"/>
        </w:numPr>
        <w:tabs>
          <w:tab w:val="left" w:pos="0"/>
        </w:tabs>
        <w:spacing w:line="360" w:lineRule="auto"/>
        <w:ind w:left="0" w:right="49" w:firstLine="0"/>
        <w:jc w:val="both"/>
        <w:rPr>
          <w:rFonts w:ascii="Palatino Linotype" w:hAnsi="Palatino Linotype" w:cs="Arial"/>
        </w:rPr>
      </w:pPr>
      <w:r w:rsidRPr="003F5828">
        <w:rPr>
          <w:rFonts w:ascii="Palatino Linotype" w:hAnsi="Palatino Linotype" w:cs="Arial"/>
        </w:rPr>
        <w:t>Debe destacarse que, debido a la naturaleza de la información solicitada</w:t>
      </w:r>
      <w:r w:rsidRPr="003F5828">
        <w:rPr>
          <w:rFonts w:ascii="Palatino Linotype" w:hAnsi="Palatino Linotype" w:cs="Arial"/>
          <w:b/>
        </w:rPr>
        <w:t xml:space="preserve">, </w:t>
      </w:r>
      <w:r w:rsidRPr="003F5828">
        <w:rPr>
          <w:rFonts w:ascii="Palatino Linotype" w:hAnsi="Palatino Linotype" w:cs="Arial"/>
        </w:rPr>
        <w:t xml:space="preserve">eventualmente pudiera obrar datos personales susceptibles de protegerse, así como información susceptible de clasificarse como reservada, el </w:t>
      </w:r>
      <w:r w:rsidRPr="003F5828">
        <w:rPr>
          <w:rFonts w:ascii="Palatino Linotype" w:hAnsi="Palatino Linotype" w:cs="Arial"/>
          <w:b/>
          <w:bCs/>
        </w:rPr>
        <w:t xml:space="preserve">Sujeto Obligado </w:t>
      </w:r>
      <w:r w:rsidRPr="003F5828">
        <w:rPr>
          <w:rFonts w:ascii="Palatino Linotype" w:hAnsi="Palatino Linotype" w:cs="Arial"/>
        </w:rPr>
        <w:t xml:space="preserve">deberá de hacer la adecuada versión pública, protegiendo los datos que no son susceptibles de ser proporcionados. </w:t>
      </w:r>
    </w:p>
    <w:p w:rsidR="005A5361" w:rsidRPr="003F5828" w:rsidRDefault="005A5361" w:rsidP="005A5361">
      <w:pPr>
        <w:pStyle w:val="Prrafodelista"/>
        <w:tabs>
          <w:tab w:val="left" w:pos="0"/>
          <w:tab w:val="left" w:pos="284"/>
        </w:tabs>
        <w:spacing w:line="360" w:lineRule="auto"/>
        <w:ind w:left="0" w:right="49"/>
        <w:jc w:val="both"/>
        <w:rPr>
          <w:rFonts w:ascii="Palatino Linotype" w:eastAsia="MS Mincho" w:hAnsi="Palatino Linotype"/>
          <w:lang w:val="es-ES"/>
        </w:rPr>
      </w:pPr>
    </w:p>
    <w:p w:rsidR="005A5361" w:rsidRPr="003F5828" w:rsidRDefault="005A5361" w:rsidP="005A5361">
      <w:pPr>
        <w:numPr>
          <w:ilvl w:val="0"/>
          <w:numId w:val="2"/>
        </w:numPr>
        <w:tabs>
          <w:tab w:val="left" w:pos="284"/>
        </w:tabs>
        <w:spacing w:line="360" w:lineRule="auto"/>
        <w:ind w:left="0" w:right="49" w:firstLine="0"/>
        <w:contextualSpacing/>
        <w:jc w:val="both"/>
        <w:rPr>
          <w:rFonts w:ascii="Palatino Linotype" w:hAnsi="Palatino Linotype" w:cs="Arial"/>
        </w:rPr>
      </w:pPr>
      <w:r w:rsidRPr="003F5828">
        <w:rPr>
          <w:rFonts w:ascii="Palatino Linotype" w:hAnsi="Palatino Linotype" w:cs="Arial"/>
        </w:rPr>
        <w:lastRenderedPageBreak/>
        <w:t xml:space="preserve">No pasa desapercibido para este Órgano Garante que los </w:t>
      </w:r>
      <w:r w:rsidRPr="003F5828">
        <w:rPr>
          <w:rFonts w:ascii="Palatino Linotype" w:hAnsi="Palatino Linotype" w:cs="Arial"/>
          <w:b/>
          <w:bCs/>
        </w:rPr>
        <w:t xml:space="preserve">Sujetos Obligados </w:t>
      </w:r>
      <w:r w:rsidRPr="003F5828">
        <w:rPr>
          <w:rFonts w:ascii="Palatino Linotype" w:hAnsi="Palatino Linotype" w:cs="Arial"/>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5A5361" w:rsidRPr="003F5828" w:rsidRDefault="005A5361" w:rsidP="005A5361">
      <w:pPr>
        <w:tabs>
          <w:tab w:val="left" w:pos="284"/>
        </w:tabs>
        <w:spacing w:line="360" w:lineRule="auto"/>
        <w:ind w:right="49"/>
        <w:contextualSpacing/>
        <w:jc w:val="both"/>
        <w:rPr>
          <w:rFonts w:ascii="Palatino Linotype" w:hAnsi="Palatino Linotype" w:cs="Arial"/>
        </w:rPr>
      </w:pPr>
    </w:p>
    <w:tbl>
      <w:tblPr>
        <w:tblStyle w:val="Tablanormal1"/>
        <w:tblW w:w="9639" w:type="dxa"/>
        <w:tblInd w:w="137" w:type="dxa"/>
        <w:tblLook w:val="04A0" w:firstRow="1" w:lastRow="0" w:firstColumn="1" w:lastColumn="0" w:noHBand="0" w:noVBand="1"/>
      </w:tblPr>
      <w:tblGrid>
        <w:gridCol w:w="2693"/>
        <w:gridCol w:w="6946"/>
      </w:tblGrid>
      <w:tr w:rsidR="00E71EF2" w:rsidRPr="003F5828" w:rsidTr="003F58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rsidR="005A5361" w:rsidRPr="003F5828" w:rsidRDefault="005A5361" w:rsidP="009674CA">
            <w:pPr>
              <w:tabs>
                <w:tab w:val="left" w:pos="284"/>
              </w:tabs>
              <w:spacing w:line="360" w:lineRule="auto"/>
              <w:rPr>
                <w:rFonts w:ascii="Palatino Linotype" w:hAnsi="Palatino Linotype"/>
                <w:bCs w:val="0"/>
              </w:rPr>
            </w:pPr>
            <w:r w:rsidRPr="003F5828">
              <w:rPr>
                <w:rFonts w:ascii="Palatino Linotype" w:hAnsi="Palatino Linotype" w:cstheme="majorBidi"/>
              </w:rPr>
              <w:t>a) Requisitos previos.</w:t>
            </w:r>
          </w:p>
        </w:tc>
        <w:tc>
          <w:tcPr>
            <w:tcW w:w="6946" w:type="dxa"/>
            <w:hideMark/>
          </w:tcPr>
          <w:p w:rsidR="005A5361" w:rsidRPr="003F5828" w:rsidRDefault="005A5361" w:rsidP="009674C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rPr>
            </w:pPr>
            <w:r w:rsidRPr="003F5828">
              <w:rPr>
                <w:rFonts w:ascii="Palatino Linotype" w:hAnsi="Palatino Linotype" w:cs="Arial"/>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5A5361" w:rsidRPr="003F5828" w:rsidRDefault="005A5361" w:rsidP="009674C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rPr>
            </w:pPr>
            <w:r w:rsidRPr="003F5828">
              <w:rPr>
                <w:rFonts w:ascii="Palatino Linotype" w:hAnsi="Palatino Linotype" w:cs="Arial"/>
              </w:rPr>
              <w:t>Al hacerlo tienen que precisar de qué información se trata, señalando el supuesto de clasificación (confidencialidad o reserva).</w:t>
            </w:r>
          </w:p>
          <w:p w:rsidR="005A5361" w:rsidRPr="003F5828" w:rsidRDefault="005A5361" w:rsidP="009674CA">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rPr>
            </w:pPr>
            <w:r w:rsidRPr="003F5828">
              <w:rPr>
                <w:rFonts w:ascii="Palatino Linotype" w:hAnsi="Palatino Linotype" w:cs="Arial"/>
              </w:rPr>
              <w:t>Además, se debe señalar el procedimiento, de los tres que establecen los artículos 132 y 106 de la Ley Estatal y General, respectivamente.</w:t>
            </w:r>
          </w:p>
          <w:p w:rsidR="005A5361" w:rsidRPr="003F5828" w:rsidRDefault="005A5361" w:rsidP="009674CA">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3F5828">
              <w:rPr>
                <w:rFonts w:ascii="Palatino Linotype" w:hAnsi="Palatino Linotype" w:cs="Arial"/>
              </w:rPr>
              <w:t xml:space="preserve">El último de estos requisitos previos consiste en que no se pueden emitir acuerdos de carácter general ni particular, esto es, </w:t>
            </w:r>
            <w:r w:rsidRPr="003F5828">
              <w:rPr>
                <w:rFonts w:ascii="Palatino Linotype" w:hAnsi="Palatino Linotype" w:cs="Arial"/>
                <w:u w:val="single"/>
              </w:rPr>
              <w:t>no se puede hacer un acuerdo para clasificar de manera general todos los documentos de un expediente o área, sin</w:t>
            </w:r>
            <w:r w:rsidRPr="003F5828">
              <w:rPr>
                <w:rFonts w:ascii="Palatino Linotype" w:hAnsi="Palatino Linotype" w:cs="Arial"/>
              </w:rPr>
              <w:t xml:space="preserve"> individualizar su análisis y tampoco se puede hacer un acuerdo por cada dato que se vaya a clasificar dentro de un </w:t>
            </w:r>
            <w:r w:rsidRPr="003F5828">
              <w:rPr>
                <w:rFonts w:ascii="Palatino Linotype" w:hAnsi="Palatino Linotype" w:cs="Arial"/>
              </w:rPr>
              <w:lastRenderedPageBreak/>
              <w:t>documento con diez datos, por ejemplo, susceptibles de ser clasificados.</w:t>
            </w:r>
          </w:p>
        </w:tc>
      </w:tr>
      <w:tr w:rsidR="00E71EF2" w:rsidRPr="003F5828" w:rsidTr="003F5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rsidR="005A5361" w:rsidRPr="003F5828" w:rsidRDefault="005A5361" w:rsidP="009674CA">
            <w:pPr>
              <w:tabs>
                <w:tab w:val="left" w:pos="284"/>
              </w:tabs>
              <w:spacing w:line="360" w:lineRule="auto"/>
              <w:rPr>
                <w:rFonts w:ascii="Palatino Linotype" w:hAnsi="Palatino Linotype"/>
                <w:bCs w:val="0"/>
              </w:rPr>
            </w:pPr>
            <w:r w:rsidRPr="003F5828">
              <w:rPr>
                <w:rFonts w:ascii="Palatino Linotype" w:hAnsi="Palatino Linotype" w:cstheme="majorBidi"/>
              </w:rPr>
              <w:lastRenderedPageBreak/>
              <w:t>b) Supuestos de clasificación.</w:t>
            </w:r>
          </w:p>
        </w:tc>
        <w:tc>
          <w:tcPr>
            <w:tcW w:w="6946" w:type="dxa"/>
            <w:hideMark/>
          </w:tcPr>
          <w:p w:rsidR="005A5361" w:rsidRPr="003F5828" w:rsidRDefault="005A5361" w:rsidP="009674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3F5828">
              <w:rPr>
                <w:rFonts w:ascii="Palatino Linotype" w:hAnsi="Palatino Linotype" w:cs="Arial"/>
              </w:rPr>
              <w:t>Las disposiciones constitucionales y legales en la materia establecen los dos supuestos generales para clasificar la información: por reserva y por confidencialidad.</w:t>
            </w:r>
          </w:p>
          <w:p w:rsidR="005A5361" w:rsidRPr="003F5828" w:rsidRDefault="005A5361" w:rsidP="009674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3F5828">
              <w:rPr>
                <w:rFonts w:ascii="Palatino Linotype" w:hAnsi="Palatino Linotype" w:cs="Arial"/>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A5361" w:rsidRPr="003F5828" w:rsidRDefault="005A5361" w:rsidP="009674CA">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F5828">
              <w:rPr>
                <w:rFonts w:ascii="Palatino Linotype" w:hAnsi="Palatino Linotype" w:cs="Arial"/>
              </w:rPr>
              <w:t xml:space="preserve">El </w:t>
            </w:r>
            <w:r w:rsidRPr="003F5828">
              <w:rPr>
                <w:rFonts w:ascii="Palatino Linotype" w:hAnsi="Palatino Linotype" w:cs="Arial"/>
                <w:b/>
              </w:rPr>
              <w:t>Sujeto Obligado</w:t>
            </w:r>
            <w:r w:rsidRPr="003F5828">
              <w:rPr>
                <w:rFonts w:ascii="Palatino Linotype" w:hAnsi="Palatino Linotype" w:cs="Aria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71EF2" w:rsidRPr="003F5828" w:rsidTr="003F5828">
        <w:tc>
          <w:tcPr>
            <w:cnfStyle w:val="001000000000" w:firstRow="0" w:lastRow="0" w:firstColumn="1" w:lastColumn="0" w:oddVBand="0" w:evenVBand="0" w:oddHBand="0" w:evenHBand="0" w:firstRowFirstColumn="0" w:firstRowLastColumn="0" w:lastRowFirstColumn="0" w:lastRowLastColumn="0"/>
            <w:tcW w:w="2693" w:type="dxa"/>
            <w:hideMark/>
          </w:tcPr>
          <w:p w:rsidR="005A5361" w:rsidRPr="003F5828" w:rsidRDefault="005A5361" w:rsidP="009674CA">
            <w:pPr>
              <w:tabs>
                <w:tab w:val="left" w:pos="284"/>
              </w:tabs>
              <w:spacing w:line="360" w:lineRule="auto"/>
              <w:rPr>
                <w:rFonts w:ascii="Palatino Linotype" w:hAnsi="Palatino Linotype"/>
                <w:bCs w:val="0"/>
              </w:rPr>
            </w:pPr>
            <w:r w:rsidRPr="003F5828">
              <w:rPr>
                <w:rFonts w:ascii="Palatino Linotype" w:hAnsi="Palatino Linotype" w:cstheme="majorBidi"/>
              </w:rPr>
              <w:t>c) Formalidades para emitir el acuerdo de clasificación.</w:t>
            </w:r>
          </w:p>
        </w:tc>
        <w:tc>
          <w:tcPr>
            <w:tcW w:w="6946" w:type="dxa"/>
            <w:hideMark/>
          </w:tcPr>
          <w:p w:rsidR="005A5361" w:rsidRPr="003F5828" w:rsidRDefault="005A5361" w:rsidP="009674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3F5828">
              <w:rPr>
                <w:rFonts w:ascii="Palatino Linotype" w:hAnsi="Palatino Linotype" w:cs="Arial"/>
              </w:rPr>
              <w:t xml:space="preserve">El Comité de Transparencia, según lo dispuesto en los artículos cuenta con las facultades para aprobar, modificar o revocar la clasificación de la información que haya propuesto. </w:t>
            </w:r>
          </w:p>
          <w:p w:rsidR="005A5361" w:rsidRPr="003F5828" w:rsidRDefault="005A5361" w:rsidP="009674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3F5828">
              <w:rPr>
                <w:rFonts w:ascii="Palatino Linotype" w:hAnsi="Palatino Linotype" w:cs="Arial"/>
              </w:rPr>
              <w:lastRenderedPageBreak/>
              <w:t xml:space="preserve">Es necesario que </w:t>
            </w:r>
            <w:r w:rsidRPr="003F5828">
              <w:rPr>
                <w:rFonts w:ascii="Palatino Linotype" w:hAnsi="Palatino Linotype" w:cs="Arial"/>
                <w:b/>
                <w:u w:val="single"/>
              </w:rPr>
              <w:t>el acto reúna con los requisitos elementales</w:t>
            </w:r>
            <w:r w:rsidRPr="003F5828">
              <w:rPr>
                <w:rFonts w:ascii="Palatino Linotype" w:hAnsi="Palatino Linotype" w:cs="Arial"/>
              </w:rPr>
              <w:t>, entre ellos, que la autoridad que va a emitir el acto de autoridad sea la legalmente facultada para ello.</w:t>
            </w:r>
          </w:p>
          <w:p w:rsidR="005A5361" w:rsidRPr="003F5828" w:rsidRDefault="005A5361" w:rsidP="009674CA">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F5828">
              <w:rPr>
                <w:rFonts w:ascii="Palatino Linotype" w:hAnsi="Palatino Linotype" w:cs="Arial"/>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71EF2" w:rsidRPr="003F5828" w:rsidTr="003F58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rsidR="005A5361" w:rsidRPr="003F5828" w:rsidRDefault="005A5361" w:rsidP="009674CA">
            <w:pPr>
              <w:tabs>
                <w:tab w:val="left" w:pos="284"/>
              </w:tabs>
              <w:spacing w:line="360" w:lineRule="auto"/>
              <w:rPr>
                <w:rFonts w:ascii="Palatino Linotype" w:hAnsi="Palatino Linotype"/>
                <w:b w:val="0"/>
              </w:rPr>
            </w:pPr>
          </w:p>
          <w:p w:rsidR="005A5361" w:rsidRPr="003F5828" w:rsidRDefault="005A5361" w:rsidP="009674CA">
            <w:pPr>
              <w:tabs>
                <w:tab w:val="left" w:pos="284"/>
              </w:tabs>
              <w:spacing w:line="360" w:lineRule="auto"/>
              <w:jc w:val="both"/>
              <w:rPr>
                <w:rFonts w:ascii="Palatino Linotype" w:hAnsi="Palatino Linotype"/>
                <w:bCs w:val="0"/>
              </w:rPr>
            </w:pPr>
            <w:r w:rsidRPr="003F5828">
              <w:rPr>
                <w:rFonts w:ascii="Palatino Linotype" w:hAnsi="Palatino Linotype" w:cs="Arial"/>
              </w:rPr>
              <w:t xml:space="preserve">d) Requisitos de fondo del acuerdo de clasificación. </w:t>
            </w:r>
          </w:p>
        </w:tc>
        <w:tc>
          <w:tcPr>
            <w:tcW w:w="6946" w:type="dxa"/>
            <w:hideMark/>
          </w:tcPr>
          <w:p w:rsidR="005A5361" w:rsidRPr="003F5828" w:rsidRDefault="005A5361" w:rsidP="009674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3F5828">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F5828">
              <w:rPr>
                <w:rFonts w:ascii="Palatino Linotype" w:hAnsi="Palatino Linotype" w:cs="Arial"/>
                <w:b/>
              </w:rPr>
              <w:t>Sujetos Obligados</w:t>
            </w:r>
            <w:r w:rsidRPr="003F5828">
              <w:rPr>
                <w:rFonts w:ascii="Palatino Linotype" w:hAnsi="Palatino Linotype" w:cs="Arial"/>
              </w:rPr>
              <w:t xml:space="preserve">, por lo que deberán fundar y motivar debidamente la clasificación. </w:t>
            </w:r>
          </w:p>
          <w:p w:rsidR="005A5361" w:rsidRPr="003F5828" w:rsidRDefault="005A5361" w:rsidP="009674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3F5828">
              <w:rPr>
                <w:rFonts w:ascii="Palatino Linotype" w:hAnsi="Palatino Linotype" w:cs="Arial"/>
              </w:rPr>
              <w:t xml:space="preserve">De lo anterior, se desprende que para una correcta </w:t>
            </w:r>
            <w:r w:rsidRPr="003F5828">
              <w:rPr>
                <w:rFonts w:ascii="Palatino Linotype" w:hAnsi="Palatino Linotype" w:cs="Arial"/>
                <w:b/>
              </w:rPr>
              <w:t>clasificación total o parcial</w:t>
            </w:r>
            <w:r w:rsidRPr="003F5828">
              <w:rPr>
                <w:rFonts w:ascii="Palatino Linotype" w:hAnsi="Palatino Linotype" w:cs="Arial"/>
              </w:rPr>
              <w:t xml:space="preserve">, esto es determinar los datos que se suprimen en las versiones públicas, es necesario fundar y motivar, de manera correcta, la clasificación; considerando que todo acto </w:t>
            </w:r>
            <w:r w:rsidRPr="003F5828">
              <w:rPr>
                <w:rFonts w:ascii="Palatino Linotype" w:hAnsi="Palatino Linotype" w:cs="Arial"/>
              </w:rPr>
              <w:lastRenderedPageBreak/>
              <w:t>que la autoridad pronuncie en el ejercicio de sus atribuciones, debe expresar los fundamentos legales que le dieron origen y las razones por las que se deben aplicar al caso concreto.</w:t>
            </w:r>
          </w:p>
          <w:p w:rsidR="005A5361" w:rsidRPr="003F5828" w:rsidRDefault="005A5361" w:rsidP="009674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3F5828">
              <w:rPr>
                <w:rFonts w:ascii="Palatino Linotype"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A5361" w:rsidRPr="003F5828" w:rsidRDefault="005A5361" w:rsidP="009674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3F5828">
              <w:rPr>
                <w:rFonts w:ascii="Palatino Linotype" w:hAnsi="Palatino Linotype" w:cs="Arial"/>
              </w:rPr>
              <w:t>En ese mismo sentido, el numeral trigésimo tercero fracción V de los Lineamientos Generales, precisa que para motivar la clasificación se deben acreditar las circunstancias de tiempo, modo y lugar.</w:t>
            </w:r>
          </w:p>
          <w:p w:rsidR="005A5361" w:rsidRPr="003F5828" w:rsidRDefault="005A5361" w:rsidP="009674CA">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3F5828">
              <w:rPr>
                <w:rFonts w:ascii="Palatino Linotype" w:hAnsi="Palatino Linotype" w:cs="Arial"/>
              </w:rPr>
              <w:t xml:space="preserve">Ahora bien, </w:t>
            </w:r>
            <w:r w:rsidRPr="003F5828">
              <w:rPr>
                <w:rFonts w:ascii="Palatino Linotype" w:hAnsi="Palatino Linotype" w:cs="Arial"/>
                <w:b/>
                <w:u w:val="single"/>
              </w:rPr>
              <w:t>para cada caso además de fundar y motivar</w:t>
            </w:r>
            <w:r w:rsidRPr="003F5828">
              <w:rPr>
                <w:rFonts w:ascii="Palatino Linotype" w:hAnsi="Palatino Linotype" w:cs="Arial"/>
              </w:rPr>
              <w:t xml:space="preserve">, se debe identificar con claridad que datos contenidos en las documentales que son susceptibles de suprimirse, por ejemplo; </w:t>
            </w:r>
            <w:r w:rsidRPr="003F5828">
              <w:rPr>
                <w:rFonts w:ascii="Palatino Linotype" w:hAnsi="Palatino Linotype" w:cs="Arial"/>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71EF2" w:rsidRPr="003F5828" w:rsidTr="003F5828">
        <w:tc>
          <w:tcPr>
            <w:cnfStyle w:val="001000000000" w:firstRow="0" w:lastRow="0" w:firstColumn="1" w:lastColumn="0" w:oddVBand="0" w:evenVBand="0" w:oddHBand="0" w:evenHBand="0" w:firstRowFirstColumn="0" w:firstRowLastColumn="0" w:lastRowFirstColumn="0" w:lastRowLastColumn="0"/>
            <w:tcW w:w="2693" w:type="dxa"/>
          </w:tcPr>
          <w:p w:rsidR="005A5361" w:rsidRPr="003F5828" w:rsidRDefault="005A5361" w:rsidP="009674CA">
            <w:pPr>
              <w:tabs>
                <w:tab w:val="left" w:pos="284"/>
              </w:tabs>
              <w:spacing w:line="360" w:lineRule="auto"/>
              <w:ind w:right="49"/>
              <w:jc w:val="both"/>
              <w:rPr>
                <w:rFonts w:ascii="Palatino Linotype" w:hAnsi="Palatino Linotype" w:cs="Arial"/>
                <w:bCs w:val="0"/>
              </w:rPr>
            </w:pPr>
            <w:r w:rsidRPr="003F5828">
              <w:rPr>
                <w:rFonts w:ascii="Palatino Linotype" w:eastAsia="MS Gothic" w:hAnsi="Palatino Linotype"/>
              </w:rPr>
              <w:lastRenderedPageBreak/>
              <w:t xml:space="preserve">e) Condiciones especiales de la clasificación de la información como confidencial. </w:t>
            </w:r>
          </w:p>
        </w:tc>
        <w:tc>
          <w:tcPr>
            <w:tcW w:w="6946" w:type="dxa"/>
            <w:hideMark/>
          </w:tcPr>
          <w:p w:rsidR="005A5361" w:rsidRPr="003F5828" w:rsidRDefault="005A5361" w:rsidP="009674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3F5828">
              <w:rPr>
                <w:rFonts w:ascii="Palatino Linotype" w:hAnsi="Palatino Linotype" w:cs="Arial"/>
              </w:rPr>
              <w:t xml:space="preserve">Los artículos 148 y 120 de la Ley Estatal y de la Ley General, respectivamente, establecen que aun tratándose de datos personales, se podrán proporcionar, incluso sin solicitar el consentimiento de su titular. </w:t>
            </w:r>
          </w:p>
          <w:p w:rsidR="005A5361" w:rsidRPr="003F5828" w:rsidRDefault="005A5361" w:rsidP="009674CA">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3F5828">
              <w:rPr>
                <w:rFonts w:ascii="Palatino Linotype" w:hAnsi="Palatino Linotype" w:cs="Aria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A5361" w:rsidRPr="003F5828" w:rsidRDefault="005A5361" w:rsidP="009674CA">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F5828">
              <w:rPr>
                <w:rFonts w:ascii="Palatino Linotype" w:hAnsi="Palatino Linotype" w:cs="Arial"/>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A5361" w:rsidRPr="003F5828" w:rsidRDefault="005A5361" w:rsidP="005A5361">
      <w:pPr>
        <w:pStyle w:val="Prrafodelista"/>
        <w:tabs>
          <w:tab w:val="left" w:pos="284"/>
        </w:tabs>
        <w:ind w:left="0"/>
        <w:rPr>
          <w:rFonts w:ascii="Palatino Linotype" w:hAnsi="Palatino Linotype" w:cs="Arial"/>
        </w:rPr>
      </w:pPr>
    </w:p>
    <w:p w:rsidR="005A5361" w:rsidRPr="003F5828" w:rsidRDefault="005A5361" w:rsidP="005A5361">
      <w:pPr>
        <w:pStyle w:val="Prrafodelista"/>
        <w:numPr>
          <w:ilvl w:val="0"/>
          <w:numId w:val="2"/>
        </w:numPr>
        <w:spacing w:line="360" w:lineRule="auto"/>
        <w:ind w:left="0" w:firstLine="0"/>
        <w:jc w:val="both"/>
        <w:rPr>
          <w:rFonts w:ascii="Palatino Linotype" w:hAnsi="Palatino Linotype" w:cs="Arial"/>
          <w:lang w:val="es-ES"/>
        </w:rPr>
      </w:pPr>
      <w:r w:rsidRPr="003F5828">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5A5361" w:rsidRPr="003F5828" w:rsidRDefault="005A5361" w:rsidP="005A5361">
      <w:pPr>
        <w:pStyle w:val="Prrafodelista"/>
        <w:tabs>
          <w:tab w:val="left" w:pos="0"/>
        </w:tabs>
        <w:spacing w:line="360" w:lineRule="auto"/>
        <w:ind w:left="0" w:right="51"/>
        <w:jc w:val="both"/>
        <w:rPr>
          <w:rFonts w:ascii="Palatino Linotype" w:hAnsi="Palatino Linotype" w:cs="Arial"/>
          <w:noProof/>
        </w:rPr>
      </w:pPr>
    </w:p>
    <w:p w:rsidR="00EC50AA" w:rsidRPr="003F5828" w:rsidRDefault="00EC50AA" w:rsidP="00EC50AA">
      <w:pPr>
        <w:pStyle w:val="Prrafodelista"/>
        <w:numPr>
          <w:ilvl w:val="0"/>
          <w:numId w:val="2"/>
        </w:numPr>
        <w:tabs>
          <w:tab w:val="left" w:pos="0"/>
        </w:tabs>
        <w:spacing w:line="360" w:lineRule="auto"/>
        <w:ind w:left="0" w:right="51" w:firstLine="0"/>
        <w:jc w:val="both"/>
        <w:rPr>
          <w:rFonts w:ascii="Palatino Linotype" w:hAnsi="Palatino Linotype" w:cs="Arial"/>
          <w:noProof/>
        </w:rPr>
      </w:pPr>
      <w:r w:rsidRPr="003F5828">
        <w:rPr>
          <w:rFonts w:ascii="Palatino Linotype" w:hAnsi="Palatino Linotype" w:cs="Arial"/>
        </w:rPr>
        <w:t xml:space="preserve">Por lo anteriormente expuesto y fundado, este </w:t>
      </w:r>
      <w:r w:rsidRPr="003F5828">
        <w:rPr>
          <w:rFonts w:ascii="Palatino Linotype" w:hAnsi="Palatino Linotype" w:cs="Arial"/>
          <w:b/>
          <w:bCs/>
        </w:rPr>
        <w:t>ÓRGANO GARANTE</w:t>
      </w:r>
      <w:r w:rsidRPr="003F5828">
        <w:rPr>
          <w:rFonts w:ascii="Palatino Linotype" w:hAnsi="Palatino Linotype" w:cs="Arial"/>
        </w:rPr>
        <w:t xml:space="preserve"> emite los siguientes:</w:t>
      </w:r>
      <w:r w:rsidR="003F5828">
        <w:rPr>
          <w:rFonts w:ascii="Palatino Linotype" w:hAnsi="Palatino Linotype" w:cs="Arial"/>
        </w:rPr>
        <w:t xml:space="preserve"> ------------------------------------------------------------------------------------------------------------</w:t>
      </w:r>
    </w:p>
    <w:p w:rsidR="00EC50AA" w:rsidRPr="003F5828" w:rsidRDefault="00EC50AA" w:rsidP="00EC50AA">
      <w:pPr>
        <w:pStyle w:val="Ttulo1"/>
        <w:jc w:val="center"/>
        <w:rPr>
          <w:rFonts w:ascii="Palatino Linotype" w:hAnsi="Palatino Linotype"/>
          <w:b/>
          <w:color w:val="auto"/>
          <w:sz w:val="24"/>
          <w:szCs w:val="24"/>
        </w:rPr>
      </w:pPr>
      <w:bookmarkStart w:id="7" w:name="_Toc4061692"/>
      <w:bookmarkStart w:id="8" w:name="_Toc486525261"/>
      <w:bookmarkStart w:id="9" w:name="_Toc445745148"/>
      <w:bookmarkStart w:id="10" w:name="_Toc447699324"/>
      <w:bookmarkStart w:id="11" w:name="_Toc87549684"/>
      <w:r w:rsidRPr="003F5828">
        <w:rPr>
          <w:rFonts w:ascii="Palatino Linotype" w:hAnsi="Palatino Linotype"/>
          <w:b/>
          <w:color w:val="auto"/>
          <w:sz w:val="24"/>
          <w:szCs w:val="24"/>
        </w:rPr>
        <w:lastRenderedPageBreak/>
        <w:t>R E S O L U T I V O S</w:t>
      </w:r>
      <w:bookmarkEnd w:id="7"/>
      <w:bookmarkEnd w:id="8"/>
      <w:bookmarkEnd w:id="9"/>
      <w:bookmarkEnd w:id="10"/>
      <w:bookmarkEnd w:id="11"/>
    </w:p>
    <w:p w:rsidR="00EC50AA" w:rsidRPr="003F5828" w:rsidRDefault="00EC50AA" w:rsidP="00EC50AA">
      <w:pPr>
        <w:keepNext/>
        <w:keepLines/>
        <w:spacing w:line="360" w:lineRule="auto"/>
        <w:jc w:val="center"/>
        <w:outlineLvl w:val="0"/>
        <w:rPr>
          <w:rFonts w:ascii="Palatino Linotype" w:hAnsi="Palatino Linotype" w:cstheme="majorBidi"/>
          <w:b/>
          <w:bCs/>
        </w:rPr>
      </w:pPr>
    </w:p>
    <w:p w:rsidR="005A5361" w:rsidRPr="003F5828" w:rsidRDefault="005A5361" w:rsidP="005A5361">
      <w:pPr>
        <w:spacing w:line="360" w:lineRule="auto"/>
        <w:jc w:val="both"/>
        <w:rPr>
          <w:rFonts w:ascii="Palatino Linotype" w:hAnsi="Palatino Linotype"/>
        </w:rPr>
      </w:pPr>
      <w:r w:rsidRPr="003F5828">
        <w:rPr>
          <w:rFonts w:ascii="Palatino Linotype" w:hAnsi="Palatino Linotype" w:cs="Arial"/>
          <w:b/>
        </w:rPr>
        <w:t xml:space="preserve">PRIMERO. </w:t>
      </w:r>
      <w:r w:rsidRPr="003F5828">
        <w:rPr>
          <w:rFonts w:ascii="Palatino Linotype" w:hAnsi="Palatino Linotype" w:cs="Arial"/>
        </w:rPr>
        <w:t>Resultan fundadas las</w:t>
      </w:r>
      <w:r w:rsidRPr="003F5828">
        <w:rPr>
          <w:rFonts w:ascii="Palatino Linotype" w:hAnsi="Palatino Linotype" w:cs="Arial"/>
          <w:b/>
        </w:rPr>
        <w:t xml:space="preserve"> </w:t>
      </w:r>
      <w:r w:rsidRPr="003F5828">
        <w:rPr>
          <w:rFonts w:ascii="Palatino Linotype" w:hAnsi="Palatino Linotype" w:cs="Arial"/>
          <w:lang w:val="es-ES"/>
        </w:rPr>
        <w:t xml:space="preserve">razones o motivos de inconformidad hechos valer </w:t>
      </w:r>
      <w:r w:rsidRPr="003F5828">
        <w:rPr>
          <w:rFonts w:ascii="Palatino Linotype" w:eastAsia="Calibri" w:hAnsi="Palatino Linotype" w:cs="Arial"/>
          <w:lang w:val="es-ES"/>
        </w:rPr>
        <w:t xml:space="preserve">en el recurso de revisión </w:t>
      </w:r>
      <w:r w:rsidR="00832B2C" w:rsidRPr="003F5828">
        <w:rPr>
          <w:rFonts w:ascii="Palatino Linotype" w:eastAsia="Calibri" w:hAnsi="Palatino Linotype" w:cs="Tahoma"/>
          <w:b/>
          <w:lang w:eastAsia="en-US"/>
        </w:rPr>
        <w:t>06678</w:t>
      </w:r>
      <w:r w:rsidRPr="003F5828">
        <w:rPr>
          <w:rFonts w:ascii="Palatino Linotype" w:eastAsia="Calibri" w:hAnsi="Palatino Linotype" w:cs="Tahoma"/>
          <w:b/>
          <w:lang w:eastAsia="en-US"/>
        </w:rPr>
        <w:t>/INFOEM/IP/RR/2025</w:t>
      </w:r>
      <w:r w:rsidRPr="003F5828">
        <w:rPr>
          <w:rFonts w:ascii="Palatino Linotype" w:hAnsi="Palatino Linotype"/>
          <w:b/>
        </w:rPr>
        <w:t xml:space="preserve"> </w:t>
      </w:r>
      <w:r w:rsidRPr="003F5828">
        <w:rPr>
          <w:rFonts w:ascii="Palatino Linotype" w:hAnsi="Palatino Linotype"/>
        </w:rPr>
        <w:t>en términos de los</w:t>
      </w:r>
      <w:r w:rsidRPr="003F5828">
        <w:rPr>
          <w:rFonts w:ascii="Palatino Linotype" w:hAnsi="Palatino Linotype"/>
          <w:b/>
          <w:bCs/>
        </w:rPr>
        <w:t xml:space="preserve"> Considerandos</w:t>
      </w:r>
      <w:r w:rsidRPr="003F5828">
        <w:rPr>
          <w:rFonts w:ascii="Palatino Linotype" w:hAnsi="Palatino Linotype"/>
        </w:rPr>
        <w:t xml:space="preserve"> </w:t>
      </w:r>
      <w:r w:rsidRPr="003F5828">
        <w:rPr>
          <w:rFonts w:ascii="Palatino Linotype" w:hAnsi="Palatino Linotype"/>
          <w:b/>
        </w:rPr>
        <w:t>CUARTO y QUINTO</w:t>
      </w:r>
      <w:r w:rsidRPr="003F5828">
        <w:rPr>
          <w:rFonts w:ascii="Palatino Linotype" w:hAnsi="Palatino Linotype"/>
        </w:rPr>
        <w:t xml:space="preserve"> de la presente resolución.</w:t>
      </w:r>
    </w:p>
    <w:p w:rsidR="005A5361" w:rsidRPr="003F5828" w:rsidRDefault="005A5361" w:rsidP="005A5361">
      <w:pPr>
        <w:spacing w:line="360" w:lineRule="auto"/>
        <w:contextualSpacing/>
        <w:jc w:val="both"/>
        <w:rPr>
          <w:rFonts w:ascii="Palatino Linotype" w:eastAsia="Calibri" w:hAnsi="Palatino Linotype" w:cs="Arial"/>
          <w:b/>
          <w:bCs/>
          <w:lang w:val="es-ES"/>
        </w:rPr>
      </w:pPr>
    </w:p>
    <w:p w:rsidR="00832B2C" w:rsidRPr="003F5828" w:rsidRDefault="005A5361" w:rsidP="00832B2C">
      <w:pPr>
        <w:pStyle w:val="Sinespaciado"/>
        <w:spacing w:line="360" w:lineRule="auto"/>
        <w:ind w:left="0" w:right="0"/>
        <w:rPr>
          <w:rFonts w:ascii="Palatino Linotype" w:eastAsia="Calibri" w:hAnsi="Palatino Linotype" w:cs="Arial"/>
          <w:bCs/>
          <w:sz w:val="24"/>
          <w:lang w:val="es-ES"/>
        </w:rPr>
      </w:pPr>
      <w:r w:rsidRPr="003F5828">
        <w:rPr>
          <w:rFonts w:ascii="Palatino Linotype" w:eastAsia="Calibri" w:hAnsi="Palatino Linotype" w:cs="Arial"/>
          <w:b/>
          <w:bCs/>
          <w:sz w:val="24"/>
          <w:lang w:val="es-ES"/>
        </w:rPr>
        <w:t xml:space="preserve">SEGUNDO. </w:t>
      </w:r>
      <w:r w:rsidRPr="003F5828">
        <w:rPr>
          <w:rFonts w:ascii="Palatino Linotype" w:eastAsia="Calibri" w:hAnsi="Palatino Linotype" w:cs="Arial"/>
          <w:bCs/>
          <w:sz w:val="24"/>
          <w:lang w:val="es-ES"/>
        </w:rPr>
        <w:t xml:space="preserve">Se </w:t>
      </w:r>
      <w:r w:rsidRPr="003F5828">
        <w:rPr>
          <w:rFonts w:ascii="Palatino Linotype" w:eastAsia="Calibri" w:hAnsi="Palatino Linotype" w:cs="Arial"/>
          <w:b/>
          <w:bCs/>
          <w:sz w:val="24"/>
          <w:lang w:val="es-ES"/>
        </w:rPr>
        <w:t>REVOCA</w:t>
      </w:r>
      <w:r w:rsidRPr="003F5828">
        <w:rPr>
          <w:rFonts w:ascii="Palatino Linotype" w:eastAsia="Calibri" w:hAnsi="Palatino Linotype" w:cs="Arial"/>
          <w:bCs/>
          <w:sz w:val="24"/>
          <w:lang w:val="es-ES"/>
        </w:rPr>
        <w:t xml:space="preserve"> la respuesta y se </w:t>
      </w:r>
      <w:r w:rsidRPr="003F5828">
        <w:rPr>
          <w:rFonts w:ascii="Palatino Linotype" w:eastAsia="Calibri" w:hAnsi="Palatino Linotype" w:cs="Arial"/>
          <w:b/>
          <w:bCs/>
          <w:sz w:val="24"/>
          <w:lang w:val="es-ES"/>
        </w:rPr>
        <w:t xml:space="preserve">ORDENA </w:t>
      </w:r>
      <w:r w:rsidRPr="003F5828">
        <w:rPr>
          <w:rFonts w:ascii="Palatino Linotype" w:eastAsia="Calibri" w:hAnsi="Palatino Linotype" w:cs="Arial"/>
          <w:bCs/>
          <w:sz w:val="24"/>
          <w:lang w:val="es-ES"/>
        </w:rPr>
        <w:t xml:space="preserve">al </w:t>
      </w:r>
      <w:r w:rsidR="00832B2C" w:rsidRPr="003F5828">
        <w:rPr>
          <w:rFonts w:ascii="Palatino Linotype" w:eastAsia="Calibri" w:hAnsi="Palatino Linotype" w:cs="Arial"/>
          <w:b/>
          <w:bCs/>
          <w:sz w:val="24"/>
          <w:lang w:val="es-ES"/>
        </w:rPr>
        <w:t>Ayuntamiento de Toluca</w:t>
      </w:r>
      <w:r w:rsidRPr="003F5828">
        <w:rPr>
          <w:rFonts w:ascii="Palatino Linotype" w:eastAsia="Calibri" w:hAnsi="Palatino Linotype" w:cs="Arial"/>
          <w:b/>
          <w:bCs/>
          <w:sz w:val="24"/>
          <w:lang w:val="es-ES"/>
        </w:rPr>
        <w:t>,</w:t>
      </w:r>
      <w:r w:rsidRPr="003F5828">
        <w:rPr>
          <w:rFonts w:ascii="Palatino Linotype" w:eastAsia="Calibri" w:hAnsi="Palatino Linotype" w:cs="Arial"/>
          <w:b/>
          <w:sz w:val="24"/>
        </w:rPr>
        <w:t xml:space="preserve"> </w:t>
      </w:r>
      <w:r w:rsidRPr="003F5828">
        <w:rPr>
          <w:rFonts w:ascii="Palatino Linotype" w:eastAsia="Calibri" w:hAnsi="Palatino Linotype" w:cs="Arial"/>
          <w:bCs/>
          <w:sz w:val="24"/>
          <w:lang w:val="es-ES"/>
        </w:rPr>
        <w:t>entregar vía Sistema de Acceso a la Información Mexiquense (SAIMEX), de ser el caso en versión pública</w:t>
      </w:r>
      <w:r w:rsidRPr="003F5828">
        <w:rPr>
          <w:rFonts w:ascii="Palatino Linotype" w:eastAsia="MS Mincho" w:hAnsi="Palatino Linotype" w:cs="Arial"/>
          <w:b/>
          <w:sz w:val="24"/>
        </w:rPr>
        <w:t>,</w:t>
      </w:r>
      <w:r w:rsidRPr="003F5828">
        <w:rPr>
          <w:rFonts w:ascii="Palatino Linotype" w:eastAsia="Calibri" w:hAnsi="Palatino Linotype" w:cs="Arial"/>
          <w:bCs/>
          <w:sz w:val="24"/>
          <w:lang w:val="es-ES"/>
        </w:rPr>
        <w:t xml:space="preserve"> la siguiente información:</w:t>
      </w:r>
    </w:p>
    <w:p w:rsidR="00832B2C" w:rsidRPr="003F5828" w:rsidRDefault="00832B2C" w:rsidP="00832B2C">
      <w:pPr>
        <w:pStyle w:val="Sinespaciado"/>
        <w:spacing w:line="360" w:lineRule="auto"/>
        <w:ind w:left="0" w:right="0"/>
        <w:rPr>
          <w:rFonts w:ascii="Palatino Linotype" w:eastAsia="Calibri" w:hAnsi="Palatino Linotype" w:cs="Arial"/>
          <w:bCs/>
          <w:sz w:val="24"/>
          <w:lang w:val="es-ES"/>
        </w:rPr>
      </w:pPr>
    </w:p>
    <w:p w:rsidR="00832B2C" w:rsidRPr="003F5828" w:rsidRDefault="00832B2C" w:rsidP="00832B2C">
      <w:pPr>
        <w:pStyle w:val="Prrafodelista"/>
        <w:numPr>
          <w:ilvl w:val="1"/>
          <w:numId w:val="10"/>
        </w:numPr>
        <w:spacing w:line="360" w:lineRule="auto"/>
        <w:ind w:right="822"/>
        <w:jc w:val="both"/>
        <w:rPr>
          <w:rFonts w:ascii="Palatino Linotype" w:hAnsi="Palatino Linotype" w:cs="Arial"/>
          <w:noProof/>
        </w:rPr>
      </w:pPr>
      <w:r w:rsidRPr="003F5828">
        <w:rPr>
          <w:rFonts w:ascii="Palatino Linotype" w:eastAsia="Palatino Linotype" w:hAnsi="Palatino Linotype" w:cs="Palatino Linotype"/>
          <w:b/>
        </w:rPr>
        <w:t xml:space="preserve">Actas, acuerdos, minutas, avances, listas de asistencia y evidencia fotográfica de las Mesas de Construcción de Paz presididas por Ricardo Moreno desde el inicio de su administración al veintitrés de abril de dos mil veinticinco.  </w:t>
      </w:r>
    </w:p>
    <w:p w:rsidR="008D0AC2" w:rsidRPr="003F5828" w:rsidRDefault="008D0AC2" w:rsidP="008D0AC2">
      <w:pPr>
        <w:pStyle w:val="Prrafodelista"/>
        <w:spacing w:line="360" w:lineRule="auto"/>
        <w:ind w:left="1440" w:right="822"/>
        <w:jc w:val="both"/>
        <w:rPr>
          <w:rFonts w:ascii="Palatino Linotype" w:eastAsia="Palatino Linotype" w:hAnsi="Palatino Linotype" w:cs="Palatino Linotype"/>
          <w:b/>
        </w:rPr>
      </w:pPr>
    </w:p>
    <w:p w:rsidR="005A5361" w:rsidRPr="003F5828" w:rsidRDefault="005A5361" w:rsidP="00832B2C">
      <w:pPr>
        <w:spacing w:after="160" w:line="360" w:lineRule="auto"/>
        <w:ind w:right="113"/>
        <w:jc w:val="both"/>
        <w:rPr>
          <w:rFonts w:ascii="Palatino Linotype" w:eastAsia="Calibri" w:hAnsi="Palatino Linotype" w:cs="Arial"/>
        </w:rPr>
      </w:pPr>
      <w:r w:rsidRPr="003F582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rsidR="008D0AC2" w:rsidRPr="003F5828" w:rsidRDefault="008D0AC2" w:rsidP="008D0AC2">
      <w:pPr>
        <w:tabs>
          <w:tab w:val="left" w:pos="0"/>
        </w:tabs>
        <w:spacing w:line="360" w:lineRule="auto"/>
        <w:ind w:right="113"/>
        <w:jc w:val="both"/>
        <w:rPr>
          <w:rFonts w:ascii="Palatino Linotype" w:hAnsi="Palatino Linotype"/>
        </w:rPr>
      </w:pPr>
      <w:r w:rsidRPr="003F5828">
        <w:rPr>
          <w:rFonts w:ascii="Palatino Linotype" w:hAnsi="Palatino Linotype"/>
        </w:rPr>
        <w:t>Para el caso de la información que se ordena entregar</w:t>
      </w:r>
      <w:r w:rsidR="0068509E" w:rsidRPr="003F5828">
        <w:rPr>
          <w:rFonts w:ascii="Palatino Linotype" w:hAnsi="Palatino Linotype"/>
        </w:rPr>
        <w:t xml:space="preserve"> referente a las actas, acuerdos, minutas</w:t>
      </w:r>
      <w:r w:rsidR="0024353B" w:rsidRPr="003F5828">
        <w:rPr>
          <w:rFonts w:ascii="Palatino Linotype" w:hAnsi="Palatino Linotype"/>
        </w:rPr>
        <w:t>, listas de asistencia</w:t>
      </w:r>
      <w:r w:rsidR="0068509E" w:rsidRPr="003F5828">
        <w:rPr>
          <w:rFonts w:ascii="Palatino Linotype" w:hAnsi="Palatino Linotype"/>
        </w:rPr>
        <w:t xml:space="preserve"> y evidencia fotográfica</w:t>
      </w:r>
      <w:r w:rsidR="00832B2C" w:rsidRPr="003F5828">
        <w:rPr>
          <w:rFonts w:ascii="Palatino Linotype" w:hAnsi="Palatino Linotype"/>
        </w:rPr>
        <w:t>,</w:t>
      </w:r>
      <w:r w:rsidRPr="003F5828">
        <w:rPr>
          <w:rFonts w:ascii="Palatino Linotype" w:hAnsi="Palatino Linotype"/>
        </w:rPr>
        <w:t xml:space="preserve"> no obre en los archivos del Sujeto Obligado por no haberse generado, bastará que así se lo haga saber a la parte Recurrente de manera </w:t>
      </w:r>
      <w:r w:rsidRPr="003F5828">
        <w:rPr>
          <w:rFonts w:ascii="Palatino Linotype" w:hAnsi="Palatino Linotype"/>
        </w:rPr>
        <w:lastRenderedPageBreak/>
        <w:t>fundada y motivada en términos de lo señalado por el segundo párrafo del artículo 19 de la Ley en la materia.</w:t>
      </w:r>
    </w:p>
    <w:p w:rsidR="008D0AC2" w:rsidRPr="003F5828" w:rsidRDefault="008D0AC2" w:rsidP="008D0AC2">
      <w:pPr>
        <w:tabs>
          <w:tab w:val="left" w:pos="0"/>
        </w:tabs>
        <w:spacing w:line="360" w:lineRule="auto"/>
        <w:ind w:right="113"/>
        <w:jc w:val="both"/>
        <w:rPr>
          <w:rFonts w:ascii="Palatino Linotype" w:hAnsi="Palatino Linotype"/>
        </w:rPr>
      </w:pPr>
    </w:p>
    <w:p w:rsidR="005A5361" w:rsidRPr="003F5828" w:rsidRDefault="005A5361" w:rsidP="005A5361">
      <w:pPr>
        <w:tabs>
          <w:tab w:val="left" w:pos="284"/>
          <w:tab w:val="left" w:pos="8080"/>
        </w:tabs>
        <w:spacing w:line="360" w:lineRule="auto"/>
        <w:ind w:right="49"/>
        <w:contextualSpacing/>
        <w:jc w:val="both"/>
        <w:rPr>
          <w:rFonts w:ascii="Palatino Linotype" w:hAnsi="Palatino Linotype" w:cs="Arial"/>
          <w:shd w:val="clear" w:color="auto" w:fill="FFFFFF"/>
        </w:rPr>
      </w:pPr>
      <w:r w:rsidRPr="003F5828">
        <w:rPr>
          <w:rFonts w:ascii="Palatino Linotype" w:eastAsia="Palatino Linotype" w:hAnsi="Palatino Linotype" w:cs="Palatino Linotype"/>
          <w:b/>
          <w:lang w:val="es-ES_tradnl"/>
        </w:rPr>
        <w:t xml:space="preserve">TERCERO. </w:t>
      </w:r>
      <w:r w:rsidRPr="003F5828">
        <w:rPr>
          <w:rFonts w:ascii="Palatino Linotype" w:hAnsi="Palatino Linotype" w:cs="Arial"/>
          <w:b/>
          <w:shd w:val="clear" w:color="auto" w:fill="FFFFFF"/>
        </w:rPr>
        <w:t>NOTIFÍQUESE</w:t>
      </w:r>
      <w:r w:rsidRPr="003F5828">
        <w:rPr>
          <w:rFonts w:ascii="Palatino Linotype" w:hAnsi="Palatino Linotype" w:cs="Arial"/>
          <w:shd w:val="clear" w:color="auto" w:fill="FFFFFF"/>
        </w:rPr>
        <w:t xml:space="preserve"> la presente resolución al Titular de la Unidad de Transparencia del Sujeto Obligado </w:t>
      </w:r>
      <w:r w:rsidRPr="003F5828">
        <w:rPr>
          <w:rFonts w:ascii="Palatino Linotype" w:hAnsi="Palatino Linotype" w:cs="Arial"/>
          <w:b/>
          <w:shd w:val="clear" w:color="auto" w:fill="FFFFFF"/>
        </w:rPr>
        <w:t>vía SAIMEX</w:t>
      </w:r>
      <w:r w:rsidRPr="003F5828">
        <w:rPr>
          <w:rFonts w:ascii="Palatino Linotype" w:hAnsi="Palatino Linotype" w:cs="Arial"/>
          <w:shd w:val="clear" w:color="auto" w:fill="FFFFFF"/>
        </w:rPr>
        <w:t xml:space="preserve">, para que conforme al artículo 186 último párrafo, 189 segundo párrafo y 194 de la Ley de Transparencia y Acceso a la Información Pública del Estado de México y Municipios; </w:t>
      </w:r>
      <w:r w:rsidRPr="003F5828">
        <w:rPr>
          <w:rFonts w:ascii="Palatino Linotype" w:hAnsi="Palatino Linotype" w:cs="Arial"/>
          <w:b/>
          <w:shd w:val="clear" w:color="auto" w:fill="FFFFFF"/>
        </w:rPr>
        <w:t>dé cumplimiento a lo ordenado dentro del plazo de diez días hábiles</w:t>
      </w:r>
      <w:r w:rsidRPr="003F5828">
        <w:rPr>
          <w:rFonts w:ascii="Palatino Linotype" w:hAnsi="Palatino Linotype" w:cs="Arial"/>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A5361" w:rsidRPr="003F5828" w:rsidRDefault="005A5361" w:rsidP="005A5361">
      <w:pPr>
        <w:tabs>
          <w:tab w:val="left" w:pos="284"/>
          <w:tab w:val="left" w:pos="8080"/>
        </w:tabs>
        <w:spacing w:line="360" w:lineRule="auto"/>
        <w:ind w:right="49"/>
        <w:contextualSpacing/>
        <w:jc w:val="both"/>
        <w:rPr>
          <w:rFonts w:ascii="Palatino Linotype" w:eastAsiaTheme="minorEastAsia" w:hAnsi="Palatino Linotype"/>
          <w:shd w:val="clear" w:color="auto" w:fill="FFFFFF"/>
          <w:lang w:val="es-ES_tradnl"/>
        </w:rPr>
      </w:pPr>
    </w:p>
    <w:p w:rsidR="005A5361" w:rsidRPr="003F5828" w:rsidRDefault="005A5361" w:rsidP="005A5361">
      <w:pPr>
        <w:tabs>
          <w:tab w:val="left" w:pos="284"/>
        </w:tabs>
        <w:spacing w:line="360" w:lineRule="auto"/>
        <w:jc w:val="both"/>
        <w:rPr>
          <w:rFonts w:ascii="Palatino Linotype" w:eastAsia="MS Mincho" w:hAnsi="Palatino Linotype"/>
          <w:lang w:val="es-ES_tradnl"/>
        </w:rPr>
      </w:pPr>
      <w:r w:rsidRPr="003F5828">
        <w:rPr>
          <w:rFonts w:ascii="Palatino Linotype" w:hAnsi="Palatino Linotype" w:cs="Arial"/>
          <w:b/>
          <w:lang w:val="es-ES_tradnl"/>
        </w:rPr>
        <w:t xml:space="preserve">CUARTO. </w:t>
      </w:r>
      <w:r w:rsidRPr="003F5828">
        <w:rPr>
          <w:rFonts w:ascii="Palatino Linotype" w:hAnsi="Palatino Linotype"/>
          <w:b/>
          <w:bCs/>
          <w:lang w:val="es-ES"/>
        </w:rPr>
        <w:t xml:space="preserve">Notifíquese </w:t>
      </w:r>
      <w:r w:rsidRPr="003F5828">
        <w:rPr>
          <w:rFonts w:ascii="Palatino Linotype" w:hAnsi="Palatino Linotype"/>
          <w:bCs/>
          <w:lang w:val="es-ES"/>
        </w:rPr>
        <w:t xml:space="preserve">al </w:t>
      </w:r>
      <w:r w:rsidRPr="003F5828">
        <w:rPr>
          <w:rFonts w:ascii="Palatino Linotype" w:hAnsi="Palatino Linotype"/>
          <w:b/>
          <w:bCs/>
          <w:lang w:val="es-ES"/>
        </w:rPr>
        <w:t>RECURRENTE</w:t>
      </w:r>
      <w:r w:rsidRPr="003F5828">
        <w:rPr>
          <w:rFonts w:ascii="Palatino Linotype" w:hAnsi="Palatino Linotype"/>
          <w:b/>
          <w:lang w:val="es-ES"/>
        </w:rPr>
        <w:t xml:space="preserve"> </w:t>
      </w:r>
      <w:r w:rsidRPr="003F5828">
        <w:rPr>
          <w:rFonts w:ascii="Palatino Linotype" w:eastAsiaTheme="minorEastAsia" w:hAnsi="Palatino Linotype"/>
          <w:lang w:val="es-ES_tradnl"/>
        </w:rPr>
        <w:t>la presente resolución</w:t>
      </w:r>
      <w:r w:rsidRPr="003F5828">
        <w:rPr>
          <w:rFonts w:ascii="Palatino Linotype" w:eastAsia="MS Mincho" w:hAnsi="Palatino Linotype"/>
          <w:lang w:val="es-ES_tradnl"/>
        </w:rPr>
        <w:t xml:space="preserve"> a través del Sistema de Acceso a la Información Mexiquense (SAIMEX).</w:t>
      </w:r>
    </w:p>
    <w:p w:rsidR="005A5361" w:rsidRPr="003F5828" w:rsidRDefault="005A5361" w:rsidP="005A5361">
      <w:pPr>
        <w:tabs>
          <w:tab w:val="left" w:pos="284"/>
        </w:tabs>
        <w:spacing w:line="360" w:lineRule="auto"/>
        <w:jc w:val="both"/>
        <w:rPr>
          <w:rFonts w:ascii="Palatino Linotype" w:eastAsia="MS Mincho" w:hAnsi="Palatino Linotype"/>
          <w:lang w:val="es-ES_tradnl"/>
        </w:rPr>
      </w:pPr>
    </w:p>
    <w:p w:rsidR="005A5361" w:rsidRPr="003F5828" w:rsidRDefault="005A5361" w:rsidP="005A5361">
      <w:pPr>
        <w:spacing w:line="360" w:lineRule="auto"/>
        <w:jc w:val="both"/>
        <w:rPr>
          <w:rFonts w:ascii="Palatino Linotype" w:eastAsia="Calibri" w:hAnsi="Palatino Linotype" w:cs="Arial"/>
          <w:bCs/>
        </w:rPr>
      </w:pPr>
      <w:r w:rsidRPr="003F5828">
        <w:rPr>
          <w:rFonts w:ascii="Palatino Linotype" w:hAnsi="Palatino Linotype" w:cs="Arial"/>
          <w:b/>
        </w:rPr>
        <w:t xml:space="preserve">QUINTO. </w:t>
      </w:r>
      <w:r w:rsidRPr="003F5828">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A5361" w:rsidRPr="003F5828" w:rsidRDefault="005A5361" w:rsidP="005A5361">
      <w:pPr>
        <w:spacing w:before="240" w:after="360" w:line="360" w:lineRule="auto"/>
        <w:jc w:val="both"/>
        <w:rPr>
          <w:rFonts w:ascii="Palatino Linotype" w:hAnsi="Palatino Linotype"/>
          <w:lang w:val="es-ES"/>
        </w:rPr>
      </w:pPr>
      <w:r w:rsidRPr="003F5828">
        <w:rPr>
          <w:rFonts w:ascii="Palatino Linotype" w:hAnsi="Palatino Linotype"/>
          <w:b/>
        </w:rPr>
        <w:t>SEXTO.</w:t>
      </w:r>
      <w:r w:rsidRPr="003F5828">
        <w:rPr>
          <w:rFonts w:ascii="Palatino Linotype" w:hAnsi="Palatino Linotype"/>
          <w:lang w:val="es-ES"/>
        </w:rPr>
        <w:t xml:space="preserve"> </w:t>
      </w:r>
      <w:r w:rsidRPr="003F5828">
        <w:rPr>
          <w:rFonts w:ascii="Palatino Linotype" w:eastAsia="MS Mincho" w:hAnsi="Palatino Linotype"/>
          <w:lang w:val="es-ES"/>
        </w:rPr>
        <w:t xml:space="preserve">Se hace del conocimiento del </w:t>
      </w:r>
      <w:r w:rsidRPr="003F5828">
        <w:rPr>
          <w:rFonts w:ascii="Palatino Linotype" w:eastAsia="MS Mincho" w:hAnsi="Palatino Linotype"/>
          <w:b/>
          <w:lang w:val="es-ES"/>
        </w:rPr>
        <w:t>Recurrente</w:t>
      </w:r>
      <w:r w:rsidRPr="003F5828">
        <w:rPr>
          <w:rFonts w:ascii="Palatino Linotype" w:eastAsia="MS Mincho" w:hAnsi="Palatino Linotype"/>
          <w:b/>
          <w:lang w:val="es-ES_tradnl"/>
        </w:rPr>
        <w:t xml:space="preserve"> </w:t>
      </w:r>
      <w:r w:rsidRPr="003F5828">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F5828">
        <w:rPr>
          <w:rFonts w:ascii="Palatino Linotype" w:eastAsia="MS Mincho" w:hAnsi="Palatino Linotype"/>
          <w:bCs/>
          <w:lang w:val="es-ES"/>
        </w:rPr>
        <w:t>vía juicio de amparo</w:t>
      </w:r>
      <w:r w:rsidRPr="003F5828">
        <w:rPr>
          <w:rFonts w:ascii="Palatino Linotype" w:eastAsia="MS Mincho" w:hAnsi="Palatino Linotype"/>
          <w:lang w:val="es-ES"/>
        </w:rPr>
        <w:t> en los términos de las leyes aplicables.</w:t>
      </w:r>
    </w:p>
    <w:p w:rsidR="00E67E10" w:rsidRPr="003F5828" w:rsidRDefault="00E67E10" w:rsidP="00E67E10">
      <w:pPr>
        <w:spacing w:before="240" w:after="240" w:line="360" w:lineRule="auto"/>
        <w:ind w:firstLine="1"/>
        <w:jc w:val="both"/>
        <w:rPr>
          <w:rFonts w:ascii="Palatino Linotype" w:hAnsi="Palatino Linotype"/>
        </w:rPr>
      </w:pPr>
      <w:bookmarkStart w:id="12" w:name="_Hlk99014733"/>
      <w:r w:rsidRPr="003F5828">
        <w:rPr>
          <w:rFonts w:ascii="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3F5828">
        <w:rPr>
          <w:rFonts w:ascii="Palatino Linotype" w:hAnsi="Palatino Linotype" w:cs="Palatino Linotype"/>
          <w:color w:val="000000" w:themeColor="text1"/>
        </w:rPr>
        <w:t>ALEXIS TAPIA RAMÍREZ.</w:t>
      </w:r>
    </w:p>
    <w:bookmarkEnd w:id="12"/>
    <w:p w:rsidR="00EC50AA" w:rsidRPr="003F5828" w:rsidRDefault="00EC50AA" w:rsidP="00EC50A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EC50AA" w:rsidRPr="003F5828" w:rsidRDefault="00EC50AA" w:rsidP="00EC50AA">
      <w:pPr>
        <w:pBdr>
          <w:top w:val="nil"/>
          <w:left w:val="nil"/>
          <w:bottom w:val="nil"/>
          <w:right w:val="nil"/>
          <w:between w:val="nil"/>
        </w:pBdr>
        <w:spacing w:line="360" w:lineRule="auto"/>
        <w:jc w:val="both"/>
        <w:rPr>
          <w:rFonts w:ascii="Palatino Linotype" w:eastAsia="Palatino Linotype" w:hAnsi="Palatino Linotype" w:cs="Palatino Linotype"/>
        </w:rPr>
      </w:pPr>
    </w:p>
    <w:p w:rsidR="00EC50AA" w:rsidRPr="003F5828" w:rsidRDefault="00EC50AA" w:rsidP="00EC50AA">
      <w:pPr>
        <w:pBdr>
          <w:top w:val="nil"/>
          <w:left w:val="nil"/>
          <w:bottom w:val="nil"/>
          <w:right w:val="nil"/>
          <w:between w:val="nil"/>
        </w:pBdr>
        <w:ind w:left="720"/>
        <w:rPr>
          <w:rFonts w:ascii="Palatino Linotype" w:eastAsia="Palatino Linotype" w:hAnsi="Palatino Linotype" w:cs="Palatino Linotype"/>
        </w:rPr>
      </w:pPr>
    </w:p>
    <w:p w:rsidR="00EC50AA" w:rsidRPr="003F5828" w:rsidRDefault="00EC50AA" w:rsidP="00EC50AA">
      <w:pPr>
        <w:pBdr>
          <w:top w:val="nil"/>
          <w:left w:val="nil"/>
          <w:bottom w:val="nil"/>
          <w:right w:val="nil"/>
          <w:between w:val="nil"/>
        </w:pBdr>
        <w:spacing w:line="360" w:lineRule="auto"/>
        <w:jc w:val="both"/>
        <w:rPr>
          <w:rFonts w:ascii="Palatino Linotype" w:eastAsia="Palatino Linotype" w:hAnsi="Palatino Linotype" w:cs="Palatino Linotype"/>
        </w:rPr>
      </w:pPr>
    </w:p>
    <w:p w:rsidR="00EC50AA" w:rsidRPr="003F5828" w:rsidRDefault="00EC50AA" w:rsidP="00EC50AA">
      <w:pPr>
        <w:rPr>
          <w:rFonts w:ascii="Palatino Linotype" w:hAnsi="Palatino Linotype"/>
        </w:rPr>
      </w:pPr>
    </w:p>
    <w:p w:rsidR="00EC50AA" w:rsidRPr="003F5828" w:rsidRDefault="00EC50AA" w:rsidP="00EC50AA">
      <w:pPr>
        <w:rPr>
          <w:rFonts w:ascii="Palatino Linotype" w:hAnsi="Palatino Linotype"/>
        </w:rPr>
      </w:pPr>
    </w:p>
    <w:p w:rsidR="00EC50AA" w:rsidRPr="003F5828" w:rsidRDefault="00EC50AA" w:rsidP="00EC50AA">
      <w:pPr>
        <w:rPr>
          <w:rFonts w:ascii="Palatino Linotype" w:hAnsi="Palatino Linotype"/>
        </w:rPr>
      </w:pPr>
    </w:p>
    <w:p w:rsidR="00EC50AA" w:rsidRPr="003F5828" w:rsidRDefault="00EC50AA" w:rsidP="00EC50AA">
      <w:pPr>
        <w:rPr>
          <w:rFonts w:ascii="Palatino Linotype" w:hAnsi="Palatino Linotype"/>
        </w:rPr>
      </w:pPr>
    </w:p>
    <w:p w:rsidR="00EC50AA" w:rsidRPr="003F5828" w:rsidRDefault="00EC50AA" w:rsidP="00EC50AA">
      <w:pPr>
        <w:rPr>
          <w:rFonts w:ascii="Palatino Linotype" w:hAnsi="Palatino Linotype"/>
        </w:rPr>
      </w:pPr>
    </w:p>
    <w:p w:rsidR="00FD6B2E" w:rsidRPr="003F5828" w:rsidRDefault="00FD6B2E">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p w:rsidR="00D9642F" w:rsidRPr="003F5828" w:rsidRDefault="00D9642F">
      <w:pPr>
        <w:rPr>
          <w:rFonts w:ascii="Palatino Linotype" w:hAnsi="Palatino Linotype"/>
        </w:rPr>
      </w:pPr>
    </w:p>
    <w:sectPr w:rsidR="00D9642F" w:rsidRPr="003F5828" w:rsidSect="003F5828">
      <w:headerReference w:type="even" r:id="rId11"/>
      <w:headerReference w:type="default" r:id="rId12"/>
      <w:footerReference w:type="default" r:id="rId13"/>
      <w:headerReference w:type="first" r:id="rId14"/>
      <w:footerReference w:type="first" r:id="rId15"/>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920" w:rsidRDefault="00901920" w:rsidP="00EC50AA">
      <w:r>
        <w:separator/>
      </w:r>
    </w:p>
  </w:endnote>
  <w:endnote w:type="continuationSeparator" w:id="0">
    <w:p w:rsidR="00901920" w:rsidRDefault="00901920" w:rsidP="00EC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45A" w:rsidRPr="003F5828" w:rsidRDefault="006D6D42" w:rsidP="003F5828">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3F5828">
      <w:rPr>
        <w:rFonts w:ascii="Palatino Linotype" w:hAnsi="Palatino Linotype"/>
        <w:color w:val="000000"/>
        <w:sz w:val="22"/>
      </w:rPr>
      <w:t xml:space="preserve">Página </w:t>
    </w:r>
    <w:r w:rsidRPr="003F5828">
      <w:rPr>
        <w:rFonts w:ascii="Palatino Linotype" w:hAnsi="Palatino Linotype"/>
        <w:b/>
        <w:color w:val="000000"/>
        <w:sz w:val="22"/>
      </w:rPr>
      <w:fldChar w:fldCharType="begin"/>
    </w:r>
    <w:r w:rsidRPr="003F5828">
      <w:rPr>
        <w:rFonts w:ascii="Palatino Linotype" w:hAnsi="Palatino Linotype"/>
        <w:b/>
        <w:color w:val="000000"/>
        <w:sz w:val="22"/>
      </w:rPr>
      <w:instrText>PAGE</w:instrText>
    </w:r>
    <w:r w:rsidRPr="003F5828">
      <w:rPr>
        <w:rFonts w:ascii="Palatino Linotype" w:hAnsi="Palatino Linotype"/>
        <w:b/>
        <w:color w:val="000000"/>
        <w:sz w:val="22"/>
      </w:rPr>
      <w:fldChar w:fldCharType="separate"/>
    </w:r>
    <w:r w:rsidR="003F5828">
      <w:rPr>
        <w:rFonts w:ascii="Palatino Linotype" w:hAnsi="Palatino Linotype"/>
        <w:b/>
        <w:noProof/>
        <w:color w:val="000000"/>
        <w:sz w:val="22"/>
      </w:rPr>
      <w:t>21</w:t>
    </w:r>
    <w:r w:rsidRPr="003F5828">
      <w:rPr>
        <w:rFonts w:ascii="Palatino Linotype" w:hAnsi="Palatino Linotype"/>
        <w:b/>
        <w:color w:val="000000"/>
        <w:sz w:val="22"/>
      </w:rPr>
      <w:fldChar w:fldCharType="end"/>
    </w:r>
    <w:r w:rsidRPr="003F5828">
      <w:rPr>
        <w:rFonts w:ascii="Palatino Linotype" w:hAnsi="Palatino Linotype"/>
        <w:color w:val="000000"/>
        <w:sz w:val="22"/>
      </w:rPr>
      <w:t xml:space="preserve"> de </w:t>
    </w:r>
    <w:r w:rsidRPr="003F5828">
      <w:rPr>
        <w:rFonts w:ascii="Palatino Linotype" w:hAnsi="Palatino Linotype"/>
        <w:b/>
        <w:color w:val="000000"/>
        <w:sz w:val="22"/>
      </w:rPr>
      <w:fldChar w:fldCharType="begin"/>
    </w:r>
    <w:r w:rsidRPr="003F5828">
      <w:rPr>
        <w:rFonts w:ascii="Palatino Linotype" w:hAnsi="Palatino Linotype"/>
        <w:b/>
        <w:color w:val="000000"/>
        <w:sz w:val="22"/>
      </w:rPr>
      <w:instrText>NUMPAGES</w:instrText>
    </w:r>
    <w:r w:rsidRPr="003F5828">
      <w:rPr>
        <w:rFonts w:ascii="Palatino Linotype" w:hAnsi="Palatino Linotype"/>
        <w:b/>
        <w:color w:val="000000"/>
        <w:sz w:val="22"/>
      </w:rPr>
      <w:fldChar w:fldCharType="separate"/>
    </w:r>
    <w:r w:rsidR="003F5828">
      <w:rPr>
        <w:rFonts w:ascii="Palatino Linotype" w:hAnsi="Palatino Linotype"/>
        <w:b/>
        <w:noProof/>
        <w:color w:val="000000"/>
        <w:sz w:val="22"/>
      </w:rPr>
      <w:t>25</w:t>
    </w:r>
    <w:r w:rsidRPr="003F5828">
      <w:rPr>
        <w:rFonts w:ascii="Palatino Linotype" w:hAnsi="Palatino Linotype"/>
        <w:b/>
        <w:color w:val="000000"/>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45A" w:rsidRPr="003F5828" w:rsidRDefault="006D6D42">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3F5828">
      <w:rPr>
        <w:rFonts w:ascii="Palatino Linotype" w:hAnsi="Palatino Linotype"/>
        <w:color w:val="000000"/>
        <w:sz w:val="22"/>
      </w:rPr>
      <w:t xml:space="preserve">Página </w:t>
    </w:r>
    <w:r w:rsidRPr="003F5828">
      <w:rPr>
        <w:rFonts w:ascii="Palatino Linotype" w:hAnsi="Palatino Linotype"/>
        <w:b/>
        <w:color w:val="000000"/>
        <w:sz w:val="22"/>
      </w:rPr>
      <w:fldChar w:fldCharType="begin"/>
    </w:r>
    <w:r w:rsidRPr="003F5828">
      <w:rPr>
        <w:rFonts w:ascii="Palatino Linotype" w:hAnsi="Palatino Linotype"/>
        <w:b/>
        <w:color w:val="000000"/>
        <w:sz w:val="22"/>
      </w:rPr>
      <w:instrText>PAGE</w:instrText>
    </w:r>
    <w:r w:rsidRPr="003F5828">
      <w:rPr>
        <w:rFonts w:ascii="Palatino Linotype" w:hAnsi="Palatino Linotype"/>
        <w:b/>
        <w:color w:val="000000"/>
        <w:sz w:val="22"/>
      </w:rPr>
      <w:fldChar w:fldCharType="separate"/>
    </w:r>
    <w:r w:rsidR="003F5828">
      <w:rPr>
        <w:rFonts w:ascii="Palatino Linotype" w:hAnsi="Palatino Linotype"/>
        <w:b/>
        <w:noProof/>
        <w:color w:val="000000"/>
        <w:sz w:val="22"/>
      </w:rPr>
      <w:t>1</w:t>
    </w:r>
    <w:r w:rsidRPr="003F5828">
      <w:rPr>
        <w:rFonts w:ascii="Palatino Linotype" w:hAnsi="Palatino Linotype"/>
        <w:b/>
        <w:color w:val="000000"/>
        <w:sz w:val="22"/>
      </w:rPr>
      <w:fldChar w:fldCharType="end"/>
    </w:r>
    <w:r w:rsidRPr="003F5828">
      <w:rPr>
        <w:rFonts w:ascii="Palatino Linotype" w:hAnsi="Palatino Linotype"/>
        <w:color w:val="000000"/>
        <w:sz w:val="22"/>
      </w:rPr>
      <w:t xml:space="preserve"> de </w:t>
    </w:r>
    <w:r w:rsidRPr="003F5828">
      <w:rPr>
        <w:rFonts w:ascii="Palatino Linotype" w:hAnsi="Palatino Linotype"/>
        <w:b/>
        <w:color w:val="000000"/>
        <w:sz w:val="22"/>
      </w:rPr>
      <w:fldChar w:fldCharType="begin"/>
    </w:r>
    <w:r w:rsidRPr="003F5828">
      <w:rPr>
        <w:rFonts w:ascii="Palatino Linotype" w:hAnsi="Palatino Linotype"/>
        <w:b/>
        <w:color w:val="000000"/>
        <w:sz w:val="22"/>
      </w:rPr>
      <w:instrText>NUMPAGES</w:instrText>
    </w:r>
    <w:r w:rsidRPr="003F5828">
      <w:rPr>
        <w:rFonts w:ascii="Palatino Linotype" w:hAnsi="Palatino Linotype"/>
        <w:b/>
        <w:color w:val="000000"/>
        <w:sz w:val="22"/>
      </w:rPr>
      <w:fldChar w:fldCharType="separate"/>
    </w:r>
    <w:r w:rsidR="003F5828">
      <w:rPr>
        <w:rFonts w:ascii="Palatino Linotype" w:hAnsi="Palatino Linotype"/>
        <w:b/>
        <w:noProof/>
        <w:color w:val="000000"/>
        <w:sz w:val="22"/>
      </w:rPr>
      <w:t>25</w:t>
    </w:r>
    <w:r w:rsidRPr="003F5828">
      <w:rPr>
        <w:rFonts w:ascii="Palatino Linotype" w:hAnsi="Palatino Linotype"/>
        <w:b/>
        <w:color w:val="000000"/>
        <w:sz w:val="22"/>
      </w:rPr>
      <w:fldChar w:fldCharType="end"/>
    </w:r>
  </w:p>
  <w:p w:rsidR="0004645A" w:rsidRDefault="0090192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920" w:rsidRDefault="00901920" w:rsidP="00EC50AA">
      <w:r>
        <w:separator/>
      </w:r>
    </w:p>
  </w:footnote>
  <w:footnote w:type="continuationSeparator" w:id="0">
    <w:p w:rsidR="00901920" w:rsidRDefault="00901920" w:rsidP="00EC50AA">
      <w:r>
        <w:continuationSeparator/>
      </w:r>
    </w:p>
  </w:footnote>
  <w:footnote w:id="1">
    <w:p w:rsidR="00EC50AA" w:rsidRDefault="00EC50AA" w:rsidP="00EC50AA">
      <w:pPr>
        <w:pStyle w:val="Textonotapie"/>
      </w:pPr>
      <w:r>
        <w:rPr>
          <w:rStyle w:val="Refdenotaalpie"/>
        </w:rPr>
        <w:footnoteRef/>
      </w:r>
      <w:r>
        <w:t xml:space="preserve"> Artículo 150. Ley de Transparencia y Acceso a la Información Pública del Estado de México y Municipios.</w:t>
      </w:r>
    </w:p>
    <w:p w:rsidR="00EC50AA" w:rsidRDefault="00EC50AA" w:rsidP="00EC50AA">
      <w:pPr>
        <w:pStyle w:val="Textonotapie"/>
      </w:pPr>
      <w:r>
        <w:t>Artículo 151. Ibídem.</w:t>
      </w:r>
    </w:p>
  </w:footnote>
  <w:footnote w:id="2">
    <w:p w:rsidR="00EC50AA" w:rsidRDefault="00EC50AA" w:rsidP="00EC50AA">
      <w:pPr>
        <w:pStyle w:val="Textonotapie"/>
      </w:pPr>
      <w:r>
        <w:rPr>
          <w:rStyle w:val="Refdenotaalpie"/>
        </w:rPr>
        <w:footnoteRef/>
      </w:r>
      <w:r>
        <w:t xml:space="preserve"> Fracción IV. Artículo 53. Ibídem.</w:t>
      </w:r>
    </w:p>
  </w:footnote>
  <w:footnote w:id="3">
    <w:p w:rsidR="00511510" w:rsidRDefault="00511510" w:rsidP="00511510">
      <w:pPr>
        <w:pStyle w:val="Textonotapie"/>
      </w:pPr>
      <w:r>
        <w:rPr>
          <w:rStyle w:val="Refdenotaalpie"/>
        </w:rPr>
        <w:footnoteRef/>
      </w:r>
      <w:r>
        <w:t xml:space="preserve"> Ley de Transparencia y Acceso a la Información Pública del Estado de México y Municipios. Artículo 9. …</w:t>
      </w:r>
    </w:p>
    <w:p w:rsidR="00511510" w:rsidRDefault="00511510" w:rsidP="00511510">
      <w:pPr>
        <w:pStyle w:val="Textonotapie"/>
      </w:pPr>
      <w:r>
        <w:t>II. Eficacia: Obligación del Instituto para tutelar, de manera efectiva, el derecho de acceso a la información;</w:t>
      </w:r>
    </w:p>
    <w:p w:rsidR="00511510" w:rsidRDefault="00511510" w:rsidP="00511510">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45A" w:rsidRDefault="0090192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00" w:firstRow="0" w:lastRow="0" w:firstColumn="0" w:lastColumn="0" w:noHBand="0" w:noVBand="1"/>
    </w:tblPr>
    <w:tblGrid>
      <w:gridCol w:w="2268"/>
      <w:gridCol w:w="7513"/>
    </w:tblGrid>
    <w:tr w:rsidR="0004645A" w:rsidTr="003F5828">
      <w:trPr>
        <w:trHeight w:val="1435"/>
      </w:trPr>
      <w:tc>
        <w:tcPr>
          <w:tcW w:w="2268" w:type="dxa"/>
          <w:shd w:val="clear" w:color="auto" w:fill="auto"/>
        </w:tcPr>
        <w:p w:rsidR="0004645A" w:rsidRDefault="00901920">
          <w:pPr>
            <w:tabs>
              <w:tab w:val="right" w:pos="4273"/>
            </w:tabs>
            <w:rPr>
              <w:rFonts w:ascii="Garamond" w:eastAsia="Garamond" w:hAnsi="Garamond" w:cs="Garamond"/>
              <w:sz w:val="16"/>
              <w:szCs w:val="16"/>
            </w:rPr>
          </w:pPr>
        </w:p>
      </w:tc>
      <w:tc>
        <w:tcPr>
          <w:tcW w:w="7513" w:type="dxa"/>
          <w:shd w:val="clear" w:color="auto" w:fill="auto"/>
        </w:tcPr>
        <w:tbl>
          <w:tblPr>
            <w:tblW w:w="7082" w:type="dxa"/>
            <w:tblInd w:w="885" w:type="dxa"/>
            <w:tblLayout w:type="fixed"/>
            <w:tblLook w:val="0400" w:firstRow="0" w:lastRow="0" w:firstColumn="0" w:lastColumn="0" w:noHBand="0" w:noVBand="1"/>
          </w:tblPr>
          <w:tblGrid>
            <w:gridCol w:w="2971"/>
            <w:gridCol w:w="4111"/>
          </w:tblGrid>
          <w:tr w:rsidR="0004645A" w:rsidTr="003F5828">
            <w:trPr>
              <w:trHeight w:val="150"/>
            </w:trPr>
            <w:tc>
              <w:tcPr>
                <w:tcW w:w="2971" w:type="dxa"/>
                <w:shd w:val="clear" w:color="auto" w:fill="auto"/>
              </w:tcPr>
              <w:p w:rsidR="0004645A" w:rsidRPr="003F5828" w:rsidRDefault="006D6D42">
                <w:pPr>
                  <w:tabs>
                    <w:tab w:val="right" w:pos="8838"/>
                  </w:tabs>
                  <w:ind w:right="-105"/>
                  <w:rPr>
                    <w:rFonts w:ascii="Palatino Linotype" w:eastAsia="Palatino Linotype" w:hAnsi="Palatino Linotype" w:cs="Palatino Linotype"/>
                    <w:b/>
                    <w:szCs w:val="22"/>
                  </w:rPr>
                </w:pPr>
                <w:r w:rsidRPr="003F5828">
                  <w:rPr>
                    <w:rFonts w:ascii="Palatino Linotype" w:eastAsia="Palatino Linotype" w:hAnsi="Palatino Linotype" w:cs="Palatino Linotype"/>
                    <w:b/>
                    <w:szCs w:val="22"/>
                  </w:rPr>
                  <w:t>Recurso de Revisión:</w:t>
                </w:r>
              </w:p>
            </w:tc>
            <w:tc>
              <w:tcPr>
                <w:tcW w:w="4111" w:type="dxa"/>
                <w:shd w:val="clear" w:color="auto" w:fill="auto"/>
              </w:tcPr>
              <w:p w:rsidR="0004645A" w:rsidRPr="003F5828" w:rsidRDefault="00633317">
                <w:pPr>
                  <w:tabs>
                    <w:tab w:val="right" w:pos="8838"/>
                  </w:tabs>
                  <w:ind w:left="-108" w:right="-1090"/>
                  <w:jc w:val="both"/>
                  <w:rPr>
                    <w:rFonts w:ascii="Palatino Linotype" w:eastAsia="Palatino Linotype" w:hAnsi="Palatino Linotype" w:cs="Palatino Linotype"/>
                    <w:szCs w:val="22"/>
                  </w:rPr>
                </w:pPr>
                <w:r w:rsidRPr="003F5828">
                  <w:rPr>
                    <w:rFonts w:ascii="Palatino Linotype" w:eastAsia="Palatino Linotype" w:hAnsi="Palatino Linotype" w:cs="Palatino Linotype"/>
                    <w:szCs w:val="22"/>
                  </w:rPr>
                  <w:t>06678</w:t>
                </w:r>
                <w:r w:rsidR="006D6D42" w:rsidRPr="003F5828">
                  <w:rPr>
                    <w:rFonts w:ascii="Palatino Linotype" w:eastAsia="Palatino Linotype" w:hAnsi="Palatino Linotype" w:cs="Palatino Linotype"/>
                    <w:szCs w:val="22"/>
                  </w:rPr>
                  <w:t>/INFOEM/IP/RR/2025</w:t>
                </w:r>
                <w:r w:rsidR="006D6D42" w:rsidRPr="003F5828">
                  <w:rPr>
                    <w:rFonts w:ascii="Palatino Linotype" w:eastAsia="Palatino Linotype" w:hAnsi="Palatino Linotype" w:cs="Palatino Linotype"/>
                    <w:b/>
                    <w:szCs w:val="22"/>
                  </w:rPr>
                  <w:t xml:space="preserve"> </w:t>
                </w:r>
              </w:p>
            </w:tc>
          </w:tr>
          <w:tr w:rsidR="0004645A" w:rsidTr="003F5828">
            <w:trPr>
              <w:trHeight w:val="295"/>
            </w:trPr>
            <w:tc>
              <w:tcPr>
                <w:tcW w:w="2971" w:type="dxa"/>
                <w:shd w:val="clear" w:color="auto" w:fill="auto"/>
              </w:tcPr>
              <w:p w:rsidR="0004645A" w:rsidRPr="003F5828" w:rsidRDefault="006D6D42">
                <w:pPr>
                  <w:tabs>
                    <w:tab w:val="right" w:pos="8838"/>
                  </w:tabs>
                  <w:ind w:right="-105"/>
                  <w:rPr>
                    <w:rFonts w:ascii="Palatino Linotype" w:eastAsia="Palatino Linotype" w:hAnsi="Palatino Linotype" w:cs="Palatino Linotype"/>
                    <w:b/>
                    <w:szCs w:val="22"/>
                  </w:rPr>
                </w:pPr>
                <w:r w:rsidRPr="003F5828">
                  <w:rPr>
                    <w:rFonts w:ascii="Palatino Linotype" w:eastAsia="Palatino Linotype" w:hAnsi="Palatino Linotype" w:cs="Palatino Linotype"/>
                    <w:b/>
                    <w:szCs w:val="22"/>
                  </w:rPr>
                  <w:t>Sujeto Obligado:</w:t>
                </w:r>
              </w:p>
            </w:tc>
            <w:tc>
              <w:tcPr>
                <w:tcW w:w="4111" w:type="dxa"/>
                <w:shd w:val="clear" w:color="auto" w:fill="auto"/>
              </w:tcPr>
              <w:p w:rsidR="0004645A" w:rsidRPr="003F5828" w:rsidRDefault="006D6D42">
                <w:pPr>
                  <w:tabs>
                    <w:tab w:val="left" w:pos="2834"/>
                    <w:tab w:val="right" w:pos="8838"/>
                  </w:tabs>
                  <w:ind w:left="-108" w:right="-1090"/>
                  <w:jc w:val="both"/>
                  <w:rPr>
                    <w:rFonts w:ascii="Palatino Linotype" w:eastAsia="Palatino Linotype" w:hAnsi="Palatino Linotype" w:cs="Palatino Linotype"/>
                    <w:szCs w:val="22"/>
                  </w:rPr>
                </w:pPr>
                <w:r w:rsidRPr="003F5828">
                  <w:rPr>
                    <w:rFonts w:ascii="Palatino Linotype" w:eastAsia="Palatino Linotype" w:hAnsi="Palatino Linotype" w:cs="Palatino Linotype"/>
                    <w:szCs w:val="22"/>
                  </w:rPr>
                  <w:t xml:space="preserve">Ayuntamiento de </w:t>
                </w:r>
                <w:r w:rsidR="00633317" w:rsidRPr="003F5828">
                  <w:rPr>
                    <w:rFonts w:ascii="Palatino Linotype" w:eastAsia="Palatino Linotype" w:hAnsi="Palatino Linotype" w:cs="Palatino Linotype"/>
                    <w:szCs w:val="22"/>
                  </w:rPr>
                  <w:t>Toluca</w:t>
                </w:r>
              </w:p>
            </w:tc>
          </w:tr>
          <w:tr w:rsidR="0004645A" w:rsidTr="003F5828">
            <w:trPr>
              <w:trHeight w:val="295"/>
            </w:trPr>
            <w:tc>
              <w:tcPr>
                <w:tcW w:w="2971" w:type="dxa"/>
                <w:shd w:val="clear" w:color="auto" w:fill="auto"/>
              </w:tcPr>
              <w:p w:rsidR="0004645A" w:rsidRPr="003F5828" w:rsidRDefault="006D6D42">
                <w:pPr>
                  <w:tabs>
                    <w:tab w:val="right" w:pos="8838"/>
                  </w:tabs>
                  <w:ind w:right="-105"/>
                  <w:rPr>
                    <w:rFonts w:ascii="Palatino Linotype" w:eastAsia="Palatino Linotype" w:hAnsi="Palatino Linotype" w:cs="Palatino Linotype"/>
                    <w:b/>
                    <w:szCs w:val="22"/>
                  </w:rPr>
                </w:pPr>
                <w:r w:rsidRPr="003F5828">
                  <w:rPr>
                    <w:rFonts w:ascii="Palatino Linotype" w:eastAsia="Palatino Linotype" w:hAnsi="Palatino Linotype" w:cs="Palatino Linotype"/>
                    <w:b/>
                    <w:szCs w:val="22"/>
                  </w:rPr>
                  <w:t>Comisionado ponente:</w:t>
                </w:r>
              </w:p>
            </w:tc>
            <w:tc>
              <w:tcPr>
                <w:tcW w:w="4111" w:type="dxa"/>
                <w:shd w:val="clear" w:color="auto" w:fill="auto"/>
              </w:tcPr>
              <w:p w:rsidR="0004645A" w:rsidRPr="003F5828" w:rsidRDefault="006D6D42">
                <w:pPr>
                  <w:tabs>
                    <w:tab w:val="right" w:pos="8838"/>
                  </w:tabs>
                  <w:ind w:left="-108" w:right="-1090"/>
                  <w:jc w:val="both"/>
                  <w:rPr>
                    <w:rFonts w:ascii="Palatino Linotype" w:eastAsia="Palatino Linotype" w:hAnsi="Palatino Linotype" w:cs="Palatino Linotype"/>
                    <w:szCs w:val="22"/>
                  </w:rPr>
                </w:pPr>
                <w:r w:rsidRPr="003F5828">
                  <w:rPr>
                    <w:rFonts w:ascii="Palatino Linotype" w:eastAsia="Palatino Linotype" w:hAnsi="Palatino Linotype" w:cs="Palatino Linotype"/>
                    <w:szCs w:val="22"/>
                  </w:rPr>
                  <w:t>María del Rosario Mejía Ayala</w:t>
                </w:r>
              </w:p>
              <w:p w:rsidR="0004645A" w:rsidRPr="003F5828" w:rsidRDefault="00901920">
                <w:pPr>
                  <w:tabs>
                    <w:tab w:val="right" w:pos="8838"/>
                  </w:tabs>
                  <w:ind w:left="-108" w:right="-1090"/>
                  <w:jc w:val="both"/>
                  <w:rPr>
                    <w:rFonts w:ascii="Palatino Linotype" w:eastAsia="Palatino Linotype" w:hAnsi="Palatino Linotype" w:cs="Palatino Linotype"/>
                    <w:b/>
                    <w:szCs w:val="22"/>
                  </w:rPr>
                </w:pPr>
              </w:p>
            </w:tc>
          </w:tr>
        </w:tbl>
        <w:p w:rsidR="0004645A" w:rsidRDefault="00901920">
          <w:pPr>
            <w:tabs>
              <w:tab w:val="right" w:pos="8838"/>
            </w:tabs>
            <w:ind w:left="-28"/>
            <w:jc w:val="both"/>
            <w:rPr>
              <w:rFonts w:ascii="Arial" w:eastAsia="Arial" w:hAnsi="Arial" w:cs="Arial"/>
              <w:b/>
              <w:sz w:val="22"/>
              <w:szCs w:val="22"/>
            </w:rPr>
          </w:pPr>
        </w:p>
      </w:tc>
    </w:tr>
  </w:tbl>
  <w:p w:rsidR="0004645A" w:rsidRDefault="00901920">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20.5pt;width:589.8pt;height:768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00" w:firstRow="0" w:lastRow="0" w:firstColumn="0" w:lastColumn="0" w:noHBand="0" w:noVBand="1"/>
    </w:tblPr>
    <w:tblGrid>
      <w:gridCol w:w="2265"/>
      <w:gridCol w:w="8083"/>
    </w:tblGrid>
    <w:tr w:rsidR="0004645A" w:rsidTr="003F5828">
      <w:trPr>
        <w:trHeight w:val="1435"/>
      </w:trPr>
      <w:tc>
        <w:tcPr>
          <w:tcW w:w="2265" w:type="dxa"/>
          <w:shd w:val="clear" w:color="auto" w:fill="auto"/>
        </w:tcPr>
        <w:p w:rsidR="0004645A" w:rsidRDefault="00901920">
          <w:pPr>
            <w:tabs>
              <w:tab w:val="right" w:pos="4273"/>
            </w:tabs>
            <w:rPr>
              <w:rFonts w:ascii="Garamond" w:eastAsia="Garamond" w:hAnsi="Garamond" w:cs="Garamond"/>
              <w:sz w:val="22"/>
              <w:szCs w:val="22"/>
            </w:rPr>
          </w:pPr>
        </w:p>
      </w:tc>
      <w:tc>
        <w:tcPr>
          <w:tcW w:w="8083" w:type="dxa"/>
          <w:shd w:val="clear" w:color="auto" w:fill="auto"/>
        </w:tcPr>
        <w:tbl>
          <w:tblPr>
            <w:tblW w:w="7516" w:type="dxa"/>
            <w:tblInd w:w="1455" w:type="dxa"/>
            <w:tblLayout w:type="fixed"/>
            <w:tblLook w:val="0400" w:firstRow="0" w:lastRow="0" w:firstColumn="0" w:lastColumn="0" w:noHBand="0" w:noVBand="1"/>
          </w:tblPr>
          <w:tblGrid>
            <w:gridCol w:w="2551"/>
            <w:gridCol w:w="4965"/>
          </w:tblGrid>
          <w:tr w:rsidR="0004645A" w:rsidTr="003F5828">
            <w:trPr>
              <w:trHeight w:val="144"/>
            </w:trPr>
            <w:tc>
              <w:tcPr>
                <w:tcW w:w="2551" w:type="dxa"/>
                <w:shd w:val="clear" w:color="auto" w:fill="auto"/>
              </w:tcPr>
              <w:p w:rsidR="0004645A" w:rsidRPr="003F5828" w:rsidRDefault="006D6D42" w:rsidP="003F5828">
                <w:pPr>
                  <w:tabs>
                    <w:tab w:val="right" w:pos="8838"/>
                  </w:tabs>
                  <w:ind w:left="-250" w:right="-105" w:firstLine="181"/>
                  <w:rPr>
                    <w:rFonts w:ascii="Palatino Linotype" w:eastAsia="Palatino Linotype" w:hAnsi="Palatino Linotype" w:cs="Palatino Linotype"/>
                    <w:b/>
                    <w:szCs w:val="22"/>
                  </w:rPr>
                </w:pPr>
                <w:r w:rsidRPr="003F5828">
                  <w:rPr>
                    <w:rFonts w:ascii="Palatino Linotype" w:eastAsia="Palatino Linotype" w:hAnsi="Palatino Linotype" w:cs="Palatino Linotype"/>
                    <w:b/>
                    <w:szCs w:val="22"/>
                  </w:rPr>
                  <w:t>Recurso de Revisión:</w:t>
                </w:r>
              </w:p>
            </w:tc>
            <w:tc>
              <w:tcPr>
                <w:tcW w:w="4965" w:type="dxa"/>
                <w:shd w:val="clear" w:color="auto" w:fill="auto"/>
              </w:tcPr>
              <w:p w:rsidR="0004645A" w:rsidRPr="003F5828" w:rsidRDefault="00633317">
                <w:pPr>
                  <w:tabs>
                    <w:tab w:val="right" w:pos="8838"/>
                  </w:tabs>
                  <w:ind w:left="-74" w:right="-1269"/>
                  <w:rPr>
                    <w:rFonts w:ascii="Palatino Linotype" w:eastAsia="Palatino Linotype" w:hAnsi="Palatino Linotype" w:cs="Palatino Linotype"/>
                    <w:szCs w:val="22"/>
                  </w:rPr>
                </w:pPr>
                <w:r w:rsidRPr="003F5828">
                  <w:rPr>
                    <w:rFonts w:ascii="Palatino Linotype" w:eastAsia="Palatino Linotype" w:hAnsi="Palatino Linotype" w:cs="Palatino Linotype"/>
                    <w:szCs w:val="22"/>
                  </w:rPr>
                  <w:t>06678</w:t>
                </w:r>
                <w:r w:rsidR="006D6D42" w:rsidRPr="003F5828">
                  <w:rPr>
                    <w:rFonts w:ascii="Palatino Linotype" w:eastAsia="Palatino Linotype" w:hAnsi="Palatino Linotype" w:cs="Palatino Linotype"/>
                    <w:szCs w:val="22"/>
                  </w:rPr>
                  <w:t>/INFOEM/IP/RR/2025</w:t>
                </w:r>
              </w:p>
            </w:tc>
          </w:tr>
          <w:tr w:rsidR="0004645A" w:rsidTr="003F5828">
            <w:trPr>
              <w:trHeight w:val="144"/>
            </w:trPr>
            <w:tc>
              <w:tcPr>
                <w:tcW w:w="2551" w:type="dxa"/>
                <w:shd w:val="clear" w:color="auto" w:fill="auto"/>
              </w:tcPr>
              <w:p w:rsidR="0004645A" w:rsidRPr="003F5828" w:rsidRDefault="006D6D42">
                <w:pPr>
                  <w:tabs>
                    <w:tab w:val="right" w:pos="8838"/>
                  </w:tabs>
                  <w:ind w:left="-74" w:right="-105"/>
                  <w:rPr>
                    <w:rFonts w:ascii="Palatino Linotype" w:eastAsia="Palatino Linotype" w:hAnsi="Palatino Linotype" w:cs="Palatino Linotype"/>
                    <w:b/>
                    <w:szCs w:val="22"/>
                  </w:rPr>
                </w:pPr>
                <w:r w:rsidRPr="003F5828">
                  <w:rPr>
                    <w:rFonts w:ascii="Palatino Linotype" w:eastAsia="Palatino Linotype" w:hAnsi="Palatino Linotype" w:cs="Palatino Linotype"/>
                    <w:b/>
                    <w:szCs w:val="22"/>
                  </w:rPr>
                  <w:t>Recurrente:</w:t>
                </w:r>
              </w:p>
            </w:tc>
            <w:tc>
              <w:tcPr>
                <w:tcW w:w="4965" w:type="dxa"/>
                <w:shd w:val="clear" w:color="auto" w:fill="auto"/>
              </w:tcPr>
              <w:p w:rsidR="0004645A" w:rsidRPr="003F5828" w:rsidRDefault="00901920">
                <w:pPr>
                  <w:tabs>
                    <w:tab w:val="left" w:pos="3122"/>
                    <w:tab w:val="right" w:pos="8838"/>
                  </w:tabs>
                  <w:ind w:left="-74" w:right="-1269"/>
                  <w:rPr>
                    <w:rFonts w:ascii="Palatino Linotype" w:eastAsia="Palatino Linotype" w:hAnsi="Palatino Linotype" w:cs="Palatino Linotype"/>
                    <w:szCs w:val="22"/>
                  </w:rPr>
                </w:pPr>
              </w:p>
            </w:tc>
          </w:tr>
          <w:tr w:rsidR="0004645A" w:rsidTr="003F5828">
            <w:trPr>
              <w:trHeight w:val="283"/>
            </w:trPr>
            <w:tc>
              <w:tcPr>
                <w:tcW w:w="2551" w:type="dxa"/>
                <w:shd w:val="clear" w:color="auto" w:fill="auto"/>
              </w:tcPr>
              <w:p w:rsidR="0004645A" w:rsidRPr="003F5828" w:rsidRDefault="006D6D42">
                <w:pPr>
                  <w:tabs>
                    <w:tab w:val="right" w:pos="8838"/>
                  </w:tabs>
                  <w:ind w:left="-74" w:right="-105"/>
                  <w:rPr>
                    <w:rFonts w:ascii="Palatino Linotype" w:eastAsia="Palatino Linotype" w:hAnsi="Palatino Linotype" w:cs="Palatino Linotype"/>
                    <w:b/>
                    <w:szCs w:val="22"/>
                  </w:rPr>
                </w:pPr>
                <w:r w:rsidRPr="003F5828">
                  <w:rPr>
                    <w:rFonts w:ascii="Palatino Linotype" w:eastAsia="Palatino Linotype" w:hAnsi="Palatino Linotype" w:cs="Palatino Linotype"/>
                    <w:b/>
                    <w:szCs w:val="22"/>
                  </w:rPr>
                  <w:t>Sujeto Obligado:</w:t>
                </w:r>
              </w:p>
            </w:tc>
            <w:tc>
              <w:tcPr>
                <w:tcW w:w="4965" w:type="dxa"/>
                <w:shd w:val="clear" w:color="auto" w:fill="auto"/>
              </w:tcPr>
              <w:p w:rsidR="0004645A" w:rsidRPr="003F5828" w:rsidRDefault="00633317">
                <w:pPr>
                  <w:tabs>
                    <w:tab w:val="left" w:pos="2834"/>
                    <w:tab w:val="right" w:pos="8838"/>
                  </w:tabs>
                  <w:ind w:left="-74" w:right="-1269"/>
                  <w:rPr>
                    <w:rFonts w:ascii="Palatino Linotype" w:eastAsia="Palatino Linotype" w:hAnsi="Palatino Linotype" w:cs="Palatino Linotype"/>
                    <w:szCs w:val="22"/>
                  </w:rPr>
                </w:pPr>
                <w:r w:rsidRPr="003F5828">
                  <w:rPr>
                    <w:rFonts w:ascii="Palatino Linotype" w:eastAsia="Palatino Linotype" w:hAnsi="Palatino Linotype" w:cs="Palatino Linotype"/>
                    <w:szCs w:val="22"/>
                  </w:rPr>
                  <w:t>Ayuntamiento de Toluca</w:t>
                </w:r>
              </w:p>
            </w:tc>
          </w:tr>
          <w:tr w:rsidR="0004645A" w:rsidTr="003F5828">
            <w:trPr>
              <w:trHeight w:val="283"/>
            </w:trPr>
            <w:tc>
              <w:tcPr>
                <w:tcW w:w="2551" w:type="dxa"/>
                <w:shd w:val="clear" w:color="auto" w:fill="auto"/>
              </w:tcPr>
              <w:p w:rsidR="0004645A" w:rsidRPr="003F5828" w:rsidRDefault="006D6D42">
                <w:pPr>
                  <w:tabs>
                    <w:tab w:val="right" w:pos="8838"/>
                  </w:tabs>
                  <w:ind w:left="-74" w:right="-105"/>
                  <w:rPr>
                    <w:rFonts w:ascii="Palatino Linotype" w:eastAsia="Palatino Linotype" w:hAnsi="Palatino Linotype" w:cs="Palatino Linotype"/>
                    <w:b/>
                    <w:szCs w:val="22"/>
                  </w:rPr>
                </w:pPr>
                <w:r w:rsidRPr="003F5828">
                  <w:rPr>
                    <w:rFonts w:ascii="Palatino Linotype" w:eastAsia="Palatino Linotype" w:hAnsi="Palatino Linotype" w:cs="Palatino Linotype"/>
                    <w:b/>
                    <w:szCs w:val="22"/>
                  </w:rPr>
                  <w:t>Comisionado ponente:</w:t>
                </w:r>
              </w:p>
            </w:tc>
            <w:tc>
              <w:tcPr>
                <w:tcW w:w="4965" w:type="dxa"/>
                <w:shd w:val="clear" w:color="auto" w:fill="auto"/>
              </w:tcPr>
              <w:p w:rsidR="0004645A" w:rsidRPr="003F5828" w:rsidRDefault="006D6D42">
                <w:pPr>
                  <w:tabs>
                    <w:tab w:val="right" w:pos="8838"/>
                  </w:tabs>
                  <w:ind w:left="-74" w:right="-1269"/>
                  <w:rPr>
                    <w:rFonts w:ascii="Palatino Linotype" w:eastAsia="Palatino Linotype" w:hAnsi="Palatino Linotype" w:cs="Palatino Linotype"/>
                    <w:szCs w:val="22"/>
                  </w:rPr>
                </w:pPr>
                <w:r w:rsidRPr="003F5828">
                  <w:rPr>
                    <w:rFonts w:ascii="Palatino Linotype" w:eastAsia="Palatino Linotype" w:hAnsi="Palatino Linotype" w:cs="Palatino Linotype"/>
                    <w:szCs w:val="22"/>
                  </w:rPr>
                  <w:t>María del Rosario Mejía Ayala</w:t>
                </w:r>
              </w:p>
              <w:p w:rsidR="0004645A" w:rsidRPr="003F5828" w:rsidRDefault="00901920">
                <w:pPr>
                  <w:tabs>
                    <w:tab w:val="right" w:pos="8838"/>
                  </w:tabs>
                  <w:ind w:left="-74" w:right="-1269"/>
                  <w:rPr>
                    <w:rFonts w:ascii="Palatino Linotype" w:eastAsia="Palatino Linotype" w:hAnsi="Palatino Linotype" w:cs="Palatino Linotype"/>
                    <w:b/>
                    <w:szCs w:val="22"/>
                  </w:rPr>
                </w:pPr>
              </w:p>
            </w:tc>
          </w:tr>
        </w:tbl>
        <w:p w:rsidR="0004645A" w:rsidRDefault="00901920">
          <w:pPr>
            <w:tabs>
              <w:tab w:val="right" w:pos="8838"/>
            </w:tabs>
            <w:ind w:left="-28"/>
            <w:jc w:val="both"/>
            <w:rPr>
              <w:rFonts w:ascii="Arial" w:eastAsia="Arial" w:hAnsi="Arial" w:cs="Arial"/>
              <w:b/>
              <w:sz w:val="22"/>
              <w:szCs w:val="22"/>
            </w:rPr>
          </w:pPr>
        </w:p>
      </w:tc>
    </w:tr>
  </w:tbl>
  <w:p w:rsidR="0004645A" w:rsidRDefault="00901920">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17.6pt;width:589.8pt;height:768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362A6E"/>
    <w:multiLevelType w:val="multilevel"/>
    <w:tmpl w:val="D1CE5B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A53697"/>
    <w:multiLevelType w:val="multilevel"/>
    <w:tmpl w:val="EAF2D0D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85329"/>
    <w:multiLevelType w:val="multilevel"/>
    <w:tmpl w:val="1EBEEA16"/>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317490"/>
    <w:multiLevelType w:val="hybridMultilevel"/>
    <w:tmpl w:val="F112CDC0"/>
    <w:lvl w:ilvl="0" w:tplc="CDB4059E">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AF7097"/>
    <w:multiLevelType w:val="multilevel"/>
    <w:tmpl w:val="4E5EC0A8"/>
    <w:lvl w:ilvl="0">
      <w:start w:val="1"/>
      <w:numFmt w:val="decimal"/>
      <w:lvlText w:val="%1."/>
      <w:lvlJc w:val="left"/>
      <w:pPr>
        <w:ind w:left="3479"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75656C"/>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92252E"/>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380245"/>
    <w:multiLevelType w:val="hybridMultilevel"/>
    <w:tmpl w:val="B4662AAA"/>
    <w:lvl w:ilvl="0" w:tplc="ACF6D696">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0"/>
  </w:num>
  <w:num w:numId="3">
    <w:abstractNumId w:val="9"/>
  </w:num>
  <w:num w:numId="4">
    <w:abstractNumId w:val="8"/>
  </w:num>
  <w:num w:numId="5">
    <w:abstractNumId w:val="4"/>
  </w:num>
  <w:num w:numId="6">
    <w:abstractNumId w:val="6"/>
  </w:num>
  <w:num w:numId="7">
    <w:abstractNumId w:val="2"/>
  </w:num>
  <w:num w:numId="8">
    <w:abstractNumId w:val="7"/>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AA"/>
    <w:rsid w:val="000C12B1"/>
    <w:rsid w:val="00146AE9"/>
    <w:rsid w:val="001C70E5"/>
    <w:rsid w:val="00206E08"/>
    <w:rsid w:val="0024353B"/>
    <w:rsid w:val="00341960"/>
    <w:rsid w:val="003C2736"/>
    <w:rsid w:val="003F5828"/>
    <w:rsid w:val="0042644A"/>
    <w:rsid w:val="00433ABC"/>
    <w:rsid w:val="00435C4D"/>
    <w:rsid w:val="004428AC"/>
    <w:rsid w:val="00443C0A"/>
    <w:rsid w:val="004C0E15"/>
    <w:rsid w:val="004C5785"/>
    <w:rsid w:val="00500CB8"/>
    <w:rsid w:val="00511510"/>
    <w:rsid w:val="005A5361"/>
    <w:rsid w:val="00633317"/>
    <w:rsid w:val="0068509E"/>
    <w:rsid w:val="006D6D42"/>
    <w:rsid w:val="00832B2C"/>
    <w:rsid w:val="00836819"/>
    <w:rsid w:val="008D0AC2"/>
    <w:rsid w:val="00901920"/>
    <w:rsid w:val="00A67ED3"/>
    <w:rsid w:val="00A76217"/>
    <w:rsid w:val="00AF6792"/>
    <w:rsid w:val="00B068EB"/>
    <w:rsid w:val="00B912A6"/>
    <w:rsid w:val="00C928BB"/>
    <w:rsid w:val="00D011A1"/>
    <w:rsid w:val="00D26A3A"/>
    <w:rsid w:val="00D93339"/>
    <w:rsid w:val="00D952E5"/>
    <w:rsid w:val="00D9642F"/>
    <w:rsid w:val="00DA002A"/>
    <w:rsid w:val="00DF6884"/>
    <w:rsid w:val="00E67E10"/>
    <w:rsid w:val="00E71EF2"/>
    <w:rsid w:val="00EC50AA"/>
    <w:rsid w:val="00F968C6"/>
    <w:rsid w:val="00FD6B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B930949-12C9-4A13-AFF6-51787859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0AA"/>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EC50AA"/>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EC50A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0A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EC50AA"/>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EC50AA"/>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50A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C50AA"/>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C50A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C50A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C50AA"/>
    <w:rPr>
      <w:vertAlign w:val="superscript"/>
    </w:rPr>
  </w:style>
  <w:style w:type="paragraph" w:styleId="Piedepgina">
    <w:name w:val="footer"/>
    <w:basedOn w:val="Normal"/>
    <w:link w:val="PiedepginaCar"/>
    <w:uiPriority w:val="99"/>
    <w:unhideWhenUsed/>
    <w:rsid w:val="00EC50AA"/>
    <w:pPr>
      <w:tabs>
        <w:tab w:val="center" w:pos="4419"/>
        <w:tab w:val="right" w:pos="8838"/>
      </w:tabs>
    </w:pPr>
  </w:style>
  <w:style w:type="character" w:customStyle="1" w:styleId="PiedepginaCar">
    <w:name w:val="Pie de página Car"/>
    <w:basedOn w:val="Fuentedeprrafopredeter"/>
    <w:link w:val="Piedepgina"/>
    <w:uiPriority w:val="99"/>
    <w:rsid w:val="00EC50AA"/>
    <w:rPr>
      <w:rFonts w:ascii="Times New Roman" w:eastAsia="Times New Roman" w:hAnsi="Times New Roman" w:cs="Times New Roman"/>
      <w:sz w:val="24"/>
      <w:szCs w:val="24"/>
      <w:lang w:eastAsia="es-MX"/>
    </w:rPr>
  </w:style>
  <w:style w:type="table" w:styleId="Tablanormal1">
    <w:name w:val="Plain Table 1"/>
    <w:basedOn w:val="Tablanormal"/>
    <w:uiPriority w:val="41"/>
    <w:rsid w:val="005A53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INAI"/>
    <w:link w:val="SinespaciadoCar"/>
    <w:uiPriority w:val="1"/>
    <w:qFormat/>
    <w:rsid w:val="005A5361"/>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Francesa Car,INAI Car"/>
    <w:basedOn w:val="Fuentedeprrafopredeter"/>
    <w:link w:val="Sinespaciado"/>
    <w:uiPriority w:val="1"/>
    <w:qFormat/>
    <w:rsid w:val="005A5361"/>
    <w:rPr>
      <w:rFonts w:ascii="Arial" w:eastAsia="Batang" w:hAnsi="Arial" w:cs="Times New Roman"/>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162009">
      <w:bodyDiv w:val="1"/>
      <w:marLeft w:val="0"/>
      <w:marRight w:val="0"/>
      <w:marTop w:val="0"/>
      <w:marBottom w:val="0"/>
      <w:divBdr>
        <w:top w:val="none" w:sz="0" w:space="0" w:color="auto"/>
        <w:left w:val="none" w:sz="0" w:space="0" w:color="auto"/>
        <w:bottom w:val="none" w:sz="0" w:space="0" w:color="auto"/>
        <w:right w:val="none" w:sz="0" w:space="0" w:color="auto"/>
      </w:divBdr>
    </w:div>
    <w:div w:id="13174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37456.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2433764.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aimex.org.mx/saimex/solicitud/downloadAttach/2481614.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2444619.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5919</Words>
  <Characters>32557</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9</cp:revision>
  <dcterms:created xsi:type="dcterms:W3CDTF">2026-01-19T19:52:00Z</dcterms:created>
  <dcterms:modified xsi:type="dcterms:W3CDTF">2026-02-03T19:41:00Z</dcterms:modified>
</cp:coreProperties>
</file>