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E4ADD" w14:textId="2FCD6C25" w:rsidR="003F528B" w:rsidRPr="00A846D8" w:rsidRDefault="007020AD" w:rsidP="007F4509">
      <w:pPr>
        <w:spacing w:line="360" w:lineRule="auto"/>
        <w:ind w:right="-28"/>
        <w:jc w:val="both"/>
        <w:rPr>
          <w:rFonts w:ascii="Palatino Linotype" w:eastAsia="Palatino Linotype" w:hAnsi="Palatino Linotype" w:cs="Palatino Linotype"/>
          <w:b/>
          <w:color w:val="000000" w:themeColor="text1"/>
        </w:rPr>
      </w:pPr>
      <w:r w:rsidRPr="00A846D8">
        <w:rPr>
          <w:rFonts w:ascii="Palatino Linotype" w:eastAsia="Palatino Linotype" w:hAnsi="Palatino Linotype" w:cs="Palatino Linotype"/>
          <w:color w:val="000000" w:themeColor="text1"/>
        </w:rPr>
        <w:t xml:space="preserve">Resolución del Pleno del Instituto de Transparencia, Acceso a la Información Pública y Protección de Datos Personales del Estado de México y Municipios, con domicilio en Metepec, Estado de México; de </w:t>
      </w:r>
      <w:r w:rsidRPr="00A846D8">
        <w:rPr>
          <w:rFonts w:ascii="Palatino Linotype" w:eastAsia="Palatino Linotype" w:hAnsi="Palatino Linotype" w:cs="Palatino Linotype"/>
          <w:b/>
          <w:color w:val="000000" w:themeColor="text1"/>
        </w:rPr>
        <w:t xml:space="preserve">fecha </w:t>
      </w:r>
      <w:r w:rsidR="000673A4" w:rsidRPr="00A846D8">
        <w:rPr>
          <w:rFonts w:ascii="Palatino Linotype" w:eastAsia="Palatino Linotype" w:hAnsi="Palatino Linotype" w:cs="Palatino Linotype"/>
          <w:b/>
          <w:color w:val="000000" w:themeColor="text1"/>
        </w:rPr>
        <w:t>veinticinco</w:t>
      </w:r>
      <w:r w:rsidR="00A846D8" w:rsidRPr="00A846D8">
        <w:rPr>
          <w:rFonts w:ascii="Palatino Linotype" w:eastAsia="Palatino Linotype" w:hAnsi="Palatino Linotype" w:cs="Palatino Linotype"/>
          <w:b/>
          <w:color w:val="000000" w:themeColor="text1"/>
        </w:rPr>
        <w:t xml:space="preserve"> (25)</w:t>
      </w:r>
      <w:r w:rsidR="000673A4" w:rsidRPr="00A846D8">
        <w:rPr>
          <w:rFonts w:ascii="Palatino Linotype" w:eastAsia="Palatino Linotype" w:hAnsi="Palatino Linotype" w:cs="Palatino Linotype"/>
          <w:b/>
          <w:color w:val="000000" w:themeColor="text1"/>
        </w:rPr>
        <w:t xml:space="preserve"> de junio</w:t>
      </w:r>
      <w:r w:rsidRPr="00A846D8">
        <w:rPr>
          <w:rFonts w:ascii="Palatino Linotype" w:eastAsia="Palatino Linotype" w:hAnsi="Palatino Linotype" w:cs="Palatino Linotype"/>
          <w:b/>
          <w:color w:val="000000" w:themeColor="text1"/>
        </w:rPr>
        <w:t xml:space="preserve"> de </w:t>
      </w:r>
      <w:r w:rsidR="00187560" w:rsidRPr="00A846D8">
        <w:rPr>
          <w:rFonts w:ascii="Palatino Linotype" w:eastAsia="Palatino Linotype" w:hAnsi="Palatino Linotype" w:cs="Palatino Linotype"/>
          <w:b/>
          <w:color w:val="000000" w:themeColor="text1"/>
        </w:rPr>
        <w:t>dos mil veintiséis</w:t>
      </w:r>
      <w:r w:rsidRPr="00A846D8">
        <w:rPr>
          <w:rFonts w:ascii="Palatino Linotype" w:eastAsia="Palatino Linotype" w:hAnsi="Palatino Linotype" w:cs="Palatino Linotype"/>
          <w:b/>
          <w:color w:val="000000" w:themeColor="text1"/>
        </w:rPr>
        <w:t>.</w:t>
      </w:r>
    </w:p>
    <w:p w14:paraId="172AC3F3" w14:textId="77777777" w:rsidR="003F528B" w:rsidRPr="00A846D8" w:rsidRDefault="003F528B" w:rsidP="007F4509">
      <w:pPr>
        <w:spacing w:line="360" w:lineRule="auto"/>
        <w:ind w:right="-28"/>
        <w:jc w:val="both"/>
        <w:rPr>
          <w:rFonts w:ascii="Palatino Linotype" w:eastAsia="Palatino Linotype" w:hAnsi="Palatino Linotype" w:cs="Palatino Linotype"/>
          <w:color w:val="000000" w:themeColor="text1"/>
        </w:rPr>
      </w:pPr>
    </w:p>
    <w:p w14:paraId="5EABF593" w14:textId="16F32C2B" w:rsidR="003F528B" w:rsidRPr="00A846D8" w:rsidRDefault="007020AD" w:rsidP="007F4509">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themeColor="text1"/>
        </w:rPr>
      </w:pPr>
      <w:bookmarkStart w:id="0" w:name="_heading=h.gjdgxs" w:colFirst="0" w:colLast="0"/>
      <w:bookmarkEnd w:id="0"/>
      <w:r w:rsidRPr="00A846D8">
        <w:rPr>
          <w:rFonts w:ascii="Palatino Linotype" w:eastAsia="Palatino Linotype" w:hAnsi="Palatino Linotype" w:cs="Palatino Linotype"/>
          <w:b/>
          <w:color w:val="000000" w:themeColor="text1"/>
        </w:rPr>
        <w:t xml:space="preserve">VISTOS </w:t>
      </w:r>
      <w:r w:rsidRPr="00A846D8">
        <w:rPr>
          <w:rFonts w:ascii="Palatino Linotype" w:eastAsia="Palatino Linotype" w:hAnsi="Palatino Linotype" w:cs="Palatino Linotype"/>
          <w:color w:val="000000" w:themeColor="text1"/>
        </w:rPr>
        <w:t xml:space="preserve">los expedientes electrónicos formados con motivo de los recursos de revisión </w:t>
      </w:r>
      <w:r w:rsidR="00A914A3" w:rsidRPr="00A846D8">
        <w:rPr>
          <w:rFonts w:ascii="Palatino Linotype" w:eastAsia="Calibri" w:hAnsi="Palatino Linotype" w:cs="Tahoma"/>
          <w:b/>
          <w:color w:val="000000" w:themeColor="text1"/>
        </w:rPr>
        <w:t>05813/INFOEM/IP/RR/2026</w:t>
      </w:r>
      <w:r w:rsidR="006A1036" w:rsidRPr="00A846D8">
        <w:rPr>
          <w:rFonts w:ascii="Palatino Linotype" w:eastAsia="Calibri" w:hAnsi="Palatino Linotype" w:cs="Tahoma"/>
          <w:color w:val="000000" w:themeColor="text1"/>
        </w:rPr>
        <w:t>,</w:t>
      </w:r>
      <w:r w:rsidR="006A1036" w:rsidRPr="00A846D8">
        <w:rPr>
          <w:rFonts w:ascii="Palatino Linotype" w:eastAsia="Calibri" w:hAnsi="Palatino Linotype" w:cs="Tahoma"/>
          <w:b/>
          <w:color w:val="000000" w:themeColor="text1"/>
        </w:rPr>
        <w:t xml:space="preserve"> </w:t>
      </w:r>
      <w:r w:rsidRPr="00A846D8">
        <w:rPr>
          <w:rFonts w:ascii="Palatino Linotype" w:eastAsia="Palatino Linotype" w:hAnsi="Palatino Linotype" w:cs="Palatino Linotype"/>
          <w:color w:val="000000" w:themeColor="text1"/>
        </w:rPr>
        <w:t xml:space="preserve">promovidos por </w:t>
      </w:r>
      <w:r w:rsidR="00FB1B7F">
        <w:rPr>
          <w:rFonts w:ascii="Palatino Linotype" w:eastAsia="Palatino Linotype" w:hAnsi="Palatino Linotype" w:cs="Palatino Linotype"/>
          <w:b/>
        </w:rPr>
        <w:t>XXXX</w:t>
      </w:r>
      <w:r w:rsidR="00504FF1" w:rsidRPr="00A846D8">
        <w:rPr>
          <w:rFonts w:ascii="Palatino Linotype" w:eastAsia="Palatino Linotype" w:hAnsi="Palatino Linotype" w:cs="Palatino Linotype"/>
          <w:b/>
          <w:color w:val="000000" w:themeColor="text1"/>
        </w:rPr>
        <w:t>,</w:t>
      </w:r>
      <w:r w:rsidRPr="00A846D8">
        <w:rPr>
          <w:rFonts w:ascii="Palatino Linotype" w:eastAsia="Palatino Linotype" w:hAnsi="Palatino Linotype" w:cs="Palatino Linotype"/>
          <w:color w:val="000000" w:themeColor="text1"/>
        </w:rPr>
        <w:t xml:space="preserve"> a quien en lo sucesivo se le identificara como el </w:t>
      </w:r>
      <w:r w:rsidRPr="00A846D8">
        <w:rPr>
          <w:rFonts w:ascii="Palatino Linotype" w:eastAsia="Palatino Linotype" w:hAnsi="Palatino Linotype" w:cs="Palatino Linotype"/>
          <w:b/>
          <w:color w:val="000000" w:themeColor="text1"/>
        </w:rPr>
        <w:t>RECURRENTE</w:t>
      </w:r>
      <w:r w:rsidR="000673A4" w:rsidRPr="00A846D8">
        <w:rPr>
          <w:rFonts w:ascii="Palatino Linotype" w:eastAsia="Palatino Linotype" w:hAnsi="Palatino Linotype" w:cs="Palatino Linotype"/>
          <w:color w:val="000000" w:themeColor="text1"/>
        </w:rPr>
        <w:t>, en contra de la respuesta</w:t>
      </w:r>
      <w:r w:rsidRPr="00A846D8">
        <w:rPr>
          <w:rFonts w:ascii="Palatino Linotype" w:eastAsia="Palatino Linotype" w:hAnsi="Palatino Linotype" w:cs="Palatino Linotype"/>
          <w:color w:val="000000" w:themeColor="text1"/>
        </w:rPr>
        <w:t xml:space="preserve"> del </w:t>
      </w:r>
      <w:r w:rsidR="00A914A3" w:rsidRPr="00A846D8">
        <w:rPr>
          <w:rFonts w:ascii="Palatino Linotype" w:eastAsia="Palatino Linotype" w:hAnsi="Palatino Linotype" w:cs="Palatino Linotype"/>
          <w:b/>
          <w:color w:val="000000" w:themeColor="text1"/>
        </w:rPr>
        <w:t>Ayuntamiento de Nopaltepec</w:t>
      </w:r>
      <w:r w:rsidRPr="00A846D8">
        <w:rPr>
          <w:rFonts w:ascii="Palatino Linotype" w:eastAsia="Palatino Linotype" w:hAnsi="Palatino Linotype" w:cs="Palatino Linotype"/>
          <w:color w:val="000000" w:themeColor="text1"/>
        </w:rPr>
        <w:t>,</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en adelante el</w:t>
      </w:r>
      <w:r w:rsidRPr="00A846D8">
        <w:rPr>
          <w:rFonts w:ascii="Palatino Linotype" w:eastAsia="Palatino Linotype" w:hAnsi="Palatino Linotype" w:cs="Palatino Linotype"/>
          <w:b/>
          <w:color w:val="000000" w:themeColor="text1"/>
        </w:rPr>
        <w:t xml:space="preserve"> SUJETO OBLIGADO, </w:t>
      </w:r>
      <w:r w:rsidRPr="00A846D8">
        <w:rPr>
          <w:rFonts w:ascii="Palatino Linotype" w:eastAsia="Palatino Linotype" w:hAnsi="Palatino Linotype" w:cs="Palatino Linotype"/>
          <w:color w:val="000000" w:themeColor="text1"/>
        </w:rPr>
        <w:t xml:space="preserve">se procede a dictar la presente </w:t>
      </w:r>
      <w:r w:rsidR="00431103" w:rsidRPr="00A846D8">
        <w:rPr>
          <w:rFonts w:ascii="Palatino Linotype" w:eastAsia="Palatino Linotype" w:hAnsi="Palatino Linotype" w:cs="Palatino Linotype"/>
          <w:color w:val="000000" w:themeColor="text1"/>
        </w:rPr>
        <w:t>R</w:t>
      </w:r>
      <w:r w:rsidRPr="00A846D8">
        <w:rPr>
          <w:rFonts w:ascii="Palatino Linotype" w:eastAsia="Palatino Linotype" w:hAnsi="Palatino Linotype" w:cs="Palatino Linotype"/>
          <w:color w:val="000000" w:themeColor="text1"/>
        </w:rPr>
        <w:t>esolución, con base en los siguientes:</w:t>
      </w:r>
    </w:p>
    <w:p w14:paraId="05F9005E" w14:textId="77777777" w:rsidR="003F528B" w:rsidRPr="00A846D8" w:rsidRDefault="003F528B" w:rsidP="007F4509">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themeColor="text1"/>
        </w:rPr>
      </w:pPr>
    </w:p>
    <w:p w14:paraId="3C8FC235" w14:textId="77777777" w:rsidR="003F528B" w:rsidRPr="00A846D8" w:rsidRDefault="007020AD" w:rsidP="007F4509">
      <w:pPr>
        <w:pStyle w:val="Ttulo1"/>
        <w:spacing w:before="0" w:line="360" w:lineRule="auto"/>
        <w:ind w:right="-28"/>
        <w:jc w:val="center"/>
        <w:rPr>
          <w:rFonts w:ascii="Palatino Linotype" w:eastAsia="Palatino Linotype" w:hAnsi="Palatino Linotype" w:cs="Palatino Linotype"/>
          <w:b/>
          <w:color w:val="000000" w:themeColor="text1"/>
          <w:sz w:val="24"/>
          <w:szCs w:val="24"/>
        </w:rPr>
      </w:pPr>
      <w:r w:rsidRPr="00A846D8">
        <w:rPr>
          <w:rFonts w:ascii="Palatino Linotype" w:eastAsia="Palatino Linotype" w:hAnsi="Palatino Linotype" w:cs="Palatino Linotype"/>
          <w:b/>
          <w:color w:val="000000" w:themeColor="text1"/>
          <w:sz w:val="24"/>
          <w:szCs w:val="24"/>
        </w:rPr>
        <w:t>A N T E C E D E N T E S</w:t>
      </w:r>
    </w:p>
    <w:p w14:paraId="721A3D99" w14:textId="77777777" w:rsidR="003F528B" w:rsidRPr="00A846D8" w:rsidRDefault="003F528B" w:rsidP="007F4509">
      <w:pPr>
        <w:spacing w:line="360" w:lineRule="auto"/>
        <w:ind w:right="-28"/>
        <w:rPr>
          <w:rFonts w:ascii="Palatino Linotype" w:eastAsia="Palatino Linotype" w:hAnsi="Palatino Linotype" w:cs="Palatino Linotype"/>
          <w:color w:val="000000" w:themeColor="text1"/>
        </w:rPr>
      </w:pPr>
    </w:p>
    <w:p w14:paraId="73BA0852" w14:textId="56E43689" w:rsidR="003F528B" w:rsidRPr="00A846D8" w:rsidRDefault="007020AD"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846D8">
        <w:rPr>
          <w:rFonts w:ascii="Palatino Linotype" w:eastAsia="Palatino Linotype" w:hAnsi="Palatino Linotype" w:cs="Palatino Linotype"/>
          <w:color w:val="000000" w:themeColor="text1"/>
        </w:rPr>
        <w:t xml:space="preserve">El </w:t>
      </w:r>
      <w:r w:rsidR="000C195E" w:rsidRPr="00A846D8">
        <w:rPr>
          <w:rFonts w:ascii="Palatino Linotype" w:eastAsia="Palatino Linotype" w:hAnsi="Palatino Linotype" w:cs="Palatino Linotype"/>
          <w:b/>
          <w:color w:val="000000" w:themeColor="text1"/>
        </w:rPr>
        <w:t>veinticuatro de noviembre</w:t>
      </w:r>
      <w:r w:rsidR="00187560" w:rsidRPr="00A846D8">
        <w:rPr>
          <w:rFonts w:ascii="Palatino Linotype" w:eastAsia="Palatino Linotype" w:hAnsi="Palatino Linotype" w:cs="Palatino Linotype"/>
          <w:b/>
          <w:color w:val="000000" w:themeColor="text1"/>
        </w:rPr>
        <w:t xml:space="preserve"> de</w:t>
      </w:r>
      <w:r w:rsidRPr="00A846D8">
        <w:rPr>
          <w:rFonts w:ascii="Palatino Linotype" w:eastAsia="Palatino Linotype" w:hAnsi="Palatino Linotype" w:cs="Palatino Linotype"/>
          <w:b/>
          <w:color w:val="000000" w:themeColor="text1"/>
        </w:rPr>
        <w:t xml:space="preserve"> dos mil </w:t>
      </w:r>
      <w:r w:rsidR="00A914A3" w:rsidRPr="00A846D8">
        <w:rPr>
          <w:rFonts w:ascii="Palatino Linotype" w:eastAsia="Palatino Linotype" w:hAnsi="Palatino Linotype" w:cs="Palatino Linotype"/>
          <w:b/>
          <w:color w:val="000000" w:themeColor="text1"/>
        </w:rPr>
        <w:t>veintiséis</w:t>
      </w:r>
      <w:r w:rsidRPr="00A846D8">
        <w:rPr>
          <w:rFonts w:ascii="Palatino Linotype" w:eastAsia="Palatino Linotype" w:hAnsi="Palatino Linotype" w:cs="Palatino Linotype"/>
          <w:color w:val="000000" w:themeColor="text1"/>
        </w:rPr>
        <w:t xml:space="preserve">, </w:t>
      </w:r>
      <w:r w:rsidRPr="00A846D8">
        <w:rPr>
          <w:rFonts w:ascii="Palatino Linotype" w:eastAsia="Palatino Linotype" w:hAnsi="Palatino Linotype" w:cs="Palatino Linotype"/>
          <w:b/>
          <w:color w:val="000000" w:themeColor="text1"/>
        </w:rPr>
        <w:t xml:space="preserve">EL RECURRENTE </w:t>
      </w:r>
      <w:r w:rsidRPr="00A846D8">
        <w:rPr>
          <w:rFonts w:ascii="Palatino Linotype" w:eastAsia="Palatino Linotype" w:hAnsi="Palatino Linotype" w:cs="Palatino Linotype"/>
          <w:color w:val="000000" w:themeColor="text1"/>
        </w:rPr>
        <w:t>presentó</w:t>
      </w:r>
      <w:r w:rsidRPr="00A846D8">
        <w:rPr>
          <w:rFonts w:ascii="Palatino Linotype" w:eastAsia="Palatino Linotype" w:hAnsi="Palatino Linotype" w:cs="Palatino Linotype"/>
          <w:b/>
          <w:color w:val="000000" w:themeColor="text1"/>
        </w:rPr>
        <w:t>,</w:t>
      </w:r>
      <w:r w:rsidRPr="00A846D8">
        <w:rPr>
          <w:rFonts w:ascii="Palatino Linotype" w:eastAsia="Palatino Linotype" w:hAnsi="Palatino Linotype" w:cs="Palatino Linotype"/>
          <w:color w:val="000000" w:themeColor="text1"/>
        </w:rPr>
        <w:t xml:space="preserve"> ante el </w:t>
      </w:r>
      <w:r w:rsidRPr="00A846D8">
        <w:rPr>
          <w:rFonts w:ascii="Palatino Linotype" w:eastAsia="Palatino Linotype" w:hAnsi="Palatino Linotype" w:cs="Palatino Linotype"/>
          <w:b/>
          <w:color w:val="000000" w:themeColor="text1"/>
        </w:rPr>
        <w:t>SUJETO OBLIGADO</w:t>
      </w:r>
      <w:r w:rsidRPr="00A846D8">
        <w:rPr>
          <w:rFonts w:ascii="Palatino Linotype" w:eastAsia="Palatino Linotype" w:hAnsi="Palatino Linotype" w:cs="Palatino Linotype"/>
          <w:color w:val="000000" w:themeColor="text1"/>
        </w:rPr>
        <w:t xml:space="preserve"> vía Sistema de Acceso a la Información Mexiquense (</w:t>
      </w:r>
      <w:r w:rsidRPr="00A846D8">
        <w:rPr>
          <w:rFonts w:ascii="Palatino Linotype" w:eastAsia="Palatino Linotype" w:hAnsi="Palatino Linotype" w:cs="Palatino Linotype"/>
          <w:b/>
          <w:color w:val="000000" w:themeColor="text1"/>
        </w:rPr>
        <w:t>SAIMEX)</w:t>
      </w:r>
      <w:r w:rsidRPr="00A846D8">
        <w:rPr>
          <w:rFonts w:ascii="Palatino Linotype" w:eastAsia="Palatino Linotype" w:hAnsi="Palatino Linotype" w:cs="Palatino Linotype"/>
          <w:color w:val="000000" w:themeColor="text1"/>
        </w:rPr>
        <w:t xml:space="preserve">, la solicitud de información pública registrada con </w:t>
      </w:r>
      <w:r w:rsidR="00187560" w:rsidRPr="00A846D8">
        <w:rPr>
          <w:rFonts w:ascii="Palatino Linotype" w:eastAsia="Palatino Linotype" w:hAnsi="Palatino Linotype" w:cs="Palatino Linotype"/>
          <w:color w:val="000000" w:themeColor="text1"/>
        </w:rPr>
        <w:t>e</w:t>
      </w:r>
      <w:r w:rsidRPr="00A846D8">
        <w:rPr>
          <w:rFonts w:ascii="Palatino Linotype" w:eastAsia="Palatino Linotype" w:hAnsi="Palatino Linotype" w:cs="Palatino Linotype"/>
          <w:color w:val="000000" w:themeColor="text1"/>
        </w:rPr>
        <w:t xml:space="preserve">l </w:t>
      </w:r>
      <w:r w:rsidR="00187560" w:rsidRPr="00A846D8">
        <w:rPr>
          <w:rFonts w:ascii="Palatino Linotype" w:eastAsia="Palatino Linotype" w:hAnsi="Palatino Linotype" w:cs="Palatino Linotype"/>
          <w:color w:val="000000" w:themeColor="text1"/>
        </w:rPr>
        <w:t>número</w:t>
      </w:r>
      <w:r w:rsidR="00431103" w:rsidRPr="00A846D8">
        <w:rPr>
          <w:rFonts w:ascii="Palatino Linotype" w:eastAsia="Palatino Linotype" w:hAnsi="Palatino Linotype" w:cs="Palatino Linotype"/>
          <w:color w:val="000000" w:themeColor="text1"/>
        </w:rPr>
        <w:t xml:space="preserve"> </w:t>
      </w:r>
      <w:r w:rsidR="00A914A3" w:rsidRPr="00A846D8">
        <w:rPr>
          <w:rFonts w:ascii="Palatino Linotype" w:eastAsia="Palatino Linotype" w:hAnsi="Palatino Linotype" w:cs="Palatino Linotype"/>
          <w:b/>
          <w:color w:val="000000" w:themeColor="text1"/>
        </w:rPr>
        <w:t>00011/NOPALTE/IP/2026</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en las que se solicitó lo siguiente:</w:t>
      </w:r>
    </w:p>
    <w:p w14:paraId="42DE27CD" w14:textId="77777777" w:rsidR="008B24AE" w:rsidRPr="00A846D8" w:rsidRDefault="008B24AE" w:rsidP="007F4509">
      <w:pPr>
        <w:pBdr>
          <w:top w:val="nil"/>
          <w:left w:val="nil"/>
          <w:bottom w:val="nil"/>
          <w:right w:val="nil"/>
          <w:between w:val="nil"/>
        </w:pBdr>
        <w:spacing w:line="360" w:lineRule="auto"/>
        <w:ind w:right="-28"/>
        <w:jc w:val="both"/>
        <w:rPr>
          <w:rFonts w:ascii="Palatino Linotype" w:hAnsi="Palatino Linotype"/>
          <w:color w:val="000000" w:themeColor="text1"/>
        </w:rPr>
      </w:pPr>
    </w:p>
    <w:p w14:paraId="0E4EF20C" w14:textId="4E79B720" w:rsidR="005B006F" w:rsidRPr="00A846D8" w:rsidRDefault="00776D43" w:rsidP="007F4509">
      <w:pPr>
        <w:pBdr>
          <w:top w:val="nil"/>
          <w:left w:val="nil"/>
          <w:bottom w:val="nil"/>
          <w:right w:val="nil"/>
          <w:between w:val="nil"/>
        </w:pBdr>
        <w:spacing w:line="360" w:lineRule="auto"/>
        <w:ind w:left="720" w:right="680"/>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 xml:space="preserve"> </w:t>
      </w:r>
      <w:r w:rsidR="005B006F" w:rsidRPr="00A846D8">
        <w:rPr>
          <w:rFonts w:ascii="Palatino Linotype" w:eastAsia="Palatino Linotype" w:hAnsi="Palatino Linotype" w:cs="Palatino Linotype"/>
          <w:i/>
          <w:color w:val="000000" w:themeColor="text1"/>
        </w:rPr>
        <w:t>“</w:t>
      </w:r>
      <w:r w:rsidR="00A914A3" w:rsidRPr="00A846D8">
        <w:rPr>
          <w:rFonts w:ascii="Palatino Linotype" w:eastAsia="Palatino Linotype" w:hAnsi="Palatino Linotype" w:cs="Palatino Linotype"/>
          <w:i/>
          <w:color w:val="000000" w:themeColor="text1"/>
        </w:rPr>
        <w:t>programa anual de obra pública, con montos a ejercer y empresa responsable de su ejecución</w:t>
      </w:r>
      <w:r w:rsidR="005B006F" w:rsidRPr="00A846D8">
        <w:rPr>
          <w:rFonts w:ascii="Palatino Linotype" w:eastAsia="Palatino Linotype" w:hAnsi="Palatino Linotype" w:cs="Palatino Linotype"/>
          <w:i/>
          <w:color w:val="000000" w:themeColor="text1"/>
        </w:rPr>
        <w:t>”</w:t>
      </w:r>
    </w:p>
    <w:p w14:paraId="05A873E1" w14:textId="77777777" w:rsidR="00187560" w:rsidRPr="00A846D8" w:rsidRDefault="00187560" w:rsidP="007F4509">
      <w:pPr>
        <w:pBdr>
          <w:top w:val="nil"/>
          <w:left w:val="nil"/>
          <w:bottom w:val="nil"/>
          <w:right w:val="nil"/>
          <w:between w:val="nil"/>
        </w:pBdr>
        <w:spacing w:line="360" w:lineRule="auto"/>
        <w:ind w:left="720" w:right="-28"/>
        <w:jc w:val="both"/>
        <w:rPr>
          <w:rFonts w:ascii="Palatino Linotype" w:hAnsi="Palatino Linotype"/>
          <w:color w:val="000000" w:themeColor="text1"/>
          <w:lang w:val="es-ES_tradnl" w:eastAsia="es-ES"/>
        </w:rPr>
      </w:pPr>
    </w:p>
    <w:p w14:paraId="467FA6E5" w14:textId="7C624AB1" w:rsidR="00EA3D48" w:rsidRPr="00A846D8" w:rsidRDefault="00EA3D48" w:rsidP="007F4509">
      <w:pPr>
        <w:numPr>
          <w:ilvl w:val="0"/>
          <w:numId w:val="1"/>
        </w:numPr>
        <w:pBdr>
          <w:top w:val="nil"/>
          <w:left w:val="nil"/>
          <w:bottom w:val="nil"/>
          <w:right w:val="nil"/>
          <w:between w:val="nil"/>
        </w:pBdr>
        <w:spacing w:line="360" w:lineRule="auto"/>
        <w:ind w:right="-28"/>
        <w:jc w:val="both"/>
        <w:rPr>
          <w:rFonts w:ascii="Palatino Linotype" w:hAnsi="Palatino Linotype" w:cs="Arial"/>
          <w:color w:val="000000" w:themeColor="text1"/>
          <w:lang w:val="es-ES"/>
        </w:rPr>
      </w:pPr>
      <w:r w:rsidRPr="00A846D8">
        <w:rPr>
          <w:rFonts w:ascii="Palatino Linotype" w:hAnsi="Palatino Linotype" w:cs="Arial"/>
          <w:color w:val="000000" w:themeColor="text1"/>
          <w:lang w:val="es-ES"/>
        </w:rPr>
        <w:t xml:space="preserve">Señaló como </w:t>
      </w:r>
      <w:r w:rsidRPr="00A846D8">
        <w:rPr>
          <w:rFonts w:ascii="Palatino Linotype" w:eastAsia="Palatino Linotype" w:hAnsi="Palatino Linotype" w:cs="Palatino Linotype"/>
          <w:color w:val="000000" w:themeColor="text1"/>
        </w:rPr>
        <w:t>modalidad</w:t>
      </w:r>
      <w:r w:rsidRPr="00A846D8">
        <w:rPr>
          <w:rFonts w:ascii="Palatino Linotype" w:hAnsi="Palatino Linotype" w:cs="Arial"/>
          <w:color w:val="000000" w:themeColor="text1"/>
          <w:lang w:val="es-ES"/>
        </w:rPr>
        <w:t xml:space="preserve"> de entrega de la información a través del </w:t>
      </w:r>
      <w:r w:rsidR="00187560" w:rsidRPr="00A846D8">
        <w:rPr>
          <w:rFonts w:ascii="Palatino Linotype" w:hAnsi="Palatino Linotype" w:cs="Arial"/>
          <w:b/>
          <w:color w:val="000000" w:themeColor="text1"/>
          <w:lang w:val="es-ES"/>
        </w:rPr>
        <w:t xml:space="preserve">SAIMEX </w:t>
      </w:r>
    </w:p>
    <w:p w14:paraId="76BA8E3F" w14:textId="77777777" w:rsidR="00A846D8" w:rsidRPr="00A846D8" w:rsidRDefault="00A846D8" w:rsidP="00A846D8">
      <w:pPr>
        <w:pBdr>
          <w:top w:val="nil"/>
          <w:left w:val="nil"/>
          <w:bottom w:val="nil"/>
          <w:right w:val="nil"/>
          <w:between w:val="nil"/>
        </w:pBdr>
        <w:spacing w:line="360" w:lineRule="auto"/>
        <w:ind w:right="-28"/>
        <w:jc w:val="both"/>
        <w:rPr>
          <w:rFonts w:ascii="Palatino Linotype" w:hAnsi="Palatino Linotype" w:cs="Arial"/>
          <w:color w:val="000000" w:themeColor="text1"/>
          <w:lang w:val="es-ES"/>
        </w:rPr>
      </w:pPr>
    </w:p>
    <w:p w14:paraId="0355AEB6" w14:textId="69BD63CE" w:rsidR="00A914A3" w:rsidRPr="00A846D8" w:rsidRDefault="00CD6DD6"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color w:val="000000" w:themeColor="text1"/>
          <w:lang w:val="es-ES"/>
        </w:rPr>
      </w:pPr>
      <w:r w:rsidRPr="00A846D8">
        <w:rPr>
          <w:rFonts w:ascii="Palatino Linotype" w:hAnsi="Palatino Linotype" w:cs="Arial"/>
          <w:color w:val="000000" w:themeColor="text1"/>
          <w:lang w:val="es-ES"/>
        </w:rPr>
        <w:lastRenderedPageBreak/>
        <w:t xml:space="preserve">El </w:t>
      </w:r>
      <w:r w:rsidRPr="00A846D8">
        <w:rPr>
          <w:rFonts w:ascii="Palatino Linotype" w:hAnsi="Palatino Linotype" w:cs="Arial"/>
          <w:b/>
          <w:color w:val="000000" w:themeColor="text1"/>
          <w:lang w:val="es-ES"/>
        </w:rPr>
        <w:t xml:space="preserve">SUJETO </w:t>
      </w:r>
      <w:r w:rsidRPr="00A846D8">
        <w:rPr>
          <w:rFonts w:ascii="Palatino Linotype" w:hAnsi="Palatino Linotype" w:cs="Arial"/>
          <w:color w:val="000000" w:themeColor="text1"/>
          <w:lang w:val="es-ES"/>
        </w:rPr>
        <w:t xml:space="preserve">OBLIGADO emitió una respuesta, el </w:t>
      </w:r>
      <w:r w:rsidR="00A914A3" w:rsidRPr="00A846D8">
        <w:rPr>
          <w:rFonts w:ascii="Palatino Linotype" w:hAnsi="Palatino Linotype" w:cs="Arial"/>
          <w:b/>
          <w:color w:val="000000" w:themeColor="text1"/>
          <w:lang w:val="es-ES"/>
        </w:rPr>
        <w:t>uno de junio</w:t>
      </w:r>
      <w:r w:rsidRPr="00A846D8">
        <w:rPr>
          <w:rFonts w:ascii="Palatino Linotype" w:hAnsi="Palatino Linotype" w:cs="Arial"/>
          <w:b/>
          <w:color w:val="000000" w:themeColor="text1"/>
          <w:lang w:val="es-ES"/>
        </w:rPr>
        <w:t xml:space="preserve"> dos mil </w:t>
      </w:r>
      <w:r w:rsidR="00A914A3" w:rsidRPr="00A846D8">
        <w:rPr>
          <w:rFonts w:ascii="Palatino Linotype" w:hAnsi="Palatino Linotype" w:cs="Arial"/>
          <w:b/>
          <w:color w:val="000000" w:themeColor="text1"/>
          <w:lang w:val="es-ES"/>
        </w:rPr>
        <w:t>veintiséis</w:t>
      </w:r>
      <w:r w:rsidRPr="00A846D8">
        <w:rPr>
          <w:rFonts w:ascii="Palatino Linotype" w:hAnsi="Palatino Linotype" w:cs="Arial"/>
          <w:color w:val="000000" w:themeColor="text1"/>
          <w:lang w:val="es-ES"/>
        </w:rPr>
        <w:t>, a través de</w:t>
      </w:r>
      <w:r w:rsidR="00A914A3" w:rsidRPr="00A846D8">
        <w:rPr>
          <w:rFonts w:ascii="Palatino Linotype" w:hAnsi="Palatino Linotype" w:cs="Arial"/>
          <w:color w:val="000000" w:themeColor="text1"/>
          <w:lang w:val="es-ES"/>
        </w:rPr>
        <w:t xml:space="preserve">l SAIMEX, mediante el texto siguiente: </w:t>
      </w:r>
      <w:r w:rsidR="00A914A3" w:rsidRPr="00A846D8">
        <w:rPr>
          <w:rFonts w:ascii="Palatino Linotype" w:hAnsi="Palatino Linotype" w:cs="Arial"/>
          <w:i/>
          <w:color w:val="000000" w:themeColor="text1"/>
          <w:lang w:val="es-ES"/>
        </w:rPr>
        <w:t>“https://nopaltepec.gob.mx/TransparenciaMunicipal.html Aquí puede consultar la información solicitada.”</w:t>
      </w:r>
    </w:p>
    <w:p w14:paraId="52E8378C" w14:textId="091C2987" w:rsidR="00CD6DD6" w:rsidRPr="00A846D8" w:rsidRDefault="00A914A3" w:rsidP="007F4509">
      <w:pPr>
        <w:pBdr>
          <w:top w:val="nil"/>
          <w:left w:val="nil"/>
          <w:bottom w:val="nil"/>
          <w:right w:val="nil"/>
          <w:between w:val="nil"/>
        </w:pBdr>
        <w:spacing w:line="360" w:lineRule="auto"/>
        <w:ind w:right="-28"/>
        <w:jc w:val="both"/>
        <w:rPr>
          <w:rFonts w:ascii="Palatino Linotype" w:hAnsi="Palatino Linotype" w:cs="Arial"/>
          <w:color w:val="000000" w:themeColor="text1"/>
          <w:lang w:val="es-ES"/>
        </w:rPr>
      </w:pPr>
      <w:r w:rsidRPr="00A846D8">
        <w:rPr>
          <w:rFonts w:ascii="Palatino Linotype" w:hAnsi="Palatino Linotype" w:cs="Arial"/>
          <w:color w:val="000000" w:themeColor="text1"/>
          <w:lang w:val="es-ES"/>
        </w:rPr>
        <w:t xml:space="preserve"> </w:t>
      </w:r>
    </w:p>
    <w:p w14:paraId="6B6B8FD2" w14:textId="27F13434" w:rsidR="00EA3D48" w:rsidRPr="00A846D8" w:rsidRDefault="00CD6DD6"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color w:val="000000" w:themeColor="text1"/>
          <w:lang w:val="es-ES"/>
        </w:rPr>
      </w:pPr>
      <w:r w:rsidRPr="00A846D8">
        <w:rPr>
          <w:rFonts w:ascii="Palatino Linotype" w:hAnsi="Palatino Linotype" w:cs="Arial"/>
          <w:color w:val="000000" w:themeColor="text1"/>
          <w:lang w:val="es-ES"/>
        </w:rPr>
        <w:t>Inconforme con la respuesta, el solicitante i</w:t>
      </w:r>
      <w:r w:rsidR="00B327A5" w:rsidRPr="00A846D8">
        <w:rPr>
          <w:rFonts w:ascii="Palatino Linotype" w:hAnsi="Palatino Linotype" w:cs="Arial"/>
          <w:color w:val="000000" w:themeColor="text1"/>
          <w:lang w:val="es-ES"/>
        </w:rPr>
        <w:t>nterpuso recurso de revisión, e</w:t>
      </w:r>
      <w:r w:rsidR="00EA3D48" w:rsidRPr="00A846D8">
        <w:rPr>
          <w:rFonts w:ascii="Palatino Linotype" w:hAnsi="Palatino Linotype" w:cs="Arial"/>
          <w:color w:val="000000" w:themeColor="text1"/>
          <w:lang w:val="es-ES"/>
        </w:rPr>
        <w:t xml:space="preserve">l </w:t>
      </w:r>
      <w:r w:rsidR="00A914A3" w:rsidRPr="00A846D8">
        <w:rPr>
          <w:rFonts w:ascii="Palatino Linotype" w:hAnsi="Palatino Linotype" w:cs="Arial"/>
          <w:b/>
          <w:color w:val="000000" w:themeColor="text1"/>
          <w:lang w:val="es-ES"/>
        </w:rPr>
        <w:t>uno de junio</w:t>
      </w:r>
      <w:r w:rsidR="00EA3D48" w:rsidRPr="00A846D8">
        <w:rPr>
          <w:rFonts w:ascii="Palatino Linotype" w:hAnsi="Palatino Linotype" w:cs="Arial"/>
          <w:b/>
          <w:color w:val="000000" w:themeColor="text1"/>
          <w:lang w:val="es-ES"/>
        </w:rPr>
        <w:t xml:space="preserve"> dos mil </w:t>
      </w:r>
      <w:r w:rsidR="00A914A3" w:rsidRPr="00A846D8">
        <w:rPr>
          <w:rFonts w:ascii="Palatino Linotype" w:hAnsi="Palatino Linotype" w:cs="Arial"/>
          <w:b/>
          <w:color w:val="000000" w:themeColor="text1"/>
          <w:lang w:val="es-ES"/>
        </w:rPr>
        <w:t>veintiséis</w:t>
      </w:r>
      <w:r w:rsidR="00EA3D48" w:rsidRPr="00A846D8">
        <w:rPr>
          <w:rFonts w:ascii="Palatino Linotype" w:hAnsi="Palatino Linotype" w:cs="Arial"/>
          <w:color w:val="000000" w:themeColor="text1"/>
          <w:lang w:val="es-ES"/>
        </w:rPr>
        <w:t>, en el cual hace</w:t>
      </w:r>
      <w:r w:rsidR="008145C3" w:rsidRPr="00A846D8">
        <w:rPr>
          <w:rFonts w:ascii="Palatino Linotype" w:hAnsi="Palatino Linotype" w:cs="Arial"/>
          <w:color w:val="000000" w:themeColor="text1"/>
          <w:lang w:val="es-ES"/>
        </w:rPr>
        <w:t>n</w:t>
      </w:r>
      <w:r w:rsidR="00EA3D48" w:rsidRPr="00A846D8">
        <w:rPr>
          <w:rFonts w:ascii="Palatino Linotype" w:hAnsi="Palatino Linotype" w:cs="Arial"/>
          <w:color w:val="000000" w:themeColor="text1"/>
          <w:lang w:val="es-ES"/>
        </w:rPr>
        <w:t xml:space="preserve"> valer los siguientes motivos de inconformidad:</w:t>
      </w:r>
    </w:p>
    <w:p w14:paraId="187956F7" w14:textId="77777777" w:rsidR="00EA3D48" w:rsidRPr="00A846D8" w:rsidRDefault="00EA3D48" w:rsidP="007F4509">
      <w:pPr>
        <w:pStyle w:val="Prrafodelista"/>
        <w:spacing w:line="360" w:lineRule="auto"/>
        <w:ind w:left="0"/>
        <w:jc w:val="both"/>
        <w:rPr>
          <w:rFonts w:ascii="Palatino Linotype" w:hAnsi="Palatino Linotype" w:cs="Arial"/>
          <w:color w:val="000000" w:themeColor="text1"/>
          <w:lang w:val="es-ES"/>
        </w:rPr>
      </w:pPr>
    </w:p>
    <w:p w14:paraId="532D82A2" w14:textId="77777777" w:rsidR="008145C3" w:rsidRPr="00A846D8" w:rsidRDefault="008145C3" w:rsidP="00A846D8">
      <w:pPr>
        <w:pStyle w:val="Prrafodelista"/>
        <w:numPr>
          <w:ilvl w:val="0"/>
          <w:numId w:val="24"/>
        </w:numPr>
        <w:tabs>
          <w:tab w:val="left" w:pos="426"/>
        </w:tabs>
        <w:spacing w:line="360" w:lineRule="auto"/>
        <w:ind w:right="539"/>
        <w:jc w:val="both"/>
        <w:rPr>
          <w:rFonts w:ascii="Palatino Linotype" w:hAnsi="Palatino Linotype" w:cs="Arial"/>
          <w:b/>
          <w:iCs/>
          <w:color w:val="000000" w:themeColor="text1"/>
          <w:lang w:val="es-ES"/>
        </w:rPr>
      </w:pPr>
      <w:r w:rsidRPr="00A846D8">
        <w:rPr>
          <w:rFonts w:ascii="Palatino Linotype" w:hAnsi="Palatino Linotype" w:cs="Arial"/>
          <w:b/>
          <w:iCs/>
          <w:color w:val="000000" w:themeColor="text1"/>
          <w:lang w:val="es-ES"/>
        </w:rPr>
        <w:t>ACTO IMPUGNADO</w:t>
      </w:r>
      <w:r w:rsidRPr="00A846D8">
        <w:rPr>
          <w:rFonts w:ascii="Palatino Linotype" w:hAnsi="Palatino Linotype" w:cs="Arial"/>
          <w:b/>
          <w:iCs/>
          <w:color w:val="000000" w:themeColor="text1"/>
          <w:lang w:val="es-ES"/>
        </w:rPr>
        <w:tab/>
      </w:r>
    </w:p>
    <w:p w14:paraId="13F95766" w14:textId="1748B32D" w:rsidR="008145C3" w:rsidRPr="00A846D8" w:rsidRDefault="00187560" w:rsidP="007F4509">
      <w:pPr>
        <w:pStyle w:val="Prrafodelista"/>
        <w:tabs>
          <w:tab w:val="left" w:pos="426"/>
        </w:tabs>
        <w:spacing w:line="360" w:lineRule="auto"/>
        <w:ind w:left="709" w:right="539"/>
        <w:jc w:val="both"/>
        <w:rPr>
          <w:rFonts w:ascii="Palatino Linotype" w:hAnsi="Palatino Linotype" w:cs="Arial"/>
          <w:i/>
          <w:iCs/>
          <w:color w:val="000000" w:themeColor="text1"/>
          <w:lang w:val="es-ES"/>
        </w:rPr>
      </w:pPr>
      <w:r w:rsidRPr="00A846D8">
        <w:rPr>
          <w:rFonts w:ascii="Palatino Linotype" w:hAnsi="Palatino Linotype" w:cs="Arial"/>
          <w:i/>
          <w:iCs/>
          <w:color w:val="000000" w:themeColor="text1"/>
          <w:lang w:val="es-ES"/>
        </w:rPr>
        <w:t>“</w:t>
      </w:r>
      <w:r w:rsidR="00A914A3" w:rsidRPr="00A846D8">
        <w:rPr>
          <w:rFonts w:ascii="Palatino Linotype" w:hAnsi="Palatino Linotype" w:cs="Arial"/>
          <w:i/>
          <w:iCs/>
          <w:color w:val="000000" w:themeColor="text1"/>
          <w:lang w:val="es-ES"/>
        </w:rPr>
        <w:t>FALTA DE TRANSPARENCIA EN LA INFORMACION. RESPONDEN EN UN FORMATO DISTINTO AL SOLICITADO SISTEMA TRAMPOSO AL "RESPONDER" PERO NO HAY ACCESO A LA INFORMACIÓN</w:t>
      </w:r>
      <w:r w:rsidRPr="00A846D8">
        <w:rPr>
          <w:rFonts w:ascii="Palatino Linotype" w:hAnsi="Palatino Linotype" w:cs="Arial"/>
          <w:i/>
          <w:iCs/>
          <w:color w:val="000000" w:themeColor="text1"/>
          <w:lang w:val="es-ES"/>
        </w:rPr>
        <w:t>”</w:t>
      </w:r>
    </w:p>
    <w:p w14:paraId="5F9AA6AA" w14:textId="77777777" w:rsidR="008145C3" w:rsidRPr="00A846D8" w:rsidRDefault="008145C3" w:rsidP="007F4509">
      <w:pPr>
        <w:pStyle w:val="Prrafodelista"/>
        <w:tabs>
          <w:tab w:val="left" w:pos="426"/>
        </w:tabs>
        <w:spacing w:line="360" w:lineRule="auto"/>
        <w:ind w:left="709" w:right="539"/>
        <w:jc w:val="both"/>
        <w:rPr>
          <w:rFonts w:ascii="Palatino Linotype" w:hAnsi="Palatino Linotype" w:cs="Arial"/>
          <w:iCs/>
          <w:color w:val="000000" w:themeColor="text1"/>
          <w:lang w:val="es-ES"/>
        </w:rPr>
      </w:pPr>
    </w:p>
    <w:p w14:paraId="4AF8B3F4" w14:textId="77777777" w:rsidR="008145C3" w:rsidRPr="00A846D8" w:rsidRDefault="008145C3" w:rsidP="00A846D8">
      <w:pPr>
        <w:pStyle w:val="Prrafodelista"/>
        <w:numPr>
          <w:ilvl w:val="0"/>
          <w:numId w:val="24"/>
        </w:numPr>
        <w:tabs>
          <w:tab w:val="left" w:pos="426"/>
        </w:tabs>
        <w:spacing w:line="360" w:lineRule="auto"/>
        <w:ind w:right="539"/>
        <w:jc w:val="both"/>
        <w:rPr>
          <w:rFonts w:ascii="Palatino Linotype" w:hAnsi="Palatino Linotype" w:cs="Arial"/>
          <w:b/>
          <w:iCs/>
          <w:color w:val="000000" w:themeColor="text1"/>
          <w:lang w:val="es-ES"/>
        </w:rPr>
      </w:pPr>
      <w:r w:rsidRPr="00A846D8">
        <w:rPr>
          <w:rFonts w:ascii="Palatino Linotype" w:hAnsi="Palatino Linotype" w:cs="Arial"/>
          <w:b/>
          <w:iCs/>
          <w:color w:val="000000" w:themeColor="text1"/>
          <w:lang w:val="es-ES"/>
        </w:rPr>
        <w:t>RAZONES O MOTIVOS DE LA INCONFORMIDAD</w:t>
      </w:r>
      <w:r w:rsidRPr="00A846D8">
        <w:rPr>
          <w:rFonts w:ascii="Palatino Linotype" w:hAnsi="Palatino Linotype" w:cs="Arial"/>
          <w:b/>
          <w:iCs/>
          <w:color w:val="000000" w:themeColor="text1"/>
          <w:lang w:val="es-ES"/>
        </w:rPr>
        <w:tab/>
      </w:r>
    </w:p>
    <w:p w14:paraId="421C7C92" w14:textId="79F00D4B" w:rsidR="008145C3" w:rsidRPr="00A846D8" w:rsidRDefault="00187560" w:rsidP="007F4509">
      <w:pPr>
        <w:pStyle w:val="Prrafodelista"/>
        <w:tabs>
          <w:tab w:val="left" w:pos="426"/>
        </w:tabs>
        <w:spacing w:line="360" w:lineRule="auto"/>
        <w:ind w:left="709" w:right="539"/>
        <w:jc w:val="both"/>
        <w:rPr>
          <w:rFonts w:ascii="Palatino Linotype" w:hAnsi="Palatino Linotype" w:cs="Arial"/>
          <w:i/>
          <w:iCs/>
          <w:color w:val="000000" w:themeColor="text1"/>
          <w:lang w:val="es-ES"/>
        </w:rPr>
      </w:pPr>
      <w:r w:rsidRPr="00A846D8">
        <w:rPr>
          <w:rFonts w:ascii="Palatino Linotype" w:hAnsi="Palatino Linotype" w:cs="Arial"/>
          <w:i/>
          <w:iCs/>
          <w:color w:val="000000" w:themeColor="text1"/>
          <w:lang w:val="es-ES"/>
        </w:rPr>
        <w:t>“</w:t>
      </w:r>
      <w:r w:rsidR="00A914A3" w:rsidRPr="00A846D8">
        <w:rPr>
          <w:rFonts w:ascii="Palatino Linotype" w:hAnsi="Palatino Linotype" w:cs="Consolas"/>
          <w:i/>
          <w:color w:val="000000" w:themeColor="text1"/>
        </w:rPr>
        <w:t>SE RESPONDE CON UNA LIGA A LA PLATAFORMA DE TRANSPARENCIA, SIN EMBARGO EL ACCESO PRESENTA UN ERROR (404 Not Found The resource requested could not be found on this server!) por lo queno se responde adecuadamente. CONSIDERO QUE SI SE SOLICTA LA INFORMACIÓN, INDEPENDIENTEMENTE SI SE ENCUENTRA EN UNA PLATFORMA O SISTEMA, ESTA DEBE SER PROPORCIONADA DE MANERA CLARTA CUANDO SE SOLICITA</w:t>
      </w:r>
      <w:r w:rsidRPr="00A846D8">
        <w:rPr>
          <w:rFonts w:ascii="Palatino Linotype" w:hAnsi="Palatino Linotype" w:cs="Arial"/>
          <w:i/>
          <w:iCs/>
          <w:color w:val="000000" w:themeColor="text1"/>
          <w:lang w:val="es-ES"/>
        </w:rPr>
        <w:t>”</w:t>
      </w:r>
      <w:r w:rsidR="00B327A5" w:rsidRPr="00A846D8">
        <w:rPr>
          <w:rFonts w:ascii="Palatino Linotype" w:hAnsi="Palatino Linotype" w:cs="Arial"/>
          <w:i/>
          <w:iCs/>
          <w:color w:val="000000" w:themeColor="text1"/>
          <w:lang w:val="es-ES"/>
        </w:rPr>
        <w:t xml:space="preserve"> </w:t>
      </w:r>
    </w:p>
    <w:p w14:paraId="59E3BA37" w14:textId="77777777" w:rsidR="00EA3D48" w:rsidRPr="00A846D8" w:rsidRDefault="00EA3D48" w:rsidP="007F4509">
      <w:pPr>
        <w:pStyle w:val="Prrafodelista"/>
        <w:tabs>
          <w:tab w:val="left" w:pos="426"/>
        </w:tabs>
        <w:spacing w:line="360" w:lineRule="auto"/>
        <w:ind w:left="0"/>
        <w:jc w:val="both"/>
        <w:rPr>
          <w:rFonts w:ascii="Palatino Linotype" w:eastAsia="Calibri" w:hAnsi="Palatino Linotype" w:cs="Arial"/>
          <w:color w:val="000000" w:themeColor="text1"/>
          <w:lang w:val="es-AR"/>
        </w:rPr>
      </w:pPr>
    </w:p>
    <w:p w14:paraId="106BAD45" w14:textId="6443F74E" w:rsidR="00EA3D48" w:rsidRPr="00A846D8" w:rsidRDefault="005E5584" w:rsidP="007F4509">
      <w:pPr>
        <w:numPr>
          <w:ilvl w:val="0"/>
          <w:numId w:val="2"/>
        </w:numPr>
        <w:pBdr>
          <w:top w:val="nil"/>
          <w:left w:val="nil"/>
          <w:bottom w:val="nil"/>
          <w:right w:val="nil"/>
          <w:between w:val="nil"/>
        </w:pBdr>
        <w:spacing w:line="360" w:lineRule="auto"/>
        <w:ind w:left="0" w:right="-28" w:firstLine="0"/>
        <w:jc w:val="both"/>
        <w:rPr>
          <w:rFonts w:ascii="Palatino Linotype" w:eastAsiaTheme="minorEastAsia" w:hAnsi="Palatino Linotype"/>
          <w:i/>
          <w:color w:val="000000" w:themeColor="text1"/>
          <w:lang w:val="es-ES_tradnl"/>
        </w:rPr>
      </w:pPr>
      <w:r w:rsidRPr="00A846D8">
        <w:rPr>
          <w:rFonts w:ascii="Palatino Linotype" w:eastAsia="Calibri" w:hAnsi="Palatino Linotype" w:cs="Arial"/>
          <w:color w:val="000000" w:themeColor="text1"/>
          <w:lang w:val="es-ES"/>
        </w:rPr>
        <w:lastRenderedPageBreak/>
        <w:t>La</w:t>
      </w:r>
      <w:r w:rsidR="00EA3D48" w:rsidRPr="00A846D8">
        <w:rPr>
          <w:rFonts w:ascii="Palatino Linotype" w:eastAsia="Calibri" w:hAnsi="Palatino Linotype" w:cs="Arial"/>
          <w:color w:val="000000" w:themeColor="text1"/>
          <w:lang w:val="es-ES"/>
        </w:rPr>
        <w:t xml:space="preserve"> </w:t>
      </w:r>
      <w:bookmarkStart w:id="1" w:name="_GoBack"/>
      <w:r w:rsidR="00EA3D48" w:rsidRPr="00A846D8">
        <w:rPr>
          <w:rFonts w:ascii="Palatino Linotype" w:hAnsi="Palatino Linotype" w:cs="Arial"/>
          <w:color w:val="000000" w:themeColor="text1"/>
          <w:lang w:val="es-ES"/>
        </w:rPr>
        <w:t>C</w:t>
      </w:r>
      <w:bookmarkEnd w:id="1"/>
      <w:r w:rsidR="00EA3D48" w:rsidRPr="00A846D8">
        <w:rPr>
          <w:rFonts w:ascii="Palatino Linotype" w:hAnsi="Palatino Linotype" w:cs="Arial"/>
          <w:color w:val="000000" w:themeColor="text1"/>
          <w:lang w:val="es-ES"/>
        </w:rPr>
        <w:t>omisionad</w:t>
      </w:r>
      <w:r w:rsidRPr="00A846D8">
        <w:rPr>
          <w:rFonts w:ascii="Palatino Linotype" w:hAnsi="Palatino Linotype" w:cs="Arial"/>
          <w:color w:val="000000" w:themeColor="text1"/>
          <w:lang w:val="es-ES"/>
        </w:rPr>
        <w:t>a</w:t>
      </w:r>
      <w:r w:rsidR="00EA3D48" w:rsidRPr="00A846D8">
        <w:rPr>
          <w:rFonts w:ascii="Palatino Linotype" w:eastAsia="Calibri" w:hAnsi="Palatino Linotype" w:cs="Arial"/>
          <w:color w:val="000000" w:themeColor="text1"/>
          <w:lang w:val="es-ES"/>
        </w:rPr>
        <w:t xml:space="preserve"> Ponente con fundamento en lo dispuesto por el artículo 185 fracción II de la ley de la materia, a través del acuerdo de admisión de</w:t>
      </w:r>
      <w:r w:rsidR="00E01D38" w:rsidRPr="00A846D8">
        <w:rPr>
          <w:rFonts w:ascii="Palatino Linotype" w:eastAsia="Calibri" w:hAnsi="Palatino Linotype" w:cs="Arial"/>
          <w:color w:val="000000" w:themeColor="text1"/>
          <w:lang w:val="es-ES"/>
        </w:rPr>
        <w:t xml:space="preserve"> día</w:t>
      </w:r>
      <w:r w:rsidR="00EA3D48" w:rsidRPr="00A846D8">
        <w:rPr>
          <w:rFonts w:ascii="Palatino Linotype" w:eastAsia="Calibri" w:hAnsi="Palatino Linotype" w:cs="Arial"/>
          <w:color w:val="000000" w:themeColor="text1"/>
          <w:lang w:val="es-ES"/>
        </w:rPr>
        <w:t xml:space="preserve"> </w:t>
      </w:r>
      <w:r w:rsidR="00785FB1" w:rsidRPr="00A846D8">
        <w:rPr>
          <w:rFonts w:ascii="Palatino Linotype" w:eastAsia="Calibri" w:hAnsi="Palatino Linotype" w:cs="Arial"/>
          <w:b/>
          <w:color w:val="000000" w:themeColor="text1"/>
          <w:lang w:val="es-ES"/>
        </w:rPr>
        <w:t>uno</w:t>
      </w:r>
      <w:r w:rsidR="00EA3D48" w:rsidRPr="00A846D8">
        <w:rPr>
          <w:rFonts w:ascii="Palatino Linotype" w:eastAsia="Calibri" w:hAnsi="Palatino Linotype" w:cs="Arial"/>
          <w:b/>
          <w:color w:val="000000" w:themeColor="text1"/>
          <w:lang w:val="es-ES"/>
        </w:rPr>
        <w:t xml:space="preserve"> de</w:t>
      </w:r>
      <w:r w:rsidR="00B327A5" w:rsidRPr="00A846D8">
        <w:rPr>
          <w:rFonts w:ascii="Palatino Linotype" w:eastAsia="Calibri" w:hAnsi="Palatino Linotype" w:cs="Arial"/>
          <w:b/>
          <w:color w:val="000000" w:themeColor="text1"/>
          <w:lang w:val="es-ES"/>
        </w:rPr>
        <w:t xml:space="preserve"> </w:t>
      </w:r>
      <w:r w:rsidR="00785FB1" w:rsidRPr="00A846D8">
        <w:rPr>
          <w:rFonts w:ascii="Palatino Linotype" w:eastAsia="Calibri" w:hAnsi="Palatino Linotype" w:cs="Arial"/>
          <w:b/>
          <w:color w:val="000000" w:themeColor="text1"/>
          <w:lang w:val="es-ES"/>
        </w:rPr>
        <w:t>juni</w:t>
      </w:r>
      <w:r w:rsidR="00890AE8" w:rsidRPr="00A846D8">
        <w:rPr>
          <w:rFonts w:ascii="Palatino Linotype" w:eastAsia="Calibri" w:hAnsi="Palatino Linotype" w:cs="Arial"/>
          <w:b/>
          <w:color w:val="000000" w:themeColor="text1"/>
          <w:lang w:val="es-ES"/>
        </w:rPr>
        <w:t>o de dos mil veintiséis</w:t>
      </w:r>
      <w:r w:rsidR="00E01D38" w:rsidRPr="00A846D8">
        <w:rPr>
          <w:rFonts w:ascii="Palatino Linotype" w:eastAsia="Calibri" w:hAnsi="Palatino Linotype" w:cs="Arial"/>
          <w:color w:val="000000" w:themeColor="text1"/>
          <w:lang w:val="es-ES"/>
        </w:rPr>
        <w:t xml:space="preserve">, puso a </w:t>
      </w:r>
      <w:r w:rsidR="00E448A9" w:rsidRPr="00A846D8">
        <w:rPr>
          <w:rFonts w:ascii="Palatino Linotype" w:eastAsia="Calibri" w:hAnsi="Palatino Linotype" w:cs="Arial"/>
          <w:color w:val="000000" w:themeColor="text1"/>
          <w:lang w:val="es-ES"/>
        </w:rPr>
        <w:t>disposición</w:t>
      </w:r>
      <w:r w:rsidR="00EA3D48" w:rsidRPr="00A846D8">
        <w:rPr>
          <w:rFonts w:ascii="Palatino Linotype" w:eastAsia="Calibri" w:hAnsi="Palatino Linotype" w:cs="Arial"/>
          <w:color w:val="000000" w:themeColor="text1"/>
          <w:lang w:val="es-ES"/>
        </w:rPr>
        <w:t xml:space="preserve"> de las partes l</w:t>
      </w:r>
      <w:r w:rsidR="00E01D38" w:rsidRPr="00A846D8">
        <w:rPr>
          <w:rFonts w:ascii="Palatino Linotype" w:eastAsia="Calibri" w:hAnsi="Palatino Linotype" w:cs="Arial"/>
          <w:color w:val="000000" w:themeColor="text1"/>
          <w:lang w:val="es-ES"/>
        </w:rPr>
        <w:t>os</w:t>
      </w:r>
      <w:r w:rsidR="00EA3D48" w:rsidRPr="00A846D8">
        <w:rPr>
          <w:rFonts w:ascii="Palatino Linotype" w:eastAsia="Calibri" w:hAnsi="Palatino Linotype" w:cs="Arial"/>
          <w:color w:val="000000" w:themeColor="text1"/>
          <w:lang w:val="es-ES"/>
        </w:rPr>
        <w:t xml:space="preserve"> expediente</w:t>
      </w:r>
      <w:r w:rsidR="00E01D38" w:rsidRPr="00A846D8">
        <w:rPr>
          <w:rFonts w:ascii="Palatino Linotype" w:eastAsia="Calibri" w:hAnsi="Palatino Linotype" w:cs="Arial"/>
          <w:color w:val="000000" w:themeColor="text1"/>
          <w:lang w:val="es-ES"/>
        </w:rPr>
        <w:t>s</w:t>
      </w:r>
      <w:r w:rsidR="00EA3D48" w:rsidRPr="00A846D8">
        <w:rPr>
          <w:rFonts w:ascii="Palatino Linotype" w:eastAsia="Calibri" w:hAnsi="Palatino Linotype" w:cs="Arial"/>
          <w:color w:val="000000" w:themeColor="text1"/>
          <w:lang w:val="es-ES"/>
        </w:rPr>
        <w:t xml:space="preserve"> electrónico</w:t>
      </w:r>
      <w:r w:rsidR="00E01D38" w:rsidRPr="00A846D8">
        <w:rPr>
          <w:rFonts w:ascii="Palatino Linotype" w:eastAsia="Calibri" w:hAnsi="Palatino Linotype" w:cs="Arial"/>
          <w:color w:val="000000" w:themeColor="text1"/>
          <w:lang w:val="es-ES"/>
        </w:rPr>
        <w:t>s</w:t>
      </w:r>
      <w:r w:rsidR="00EA3D48" w:rsidRPr="00A846D8">
        <w:rPr>
          <w:rFonts w:ascii="Palatino Linotype" w:eastAsia="Calibri" w:hAnsi="Palatino Linotype" w:cs="Arial"/>
          <w:color w:val="000000" w:themeColor="text1"/>
          <w:lang w:val="es-ES"/>
        </w:rPr>
        <w:t xml:space="preserve"> </w:t>
      </w:r>
      <w:r w:rsidR="00EA3D48" w:rsidRPr="00A846D8">
        <w:rPr>
          <w:rFonts w:ascii="Palatino Linotype" w:eastAsia="Calibri" w:hAnsi="Palatino Linotype" w:cs="Arial"/>
          <w:color w:val="000000" w:themeColor="text1"/>
        </w:rPr>
        <w:t xml:space="preserve">vía </w:t>
      </w:r>
      <w:r w:rsidR="00EA3D48" w:rsidRPr="00A846D8">
        <w:rPr>
          <w:rFonts w:ascii="Palatino Linotype" w:eastAsia="Calibri" w:hAnsi="Palatino Linotype" w:cs="Arial"/>
          <w:b/>
          <w:color w:val="000000" w:themeColor="text1"/>
          <w:lang w:val="es-ES"/>
        </w:rPr>
        <w:t xml:space="preserve">SAIMEX </w:t>
      </w:r>
      <w:r w:rsidR="00EA3D48" w:rsidRPr="00A846D8">
        <w:rPr>
          <w:rFonts w:ascii="Palatino Linotype" w:eastAsia="Calibri" w:hAnsi="Palatino Linotype" w:cs="Arial"/>
          <w:color w:val="000000" w:themeColor="text1"/>
          <w:lang w:val="es-ES"/>
        </w:rPr>
        <w:t xml:space="preserve">a efecto de que en un plazo máximo de siete días manifestaran lo que a derecho convinieran, ofrecieran pruebas y alegatos según corresponda al caso concreto, de esta forma para que el </w:t>
      </w:r>
      <w:r w:rsidR="00EA3D48" w:rsidRPr="00A846D8">
        <w:rPr>
          <w:rFonts w:ascii="Palatino Linotype" w:eastAsia="Calibri" w:hAnsi="Palatino Linotype" w:cs="Arial"/>
          <w:b/>
          <w:color w:val="000000" w:themeColor="text1"/>
          <w:lang w:val="es-ES"/>
        </w:rPr>
        <w:t>SUJETO OBLIGADO</w:t>
      </w:r>
      <w:r w:rsidR="00EA3D48" w:rsidRPr="00A846D8">
        <w:rPr>
          <w:rFonts w:ascii="Palatino Linotype" w:eastAsia="Calibri" w:hAnsi="Palatino Linotype" w:cs="Arial"/>
          <w:color w:val="000000" w:themeColor="text1"/>
          <w:lang w:val="es-ES"/>
        </w:rPr>
        <w:t xml:space="preserve"> presentara el informe justificado procedente.</w:t>
      </w:r>
    </w:p>
    <w:p w14:paraId="0DE2E904" w14:textId="77777777" w:rsidR="00EA3D48" w:rsidRPr="00A846D8" w:rsidRDefault="00EA3D48" w:rsidP="007F4509">
      <w:pPr>
        <w:pStyle w:val="Prrafodelista"/>
        <w:tabs>
          <w:tab w:val="left" w:pos="284"/>
          <w:tab w:val="left" w:pos="426"/>
        </w:tabs>
        <w:spacing w:line="360" w:lineRule="auto"/>
        <w:ind w:left="0"/>
        <w:jc w:val="both"/>
        <w:rPr>
          <w:rFonts w:ascii="Palatino Linotype" w:eastAsiaTheme="minorEastAsia" w:hAnsi="Palatino Linotype"/>
          <w:i/>
          <w:color w:val="000000" w:themeColor="text1"/>
          <w:lang w:val="es-ES_tradnl"/>
        </w:rPr>
      </w:pPr>
    </w:p>
    <w:p w14:paraId="5511F3BA" w14:textId="44D2F069" w:rsidR="00EA3D48" w:rsidRPr="00A846D8" w:rsidRDefault="00EA3D48"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846D8">
        <w:rPr>
          <w:rFonts w:ascii="Palatino Linotype" w:eastAsiaTheme="minorEastAsia" w:hAnsi="Palatino Linotype"/>
          <w:color w:val="000000" w:themeColor="text1"/>
          <w:lang w:val="es-ES_tradnl"/>
        </w:rPr>
        <w:t xml:space="preserve">El </w:t>
      </w:r>
      <w:r w:rsidRPr="00A846D8">
        <w:rPr>
          <w:rFonts w:ascii="Palatino Linotype" w:eastAsia="Calibri" w:hAnsi="Palatino Linotype" w:cs="Arial"/>
          <w:color w:val="000000" w:themeColor="text1"/>
          <w:lang w:val="es-ES"/>
        </w:rPr>
        <w:t>particular</w:t>
      </w:r>
      <w:r w:rsidRPr="00A846D8">
        <w:rPr>
          <w:rFonts w:ascii="Palatino Linotype" w:eastAsiaTheme="minorEastAsia" w:hAnsi="Palatino Linotype"/>
          <w:color w:val="000000" w:themeColor="text1"/>
          <w:lang w:val="es-ES_tradnl"/>
        </w:rPr>
        <w:t xml:space="preserve"> fue omiso en realizar manifestaciones que a su derecho conviniera y </w:t>
      </w:r>
      <w:r w:rsidRPr="00A846D8">
        <w:rPr>
          <w:rFonts w:ascii="Palatino Linotype" w:eastAsia="Calibri" w:hAnsi="Palatino Linotype" w:cs="Arial"/>
          <w:color w:val="000000" w:themeColor="text1"/>
          <w:lang w:val="es-ES"/>
        </w:rPr>
        <w:t>asistiera</w:t>
      </w:r>
      <w:r w:rsidRPr="00A846D8">
        <w:rPr>
          <w:rFonts w:ascii="Palatino Linotype" w:eastAsiaTheme="minorEastAsia" w:hAnsi="Palatino Linotype"/>
          <w:color w:val="000000" w:themeColor="text1"/>
          <w:lang w:val="es-ES_tradnl"/>
        </w:rPr>
        <w:t xml:space="preserve">. Por su parte el </w:t>
      </w:r>
      <w:r w:rsidRPr="00A846D8">
        <w:rPr>
          <w:rFonts w:ascii="Palatino Linotype" w:eastAsiaTheme="minorEastAsia" w:hAnsi="Palatino Linotype"/>
          <w:b/>
          <w:color w:val="000000" w:themeColor="text1"/>
          <w:lang w:val="es-ES_tradnl"/>
        </w:rPr>
        <w:t xml:space="preserve">SUJETO OBLIGADO </w:t>
      </w:r>
      <w:r w:rsidR="00B327A5" w:rsidRPr="00A846D8">
        <w:rPr>
          <w:rFonts w:ascii="Palatino Linotype" w:eastAsiaTheme="minorEastAsia" w:hAnsi="Palatino Linotype"/>
          <w:color w:val="000000" w:themeColor="text1"/>
          <w:lang w:val="es-ES_tradnl"/>
        </w:rPr>
        <w:t>dejó de rendir el informe justificado correspondiente</w:t>
      </w:r>
    </w:p>
    <w:p w14:paraId="2CC00608" w14:textId="77777777" w:rsidR="00EA3D48" w:rsidRPr="00A846D8" w:rsidRDefault="00EA3D48" w:rsidP="007F4509">
      <w:pPr>
        <w:spacing w:line="360" w:lineRule="auto"/>
        <w:rPr>
          <w:rFonts w:ascii="Palatino Linotype" w:hAnsi="Palatino Linotype"/>
          <w:color w:val="000000" w:themeColor="text1"/>
        </w:rPr>
      </w:pPr>
    </w:p>
    <w:p w14:paraId="5DB4241E" w14:textId="575E42D7" w:rsidR="003F528B" w:rsidRPr="00A846D8" w:rsidRDefault="007020AD"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846D8">
        <w:rPr>
          <w:rFonts w:ascii="Palatino Linotype" w:eastAsia="Palatino Linotype" w:hAnsi="Palatino Linotype" w:cs="Palatino Linotype"/>
          <w:color w:val="000000" w:themeColor="text1"/>
        </w:rPr>
        <w:t>Seguidamente, mediante acuerdo de</w:t>
      </w:r>
      <w:r w:rsidR="00B62FF3" w:rsidRPr="00A846D8">
        <w:rPr>
          <w:rFonts w:ascii="Palatino Linotype" w:eastAsia="Palatino Linotype" w:hAnsi="Palatino Linotype" w:cs="Palatino Linotype"/>
          <w:color w:val="000000" w:themeColor="text1"/>
        </w:rPr>
        <w:t xml:space="preserve"> </w:t>
      </w:r>
      <w:r w:rsidRPr="00A846D8">
        <w:rPr>
          <w:rFonts w:ascii="Palatino Linotype" w:eastAsia="Palatino Linotype" w:hAnsi="Palatino Linotype" w:cs="Palatino Linotype"/>
          <w:color w:val="000000" w:themeColor="text1"/>
        </w:rPr>
        <w:t>fecha</w:t>
      </w:r>
      <w:r w:rsidR="00785FB1" w:rsidRPr="00A846D8">
        <w:rPr>
          <w:rFonts w:ascii="Palatino Linotype" w:eastAsia="Palatino Linotype" w:hAnsi="Palatino Linotype" w:cs="Palatino Linotype"/>
          <w:color w:val="000000" w:themeColor="text1"/>
        </w:rPr>
        <w:t xml:space="preserve"> dieciocho de junio del año en curso, </w:t>
      </w:r>
      <w:r w:rsidR="00B327A5" w:rsidRPr="00A846D8">
        <w:rPr>
          <w:rFonts w:ascii="Palatino Linotype" w:eastAsia="Palatino Linotype" w:hAnsi="Palatino Linotype" w:cs="Palatino Linotype"/>
          <w:color w:val="000000" w:themeColor="text1"/>
        </w:rPr>
        <w:t xml:space="preserve">se </w:t>
      </w:r>
      <w:r w:rsidRPr="00A846D8">
        <w:rPr>
          <w:rFonts w:ascii="Palatino Linotype" w:eastAsia="Palatino Linotype" w:hAnsi="Palatino Linotype" w:cs="Palatino Linotype"/>
          <w:color w:val="000000" w:themeColor="text1"/>
        </w:rPr>
        <w:t>decretó el cierre de instrucción, por lo que no habiendo más que hacer constar, y</w:t>
      </w:r>
    </w:p>
    <w:p w14:paraId="1F0DAE4A" w14:textId="77777777" w:rsidR="00890AE8" w:rsidRPr="00A846D8" w:rsidRDefault="00890AE8" w:rsidP="007F4509">
      <w:pPr>
        <w:pStyle w:val="Prrafodelista"/>
        <w:spacing w:line="360" w:lineRule="auto"/>
        <w:rPr>
          <w:rFonts w:ascii="Palatino Linotype" w:hAnsi="Palatino Linotype"/>
          <w:color w:val="000000" w:themeColor="text1"/>
        </w:rPr>
      </w:pPr>
    </w:p>
    <w:p w14:paraId="7025C4DB" w14:textId="77777777" w:rsidR="003F528B" w:rsidRPr="00A846D8" w:rsidRDefault="007020AD" w:rsidP="007F4509">
      <w:pPr>
        <w:pStyle w:val="Ttulo1"/>
        <w:spacing w:before="0" w:line="360" w:lineRule="auto"/>
        <w:ind w:right="-28"/>
        <w:jc w:val="center"/>
        <w:rPr>
          <w:rFonts w:ascii="Palatino Linotype" w:eastAsia="Palatino Linotype" w:hAnsi="Palatino Linotype" w:cs="Palatino Linotype"/>
          <w:b/>
          <w:color w:val="000000" w:themeColor="text1"/>
          <w:sz w:val="24"/>
          <w:szCs w:val="24"/>
        </w:rPr>
      </w:pPr>
      <w:bookmarkStart w:id="2" w:name="_heading=h.3znysh7" w:colFirst="0" w:colLast="0"/>
      <w:bookmarkEnd w:id="2"/>
      <w:r w:rsidRPr="00A846D8">
        <w:rPr>
          <w:rFonts w:ascii="Palatino Linotype" w:eastAsia="Palatino Linotype" w:hAnsi="Palatino Linotype" w:cs="Palatino Linotype"/>
          <w:b/>
          <w:color w:val="000000" w:themeColor="text1"/>
          <w:sz w:val="24"/>
          <w:szCs w:val="24"/>
        </w:rPr>
        <w:t xml:space="preserve">C O N S I D E R A N D O </w:t>
      </w:r>
    </w:p>
    <w:p w14:paraId="73FDFC18" w14:textId="77777777" w:rsidR="003F528B" w:rsidRPr="00A846D8" w:rsidRDefault="003F528B" w:rsidP="007F4509">
      <w:pPr>
        <w:spacing w:line="360" w:lineRule="auto"/>
        <w:ind w:right="-28"/>
        <w:rPr>
          <w:rFonts w:ascii="Palatino Linotype" w:eastAsia="Palatino Linotype" w:hAnsi="Palatino Linotype" w:cs="Palatino Linotype"/>
          <w:color w:val="000000" w:themeColor="text1"/>
        </w:rPr>
      </w:pPr>
    </w:p>
    <w:p w14:paraId="71BD0C58" w14:textId="77777777" w:rsidR="003F528B" w:rsidRPr="00A846D8" w:rsidRDefault="00A00935" w:rsidP="007F4509">
      <w:pPr>
        <w:pStyle w:val="Ttulo2"/>
        <w:spacing w:before="0" w:line="360" w:lineRule="auto"/>
        <w:ind w:right="-28"/>
        <w:rPr>
          <w:rFonts w:ascii="Palatino Linotype" w:eastAsia="Palatino Linotype" w:hAnsi="Palatino Linotype" w:cs="Palatino Linotype"/>
          <w:b/>
          <w:color w:val="000000" w:themeColor="text1"/>
          <w:sz w:val="24"/>
          <w:szCs w:val="24"/>
        </w:rPr>
      </w:pPr>
      <w:bookmarkStart w:id="3" w:name="_heading=h.2et92p0" w:colFirst="0" w:colLast="0"/>
      <w:bookmarkEnd w:id="3"/>
      <w:r w:rsidRPr="00A846D8">
        <w:rPr>
          <w:rFonts w:ascii="Palatino Linotype" w:eastAsia="Palatino Linotype" w:hAnsi="Palatino Linotype" w:cs="Palatino Linotype"/>
          <w:b/>
          <w:color w:val="000000" w:themeColor="text1"/>
          <w:sz w:val="24"/>
          <w:szCs w:val="24"/>
        </w:rPr>
        <w:t>PRIMERO. De la competencia</w:t>
      </w:r>
    </w:p>
    <w:p w14:paraId="7C8F6DE6" w14:textId="77777777" w:rsidR="003F528B" w:rsidRPr="00A846D8" w:rsidRDefault="00F56A08" w:rsidP="007F450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bookmarkStart w:id="4" w:name="_heading=h.tyjcwt" w:colFirst="0" w:colLast="0"/>
      <w:bookmarkEnd w:id="4"/>
      <w:r w:rsidRPr="00A846D8">
        <w:rPr>
          <w:rFonts w:ascii="Palatino Linotype" w:hAnsi="Palatino Linotype" w:cs="Arial"/>
          <w:color w:val="000000" w:themeColor="text1"/>
        </w:rPr>
        <w:t xml:space="preserve">El Instituto de Transparencia, Acceso a la Información Pública y Protección de Datos Personales del Estado de México y Municipios, es competente para conocer y resolver el presente recurso de revisión interpuesto por la parte </w:t>
      </w:r>
      <w:r w:rsidRPr="00A846D8">
        <w:rPr>
          <w:rFonts w:ascii="Palatino Linotype" w:eastAsia="Palatino Linotype" w:hAnsi="Palatino Linotype" w:cs="Palatino Linotype"/>
          <w:color w:val="000000" w:themeColor="text1"/>
        </w:rPr>
        <w:t>recurrente</w:t>
      </w:r>
      <w:r w:rsidRPr="00A846D8">
        <w:rPr>
          <w:rFonts w:ascii="Palatino Linotype" w:hAnsi="Palatino Linotype" w:cs="Arial"/>
          <w:color w:val="000000" w:themeColor="text1"/>
        </w:rPr>
        <w:t xml:space="preserv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w:t>
      </w:r>
      <w:r w:rsidRPr="00A846D8">
        <w:rPr>
          <w:rFonts w:ascii="Palatino Linotype" w:hAnsi="Palatino Linotype" w:cs="Arial"/>
          <w:color w:val="000000" w:themeColor="text1"/>
        </w:rPr>
        <w:lastRenderedPageBreak/>
        <w:t>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577F9FB" w14:textId="77777777" w:rsidR="003F528B" w:rsidRPr="00A846D8" w:rsidRDefault="007020AD" w:rsidP="007F4509">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 </w:t>
      </w:r>
    </w:p>
    <w:p w14:paraId="06BDDB8B" w14:textId="77777777" w:rsidR="003F528B" w:rsidRPr="00A846D8" w:rsidRDefault="007020AD" w:rsidP="007F4509">
      <w:pPr>
        <w:pStyle w:val="Ttulo2"/>
        <w:spacing w:before="0" w:line="360" w:lineRule="auto"/>
        <w:ind w:right="-28"/>
        <w:rPr>
          <w:rFonts w:ascii="Palatino Linotype" w:eastAsia="Palatino Linotype" w:hAnsi="Palatino Linotype" w:cs="Palatino Linotype"/>
          <w:b/>
          <w:color w:val="000000" w:themeColor="text1"/>
          <w:sz w:val="24"/>
          <w:szCs w:val="24"/>
        </w:rPr>
      </w:pPr>
      <w:r w:rsidRPr="00A846D8">
        <w:rPr>
          <w:rFonts w:ascii="Palatino Linotype" w:eastAsia="Palatino Linotype" w:hAnsi="Palatino Linotype" w:cs="Palatino Linotype"/>
          <w:b/>
          <w:color w:val="000000" w:themeColor="text1"/>
          <w:sz w:val="24"/>
          <w:szCs w:val="24"/>
        </w:rPr>
        <w:t>SEGUNDO. De la oportunidad y procedencia.</w:t>
      </w:r>
    </w:p>
    <w:p w14:paraId="662B1129" w14:textId="77777777" w:rsidR="00B327A5" w:rsidRPr="00A846D8" w:rsidRDefault="00B327A5" w:rsidP="007F450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bookmarkStart w:id="5" w:name="_heading=h.3dy6vkm" w:colFirst="0" w:colLast="0"/>
      <w:bookmarkEnd w:id="5"/>
      <w:r w:rsidRPr="00A846D8">
        <w:rPr>
          <w:rFonts w:ascii="Palatino Linotype" w:eastAsia="Palatino Linotype" w:hAnsi="Palatino Linotype" w:cs="Palatino Linotype"/>
          <w:color w:val="000000" w:themeColor="text1"/>
        </w:rPr>
        <w:t>Este Órgano Garante considera que el medio de impugnación reúne los requisitos de procedencia 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5BA56DA4" w14:textId="77777777" w:rsidR="007F4509" w:rsidRPr="00A846D8" w:rsidRDefault="007F4509" w:rsidP="007F4509">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p>
    <w:p w14:paraId="6388101F" w14:textId="0AD1075E" w:rsidR="000220CA" w:rsidRPr="00A846D8" w:rsidRDefault="00B327A5" w:rsidP="007F4509">
      <w:pPr>
        <w:numPr>
          <w:ilvl w:val="0"/>
          <w:numId w:val="2"/>
        </w:numPr>
        <w:pBdr>
          <w:top w:val="nil"/>
          <w:left w:val="nil"/>
          <w:bottom w:val="nil"/>
          <w:right w:val="nil"/>
          <w:between w:val="nil"/>
        </w:pBdr>
        <w:spacing w:line="360" w:lineRule="auto"/>
        <w:ind w:left="0" w:right="-28" w:firstLine="0"/>
        <w:jc w:val="both"/>
        <w:rPr>
          <w:rFonts w:ascii="Palatino Linotype" w:eastAsiaTheme="minorEastAsia" w:hAnsi="Palatino Linotype" w:cs="Arial"/>
          <w:b/>
          <w:color w:val="000000" w:themeColor="text1"/>
          <w:lang w:val="es-ES_tradnl"/>
        </w:rPr>
      </w:pPr>
      <w:r w:rsidRPr="00A846D8">
        <w:rPr>
          <w:rFonts w:ascii="Palatino Linotype" w:eastAsia="Palatino Linotype" w:hAnsi="Palatino Linotype" w:cs="Palatino Linotype"/>
          <w:color w:val="000000" w:themeColor="text1"/>
        </w:rPr>
        <w:t>Finalmente, el escrito contiene las formalidades previstas por el artículo 180 último párrafo de la citada Ley de la materia, por lo que es procedente que este Instituto conozca y resuelva el presente recurso.</w:t>
      </w:r>
    </w:p>
    <w:p w14:paraId="75DF5B9C" w14:textId="77777777" w:rsidR="003C0C31" w:rsidRPr="00A846D8" w:rsidRDefault="003C0C31" w:rsidP="007F4509">
      <w:pPr>
        <w:pStyle w:val="Prrafodelista"/>
        <w:spacing w:line="360" w:lineRule="auto"/>
        <w:rPr>
          <w:rFonts w:ascii="Palatino Linotype" w:eastAsia="Palatino Linotype" w:hAnsi="Palatino Linotype" w:cs="Palatino Linotype"/>
          <w:color w:val="000000" w:themeColor="text1"/>
        </w:rPr>
      </w:pPr>
    </w:p>
    <w:p w14:paraId="14CA7486" w14:textId="77777777" w:rsidR="003F528B" w:rsidRPr="00A846D8" w:rsidRDefault="007020AD" w:rsidP="007F4509">
      <w:pPr>
        <w:pStyle w:val="Ttulo1"/>
        <w:spacing w:before="0" w:line="360" w:lineRule="auto"/>
        <w:ind w:right="-28"/>
        <w:rPr>
          <w:rFonts w:ascii="Palatino Linotype" w:eastAsia="Palatino Linotype" w:hAnsi="Palatino Linotype" w:cs="Palatino Linotype"/>
          <w:b/>
          <w:color w:val="000000" w:themeColor="text1"/>
          <w:sz w:val="24"/>
          <w:szCs w:val="24"/>
        </w:rPr>
      </w:pPr>
      <w:r w:rsidRPr="00A846D8">
        <w:rPr>
          <w:rFonts w:ascii="Palatino Linotype" w:eastAsia="Palatino Linotype" w:hAnsi="Palatino Linotype" w:cs="Palatino Linotype"/>
          <w:b/>
          <w:color w:val="000000" w:themeColor="text1"/>
          <w:sz w:val="24"/>
          <w:szCs w:val="24"/>
        </w:rPr>
        <w:t>TERCERO. Planteamiento de la</w:t>
      </w:r>
      <w:r w:rsidRPr="00A846D8">
        <w:rPr>
          <w:rFonts w:ascii="Palatino Linotype" w:eastAsia="Palatino Linotype" w:hAnsi="Palatino Linotype" w:cs="Palatino Linotype"/>
          <w:b/>
          <w:i/>
          <w:color w:val="000000" w:themeColor="text1"/>
          <w:sz w:val="24"/>
          <w:szCs w:val="24"/>
        </w:rPr>
        <w:t xml:space="preserve"> Litis</w:t>
      </w:r>
      <w:r w:rsidRPr="00A846D8">
        <w:rPr>
          <w:rFonts w:ascii="Palatino Linotype" w:eastAsia="Palatino Linotype" w:hAnsi="Palatino Linotype" w:cs="Palatino Linotype"/>
          <w:b/>
          <w:color w:val="000000" w:themeColor="text1"/>
          <w:sz w:val="24"/>
          <w:szCs w:val="24"/>
        </w:rPr>
        <w:t xml:space="preserve"> </w:t>
      </w:r>
    </w:p>
    <w:p w14:paraId="2A8F48D8" w14:textId="77777777" w:rsidR="003F528B" w:rsidRPr="00A846D8" w:rsidRDefault="007020AD"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A846D8">
        <w:rPr>
          <w:rFonts w:ascii="Palatino Linotype" w:eastAsia="Palatino Linotype" w:hAnsi="Palatino Linotype" w:cs="Palatino Linotype"/>
          <w:color w:val="000000" w:themeColor="text1"/>
        </w:rPr>
        <w:t xml:space="preserve">El </w:t>
      </w:r>
      <w:r w:rsidR="00395B06" w:rsidRPr="00A846D8">
        <w:rPr>
          <w:rFonts w:ascii="Palatino Linotype" w:eastAsia="Palatino Linotype" w:hAnsi="Palatino Linotype" w:cs="Palatino Linotype"/>
          <w:color w:val="000000" w:themeColor="text1"/>
        </w:rPr>
        <w:t xml:space="preserve">ahora </w:t>
      </w:r>
      <w:r w:rsidR="00395B06" w:rsidRPr="00A846D8">
        <w:rPr>
          <w:rFonts w:ascii="Palatino Linotype" w:eastAsia="Palatino Linotype" w:hAnsi="Palatino Linotype" w:cs="Palatino Linotype"/>
          <w:b/>
          <w:color w:val="000000" w:themeColor="text1"/>
        </w:rPr>
        <w:t>RECURRENTE</w:t>
      </w:r>
      <w:r w:rsidRPr="00A846D8">
        <w:rPr>
          <w:rFonts w:ascii="Palatino Linotype" w:eastAsia="Palatino Linotype" w:hAnsi="Palatino Linotype" w:cs="Palatino Linotype"/>
          <w:color w:val="000000" w:themeColor="text1"/>
        </w:rPr>
        <w:t xml:space="preserve"> solicitó la siguiente información</w:t>
      </w:r>
      <w:r w:rsidR="00395B06" w:rsidRPr="00A846D8">
        <w:rPr>
          <w:rFonts w:ascii="Palatino Linotype" w:eastAsia="Palatino Linotype" w:hAnsi="Palatino Linotype" w:cs="Palatino Linotype"/>
          <w:color w:val="000000" w:themeColor="text1"/>
        </w:rPr>
        <w:t xml:space="preserve"> que se desagrega</w:t>
      </w:r>
      <w:r w:rsidRPr="00A846D8">
        <w:rPr>
          <w:rFonts w:ascii="Palatino Linotype" w:eastAsia="Palatino Linotype" w:hAnsi="Palatino Linotype" w:cs="Palatino Linotype"/>
          <w:color w:val="000000" w:themeColor="text1"/>
        </w:rPr>
        <w:t>:</w:t>
      </w:r>
    </w:p>
    <w:p w14:paraId="11B4258A" w14:textId="233A4D8E" w:rsidR="004D532F" w:rsidRPr="00A846D8" w:rsidRDefault="00785FB1" w:rsidP="007F4509">
      <w:pPr>
        <w:pStyle w:val="Prrafodelista"/>
        <w:numPr>
          <w:ilvl w:val="0"/>
          <w:numId w:val="16"/>
        </w:numPr>
        <w:spacing w:line="360" w:lineRule="auto"/>
        <w:ind w:left="1134"/>
        <w:jc w:val="both"/>
        <w:rPr>
          <w:rFonts w:ascii="Palatino Linotype" w:hAnsi="Palatino Linotype" w:cs="Consolas"/>
          <w:color w:val="000000" w:themeColor="text1"/>
        </w:rPr>
      </w:pPr>
      <w:r w:rsidRPr="00A846D8">
        <w:rPr>
          <w:rFonts w:ascii="Palatino Linotype" w:hAnsi="Palatino Linotype" w:cs="Consolas"/>
          <w:color w:val="000000" w:themeColor="text1"/>
        </w:rPr>
        <w:t>Programa Anual de Obra Pública, en que consten montos a ejercer y empresa</w:t>
      </w:r>
      <w:r w:rsidR="00A741F9" w:rsidRPr="00A846D8">
        <w:rPr>
          <w:rFonts w:ascii="Palatino Linotype" w:hAnsi="Palatino Linotype" w:cs="Consolas"/>
          <w:color w:val="000000" w:themeColor="text1"/>
        </w:rPr>
        <w:t>s</w:t>
      </w:r>
      <w:r w:rsidRPr="00A846D8">
        <w:rPr>
          <w:rFonts w:ascii="Palatino Linotype" w:hAnsi="Palatino Linotype" w:cs="Consolas"/>
          <w:color w:val="000000" w:themeColor="text1"/>
        </w:rPr>
        <w:t xml:space="preserve"> responsable</w:t>
      </w:r>
      <w:r w:rsidR="00A741F9" w:rsidRPr="00A846D8">
        <w:rPr>
          <w:rFonts w:ascii="Palatino Linotype" w:hAnsi="Palatino Linotype" w:cs="Consolas"/>
          <w:color w:val="000000" w:themeColor="text1"/>
        </w:rPr>
        <w:t>s</w:t>
      </w:r>
      <w:r w:rsidRPr="00A846D8">
        <w:rPr>
          <w:rFonts w:ascii="Palatino Linotype" w:hAnsi="Palatino Linotype" w:cs="Consolas"/>
          <w:color w:val="000000" w:themeColor="text1"/>
        </w:rPr>
        <w:t xml:space="preserve"> de su ejecución</w:t>
      </w:r>
      <w:r w:rsidR="00890AE8" w:rsidRPr="00A846D8">
        <w:rPr>
          <w:rFonts w:ascii="Palatino Linotype" w:hAnsi="Palatino Linotype" w:cs="Consolas"/>
          <w:color w:val="000000" w:themeColor="text1"/>
        </w:rPr>
        <w:t>.</w:t>
      </w:r>
    </w:p>
    <w:p w14:paraId="34529C07" w14:textId="77777777" w:rsidR="00890AE8" w:rsidRPr="00A846D8" w:rsidRDefault="00890AE8" w:rsidP="007F4509">
      <w:pPr>
        <w:pStyle w:val="Prrafodelista"/>
        <w:spacing w:line="360" w:lineRule="auto"/>
        <w:rPr>
          <w:rFonts w:ascii="Palatino Linotype" w:eastAsia="Palatino Linotype" w:hAnsi="Palatino Linotype" w:cs="Palatino Linotype"/>
          <w:b/>
          <w:color w:val="000000" w:themeColor="text1"/>
        </w:rPr>
      </w:pPr>
    </w:p>
    <w:p w14:paraId="65D851B8" w14:textId="4DCC5F5A" w:rsidR="00F53828" w:rsidRPr="00A846D8" w:rsidRDefault="00F53828" w:rsidP="007F4509">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lastRenderedPageBreak/>
        <w:t xml:space="preserve">En respuesta, el </w:t>
      </w:r>
      <w:r w:rsidRPr="00A846D8">
        <w:rPr>
          <w:rFonts w:ascii="Palatino Linotype" w:eastAsia="Palatino Linotype" w:hAnsi="Palatino Linotype" w:cs="Palatino Linotype"/>
          <w:b/>
          <w:color w:val="000000" w:themeColor="text1"/>
        </w:rPr>
        <w:t xml:space="preserve">SUJETO OBLIGADO </w:t>
      </w:r>
      <w:r w:rsidRPr="00A846D8">
        <w:rPr>
          <w:rFonts w:ascii="Palatino Linotype" w:eastAsia="Palatino Linotype" w:hAnsi="Palatino Linotype" w:cs="Palatino Linotype"/>
          <w:color w:val="000000" w:themeColor="text1"/>
        </w:rPr>
        <w:t xml:space="preserve">remitió la información ya descrita en el párrafo 2. </w:t>
      </w:r>
      <w:r w:rsidRPr="00A846D8">
        <w:rPr>
          <w:rFonts w:ascii="Palatino Linotype" w:eastAsia="MS Mincho" w:hAnsi="Palatino Linotype"/>
          <w:color w:val="000000" w:themeColor="text1"/>
          <w:lang w:val="es-ES" w:eastAsia="es-ES"/>
        </w:rPr>
        <w:t>Inconforme</w:t>
      </w:r>
      <w:r w:rsidRPr="00A846D8">
        <w:rPr>
          <w:rFonts w:ascii="Palatino Linotype" w:eastAsia="Palatino Linotype" w:hAnsi="Palatino Linotype" w:cs="Palatino Linotype"/>
          <w:color w:val="000000" w:themeColor="text1"/>
        </w:rPr>
        <w:t xml:space="preserve"> con la misma, se interpuso recurso de revisión de manera general en contra de la </w:t>
      </w:r>
      <w:r w:rsidR="00A741F9" w:rsidRPr="00A846D8">
        <w:rPr>
          <w:rFonts w:ascii="Palatino Linotype" w:eastAsia="Palatino Linotype" w:hAnsi="Palatino Linotype" w:cs="Palatino Linotype"/>
          <w:color w:val="000000" w:themeColor="text1"/>
        </w:rPr>
        <w:t>entrega de información en una modalidad o formato distinto</w:t>
      </w:r>
      <w:r w:rsidRPr="00A846D8">
        <w:rPr>
          <w:rFonts w:ascii="Palatino Linotype" w:eastAsia="Palatino Linotype" w:hAnsi="Palatino Linotype" w:cs="Palatino Linotype"/>
          <w:color w:val="000000" w:themeColor="text1"/>
        </w:rPr>
        <w:t>.</w:t>
      </w:r>
    </w:p>
    <w:p w14:paraId="36C3EEF7" w14:textId="77777777" w:rsidR="00F53828" w:rsidRPr="00A846D8" w:rsidRDefault="00F53828" w:rsidP="007F4509">
      <w:pPr>
        <w:tabs>
          <w:tab w:val="left" w:pos="933"/>
        </w:tabs>
        <w:spacing w:line="360" w:lineRule="auto"/>
        <w:jc w:val="both"/>
        <w:rPr>
          <w:rFonts w:ascii="Palatino Linotype" w:eastAsia="Palatino Linotype" w:hAnsi="Palatino Linotype" w:cs="Palatino Linotype"/>
          <w:color w:val="000000" w:themeColor="text1"/>
        </w:rPr>
      </w:pPr>
    </w:p>
    <w:p w14:paraId="15B33B85" w14:textId="193887B7" w:rsidR="00F53828" w:rsidRPr="00A846D8" w:rsidRDefault="00F53828" w:rsidP="007F4509">
      <w:pPr>
        <w:numPr>
          <w:ilvl w:val="0"/>
          <w:numId w:val="2"/>
        </w:numPr>
        <w:spacing w:line="360" w:lineRule="auto"/>
        <w:ind w:left="0" w:right="-28" w:firstLine="0"/>
        <w:jc w:val="both"/>
        <w:rPr>
          <w:rFonts w:ascii="Palatino Linotype" w:hAnsi="Palatino Linotype"/>
          <w:color w:val="000000" w:themeColor="text1"/>
        </w:rPr>
      </w:pPr>
      <w:r w:rsidRPr="00A846D8">
        <w:rPr>
          <w:rFonts w:ascii="Palatino Linotype" w:eastAsia="Palatino Linotype" w:hAnsi="Palatino Linotype" w:cs="Palatino Linotype"/>
          <w:color w:val="000000" w:themeColor="text1"/>
        </w:rPr>
        <w:t xml:space="preserve">En dichas condiciones la </w:t>
      </w:r>
      <w:r w:rsidRPr="00A846D8">
        <w:rPr>
          <w:rFonts w:ascii="Palatino Linotype" w:eastAsia="Palatino Linotype" w:hAnsi="Palatino Linotype" w:cs="Palatino Linotype"/>
          <w:i/>
          <w:color w:val="000000" w:themeColor="text1"/>
        </w:rPr>
        <w:t>Litis</w:t>
      </w:r>
      <w:r w:rsidRPr="00A846D8">
        <w:rPr>
          <w:rFonts w:ascii="Palatino Linotype" w:eastAsia="Palatino Linotype" w:hAnsi="Palatino Linotype" w:cs="Palatino Linotype"/>
          <w:color w:val="000000" w:themeColor="text1"/>
        </w:rPr>
        <w:t xml:space="preserve"> a resolver en este recurso se circunscribe a determinar si se actualiza la causal de procedencia prevista en el artículo 179, </w:t>
      </w:r>
      <w:r w:rsidRPr="00A846D8">
        <w:rPr>
          <w:rFonts w:ascii="Palatino Linotype" w:eastAsia="Palatino Linotype" w:hAnsi="Palatino Linotype" w:cs="Palatino Linotype"/>
          <w:b/>
          <w:color w:val="000000" w:themeColor="text1"/>
        </w:rPr>
        <w:t>fracción V</w:t>
      </w:r>
      <w:r w:rsidR="00A741F9" w:rsidRPr="00A846D8">
        <w:rPr>
          <w:rFonts w:ascii="Palatino Linotype" w:eastAsia="Palatino Linotype" w:hAnsi="Palatino Linotype" w:cs="Palatino Linotype"/>
          <w:b/>
          <w:color w:val="000000" w:themeColor="text1"/>
        </w:rPr>
        <w:t>III</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 xml:space="preserve">de la </w:t>
      </w:r>
      <w:r w:rsidRPr="00A846D8">
        <w:rPr>
          <w:rFonts w:ascii="Palatino Linotype" w:eastAsia="Palatino Linotype" w:hAnsi="Palatino Linotype" w:cs="Palatino Linotype"/>
          <w:b/>
          <w:color w:val="000000" w:themeColor="text1"/>
        </w:rPr>
        <w:t>Ley de Transparencia y Acceso a la Información Pública del Estado de México y Municipios</w:t>
      </w:r>
      <w:r w:rsidRPr="00A846D8">
        <w:rPr>
          <w:rFonts w:ascii="Palatino Linotype" w:eastAsia="Palatino Linotype" w:hAnsi="Palatino Linotype" w:cs="Palatino Linotype"/>
          <w:color w:val="000000" w:themeColor="text1"/>
        </w:rPr>
        <w:t>; fracción que determina la hipótesis jurídica relativa a la</w:t>
      </w:r>
      <w:r w:rsidR="00A741F9" w:rsidRPr="00A846D8">
        <w:rPr>
          <w:rFonts w:ascii="Palatino Linotype" w:eastAsia="Palatino Linotype" w:hAnsi="Palatino Linotype" w:cs="Palatino Linotype"/>
          <w:color w:val="000000" w:themeColor="text1"/>
        </w:rPr>
        <w:t xml:space="preserve"> notificación, entrega o puesta a disposición de información en una modalidad o formato distinto al solicitado</w:t>
      </w:r>
      <w:r w:rsidRPr="00A846D8">
        <w:rPr>
          <w:rFonts w:ascii="Palatino Linotype" w:eastAsia="Palatino Linotype" w:hAnsi="Palatino Linotype" w:cs="Palatino Linotype"/>
          <w:color w:val="000000" w:themeColor="text1"/>
        </w:rPr>
        <w:t xml:space="preserve">; contexto del cual se dolió </w:t>
      </w:r>
      <w:r w:rsidRPr="00A846D8">
        <w:rPr>
          <w:rFonts w:ascii="Palatino Linotype" w:eastAsia="Palatino Linotype" w:hAnsi="Palatino Linotype" w:cs="Palatino Linotype"/>
          <w:b/>
          <w:color w:val="000000" w:themeColor="text1"/>
        </w:rPr>
        <w:t xml:space="preserve">EL RECURRENTE </w:t>
      </w:r>
      <w:r w:rsidRPr="00A846D8">
        <w:rPr>
          <w:rFonts w:ascii="Palatino Linotype" w:eastAsia="Palatino Linotype" w:hAnsi="Palatino Linotype" w:cs="Palatino Linotype"/>
          <w:color w:val="000000" w:themeColor="text1"/>
        </w:rPr>
        <w:t>al momento de interponer su inconformidad, a través de su escrito adjunto.</w:t>
      </w:r>
    </w:p>
    <w:p w14:paraId="17FF233A" w14:textId="77777777" w:rsidR="00F53828" w:rsidRPr="00A846D8" w:rsidRDefault="00F53828" w:rsidP="007F4509">
      <w:pPr>
        <w:spacing w:line="360" w:lineRule="auto"/>
        <w:rPr>
          <w:rFonts w:ascii="Palatino Linotype" w:hAnsi="Palatino Linotype"/>
          <w:color w:val="000000" w:themeColor="text1"/>
        </w:rPr>
      </w:pPr>
    </w:p>
    <w:p w14:paraId="31F72D9B" w14:textId="77777777" w:rsidR="00F53828" w:rsidRPr="00A846D8" w:rsidRDefault="00F53828" w:rsidP="007F4509">
      <w:pPr>
        <w:numPr>
          <w:ilvl w:val="0"/>
          <w:numId w:val="2"/>
        </w:numPr>
        <w:spacing w:line="360" w:lineRule="auto"/>
        <w:ind w:left="0" w:right="-28" w:firstLine="0"/>
        <w:jc w:val="both"/>
        <w:rPr>
          <w:rFonts w:ascii="Palatino Linotype" w:hAnsi="Palatino Linotype"/>
          <w:color w:val="000000" w:themeColor="text1"/>
        </w:rPr>
      </w:pPr>
      <w:r w:rsidRPr="00A846D8">
        <w:rPr>
          <w:rFonts w:ascii="Palatino Linotype" w:eastAsia="Palatino Linotype" w:hAnsi="Palatino Linotype" w:cs="Palatino Linotype"/>
          <w:color w:val="000000" w:themeColor="text1"/>
        </w:rPr>
        <w:t xml:space="preserve">De modo tal que el presente Recurso de Revisión se abocará en determinar si el </w:t>
      </w:r>
      <w:r w:rsidRPr="00A846D8">
        <w:rPr>
          <w:rFonts w:ascii="Palatino Linotype" w:eastAsia="Palatino Linotype" w:hAnsi="Palatino Linotype" w:cs="Palatino Linotype"/>
          <w:b/>
          <w:color w:val="000000" w:themeColor="text1"/>
        </w:rPr>
        <w:t>SUJETO</w:t>
      </w:r>
      <w:r w:rsidRPr="00A846D8">
        <w:rPr>
          <w:rFonts w:ascii="Palatino Linotype" w:eastAsia="Palatino Linotype" w:hAnsi="Palatino Linotype" w:cs="Palatino Linotype"/>
          <w:color w:val="000000" w:themeColor="text1"/>
        </w:rPr>
        <w:t xml:space="preserve"> </w:t>
      </w:r>
      <w:r w:rsidRPr="00A846D8">
        <w:rPr>
          <w:rFonts w:ascii="Palatino Linotype" w:eastAsia="Palatino Linotype" w:hAnsi="Palatino Linotype" w:cs="Palatino Linotype"/>
          <w:b/>
          <w:color w:val="000000" w:themeColor="text1"/>
        </w:rPr>
        <w:t>OBLIGADO</w:t>
      </w:r>
      <w:r w:rsidRPr="00A846D8">
        <w:rPr>
          <w:rFonts w:ascii="Palatino Linotype" w:eastAsia="Palatino Linotype" w:hAnsi="Palatino Linotype" w:cs="Palatino Linotype"/>
          <w:color w:val="000000" w:themeColor="text1"/>
        </w:rPr>
        <w:t xml:space="preserve"> con su respuesta ciertamente actualiza la causal de procedencia</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 xml:space="preserve">antes señalada. </w:t>
      </w:r>
    </w:p>
    <w:p w14:paraId="69CE8EF7" w14:textId="77777777" w:rsidR="003F528B" w:rsidRPr="00A846D8" w:rsidRDefault="003F528B" w:rsidP="007F4509">
      <w:pPr>
        <w:pBdr>
          <w:top w:val="nil"/>
          <w:left w:val="nil"/>
          <w:bottom w:val="nil"/>
          <w:right w:val="nil"/>
          <w:between w:val="nil"/>
        </w:pBdr>
        <w:spacing w:line="360" w:lineRule="auto"/>
        <w:ind w:left="720" w:right="-28"/>
        <w:rPr>
          <w:rFonts w:ascii="Palatino Linotype" w:eastAsia="Palatino Linotype" w:hAnsi="Palatino Linotype" w:cs="Palatino Linotype"/>
          <w:color w:val="000000" w:themeColor="text1"/>
        </w:rPr>
      </w:pPr>
    </w:p>
    <w:p w14:paraId="344F851B" w14:textId="77777777" w:rsidR="003F528B" w:rsidRPr="00A846D8" w:rsidRDefault="007020AD" w:rsidP="007F4509">
      <w:pPr>
        <w:pStyle w:val="Ttulo1"/>
        <w:spacing w:before="0" w:line="360" w:lineRule="auto"/>
        <w:ind w:right="-28"/>
        <w:rPr>
          <w:rFonts w:ascii="Palatino Linotype" w:eastAsia="Palatino Linotype" w:hAnsi="Palatino Linotype" w:cs="Palatino Linotype"/>
          <w:b/>
          <w:color w:val="000000" w:themeColor="text1"/>
          <w:sz w:val="24"/>
          <w:szCs w:val="24"/>
        </w:rPr>
      </w:pPr>
      <w:r w:rsidRPr="00A846D8">
        <w:rPr>
          <w:rFonts w:ascii="Palatino Linotype" w:eastAsia="Palatino Linotype" w:hAnsi="Palatino Linotype" w:cs="Palatino Linotype"/>
          <w:b/>
          <w:color w:val="000000" w:themeColor="text1"/>
          <w:sz w:val="24"/>
          <w:szCs w:val="24"/>
        </w:rPr>
        <w:t>CUARTO. Estudio y resolución</w:t>
      </w:r>
    </w:p>
    <w:p w14:paraId="4DD23586" w14:textId="77777777" w:rsidR="00F53828" w:rsidRDefault="00F53828" w:rsidP="007F4509">
      <w:pPr>
        <w:numPr>
          <w:ilvl w:val="0"/>
          <w:numId w:val="2"/>
        </w:numPr>
        <w:spacing w:line="360" w:lineRule="auto"/>
        <w:ind w:left="0" w:right="-28" w:firstLine="0"/>
        <w:jc w:val="both"/>
        <w:rPr>
          <w:rFonts w:ascii="Palatino Linotype" w:eastAsia="Palatino Linotype" w:hAnsi="Palatino Linotype" w:cs="Palatino Linotype"/>
          <w:color w:val="000000" w:themeColor="text1"/>
        </w:rPr>
      </w:pPr>
      <w:bookmarkStart w:id="6" w:name="_heading=h.1t3h5sf" w:colFirst="0" w:colLast="0"/>
      <w:bookmarkEnd w:id="6"/>
      <w:r w:rsidRPr="00A846D8">
        <w:rPr>
          <w:rFonts w:ascii="Palatino Linotype" w:eastAsia="Palatino Linotype" w:hAnsi="Palatino Linotype" w:cs="Palatino Linotype"/>
          <w:color w:val="000000" w:themeColor="text1"/>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sidRPr="00A846D8">
        <w:rPr>
          <w:rFonts w:ascii="Palatino Linotype" w:eastAsia="Palatino Linotype" w:hAnsi="Palatino Linotype" w:cs="Palatino Linotype"/>
          <w:color w:val="000000" w:themeColor="text1"/>
        </w:rPr>
        <w:lastRenderedPageBreak/>
        <w:t>documentar todo acto que derive del ejercicio de sus facultades, competencias o funciones desde su origen la eventual publicidad y reutilización de la información que generen.</w:t>
      </w:r>
    </w:p>
    <w:p w14:paraId="5637166F" w14:textId="77777777" w:rsidR="00A846D8" w:rsidRPr="00A846D8" w:rsidRDefault="00A846D8" w:rsidP="00A846D8">
      <w:pPr>
        <w:spacing w:line="360" w:lineRule="auto"/>
        <w:ind w:right="-28"/>
        <w:jc w:val="both"/>
        <w:rPr>
          <w:rFonts w:ascii="Palatino Linotype" w:eastAsia="Palatino Linotype" w:hAnsi="Palatino Linotype" w:cs="Palatino Linotype"/>
          <w:color w:val="000000" w:themeColor="text1"/>
        </w:rPr>
      </w:pPr>
    </w:p>
    <w:p w14:paraId="2E2AC36A" w14:textId="77777777" w:rsidR="00F53828" w:rsidRPr="00A846D8" w:rsidRDefault="00F53828" w:rsidP="007F4509">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9978530" w14:textId="77777777" w:rsidR="00F53828" w:rsidRPr="00A846D8" w:rsidRDefault="00F53828" w:rsidP="007F4509">
      <w:pPr>
        <w:pStyle w:val="Prrafodelista"/>
        <w:spacing w:line="360" w:lineRule="auto"/>
        <w:rPr>
          <w:rFonts w:ascii="Palatino Linotype" w:eastAsia="Palatino Linotype" w:hAnsi="Palatino Linotype" w:cs="Palatino Linotype"/>
          <w:color w:val="000000" w:themeColor="text1"/>
        </w:rPr>
      </w:pPr>
    </w:p>
    <w:p w14:paraId="04DD4773" w14:textId="77777777" w:rsidR="00F53828" w:rsidRPr="00A846D8" w:rsidRDefault="00F53828" w:rsidP="007F4509">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16ED8926" w14:textId="77777777" w:rsidR="00BD50FF" w:rsidRPr="00A846D8" w:rsidRDefault="00BD50FF" w:rsidP="007F4509">
      <w:pPr>
        <w:pStyle w:val="Prrafodelista"/>
        <w:spacing w:line="360" w:lineRule="auto"/>
        <w:rPr>
          <w:rFonts w:ascii="Palatino Linotype" w:eastAsia="Palatino Linotype" w:hAnsi="Palatino Linotype" w:cs="Palatino Linotype"/>
          <w:color w:val="000000" w:themeColor="text1"/>
        </w:rPr>
      </w:pPr>
    </w:p>
    <w:p w14:paraId="253BF639" w14:textId="77777777" w:rsidR="004E0AEF" w:rsidRPr="00A846D8" w:rsidRDefault="00F53828" w:rsidP="007F4509">
      <w:pPr>
        <w:numPr>
          <w:ilvl w:val="0"/>
          <w:numId w:val="2"/>
        </w:numPr>
        <w:spacing w:line="360" w:lineRule="auto"/>
        <w:ind w:left="0" w:right="-28" w:firstLine="0"/>
        <w:jc w:val="both"/>
        <w:rPr>
          <w:rFonts w:ascii="Palatino Linotype" w:eastAsia="Palatino Linotype" w:hAnsi="Palatino Linotype" w:cs="Palatino Linotype"/>
        </w:rPr>
      </w:pPr>
      <w:r w:rsidRPr="00A846D8">
        <w:rPr>
          <w:rFonts w:ascii="Palatino Linotype" w:eastAsia="Palatino Linotype" w:hAnsi="Palatino Linotype" w:cs="Palatino Linotype"/>
          <w:color w:val="000000" w:themeColor="text1"/>
        </w:rPr>
        <w:t xml:space="preserve">Una vez sentado lo anterior, resulta oportuno </w:t>
      </w:r>
      <w:r w:rsidR="00BD50FF" w:rsidRPr="00A846D8">
        <w:rPr>
          <w:rFonts w:ascii="Palatino Linotype" w:eastAsia="Palatino Linotype" w:hAnsi="Palatino Linotype" w:cs="Palatino Linotype"/>
          <w:color w:val="000000" w:themeColor="text1"/>
        </w:rPr>
        <w:t xml:space="preserve">traer a contexto la </w:t>
      </w:r>
      <w:r w:rsidR="00A741F9" w:rsidRPr="00A846D8">
        <w:rPr>
          <w:rFonts w:ascii="Palatino Linotype" w:eastAsia="Palatino Linotype" w:hAnsi="Palatino Linotype" w:cs="Palatino Linotype"/>
          <w:color w:val="000000" w:themeColor="text1"/>
        </w:rPr>
        <w:t>respuesta emitida, consistente en la entrega de un hipervínculo de Internet</w:t>
      </w:r>
      <w:r w:rsidR="004E0AEF" w:rsidRPr="00A846D8">
        <w:rPr>
          <w:rFonts w:ascii="Palatino Linotype" w:eastAsia="Palatino Linotype" w:hAnsi="Palatino Linotype" w:cs="Palatino Linotype"/>
          <w:color w:val="000000" w:themeColor="text1"/>
        </w:rPr>
        <w:t xml:space="preserve">. </w:t>
      </w:r>
      <w:r w:rsidR="004E0AEF" w:rsidRPr="00A846D8">
        <w:rPr>
          <w:rFonts w:ascii="Palatino Linotype" w:eastAsia="Palatino Linotype" w:hAnsi="Palatino Linotype" w:cs="Palatino Linotype"/>
        </w:rPr>
        <w:t xml:space="preserve">Al respecto primeramente señalar que el derecho de acceso a la información, ciertamente se puede colmar con la entrega de un enlace </w:t>
      </w:r>
      <w:r w:rsidR="004E0AEF" w:rsidRPr="00A846D8">
        <w:rPr>
          <w:rFonts w:ascii="Palatino Linotype" w:eastAsia="Palatino Linotype" w:hAnsi="Palatino Linotype" w:cs="Palatino Linotype"/>
        </w:rPr>
        <w:lastRenderedPageBreak/>
        <w:t>de Internet, si la información requerida ya obra publicada en fuentes de acceso público, debiéndose para tal efecto cumplirse con las condiciones que establece la Ley de la Materia.</w:t>
      </w:r>
    </w:p>
    <w:p w14:paraId="0861AFBE" w14:textId="77777777" w:rsidR="004E0AEF" w:rsidRPr="00A846D8" w:rsidRDefault="004E0AEF" w:rsidP="007F4509">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69FC6FE" w14:textId="77777777" w:rsidR="004E0AEF" w:rsidRPr="00A846D8" w:rsidRDefault="004E0AEF" w:rsidP="007F4509">
      <w:pPr>
        <w:numPr>
          <w:ilvl w:val="0"/>
          <w:numId w:val="2"/>
        </w:numPr>
        <w:spacing w:line="360" w:lineRule="auto"/>
        <w:ind w:left="0" w:right="-28" w:firstLine="0"/>
        <w:jc w:val="both"/>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Lo anterior en virtud que</w:t>
      </w:r>
      <w:r w:rsidRPr="00A846D8">
        <w:rPr>
          <w:rFonts w:ascii="Palatino Linotype" w:eastAsia="Palatino Linotype" w:hAnsi="Palatino Linotype" w:cs="Palatino Linotype"/>
        </w:rPr>
        <w:t xml:space="preserve"> los artículos 11 y 161 de la Ley de Transparencia Estatal, señalan las características que debe disfrutar toda información entregada por los sujetos </w:t>
      </w:r>
      <w:r w:rsidRPr="00A846D8">
        <w:rPr>
          <w:rFonts w:ascii="Palatino Linotype" w:eastAsia="Palatino Linotype" w:hAnsi="Palatino Linotype" w:cs="Palatino Linotype"/>
          <w:color w:val="000000" w:themeColor="text1"/>
        </w:rPr>
        <w:t>obligados</w:t>
      </w:r>
      <w:r w:rsidRPr="00A846D8">
        <w:rPr>
          <w:rFonts w:ascii="Palatino Linotype" w:eastAsia="Palatino Linotype" w:hAnsi="Palatino Linotype" w:cs="Palatino Linotype"/>
        </w:rPr>
        <w:t xml:space="preserve"> desde el momento de su generación, publicación y entrega vía hipervínculo, así como la forma en que se deberá consultar la información, señalando una fuente precisa y concreta, como se observa a continuación:</w:t>
      </w:r>
    </w:p>
    <w:p w14:paraId="0DA4C572" w14:textId="77777777" w:rsidR="004E0AEF" w:rsidRPr="00A846D8" w:rsidRDefault="004E0AEF" w:rsidP="007F4509">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r w:rsidRPr="00A846D8">
        <w:rPr>
          <w:rFonts w:ascii="Palatino Linotype" w:eastAsia="Palatino Linotype" w:hAnsi="Palatino Linotype" w:cs="Palatino Linotype"/>
          <w:b/>
          <w:bCs/>
          <w:i/>
          <w:iCs/>
          <w:color w:val="000000"/>
        </w:rPr>
        <w:t>Artículo 11.</w:t>
      </w:r>
      <w:r w:rsidRPr="00A846D8">
        <w:rPr>
          <w:rFonts w:ascii="Palatino Linotype" w:eastAsia="Palatino Linotype" w:hAnsi="Palatino Linotype" w:cs="Palatino Linotype"/>
          <w:i/>
          <w:iCs/>
          <w:color w:val="000000"/>
        </w:rPr>
        <w:t xml:space="preserve"> </w:t>
      </w:r>
      <w:r w:rsidRPr="00A846D8">
        <w:rPr>
          <w:rFonts w:ascii="Palatino Linotype" w:eastAsia="Palatino Linotype" w:hAnsi="Palatino Linotype" w:cs="Palatino Linotype"/>
          <w:b/>
          <w:bCs/>
          <w:i/>
          <w:iCs/>
          <w:color w:val="000000"/>
          <w:u w:val="single"/>
        </w:rPr>
        <w:t>En la generación, publicación y entrega de información se deberá garantizar que ésta sea accesible</w:t>
      </w:r>
      <w:r w:rsidRPr="00A846D8">
        <w:rPr>
          <w:rFonts w:ascii="Palatino Linotype" w:eastAsia="Palatino Linotype" w:hAnsi="Palatino Linotype" w:cs="Palatino Linotype"/>
          <w:i/>
          <w:iCs/>
          <w:color w:val="000000"/>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05374D61" w14:textId="77777777" w:rsidR="004E0AEF" w:rsidRPr="00A846D8" w:rsidRDefault="004E0AEF" w:rsidP="007F4509">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r w:rsidRPr="00A846D8">
        <w:rPr>
          <w:rFonts w:ascii="Palatino Linotype" w:eastAsia="Palatino Linotype" w:hAnsi="Palatino Linotype" w:cs="Palatino Linotype"/>
          <w:i/>
          <w:iCs/>
          <w:color w:val="000000"/>
        </w:rPr>
        <w:t>(…)</w:t>
      </w:r>
    </w:p>
    <w:p w14:paraId="35A04719" w14:textId="77777777" w:rsidR="004E0AEF" w:rsidRPr="00A846D8" w:rsidRDefault="004E0AEF" w:rsidP="007F4509">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p>
    <w:p w14:paraId="60D46126" w14:textId="77777777" w:rsidR="004E0AEF" w:rsidRPr="00A846D8" w:rsidRDefault="004E0AEF" w:rsidP="007F4509">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u w:val="single"/>
        </w:rPr>
      </w:pPr>
      <w:r w:rsidRPr="00A846D8">
        <w:rPr>
          <w:rFonts w:ascii="Palatino Linotype" w:eastAsia="Palatino Linotype" w:hAnsi="Palatino Linotype" w:cs="Palatino Linotype"/>
          <w:b/>
          <w:bCs/>
          <w:i/>
          <w:iCs/>
          <w:color w:val="000000"/>
        </w:rPr>
        <w:t>Artículo 161.</w:t>
      </w:r>
      <w:r w:rsidRPr="00A846D8">
        <w:rPr>
          <w:rFonts w:ascii="Palatino Linotype" w:eastAsia="Palatino Linotype" w:hAnsi="Palatino Linotype" w:cs="Palatino Linotype"/>
          <w:i/>
          <w:iCs/>
          <w:color w:val="000000"/>
        </w:rPr>
        <w:t xml:space="preserve"> </w:t>
      </w:r>
      <w:r w:rsidRPr="00A846D8">
        <w:rPr>
          <w:rFonts w:ascii="Palatino Linotype" w:eastAsia="Palatino Linotype" w:hAnsi="Palatino Linotype" w:cs="Palatino Linotype"/>
          <w:b/>
          <w:bCs/>
          <w:i/>
          <w:iCs/>
          <w:color w:val="000000"/>
          <w:u w:val="single"/>
        </w:rPr>
        <w:t>Cuando la información requerida por el solicitante ya esté</w:t>
      </w:r>
      <w:r w:rsidRPr="00A846D8">
        <w:rPr>
          <w:rFonts w:ascii="Palatino Linotype" w:eastAsia="Palatino Linotype" w:hAnsi="Palatino Linotype" w:cs="Palatino Linotype"/>
          <w:i/>
          <w:iCs/>
          <w:color w:val="000000"/>
        </w:rPr>
        <w:t xml:space="preserve"> disponible al público en medios impresos, tales como libros, compendios, trípticos, registros públicos, en formatos electrónicos </w:t>
      </w:r>
      <w:r w:rsidRPr="00A846D8">
        <w:rPr>
          <w:rFonts w:ascii="Palatino Linotype" w:eastAsia="Palatino Linotype" w:hAnsi="Palatino Linotype" w:cs="Palatino Linotype"/>
          <w:b/>
          <w:bCs/>
          <w:i/>
          <w:iCs/>
          <w:color w:val="000000"/>
          <w:u w:val="single"/>
        </w:rPr>
        <w:t>disponibles en Internet</w:t>
      </w:r>
      <w:r w:rsidRPr="00A846D8">
        <w:rPr>
          <w:rFonts w:ascii="Palatino Linotype" w:eastAsia="Palatino Linotype" w:hAnsi="Palatino Linotype" w:cs="Palatino Linotype"/>
          <w:i/>
          <w:iCs/>
          <w:color w:val="000000"/>
        </w:rPr>
        <w:t xml:space="preserve"> o en cualquier otro medio, </w:t>
      </w:r>
      <w:r w:rsidRPr="00A846D8">
        <w:rPr>
          <w:rFonts w:ascii="Palatino Linotype" w:eastAsia="Palatino Linotype" w:hAnsi="Palatino Linotype" w:cs="Palatino Linotype"/>
          <w:b/>
          <w:bCs/>
          <w:i/>
          <w:iCs/>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w:t>
      </w:r>
      <w:r w:rsidRPr="00A846D8">
        <w:rPr>
          <w:rFonts w:ascii="Palatino Linotype" w:eastAsia="Palatino Linotype" w:hAnsi="Palatino Linotype" w:cs="Palatino Linotype"/>
          <w:b/>
          <w:bCs/>
          <w:i/>
          <w:iCs/>
          <w:color w:val="000000"/>
          <w:u w:val="single"/>
        </w:rPr>
        <w:lastRenderedPageBreak/>
        <w:t>solicitante realice una búsqueda en toda la información que se encuentre disponible.”</w:t>
      </w:r>
    </w:p>
    <w:p w14:paraId="4E9FCB31" w14:textId="77777777" w:rsidR="004E0AEF" w:rsidRPr="00A846D8" w:rsidRDefault="004E0AEF" w:rsidP="007F4509">
      <w:pPr>
        <w:pBdr>
          <w:top w:val="nil"/>
          <w:left w:val="nil"/>
          <w:bottom w:val="nil"/>
          <w:right w:val="nil"/>
          <w:between w:val="nil"/>
        </w:pBdr>
        <w:spacing w:line="360" w:lineRule="auto"/>
        <w:ind w:left="426" w:right="567"/>
        <w:jc w:val="both"/>
        <w:rPr>
          <w:rFonts w:ascii="Palatino Linotype" w:eastAsia="Palatino Linotype" w:hAnsi="Palatino Linotype" w:cs="Palatino Linotype"/>
          <w:i/>
          <w:iCs/>
          <w:color w:val="000000"/>
        </w:rPr>
      </w:pPr>
    </w:p>
    <w:p w14:paraId="6342EF37" w14:textId="77777777" w:rsidR="004E0AEF" w:rsidRPr="00A846D8" w:rsidRDefault="004E0AEF" w:rsidP="007F4509">
      <w:pPr>
        <w:numPr>
          <w:ilvl w:val="0"/>
          <w:numId w:val="2"/>
        </w:numPr>
        <w:spacing w:line="360" w:lineRule="auto"/>
        <w:ind w:left="0" w:right="-28" w:firstLine="0"/>
        <w:jc w:val="both"/>
        <w:rPr>
          <w:rFonts w:ascii="Palatino Linotype" w:eastAsia="Palatino Linotype" w:hAnsi="Palatino Linotype" w:cs="Palatino Linotype"/>
        </w:rPr>
      </w:pPr>
      <w:r w:rsidRPr="00A846D8">
        <w:rPr>
          <w:rFonts w:ascii="Palatino Linotype" w:eastAsia="Palatino Linotype" w:hAnsi="Palatino Linotype" w:cs="Palatino Linotype"/>
        </w:rPr>
        <w:t xml:space="preserve">De los artículos transcritos, se establecen las características que debe tener la </w:t>
      </w:r>
      <w:r w:rsidRPr="00A846D8">
        <w:rPr>
          <w:rFonts w:ascii="Palatino Linotype" w:eastAsia="Palatino Linotype" w:hAnsi="Palatino Linotype" w:cs="Palatino Linotype"/>
          <w:color w:val="000000"/>
        </w:rPr>
        <w:t>información</w:t>
      </w:r>
      <w:r w:rsidRPr="00A846D8">
        <w:rPr>
          <w:rFonts w:ascii="Palatino Linotype" w:eastAsia="Palatino Linotype" w:hAnsi="Palatino Linotype" w:cs="Palatino Linotype"/>
        </w:rPr>
        <w:t xml:space="preserve"> desde el momento de su generación, publicación y entrega, de igual manera se </w:t>
      </w:r>
      <w:r w:rsidRPr="00A846D8">
        <w:rPr>
          <w:rFonts w:ascii="Palatino Linotype" w:eastAsia="Palatino Linotype" w:hAnsi="Palatino Linotype" w:cs="Palatino Linotype"/>
          <w:color w:val="000000"/>
        </w:rPr>
        <w:t>contempla</w:t>
      </w:r>
      <w:r w:rsidRPr="00A846D8">
        <w:rPr>
          <w:rFonts w:ascii="Palatino Linotype" w:eastAsia="Palatino Linotype" w:hAnsi="Palatino Linotype" w:cs="Palatino Linotype"/>
        </w:rPr>
        <w:t xml:space="preserve"> el procedimiento a seguir por los sujetos obligados para informar a los </w:t>
      </w:r>
      <w:r w:rsidRPr="00A846D8">
        <w:rPr>
          <w:rFonts w:ascii="Palatino Linotype" w:eastAsia="Palatino Linotype" w:hAnsi="Palatino Linotype" w:cs="Palatino Linotype"/>
          <w:color w:val="000000"/>
        </w:rPr>
        <w:t>solicitantes</w:t>
      </w:r>
      <w:r w:rsidRPr="00A846D8">
        <w:rPr>
          <w:rFonts w:ascii="Palatino Linotype" w:eastAsia="Palatino Linotype" w:hAnsi="Palatino Linotype" w:cs="Palatino Linotype"/>
        </w:rPr>
        <w:t xml:space="preserve"> sobre información que se encuentre disponible en libros, compendios, formatos electrónicos, entre otros, haciéndole saber al solicitante como podrá consultar, reproducir o adquirir la información, en un plazo no mayor a cinco días hábiles, comprendiendo:</w:t>
      </w:r>
    </w:p>
    <w:p w14:paraId="19DFF7B6" w14:textId="77777777" w:rsidR="004E0AEF" w:rsidRPr="00A846D8" w:rsidRDefault="004E0AEF" w:rsidP="007F4509">
      <w:pPr>
        <w:numPr>
          <w:ilvl w:val="0"/>
          <w:numId w:val="20"/>
        </w:numPr>
        <w:pBdr>
          <w:top w:val="nil"/>
          <w:left w:val="nil"/>
          <w:bottom w:val="nil"/>
          <w:right w:val="nil"/>
          <w:between w:val="nil"/>
        </w:pBdr>
        <w:spacing w:line="360" w:lineRule="auto"/>
        <w:ind w:hanging="425"/>
        <w:jc w:val="both"/>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La fuente,</w:t>
      </w:r>
    </w:p>
    <w:p w14:paraId="402EB5B8" w14:textId="77777777" w:rsidR="004E0AEF" w:rsidRPr="00A846D8" w:rsidRDefault="004E0AEF" w:rsidP="007F4509">
      <w:pPr>
        <w:numPr>
          <w:ilvl w:val="0"/>
          <w:numId w:val="20"/>
        </w:numPr>
        <w:pBdr>
          <w:top w:val="nil"/>
          <w:left w:val="nil"/>
          <w:bottom w:val="nil"/>
          <w:right w:val="nil"/>
          <w:between w:val="nil"/>
        </w:pBdr>
        <w:spacing w:line="360" w:lineRule="auto"/>
        <w:ind w:hanging="425"/>
        <w:jc w:val="both"/>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El lugar, y</w:t>
      </w:r>
    </w:p>
    <w:p w14:paraId="5AFE1AF3" w14:textId="77777777" w:rsidR="004E0AEF" w:rsidRPr="00A846D8" w:rsidRDefault="004E0AEF" w:rsidP="007F4509">
      <w:pPr>
        <w:numPr>
          <w:ilvl w:val="0"/>
          <w:numId w:val="20"/>
        </w:numPr>
        <w:pBdr>
          <w:top w:val="nil"/>
          <w:left w:val="nil"/>
          <w:bottom w:val="nil"/>
          <w:right w:val="nil"/>
          <w:between w:val="nil"/>
        </w:pBdr>
        <w:spacing w:line="360" w:lineRule="auto"/>
        <w:ind w:hanging="425"/>
        <w:jc w:val="both"/>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 xml:space="preserve">La forma. </w:t>
      </w:r>
    </w:p>
    <w:p w14:paraId="615CC493" w14:textId="77777777" w:rsidR="004E0AEF" w:rsidRPr="00A846D8" w:rsidRDefault="004E0AEF" w:rsidP="007F4509">
      <w:pPr>
        <w:spacing w:line="360" w:lineRule="auto"/>
        <w:jc w:val="both"/>
        <w:rPr>
          <w:rFonts w:ascii="Palatino Linotype" w:eastAsia="Palatino Linotype" w:hAnsi="Palatino Linotype" w:cs="Palatino Linotype"/>
        </w:rPr>
      </w:pPr>
    </w:p>
    <w:p w14:paraId="3EEE359C" w14:textId="77777777" w:rsidR="004E0AEF" w:rsidRPr="00A846D8" w:rsidRDefault="004E0AEF" w:rsidP="007F4509">
      <w:pPr>
        <w:numPr>
          <w:ilvl w:val="0"/>
          <w:numId w:val="2"/>
        </w:numPr>
        <w:spacing w:line="360" w:lineRule="auto"/>
        <w:ind w:left="0" w:right="-28" w:firstLine="0"/>
        <w:jc w:val="both"/>
        <w:rPr>
          <w:rFonts w:ascii="Palatino Linotype" w:eastAsia="Palatino Linotype" w:hAnsi="Palatino Linotype" w:cs="Palatino Linotype"/>
        </w:rPr>
      </w:pPr>
      <w:r w:rsidRPr="00A846D8">
        <w:rPr>
          <w:rFonts w:ascii="Palatino Linotype" w:eastAsia="Palatino Linotype" w:hAnsi="Palatino Linotype" w:cs="Palatino Linotype"/>
        </w:rPr>
        <w:t>Asimismo, se establece que la fuente de la información deberá ser:</w:t>
      </w:r>
    </w:p>
    <w:p w14:paraId="2A86B152" w14:textId="77777777" w:rsidR="004E0AEF" w:rsidRPr="00A846D8" w:rsidRDefault="004E0AEF" w:rsidP="007F4509">
      <w:pPr>
        <w:numPr>
          <w:ilvl w:val="0"/>
          <w:numId w:val="21"/>
        </w:numPr>
        <w:pBdr>
          <w:top w:val="nil"/>
          <w:left w:val="nil"/>
          <w:bottom w:val="nil"/>
          <w:right w:val="nil"/>
          <w:between w:val="nil"/>
        </w:pBdr>
        <w:spacing w:line="360" w:lineRule="auto"/>
        <w:ind w:hanging="425"/>
        <w:jc w:val="both"/>
        <w:rPr>
          <w:rFonts w:ascii="Palatino Linotype" w:eastAsia="Palatino Linotype" w:hAnsi="Palatino Linotype" w:cs="Palatino Linotype"/>
          <w:b/>
          <w:bCs/>
          <w:color w:val="000000"/>
        </w:rPr>
      </w:pPr>
      <w:r w:rsidRPr="00A846D8">
        <w:rPr>
          <w:rFonts w:ascii="Palatino Linotype" w:eastAsia="Palatino Linotype" w:hAnsi="Palatino Linotype" w:cs="Palatino Linotype"/>
          <w:b/>
          <w:bCs/>
          <w:color w:val="000000"/>
        </w:rPr>
        <w:t>Precisa,</w:t>
      </w:r>
    </w:p>
    <w:p w14:paraId="0C4D6D69" w14:textId="77777777" w:rsidR="004E0AEF" w:rsidRPr="00A846D8" w:rsidRDefault="004E0AEF" w:rsidP="007F4509">
      <w:pPr>
        <w:numPr>
          <w:ilvl w:val="0"/>
          <w:numId w:val="21"/>
        </w:numPr>
        <w:pBdr>
          <w:top w:val="nil"/>
          <w:left w:val="nil"/>
          <w:bottom w:val="nil"/>
          <w:right w:val="nil"/>
          <w:between w:val="nil"/>
        </w:pBdr>
        <w:spacing w:line="360" w:lineRule="auto"/>
        <w:ind w:hanging="425"/>
        <w:jc w:val="both"/>
        <w:rPr>
          <w:rFonts w:ascii="Palatino Linotype" w:eastAsia="Palatino Linotype" w:hAnsi="Palatino Linotype" w:cs="Palatino Linotype"/>
          <w:b/>
          <w:bCs/>
          <w:color w:val="000000"/>
        </w:rPr>
      </w:pPr>
      <w:r w:rsidRPr="00A846D8">
        <w:rPr>
          <w:rFonts w:ascii="Palatino Linotype" w:eastAsia="Palatino Linotype" w:hAnsi="Palatino Linotype" w:cs="Palatino Linotype"/>
          <w:b/>
          <w:bCs/>
          <w:color w:val="000000"/>
        </w:rPr>
        <w:t>Concreta,</w:t>
      </w:r>
    </w:p>
    <w:p w14:paraId="116B07B9" w14:textId="77777777" w:rsidR="004E0AEF" w:rsidRPr="00A846D8" w:rsidRDefault="004E0AEF" w:rsidP="007F4509">
      <w:pPr>
        <w:numPr>
          <w:ilvl w:val="0"/>
          <w:numId w:val="21"/>
        </w:numPr>
        <w:pBdr>
          <w:top w:val="nil"/>
          <w:left w:val="nil"/>
          <w:bottom w:val="nil"/>
          <w:right w:val="nil"/>
          <w:between w:val="nil"/>
        </w:pBdr>
        <w:spacing w:line="360" w:lineRule="auto"/>
        <w:ind w:hanging="425"/>
        <w:jc w:val="both"/>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Y no debe implicar que el solicitante realice una búsqueda en toda la información que se encuentre disponible.</w:t>
      </w:r>
    </w:p>
    <w:p w14:paraId="52140EFC" w14:textId="77777777" w:rsidR="004E0AEF" w:rsidRPr="00A846D8" w:rsidRDefault="004E0AEF" w:rsidP="007F4509">
      <w:pPr>
        <w:spacing w:line="360" w:lineRule="auto"/>
        <w:jc w:val="both"/>
        <w:rPr>
          <w:rFonts w:ascii="Palatino Linotype" w:eastAsia="Palatino Linotype" w:hAnsi="Palatino Linotype" w:cs="Palatino Linotype"/>
        </w:rPr>
      </w:pPr>
    </w:p>
    <w:p w14:paraId="668FBE06" w14:textId="1A64827C" w:rsidR="004E0AEF" w:rsidRPr="00A846D8" w:rsidRDefault="004E0AEF" w:rsidP="007F4509">
      <w:pPr>
        <w:numPr>
          <w:ilvl w:val="0"/>
          <w:numId w:val="2"/>
        </w:numPr>
        <w:spacing w:line="360" w:lineRule="auto"/>
        <w:ind w:left="0" w:right="-28" w:firstLine="0"/>
        <w:jc w:val="both"/>
        <w:rPr>
          <w:rFonts w:ascii="Palatino Linotype" w:eastAsia="Palatino Linotype" w:hAnsi="Palatino Linotype" w:cs="Palatino Linotype"/>
        </w:rPr>
      </w:pPr>
      <w:r w:rsidRPr="00A846D8">
        <w:rPr>
          <w:rFonts w:ascii="Palatino Linotype" w:eastAsia="Palatino Linotype" w:hAnsi="Palatino Linotype" w:cs="Palatino Linotype"/>
        </w:rPr>
        <w:t xml:space="preserve">Imperativos legales que establecen el procedimiento que debe seguir el Sujeto Obligado para que pueda tomarse como válida su orientación sobre la forma en que puede consultar la información requerida, y que, en el caso en concreto, si acontece, derivado que enlace se encuentra en formato abierto, es decir que basta </w:t>
      </w:r>
      <w:r w:rsidR="00C51F7B" w:rsidRPr="00A846D8">
        <w:rPr>
          <w:rFonts w:ascii="Palatino Linotype" w:eastAsia="Palatino Linotype" w:hAnsi="Palatino Linotype" w:cs="Palatino Linotype"/>
        </w:rPr>
        <w:t>con copiar</w:t>
      </w:r>
      <w:r w:rsidRPr="00A846D8">
        <w:rPr>
          <w:rFonts w:ascii="Palatino Linotype" w:eastAsia="Palatino Linotype" w:hAnsi="Palatino Linotype" w:cs="Palatino Linotype"/>
        </w:rPr>
        <w:t xml:space="preserve"> el hipervínculo y </w:t>
      </w:r>
      <w:r w:rsidR="00C51F7B" w:rsidRPr="00A846D8">
        <w:rPr>
          <w:rFonts w:ascii="Palatino Linotype" w:eastAsia="Palatino Linotype" w:hAnsi="Palatino Linotype" w:cs="Palatino Linotype"/>
        </w:rPr>
        <w:t xml:space="preserve">pegarlo en el </w:t>
      </w:r>
      <w:r w:rsidR="00C51F7B" w:rsidRPr="00A846D8">
        <w:rPr>
          <w:rFonts w:ascii="Palatino Linotype" w:eastAsia="Palatino Linotype" w:hAnsi="Palatino Linotype" w:cs="Palatino Linotype"/>
        </w:rPr>
        <w:lastRenderedPageBreak/>
        <w:t xml:space="preserve">navegador o dar clic sobre lo seleccionado para seleccionar la opción </w:t>
      </w:r>
      <w:r w:rsidR="00C51F7B" w:rsidRPr="00A846D8">
        <w:rPr>
          <w:rFonts w:ascii="Palatino Linotype" w:eastAsia="Palatino Linotype" w:hAnsi="Palatino Linotype" w:cs="Palatino Linotype"/>
          <w:i/>
        </w:rPr>
        <w:t>Ir a</w:t>
      </w:r>
      <w:r w:rsidRPr="00A846D8">
        <w:rPr>
          <w:rFonts w:ascii="Palatino Linotype" w:eastAsia="Palatino Linotype" w:hAnsi="Palatino Linotype" w:cs="Palatino Linotype"/>
        </w:rPr>
        <w:t>, obteniendo el siguiente resultado:</w:t>
      </w:r>
    </w:p>
    <w:p w14:paraId="76D3F3B1" w14:textId="58937747" w:rsidR="00C51F7B" w:rsidRDefault="00C51F7B" w:rsidP="007F4509">
      <w:pPr>
        <w:spacing w:line="360" w:lineRule="auto"/>
        <w:ind w:right="-28"/>
        <w:jc w:val="center"/>
        <w:rPr>
          <w:rFonts w:ascii="Palatino Linotype" w:eastAsia="Palatino Linotype" w:hAnsi="Palatino Linotype" w:cs="Palatino Linotype"/>
        </w:rPr>
      </w:pPr>
      <w:r w:rsidRPr="00A846D8">
        <w:rPr>
          <w:rFonts w:ascii="Palatino Linotype" w:eastAsia="Palatino Linotype" w:hAnsi="Palatino Linotype" w:cs="Palatino Linotype"/>
          <w:noProof/>
        </w:rPr>
        <w:drawing>
          <wp:inline distT="0" distB="0" distL="0" distR="0" wp14:anchorId="2C53CB5E" wp14:editId="248BC643">
            <wp:extent cx="5022376" cy="4151069"/>
            <wp:effectExtent l="0" t="0" r="698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63214" cy="4184822"/>
                    </a:xfrm>
                    <a:prstGeom prst="rect">
                      <a:avLst/>
                    </a:prstGeom>
                  </pic:spPr>
                </pic:pic>
              </a:graphicData>
            </a:graphic>
          </wp:inline>
        </w:drawing>
      </w:r>
    </w:p>
    <w:p w14:paraId="1CEE8094" w14:textId="77777777" w:rsidR="00A846D8" w:rsidRDefault="00A846D8" w:rsidP="007F4509">
      <w:pPr>
        <w:spacing w:line="360" w:lineRule="auto"/>
        <w:ind w:right="-28"/>
        <w:jc w:val="center"/>
        <w:rPr>
          <w:rFonts w:ascii="Palatino Linotype" w:eastAsia="Palatino Linotype" w:hAnsi="Palatino Linotype" w:cs="Palatino Linotype"/>
        </w:rPr>
      </w:pPr>
    </w:p>
    <w:p w14:paraId="438052F2" w14:textId="77777777" w:rsidR="00A846D8" w:rsidRPr="00A846D8" w:rsidRDefault="00A846D8" w:rsidP="007F4509">
      <w:pPr>
        <w:spacing w:line="360" w:lineRule="auto"/>
        <w:ind w:right="-28"/>
        <w:jc w:val="center"/>
        <w:rPr>
          <w:rFonts w:ascii="Palatino Linotype" w:eastAsia="Palatino Linotype" w:hAnsi="Palatino Linotype" w:cs="Palatino Linotype"/>
        </w:rPr>
      </w:pPr>
    </w:p>
    <w:p w14:paraId="2141C73E" w14:textId="77777777" w:rsidR="007F4509" w:rsidRPr="00A846D8" w:rsidRDefault="007F4509" w:rsidP="007F4509">
      <w:pPr>
        <w:spacing w:line="360" w:lineRule="auto"/>
        <w:ind w:right="-28"/>
        <w:jc w:val="center"/>
        <w:rPr>
          <w:rFonts w:ascii="Palatino Linotype" w:eastAsia="Palatino Linotype" w:hAnsi="Palatino Linotype" w:cs="Palatino Linotype"/>
        </w:rPr>
      </w:pPr>
    </w:p>
    <w:p w14:paraId="0A257FBF" w14:textId="77777777" w:rsidR="00C51F7B" w:rsidRPr="00A846D8" w:rsidRDefault="00C51F7B" w:rsidP="007F4509">
      <w:pPr>
        <w:numPr>
          <w:ilvl w:val="0"/>
          <w:numId w:val="2"/>
        </w:numPr>
        <w:spacing w:line="360" w:lineRule="auto"/>
        <w:ind w:left="0" w:right="-28" w:firstLine="0"/>
        <w:jc w:val="both"/>
        <w:rPr>
          <w:rFonts w:ascii="Palatino Linotype" w:hAnsi="Palatino Linotype"/>
        </w:rPr>
      </w:pPr>
      <w:r w:rsidRPr="00A846D8">
        <w:rPr>
          <w:rFonts w:ascii="Palatino Linotype" w:hAnsi="Palatino Linotype"/>
        </w:rPr>
        <w:t xml:space="preserve">Como se advierte de las constancias que obran en autos, el enlace electrónico proporcionado por </w:t>
      </w:r>
      <w:r w:rsidRPr="00A846D8">
        <w:rPr>
          <w:rFonts w:ascii="Palatino Linotype" w:eastAsia="Palatino Linotype" w:hAnsi="Palatino Linotype" w:cs="Palatino Linotype"/>
        </w:rPr>
        <w:t>el</w:t>
      </w:r>
      <w:r w:rsidRPr="00A846D8">
        <w:rPr>
          <w:rFonts w:ascii="Palatino Linotype" w:hAnsi="Palatino Linotype"/>
        </w:rPr>
        <w:t xml:space="preserve"> </w:t>
      </w:r>
      <w:r w:rsidRPr="00A846D8">
        <w:rPr>
          <w:rFonts w:ascii="Palatino Linotype" w:hAnsi="Palatino Linotype"/>
          <w:b/>
        </w:rPr>
        <w:t>SUJETO OBLIGADO</w:t>
      </w:r>
      <w:r w:rsidRPr="00A846D8">
        <w:rPr>
          <w:rFonts w:ascii="Palatino Linotype" w:hAnsi="Palatino Linotype"/>
        </w:rPr>
        <w:t xml:space="preserve"> actualmente contiene información accesible. No obstante, ello no desvirtúa la manifestación del ahora </w:t>
      </w:r>
      <w:r w:rsidRPr="00A846D8">
        <w:rPr>
          <w:rFonts w:ascii="Palatino Linotype" w:hAnsi="Palatino Linotype"/>
          <w:b/>
        </w:rPr>
        <w:t xml:space="preserve">RECURRENTE </w:t>
      </w:r>
      <w:r w:rsidRPr="00A846D8">
        <w:rPr>
          <w:rFonts w:ascii="Palatino Linotype" w:hAnsi="Palatino Linotype"/>
        </w:rPr>
        <w:t>en el sentido de que, al momento de su consulta, el contenido correspondiente no se encontraba disponible.</w:t>
      </w:r>
    </w:p>
    <w:p w14:paraId="03CF829B" w14:textId="77777777" w:rsidR="00C51F7B" w:rsidRPr="00A846D8" w:rsidRDefault="00C51F7B" w:rsidP="007F4509">
      <w:pPr>
        <w:numPr>
          <w:ilvl w:val="0"/>
          <w:numId w:val="2"/>
        </w:numPr>
        <w:spacing w:line="360" w:lineRule="auto"/>
        <w:ind w:left="0" w:right="-28" w:firstLine="0"/>
        <w:jc w:val="both"/>
        <w:rPr>
          <w:rFonts w:ascii="Palatino Linotype" w:hAnsi="Palatino Linotype"/>
        </w:rPr>
      </w:pPr>
      <w:r w:rsidRPr="00A846D8">
        <w:rPr>
          <w:rFonts w:ascii="Palatino Linotype" w:hAnsi="Palatino Linotype"/>
        </w:rPr>
        <w:lastRenderedPageBreak/>
        <w:t>Asimismo, aun en el supuesto de que el enlace hubiera estado funcional al momento en que fue consultado por la persona solicitante, se estima que éste no resulta apto para satisfacer de manera plena la solicitud de información. Lo anterior es así, toda vez que la dirección electrónica proporcionada remite únicamente a la página principal (homepage) del apartado de Transparencia Municipal, sin dirigir de manera específica, directa e inequívoca al documento solicitado.</w:t>
      </w:r>
    </w:p>
    <w:p w14:paraId="4AD22A42" w14:textId="77777777" w:rsidR="00C51F7B" w:rsidRPr="00A846D8" w:rsidRDefault="00C51F7B" w:rsidP="007F4509">
      <w:pPr>
        <w:spacing w:line="360" w:lineRule="auto"/>
        <w:ind w:right="-28"/>
        <w:jc w:val="both"/>
        <w:rPr>
          <w:rFonts w:ascii="Palatino Linotype" w:hAnsi="Palatino Linotype"/>
        </w:rPr>
      </w:pPr>
    </w:p>
    <w:p w14:paraId="2A07B476" w14:textId="0FB60A3E" w:rsidR="006E2BD6" w:rsidRPr="00A846D8" w:rsidRDefault="00C51F7B" w:rsidP="007F4509">
      <w:pPr>
        <w:numPr>
          <w:ilvl w:val="0"/>
          <w:numId w:val="2"/>
        </w:numPr>
        <w:spacing w:line="360" w:lineRule="auto"/>
        <w:ind w:left="0" w:right="-28" w:firstLine="0"/>
        <w:jc w:val="both"/>
        <w:rPr>
          <w:rFonts w:ascii="Palatino Linotype" w:hAnsi="Palatino Linotype"/>
        </w:rPr>
      </w:pPr>
      <w:r w:rsidRPr="00A846D8">
        <w:rPr>
          <w:rFonts w:ascii="Palatino Linotype" w:hAnsi="Palatino Linotype"/>
        </w:rPr>
        <w:t>En consecuencia, el enlace referido obliga a la persona solicitante a realizar una búsqueda indeterminada entre la totalidad de los registros y contenidos alojados en dicho portal, lo que contraviene los principios de certeza</w:t>
      </w:r>
      <w:r w:rsidR="00ED558D" w:rsidRPr="00A846D8">
        <w:rPr>
          <w:rFonts w:ascii="Palatino Linotype" w:hAnsi="Palatino Linotype"/>
        </w:rPr>
        <w:t xml:space="preserve"> y</w:t>
      </w:r>
      <w:r w:rsidRPr="00A846D8">
        <w:rPr>
          <w:rFonts w:ascii="Palatino Linotype" w:hAnsi="Palatino Linotype"/>
        </w:rPr>
        <w:t xml:space="preserve"> accesibilidad que </w:t>
      </w:r>
      <w:r w:rsidR="00ED558D" w:rsidRPr="00A846D8">
        <w:rPr>
          <w:rFonts w:ascii="Palatino Linotype" w:hAnsi="Palatino Linotype"/>
        </w:rPr>
        <w:t>deben colmarse al momento de entregar un enlace de Internet</w:t>
      </w:r>
      <w:r w:rsidRPr="00A846D8">
        <w:rPr>
          <w:rFonts w:ascii="Palatino Linotype" w:hAnsi="Palatino Linotype"/>
        </w:rPr>
        <w:t>. Aunado a ello, de la revisión efectuada al contenido disponible en el vínculo proporcionado, no fue posible localizar el Programa Anual de Obras materia de la solicitud, por lo que la respuesta otorgada no puede considerarse suficiente para tener por atendido el requerimiento</w:t>
      </w:r>
      <w:r w:rsidR="00ED558D" w:rsidRPr="00A846D8">
        <w:rPr>
          <w:rFonts w:ascii="Palatino Linotype" w:hAnsi="Palatino Linotype"/>
        </w:rPr>
        <w:t xml:space="preserve"> inicial</w:t>
      </w:r>
      <w:r w:rsidRPr="00A846D8">
        <w:rPr>
          <w:rFonts w:ascii="Palatino Linotype" w:hAnsi="Palatino Linotype"/>
        </w:rPr>
        <w:t>.</w:t>
      </w:r>
    </w:p>
    <w:p w14:paraId="633262AB" w14:textId="77777777" w:rsidR="001B0885" w:rsidRPr="00A846D8" w:rsidRDefault="001B0885" w:rsidP="007F4509">
      <w:pPr>
        <w:pStyle w:val="Prrafodelista"/>
        <w:spacing w:line="360" w:lineRule="auto"/>
        <w:rPr>
          <w:rFonts w:ascii="Palatino Linotype" w:hAnsi="Palatino Linotype"/>
        </w:rPr>
      </w:pPr>
    </w:p>
    <w:p w14:paraId="41DAE84C" w14:textId="080E5809" w:rsidR="004E0AEF" w:rsidRPr="00A846D8" w:rsidRDefault="00ED558D" w:rsidP="007F4509">
      <w:pPr>
        <w:numPr>
          <w:ilvl w:val="0"/>
          <w:numId w:val="2"/>
        </w:numPr>
        <w:spacing w:line="360" w:lineRule="auto"/>
        <w:ind w:left="0" w:right="-28" w:firstLine="0"/>
        <w:jc w:val="both"/>
        <w:rPr>
          <w:rFonts w:ascii="Palatino Linotype" w:hAnsi="Palatino Linotype"/>
          <w:color w:val="000000" w:themeColor="text1"/>
        </w:rPr>
      </w:pPr>
      <w:r w:rsidRPr="00A846D8">
        <w:rPr>
          <w:rFonts w:ascii="Palatino Linotype" w:hAnsi="Palatino Linotype"/>
          <w:color w:val="000000" w:themeColor="text1"/>
        </w:rPr>
        <w:t xml:space="preserve">Por tanto, es dable ordenar la entrega del </w:t>
      </w:r>
      <w:r w:rsidRPr="00A846D8">
        <w:rPr>
          <w:rFonts w:ascii="Palatino Linotype" w:hAnsi="Palatino Linotype"/>
        </w:rPr>
        <w:t xml:space="preserve">Programa Anual de Obras del Ejercicio Fiscal 2026, mismo que con la respuesta emitida por el </w:t>
      </w:r>
      <w:r w:rsidRPr="00A846D8">
        <w:rPr>
          <w:rFonts w:ascii="Palatino Linotype" w:hAnsi="Palatino Linotype"/>
          <w:b/>
        </w:rPr>
        <w:t>SUJETO OBLIGADO</w:t>
      </w:r>
      <w:r w:rsidRPr="00A846D8">
        <w:rPr>
          <w:rFonts w:ascii="Palatino Linotype" w:hAnsi="Palatino Linotype"/>
        </w:rPr>
        <w:t>, la asumió de manera expresa, tan es así que refiere que ya se encuentra disponible en su sitio web de transparencia, por lo que resulta ocioso realizar un estudio pormenorizado de su fuente obligacional para determinar si cuenta o no con lo solicitado, pues se insiste, ya fue asumida de manera expresa.</w:t>
      </w:r>
    </w:p>
    <w:p w14:paraId="060E8826" w14:textId="77777777" w:rsidR="004E0AEF" w:rsidRPr="00A846D8" w:rsidRDefault="004E0AEF" w:rsidP="007F4509">
      <w:pPr>
        <w:spacing w:line="360" w:lineRule="auto"/>
        <w:ind w:right="-28"/>
        <w:jc w:val="both"/>
        <w:rPr>
          <w:rFonts w:ascii="Palatino Linotype" w:hAnsi="Palatino Linotype"/>
          <w:color w:val="000000" w:themeColor="text1"/>
        </w:rPr>
      </w:pPr>
    </w:p>
    <w:p w14:paraId="3BE89C98" w14:textId="77777777" w:rsidR="00ED558D" w:rsidRPr="00A846D8" w:rsidRDefault="00ED558D" w:rsidP="007F4509">
      <w:pPr>
        <w:numPr>
          <w:ilvl w:val="0"/>
          <w:numId w:val="2"/>
        </w:numPr>
        <w:spacing w:line="360" w:lineRule="auto"/>
        <w:ind w:left="0" w:right="-28" w:firstLine="0"/>
        <w:jc w:val="both"/>
        <w:rPr>
          <w:rFonts w:ascii="Palatino Linotype" w:hAnsi="Palatino Linotype"/>
        </w:rPr>
      </w:pPr>
      <w:r w:rsidRPr="00A846D8">
        <w:rPr>
          <w:rFonts w:ascii="Palatino Linotype" w:hAnsi="Palatino Linotype"/>
        </w:rPr>
        <w:t xml:space="preserve">En consecuencia, resulta procedente ordenar la entrega del Programa Anual de Obras correspondiente al ejercicio fiscal 2026. Lo anterior, en virtud de que el propio </w:t>
      </w:r>
      <w:r w:rsidRPr="00A846D8">
        <w:rPr>
          <w:rFonts w:ascii="Palatino Linotype" w:hAnsi="Palatino Linotype"/>
          <w:b/>
        </w:rPr>
        <w:t xml:space="preserve">SUJETO </w:t>
      </w:r>
      <w:r w:rsidRPr="00A846D8">
        <w:rPr>
          <w:rFonts w:ascii="Palatino Linotype" w:hAnsi="Palatino Linotype"/>
          <w:b/>
        </w:rPr>
        <w:lastRenderedPageBreak/>
        <w:t>OBLIGADO</w:t>
      </w:r>
      <w:r w:rsidRPr="00A846D8">
        <w:rPr>
          <w:rFonts w:ascii="Palatino Linotype" w:hAnsi="Palatino Linotype"/>
        </w:rPr>
        <w:t xml:space="preserve"> reconoció de manera expresa la existencia y disponibilidad de dicha información, al señalar en su respuesta que ésta se encuentra publicada en su portal institucional de transparencia.</w:t>
      </w:r>
    </w:p>
    <w:p w14:paraId="5EEB40B2" w14:textId="77777777" w:rsidR="00ED558D" w:rsidRPr="00A846D8" w:rsidRDefault="00ED558D" w:rsidP="007F4509">
      <w:pPr>
        <w:pStyle w:val="Prrafodelista"/>
        <w:spacing w:line="360" w:lineRule="auto"/>
        <w:rPr>
          <w:rFonts w:ascii="Palatino Linotype" w:hAnsi="Palatino Linotype"/>
        </w:rPr>
      </w:pPr>
    </w:p>
    <w:p w14:paraId="65CC4856" w14:textId="6011FD28" w:rsidR="00ED558D" w:rsidRPr="00A846D8" w:rsidRDefault="00ED558D" w:rsidP="007F4509">
      <w:pPr>
        <w:numPr>
          <w:ilvl w:val="0"/>
          <w:numId w:val="2"/>
        </w:numPr>
        <w:spacing w:line="360" w:lineRule="auto"/>
        <w:ind w:left="0" w:right="-28" w:firstLine="0"/>
        <w:jc w:val="both"/>
        <w:rPr>
          <w:rFonts w:ascii="Palatino Linotype" w:hAnsi="Palatino Linotype"/>
        </w:rPr>
      </w:pPr>
      <w:r w:rsidRPr="00A846D8">
        <w:rPr>
          <w:rFonts w:ascii="Palatino Linotype" w:hAnsi="Palatino Linotype"/>
        </w:rPr>
        <w:t xml:space="preserve">Bajo ese contexto, resulta innecesario efectuar un análisis exhaustivo respecto de la fuente </w:t>
      </w:r>
      <w:r w:rsidR="00E60D7C" w:rsidRPr="00A846D8">
        <w:rPr>
          <w:rFonts w:ascii="Palatino Linotype" w:hAnsi="Palatino Linotype"/>
        </w:rPr>
        <w:t>obligacional</w:t>
      </w:r>
      <w:r w:rsidRPr="00A846D8">
        <w:rPr>
          <w:rFonts w:ascii="Palatino Linotype" w:hAnsi="Palatino Linotype"/>
        </w:rPr>
        <w:t xml:space="preserve"> que sustente la generación, posesión o administración de la información requerida, toda vez que el </w:t>
      </w:r>
      <w:r w:rsidRPr="00A846D8">
        <w:rPr>
          <w:rFonts w:ascii="Palatino Linotype" w:hAnsi="Palatino Linotype"/>
          <w:b/>
        </w:rPr>
        <w:t>SUJETO OBLIGADO</w:t>
      </w:r>
      <w:r w:rsidRPr="00A846D8">
        <w:rPr>
          <w:rFonts w:ascii="Palatino Linotype" w:hAnsi="Palatino Linotype"/>
        </w:rPr>
        <w:t xml:space="preserve"> asumió expresamente contar con la documentación materia de la solicitud. Empero, ello no es impedimento para realizar las siguientes precisiones.</w:t>
      </w:r>
    </w:p>
    <w:p w14:paraId="0B1E7162" w14:textId="77777777" w:rsidR="00ED558D" w:rsidRPr="00A846D8" w:rsidRDefault="00ED558D" w:rsidP="007F4509">
      <w:pPr>
        <w:pStyle w:val="Prrafodelista"/>
        <w:spacing w:line="360" w:lineRule="auto"/>
        <w:rPr>
          <w:rFonts w:ascii="Palatino Linotype" w:hAnsi="Palatino Linotype"/>
        </w:rPr>
      </w:pPr>
    </w:p>
    <w:p w14:paraId="367CF8D1" w14:textId="06F6A96C"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eastAsia="MS Mincho" w:hAnsi="Palatino Linotype" w:cs="Arial"/>
        </w:rPr>
        <w:t>Que</w:t>
      </w:r>
      <w:r w:rsidRPr="00A846D8">
        <w:rPr>
          <w:rFonts w:ascii="Palatino Linotype" w:hAnsi="Palatino Linotype" w:cs="Arial"/>
        </w:rPr>
        <w:t xml:space="preserve"> los artículos 31, fracción XXI; 87, fracción III y 96 bis, </w:t>
      </w:r>
      <w:r w:rsidRPr="00A846D8">
        <w:rPr>
          <w:rFonts w:ascii="Palatino Linotype" w:hAnsi="Palatino Linotype"/>
        </w:rPr>
        <w:t>fracción</w:t>
      </w:r>
      <w:r w:rsidRPr="00A846D8">
        <w:rPr>
          <w:rFonts w:ascii="Palatino Linotype" w:hAnsi="Palatino Linotype" w:cs="Arial"/>
        </w:rPr>
        <w:t xml:space="preserve"> II de la Ley Orgánica Municipal del Estado de México, establecen lo siguiente:</w:t>
      </w:r>
    </w:p>
    <w:p w14:paraId="19842243" w14:textId="77777777" w:rsidR="00E60D7C" w:rsidRPr="00A846D8" w:rsidRDefault="00E60D7C" w:rsidP="007F4509">
      <w:pPr>
        <w:spacing w:line="360" w:lineRule="auto"/>
        <w:ind w:left="851" w:right="900"/>
        <w:jc w:val="both"/>
        <w:rPr>
          <w:rFonts w:ascii="Palatino Linotype" w:hAnsi="Palatino Linotype" w:cs="Arial"/>
          <w:bCs/>
          <w:i/>
        </w:rPr>
      </w:pPr>
      <w:r w:rsidRPr="00A846D8">
        <w:rPr>
          <w:rFonts w:ascii="Palatino Linotype" w:hAnsi="Palatino Linotype" w:cs="Arial"/>
          <w:bCs/>
          <w:i/>
        </w:rPr>
        <w:t xml:space="preserve">“Artículo 31.- Son </w:t>
      </w:r>
      <w:r w:rsidRPr="00A846D8">
        <w:rPr>
          <w:rFonts w:ascii="Palatino Linotype" w:hAnsi="Palatino Linotype" w:cs="Arial"/>
          <w:b/>
          <w:bCs/>
          <w:i/>
        </w:rPr>
        <w:t>atribuciones de los ayuntamientos</w:t>
      </w:r>
      <w:r w:rsidRPr="00A846D8">
        <w:rPr>
          <w:rFonts w:ascii="Palatino Linotype" w:hAnsi="Palatino Linotype" w:cs="Arial"/>
          <w:bCs/>
          <w:i/>
        </w:rPr>
        <w:t>:</w:t>
      </w:r>
    </w:p>
    <w:p w14:paraId="7D231437" w14:textId="77777777" w:rsidR="00E60D7C" w:rsidRPr="00A846D8" w:rsidRDefault="00E60D7C" w:rsidP="007F4509">
      <w:pPr>
        <w:spacing w:line="360" w:lineRule="auto"/>
        <w:ind w:left="851" w:right="900"/>
        <w:jc w:val="both"/>
        <w:rPr>
          <w:rFonts w:ascii="Palatino Linotype" w:hAnsi="Palatino Linotype" w:cs="Arial"/>
          <w:bCs/>
          <w:i/>
        </w:rPr>
      </w:pPr>
      <w:r w:rsidRPr="00A846D8">
        <w:rPr>
          <w:rFonts w:ascii="Palatino Linotype" w:hAnsi="Palatino Linotype" w:cs="Arial"/>
          <w:bCs/>
          <w:i/>
        </w:rPr>
        <w:t>…</w:t>
      </w:r>
    </w:p>
    <w:p w14:paraId="45CB84CE" w14:textId="77777777" w:rsidR="00E60D7C" w:rsidRPr="00A846D8" w:rsidRDefault="00E60D7C" w:rsidP="007F4509">
      <w:pPr>
        <w:spacing w:line="360" w:lineRule="auto"/>
        <w:ind w:left="851" w:right="900"/>
        <w:jc w:val="both"/>
        <w:rPr>
          <w:rFonts w:ascii="Palatino Linotype" w:hAnsi="Palatino Linotype" w:cs="Arial"/>
          <w:bCs/>
          <w:i/>
        </w:rPr>
      </w:pPr>
      <w:r w:rsidRPr="00A846D8">
        <w:rPr>
          <w:rFonts w:ascii="Palatino Linotype" w:hAnsi="Palatino Linotype" w:cs="Arial"/>
          <w:bCs/>
          <w:i/>
        </w:rPr>
        <w:t xml:space="preserve">XXI. </w:t>
      </w:r>
      <w:r w:rsidRPr="00A846D8">
        <w:rPr>
          <w:rFonts w:ascii="Palatino Linotype" w:hAnsi="Palatino Linotype" w:cs="Arial"/>
          <w:b/>
          <w:bCs/>
          <w:i/>
        </w:rPr>
        <w:t>Formular, aprobar y ejecutar</w:t>
      </w:r>
      <w:r w:rsidRPr="00A846D8">
        <w:rPr>
          <w:rFonts w:ascii="Palatino Linotype" w:hAnsi="Palatino Linotype" w:cs="Arial"/>
          <w:bCs/>
          <w:i/>
        </w:rPr>
        <w:t xml:space="preserve"> los planes de desarrollo municipal y </w:t>
      </w:r>
      <w:r w:rsidRPr="00A846D8">
        <w:rPr>
          <w:rFonts w:ascii="Palatino Linotype" w:hAnsi="Palatino Linotype" w:cs="Arial"/>
          <w:b/>
          <w:bCs/>
          <w:i/>
        </w:rPr>
        <w:t>los Programas correspondientes</w:t>
      </w:r>
      <w:r w:rsidRPr="00A846D8">
        <w:rPr>
          <w:rFonts w:ascii="Palatino Linotype" w:hAnsi="Palatino Linotype" w:cs="Arial"/>
          <w:bCs/>
          <w:i/>
        </w:rPr>
        <w:t>;</w:t>
      </w:r>
    </w:p>
    <w:p w14:paraId="2BB2B25F" w14:textId="77777777" w:rsidR="00E60D7C" w:rsidRPr="00A846D8" w:rsidRDefault="00E60D7C" w:rsidP="007F4509">
      <w:pPr>
        <w:spacing w:line="360" w:lineRule="auto"/>
        <w:ind w:left="851" w:right="900"/>
        <w:jc w:val="both"/>
        <w:rPr>
          <w:rFonts w:ascii="Palatino Linotype" w:hAnsi="Palatino Linotype" w:cs="Arial"/>
          <w:b/>
          <w:bCs/>
          <w:i/>
        </w:rPr>
      </w:pPr>
      <w:r w:rsidRPr="00A846D8">
        <w:rPr>
          <w:rFonts w:ascii="Palatino Linotype" w:hAnsi="Palatino Linotype" w:cs="Arial"/>
          <w:bCs/>
          <w:i/>
        </w:rPr>
        <w:t>…</w:t>
      </w:r>
    </w:p>
    <w:p w14:paraId="0171B0B2"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 xml:space="preserve">Artículo 87.- Para el despacho, estudio y planeación de los diversos asuntos de la administración municipal, </w:t>
      </w:r>
      <w:r w:rsidRPr="00A846D8">
        <w:rPr>
          <w:rFonts w:ascii="Palatino Linotype" w:hAnsi="Palatino Linotype"/>
          <w:b/>
          <w:i/>
        </w:rPr>
        <w:t>el ayuntamiento contará</w:t>
      </w:r>
      <w:r w:rsidRPr="00A846D8">
        <w:rPr>
          <w:rFonts w:ascii="Palatino Linotype" w:hAnsi="Palatino Linotype"/>
          <w:i/>
        </w:rPr>
        <w:t xml:space="preserve"> por lo menos </w:t>
      </w:r>
      <w:r w:rsidRPr="00A846D8">
        <w:rPr>
          <w:rFonts w:ascii="Palatino Linotype" w:hAnsi="Palatino Linotype"/>
          <w:b/>
          <w:i/>
        </w:rPr>
        <w:t>con</w:t>
      </w:r>
      <w:r w:rsidRPr="00A846D8">
        <w:rPr>
          <w:rFonts w:ascii="Palatino Linotype" w:hAnsi="Palatino Linotype"/>
          <w:i/>
        </w:rPr>
        <w:t xml:space="preserve"> </w:t>
      </w:r>
      <w:r w:rsidRPr="00A846D8">
        <w:rPr>
          <w:rFonts w:ascii="Palatino Linotype" w:hAnsi="Palatino Linotype"/>
          <w:b/>
          <w:i/>
        </w:rPr>
        <w:t>las siguientes Dependencias</w:t>
      </w:r>
      <w:r w:rsidRPr="00A846D8">
        <w:rPr>
          <w:rFonts w:ascii="Palatino Linotype" w:hAnsi="Palatino Linotype"/>
          <w:i/>
        </w:rPr>
        <w:t xml:space="preserve">: </w:t>
      </w:r>
    </w:p>
    <w:p w14:paraId="01944967"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w:t>
      </w:r>
    </w:p>
    <w:p w14:paraId="30D09264" w14:textId="77777777" w:rsidR="00E60D7C" w:rsidRPr="00A846D8" w:rsidRDefault="00E60D7C" w:rsidP="007F4509">
      <w:pPr>
        <w:spacing w:line="360" w:lineRule="auto"/>
        <w:ind w:left="851" w:right="900"/>
        <w:jc w:val="both"/>
        <w:rPr>
          <w:rFonts w:ascii="Palatino Linotype" w:hAnsi="Palatino Linotype"/>
          <w:b/>
          <w:i/>
        </w:rPr>
      </w:pPr>
      <w:r w:rsidRPr="00A846D8">
        <w:rPr>
          <w:rFonts w:ascii="Palatino Linotype" w:hAnsi="Palatino Linotype"/>
          <w:i/>
        </w:rPr>
        <w:t xml:space="preserve">III. </w:t>
      </w:r>
      <w:r w:rsidRPr="00A846D8">
        <w:rPr>
          <w:rFonts w:ascii="Palatino Linotype" w:hAnsi="Palatino Linotype"/>
          <w:b/>
          <w:i/>
        </w:rPr>
        <w:t>La Dirección de Obras Públicas o equivalente</w:t>
      </w:r>
    </w:p>
    <w:p w14:paraId="4C8CDE7A"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w:t>
      </w:r>
    </w:p>
    <w:p w14:paraId="533FDF33"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lastRenderedPageBreak/>
        <w:t xml:space="preserve">Artículo 96. Bis.- El </w:t>
      </w:r>
      <w:r w:rsidRPr="00A846D8">
        <w:rPr>
          <w:rFonts w:ascii="Palatino Linotype" w:hAnsi="Palatino Linotype"/>
          <w:b/>
          <w:i/>
        </w:rPr>
        <w:t>Director de Obras Públicas</w:t>
      </w:r>
      <w:r w:rsidRPr="00A846D8">
        <w:rPr>
          <w:rFonts w:ascii="Palatino Linotype" w:hAnsi="Palatino Linotype"/>
          <w:i/>
        </w:rPr>
        <w:t xml:space="preserve"> o el Titular de la Unidad Administrativa equivalente, tiene las siguientes </w:t>
      </w:r>
      <w:r w:rsidRPr="00A846D8">
        <w:rPr>
          <w:rFonts w:ascii="Palatino Linotype" w:hAnsi="Palatino Linotype"/>
          <w:b/>
          <w:i/>
        </w:rPr>
        <w:t>atribuciones</w:t>
      </w:r>
      <w:r w:rsidRPr="00A846D8">
        <w:rPr>
          <w:rFonts w:ascii="Palatino Linotype" w:hAnsi="Palatino Linotype"/>
          <w:i/>
        </w:rPr>
        <w:t xml:space="preserve">: </w:t>
      </w:r>
    </w:p>
    <w:p w14:paraId="546286D6"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 xml:space="preserve">I. </w:t>
      </w:r>
      <w:r w:rsidRPr="00A846D8">
        <w:rPr>
          <w:rFonts w:ascii="Palatino Linotype" w:hAnsi="Palatino Linotype"/>
          <w:b/>
          <w:i/>
        </w:rPr>
        <w:t>Realizar la programación y ejecución de las obras públicas y servicios relacionados</w:t>
      </w:r>
      <w:r w:rsidRPr="00A846D8">
        <w:rPr>
          <w:rFonts w:ascii="Palatino Linotype" w:hAnsi="Palatino Linotype"/>
          <w:i/>
        </w:rPr>
        <w:t xml:space="preserve">, que por orden expresa del Ayuntamiento requieran prioridad </w:t>
      </w:r>
    </w:p>
    <w:p w14:paraId="62DB9B61"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 xml:space="preserve">II. </w:t>
      </w:r>
      <w:r w:rsidRPr="00A846D8">
        <w:rPr>
          <w:rFonts w:ascii="Palatino Linotype" w:hAnsi="Palatino Linotype"/>
          <w:b/>
          <w:i/>
        </w:rPr>
        <w:t xml:space="preserve">Planear y coordinar los </w:t>
      </w:r>
      <w:r w:rsidRPr="00A846D8">
        <w:rPr>
          <w:rFonts w:ascii="Palatino Linotype" w:hAnsi="Palatino Linotype"/>
          <w:b/>
          <w:i/>
          <w:u w:val="single"/>
        </w:rPr>
        <w:t>proyectos</w:t>
      </w:r>
      <w:r w:rsidRPr="00A846D8">
        <w:rPr>
          <w:rFonts w:ascii="Palatino Linotype" w:hAnsi="Palatino Linotype"/>
          <w:b/>
          <w:i/>
        </w:rPr>
        <w:t xml:space="preserve"> de obras públicas y servicios relacionados con las mismas</w:t>
      </w:r>
      <w:r w:rsidRPr="00A846D8">
        <w:rPr>
          <w:rFonts w:ascii="Palatino Linotype" w:hAnsi="Palatino Linotype"/>
          <w:i/>
        </w:rPr>
        <w:t xml:space="preserve"> que autorice el Ayuntamiento, una vez que se cumplan los requisitos de licitación y otros que determine la ley de la materia;</w:t>
      </w:r>
    </w:p>
    <w:p w14:paraId="1DE4B7B3"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w:t>
      </w:r>
    </w:p>
    <w:p w14:paraId="6A68113C"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 xml:space="preserve">XV. </w:t>
      </w:r>
      <w:r w:rsidRPr="00A846D8">
        <w:rPr>
          <w:rFonts w:ascii="Palatino Linotype" w:hAnsi="Palatino Linotype"/>
          <w:b/>
          <w:i/>
          <w:u w:val="single"/>
        </w:rPr>
        <w:t>Proyectar, formular y proponer al Presidente Municipal, el Programa General de Obras Públicas</w:t>
      </w:r>
      <w:r w:rsidRPr="00A846D8">
        <w:rPr>
          <w:rFonts w:ascii="Palatino Linotype" w:hAnsi="Palatino Linotype"/>
          <w:i/>
        </w:rPr>
        <w:t>, para la construcción y mejoramiento de las mismas, de acuerdo a la normatividad aplicable y en congruencia con el Plan de Desarrollo Municipal y con la política, objetivos y prioridades del Municipio y vigilar su ejecución;</w:t>
      </w:r>
    </w:p>
    <w:p w14:paraId="356A2861" w14:textId="77777777" w:rsidR="00E60D7C" w:rsidRPr="00A846D8" w:rsidRDefault="00E60D7C" w:rsidP="007F4509">
      <w:pPr>
        <w:spacing w:line="360" w:lineRule="auto"/>
        <w:ind w:left="851" w:right="900"/>
        <w:jc w:val="both"/>
        <w:rPr>
          <w:rFonts w:ascii="Palatino Linotype" w:hAnsi="Palatino Linotype"/>
          <w:i/>
        </w:rPr>
      </w:pPr>
      <w:r w:rsidRPr="00A846D8">
        <w:rPr>
          <w:rFonts w:ascii="Palatino Linotype" w:hAnsi="Palatino Linotype"/>
          <w:i/>
        </w:rPr>
        <w:t>…”</w:t>
      </w:r>
    </w:p>
    <w:p w14:paraId="449BD533" w14:textId="77777777" w:rsidR="00E60D7C" w:rsidRPr="00A846D8" w:rsidRDefault="00E60D7C" w:rsidP="007F4509">
      <w:pPr>
        <w:spacing w:line="360" w:lineRule="auto"/>
        <w:ind w:left="851" w:right="900"/>
        <w:jc w:val="both"/>
        <w:rPr>
          <w:rFonts w:ascii="Palatino Linotype" w:hAnsi="Palatino Linotype" w:cs="Arial"/>
        </w:rPr>
      </w:pPr>
      <w:r w:rsidRPr="00A846D8">
        <w:rPr>
          <w:rFonts w:ascii="Palatino Linotype" w:hAnsi="Palatino Linotype" w:cs="Arial"/>
        </w:rPr>
        <w:t>(Énfasis añadido)</w:t>
      </w:r>
    </w:p>
    <w:p w14:paraId="294ED5B4" w14:textId="77777777" w:rsidR="00E60D7C" w:rsidRPr="00A846D8" w:rsidRDefault="00E60D7C" w:rsidP="007F4509">
      <w:pPr>
        <w:spacing w:line="360" w:lineRule="auto"/>
        <w:ind w:left="851" w:right="900"/>
        <w:jc w:val="both"/>
        <w:rPr>
          <w:rFonts w:ascii="Palatino Linotype" w:hAnsi="Palatino Linotype"/>
          <w:i/>
        </w:rPr>
      </w:pPr>
    </w:p>
    <w:p w14:paraId="50691B81"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 xml:space="preserve">De los preceptos anteriores se desprende que </w:t>
      </w:r>
      <w:r w:rsidRPr="00A846D8">
        <w:rPr>
          <w:rFonts w:ascii="Palatino Linotype" w:hAnsi="Palatino Linotype" w:cs="Arial"/>
          <w:bCs/>
        </w:rPr>
        <w:t xml:space="preserve">es atribución de los ayuntamientos la formulación, aprobación y ejecución de los planes de desarrollo municipal y  de los </w:t>
      </w:r>
      <w:r w:rsidRPr="00A846D8">
        <w:rPr>
          <w:rFonts w:ascii="Palatino Linotype" w:eastAsia="MS Mincho" w:hAnsi="Palatino Linotype" w:cs="Arial"/>
        </w:rPr>
        <w:t>programas</w:t>
      </w:r>
      <w:r w:rsidRPr="00A846D8">
        <w:rPr>
          <w:rFonts w:ascii="Palatino Linotype" w:hAnsi="Palatino Linotype" w:cs="Arial"/>
          <w:bCs/>
        </w:rPr>
        <w:t xml:space="preserve"> correspondientes;</w:t>
      </w:r>
      <w:r w:rsidRPr="00A846D8">
        <w:rPr>
          <w:rFonts w:ascii="Palatino Linotype" w:hAnsi="Palatino Linotype" w:cs="Arial"/>
        </w:rPr>
        <w:t xml:space="preserve">  además se denota que dentro de las dependencias con las que cuentan los Ayuntamientos para la realización de las atribuciones que las leyes les confieren, tienen a la Dirección de Obras Públicas a quien le corresponde entre otras cosas, realizar la programación de obras públicas que requieran prioridad; planear y coordinar los proyectos de obras, así como los servicios que se encuentren relacionados con las mismas, cuando sean autorizados </w:t>
      </w:r>
      <w:r w:rsidRPr="00A846D8">
        <w:rPr>
          <w:rFonts w:ascii="Palatino Linotype" w:hAnsi="Palatino Linotype" w:cs="Arial"/>
        </w:rPr>
        <w:lastRenderedPageBreak/>
        <w:t>por el Ayuntamiento; y proyectar, formular y proponer al Presidente Municipal el programa general de obras públicas.</w:t>
      </w:r>
      <w:r w:rsidRPr="00A846D8">
        <w:rPr>
          <w:rFonts w:ascii="Palatino Linotype" w:hAnsi="Palatino Linotype" w:cs="Arial"/>
          <w:i/>
        </w:rPr>
        <w:t xml:space="preserve"> </w:t>
      </w:r>
    </w:p>
    <w:p w14:paraId="6B50F7C8" w14:textId="77777777" w:rsidR="00E60D7C" w:rsidRPr="00A846D8" w:rsidRDefault="00E60D7C" w:rsidP="007F4509">
      <w:pPr>
        <w:pStyle w:val="NormalWeb"/>
        <w:spacing w:before="0" w:beforeAutospacing="0" w:after="0" w:afterAutospacing="0" w:line="360" w:lineRule="auto"/>
        <w:ind w:left="426"/>
        <w:jc w:val="both"/>
        <w:rPr>
          <w:rFonts w:ascii="Palatino Linotype" w:hAnsi="Palatino Linotype" w:cs="Arial"/>
        </w:rPr>
      </w:pPr>
    </w:p>
    <w:p w14:paraId="1C3E9E48"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En segundo término, la Ley de Planeación del Estado de México y Municipios se señala en lo que nos interesa, lo siguiente:</w:t>
      </w:r>
    </w:p>
    <w:p w14:paraId="3BC8EFF8"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i/>
        </w:rPr>
        <w:t>“Artículo 1.- La presente ley es de orden público e interés social y tiene por objeto, establecer las normas:</w:t>
      </w:r>
    </w:p>
    <w:p w14:paraId="26AACE65"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cs="Arial"/>
          <w:i/>
        </w:rPr>
        <w:t>…</w:t>
      </w:r>
    </w:p>
    <w:p w14:paraId="01BCAF3E"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i/>
        </w:rPr>
        <w:t xml:space="preserve">II. </w:t>
      </w:r>
      <w:r w:rsidRPr="00A846D8">
        <w:rPr>
          <w:rFonts w:ascii="Palatino Linotype" w:hAnsi="Palatino Linotype"/>
          <w:b/>
          <w:i/>
        </w:rPr>
        <w:t>De la participación democrática de los habitantes del Estado de México, grupos y organizaciones sociales y privados en la elaboración, ejecución y evaluación</w:t>
      </w:r>
      <w:r w:rsidRPr="00A846D8">
        <w:rPr>
          <w:rFonts w:ascii="Palatino Linotype" w:hAnsi="Palatino Linotype"/>
          <w:i/>
        </w:rPr>
        <w:t xml:space="preserve"> del Plan de Desarrollo del Estado de México y los planes de desarrollo municipales, así como </w:t>
      </w:r>
      <w:r w:rsidRPr="00A846D8">
        <w:rPr>
          <w:rFonts w:ascii="Palatino Linotype" w:hAnsi="Palatino Linotype"/>
          <w:b/>
          <w:i/>
        </w:rPr>
        <w:t>de los programas a que se refiere esta ley</w:t>
      </w:r>
      <w:r w:rsidRPr="00A846D8">
        <w:rPr>
          <w:rFonts w:ascii="Palatino Linotype" w:hAnsi="Palatino Linotype"/>
          <w:i/>
        </w:rPr>
        <w:t>;…”</w:t>
      </w:r>
    </w:p>
    <w:p w14:paraId="3E9B99FE"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i/>
        </w:rPr>
      </w:pPr>
      <w:r w:rsidRPr="00A846D8">
        <w:rPr>
          <w:rFonts w:ascii="Palatino Linotype" w:hAnsi="Palatino Linotype"/>
          <w:i/>
        </w:rPr>
        <w:t>“Artículo 10.- Para efectos de esta Ley, se entiende por:</w:t>
      </w:r>
    </w:p>
    <w:p w14:paraId="726F6F27"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i/>
        </w:rPr>
      </w:pPr>
      <w:r w:rsidRPr="00A846D8">
        <w:rPr>
          <w:rFonts w:ascii="Palatino Linotype" w:hAnsi="Palatino Linotype"/>
          <w:i/>
        </w:rPr>
        <w:t>…</w:t>
      </w:r>
    </w:p>
    <w:p w14:paraId="38081FC2"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i/>
        </w:rPr>
      </w:pPr>
      <w:r w:rsidRPr="00A846D8">
        <w:rPr>
          <w:rFonts w:ascii="Palatino Linotype" w:hAnsi="Palatino Linotype"/>
          <w:b/>
          <w:i/>
          <w:u w:val="single"/>
        </w:rPr>
        <w:t>Programa</w:t>
      </w:r>
      <w:r w:rsidRPr="00A846D8">
        <w:rPr>
          <w:rFonts w:ascii="Palatino Linotype" w:hAnsi="Palatino Linotype"/>
          <w:i/>
          <w:u w:val="single"/>
        </w:rPr>
        <w:t>.</w:t>
      </w:r>
      <w:r w:rsidRPr="00A846D8">
        <w:rPr>
          <w:rFonts w:ascii="Palatino Linotype" w:hAnsi="Palatino Linotype"/>
          <w:i/>
        </w:rPr>
        <w:t xml:space="preserve"> </w:t>
      </w:r>
      <w:r w:rsidRPr="00A846D8">
        <w:rPr>
          <w:rFonts w:ascii="Palatino Linotype" w:hAnsi="Palatino Linotype"/>
          <w:b/>
          <w:i/>
        </w:rPr>
        <w:t>Instrumento de los planes que ordena y vincula, cronológica, espacial, cuantitativa y técnicamente las acciones o actividades y los recursos necesarios para alcanzar una meta, que contribuirá a lograr los objetivos de los planes de desarrollo</w:t>
      </w:r>
      <w:r w:rsidRPr="00A846D8">
        <w:rPr>
          <w:rFonts w:ascii="Palatino Linotype" w:hAnsi="Palatino Linotype"/>
          <w:i/>
        </w:rPr>
        <w:t>.</w:t>
      </w:r>
    </w:p>
    <w:p w14:paraId="2AB7213B"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i/>
        </w:rPr>
      </w:pPr>
      <w:r w:rsidRPr="00A846D8">
        <w:rPr>
          <w:rFonts w:ascii="Palatino Linotype" w:hAnsi="Palatino Linotype"/>
          <w:i/>
        </w:rPr>
        <w:t>…</w:t>
      </w:r>
    </w:p>
    <w:p w14:paraId="4E82A069"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b/>
          <w:i/>
        </w:rPr>
        <w:t>“Artículo 19.- Compete a los ayuntamientos</w:t>
      </w:r>
      <w:r w:rsidRPr="00A846D8">
        <w:rPr>
          <w:rFonts w:ascii="Palatino Linotype" w:hAnsi="Palatino Linotype"/>
          <w:i/>
        </w:rPr>
        <w:t xml:space="preserve">, </w:t>
      </w:r>
      <w:r w:rsidRPr="00A846D8">
        <w:rPr>
          <w:rFonts w:ascii="Palatino Linotype" w:hAnsi="Palatino Linotype"/>
          <w:b/>
          <w:i/>
        </w:rPr>
        <w:t>en materia de planeación democrática para el desarrollo</w:t>
      </w:r>
      <w:r w:rsidRPr="00A846D8">
        <w:rPr>
          <w:rFonts w:ascii="Palatino Linotype" w:hAnsi="Palatino Linotype"/>
          <w:i/>
        </w:rPr>
        <w:t>:</w:t>
      </w:r>
    </w:p>
    <w:p w14:paraId="0450BD08"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i/>
        </w:rPr>
        <w:t xml:space="preserve">I. </w:t>
      </w:r>
      <w:r w:rsidRPr="00A846D8">
        <w:rPr>
          <w:rFonts w:ascii="Palatino Linotype" w:hAnsi="Palatino Linotype"/>
          <w:b/>
          <w:i/>
        </w:rPr>
        <w:t xml:space="preserve">Elaborar, aprobar, ejecutar, dar seguimiento, evaluar y el control del Plan de Desarrollo Municipal </w:t>
      </w:r>
      <w:r w:rsidRPr="00A846D8">
        <w:rPr>
          <w:rFonts w:ascii="Palatino Linotype" w:hAnsi="Palatino Linotype"/>
          <w:b/>
          <w:i/>
          <w:u w:val="single"/>
        </w:rPr>
        <w:t>y sus programas</w:t>
      </w:r>
      <w:r w:rsidRPr="00A846D8">
        <w:rPr>
          <w:rFonts w:ascii="Palatino Linotype" w:hAnsi="Palatino Linotype" w:cs="Arial"/>
          <w:i/>
        </w:rPr>
        <w:t>…”</w:t>
      </w:r>
    </w:p>
    <w:p w14:paraId="28708A10"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rPr>
      </w:pPr>
      <w:r w:rsidRPr="00A846D8">
        <w:rPr>
          <w:rFonts w:ascii="Palatino Linotype" w:hAnsi="Palatino Linotype" w:cs="Arial"/>
        </w:rPr>
        <w:lastRenderedPageBreak/>
        <w:t>(Énfasis añadido)</w:t>
      </w:r>
    </w:p>
    <w:p w14:paraId="006D5D76" w14:textId="77777777" w:rsidR="00E60D7C" w:rsidRPr="00A846D8" w:rsidRDefault="00E60D7C" w:rsidP="007F4509">
      <w:pPr>
        <w:pStyle w:val="Prrafodelista"/>
        <w:autoSpaceDE w:val="0"/>
        <w:autoSpaceDN w:val="0"/>
        <w:adjustRightInd w:val="0"/>
        <w:spacing w:line="360" w:lineRule="auto"/>
        <w:ind w:left="851" w:right="900"/>
        <w:jc w:val="both"/>
        <w:rPr>
          <w:rFonts w:ascii="Palatino Linotype" w:hAnsi="Palatino Linotype" w:cs="Arial"/>
          <w:i/>
        </w:rPr>
      </w:pPr>
    </w:p>
    <w:p w14:paraId="7EA71C94"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 xml:space="preserve">Como se desprende de los preceptos anteriores, podemos advertir que la participación democrática de los habitantes del Estado de México se incluye en la elaboración, ejecución y evaluación de los programas relacionados con el Plan de Desarrollo Municipal que le compete a su vez elaborar, aprobar, ejecutar, dar seguimiento, evaluar y controlar a los ayuntamientos; entendiendo por programa al instrumento de los planes que ordena y circula, cronológica, espacial cuantitativa y técnicamente, las acciones o actividades y los recursos para alcanzar una meta. </w:t>
      </w:r>
    </w:p>
    <w:p w14:paraId="6C005A1E" w14:textId="77777777" w:rsidR="00E60D7C" w:rsidRPr="00A846D8" w:rsidRDefault="00E60D7C" w:rsidP="007F4509">
      <w:pPr>
        <w:spacing w:line="360" w:lineRule="auto"/>
        <w:rPr>
          <w:rFonts w:ascii="Palatino Linotype" w:hAnsi="Palatino Linotype"/>
        </w:rPr>
      </w:pPr>
    </w:p>
    <w:p w14:paraId="648E1C1E" w14:textId="77777777" w:rsidR="00E60D7C" w:rsidRDefault="00E60D7C" w:rsidP="007F4509">
      <w:pPr>
        <w:pStyle w:val="Prrafodelista"/>
        <w:numPr>
          <w:ilvl w:val="0"/>
          <w:numId w:val="2"/>
        </w:numPr>
        <w:spacing w:line="360" w:lineRule="auto"/>
        <w:ind w:left="0" w:firstLine="0"/>
        <w:jc w:val="both"/>
        <w:rPr>
          <w:rFonts w:ascii="Palatino Linotype" w:hAnsi="Palatino Linotype" w:cs="Arial"/>
        </w:rPr>
      </w:pPr>
      <w:r w:rsidRPr="00A846D8">
        <w:rPr>
          <w:rFonts w:ascii="Palatino Linotype" w:hAnsi="Palatino Linotype" w:cs="Arial"/>
        </w:rPr>
        <w:t>En tercer término, el Código Administrativo del Estado de México señala en el mismo sentido que los artículos antes citados, en su artículo 12.15 que corresponde a los Ayuntamientos formular los programas de obra pública o de servicios relacionados con la misma, con base en las políticas, objetivos y prioridades de la planeación del desarrollo del Municipio</w:t>
      </w:r>
      <w:r w:rsidRPr="00A846D8">
        <w:rPr>
          <w:rStyle w:val="Refdenotaalpie"/>
          <w:rFonts w:ascii="Palatino Linotype" w:hAnsi="Palatino Linotype" w:cs="Arial"/>
        </w:rPr>
        <w:footnoteReference w:id="1"/>
      </w:r>
      <w:r w:rsidRPr="00A846D8">
        <w:rPr>
          <w:rFonts w:ascii="Palatino Linotype" w:hAnsi="Palatino Linotype" w:cs="Arial"/>
        </w:rPr>
        <w:t xml:space="preserve">. </w:t>
      </w:r>
    </w:p>
    <w:p w14:paraId="2CFAE8A7" w14:textId="77777777" w:rsidR="00A846D8" w:rsidRPr="00A846D8" w:rsidRDefault="00A846D8" w:rsidP="00A846D8">
      <w:pPr>
        <w:pStyle w:val="Prrafodelista"/>
        <w:spacing w:line="360" w:lineRule="auto"/>
        <w:ind w:left="0"/>
        <w:jc w:val="both"/>
        <w:rPr>
          <w:rFonts w:ascii="Palatino Linotype" w:hAnsi="Palatino Linotype" w:cs="Arial"/>
        </w:rPr>
      </w:pPr>
    </w:p>
    <w:p w14:paraId="4B1E5AC6"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 xml:space="preserve">Además, el programa anual de obras, se encuentra vinculado con el </w:t>
      </w:r>
      <w:r w:rsidRPr="00A846D8">
        <w:rPr>
          <w:rFonts w:ascii="Palatino Linotype" w:eastAsia="Calibri" w:hAnsi="Palatino Linotype"/>
        </w:rPr>
        <w:t xml:space="preserve">Presupuesto de Egresos Municipal; para argumentar lo anterior, es indispensable citar lo ordenado por el artículo </w:t>
      </w:r>
      <w:r w:rsidRPr="00A846D8">
        <w:rPr>
          <w:rFonts w:ascii="Palatino Linotype" w:hAnsi="Palatino Linotype" w:cs="Arial"/>
        </w:rPr>
        <w:t>125</w:t>
      </w:r>
      <w:r w:rsidRPr="00A846D8">
        <w:rPr>
          <w:rFonts w:ascii="Palatino Linotype" w:eastAsia="Calibri" w:hAnsi="Palatino Linotype"/>
        </w:rPr>
        <w:t xml:space="preserve"> de</w:t>
      </w:r>
      <w:r w:rsidRPr="00A846D8">
        <w:rPr>
          <w:rFonts w:ascii="Palatino Linotype" w:hAnsi="Palatino Linotype" w:cs="Arial"/>
        </w:rPr>
        <w:t xml:space="preserve"> la Constitución Política del Estado Libre y Soberano de México, que en su penúltimo párrafo establece que el</w:t>
      </w:r>
      <w:r w:rsidRPr="00A846D8">
        <w:rPr>
          <w:rFonts w:ascii="Palatino Linotype" w:hAnsi="Palatino Linotype" w:cs="Arial"/>
          <w:b/>
          <w:i/>
        </w:rPr>
        <w:t xml:space="preserve"> </w:t>
      </w:r>
      <w:r w:rsidRPr="00A846D8">
        <w:rPr>
          <w:rFonts w:ascii="Palatino Linotype" w:hAnsi="Palatino Linotype" w:cs="Arial"/>
        </w:rPr>
        <w:t xml:space="preserve">Presidente Municipal, promulgará y publicará el </w:t>
      </w:r>
      <w:r w:rsidRPr="00A846D8">
        <w:rPr>
          <w:rFonts w:ascii="Palatino Linotype" w:hAnsi="Palatino Linotype" w:cs="Arial"/>
        </w:rPr>
        <w:lastRenderedPageBreak/>
        <w:t>Presupuesto de Egresos Municipal, a más tardar el día 25 de febrero de cada año debiendo enviarlo al Órgano Superior de Fiscalización en la misma fecha</w:t>
      </w:r>
      <w:r w:rsidRPr="00A846D8">
        <w:rPr>
          <w:rFonts w:ascii="Palatino Linotype" w:hAnsi="Palatino Linotype" w:cs="Arial"/>
          <w:b/>
          <w:i/>
        </w:rPr>
        <w:t xml:space="preserve">;  </w:t>
      </w:r>
      <w:r w:rsidRPr="00A846D8">
        <w:rPr>
          <w:rFonts w:ascii="Palatino Linotype" w:hAnsi="Palatino Linotype" w:cs="Arial"/>
        </w:rPr>
        <w:t>de lo cual se colige que deberá presentar la propuesta correspondiente, a fin de que el día veinticinco de febrero de cada año pueda llevarse a cabo su promulgación y publicación e informar al Órgano Superior de Fiscalización del Estado de México.</w:t>
      </w:r>
    </w:p>
    <w:p w14:paraId="668D3239" w14:textId="77777777" w:rsidR="00E60D7C" w:rsidRPr="00A846D8" w:rsidRDefault="00E60D7C" w:rsidP="007F4509">
      <w:pPr>
        <w:pStyle w:val="Prrafodelista"/>
        <w:spacing w:line="360" w:lineRule="auto"/>
        <w:rPr>
          <w:rFonts w:ascii="Palatino Linotype" w:hAnsi="Palatino Linotype" w:cs="Arial"/>
        </w:rPr>
      </w:pPr>
    </w:p>
    <w:p w14:paraId="51CC9BCF"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En ese tenor, la Ley Orgánica Municipal del Estado de México resulta de interés lo que señalan sus artículos 31, fracción XIX, 100 y 101, a saber:</w:t>
      </w:r>
    </w:p>
    <w:p w14:paraId="69D10B71" w14:textId="77777777" w:rsidR="00E60D7C" w:rsidRPr="00A846D8" w:rsidRDefault="00E60D7C" w:rsidP="007F4509">
      <w:pPr>
        <w:tabs>
          <w:tab w:val="left" w:pos="7513"/>
        </w:tabs>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cs="Arial"/>
        </w:rPr>
        <w:t>“</w:t>
      </w:r>
      <w:r w:rsidRPr="00A846D8">
        <w:rPr>
          <w:rFonts w:ascii="Palatino Linotype" w:hAnsi="Palatino Linotype" w:cs="Arial"/>
          <w:b/>
          <w:i/>
        </w:rPr>
        <w:t>Artículo 31</w:t>
      </w:r>
      <w:r w:rsidRPr="00A846D8">
        <w:rPr>
          <w:rFonts w:ascii="Palatino Linotype" w:hAnsi="Palatino Linotype" w:cs="Arial"/>
          <w:i/>
        </w:rPr>
        <w:t>.- Son atribuciones de los ayuntamientos:</w:t>
      </w:r>
    </w:p>
    <w:p w14:paraId="13B0D83A" w14:textId="77777777" w:rsidR="00E60D7C" w:rsidRPr="00A846D8" w:rsidRDefault="00E60D7C" w:rsidP="007F4509">
      <w:pPr>
        <w:tabs>
          <w:tab w:val="left" w:pos="7513"/>
        </w:tabs>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cs="Arial"/>
          <w:i/>
        </w:rPr>
        <w:t>…</w:t>
      </w:r>
    </w:p>
    <w:p w14:paraId="0263EB50" w14:textId="77777777" w:rsidR="00E60D7C" w:rsidRPr="00A846D8" w:rsidRDefault="00E60D7C" w:rsidP="007F4509">
      <w:pPr>
        <w:tabs>
          <w:tab w:val="left" w:pos="7513"/>
        </w:tabs>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cs="Arial"/>
          <w:i/>
        </w:rPr>
        <w:t xml:space="preserve">XIX. </w:t>
      </w:r>
      <w:r w:rsidRPr="00A846D8">
        <w:rPr>
          <w:rFonts w:ascii="Palatino Linotype" w:hAnsi="Palatino Linotype" w:cs="Arial"/>
          <w:b/>
          <w:i/>
        </w:rPr>
        <w:t>Aprobar anualmente a más tardar el 20 de diciembre, su Presupuesto de Egresos, en base a los ingresos presupuestados para el ejercicio que corresponda</w:t>
      </w:r>
      <w:r w:rsidRPr="00A846D8">
        <w:rPr>
          <w:rFonts w:ascii="Palatino Linotype" w:hAnsi="Palatino Linotype" w:cs="Arial"/>
          <w:i/>
        </w:rPr>
        <w:t>, el cual podrá ser adecuado en función de las implicaciones que deriven de la aprobación de la Ley de Ingresos Municipal que haga la Legislatura, así como por la asignación de las participaciones y aportaciones federales y estatales.</w:t>
      </w:r>
    </w:p>
    <w:p w14:paraId="4E46FF0E" w14:textId="77777777" w:rsidR="00E60D7C" w:rsidRPr="00A846D8" w:rsidRDefault="00E60D7C" w:rsidP="007F4509">
      <w:pPr>
        <w:tabs>
          <w:tab w:val="left" w:pos="7513"/>
        </w:tabs>
        <w:autoSpaceDE w:val="0"/>
        <w:autoSpaceDN w:val="0"/>
        <w:adjustRightInd w:val="0"/>
        <w:spacing w:line="360" w:lineRule="auto"/>
        <w:ind w:left="851" w:right="900"/>
        <w:jc w:val="both"/>
        <w:rPr>
          <w:rFonts w:ascii="Palatino Linotype" w:hAnsi="Palatino Linotype" w:cs="Arial"/>
          <w:i/>
        </w:rPr>
      </w:pPr>
      <w:r w:rsidRPr="00A846D8">
        <w:rPr>
          <w:rFonts w:ascii="Palatino Linotype" w:hAnsi="Palatino Linotype" w:cs="Arial"/>
          <w:i/>
        </w:rPr>
        <w:t>…</w:t>
      </w:r>
    </w:p>
    <w:p w14:paraId="14B38F43"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b/>
          <w:i/>
        </w:rPr>
        <w:t>Artículo 100.-</w:t>
      </w:r>
      <w:r w:rsidRPr="00A846D8">
        <w:rPr>
          <w:rFonts w:ascii="Palatino Linotype" w:hAnsi="Palatino Linotype" w:cs="Arial"/>
          <w:i/>
        </w:rPr>
        <w:t xml:space="preserve"> El presupuesto de egresos deberá contener las previsiones de gasto público que habrán de realizar los municipios.</w:t>
      </w:r>
    </w:p>
    <w:p w14:paraId="478BB948"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w:t>
      </w:r>
      <w:r w:rsidRPr="00A846D8">
        <w:rPr>
          <w:rFonts w:ascii="Palatino Linotype" w:hAnsi="Palatino Linotype" w:cs="Arial"/>
          <w:b/>
          <w:i/>
        </w:rPr>
        <w:t>Artículo 101.</w:t>
      </w:r>
      <w:r w:rsidRPr="00A846D8">
        <w:rPr>
          <w:rFonts w:ascii="Palatino Linotype" w:hAnsi="Palatino Linotype" w:cs="Arial"/>
          <w:i/>
        </w:rPr>
        <w:t>- El proyecto del presupuesto de egresos se integrará básicamente con:</w:t>
      </w:r>
    </w:p>
    <w:p w14:paraId="564FE4FC"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b/>
          <w:i/>
        </w:rPr>
        <w:t>I.</w:t>
      </w:r>
      <w:r w:rsidRPr="00A846D8">
        <w:rPr>
          <w:rFonts w:ascii="Palatino Linotype" w:hAnsi="Palatino Linotype" w:cs="Arial"/>
          <w:i/>
        </w:rPr>
        <w:t xml:space="preserve"> </w:t>
      </w:r>
      <w:r w:rsidRPr="00A846D8">
        <w:rPr>
          <w:rFonts w:ascii="Palatino Linotype" w:hAnsi="Palatino Linotype" w:cs="Arial"/>
          <w:b/>
          <w:i/>
          <w:u w:val="single"/>
        </w:rPr>
        <w:t>Los programas en que se señalen objetivos, metas y unidades responsables para su ejecución</w:t>
      </w:r>
      <w:r w:rsidRPr="00A846D8">
        <w:rPr>
          <w:rFonts w:ascii="Palatino Linotype" w:hAnsi="Palatino Linotype" w:cs="Arial"/>
          <w:b/>
          <w:i/>
        </w:rPr>
        <w:t>, así como la valuación estimada del programa</w:t>
      </w:r>
      <w:r w:rsidRPr="00A846D8">
        <w:rPr>
          <w:rFonts w:ascii="Palatino Linotype" w:hAnsi="Palatino Linotype" w:cs="Arial"/>
          <w:i/>
        </w:rPr>
        <w:t>;</w:t>
      </w:r>
    </w:p>
    <w:p w14:paraId="52106B9E"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II. Estimación de los ingresos y gastos del ejercicio fiscal calendarizados;</w:t>
      </w:r>
    </w:p>
    <w:p w14:paraId="5AFD5E98"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III. Situación de deuda pública.</w:t>
      </w:r>
    </w:p>
    <w:p w14:paraId="4522D106"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b/>
          <w:i/>
        </w:rPr>
        <w:lastRenderedPageBreak/>
        <w:t>El proyecto de presupuesto de egresos deberá realizarse con base en los criterios de proporcionalidad y equidad, considerando las necesidades básicas de las localidades que integran al municipio</w:t>
      </w:r>
      <w:r w:rsidRPr="00A846D8">
        <w:rPr>
          <w:rFonts w:ascii="Palatino Linotype" w:hAnsi="Palatino Linotype" w:cs="Arial"/>
          <w:i/>
        </w:rPr>
        <w:t>.”</w:t>
      </w:r>
    </w:p>
    <w:p w14:paraId="63B9AAEB" w14:textId="332A545A" w:rsidR="00E60D7C" w:rsidRPr="00A846D8" w:rsidRDefault="00E60D7C" w:rsidP="007F4509">
      <w:pPr>
        <w:tabs>
          <w:tab w:val="left" w:pos="7513"/>
        </w:tabs>
        <w:spacing w:line="360" w:lineRule="auto"/>
        <w:ind w:left="851" w:right="900"/>
        <w:jc w:val="both"/>
        <w:rPr>
          <w:rFonts w:ascii="Palatino Linotype" w:hAnsi="Palatino Linotype" w:cs="Arial"/>
        </w:rPr>
      </w:pPr>
      <w:r w:rsidRPr="00A846D8">
        <w:rPr>
          <w:rFonts w:ascii="Palatino Linotype" w:hAnsi="Palatino Linotype" w:cs="Arial"/>
        </w:rPr>
        <w:t xml:space="preserve">(Énfasis </w:t>
      </w:r>
      <w:r w:rsidR="00B75667" w:rsidRPr="00A846D8">
        <w:rPr>
          <w:rFonts w:ascii="Palatino Linotype" w:hAnsi="Palatino Linotype" w:cs="Arial"/>
        </w:rPr>
        <w:t>propio</w:t>
      </w:r>
      <w:r w:rsidRPr="00A846D8">
        <w:rPr>
          <w:rFonts w:ascii="Palatino Linotype" w:hAnsi="Palatino Linotype" w:cs="Arial"/>
        </w:rPr>
        <w:t xml:space="preserve">) </w:t>
      </w:r>
    </w:p>
    <w:p w14:paraId="64DEEE1C"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p>
    <w:p w14:paraId="576181DC"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Por otra parte, la Ley de Planeación del Estado de México y Municipios contempla las atribuciones de los Ayuntamientos en materia de presupuesto:</w:t>
      </w:r>
    </w:p>
    <w:p w14:paraId="52BFBF05"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w:t>
      </w:r>
      <w:r w:rsidRPr="00A846D8">
        <w:rPr>
          <w:rFonts w:ascii="Palatino Linotype" w:hAnsi="Palatino Linotype" w:cs="Arial"/>
          <w:b/>
          <w:i/>
        </w:rPr>
        <w:t>Artículo 19</w:t>
      </w:r>
      <w:r w:rsidRPr="00A846D8">
        <w:rPr>
          <w:rFonts w:ascii="Palatino Linotype" w:hAnsi="Palatino Linotype" w:cs="Arial"/>
          <w:i/>
        </w:rPr>
        <w:t>.- Compete a los ayuntamientos, en materia de planeación democrática para el desarrollo:</w:t>
      </w:r>
    </w:p>
    <w:p w14:paraId="21100473"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w:t>
      </w:r>
    </w:p>
    <w:p w14:paraId="7E877D40"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 xml:space="preserve">VIII. </w:t>
      </w:r>
      <w:r w:rsidRPr="00A846D8">
        <w:rPr>
          <w:rFonts w:ascii="Palatino Linotype" w:hAnsi="Palatino Linotype" w:cs="Arial"/>
          <w:b/>
          <w:i/>
        </w:rPr>
        <w:t>Integrar y elaborar el presupuesto</w:t>
      </w:r>
      <w:r w:rsidRPr="00A846D8">
        <w:rPr>
          <w:rFonts w:ascii="Palatino Linotype" w:hAnsi="Palatino Linotype" w:cs="Arial"/>
          <w:i/>
        </w:rPr>
        <w:t xml:space="preserve"> </w:t>
      </w:r>
      <w:r w:rsidRPr="00A846D8">
        <w:rPr>
          <w:rFonts w:ascii="Palatino Linotype" w:hAnsi="Palatino Linotype" w:cs="Arial"/>
          <w:b/>
          <w:i/>
        </w:rPr>
        <w:t>por programas para la ejecución de las acciones que correspondan</w:t>
      </w:r>
      <w:r w:rsidRPr="00A846D8">
        <w:rPr>
          <w:rFonts w:ascii="Palatino Linotype" w:hAnsi="Palatino Linotype" w:cs="Arial"/>
          <w:i/>
        </w:rPr>
        <w:t>, de acuerdo con las leyes, reglamentos y demás disposiciones;…”</w:t>
      </w:r>
    </w:p>
    <w:p w14:paraId="2EDCF969" w14:textId="77777777" w:rsidR="00E60D7C" w:rsidRPr="00A846D8" w:rsidRDefault="00E60D7C" w:rsidP="007F4509">
      <w:pPr>
        <w:tabs>
          <w:tab w:val="left" w:pos="7513"/>
        </w:tabs>
        <w:spacing w:line="360" w:lineRule="auto"/>
        <w:ind w:left="851" w:right="900"/>
        <w:jc w:val="both"/>
        <w:rPr>
          <w:rFonts w:ascii="Palatino Linotype" w:hAnsi="Palatino Linotype" w:cs="Arial"/>
          <w:i/>
        </w:rPr>
      </w:pPr>
      <w:r w:rsidRPr="00A846D8">
        <w:rPr>
          <w:rFonts w:ascii="Palatino Linotype" w:hAnsi="Palatino Linotype" w:cs="Arial"/>
          <w:i/>
        </w:rPr>
        <w:t>(Énfasis añadido)</w:t>
      </w:r>
    </w:p>
    <w:p w14:paraId="6E59000B" w14:textId="77777777" w:rsidR="00E60D7C" w:rsidRPr="00A846D8" w:rsidRDefault="00E60D7C" w:rsidP="007F4509">
      <w:pPr>
        <w:spacing w:line="360" w:lineRule="auto"/>
        <w:ind w:left="567" w:right="618"/>
        <w:jc w:val="both"/>
        <w:rPr>
          <w:rFonts w:ascii="Palatino Linotype" w:hAnsi="Palatino Linotype" w:cs="Arial"/>
          <w:i/>
        </w:rPr>
      </w:pPr>
    </w:p>
    <w:p w14:paraId="67638A19" w14:textId="77777777" w:rsidR="00E60D7C" w:rsidRPr="00A846D8" w:rsidRDefault="00E60D7C" w:rsidP="007F4509">
      <w:pPr>
        <w:numPr>
          <w:ilvl w:val="0"/>
          <w:numId w:val="2"/>
        </w:numPr>
        <w:spacing w:line="360" w:lineRule="auto"/>
        <w:ind w:left="0" w:right="-28" w:firstLine="0"/>
        <w:jc w:val="both"/>
        <w:rPr>
          <w:rFonts w:ascii="Palatino Linotype" w:hAnsi="Palatino Linotype" w:cs="Arial"/>
        </w:rPr>
      </w:pPr>
      <w:r w:rsidRPr="00A846D8">
        <w:rPr>
          <w:rFonts w:ascii="Palatino Linotype" w:hAnsi="Palatino Linotype" w:cs="Arial"/>
        </w:rPr>
        <w:t>De lo anterior se colige que efectivamente compete a los Ayuntamientos integrar y elaborar el Presupuesto e informarlo al Órgano Superior de Fiscalización de la entidad, conforme a lo dispuesto en la Ley de Fiscalización Superior del Estado de México, que en su artículo 47, señala:</w:t>
      </w:r>
    </w:p>
    <w:p w14:paraId="0AAD94EC" w14:textId="77777777" w:rsidR="00E60D7C" w:rsidRPr="00A846D8" w:rsidRDefault="00E60D7C" w:rsidP="007F4509">
      <w:pPr>
        <w:autoSpaceDE w:val="0"/>
        <w:autoSpaceDN w:val="0"/>
        <w:adjustRightInd w:val="0"/>
        <w:spacing w:line="360" w:lineRule="auto"/>
        <w:ind w:left="851" w:right="901"/>
        <w:jc w:val="both"/>
        <w:rPr>
          <w:rFonts w:ascii="Palatino Linotype" w:eastAsia="Calibri" w:hAnsi="Palatino Linotype" w:cs="Arial"/>
          <w:i/>
        </w:rPr>
      </w:pPr>
      <w:r w:rsidRPr="00A846D8">
        <w:rPr>
          <w:rFonts w:ascii="Palatino Linotype" w:eastAsia="Calibri" w:hAnsi="Palatino Linotype" w:cs="Arial"/>
          <w:bCs/>
          <w:i/>
        </w:rPr>
        <w:t>“</w:t>
      </w:r>
      <w:r w:rsidRPr="00A846D8">
        <w:rPr>
          <w:rFonts w:ascii="Palatino Linotype" w:eastAsia="Calibri" w:hAnsi="Palatino Linotype" w:cs="Arial"/>
          <w:b/>
          <w:bCs/>
          <w:i/>
        </w:rPr>
        <w:t xml:space="preserve">Artículo 47.- </w:t>
      </w:r>
      <w:r w:rsidRPr="00A846D8">
        <w:rPr>
          <w:rFonts w:ascii="Palatino Linotype" w:eastAsia="Calibri" w:hAnsi="Palatino Linotype" w:cs="Arial"/>
          <w:i/>
        </w:rPr>
        <w:t>Los Presidentes Municipales y los Síndicos estarán obligados a informar al Órgano Superior</w:t>
      </w:r>
      <w:r w:rsidRPr="00A846D8">
        <w:rPr>
          <w:rFonts w:ascii="Palatino Linotype" w:eastAsia="Calibri" w:hAnsi="Palatino Linotype" w:cs="Arial"/>
          <w:b/>
          <w:i/>
        </w:rPr>
        <w:t>, a más tardar el 25 de febrero de cada año</w:t>
      </w:r>
      <w:r w:rsidRPr="00A846D8">
        <w:rPr>
          <w:rFonts w:ascii="Palatino Linotype" w:eastAsia="Calibri" w:hAnsi="Palatino Linotype" w:cs="Arial"/>
          <w:i/>
        </w:rPr>
        <w:t>, el Presupuesto de Egresos Municipal que haya aprobado el Ayuntamiento correspondiente.”</w:t>
      </w:r>
    </w:p>
    <w:p w14:paraId="4036D6B6" w14:textId="77777777" w:rsidR="00E60D7C" w:rsidRPr="00A846D8" w:rsidRDefault="00E60D7C" w:rsidP="007F4509">
      <w:pPr>
        <w:autoSpaceDE w:val="0"/>
        <w:autoSpaceDN w:val="0"/>
        <w:adjustRightInd w:val="0"/>
        <w:spacing w:line="360" w:lineRule="auto"/>
        <w:ind w:left="851" w:right="901"/>
        <w:jc w:val="both"/>
        <w:rPr>
          <w:rFonts w:ascii="Palatino Linotype" w:eastAsia="Calibri" w:hAnsi="Palatino Linotype" w:cs="Arial"/>
          <w:i/>
        </w:rPr>
      </w:pPr>
      <w:r w:rsidRPr="00A846D8">
        <w:rPr>
          <w:rFonts w:ascii="Palatino Linotype" w:hAnsi="Palatino Linotype" w:cs="Arial"/>
          <w:i/>
        </w:rPr>
        <w:lastRenderedPageBreak/>
        <w:t>(Énfasis añadido)</w:t>
      </w:r>
    </w:p>
    <w:p w14:paraId="12D7C7B5" w14:textId="77777777" w:rsidR="00E60D7C" w:rsidRPr="00A846D8" w:rsidRDefault="00E60D7C" w:rsidP="007F4509">
      <w:pPr>
        <w:spacing w:line="360" w:lineRule="auto"/>
        <w:ind w:left="567" w:right="567"/>
        <w:jc w:val="both"/>
        <w:rPr>
          <w:rFonts w:ascii="Palatino Linotype" w:hAnsi="Palatino Linotype" w:cs="Arial"/>
          <w:i/>
        </w:rPr>
      </w:pPr>
    </w:p>
    <w:p w14:paraId="7B151815" w14:textId="77777777" w:rsidR="00E60D7C" w:rsidRPr="00A846D8" w:rsidRDefault="00E60D7C" w:rsidP="007F4509">
      <w:pPr>
        <w:numPr>
          <w:ilvl w:val="0"/>
          <w:numId w:val="2"/>
        </w:numPr>
        <w:spacing w:line="360" w:lineRule="auto"/>
        <w:ind w:left="0" w:right="-28" w:firstLine="0"/>
        <w:jc w:val="both"/>
        <w:rPr>
          <w:rFonts w:ascii="Palatino Linotype" w:eastAsia="Arial Unicode MS" w:hAnsi="Palatino Linotype" w:cs="Arial"/>
          <w:bCs/>
        </w:rPr>
      </w:pPr>
      <w:r w:rsidRPr="00A846D8">
        <w:rPr>
          <w:rFonts w:ascii="Palatino Linotype" w:hAnsi="Palatino Linotype" w:cs="Arial"/>
        </w:rPr>
        <w:t>Aunado a lo anterior, el citado Manual para la Planeación, Programación y Presupuestación Municipal para el Ejercicio Fiscal, el cual además de apoyar los procesos para una mejor coordinación de acciones y un trabajo en equipo entre la Tesorería, la Unidad de Información, Planeación, Programación y Evaluación (UIPPE) Municipal o su equivalente, en términos de la Ley de Planeación del Estado de México y Municipios, la Contraloría Municipal y las distintas dependencias generales y auxiliares; garantiza realizar la integración del proyecto de presupuesto de egresos municipal, que sustente programas y proyectos que se ejecutarán en el ejercicio fiscal, orientando éstos a la realización de</w:t>
      </w:r>
      <w:r w:rsidRPr="00A846D8">
        <w:rPr>
          <w:rFonts w:ascii="Palatino Linotype" w:eastAsia="Arial Unicode MS" w:hAnsi="Palatino Linotype" w:cs="Arial"/>
          <w:bCs/>
        </w:rPr>
        <w:t xml:space="preserve"> acciones que den cumplimiento a objetivos preestablecidos en el Plan de Desarrollo Municipal (PDM), los cuales serán verificados a través de indicadores y metas previstas a alcanzar; además en el cual se determinan los formatos impresos que deben integrarse, como sigue:</w:t>
      </w:r>
    </w:p>
    <w:p w14:paraId="7331ED29"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Finalmente, para la presentación del Presupuesto de Egresos Municipal ante el Órgano Superior de Fiscalización del Estado de México (OSFEM), se deberá contar con la siguiente información impresa: </w:t>
      </w:r>
    </w:p>
    <w:p w14:paraId="5D643A33"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1. Oficio de presentación: Deberá estar dirigido al Auditor Superior del OSFEM, indicando la presentación del Presupuesto de Egresos Municipal para el ejercicio fiscal correspondiente, fundamentado en el artículo 125 de la Constitución del Estado Libre y Soberano de México y en el artículo 47 de la Ley de Fiscalización Superior del Estado de México, vigente debidamente firmado por la autoridad competente. </w:t>
      </w:r>
    </w:p>
    <w:p w14:paraId="69199D8D"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2. Copia certificada del acta de Cabildo, Consejo Directivo o Junta de Gobierno: Deberá reflejar el monto del Presupuesto de Egresos, señalar la forma de aprobación </w:t>
      </w:r>
      <w:r w:rsidRPr="00A846D8">
        <w:rPr>
          <w:rFonts w:ascii="Palatino Linotype" w:hAnsi="Palatino Linotype"/>
          <w:bCs/>
          <w:i/>
        </w:rPr>
        <w:lastRenderedPageBreak/>
        <w:t xml:space="preserve">(unanimidad o mayoría), el desarrollo de los hechos (versión escenográfica), sus firmas y el sello. </w:t>
      </w:r>
    </w:p>
    <w:p w14:paraId="16BE2110"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3. Carátula de presupuesto de ingresos (PbRM-03b). </w:t>
      </w:r>
    </w:p>
    <w:p w14:paraId="17071970"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4. Carátula de presupuesto de egresos (PbRM-04d). </w:t>
      </w:r>
    </w:p>
    <w:p w14:paraId="0667A120"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5. Presupuesto de ingresos detallado (PbRM-03a). </w:t>
      </w:r>
    </w:p>
    <w:p w14:paraId="509D0E62"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6. Presupuesto de Egreso global calendarizado (PbRM-04c). </w:t>
      </w:r>
    </w:p>
    <w:p w14:paraId="343DA390"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7. Tabulador de sueldos (PbRM-05). </w:t>
      </w:r>
    </w:p>
    <w:p w14:paraId="3BB89C9C"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8. Programa anual de Adquisiciones (PbRM-06). </w:t>
      </w:r>
    </w:p>
    <w:p w14:paraId="345CE996" w14:textId="77777777" w:rsidR="00E60D7C" w:rsidRPr="00A846D8" w:rsidRDefault="00E60D7C" w:rsidP="007F4509">
      <w:pPr>
        <w:tabs>
          <w:tab w:val="left" w:pos="2552"/>
        </w:tabs>
        <w:spacing w:line="360" w:lineRule="auto"/>
        <w:ind w:left="850" w:right="901"/>
        <w:jc w:val="both"/>
        <w:rPr>
          <w:rFonts w:ascii="Palatino Linotype" w:hAnsi="Palatino Linotype"/>
          <w:b/>
          <w:i/>
        </w:rPr>
      </w:pPr>
      <w:r w:rsidRPr="00A846D8">
        <w:rPr>
          <w:rFonts w:ascii="Palatino Linotype" w:hAnsi="Palatino Linotype"/>
          <w:b/>
          <w:i/>
        </w:rPr>
        <w:t xml:space="preserve">9. Programa anual de obra (PbRM-07a). </w:t>
      </w:r>
    </w:p>
    <w:p w14:paraId="6B79DBF5" w14:textId="77777777" w:rsidR="00E60D7C" w:rsidRPr="00A846D8"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 xml:space="preserve">10. Programa anual de obra (reparaciones y mantenimientos) (PbRM-07b). </w:t>
      </w:r>
    </w:p>
    <w:p w14:paraId="3CF8363F" w14:textId="77777777" w:rsidR="00E60D7C" w:rsidRDefault="00E60D7C" w:rsidP="007F4509">
      <w:pPr>
        <w:tabs>
          <w:tab w:val="left" w:pos="2552"/>
        </w:tabs>
        <w:spacing w:line="360" w:lineRule="auto"/>
        <w:ind w:left="850" w:right="901"/>
        <w:jc w:val="both"/>
        <w:rPr>
          <w:rFonts w:ascii="Palatino Linotype" w:hAnsi="Palatino Linotype"/>
          <w:bCs/>
          <w:i/>
        </w:rPr>
      </w:pPr>
      <w:r w:rsidRPr="00A846D8">
        <w:rPr>
          <w:rFonts w:ascii="Palatino Linotype" w:hAnsi="Palatino Linotype"/>
          <w:bCs/>
          <w:i/>
        </w:rPr>
        <w:t>Con el propósito de que los entes municipales tengan mayor facilidad en el manejo de los documentos que integran la Ley de Ingresos Municipal y el Presupuesto de Egresos Municipal, adicionalmente a la información impresa se deberá anexar información en archivos electrónicos atendiendo los lineamientos y disposiciones que establezca el OSFEM, sin menoscabo de lo que establece el presente Manual.</w:t>
      </w:r>
    </w:p>
    <w:p w14:paraId="348C4435" w14:textId="77777777" w:rsidR="00A846D8" w:rsidRPr="00A846D8" w:rsidRDefault="00A846D8" w:rsidP="007F4509">
      <w:pPr>
        <w:tabs>
          <w:tab w:val="left" w:pos="2552"/>
        </w:tabs>
        <w:spacing w:line="360" w:lineRule="auto"/>
        <w:ind w:left="850" w:right="901"/>
        <w:jc w:val="both"/>
        <w:rPr>
          <w:rFonts w:ascii="Palatino Linotype" w:eastAsia="Arial Unicode MS" w:hAnsi="Palatino Linotype" w:cs="Arial"/>
          <w:bCs/>
        </w:rPr>
      </w:pPr>
    </w:p>
    <w:p w14:paraId="1FF5E3BD" w14:textId="49B53C67" w:rsidR="00E60D7C" w:rsidRPr="00A846D8" w:rsidRDefault="00B75667" w:rsidP="007F4509">
      <w:pPr>
        <w:pStyle w:val="Prrafodelista"/>
        <w:numPr>
          <w:ilvl w:val="0"/>
          <w:numId w:val="2"/>
        </w:numPr>
        <w:spacing w:line="360" w:lineRule="auto"/>
        <w:ind w:left="0" w:firstLine="0"/>
        <w:jc w:val="both"/>
        <w:rPr>
          <w:rFonts w:ascii="Palatino Linotype" w:eastAsia="Arial Unicode MS" w:hAnsi="Palatino Linotype" w:cs="Arial"/>
          <w:bCs/>
        </w:rPr>
      </w:pPr>
      <w:r w:rsidRPr="00A846D8">
        <w:rPr>
          <w:rFonts w:ascii="Palatino Linotype" w:eastAsia="Arial Unicode MS" w:hAnsi="Palatino Linotype" w:cs="Arial"/>
          <w:bCs/>
        </w:rPr>
        <w:t>Luego entonces</w:t>
      </w:r>
      <w:r w:rsidR="00E60D7C" w:rsidRPr="00A846D8">
        <w:rPr>
          <w:rFonts w:ascii="Palatino Linotype" w:eastAsia="Arial Unicode MS" w:hAnsi="Palatino Linotype" w:cs="Arial"/>
          <w:bCs/>
        </w:rPr>
        <w:t xml:space="preserve">, por disposición del artículo 125 de la Constitución Política del Estado Libre y Soberano de México, el Presidente Municipal tiene como fecha límite para promulgar y publicar el Presupuesto de Egresos Municipal, a más tardar el día veinticinco de febrero del año en curso, debiendo enviarlo al Órgano Superior de Fiscalización en la misma fecha; y, para la elaboración del mismo debe también </w:t>
      </w:r>
      <w:r w:rsidR="00E60D7C" w:rsidRPr="00A846D8">
        <w:rPr>
          <w:rFonts w:ascii="Palatino Linotype" w:eastAsia="Arial Unicode MS" w:hAnsi="Palatino Linotype" w:cs="Arial"/>
          <w:b/>
          <w:bCs/>
        </w:rPr>
        <w:t>generar el programa anual de obra  y entregarlo tanto de forma impresa como electrónica, es decir, programa de obra</w:t>
      </w:r>
      <w:r w:rsidR="00E60D7C" w:rsidRPr="00A846D8">
        <w:rPr>
          <w:rFonts w:ascii="Palatino Linotype" w:eastAsia="Arial Unicode MS" w:hAnsi="Palatino Linotype" w:cs="Arial"/>
          <w:bCs/>
        </w:rPr>
        <w:t>.</w:t>
      </w:r>
    </w:p>
    <w:p w14:paraId="05B94940" w14:textId="77777777" w:rsidR="005E0DED" w:rsidRPr="00A846D8" w:rsidRDefault="005E0DED" w:rsidP="007F4509">
      <w:pPr>
        <w:spacing w:line="360" w:lineRule="auto"/>
        <w:ind w:right="-28"/>
        <w:jc w:val="both"/>
        <w:rPr>
          <w:rFonts w:ascii="Palatino Linotype" w:eastAsia="Arial" w:hAnsi="Palatino Linotype" w:cs="Arial"/>
          <w:iCs/>
          <w:color w:val="000000" w:themeColor="text1"/>
        </w:rPr>
      </w:pPr>
    </w:p>
    <w:p w14:paraId="1E4EFDBF" w14:textId="55E33AAB" w:rsidR="001B0885" w:rsidRPr="00A846D8" w:rsidRDefault="001B0885"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themeColor="text1"/>
        </w:rPr>
        <w:lastRenderedPageBreak/>
        <w:t>Por otro lado, respecto del nombre d</w:t>
      </w:r>
      <w:r w:rsidRPr="00A846D8">
        <w:rPr>
          <w:rFonts w:ascii="Palatino Linotype" w:hAnsi="Palatino Linotype"/>
        </w:rPr>
        <w:t>e las personas físicas o jurídico-colectivas (empresas) encargadas de la ejecución de las obras públicas,</w:t>
      </w:r>
      <w:r w:rsidRPr="00A846D8">
        <w:rPr>
          <w:rFonts w:ascii="Palatino Linotype" w:eastAsia="Palatino Linotype" w:hAnsi="Palatino Linotype" w:cs="Palatino Linotype"/>
          <w:color w:val="000000"/>
          <w:lang w:val="es-MX"/>
        </w:rPr>
        <w:t xml:space="preserve"> es necesario señalar que</w:t>
      </w:r>
      <w:r w:rsidRPr="00A846D8">
        <w:rPr>
          <w:rFonts w:ascii="Palatino Linotype" w:eastAsia="Palatino Linotype" w:hAnsi="Palatino Linotype" w:cs="Palatino Linotype"/>
          <w:color w:val="000000"/>
        </w:rPr>
        <w:t>, en las licitaciones se debe seguir el procedimiento marcado en el artículo 35 de la Ley de la Contratación Pública del Estado de México y Municipios, que literalmente establece:</w:t>
      </w:r>
    </w:p>
    <w:p w14:paraId="57693D5C"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b/>
          <w:bCs/>
          <w:i/>
          <w:iCs/>
        </w:rPr>
        <w:t>“Artículo 35</w:t>
      </w:r>
      <w:r w:rsidRPr="00A846D8">
        <w:rPr>
          <w:rFonts w:ascii="Palatino Linotype" w:eastAsia="Palatino Linotype" w:hAnsi="Palatino Linotype" w:cs="Palatino Linotype"/>
          <w:i/>
          <w:iCs/>
        </w:rPr>
        <w:t>.- En los procedimientos de licitación pública se observará lo siguiente:</w:t>
      </w:r>
    </w:p>
    <w:p w14:paraId="7B63DC5E"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14:paraId="4109FC35"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14:paraId="371D530C" w14:textId="77777777" w:rsidR="001B0885" w:rsidRPr="00A846D8" w:rsidRDefault="001B0885" w:rsidP="007F4509">
      <w:pPr>
        <w:spacing w:line="360" w:lineRule="auto"/>
        <w:ind w:left="567" w:right="-28"/>
        <w:jc w:val="both"/>
        <w:rPr>
          <w:rFonts w:ascii="Palatino Linotype" w:eastAsia="Palatino Linotype" w:hAnsi="Palatino Linotype" w:cs="Palatino Linotype"/>
          <w:i/>
          <w:iCs/>
          <w:u w:val="single"/>
        </w:rPr>
      </w:pPr>
      <w:r w:rsidRPr="00A846D8">
        <w:rPr>
          <w:rFonts w:ascii="Palatino Linotype" w:eastAsia="Palatino Linotype" w:hAnsi="Palatino Linotype" w:cs="Palatino Linotype"/>
          <w:i/>
          <w:iCs/>
          <w:u w:val="single"/>
        </w:rPr>
        <w:t xml:space="preserve">III. Las bases de licitación se pondrán a la venta a partir de la fecha de publicación de la convocatoria y hasta el día hábil anterior a la fecha de celebración </w:t>
      </w:r>
      <w:r w:rsidRPr="00A846D8">
        <w:rPr>
          <w:rFonts w:ascii="Palatino Linotype" w:eastAsia="Palatino Linotype" w:hAnsi="Palatino Linotype" w:cs="Palatino Linotype"/>
          <w:b/>
          <w:bCs/>
          <w:i/>
          <w:iCs/>
          <w:u w:val="single"/>
        </w:rPr>
        <w:t>de la junta de aclaraciones</w:t>
      </w:r>
      <w:r w:rsidRPr="00A846D8">
        <w:rPr>
          <w:rFonts w:ascii="Palatino Linotype" w:eastAsia="Palatino Linotype" w:hAnsi="Palatino Linotype" w:cs="Palatino Linotype"/>
          <w:i/>
          <w:iCs/>
          <w:u w:val="single"/>
        </w:rPr>
        <w:t xml:space="preserve"> o, en su defecto, del acto de presentación y apertura de propuestas.</w:t>
      </w:r>
    </w:p>
    <w:p w14:paraId="7B07CC5F"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14:paraId="7538509E"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14:paraId="0C79C433"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14:paraId="36688350"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VII. Se emitirá el fallo dentro de los 15 días hábiles siguientes a la publicación de la convocatoria.</w:t>
      </w:r>
    </w:p>
    <w:p w14:paraId="62826309" w14:textId="77777777" w:rsidR="001B0885" w:rsidRPr="00A846D8" w:rsidRDefault="001B0885" w:rsidP="007F4509">
      <w:pPr>
        <w:spacing w:line="360" w:lineRule="auto"/>
        <w:ind w:left="567" w:right="-28"/>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lastRenderedPageBreak/>
        <w:t>VIII. Los licitantes se podrán registrar hasta el día y la hora fijados para el acto de presentación y apertura de propuestas.</w:t>
      </w:r>
      <w:r w:rsidRPr="00A846D8">
        <w:rPr>
          <w:rFonts w:ascii="Palatino Linotype" w:eastAsia="Palatino Linotype" w:hAnsi="Palatino Linotype" w:cs="Palatino Linotype"/>
          <w:b/>
          <w:bCs/>
          <w:i/>
          <w:iCs/>
        </w:rPr>
        <w:t>”</w:t>
      </w:r>
    </w:p>
    <w:p w14:paraId="3F1E3B58" w14:textId="77777777" w:rsidR="001B0885" w:rsidRPr="00A846D8" w:rsidRDefault="001B0885" w:rsidP="007F4509">
      <w:pPr>
        <w:spacing w:line="360" w:lineRule="auto"/>
        <w:ind w:left="567" w:right="-28"/>
        <w:rPr>
          <w:rFonts w:ascii="Palatino Linotype" w:eastAsia="Palatino Linotype" w:hAnsi="Palatino Linotype" w:cs="Palatino Linotype"/>
        </w:rPr>
      </w:pPr>
      <w:r w:rsidRPr="00A846D8">
        <w:rPr>
          <w:rFonts w:ascii="Palatino Linotype" w:eastAsia="Palatino Linotype" w:hAnsi="Palatino Linotype" w:cs="Palatino Linotype"/>
        </w:rPr>
        <w:t>(Énfasis añadido)</w:t>
      </w:r>
    </w:p>
    <w:p w14:paraId="05D7681A" w14:textId="77777777" w:rsidR="001B0885" w:rsidRPr="00A846D8" w:rsidRDefault="001B0885" w:rsidP="007F4509">
      <w:pPr>
        <w:spacing w:line="360" w:lineRule="auto"/>
        <w:ind w:left="567" w:right="-28"/>
        <w:jc w:val="right"/>
        <w:rPr>
          <w:rFonts w:ascii="Palatino Linotype" w:eastAsia="Palatino Linotype" w:hAnsi="Palatino Linotype" w:cs="Palatino Linotype"/>
        </w:rPr>
      </w:pPr>
    </w:p>
    <w:p w14:paraId="33C16BB6" w14:textId="77777777" w:rsidR="001B0885" w:rsidRPr="00A846D8" w:rsidRDefault="001B0885"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 xml:space="preserve">Del </w:t>
      </w:r>
      <w:r w:rsidRPr="00A846D8">
        <w:rPr>
          <w:rFonts w:ascii="Palatino Linotype" w:eastAsia="Palatino Linotype" w:hAnsi="Palatino Linotype" w:cs="Palatino Linotype"/>
          <w:color w:val="000000" w:themeColor="text1"/>
        </w:rPr>
        <w:t>precepto</w:t>
      </w:r>
      <w:r w:rsidRPr="00A846D8">
        <w:rPr>
          <w:rFonts w:ascii="Palatino Linotype" w:eastAsia="Palatino Linotype" w:hAnsi="Palatino Linotype" w:cs="Palatino Linotype"/>
          <w:color w:val="000000"/>
        </w:rPr>
        <w:t xml:space="preserve"> legal, se desprende que, los comités de adquisiciones y servicios, les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1E4DFCC9" w14:textId="77777777" w:rsidR="001B0885" w:rsidRPr="00A846D8" w:rsidRDefault="001B0885" w:rsidP="007F4509">
      <w:pPr>
        <w:spacing w:line="360" w:lineRule="auto"/>
        <w:ind w:left="502" w:right="-28"/>
        <w:jc w:val="both"/>
        <w:rPr>
          <w:rFonts w:ascii="Palatino Linotype" w:eastAsia="Palatino Linotype" w:hAnsi="Palatino Linotype" w:cs="Palatino Linotype"/>
        </w:rPr>
      </w:pPr>
    </w:p>
    <w:p w14:paraId="30E7726D" w14:textId="77777777" w:rsidR="001B0885" w:rsidRPr="00A846D8" w:rsidRDefault="001B0885"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3A1D9D69" w14:textId="77777777" w:rsidR="001B0885" w:rsidRPr="00A846D8" w:rsidRDefault="001B0885" w:rsidP="007F4509">
      <w:pPr>
        <w:spacing w:line="360" w:lineRule="auto"/>
        <w:ind w:right="-28"/>
        <w:jc w:val="both"/>
        <w:rPr>
          <w:rFonts w:ascii="Palatino Linotype" w:eastAsia="Palatino Linotype" w:hAnsi="Palatino Linotype" w:cs="Palatino Linotype"/>
          <w:color w:val="000000"/>
        </w:rPr>
      </w:pPr>
    </w:p>
    <w:p w14:paraId="1D2C8882" w14:textId="6E2C9EF3" w:rsidR="001B0885" w:rsidRPr="00A846D8" w:rsidRDefault="001B0885"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 xml:space="preserve">En este sentido, debe decirse que los </w:t>
      </w:r>
      <w:r w:rsidRPr="00A846D8">
        <w:rPr>
          <w:rFonts w:ascii="Palatino Linotype" w:eastAsia="Palatino Linotype" w:hAnsi="Palatino Linotype" w:cs="Palatino Linotype"/>
          <w:b/>
          <w:bCs/>
          <w:color w:val="000000"/>
          <w:u w:val="single"/>
        </w:rPr>
        <w:t>expedientes de las adquisiciones, arrendamientos, enajenaciones y servicios</w:t>
      </w:r>
      <w:r w:rsidRPr="00A846D8">
        <w:rPr>
          <w:rFonts w:ascii="Palatino Linotype" w:eastAsia="Palatino Linotype" w:hAnsi="Palatino Linotype" w:cs="Palatino Linotype"/>
          <w:color w:val="000000"/>
        </w:rPr>
        <w:t xml:space="preserve">, se encuentra considerada como una de las </w:t>
      </w:r>
      <w:r w:rsidRPr="00A846D8">
        <w:rPr>
          <w:rFonts w:ascii="Palatino Linotype" w:eastAsia="Palatino Linotype" w:hAnsi="Palatino Linotype" w:cs="Palatino Linotype"/>
          <w:color w:val="000000"/>
          <w:u w:val="single"/>
        </w:rPr>
        <w:t>obligaciones de transparencias comunes</w:t>
      </w:r>
      <w:r w:rsidRPr="00A846D8">
        <w:rPr>
          <w:rFonts w:ascii="Palatino Linotype" w:eastAsia="Palatino Linotype" w:hAnsi="Palatino Linotype" w:cs="Palatino Linotype"/>
          <w:color w:val="000000"/>
        </w:rPr>
        <w:t xml:space="preserve">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w:t>
      </w:r>
      <w:r w:rsidRPr="00A846D8">
        <w:rPr>
          <w:rFonts w:ascii="Palatino Linotype" w:eastAsia="Palatino Linotype" w:hAnsi="Palatino Linotype" w:cs="Palatino Linotype"/>
          <w:color w:val="000000"/>
        </w:rPr>
        <w:lastRenderedPageBreak/>
        <w:t>de la de la Ley de Transparencia y Acceso a la Información Pública del Estado de México y Municipios, en su fracción XXIX, dispone lo siguiente:</w:t>
      </w:r>
    </w:p>
    <w:p w14:paraId="5CD824F4" w14:textId="77777777" w:rsidR="007F4509" w:rsidRPr="00A846D8" w:rsidRDefault="007F4509" w:rsidP="007F4509">
      <w:pPr>
        <w:pStyle w:val="Prrafodelista"/>
        <w:rPr>
          <w:rFonts w:ascii="Palatino Linotype" w:eastAsia="Palatino Linotype" w:hAnsi="Palatino Linotype" w:cs="Palatino Linotype"/>
          <w:color w:val="000000"/>
        </w:rPr>
      </w:pPr>
    </w:p>
    <w:p w14:paraId="507DA204"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“Artículo 92. </w:t>
      </w:r>
      <w:r w:rsidRPr="00A846D8">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EBD5588"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i/>
          <w:iCs/>
        </w:rPr>
        <w:t>(…)</w:t>
      </w:r>
    </w:p>
    <w:p w14:paraId="408739B1" w14:textId="77777777" w:rsidR="001B0885" w:rsidRPr="00A846D8" w:rsidRDefault="001B0885" w:rsidP="007F4509">
      <w:pPr>
        <w:spacing w:line="360" w:lineRule="auto"/>
        <w:ind w:left="567" w:right="397"/>
        <w:jc w:val="both"/>
        <w:rPr>
          <w:rFonts w:ascii="Palatino Linotype" w:eastAsia="Palatino Linotype" w:hAnsi="Palatino Linotype" w:cs="Palatino Linotype"/>
          <w:b/>
          <w:bCs/>
          <w:i/>
          <w:iCs/>
        </w:rPr>
      </w:pPr>
    </w:p>
    <w:p w14:paraId="1EBD1BBC"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XXIX. </w:t>
      </w:r>
      <w:r w:rsidRPr="00A846D8">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57DDCC5E"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a) </w:t>
      </w:r>
      <w:r w:rsidRPr="00A846D8">
        <w:rPr>
          <w:rFonts w:ascii="Palatino Linotype" w:eastAsia="Palatino Linotype" w:hAnsi="Palatino Linotype" w:cs="Palatino Linotype"/>
          <w:i/>
          <w:iCs/>
        </w:rPr>
        <w:t>De licitaciones públicas o procedimientos de invitación restringida:</w:t>
      </w:r>
    </w:p>
    <w:p w14:paraId="72F62084"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w:t>
      </w:r>
      <w:r w:rsidRPr="00A846D8">
        <w:rPr>
          <w:rFonts w:ascii="Palatino Linotype" w:eastAsia="Palatino Linotype" w:hAnsi="Palatino Linotype" w:cs="Palatino Linotype"/>
          <w:i/>
          <w:iCs/>
        </w:rPr>
        <w:t> La convocatoria o invitación emitida, así como los fundamentos legales aplicados para llevarla a cabo;</w:t>
      </w:r>
    </w:p>
    <w:p w14:paraId="674A5725"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2) </w:t>
      </w:r>
      <w:r w:rsidRPr="00A846D8">
        <w:rPr>
          <w:rFonts w:ascii="Palatino Linotype" w:eastAsia="Palatino Linotype" w:hAnsi="Palatino Linotype" w:cs="Palatino Linotype"/>
          <w:i/>
          <w:iCs/>
        </w:rPr>
        <w:t>Los nombres de los participantes o invitados;</w:t>
      </w:r>
    </w:p>
    <w:p w14:paraId="29FE1590" w14:textId="77777777" w:rsidR="001B0885" w:rsidRPr="00A846D8" w:rsidRDefault="001B0885" w:rsidP="007F4509">
      <w:pPr>
        <w:spacing w:line="360" w:lineRule="auto"/>
        <w:ind w:left="567" w:right="397"/>
        <w:jc w:val="both"/>
        <w:rPr>
          <w:rFonts w:ascii="Palatino Linotype" w:eastAsia="Palatino Linotype" w:hAnsi="Palatino Linotype" w:cs="Palatino Linotype"/>
          <w:b/>
          <w:u w:val="single"/>
        </w:rPr>
      </w:pPr>
      <w:r w:rsidRPr="00A846D8">
        <w:rPr>
          <w:rFonts w:ascii="Palatino Linotype" w:eastAsia="Palatino Linotype" w:hAnsi="Palatino Linotype" w:cs="Palatino Linotype"/>
          <w:b/>
          <w:bCs/>
          <w:i/>
          <w:iCs/>
          <w:u w:val="single"/>
        </w:rPr>
        <w:t>3)</w:t>
      </w:r>
      <w:r w:rsidRPr="00A846D8">
        <w:rPr>
          <w:rFonts w:ascii="Palatino Linotype" w:eastAsia="Palatino Linotype" w:hAnsi="Palatino Linotype" w:cs="Palatino Linotype"/>
          <w:b/>
          <w:i/>
          <w:iCs/>
          <w:u w:val="single"/>
        </w:rPr>
        <w:t> El nombre del ganador y las razones que lo justifican;</w:t>
      </w:r>
    </w:p>
    <w:p w14:paraId="138DF71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4) </w:t>
      </w:r>
      <w:r w:rsidRPr="00A846D8">
        <w:rPr>
          <w:rFonts w:ascii="Palatino Linotype" w:eastAsia="Palatino Linotype" w:hAnsi="Palatino Linotype" w:cs="Palatino Linotype"/>
          <w:i/>
          <w:iCs/>
        </w:rPr>
        <w:t>El área solicitante y la responsable de su ejecución;</w:t>
      </w:r>
    </w:p>
    <w:p w14:paraId="484D665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5) </w:t>
      </w:r>
      <w:r w:rsidRPr="00A846D8">
        <w:rPr>
          <w:rFonts w:ascii="Palatino Linotype" w:eastAsia="Palatino Linotype" w:hAnsi="Palatino Linotype" w:cs="Palatino Linotype"/>
          <w:i/>
          <w:iCs/>
        </w:rPr>
        <w:t>Las convocatorias e invitaciones emitidas;</w:t>
      </w:r>
    </w:p>
    <w:p w14:paraId="5C5C7697" w14:textId="77777777" w:rsidR="001B0885" w:rsidRPr="00A846D8" w:rsidRDefault="001B0885" w:rsidP="007F4509">
      <w:pPr>
        <w:spacing w:line="360" w:lineRule="auto"/>
        <w:ind w:left="567" w:right="397"/>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6) Los dictámenes y fallo de adjudicación;</w:t>
      </w:r>
    </w:p>
    <w:p w14:paraId="623E6E46" w14:textId="77777777" w:rsidR="001B0885" w:rsidRPr="00A846D8" w:rsidRDefault="001B0885" w:rsidP="007F4509">
      <w:pPr>
        <w:spacing w:line="360" w:lineRule="auto"/>
        <w:ind w:left="567" w:right="397"/>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t>7) El contrato y, en su caso, sus anexos;</w:t>
      </w:r>
    </w:p>
    <w:p w14:paraId="10195118" w14:textId="77777777" w:rsidR="001B0885" w:rsidRPr="00A846D8" w:rsidRDefault="001B0885" w:rsidP="007F4509">
      <w:pPr>
        <w:spacing w:line="360" w:lineRule="auto"/>
        <w:ind w:left="567" w:right="397"/>
        <w:jc w:val="both"/>
        <w:rPr>
          <w:rFonts w:ascii="Palatino Linotype" w:eastAsia="Palatino Linotype" w:hAnsi="Palatino Linotype" w:cs="Palatino Linotype"/>
          <w:i/>
          <w:iCs/>
        </w:rPr>
      </w:pPr>
      <w:r w:rsidRPr="00A846D8">
        <w:rPr>
          <w:rFonts w:ascii="Palatino Linotype" w:eastAsia="Palatino Linotype" w:hAnsi="Palatino Linotype" w:cs="Palatino Linotype"/>
          <w:i/>
          <w:iCs/>
        </w:rPr>
        <w:lastRenderedPageBreak/>
        <w:t>8) Los mecanismos de vigilancia y supervisión, incluyendo en su caso, los estudios de impacto urbano y ambiental, según corresponda;</w:t>
      </w:r>
    </w:p>
    <w:p w14:paraId="3648BB25"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9) </w:t>
      </w:r>
      <w:r w:rsidRPr="00A846D8">
        <w:rPr>
          <w:rFonts w:ascii="Palatino Linotype" w:eastAsia="Palatino Linotype" w:hAnsi="Palatino Linotype" w:cs="Palatino Linotype"/>
          <w:i/>
          <w:iCs/>
        </w:rPr>
        <w:t>La partida presupuestal, de conformidad con el clasificador por objeto del gasto, en el caso de ser aplicable;</w:t>
      </w:r>
    </w:p>
    <w:p w14:paraId="1F40417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14:paraId="7F1CA049"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11) </w:t>
      </w:r>
      <w:r w:rsidRPr="00A846D8">
        <w:rPr>
          <w:rFonts w:ascii="Palatino Linotype" w:eastAsia="Palatino Linotype" w:hAnsi="Palatino Linotype" w:cs="Palatino Linotype"/>
          <w:i/>
          <w:iCs/>
        </w:rPr>
        <w:t>Los convenios modificatorios que, en su caso, sean firmados, precisando el objeto y la fecha de celebración;</w:t>
      </w:r>
    </w:p>
    <w:p w14:paraId="083E0ED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12) </w:t>
      </w:r>
      <w:r w:rsidRPr="00A846D8">
        <w:rPr>
          <w:rFonts w:ascii="Palatino Linotype" w:eastAsia="Palatino Linotype" w:hAnsi="Palatino Linotype" w:cs="Palatino Linotype"/>
          <w:i/>
          <w:iCs/>
        </w:rPr>
        <w:t>Los informes de avance físico y financiero sobre las obras o servicios contratados;</w:t>
      </w:r>
    </w:p>
    <w:p w14:paraId="4FCC7E43"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13) </w:t>
      </w:r>
      <w:r w:rsidRPr="00A846D8">
        <w:rPr>
          <w:rFonts w:ascii="Palatino Linotype" w:eastAsia="Palatino Linotype" w:hAnsi="Palatino Linotype" w:cs="Palatino Linotype"/>
          <w:i/>
          <w:iCs/>
        </w:rPr>
        <w:t>El convenio de terminación; y</w:t>
      </w:r>
    </w:p>
    <w:p w14:paraId="7314AB9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14) </w:t>
      </w:r>
      <w:r w:rsidRPr="00A846D8">
        <w:rPr>
          <w:rFonts w:ascii="Palatino Linotype" w:eastAsia="Palatino Linotype" w:hAnsi="Palatino Linotype" w:cs="Palatino Linotype"/>
          <w:i/>
          <w:iCs/>
        </w:rPr>
        <w:t>El finiquito.</w:t>
      </w:r>
    </w:p>
    <w:p w14:paraId="7B0815EC" w14:textId="77777777" w:rsidR="001B0885" w:rsidRPr="00A846D8" w:rsidRDefault="001B0885" w:rsidP="007F4509">
      <w:pPr>
        <w:spacing w:line="360" w:lineRule="auto"/>
        <w:ind w:left="567" w:right="397"/>
        <w:jc w:val="both"/>
        <w:rPr>
          <w:rFonts w:ascii="Palatino Linotype" w:eastAsia="Palatino Linotype" w:hAnsi="Palatino Linotype" w:cs="Palatino Linotype"/>
          <w:b/>
          <w:bCs/>
        </w:rPr>
      </w:pPr>
      <w:r w:rsidRPr="00A846D8">
        <w:rPr>
          <w:rFonts w:ascii="Palatino Linotype" w:eastAsia="Palatino Linotype" w:hAnsi="Palatino Linotype" w:cs="Palatino Linotype"/>
          <w:b/>
          <w:bCs/>
          <w:i/>
          <w:iCs/>
        </w:rPr>
        <w:t>b) De las adjudicaciones directas:</w:t>
      </w:r>
    </w:p>
    <w:p w14:paraId="003DFCFE"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 </w:t>
      </w:r>
      <w:r w:rsidRPr="00A846D8">
        <w:rPr>
          <w:rFonts w:ascii="Palatino Linotype" w:eastAsia="Palatino Linotype" w:hAnsi="Palatino Linotype" w:cs="Palatino Linotype"/>
          <w:i/>
          <w:iCs/>
        </w:rPr>
        <w:t>La propuesta enviada por el participante;</w:t>
      </w:r>
    </w:p>
    <w:p w14:paraId="651F524B"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2) </w:t>
      </w:r>
      <w:r w:rsidRPr="00A846D8">
        <w:rPr>
          <w:rFonts w:ascii="Palatino Linotype" w:eastAsia="Palatino Linotype" w:hAnsi="Palatino Linotype" w:cs="Palatino Linotype"/>
          <w:i/>
          <w:iCs/>
        </w:rPr>
        <w:t>Los motivos y fundamentos legales aplicados para llevarla a cabo;</w:t>
      </w:r>
    </w:p>
    <w:p w14:paraId="7DA50606"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3) </w:t>
      </w:r>
      <w:r w:rsidRPr="00A846D8">
        <w:rPr>
          <w:rFonts w:ascii="Palatino Linotype" w:eastAsia="Palatino Linotype" w:hAnsi="Palatino Linotype" w:cs="Palatino Linotype"/>
          <w:i/>
          <w:iCs/>
        </w:rPr>
        <w:t>La autorización del ejercicio de la opción;</w:t>
      </w:r>
    </w:p>
    <w:p w14:paraId="3EE5094B"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i/>
          <w:iCs/>
        </w:rPr>
        <w:t>4) En su caso, las cotizaciones consideradas, especificando los nombres de los proveedores y sus montos;</w:t>
      </w:r>
    </w:p>
    <w:p w14:paraId="73A2587C" w14:textId="77777777" w:rsidR="001B0885" w:rsidRPr="00A846D8" w:rsidRDefault="001B0885" w:rsidP="007F4509">
      <w:pPr>
        <w:spacing w:line="360" w:lineRule="auto"/>
        <w:ind w:left="567" w:right="397"/>
        <w:jc w:val="both"/>
        <w:rPr>
          <w:rFonts w:ascii="Palatino Linotype" w:eastAsia="Palatino Linotype" w:hAnsi="Palatino Linotype" w:cs="Palatino Linotype"/>
          <w:b/>
          <w:u w:val="single"/>
        </w:rPr>
      </w:pPr>
      <w:r w:rsidRPr="00A846D8">
        <w:rPr>
          <w:rFonts w:ascii="Palatino Linotype" w:eastAsia="Palatino Linotype" w:hAnsi="Palatino Linotype" w:cs="Palatino Linotype"/>
          <w:b/>
          <w:bCs/>
          <w:i/>
          <w:iCs/>
          <w:u w:val="single"/>
        </w:rPr>
        <w:t>5) </w:t>
      </w:r>
      <w:r w:rsidRPr="00A846D8">
        <w:rPr>
          <w:rFonts w:ascii="Palatino Linotype" w:eastAsia="Palatino Linotype" w:hAnsi="Palatino Linotype" w:cs="Palatino Linotype"/>
          <w:b/>
          <w:i/>
          <w:iCs/>
          <w:u w:val="single"/>
        </w:rPr>
        <w:t>El nombre de la persona física o jurídica colectiva adjudicada;</w:t>
      </w:r>
    </w:p>
    <w:p w14:paraId="36298FDF"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6) </w:t>
      </w:r>
      <w:r w:rsidRPr="00A846D8">
        <w:rPr>
          <w:rFonts w:ascii="Palatino Linotype" w:eastAsia="Palatino Linotype" w:hAnsi="Palatino Linotype" w:cs="Palatino Linotype"/>
          <w:i/>
          <w:iCs/>
        </w:rPr>
        <w:t>La unidad administrativa solicitante y la responsable de su ejecución;</w:t>
      </w:r>
    </w:p>
    <w:p w14:paraId="73813D8B"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7)</w:t>
      </w:r>
      <w:r w:rsidRPr="00A846D8">
        <w:rPr>
          <w:rFonts w:ascii="Palatino Linotype" w:eastAsia="Palatino Linotype" w:hAnsi="Palatino Linotype" w:cs="Palatino Linotype"/>
          <w:i/>
          <w:iCs/>
        </w:rPr>
        <w:t> El número, fecha, el monto del contrato y el plazo de entrega o de ejecución de los servicios u obra;</w:t>
      </w:r>
    </w:p>
    <w:p w14:paraId="4022EE0A"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8) </w:t>
      </w:r>
      <w:r w:rsidRPr="00A846D8">
        <w:rPr>
          <w:rFonts w:ascii="Palatino Linotype" w:eastAsia="Palatino Linotype" w:hAnsi="Palatino Linotype" w:cs="Palatino Linotype"/>
          <w:i/>
          <w:iCs/>
        </w:rPr>
        <w:t>Los mecanismos de vigilancia y supervisión, incluyendo, en su caso, los estudios de impacto urbano y ambiental, según corresponda;</w:t>
      </w:r>
    </w:p>
    <w:p w14:paraId="1712C8E2"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lastRenderedPageBreak/>
        <w:t>9) </w:t>
      </w:r>
      <w:r w:rsidRPr="00A846D8">
        <w:rPr>
          <w:rFonts w:ascii="Palatino Linotype" w:eastAsia="Palatino Linotype" w:hAnsi="Palatino Linotype" w:cs="Palatino Linotype"/>
          <w:i/>
          <w:iCs/>
        </w:rPr>
        <w:t>Los informes de avance sobre las obras o servicios contratados;</w:t>
      </w:r>
    </w:p>
    <w:p w14:paraId="46B13202" w14:textId="77777777" w:rsidR="001B0885" w:rsidRPr="00A846D8" w:rsidRDefault="001B0885" w:rsidP="007F4509">
      <w:pPr>
        <w:spacing w:line="360" w:lineRule="auto"/>
        <w:ind w:left="567" w:right="397"/>
        <w:jc w:val="both"/>
        <w:rPr>
          <w:rFonts w:ascii="Palatino Linotype" w:eastAsia="Palatino Linotype" w:hAnsi="Palatino Linotype" w:cs="Palatino Linotype"/>
        </w:rPr>
      </w:pPr>
      <w:r w:rsidRPr="00A846D8">
        <w:rPr>
          <w:rFonts w:ascii="Palatino Linotype" w:eastAsia="Palatino Linotype" w:hAnsi="Palatino Linotype" w:cs="Palatino Linotype"/>
          <w:b/>
          <w:bCs/>
          <w:i/>
          <w:iCs/>
        </w:rPr>
        <w:t>10) </w:t>
      </w:r>
      <w:r w:rsidRPr="00A846D8">
        <w:rPr>
          <w:rFonts w:ascii="Palatino Linotype" w:eastAsia="Palatino Linotype" w:hAnsi="Palatino Linotype" w:cs="Palatino Linotype"/>
          <w:i/>
          <w:iCs/>
        </w:rPr>
        <w:t>El convenio de terminación; y</w:t>
      </w:r>
    </w:p>
    <w:p w14:paraId="16D86181" w14:textId="775F7819" w:rsidR="001B0885" w:rsidRPr="00A846D8" w:rsidRDefault="001B0885" w:rsidP="007F4509">
      <w:pPr>
        <w:spacing w:line="360" w:lineRule="auto"/>
        <w:ind w:left="567" w:right="397"/>
        <w:jc w:val="both"/>
        <w:rPr>
          <w:rFonts w:ascii="Palatino Linotype" w:eastAsia="Palatino Linotype" w:hAnsi="Palatino Linotype" w:cs="Palatino Linotype"/>
          <w:bCs/>
          <w:iCs/>
        </w:rPr>
      </w:pPr>
      <w:r w:rsidRPr="00A846D8">
        <w:rPr>
          <w:rFonts w:ascii="Palatino Linotype" w:eastAsia="Palatino Linotype" w:hAnsi="Palatino Linotype" w:cs="Palatino Linotype"/>
          <w:b/>
          <w:bCs/>
          <w:i/>
          <w:iCs/>
        </w:rPr>
        <w:t>11) </w:t>
      </w:r>
      <w:r w:rsidRPr="00A846D8">
        <w:rPr>
          <w:rFonts w:ascii="Palatino Linotype" w:eastAsia="Palatino Linotype" w:hAnsi="Palatino Linotype" w:cs="Palatino Linotype"/>
          <w:i/>
          <w:iCs/>
        </w:rPr>
        <w:t>El finiquito.</w:t>
      </w:r>
      <w:r w:rsidRPr="00A846D8">
        <w:rPr>
          <w:rFonts w:ascii="Palatino Linotype" w:eastAsia="Palatino Linotype" w:hAnsi="Palatino Linotype" w:cs="Palatino Linotype"/>
          <w:b/>
          <w:bCs/>
          <w:i/>
          <w:iCs/>
        </w:rPr>
        <w:t xml:space="preserve">” </w:t>
      </w:r>
      <w:r w:rsidRPr="00A846D8">
        <w:rPr>
          <w:rFonts w:ascii="Palatino Linotype" w:eastAsia="Palatino Linotype" w:hAnsi="Palatino Linotype" w:cs="Palatino Linotype"/>
          <w:bCs/>
          <w:iCs/>
        </w:rPr>
        <w:t>Énfasis propio</w:t>
      </w:r>
    </w:p>
    <w:p w14:paraId="06213F20" w14:textId="77777777" w:rsidR="001B0885" w:rsidRPr="00A846D8" w:rsidRDefault="001B0885" w:rsidP="007F4509">
      <w:pPr>
        <w:spacing w:line="360" w:lineRule="auto"/>
        <w:ind w:left="851" w:right="-28"/>
        <w:jc w:val="both"/>
        <w:rPr>
          <w:rFonts w:ascii="Palatino Linotype" w:eastAsia="Palatino Linotype" w:hAnsi="Palatino Linotype" w:cs="Palatino Linotype"/>
        </w:rPr>
      </w:pPr>
    </w:p>
    <w:p w14:paraId="447F5703" w14:textId="16433066" w:rsidR="001B0885" w:rsidRPr="00A846D8" w:rsidRDefault="001B0885"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rPr>
      </w:pPr>
      <w:r w:rsidRPr="00A846D8">
        <w:rPr>
          <w:rFonts w:ascii="Palatino Linotype" w:eastAsia="Palatino Linotype" w:hAnsi="Palatino Linotype" w:cs="Palatino Linotype"/>
          <w:color w:val="000000"/>
        </w:rPr>
        <w:t>En consecuencia, se determina que ciertamente existe fuente obligacional para celebrar licitaciones y contratos relacionados con obras públicas, y en consecuencia contar con los nombres de las personas físicas o jurídico-colectivas (empresas) encargadas de la ejecución de las obras.</w:t>
      </w:r>
    </w:p>
    <w:p w14:paraId="664BD983" w14:textId="77777777" w:rsidR="001B0885" w:rsidRPr="00A846D8" w:rsidRDefault="001B0885" w:rsidP="007F4509">
      <w:pPr>
        <w:pStyle w:val="Sinespaciado"/>
        <w:shd w:val="clear" w:color="auto" w:fill="FFFFFF"/>
        <w:suppressAutoHyphens/>
        <w:spacing w:line="360" w:lineRule="auto"/>
        <w:jc w:val="both"/>
        <w:textAlignment w:val="baseline"/>
        <w:rPr>
          <w:rFonts w:ascii="Palatino Linotype" w:eastAsia="Palatino Linotype" w:hAnsi="Palatino Linotype" w:cs="Palatino Linotype"/>
          <w:color w:val="000000" w:themeColor="text1"/>
        </w:rPr>
      </w:pPr>
    </w:p>
    <w:p w14:paraId="6D47E25D"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Con la determinación anterior quedará por colmado el derecho de acceso a la </w:t>
      </w:r>
      <w:r w:rsidRPr="00A846D8">
        <w:rPr>
          <w:rFonts w:ascii="Palatino Linotype" w:hAnsi="Palatino Linotype" w:cs="Arial"/>
          <w:color w:val="000000" w:themeColor="text1"/>
        </w:rPr>
        <w:t>información</w:t>
      </w:r>
      <w:r w:rsidRPr="00A846D8">
        <w:rPr>
          <w:rFonts w:ascii="Palatino Linotype" w:eastAsia="Palatino Linotype" w:hAnsi="Palatino Linotype" w:cs="Palatino Linotype"/>
          <w:color w:val="000000" w:themeColor="text1"/>
        </w:rPr>
        <w:t xml:space="preserve"> del </w:t>
      </w:r>
      <w:r w:rsidRPr="00A846D8">
        <w:rPr>
          <w:rFonts w:ascii="Palatino Linotype" w:hAnsi="Palatino Linotype" w:cs="Arial"/>
          <w:color w:val="000000" w:themeColor="text1"/>
        </w:rPr>
        <w:t>ahora</w:t>
      </w:r>
      <w:r w:rsidRPr="00A846D8">
        <w:rPr>
          <w:rFonts w:ascii="Palatino Linotype" w:eastAsia="Palatino Linotype" w:hAnsi="Palatino Linotype" w:cs="Palatino Linotype"/>
          <w:color w:val="000000" w:themeColor="text1"/>
        </w:rPr>
        <w:t xml:space="preserve"> </w:t>
      </w:r>
      <w:r w:rsidRPr="00A846D8">
        <w:rPr>
          <w:rFonts w:ascii="Palatino Linotype" w:hAnsi="Palatino Linotype" w:cs="Times New Roman"/>
          <w:color w:val="000000" w:themeColor="text1"/>
        </w:rPr>
        <w:t>Recurrente</w:t>
      </w:r>
      <w:r w:rsidRPr="00A846D8">
        <w:rPr>
          <w:rFonts w:ascii="Palatino Linotype" w:eastAsia="Palatino Linotype" w:hAnsi="Palatino Linotype" w:cs="Palatino Linotype"/>
          <w:color w:val="000000" w:themeColor="text1"/>
        </w:rPr>
        <w:t xml:space="preserve">; toda vez que el Derecho que tutela este Órgano Garante corresponde a la  </w:t>
      </w:r>
      <w:r w:rsidRPr="00A846D8">
        <w:rPr>
          <w:rFonts w:ascii="Palatino Linotype" w:eastAsia="Palatino Linotype" w:hAnsi="Palatino Linotype" w:cs="Palatino Linotype"/>
          <w:i/>
          <w:color w:val="000000" w:themeColor="text1"/>
        </w:rPr>
        <w:t>igualdad de oportunidades para recibir, buscar e impartir información</w:t>
      </w:r>
      <w:r w:rsidRPr="00A846D8">
        <w:rPr>
          <w:rFonts w:ascii="Palatino Linotype" w:eastAsia="Palatino Linotype" w:hAnsi="Palatino Linotype" w:cs="Palatino Linotype"/>
          <w:i/>
          <w:color w:val="000000" w:themeColor="text1"/>
          <w:vertAlign w:val="superscript"/>
        </w:rPr>
        <w:footnoteReference w:id="2"/>
      </w:r>
      <w:r w:rsidRPr="00A846D8">
        <w:rPr>
          <w:rFonts w:ascii="Palatino Linotype" w:eastAsia="Palatino Linotype" w:hAnsi="Palatino Linotype" w:cs="Palatino Linotype"/>
          <w:i/>
          <w:color w:val="000000" w:themeColor="text1"/>
        </w:rPr>
        <w:t xml:space="preserve"> en posesión de cualquier autoridad, entidad, órgano y organismo de los </w:t>
      </w:r>
      <w:r w:rsidRPr="00A846D8">
        <w:rPr>
          <w:rFonts w:ascii="Palatino Linotype" w:eastAsia="Palatino Linotype" w:hAnsi="Palatino Linotype" w:cs="Palatino Linotype"/>
          <w:color w:val="000000" w:themeColor="text1"/>
        </w:rPr>
        <w:t>poderes</w:t>
      </w:r>
      <w:r w:rsidRPr="00A846D8">
        <w:rPr>
          <w:rFonts w:ascii="Palatino Linotype" w:eastAsia="Palatino Linotype" w:hAnsi="Palatino Linotype" w:cs="Palatino Linotype"/>
          <w:i/>
          <w:color w:val="000000" w:themeColor="text1"/>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846D8">
        <w:rPr>
          <w:rFonts w:ascii="Palatino Linotype" w:eastAsia="Palatino Linotype" w:hAnsi="Palatino Linotype" w:cs="Palatino Linotype"/>
          <w:color w:val="000000" w:themeColor="text1"/>
          <w:vertAlign w:val="superscript"/>
        </w:rPr>
        <w:footnoteReference w:id="3"/>
      </w:r>
      <w:r w:rsidRPr="00A846D8">
        <w:rPr>
          <w:rFonts w:ascii="Palatino Linotype" w:eastAsia="Palatino Linotype" w:hAnsi="Palatino Linotype" w:cs="Palatino Linotype"/>
          <w:i/>
          <w:color w:val="000000" w:themeColor="text1"/>
        </w:rPr>
        <w:t xml:space="preserve"> </w:t>
      </w:r>
      <w:r w:rsidRPr="00A846D8">
        <w:rPr>
          <w:rFonts w:ascii="Palatino Linotype" w:eastAsia="Palatino Linotype" w:hAnsi="Palatino Linotype" w:cs="Palatino Linotype"/>
          <w:color w:val="000000" w:themeColor="text1"/>
        </w:rPr>
        <w:t xml:space="preserve">que se constituye como una herramienta fundamental para </w:t>
      </w:r>
      <w:r w:rsidRPr="00A846D8">
        <w:rPr>
          <w:rFonts w:ascii="Palatino Linotype" w:eastAsia="Palatino Linotype" w:hAnsi="Palatino Linotype" w:cs="Palatino Linotype"/>
          <w:i/>
          <w:color w:val="000000" w:themeColor="text1"/>
        </w:rPr>
        <w:t>ejercer control democrático de las gestiones estatales, de forma tal que puedan cuestionar, indagar y considerar si se está dando un adecuado cumplimiento de las funciones públicas,</w:t>
      </w:r>
      <w:r w:rsidRPr="00A846D8">
        <w:rPr>
          <w:rFonts w:ascii="Palatino Linotype" w:eastAsia="Palatino Linotype" w:hAnsi="Palatino Linotype" w:cs="Palatino Linotype"/>
          <w:i/>
          <w:color w:val="000000" w:themeColor="text1"/>
          <w:vertAlign w:val="superscript"/>
        </w:rPr>
        <w:footnoteReference w:id="4"/>
      </w:r>
      <w:r w:rsidRPr="00A846D8">
        <w:rPr>
          <w:rFonts w:ascii="Palatino Linotype" w:eastAsia="Palatino Linotype" w:hAnsi="Palatino Linotype" w:cs="Palatino Linotype"/>
          <w:color w:val="000000" w:themeColor="text1"/>
        </w:rPr>
        <w:t>fomentando</w:t>
      </w:r>
      <w:r w:rsidRPr="00A846D8">
        <w:rPr>
          <w:rFonts w:ascii="Palatino Linotype" w:eastAsia="Palatino Linotype" w:hAnsi="Palatino Linotype" w:cs="Palatino Linotype"/>
          <w:i/>
          <w:color w:val="000000" w:themeColor="text1"/>
        </w:rPr>
        <w:t xml:space="preserve"> la transparencia de las actividades estatales y</w:t>
      </w:r>
      <w:r w:rsidRPr="00A846D8">
        <w:rPr>
          <w:rFonts w:ascii="Palatino Linotype" w:eastAsia="Palatino Linotype" w:hAnsi="Palatino Linotype" w:cs="Palatino Linotype"/>
          <w:color w:val="000000" w:themeColor="text1"/>
        </w:rPr>
        <w:t xml:space="preserve"> promoviendo</w:t>
      </w:r>
      <w:r w:rsidRPr="00A846D8">
        <w:rPr>
          <w:rFonts w:ascii="Palatino Linotype" w:eastAsia="Palatino Linotype" w:hAnsi="Palatino Linotype" w:cs="Palatino Linotype"/>
          <w:i/>
          <w:color w:val="000000" w:themeColor="text1"/>
        </w:rPr>
        <w:t xml:space="preserve"> la responsabilidad de los funcionarios sobre su gestión pública</w:t>
      </w:r>
      <w:r w:rsidRPr="00A846D8">
        <w:rPr>
          <w:rFonts w:ascii="Palatino Linotype" w:eastAsia="Palatino Linotype" w:hAnsi="Palatino Linotype" w:cs="Palatino Linotype"/>
          <w:i/>
          <w:color w:val="000000" w:themeColor="text1"/>
          <w:vertAlign w:val="superscript"/>
        </w:rPr>
        <w:footnoteReference w:id="5"/>
      </w:r>
      <w:r w:rsidRPr="00A846D8">
        <w:rPr>
          <w:rFonts w:ascii="Palatino Linotype" w:eastAsia="Palatino Linotype" w:hAnsi="Palatino Linotype" w:cs="Palatino Linotype"/>
          <w:i/>
          <w:color w:val="000000" w:themeColor="text1"/>
        </w:rPr>
        <w:t xml:space="preserve"> </w:t>
      </w:r>
      <w:r w:rsidRPr="00A846D8">
        <w:rPr>
          <w:rFonts w:ascii="Palatino Linotype" w:eastAsia="Palatino Linotype" w:hAnsi="Palatino Linotype" w:cs="Palatino Linotype"/>
          <w:color w:val="000000" w:themeColor="text1"/>
        </w:rPr>
        <w:lastRenderedPageBreak/>
        <w:t>que permite</w:t>
      </w:r>
      <w:r w:rsidRPr="00A846D8">
        <w:rPr>
          <w:rFonts w:ascii="Palatino Linotype" w:eastAsia="Palatino Linotype" w:hAnsi="Palatino Linotype" w:cs="Palatino Linotype"/>
          <w:i/>
          <w:color w:val="000000" w:themeColor="text1"/>
        </w:rPr>
        <w:t xml:space="preserve"> saber qué están haciendo los gobiernos por sus pueblos, sin lo cual la verdad languidecería y la participación en el gobierno permanecería fragmentada.</w:t>
      </w:r>
      <w:r w:rsidRPr="00A846D8">
        <w:rPr>
          <w:rFonts w:ascii="Palatino Linotype" w:eastAsia="Palatino Linotype" w:hAnsi="Palatino Linotype" w:cs="Palatino Linotype"/>
          <w:i/>
          <w:color w:val="000000" w:themeColor="text1"/>
          <w:vertAlign w:val="superscript"/>
        </w:rPr>
        <w:footnoteReference w:id="6"/>
      </w:r>
      <w:r w:rsidRPr="00A846D8">
        <w:rPr>
          <w:rFonts w:ascii="Palatino Linotype" w:eastAsia="Palatino Linotype" w:hAnsi="Palatino Linotype" w:cs="Palatino Linotype"/>
          <w:color w:val="000000" w:themeColor="text1"/>
        </w:rPr>
        <w:t xml:space="preserve"> ” </w:t>
      </w:r>
    </w:p>
    <w:p w14:paraId="648C0C88" w14:textId="77777777" w:rsidR="00025B44" w:rsidRPr="00A846D8" w:rsidRDefault="00025B44" w:rsidP="007F4509">
      <w:pPr>
        <w:pStyle w:val="Sinespaciado"/>
        <w:shd w:val="clear" w:color="auto" w:fill="FFFFFF"/>
        <w:suppressAutoHyphens/>
        <w:spacing w:line="360" w:lineRule="auto"/>
        <w:jc w:val="both"/>
        <w:textAlignment w:val="baseline"/>
        <w:rPr>
          <w:rFonts w:ascii="Palatino Linotype" w:eastAsia="Palatino Linotype" w:hAnsi="Palatino Linotype" w:cs="Palatino Linotype"/>
          <w:color w:val="000000" w:themeColor="text1"/>
        </w:rPr>
      </w:pPr>
    </w:p>
    <w:p w14:paraId="701F07E6"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color w:val="000000" w:themeColor="text1"/>
        </w:rPr>
        <w:t xml:space="preserve">Para entender los alcances de la información pública se considera importante citar el criterio de interpretación </w:t>
      </w:r>
      <w:r w:rsidRPr="00A846D8">
        <w:rPr>
          <w:rFonts w:ascii="Palatino Linotype" w:hAnsi="Palatino Linotype" w:cs="Times New Roman"/>
          <w:color w:val="000000" w:themeColor="text1"/>
        </w:rPr>
        <w:t>en</w:t>
      </w:r>
      <w:r w:rsidRPr="00A846D8">
        <w:rPr>
          <w:rFonts w:ascii="Palatino Linotype" w:eastAsia="Palatino Linotype" w:hAnsi="Palatino Linotype" w:cs="Palatino Linotype"/>
          <w:color w:val="000000" w:themeColor="text1"/>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17EE396" w14:textId="77777777" w:rsidR="00B217A1" w:rsidRPr="00A846D8" w:rsidRDefault="00B217A1" w:rsidP="007F4509">
      <w:pPr>
        <w:spacing w:line="360" w:lineRule="auto"/>
        <w:ind w:left="426" w:right="474"/>
        <w:jc w:val="both"/>
        <w:rPr>
          <w:rFonts w:ascii="Palatino Linotype" w:eastAsia="Palatino Linotype" w:hAnsi="Palatino Linotype" w:cs="Palatino Linotype"/>
          <w:b/>
          <w:i/>
          <w:color w:val="000000" w:themeColor="text1"/>
        </w:rPr>
      </w:pPr>
      <w:r w:rsidRPr="00A846D8">
        <w:rPr>
          <w:rFonts w:ascii="Palatino Linotype" w:eastAsia="Palatino Linotype" w:hAnsi="Palatino Linotype" w:cs="Palatino Linotype"/>
          <w:b/>
          <w:i/>
          <w:color w:val="000000" w:themeColor="text1"/>
        </w:rPr>
        <w:t>“CRITERIO 0002-11</w:t>
      </w:r>
    </w:p>
    <w:p w14:paraId="2BEDD406"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A846D8">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DEBBE9F"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En consecuencia el acceso a la información se refiere a que se cumplan cualquiera de los siguientes tres supuestos:</w:t>
      </w:r>
    </w:p>
    <w:p w14:paraId="37FCCECD"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lastRenderedPageBreak/>
        <w:t>Que se trate de información registrada en cualquier soporte documental, que en ejercicio de las atribuciones conferidas, sea generada por los Sujetos Obligados;</w:t>
      </w:r>
    </w:p>
    <w:p w14:paraId="78965DAB"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Que se trate de información registrada en cualquier soporte documental, que en ejercicio de las atribuciones conferidas, sea administrada por los Sujetos Obligados, y</w:t>
      </w:r>
    </w:p>
    <w:p w14:paraId="3B946919"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14:paraId="4790C736" w14:textId="77777777" w:rsidR="00B217A1" w:rsidRPr="00A846D8" w:rsidRDefault="00B217A1" w:rsidP="007F4509">
      <w:pPr>
        <w:spacing w:line="360" w:lineRule="auto"/>
        <w:ind w:left="567" w:right="567"/>
        <w:jc w:val="both"/>
        <w:rPr>
          <w:rFonts w:ascii="Palatino Linotype" w:eastAsia="Palatino Linotype" w:hAnsi="Palatino Linotype" w:cs="Palatino Linotype"/>
          <w:i/>
          <w:color w:val="000000" w:themeColor="text1"/>
        </w:rPr>
      </w:pPr>
    </w:p>
    <w:p w14:paraId="1837485F"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El derecho de acceso a la información encuentra su materia elemental en los documentos, y la Ley de Transparencia local  nos brinda el siguiente concepto, para darnos un mejor panorama:</w:t>
      </w:r>
    </w:p>
    <w:p w14:paraId="02DC2A5B" w14:textId="77777777" w:rsidR="00B217A1" w:rsidRPr="00A846D8" w:rsidRDefault="00B217A1" w:rsidP="007F4509">
      <w:pPr>
        <w:spacing w:line="360" w:lineRule="auto"/>
        <w:ind w:left="426" w:right="474"/>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 xml:space="preserve">XI. Documento: </w:t>
      </w:r>
      <w:r w:rsidRPr="00A846D8">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A846D8">
        <w:rPr>
          <w:rFonts w:ascii="Palatino Linotype" w:eastAsia="Palatino Linotype" w:hAnsi="Palatino Linotype" w:cs="Palatino Linotype"/>
          <w:b/>
          <w:i/>
          <w:color w:val="000000" w:themeColor="text1"/>
        </w:rPr>
        <w:t>cualquier otro registro</w:t>
      </w:r>
      <w:r w:rsidRPr="00A846D8">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351A220" w14:textId="77777777" w:rsidR="00B217A1" w:rsidRPr="00A846D8" w:rsidRDefault="00B217A1" w:rsidP="007F4509">
      <w:pPr>
        <w:spacing w:line="360" w:lineRule="auto"/>
        <w:ind w:left="567" w:right="567"/>
        <w:jc w:val="both"/>
        <w:rPr>
          <w:rFonts w:ascii="Palatino Linotype" w:eastAsia="Palatino Linotype" w:hAnsi="Palatino Linotype" w:cs="Palatino Linotype"/>
          <w:i/>
          <w:color w:val="000000" w:themeColor="text1"/>
        </w:rPr>
      </w:pPr>
    </w:p>
    <w:p w14:paraId="7DC580E3"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Es así que, todos los actos de autoridad que realicen los Sujetos Obligados </w:t>
      </w:r>
      <w:r w:rsidRPr="00A846D8">
        <w:rPr>
          <w:rFonts w:ascii="Palatino Linotype" w:eastAsia="Palatino Linotype" w:hAnsi="Palatino Linotype" w:cs="Palatino Linotype"/>
          <w:b/>
          <w:color w:val="000000" w:themeColor="text1"/>
        </w:rPr>
        <w:t xml:space="preserve">deben estar </w:t>
      </w:r>
      <w:r w:rsidRPr="00A846D8">
        <w:rPr>
          <w:rFonts w:ascii="Palatino Linotype" w:eastAsia="Palatino Linotype" w:hAnsi="Palatino Linotype" w:cs="Palatino Linotype"/>
          <w:color w:val="000000" w:themeColor="text1"/>
        </w:rPr>
        <w:t>documentados y, bajo el más alto estándar de transparencia deberán poner toda la información que se encuentre en su posesión, a disposición de los particulares que la soliciten.</w:t>
      </w:r>
    </w:p>
    <w:p w14:paraId="1CEE7E73" w14:textId="77777777" w:rsidR="00B217A1" w:rsidRPr="00A846D8" w:rsidRDefault="00B217A1" w:rsidP="007F4509">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0475D088"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lastRenderedPageBreak/>
        <w:t>Además, debemos tomar en cuenta los artículos 4 y 12 (antes transcrito), de la Ley de Transparencia y Acceso a la Información Pública del Estado de México y Municipios, los cuales establecen lo siguiente:</w:t>
      </w:r>
    </w:p>
    <w:p w14:paraId="09AE6A1D" w14:textId="77777777" w:rsidR="00B217A1" w:rsidRPr="00A846D8" w:rsidRDefault="00B217A1" w:rsidP="007F4509">
      <w:pPr>
        <w:spacing w:line="360" w:lineRule="auto"/>
        <w:ind w:left="426" w:right="567"/>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 xml:space="preserve">“Artículo 4. </w:t>
      </w:r>
      <w:r w:rsidRPr="00A846D8">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14:paraId="032997AE" w14:textId="77777777" w:rsidR="00B217A1" w:rsidRPr="00A846D8" w:rsidRDefault="00B217A1" w:rsidP="007F4509">
      <w:pPr>
        <w:spacing w:line="360" w:lineRule="auto"/>
        <w:ind w:left="426" w:right="567"/>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Toda la información</w:t>
      </w:r>
      <w:r w:rsidRPr="00A846D8">
        <w:rPr>
          <w:rFonts w:ascii="Palatino Linotype" w:eastAsia="Palatino Linotype" w:hAnsi="Palatino Linotype" w:cs="Palatino Linotype"/>
          <w:i/>
          <w:color w:val="000000" w:themeColor="text1"/>
        </w:rPr>
        <w:t xml:space="preserve"> generada, obtenida, adquirida, transformada, administrada o </w:t>
      </w:r>
      <w:r w:rsidRPr="00A846D8">
        <w:rPr>
          <w:rFonts w:ascii="Palatino Linotype" w:eastAsia="Palatino Linotype" w:hAnsi="Palatino Linotype" w:cs="Palatino Linotype"/>
          <w:b/>
          <w:i/>
          <w:color w:val="000000" w:themeColor="text1"/>
        </w:rPr>
        <w:t>en posesión de los sujetos obligados es pública</w:t>
      </w:r>
      <w:r w:rsidRPr="00A846D8">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DACAA14" w14:textId="77777777" w:rsidR="00B217A1" w:rsidRPr="00A846D8" w:rsidRDefault="00B217A1" w:rsidP="007F4509">
      <w:pPr>
        <w:spacing w:line="360" w:lineRule="auto"/>
        <w:ind w:left="426" w:right="567"/>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1405A021" w14:textId="77777777" w:rsidR="00B217A1" w:rsidRPr="00A846D8" w:rsidRDefault="00B217A1" w:rsidP="007F4509">
      <w:pPr>
        <w:spacing w:line="360" w:lineRule="auto"/>
        <w:ind w:left="567" w:right="567"/>
        <w:jc w:val="both"/>
        <w:rPr>
          <w:rFonts w:ascii="Palatino Linotype" w:eastAsia="Palatino Linotype" w:hAnsi="Palatino Linotype" w:cs="Palatino Linotype"/>
          <w:i/>
          <w:color w:val="000000" w:themeColor="text1"/>
        </w:rPr>
      </w:pPr>
    </w:p>
    <w:p w14:paraId="36DCDAE5"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encuentre </w:t>
      </w:r>
      <w:r w:rsidRPr="00A846D8">
        <w:rPr>
          <w:rFonts w:ascii="Palatino Linotype" w:eastAsia="Palatino Linotype" w:hAnsi="Palatino Linotype" w:cs="Palatino Linotype"/>
          <w:color w:val="000000" w:themeColor="text1"/>
        </w:rPr>
        <w:lastRenderedPageBreak/>
        <w:t>en su posesión en estricto apego a los principios de eficacia</w:t>
      </w:r>
      <w:r w:rsidRPr="00A846D8">
        <w:rPr>
          <w:rFonts w:ascii="Palatino Linotype" w:eastAsia="Palatino Linotype" w:hAnsi="Palatino Linotype" w:cs="Palatino Linotype"/>
          <w:color w:val="000000" w:themeColor="text1"/>
          <w:vertAlign w:val="superscript"/>
        </w:rPr>
        <w:footnoteReference w:id="7"/>
      </w:r>
      <w:r w:rsidRPr="00A846D8">
        <w:rPr>
          <w:rFonts w:ascii="Palatino Linotype" w:eastAsia="Palatino Linotype" w:hAnsi="Palatino Linotype" w:cs="Palatino Linotype"/>
          <w:color w:val="000000" w:themeColor="text1"/>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1C652EA" w14:textId="77777777" w:rsidR="00B217A1" w:rsidRPr="00A846D8" w:rsidRDefault="00B217A1" w:rsidP="007F4509">
      <w:pPr>
        <w:spacing w:line="360" w:lineRule="auto"/>
        <w:jc w:val="both"/>
        <w:rPr>
          <w:rFonts w:ascii="Palatino Linotype" w:eastAsia="Palatino Linotype" w:hAnsi="Palatino Linotype" w:cs="Palatino Linotype"/>
          <w:color w:val="000000" w:themeColor="text1"/>
        </w:rPr>
      </w:pPr>
    </w:p>
    <w:p w14:paraId="4067BF0A" w14:textId="77777777" w:rsidR="00B217A1" w:rsidRPr="00A846D8" w:rsidRDefault="00B217A1" w:rsidP="00A846D8">
      <w:pPr>
        <w:pStyle w:val="Sinespaciado"/>
        <w:numPr>
          <w:ilvl w:val="0"/>
          <w:numId w:val="2"/>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38150162" w14:textId="77777777" w:rsidR="00B217A1" w:rsidRPr="00A846D8" w:rsidRDefault="00B217A1" w:rsidP="007F4509">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A846D8">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w:t>
      </w:r>
      <w:r w:rsidRPr="00A846D8">
        <w:rPr>
          <w:rFonts w:ascii="Palatino Linotype" w:eastAsia="Palatino Linotype" w:hAnsi="Palatino Linotype" w:cs="Palatino Linotype"/>
          <w:i/>
          <w:color w:val="000000" w:themeColor="text1"/>
        </w:rPr>
        <w:lastRenderedPageBreak/>
        <w:t>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14C732E9" w14:textId="77777777" w:rsidR="0015080B" w:rsidRPr="00A846D8" w:rsidRDefault="0015080B" w:rsidP="007F4509">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p>
    <w:p w14:paraId="0E28861C" w14:textId="77777777" w:rsidR="002265E1" w:rsidRPr="00A846D8" w:rsidRDefault="002265E1" w:rsidP="007F4509">
      <w:pPr>
        <w:pStyle w:val="Prrafodelista"/>
        <w:tabs>
          <w:tab w:val="left" w:pos="284"/>
          <w:tab w:val="left" w:pos="426"/>
        </w:tabs>
        <w:spacing w:line="360" w:lineRule="auto"/>
        <w:ind w:left="0" w:right="49"/>
        <w:jc w:val="both"/>
        <w:rPr>
          <w:rFonts w:ascii="Palatino Linotype" w:eastAsia="Palatino Linotype" w:hAnsi="Palatino Linotype" w:cs="Palatino Linotype"/>
          <w:b/>
          <w:color w:val="000000" w:themeColor="text1"/>
        </w:rPr>
      </w:pPr>
      <w:r w:rsidRPr="00A846D8">
        <w:rPr>
          <w:rFonts w:ascii="Palatino Linotype" w:eastAsia="Palatino Linotype" w:hAnsi="Palatino Linotype" w:cs="Palatino Linotype"/>
          <w:b/>
          <w:color w:val="000000" w:themeColor="text1"/>
        </w:rPr>
        <w:t>QUINTO. De la versión pública.</w:t>
      </w:r>
    </w:p>
    <w:p w14:paraId="43ADAAA7"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Arial"/>
          <w:color w:val="000000" w:themeColor="text1"/>
        </w:rPr>
      </w:pPr>
      <w:r w:rsidRPr="00A846D8">
        <w:rPr>
          <w:rFonts w:ascii="Palatino Linotype" w:hAnsi="Palatino Linotype" w:cs="Arial"/>
          <w:color w:val="000000" w:themeColor="text1"/>
        </w:rPr>
        <w:t xml:space="preserve">Precisado lo anterior, y toda vez que la información materia de estudio, atendiendo a su naturaleza y contenido, </w:t>
      </w:r>
      <w:r w:rsidRPr="00A846D8">
        <w:rPr>
          <w:rFonts w:ascii="Palatino Linotype" w:hAnsi="Palatino Linotype" w:cs="Arial"/>
          <w:color w:val="000000" w:themeColor="text1"/>
          <w:u w:val="single"/>
        </w:rPr>
        <w:t>eventualmente</w:t>
      </w:r>
      <w:r w:rsidRPr="00A846D8">
        <w:rPr>
          <w:rFonts w:ascii="Palatino Linotype" w:hAnsi="Palatino Linotype" w:cs="Arial"/>
          <w:color w:val="000000" w:themeColor="text1"/>
        </w:rPr>
        <w:t xml:space="preserve"> pudiera contener datos personales susceptibles de protección, el </w:t>
      </w:r>
      <w:r w:rsidRPr="00A846D8">
        <w:rPr>
          <w:rFonts w:ascii="Palatino Linotype" w:hAnsi="Palatino Linotype" w:cs="Arial"/>
          <w:b/>
          <w:color w:val="000000" w:themeColor="text1"/>
        </w:rPr>
        <w:t>SUJETO OBLIGADO</w:t>
      </w:r>
      <w:r w:rsidRPr="00A846D8">
        <w:rPr>
          <w:rFonts w:ascii="Palatino Linotype" w:hAnsi="Palatino Linotype" w:cs="Arial"/>
          <w:color w:val="000000" w:themeColor="text1"/>
        </w:rPr>
        <w:t xml:space="preserve"> deberá, en su caso, elaborar las versiones públicas correspondientes y hacer entrega de la información requerida.</w:t>
      </w:r>
    </w:p>
    <w:p w14:paraId="78789145" w14:textId="77777777" w:rsidR="002265E1" w:rsidRPr="00A846D8" w:rsidRDefault="002265E1" w:rsidP="007F4509">
      <w:pPr>
        <w:pStyle w:val="Prrafodelista"/>
        <w:spacing w:line="360" w:lineRule="auto"/>
        <w:ind w:left="0"/>
        <w:jc w:val="both"/>
        <w:rPr>
          <w:rFonts w:ascii="Palatino Linotype" w:eastAsia="Calibri" w:hAnsi="Palatino Linotype" w:cs="Tahoma"/>
          <w:b/>
          <w:bCs/>
          <w:color w:val="000000" w:themeColor="text1"/>
          <w:lang w:val="es-ES" w:eastAsia="en-US"/>
        </w:rPr>
      </w:pPr>
    </w:p>
    <w:p w14:paraId="446A04A5"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t xml:space="preserve">En </w:t>
      </w:r>
      <w:r w:rsidRPr="00A846D8">
        <w:rPr>
          <w:rFonts w:ascii="Palatino Linotype" w:hAnsi="Palatino Linotype" w:cs="Arial"/>
          <w:color w:val="000000" w:themeColor="text1"/>
        </w:rPr>
        <w:t>términos</w:t>
      </w:r>
      <w:r w:rsidRPr="00A846D8">
        <w:rPr>
          <w:rFonts w:ascii="Palatino Linotype" w:hAnsi="Palatino Linotype" w:cs="Tahoma"/>
          <w:bCs/>
          <w:iCs/>
          <w:color w:val="000000" w:themeColor="text1"/>
        </w:rPr>
        <w:t xml:space="preserve"> de lo expuesto, la documentación y aquellos datos que se consideren confidenciales, serán una limitante del derecho de acceso a la información, siempre y cuando:</w:t>
      </w:r>
    </w:p>
    <w:p w14:paraId="0213E982" w14:textId="77777777" w:rsidR="002265E1" w:rsidRPr="00A846D8" w:rsidRDefault="002265E1" w:rsidP="007F4509">
      <w:pPr>
        <w:numPr>
          <w:ilvl w:val="0"/>
          <w:numId w:val="9"/>
        </w:numPr>
        <w:spacing w:line="360" w:lineRule="auto"/>
        <w:contextualSpacing/>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t xml:space="preserve">Se trate de datos personales o información privada; esto es, información concerniente a una persona física o jurídico colectiva y que ésta sea identificada o identificable. </w:t>
      </w:r>
    </w:p>
    <w:p w14:paraId="50F1C9F6" w14:textId="77777777" w:rsidR="002265E1" w:rsidRPr="00A846D8" w:rsidRDefault="002265E1" w:rsidP="007F4509">
      <w:pPr>
        <w:spacing w:line="360" w:lineRule="auto"/>
        <w:ind w:left="720"/>
        <w:contextualSpacing/>
        <w:jc w:val="both"/>
        <w:rPr>
          <w:rFonts w:ascii="Palatino Linotype" w:hAnsi="Palatino Linotype" w:cs="Tahoma"/>
          <w:bCs/>
          <w:iCs/>
          <w:color w:val="000000" w:themeColor="text1"/>
        </w:rPr>
      </w:pPr>
    </w:p>
    <w:p w14:paraId="66DDC2E0" w14:textId="77777777" w:rsidR="002265E1" w:rsidRPr="00A846D8" w:rsidRDefault="002265E1" w:rsidP="007F4509">
      <w:pPr>
        <w:numPr>
          <w:ilvl w:val="0"/>
          <w:numId w:val="9"/>
        </w:numPr>
        <w:spacing w:line="360" w:lineRule="auto"/>
        <w:contextualSpacing/>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t xml:space="preserve">Para la difusión de los datos, se requiera el consentimiento del titular. </w:t>
      </w:r>
    </w:p>
    <w:p w14:paraId="1C58BC0E"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lastRenderedPageBreak/>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identificada o identificable (cuando su identidad pueda determinarse directa o indirectamente a través de cualquier documento informativo físico o electrónico), establecida en cualquier formato o modalidad. </w:t>
      </w:r>
    </w:p>
    <w:p w14:paraId="13332F1E" w14:textId="77777777" w:rsidR="002265E1" w:rsidRPr="00A846D8" w:rsidRDefault="002265E1" w:rsidP="007F4509">
      <w:pPr>
        <w:spacing w:line="360" w:lineRule="auto"/>
        <w:contextualSpacing/>
        <w:jc w:val="both"/>
        <w:rPr>
          <w:rFonts w:ascii="Palatino Linotype" w:hAnsi="Palatino Linotype" w:cs="Tahoma"/>
          <w:bCs/>
          <w:iCs/>
          <w:color w:val="000000" w:themeColor="text1"/>
        </w:rPr>
      </w:pPr>
    </w:p>
    <w:p w14:paraId="2DA3570F"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t>Además, en el artículo 5° de dicho ordenamiento jurídico, establece que es la Ley aplicable para todo tratamiento de datos personales. 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2CF4081F" w14:textId="77777777" w:rsidR="007F4509" w:rsidRPr="00A846D8" w:rsidRDefault="007F4509" w:rsidP="007F4509">
      <w:pPr>
        <w:pStyle w:val="Prrafodelista"/>
        <w:rPr>
          <w:rFonts w:ascii="Palatino Linotype" w:hAnsi="Palatino Linotype" w:cs="Tahoma"/>
          <w:bCs/>
          <w:iCs/>
          <w:color w:val="000000" w:themeColor="text1"/>
        </w:rPr>
      </w:pPr>
    </w:p>
    <w:p w14:paraId="6E4FA706"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t>Por tales situaciones,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010A8668" w14:textId="77777777" w:rsidR="002265E1" w:rsidRPr="00A846D8" w:rsidRDefault="002265E1" w:rsidP="007F4509">
      <w:pPr>
        <w:pStyle w:val="Prrafodelista"/>
        <w:numPr>
          <w:ilvl w:val="0"/>
          <w:numId w:val="2"/>
        </w:numPr>
        <w:spacing w:line="360" w:lineRule="auto"/>
        <w:ind w:left="0" w:firstLine="0"/>
        <w:jc w:val="both"/>
        <w:rPr>
          <w:rFonts w:ascii="Palatino Linotype" w:hAnsi="Palatino Linotype" w:cs="Tahoma"/>
          <w:bCs/>
          <w:iCs/>
          <w:color w:val="000000" w:themeColor="text1"/>
        </w:rPr>
      </w:pPr>
      <w:r w:rsidRPr="00A846D8">
        <w:rPr>
          <w:rFonts w:ascii="Palatino Linotype" w:hAnsi="Palatino Linotype" w:cs="Tahoma"/>
          <w:bCs/>
          <w:iCs/>
          <w:color w:val="000000" w:themeColor="text1"/>
        </w:rPr>
        <w:lastRenderedPageBreak/>
        <w:t>En este contexto, la confidencialidad de los datos personales, tiene por objetivo establecer el límite del derecho de acceso a la información a partir del derecho a la intimidad y la vida privada de los individuos. Sobre la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14:paraId="27A97440" w14:textId="77777777" w:rsidR="007F4509" w:rsidRPr="00A846D8" w:rsidRDefault="007F4509" w:rsidP="007F4509">
      <w:pPr>
        <w:pStyle w:val="Prrafodelista"/>
        <w:rPr>
          <w:rFonts w:ascii="Palatino Linotype" w:hAnsi="Palatino Linotype" w:cs="Tahoma"/>
          <w:bCs/>
          <w:iCs/>
          <w:color w:val="000000" w:themeColor="text1"/>
        </w:rPr>
      </w:pPr>
    </w:p>
    <w:p w14:paraId="0BD2FD08" w14:textId="77777777" w:rsidR="002265E1" w:rsidRPr="00A846D8" w:rsidRDefault="002265E1" w:rsidP="007F4509">
      <w:pPr>
        <w:pStyle w:val="Prrafodelista"/>
        <w:numPr>
          <w:ilvl w:val="0"/>
          <w:numId w:val="2"/>
        </w:numPr>
        <w:spacing w:line="360" w:lineRule="auto"/>
        <w:ind w:left="0"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Luego entonces, 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5029686E"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w:t>
      </w:r>
      <w:r w:rsidRPr="00A846D8">
        <w:rPr>
          <w:rFonts w:ascii="Palatino Linotype" w:eastAsia="Palatino Linotype" w:hAnsi="Palatino Linotype" w:cs="Palatino Linotype"/>
          <w:b/>
          <w:i/>
          <w:color w:val="000000" w:themeColor="text1"/>
        </w:rPr>
        <w:t>Artículo 3</w:t>
      </w:r>
      <w:r w:rsidRPr="00A846D8">
        <w:rPr>
          <w:rFonts w:ascii="Palatino Linotype" w:eastAsia="Palatino Linotype" w:hAnsi="Palatino Linotype" w:cs="Palatino Linotype"/>
          <w:i/>
          <w:color w:val="000000" w:themeColor="text1"/>
        </w:rPr>
        <w:t>. Para los efectos de la presente Ley se entenderá por:</w:t>
      </w:r>
    </w:p>
    <w:p w14:paraId="5F982165"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w:t>
      </w:r>
    </w:p>
    <w:p w14:paraId="6A460CEF"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IX. Datos personales</w:t>
      </w:r>
      <w:r w:rsidRPr="00A846D8">
        <w:rPr>
          <w:rFonts w:ascii="Palatino Linotype" w:eastAsia="Palatino Linotype" w:hAnsi="Palatino Linotype" w:cs="Palatino Linotype"/>
          <w:i/>
          <w:color w:val="000000" w:themeColor="text1"/>
        </w:rPr>
        <w:t xml:space="preserve">: La información concerniente a una persona, identificada o identificable según lo dispuesto por la Ley de Protección de Datos Personales del Estado de México; </w:t>
      </w:r>
    </w:p>
    <w:p w14:paraId="1C6B2696"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XX. Información clasificada</w:t>
      </w:r>
      <w:r w:rsidRPr="00A846D8">
        <w:rPr>
          <w:rFonts w:ascii="Palatino Linotype" w:eastAsia="Palatino Linotype" w:hAnsi="Palatino Linotype" w:cs="Palatino Linotype"/>
          <w:i/>
          <w:color w:val="000000" w:themeColor="text1"/>
        </w:rPr>
        <w:t>: Aquella considerada por la presente Ley como reservada o confidencial;</w:t>
      </w:r>
    </w:p>
    <w:p w14:paraId="55B40256"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XXI. Información confidencial</w:t>
      </w:r>
      <w:r w:rsidRPr="00A846D8">
        <w:rPr>
          <w:rFonts w:ascii="Palatino Linotype" w:eastAsia="Palatino Linotype" w:hAnsi="Palatino Linotype" w:cs="Palatino Linotype"/>
          <w:i/>
          <w:color w:val="000000" w:themeColor="text1"/>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5CA7FC5"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lastRenderedPageBreak/>
        <w:t>XLV. Versión pública</w:t>
      </w:r>
      <w:r w:rsidRPr="00A846D8">
        <w:rPr>
          <w:rFonts w:ascii="Palatino Linotype" w:eastAsia="Palatino Linotype" w:hAnsi="Palatino Linotype" w:cs="Palatino Linotype"/>
          <w:i/>
          <w:color w:val="000000" w:themeColor="text1"/>
        </w:rPr>
        <w:t>: Documento en el que se elimine, suprime o borra la información clasificada como reservada o confidencial para permitir su acceso.</w:t>
      </w:r>
    </w:p>
    <w:p w14:paraId="7494A34C"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w:t>
      </w:r>
    </w:p>
    <w:p w14:paraId="054988D5"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Artículo 91.</w:t>
      </w:r>
      <w:r w:rsidRPr="00A846D8">
        <w:rPr>
          <w:rFonts w:ascii="Palatino Linotype" w:eastAsia="Palatino Linotype" w:hAnsi="Palatino Linotype" w:cs="Palatino Linotype"/>
          <w:i/>
          <w:color w:val="000000" w:themeColor="text1"/>
        </w:rPr>
        <w:t xml:space="preserve"> El acceso a la información pública será restringido excepcionalmente, cuando ésta sea clasificada como reservada o confidencial.</w:t>
      </w:r>
    </w:p>
    <w:p w14:paraId="71130E58"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p>
    <w:p w14:paraId="031A444D"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Artículo 132</w:t>
      </w:r>
      <w:r w:rsidRPr="00A846D8">
        <w:rPr>
          <w:rFonts w:ascii="Palatino Linotype" w:eastAsia="Palatino Linotype" w:hAnsi="Palatino Linotype" w:cs="Palatino Linotype"/>
          <w:i/>
          <w:color w:val="000000" w:themeColor="text1"/>
        </w:rPr>
        <w:t>. La clasificación de la información se llevará a cabo en el momento en que:</w:t>
      </w:r>
    </w:p>
    <w:p w14:paraId="21BAFB0B"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w:t>
      </w:r>
      <w:r w:rsidRPr="00A846D8">
        <w:rPr>
          <w:rFonts w:ascii="Palatino Linotype" w:eastAsia="Palatino Linotype" w:hAnsi="Palatino Linotype" w:cs="Palatino Linotype"/>
          <w:i/>
          <w:color w:val="000000" w:themeColor="text1"/>
        </w:rPr>
        <w:t xml:space="preserve"> Se reciba una solicitud de acceso a la información;</w:t>
      </w:r>
    </w:p>
    <w:p w14:paraId="1D3D89E6"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II.</w:t>
      </w:r>
      <w:r w:rsidRPr="00A846D8">
        <w:rPr>
          <w:rFonts w:ascii="Palatino Linotype" w:eastAsia="Palatino Linotype" w:hAnsi="Palatino Linotype" w:cs="Palatino Linotype"/>
          <w:i/>
          <w:color w:val="000000" w:themeColor="text1"/>
        </w:rPr>
        <w:t xml:space="preserve"> Se determine mediante resolución de autoridad competente; o</w:t>
      </w:r>
    </w:p>
    <w:p w14:paraId="5CE0102C"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III.</w:t>
      </w:r>
      <w:r w:rsidRPr="00A846D8">
        <w:rPr>
          <w:rFonts w:ascii="Palatino Linotype" w:eastAsia="Palatino Linotype" w:hAnsi="Palatino Linotype" w:cs="Palatino Linotype"/>
          <w:i/>
          <w:color w:val="000000" w:themeColor="text1"/>
        </w:rPr>
        <w:t xml:space="preserve"> Se generen versiones públicas para dar cumplimiento a las obligaciones de transparencia previstas en esta Ley.</w:t>
      </w:r>
    </w:p>
    <w:p w14:paraId="1AD95D1A"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w:t>
      </w:r>
    </w:p>
    <w:p w14:paraId="1FD55E40"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p>
    <w:p w14:paraId="578D92BE"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Artículo 143.</w:t>
      </w:r>
      <w:r w:rsidRPr="00A846D8">
        <w:rPr>
          <w:rFonts w:ascii="Palatino Linotype" w:eastAsia="Palatino Linotype" w:hAnsi="Palatino Linotype" w:cs="Palatino Linotype"/>
          <w:i/>
          <w:color w:val="000000" w:themeColor="text1"/>
        </w:rPr>
        <w:t xml:space="preserve"> Para los efectos de esta Ley se considera información confidencial, la clasificada como tal, de manera permanente, por su naturaleza, cuando:</w:t>
      </w:r>
    </w:p>
    <w:p w14:paraId="6D436687"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w:t>
      </w:r>
      <w:r w:rsidRPr="00A846D8">
        <w:rPr>
          <w:rFonts w:ascii="Palatino Linotype" w:eastAsia="Palatino Linotype" w:hAnsi="Palatino Linotype" w:cs="Palatino Linotype"/>
          <w:i/>
          <w:color w:val="000000" w:themeColor="text1"/>
        </w:rPr>
        <w:t xml:space="preserve"> Se refiera a la información privada y los datos personales concernientes a una persona física o jurídico colectiva identificada o identificable;</w:t>
      </w:r>
    </w:p>
    <w:p w14:paraId="4DC12B46"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II.</w:t>
      </w:r>
      <w:r w:rsidRPr="00A846D8">
        <w:rPr>
          <w:rFonts w:ascii="Palatino Linotype" w:eastAsia="Palatino Linotype" w:hAnsi="Palatino Linotype" w:cs="Palatino Linotype"/>
          <w:i/>
          <w:color w:val="000000" w:themeColor="text1"/>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06A5FB5E"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b/>
          <w:i/>
          <w:color w:val="000000" w:themeColor="text1"/>
        </w:rPr>
        <w:t>III.</w:t>
      </w:r>
      <w:r w:rsidRPr="00A846D8">
        <w:rPr>
          <w:rFonts w:ascii="Palatino Linotype" w:eastAsia="Palatino Linotype" w:hAnsi="Palatino Linotype" w:cs="Palatino Linotype"/>
          <w:i/>
          <w:color w:val="000000" w:themeColor="text1"/>
        </w:rPr>
        <w:t xml:space="preserve"> La que presenten los particulares a los sujetos obligados, de conformidad con lo dispuesto por las leyes o los tratados internacionales.</w:t>
      </w:r>
    </w:p>
    <w:p w14:paraId="28A8FDF2"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lastRenderedPageBreak/>
        <w:t>La información confidencial no estará sujeta a temporalidad alguna y sólo podrán tener acceso a ella los titulares de la misma, sus representantes y los servidores públicos facultados para ello.</w:t>
      </w:r>
    </w:p>
    <w:p w14:paraId="7622FA9D"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r w:rsidRPr="00A846D8">
        <w:rPr>
          <w:rFonts w:ascii="Palatino Linotype" w:eastAsia="Palatino Linotype" w:hAnsi="Palatino Linotype" w:cs="Palatino Linotype"/>
          <w:i/>
          <w:color w:val="000000" w:themeColor="text1"/>
        </w:rPr>
        <w:t>No se considerará confidencial la información que se encuentre en los registros públicos o en fuentes de acceso público, ni tampoco la que sea considerada por la presente ley como información pública.”</w:t>
      </w:r>
    </w:p>
    <w:p w14:paraId="36F540BD" w14:textId="77777777" w:rsidR="002265E1" w:rsidRPr="00A846D8" w:rsidRDefault="002265E1" w:rsidP="007F4509">
      <w:pPr>
        <w:spacing w:line="360" w:lineRule="auto"/>
        <w:ind w:left="850" w:right="902"/>
        <w:jc w:val="both"/>
        <w:rPr>
          <w:rFonts w:ascii="Palatino Linotype" w:eastAsia="Palatino Linotype" w:hAnsi="Palatino Linotype" w:cs="Palatino Linotype"/>
          <w:i/>
          <w:color w:val="000000" w:themeColor="text1"/>
        </w:rPr>
      </w:pPr>
    </w:p>
    <w:p w14:paraId="79C1551E" w14:textId="77777777" w:rsidR="002265E1" w:rsidRPr="00A846D8" w:rsidRDefault="002265E1" w:rsidP="007F4509">
      <w:pPr>
        <w:pStyle w:val="Prrafodelista"/>
        <w:numPr>
          <w:ilvl w:val="0"/>
          <w:numId w:val="2"/>
        </w:numPr>
        <w:spacing w:line="360" w:lineRule="auto"/>
        <w:ind w:left="0"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8EB6486" w14:textId="77777777" w:rsidR="002265E1" w:rsidRPr="00A846D8" w:rsidRDefault="002265E1" w:rsidP="007F4509">
      <w:pPr>
        <w:pStyle w:val="Prrafodelista"/>
        <w:spacing w:line="360" w:lineRule="auto"/>
        <w:ind w:left="0"/>
        <w:jc w:val="both"/>
        <w:rPr>
          <w:rFonts w:ascii="Palatino Linotype" w:eastAsia="Palatino Linotype" w:hAnsi="Palatino Linotype" w:cs="Palatino Linotype"/>
          <w:color w:val="000000" w:themeColor="text1"/>
        </w:rPr>
      </w:pPr>
    </w:p>
    <w:p w14:paraId="6D4B1DEB" w14:textId="77777777" w:rsidR="002265E1" w:rsidRPr="00A846D8" w:rsidRDefault="002265E1" w:rsidP="007F4509">
      <w:pPr>
        <w:pStyle w:val="Prrafodelista"/>
        <w:numPr>
          <w:ilvl w:val="0"/>
          <w:numId w:val="2"/>
        </w:numPr>
        <w:spacing w:line="360" w:lineRule="auto"/>
        <w:ind w:left="0"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Por lo tanto, </w:t>
      </w:r>
      <w:r w:rsidRPr="00A846D8">
        <w:rPr>
          <w:rFonts w:ascii="Palatino Linotype" w:hAnsi="Palatino Linotype" w:cs="Arial"/>
          <w:color w:val="000000" w:themeColor="text1"/>
        </w:rPr>
        <w:t>la</w:t>
      </w:r>
      <w:r w:rsidRPr="00A846D8">
        <w:rPr>
          <w:rFonts w:ascii="Palatino Linotype" w:eastAsia="Palatino Linotype" w:hAnsi="Palatino Linotype" w:cs="Palatino Linotype"/>
          <w:b/>
          <w:color w:val="000000" w:themeColor="text1"/>
        </w:rPr>
        <w:t xml:space="preserve"> entrega de documentos en su versión pública debe acompañarse </w:t>
      </w:r>
      <w:r w:rsidRPr="00A846D8">
        <w:rPr>
          <w:rFonts w:ascii="Palatino Linotype" w:eastAsia="Palatino Linotype" w:hAnsi="Palatino Linotype" w:cs="Palatino Linotype"/>
          <w:color w:val="000000" w:themeColor="text1"/>
        </w:rPr>
        <w:t>necesariamente</w:t>
      </w:r>
      <w:r w:rsidRPr="00A846D8">
        <w:rPr>
          <w:rFonts w:ascii="Palatino Linotype" w:eastAsia="Palatino Linotype" w:hAnsi="Palatino Linotype" w:cs="Palatino Linotype"/>
          <w:b/>
          <w:color w:val="000000" w:themeColor="text1"/>
        </w:rPr>
        <w:t xml:space="preserve"> del Acuerdo del Comité de Transparencia que la sustente el cual debe estar debidamente fundado y motivado, en el que se expongan los </w:t>
      </w:r>
      <w:r w:rsidRPr="00A846D8">
        <w:rPr>
          <w:rFonts w:ascii="Palatino Linotype" w:eastAsia="Palatino Linotype" w:hAnsi="Palatino Linotype" w:cs="Palatino Linotype"/>
          <w:color w:val="000000" w:themeColor="text1"/>
        </w:rPr>
        <w:t>fundamentos</w:t>
      </w:r>
      <w:r w:rsidRPr="00A846D8">
        <w:rPr>
          <w:rFonts w:ascii="Palatino Linotype" w:eastAsia="Palatino Linotype" w:hAnsi="Palatino Linotype" w:cs="Palatino Linotype"/>
          <w:b/>
          <w:color w:val="000000" w:themeColor="text1"/>
        </w:rPr>
        <w:t xml:space="preserve"> y razonamientos que llevaron al Sujeto Obligado a testar, suprimir o eliminar datos de dicho soporte documental</w:t>
      </w:r>
      <w:r w:rsidRPr="00A846D8">
        <w:rPr>
          <w:rFonts w:ascii="Palatino Linotype" w:eastAsia="Palatino Linotype" w:hAnsi="Palatino Linotype" w:cs="Palatino Linotype"/>
          <w:color w:val="000000" w:themeColor="text1"/>
        </w:rPr>
        <w:t xml:space="preserve">, ya que no hacerlo, se reitera que lo entregado no tendría un sustento jurídico ni resultaría ser una versión pública, sino más bien una documentación ilegible, incompleta o tachada; ya que el no justificar las causas o motivos por las que no se aprecian determinados </w:t>
      </w:r>
      <w:r w:rsidRPr="00A846D8">
        <w:rPr>
          <w:rFonts w:ascii="Palatino Linotype" w:eastAsia="Palatino Linotype" w:hAnsi="Palatino Linotype" w:cs="Palatino Linotype"/>
          <w:color w:val="000000" w:themeColor="text1"/>
        </w:rPr>
        <w:lastRenderedPageBreak/>
        <w:t>datos -ya sea porque se testan o suprimen- deja al solicitante en estado de incertidumbre, al no conocer o comprender porque no aparecen en la documentación respectiva.</w:t>
      </w:r>
    </w:p>
    <w:p w14:paraId="75C7C2D1" w14:textId="77777777" w:rsidR="002265E1" w:rsidRPr="00A846D8" w:rsidRDefault="002265E1" w:rsidP="007F4509">
      <w:pPr>
        <w:pStyle w:val="Prrafodelista"/>
        <w:tabs>
          <w:tab w:val="left" w:pos="284"/>
          <w:tab w:val="left" w:pos="426"/>
        </w:tabs>
        <w:spacing w:line="360" w:lineRule="auto"/>
        <w:ind w:left="0" w:right="49"/>
        <w:jc w:val="both"/>
        <w:rPr>
          <w:rFonts w:ascii="Palatino Linotype" w:eastAsia="Palatino Linotype" w:hAnsi="Palatino Linotype" w:cs="Palatino Linotype"/>
          <w:color w:val="000000" w:themeColor="text1"/>
        </w:rPr>
      </w:pPr>
    </w:p>
    <w:p w14:paraId="0B89D546" w14:textId="77777777" w:rsidR="002265E1" w:rsidRPr="00A846D8" w:rsidRDefault="002265E1" w:rsidP="007F450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Los sujetos obligados</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1"/>
        <w:gridCol w:w="7227"/>
      </w:tblGrid>
      <w:tr w:rsidR="002265E1" w:rsidRPr="00A846D8" w14:paraId="6FBBBC2E" w14:textId="77777777" w:rsidTr="00A846D8">
        <w:tc>
          <w:tcPr>
            <w:tcW w:w="2691" w:type="dxa"/>
            <w:tcBorders>
              <w:top w:val="single" w:sz="4" w:space="0" w:color="BFBFBF"/>
              <w:left w:val="single" w:sz="4" w:space="0" w:color="BFBFBF"/>
              <w:bottom w:val="single" w:sz="4" w:space="0" w:color="BFBFBF"/>
              <w:right w:val="single" w:sz="4" w:space="0" w:color="BFBFBF"/>
            </w:tcBorders>
            <w:hideMark/>
          </w:tcPr>
          <w:p w14:paraId="41C78FF5" w14:textId="77777777" w:rsidR="002265E1" w:rsidRPr="00A846D8" w:rsidRDefault="002265E1" w:rsidP="00A846D8">
            <w:pPr>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a) Requisitos previos.</w:t>
            </w:r>
          </w:p>
        </w:tc>
        <w:tc>
          <w:tcPr>
            <w:tcW w:w="7227" w:type="dxa"/>
            <w:tcBorders>
              <w:top w:val="single" w:sz="4" w:space="0" w:color="BFBFBF"/>
              <w:left w:val="single" w:sz="4" w:space="0" w:color="BFBFBF"/>
              <w:bottom w:val="single" w:sz="4" w:space="0" w:color="BFBFBF"/>
              <w:right w:val="single" w:sz="4" w:space="0" w:color="BFBFBF"/>
            </w:tcBorders>
          </w:tcPr>
          <w:p w14:paraId="1FEA8651"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32FA2E0"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Al hacerlo tienen que precisar de qué información se trata, señalando el supuesto de clasificación (confidencialidad o reserva).</w:t>
            </w:r>
          </w:p>
          <w:p w14:paraId="55882FDC"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Además, se debe señalar el procedimiento, de los tres que establecen los artículos 132 y 106 de la Ley Estatal y General, respectivamente.</w:t>
            </w:r>
          </w:p>
          <w:p w14:paraId="64A0E583"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El último de estos requisitos previos consiste en que no se pueden emitir acuerdos de carácter general ni particular, esto es, </w:t>
            </w:r>
            <w:r w:rsidRPr="00A846D8">
              <w:rPr>
                <w:rFonts w:ascii="Palatino Linotype" w:eastAsia="Palatino Linotype" w:hAnsi="Palatino Linotype" w:cs="Palatino Linotype"/>
                <w:color w:val="000000" w:themeColor="text1"/>
                <w:u w:val="single"/>
                <w:lang w:eastAsia="en-US"/>
              </w:rPr>
              <w:t>no se puede hacer un acuerdo para clasificar de manera general todos los documentos de un expediente o área, sin</w:t>
            </w:r>
            <w:r w:rsidRPr="00A846D8">
              <w:rPr>
                <w:rFonts w:ascii="Palatino Linotype" w:eastAsia="Palatino Linotype" w:hAnsi="Palatino Linotype" w:cs="Palatino Linotype"/>
                <w:color w:val="000000" w:themeColor="text1"/>
                <w:lang w:eastAsia="en-US"/>
              </w:rPr>
              <w:t xml:space="preserve"> individualizar su análisis y tampoco se puede hacer un acuerdo por cada dato que se vaya a clasificar dentro de un documento con diez datos, por ejemplo, susceptibles de ser clasificados.</w:t>
            </w:r>
          </w:p>
          <w:p w14:paraId="0B91B43A"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p>
        </w:tc>
      </w:tr>
      <w:tr w:rsidR="002265E1" w:rsidRPr="00A846D8" w14:paraId="1B1B3BAD" w14:textId="77777777" w:rsidTr="00A846D8">
        <w:tc>
          <w:tcPr>
            <w:tcW w:w="2691" w:type="dxa"/>
            <w:tcBorders>
              <w:top w:val="single" w:sz="4" w:space="0" w:color="BFBFBF"/>
              <w:left w:val="single" w:sz="4" w:space="0" w:color="BFBFBF"/>
              <w:bottom w:val="single" w:sz="4" w:space="0" w:color="BFBFBF"/>
              <w:right w:val="single" w:sz="4" w:space="0" w:color="BFBFBF"/>
            </w:tcBorders>
            <w:hideMark/>
          </w:tcPr>
          <w:p w14:paraId="102F29E0" w14:textId="77777777" w:rsidR="002265E1" w:rsidRPr="00A846D8" w:rsidRDefault="002265E1" w:rsidP="00A846D8">
            <w:pPr>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b) Supuestos de clasificación.</w:t>
            </w:r>
          </w:p>
        </w:tc>
        <w:tc>
          <w:tcPr>
            <w:tcW w:w="7227" w:type="dxa"/>
            <w:tcBorders>
              <w:top w:val="single" w:sz="4" w:space="0" w:color="BFBFBF"/>
              <w:left w:val="single" w:sz="4" w:space="0" w:color="BFBFBF"/>
              <w:bottom w:val="single" w:sz="4" w:space="0" w:color="BFBFBF"/>
              <w:right w:val="single" w:sz="4" w:space="0" w:color="BFBFBF"/>
            </w:tcBorders>
          </w:tcPr>
          <w:p w14:paraId="7C661EE8"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Las disposiciones constitucionales y legales en la materia establecen los dos supuestos generales para clasificar la información: por reserva y por confidencialidad.</w:t>
            </w:r>
          </w:p>
          <w:p w14:paraId="74BCB4BF"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66EF701"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El </w:t>
            </w:r>
            <w:r w:rsidRPr="00A846D8">
              <w:rPr>
                <w:rFonts w:ascii="Palatino Linotype" w:eastAsia="Palatino Linotype" w:hAnsi="Palatino Linotype" w:cs="Palatino Linotype"/>
                <w:b/>
                <w:color w:val="000000" w:themeColor="text1"/>
                <w:lang w:eastAsia="en-US"/>
              </w:rPr>
              <w:t>Sujeto Obligado</w:t>
            </w:r>
            <w:r w:rsidRPr="00A846D8">
              <w:rPr>
                <w:rFonts w:ascii="Palatino Linotype" w:eastAsia="Palatino Linotype" w:hAnsi="Palatino Linotype" w:cs="Palatino Linotype"/>
                <w:color w:val="000000" w:themeColor="text1"/>
                <w:lang w:eastAsia="en-US"/>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6A069F54"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p>
        </w:tc>
      </w:tr>
      <w:tr w:rsidR="002265E1" w:rsidRPr="00A846D8" w14:paraId="7B7B4D46" w14:textId="77777777" w:rsidTr="00A846D8">
        <w:tc>
          <w:tcPr>
            <w:tcW w:w="2691" w:type="dxa"/>
            <w:tcBorders>
              <w:top w:val="single" w:sz="4" w:space="0" w:color="BFBFBF"/>
              <w:left w:val="single" w:sz="4" w:space="0" w:color="BFBFBF"/>
              <w:bottom w:val="single" w:sz="4" w:space="0" w:color="BFBFBF"/>
              <w:right w:val="single" w:sz="4" w:space="0" w:color="BFBFBF"/>
            </w:tcBorders>
            <w:hideMark/>
          </w:tcPr>
          <w:p w14:paraId="7ECD0D5F" w14:textId="77777777" w:rsidR="002265E1" w:rsidRPr="00A846D8" w:rsidRDefault="002265E1" w:rsidP="00A846D8">
            <w:pPr>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c) Formalidades para emitir el acuerdo de clasificación.</w:t>
            </w:r>
          </w:p>
        </w:tc>
        <w:tc>
          <w:tcPr>
            <w:tcW w:w="7227" w:type="dxa"/>
            <w:tcBorders>
              <w:top w:val="single" w:sz="4" w:space="0" w:color="BFBFBF"/>
              <w:left w:val="single" w:sz="4" w:space="0" w:color="BFBFBF"/>
              <w:bottom w:val="single" w:sz="4" w:space="0" w:color="BFBFBF"/>
              <w:right w:val="single" w:sz="4" w:space="0" w:color="BFBFBF"/>
            </w:tcBorders>
          </w:tcPr>
          <w:p w14:paraId="1B86F830"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El Comité de Transparencia, según lo dispuesto en los artículos cuenta con las facultades para aprobar, modificar o revocar la clasificación de la información que haya propuesto. </w:t>
            </w:r>
          </w:p>
          <w:p w14:paraId="23EC1AE3"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Es necesario que </w:t>
            </w:r>
            <w:r w:rsidRPr="00A846D8">
              <w:rPr>
                <w:rFonts w:ascii="Palatino Linotype" w:eastAsia="Palatino Linotype" w:hAnsi="Palatino Linotype" w:cs="Palatino Linotype"/>
                <w:b/>
                <w:color w:val="000000" w:themeColor="text1"/>
                <w:u w:val="single"/>
                <w:lang w:eastAsia="en-US"/>
              </w:rPr>
              <w:t>el acto reúna con los requisitos elementales</w:t>
            </w:r>
            <w:r w:rsidRPr="00A846D8">
              <w:rPr>
                <w:rFonts w:ascii="Palatino Linotype" w:eastAsia="Palatino Linotype" w:hAnsi="Palatino Linotype" w:cs="Palatino Linotype"/>
                <w:color w:val="000000" w:themeColor="text1"/>
                <w:lang w:eastAsia="en-US"/>
              </w:rPr>
              <w:t>, entre ellos, que la autoridad que va a emitir el acto de autoridad sea la legalmente facultada para ello.</w:t>
            </w:r>
          </w:p>
          <w:p w14:paraId="33D03AF3"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567256DD"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p>
        </w:tc>
      </w:tr>
      <w:tr w:rsidR="002265E1" w:rsidRPr="00A846D8" w14:paraId="2E6EA805" w14:textId="77777777" w:rsidTr="00A846D8">
        <w:tc>
          <w:tcPr>
            <w:tcW w:w="2691" w:type="dxa"/>
            <w:tcBorders>
              <w:top w:val="single" w:sz="4" w:space="0" w:color="BFBFBF"/>
              <w:left w:val="single" w:sz="4" w:space="0" w:color="BFBFBF"/>
              <w:bottom w:val="single" w:sz="4" w:space="0" w:color="BFBFBF"/>
              <w:right w:val="single" w:sz="4" w:space="0" w:color="BFBFBF"/>
            </w:tcBorders>
          </w:tcPr>
          <w:p w14:paraId="44507356" w14:textId="77777777" w:rsidR="002265E1" w:rsidRPr="00A846D8" w:rsidRDefault="002265E1" w:rsidP="00A846D8">
            <w:pPr>
              <w:rPr>
                <w:rFonts w:ascii="Palatino Linotype" w:eastAsia="Palatino Linotype" w:hAnsi="Palatino Linotype" w:cs="Palatino Linotype"/>
                <w:color w:val="000000" w:themeColor="text1"/>
                <w:lang w:eastAsia="en-US"/>
              </w:rPr>
            </w:pPr>
          </w:p>
          <w:p w14:paraId="5D657C4A" w14:textId="77777777" w:rsidR="002265E1" w:rsidRPr="00A846D8" w:rsidRDefault="002265E1" w:rsidP="00A846D8">
            <w:pPr>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 xml:space="preserve">d) Requisitos de fondo del acuerdo de clasificación. </w:t>
            </w:r>
          </w:p>
        </w:tc>
        <w:tc>
          <w:tcPr>
            <w:tcW w:w="7227" w:type="dxa"/>
            <w:tcBorders>
              <w:top w:val="single" w:sz="4" w:space="0" w:color="BFBFBF"/>
              <w:left w:val="single" w:sz="4" w:space="0" w:color="BFBFBF"/>
              <w:bottom w:val="single" w:sz="4" w:space="0" w:color="BFBFBF"/>
              <w:right w:val="single" w:sz="4" w:space="0" w:color="BFBFBF"/>
            </w:tcBorders>
          </w:tcPr>
          <w:p w14:paraId="195DF8C1"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 xml:space="preserve">Como se ha señalado antes, al hacer el juicio de subsunción o encaje entre el supuesto de hecho y la hipótesis jurídica, se debe acreditar la estricta correspondencia entre un elemento y otro. </w:t>
            </w:r>
            <w:r w:rsidRPr="00A846D8">
              <w:rPr>
                <w:rFonts w:ascii="Palatino Linotype" w:eastAsia="Palatino Linotype" w:hAnsi="Palatino Linotype" w:cs="Palatino Linotype"/>
                <w:color w:val="000000" w:themeColor="text1"/>
                <w:lang w:eastAsia="en-US"/>
              </w:rPr>
              <w:lastRenderedPageBreak/>
              <w:t xml:space="preserve">Ahora, en esta parte del procedimiento, que se desahoga en sede del Comité de Transparencia, la ley señala que la carga de la prueba, para justificar las restricciones, corresponde a los </w:t>
            </w:r>
            <w:r w:rsidRPr="00A846D8">
              <w:rPr>
                <w:rFonts w:ascii="Palatino Linotype" w:eastAsia="Palatino Linotype" w:hAnsi="Palatino Linotype" w:cs="Palatino Linotype"/>
                <w:b/>
                <w:color w:val="000000" w:themeColor="text1"/>
                <w:lang w:eastAsia="en-US"/>
              </w:rPr>
              <w:t>Sujetos Obligados</w:t>
            </w:r>
            <w:r w:rsidRPr="00A846D8">
              <w:rPr>
                <w:rFonts w:ascii="Palatino Linotype" w:eastAsia="Palatino Linotype" w:hAnsi="Palatino Linotype" w:cs="Palatino Linotype"/>
                <w:color w:val="000000" w:themeColor="text1"/>
                <w:lang w:eastAsia="en-US"/>
              </w:rPr>
              <w:t xml:space="preserve">, por lo que deberán fundar y motivar debidamente la clasificación. </w:t>
            </w:r>
          </w:p>
          <w:p w14:paraId="451CBDBC"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De lo anterior, se desprende que para una correcta </w:t>
            </w:r>
            <w:r w:rsidRPr="00A846D8">
              <w:rPr>
                <w:rFonts w:ascii="Palatino Linotype" w:eastAsia="Palatino Linotype" w:hAnsi="Palatino Linotype" w:cs="Palatino Linotype"/>
                <w:b/>
                <w:color w:val="000000" w:themeColor="text1"/>
                <w:lang w:eastAsia="en-US"/>
              </w:rPr>
              <w:t>clasificación total o parcial</w:t>
            </w:r>
            <w:r w:rsidRPr="00A846D8">
              <w:rPr>
                <w:rFonts w:ascii="Palatino Linotype" w:eastAsia="Palatino Linotype" w:hAnsi="Palatino Linotype" w:cs="Palatino Linotype"/>
                <w:color w:val="000000" w:themeColor="text1"/>
                <w:lang w:eastAsia="en-US"/>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AA7A2EB"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C221878"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En ese mismo sentido, el numeral trigésimo tercero fracción V de los Lineamientos Generales, precisa que para motivar la clasificación se deben acreditar las circunstancias de tiempo, modo y lugar.</w:t>
            </w:r>
          </w:p>
          <w:p w14:paraId="13117A41"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Ahora bien, </w:t>
            </w:r>
            <w:r w:rsidRPr="00A846D8">
              <w:rPr>
                <w:rFonts w:ascii="Palatino Linotype" w:eastAsia="Palatino Linotype" w:hAnsi="Palatino Linotype" w:cs="Palatino Linotype"/>
                <w:b/>
                <w:color w:val="000000" w:themeColor="text1"/>
                <w:u w:val="single"/>
                <w:lang w:eastAsia="en-US"/>
              </w:rPr>
              <w:t>para cada caso además de fundar y motivar</w:t>
            </w:r>
            <w:r w:rsidRPr="00A846D8">
              <w:rPr>
                <w:rFonts w:ascii="Palatino Linotype" w:eastAsia="Palatino Linotype" w:hAnsi="Palatino Linotype" w:cs="Palatino Linotype"/>
                <w:color w:val="000000" w:themeColor="text1"/>
                <w:lang w:eastAsia="en-U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208BCE1B"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p>
        </w:tc>
      </w:tr>
      <w:tr w:rsidR="002265E1" w:rsidRPr="00A846D8" w14:paraId="57A866C5" w14:textId="77777777" w:rsidTr="00A846D8">
        <w:tc>
          <w:tcPr>
            <w:tcW w:w="2691" w:type="dxa"/>
            <w:tcBorders>
              <w:top w:val="single" w:sz="4" w:space="0" w:color="BFBFBF"/>
              <w:left w:val="single" w:sz="4" w:space="0" w:color="BFBFBF"/>
              <w:bottom w:val="single" w:sz="4" w:space="0" w:color="BFBFBF"/>
              <w:right w:val="single" w:sz="4" w:space="0" w:color="BFBFBF"/>
            </w:tcBorders>
            <w:hideMark/>
          </w:tcPr>
          <w:p w14:paraId="663082DC"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 xml:space="preserve">e) Condiciones especiales de la </w:t>
            </w:r>
            <w:r w:rsidRPr="00A846D8">
              <w:rPr>
                <w:rFonts w:ascii="Palatino Linotype" w:eastAsia="Palatino Linotype" w:hAnsi="Palatino Linotype" w:cs="Palatino Linotype"/>
                <w:color w:val="000000" w:themeColor="text1"/>
                <w:lang w:eastAsia="en-US"/>
              </w:rPr>
              <w:lastRenderedPageBreak/>
              <w:t xml:space="preserve">clasificación de la información como confidencial. </w:t>
            </w:r>
          </w:p>
        </w:tc>
        <w:tc>
          <w:tcPr>
            <w:tcW w:w="7227" w:type="dxa"/>
            <w:tcBorders>
              <w:top w:val="single" w:sz="4" w:space="0" w:color="BFBFBF"/>
              <w:left w:val="single" w:sz="4" w:space="0" w:color="BFBFBF"/>
              <w:bottom w:val="single" w:sz="4" w:space="0" w:color="BFBFBF"/>
              <w:right w:val="single" w:sz="4" w:space="0" w:color="BFBFBF"/>
            </w:tcBorders>
          </w:tcPr>
          <w:p w14:paraId="6E1910DB"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lastRenderedPageBreak/>
              <w:t xml:space="preserve">Los artículos 148 y 120 de la Ley Estatal y de la Ley General, respectivamente, establecen que aun tratándose de datos </w:t>
            </w:r>
            <w:r w:rsidRPr="00A846D8">
              <w:rPr>
                <w:rFonts w:ascii="Palatino Linotype" w:eastAsia="Palatino Linotype" w:hAnsi="Palatino Linotype" w:cs="Palatino Linotype"/>
                <w:color w:val="000000" w:themeColor="text1"/>
                <w:lang w:eastAsia="en-US"/>
              </w:rPr>
              <w:lastRenderedPageBreak/>
              <w:t xml:space="preserve">personales, se podrán proporcionar, incluso sin solicitar el consentimiento de su titular. </w:t>
            </w:r>
          </w:p>
          <w:p w14:paraId="52A880B7" w14:textId="77777777" w:rsidR="002265E1" w:rsidRPr="00A846D8" w:rsidRDefault="002265E1" w:rsidP="00A846D8">
            <w:pPr>
              <w:ind w:right="49"/>
              <w:jc w:val="both"/>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55EE0B2" w14:textId="77777777" w:rsidR="002265E1" w:rsidRPr="00A846D8" w:rsidRDefault="002265E1" w:rsidP="00A846D8">
            <w:pPr>
              <w:rPr>
                <w:rFonts w:ascii="Palatino Linotype" w:eastAsia="Palatino Linotype" w:hAnsi="Palatino Linotype" w:cs="Palatino Linotype"/>
                <w:color w:val="000000" w:themeColor="text1"/>
                <w:lang w:eastAsia="en-US"/>
              </w:rPr>
            </w:pPr>
            <w:r w:rsidRPr="00A846D8">
              <w:rPr>
                <w:rFonts w:ascii="Palatino Linotype" w:eastAsia="Palatino Linotype" w:hAnsi="Palatino Linotype" w:cs="Palatino Linotype"/>
                <w:color w:val="000000" w:themeColor="text1"/>
                <w:lang w:eastAsia="en-US"/>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43DEDBF0" w14:textId="77777777" w:rsidR="002265E1" w:rsidRPr="00A846D8" w:rsidRDefault="002265E1" w:rsidP="00A846D8">
            <w:pPr>
              <w:rPr>
                <w:rFonts w:ascii="Palatino Linotype" w:eastAsia="Palatino Linotype" w:hAnsi="Palatino Linotype" w:cs="Palatino Linotype"/>
                <w:color w:val="000000" w:themeColor="text1"/>
                <w:lang w:eastAsia="en-US"/>
              </w:rPr>
            </w:pPr>
          </w:p>
        </w:tc>
      </w:tr>
    </w:tbl>
    <w:p w14:paraId="727B7293" w14:textId="77777777" w:rsidR="002265E1" w:rsidRPr="00A846D8" w:rsidRDefault="002265E1" w:rsidP="007F4509">
      <w:pPr>
        <w:tabs>
          <w:tab w:val="left" w:pos="284"/>
        </w:tabs>
        <w:spacing w:line="360" w:lineRule="auto"/>
        <w:rPr>
          <w:rFonts w:ascii="Palatino Linotype" w:eastAsia="Palatino Linotype" w:hAnsi="Palatino Linotype" w:cs="Palatino Linotype"/>
          <w:color w:val="000000" w:themeColor="text1"/>
        </w:rPr>
      </w:pPr>
    </w:p>
    <w:p w14:paraId="04E75789" w14:textId="77777777" w:rsidR="002265E1" w:rsidRPr="00A846D8" w:rsidRDefault="002265E1" w:rsidP="007F450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Si el servidor </w:t>
      </w:r>
      <w:r w:rsidRPr="00A846D8">
        <w:rPr>
          <w:rFonts w:ascii="Palatino Linotype" w:eastAsia="Arial Unicode MS" w:hAnsi="Palatino Linotype" w:cs="Arial"/>
          <w:color w:val="000000" w:themeColor="text1"/>
        </w:rPr>
        <w:t>público</w:t>
      </w:r>
      <w:r w:rsidRPr="00A846D8">
        <w:rPr>
          <w:rFonts w:ascii="Palatino Linotype" w:eastAsia="Palatino Linotype" w:hAnsi="Palatino Linotype" w:cs="Palatino Linotype"/>
          <w:color w:val="000000" w:themeColor="text1"/>
        </w:rPr>
        <w:t xml:space="preserve"> incumple con estas formalidades y entrega la información sin proteger los datos personales incumple con lo que estipula las disposiciones legales establecidas, asimismo que si entrega un documento testado sin el debido acuerdo de clasificación.</w:t>
      </w:r>
    </w:p>
    <w:p w14:paraId="251E156C" w14:textId="77777777" w:rsidR="002265E1" w:rsidRPr="00A846D8" w:rsidRDefault="002265E1" w:rsidP="007F4509">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themeColor="text1"/>
        </w:rPr>
      </w:pPr>
    </w:p>
    <w:p w14:paraId="38F8C5CC" w14:textId="77777777" w:rsidR="003F528B" w:rsidRPr="00A846D8" w:rsidRDefault="007020AD" w:rsidP="007F4509">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bookmarkStart w:id="7" w:name="_heading=h.4d34og8" w:colFirst="0" w:colLast="0"/>
      <w:bookmarkEnd w:id="7"/>
      <w:r w:rsidRPr="00A846D8">
        <w:rPr>
          <w:rFonts w:ascii="Palatino Linotype" w:eastAsia="Palatino Linotype" w:hAnsi="Palatino Linotype" w:cs="Palatino Linotype"/>
          <w:color w:val="000000" w:themeColor="text1"/>
        </w:rPr>
        <w:t xml:space="preserve">Por lo anteriormente expuesto y fundado, este </w:t>
      </w:r>
      <w:r w:rsidRPr="00A846D8">
        <w:rPr>
          <w:rFonts w:ascii="Palatino Linotype" w:eastAsia="Palatino Linotype" w:hAnsi="Palatino Linotype" w:cs="Palatino Linotype"/>
          <w:b/>
          <w:color w:val="000000" w:themeColor="text1"/>
        </w:rPr>
        <w:t>ÓRGANO GARANTE</w:t>
      </w:r>
      <w:r w:rsidRPr="00A846D8">
        <w:rPr>
          <w:rFonts w:ascii="Palatino Linotype" w:eastAsia="Palatino Linotype" w:hAnsi="Palatino Linotype" w:cs="Palatino Linotype"/>
          <w:color w:val="000000" w:themeColor="text1"/>
        </w:rPr>
        <w:t xml:space="preserve"> emite los siguientes: </w:t>
      </w:r>
    </w:p>
    <w:p w14:paraId="5BEFB6D9" w14:textId="77777777" w:rsidR="00A846D8" w:rsidRPr="00A846D8" w:rsidRDefault="00A846D8" w:rsidP="00A846D8">
      <w:pPr>
        <w:pBdr>
          <w:top w:val="nil"/>
          <w:left w:val="nil"/>
          <w:bottom w:val="nil"/>
          <w:right w:val="nil"/>
          <w:between w:val="nil"/>
        </w:pBdr>
        <w:spacing w:line="360" w:lineRule="auto"/>
        <w:ind w:right="-28"/>
        <w:jc w:val="both"/>
        <w:rPr>
          <w:rFonts w:ascii="Palatino Linotype" w:hAnsi="Palatino Linotype"/>
          <w:color w:val="000000" w:themeColor="text1"/>
        </w:rPr>
      </w:pPr>
    </w:p>
    <w:p w14:paraId="3AC902F1" w14:textId="77777777" w:rsidR="003F528B" w:rsidRPr="00A846D8" w:rsidRDefault="007020AD" w:rsidP="007F4509">
      <w:pPr>
        <w:pStyle w:val="Ttulo1"/>
        <w:spacing w:before="0" w:line="360" w:lineRule="auto"/>
        <w:ind w:right="-28"/>
        <w:jc w:val="center"/>
        <w:rPr>
          <w:rFonts w:ascii="Palatino Linotype" w:eastAsia="Palatino Linotype" w:hAnsi="Palatino Linotype" w:cs="Palatino Linotype"/>
          <w:b/>
          <w:color w:val="000000" w:themeColor="text1"/>
          <w:sz w:val="24"/>
          <w:szCs w:val="24"/>
        </w:rPr>
      </w:pPr>
      <w:r w:rsidRPr="00A846D8">
        <w:rPr>
          <w:rFonts w:ascii="Palatino Linotype" w:eastAsia="Palatino Linotype" w:hAnsi="Palatino Linotype" w:cs="Palatino Linotype"/>
          <w:b/>
          <w:color w:val="000000" w:themeColor="text1"/>
          <w:sz w:val="24"/>
          <w:szCs w:val="24"/>
        </w:rPr>
        <w:t>R E S O L U T I V O S</w:t>
      </w:r>
    </w:p>
    <w:p w14:paraId="4C82BD9A" w14:textId="77777777" w:rsidR="003F528B" w:rsidRPr="00A846D8" w:rsidRDefault="003F528B" w:rsidP="007F4509">
      <w:pPr>
        <w:spacing w:line="360" w:lineRule="auto"/>
        <w:ind w:right="-28"/>
        <w:jc w:val="both"/>
        <w:rPr>
          <w:rFonts w:ascii="Palatino Linotype" w:eastAsia="Palatino Linotype" w:hAnsi="Palatino Linotype" w:cs="Palatino Linotype"/>
          <w:b/>
          <w:color w:val="000000" w:themeColor="text1"/>
        </w:rPr>
      </w:pPr>
    </w:p>
    <w:p w14:paraId="4EB0A5EB" w14:textId="42F19916" w:rsidR="003F528B" w:rsidRPr="00A846D8" w:rsidRDefault="007020AD" w:rsidP="007F4509">
      <w:pPr>
        <w:spacing w:line="360" w:lineRule="auto"/>
        <w:ind w:right="-28"/>
        <w:jc w:val="both"/>
        <w:rPr>
          <w:rFonts w:ascii="Palatino Linotype" w:eastAsia="Palatino Linotype" w:hAnsi="Palatino Linotype" w:cs="Palatino Linotype"/>
          <w:color w:val="000000" w:themeColor="text1"/>
        </w:rPr>
      </w:pPr>
      <w:bookmarkStart w:id="8" w:name="_heading=h.30j0zll" w:colFirst="0" w:colLast="0"/>
      <w:bookmarkEnd w:id="8"/>
      <w:r w:rsidRPr="00A846D8">
        <w:rPr>
          <w:rFonts w:ascii="Palatino Linotype" w:eastAsia="Palatino Linotype" w:hAnsi="Palatino Linotype" w:cs="Palatino Linotype"/>
          <w:b/>
          <w:color w:val="000000" w:themeColor="text1"/>
        </w:rPr>
        <w:t xml:space="preserve">PRIMERO. </w:t>
      </w:r>
      <w:r w:rsidRPr="00A846D8">
        <w:rPr>
          <w:rFonts w:ascii="Palatino Linotype" w:eastAsia="Palatino Linotype" w:hAnsi="Palatino Linotype" w:cs="Palatino Linotype"/>
          <w:color w:val="000000" w:themeColor="text1"/>
        </w:rPr>
        <w:t>Resultan fundadas las</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razones o motivos de inc</w:t>
      </w:r>
      <w:r w:rsidR="00395B06" w:rsidRPr="00A846D8">
        <w:rPr>
          <w:rFonts w:ascii="Palatino Linotype" w:eastAsia="Palatino Linotype" w:hAnsi="Palatino Linotype" w:cs="Palatino Linotype"/>
          <w:color w:val="000000" w:themeColor="text1"/>
        </w:rPr>
        <w:t xml:space="preserve">onformidad hechos valer en </w:t>
      </w:r>
      <w:r w:rsidR="00FC6CFD" w:rsidRPr="00A846D8">
        <w:rPr>
          <w:rFonts w:ascii="Palatino Linotype" w:eastAsia="Palatino Linotype" w:hAnsi="Palatino Linotype" w:cs="Palatino Linotype"/>
          <w:color w:val="000000" w:themeColor="text1"/>
        </w:rPr>
        <w:t>e</w:t>
      </w:r>
      <w:r w:rsidR="00395B06" w:rsidRPr="00A846D8">
        <w:rPr>
          <w:rFonts w:ascii="Palatino Linotype" w:eastAsia="Palatino Linotype" w:hAnsi="Palatino Linotype" w:cs="Palatino Linotype"/>
          <w:color w:val="000000" w:themeColor="text1"/>
        </w:rPr>
        <w:t xml:space="preserve">l </w:t>
      </w:r>
      <w:r w:rsidR="00FC6CFD" w:rsidRPr="00A846D8">
        <w:rPr>
          <w:rFonts w:ascii="Palatino Linotype" w:eastAsia="Palatino Linotype" w:hAnsi="Palatino Linotype" w:cs="Palatino Linotype"/>
          <w:color w:val="000000" w:themeColor="text1"/>
        </w:rPr>
        <w:t>R</w:t>
      </w:r>
      <w:r w:rsidRPr="00A846D8">
        <w:rPr>
          <w:rFonts w:ascii="Palatino Linotype" w:eastAsia="Palatino Linotype" w:hAnsi="Palatino Linotype" w:cs="Palatino Linotype"/>
          <w:color w:val="000000" w:themeColor="text1"/>
        </w:rPr>
        <w:t xml:space="preserve">ecurso de </w:t>
      </w:r>
      <w:r w:rsidR="00FC6CFD" w:rsidRPr="00A846D8">
        <w:rPr>
          <w:rFonts w:ascii="Palatino Linotype" w:eastAsia="Palatino Linotype" w:hAnsi="Palatino Linotype" w:cs="Palatino Linotype"/>
          <w:color w:val="000000" w:themeColor="text1"/>
        </w:rPr>
        <w:t>R</w:t>
      </w:r>
      <w:r w:rsidRPr="00A846D8">
        <w:rPr>
          <w:rFonts w:ascii="Palatino Linotype" w:eastAsia="Palatino Linotype" w:hAnsi="Palatino Linotype" w:cs="Palatino Linotype"/>
          <w:color w:val="000000" w:themeColor="text1"/>
        </w:rPr>
        <w:t xml:space="preserve">evisión </w:t>
      </w:r>
      <w:r w:rsidR="00A914A3" w:rsidRPr="00A846D8">
        <w:rPr>
          <w:rFonts w:ascii="Palatino Linotype" w:eastAsia="Calibri" w:hAnsi="Palatino Linotype" w:cs="Tahoma"/>
          <w:b/>
          <w:color w:val="000000" w:themeColor="text1"/>
        </w:rPr>
        <w:t>05813/INFOEM/IP/RR/2026</w:t>
      </w:r>
      <w:r w:rsidRPr="00A846D8">
        <w:rPr>
          <w:rFonts w:ascii="Palatino Linotype" w:eastAsia="Palatino Linotype" w:hAnsi="Palatino Linotype" w:cs="Palatino Linotype"/>
          <w:color w:val="000000" w:themeColor="text1"/>
        </w:rPr>
        <w:t>,</w:t>
      </w:r>
      <w:r w:rsidRPr="00A846D8">
        <w:rPr>
          <w:rFonts w:ascii="Palatino Linotype" w:eastAsia="Palatino Linotype" w:hAnsi="Palatino Linotype" w:cs="Palatino Linotype"/>
          <w:b/>
          <w:color w:val="000000" w:themeColor="text1"/>
        </w:rPr>
        <w:t xml:space="preserve"> </w:t>
      </w:r>
      <w:r w:rsidRPr="00A846D8">
        <w:rPr>
          <w:rFonts w:ascii="Palatino Linotype" w:eastAsia="Palatino Linotype" w:hAnsi="Palatino Linotype" w:cs="Palatino Linotype"/>
          <w:color w:val="000000" w:themeColor="text1"/>
        </w:rPr>
        <w:t>en términos de</w:t>
      </w:r>
      <w:r w:rsidR="007F4509" w:rsidRPr="00A846D8">
        <w:rPr>
          <w:rFonts w:ascii="Palatino Linotype" w:eastAsia="Palatino Linotype" w:hAnsi="Palatino Linotype" w:cs="Palatino Linotype"/>
          <w:color w:val="000000" w:themeColor="text1"/>
        </w:rPr>
        <w:t xml:space="preserve"> </w:t>
      </w:r>
      <w:r w:rsidR="00B4705D" w:rsidRPr="00A846D8">
        <w:rPr>
          <w:rFonts w:ascii="Palatino Linotype" w:eastAsia="Palatino Linotype" w:hAnsi="Palatino Linotype" w:cs="Palatino Linotype"/>
          <w:color w:val="000000" w:themeColor="text1"/>
        </w:rPr>
        <w:t>l</w:t>
      </w:r>
      <w:r w:rsidR="007F4509" w:rsidRPr="00A846D8">
        <w:rPr>
          <w:rFonts w:ascii="Palatino Linotype" w:eastAsia="Palatino Linotype" w:hAnsi="Palatino Linotype" w:cs="Palatino Linotype"/>
          <w:color w:val="000000" w:themeColor="text1"/>
        </w:rPr>
        <w:t>os</w:t>
      </w:r>
      <w:r w:rsidR="00395B06" w:rsidRPr="00A846D8">
        <w:rPr>
          <w:rFonts w:ascii="Palatino Linotype" w:eastAsia="Palatino Linotype" w:hAnsi="Palatino Linotype" w:cs="Palatino Linotype"/>
          <w:b/>
          <w:color w:val="000000" w:themeColor="text1"/>
        </w:rPr>
        <w:t xml:space="preserve"> Considerando</w:t>
      </w:r>
      <w:r w:rsidR="00B4705D" w:rsidRPr="00A846D8">
        <w:rPr>
          <w:rFonts w:ascii="Palatino Linotype" w:eastAsia="Palatino Linotype" w:hAnsi="Palatino Linotype" w:cs="Palatino Linotype"/>
          <w:b/>
          <w:color w:val="000000" w:themeColor="text1"/>
        </w:rPr>
        <w:t>s</w:t>
      </w:r>
      <w:r w:rsidRPr="00A846D8">
        <w:rPr>
          <w:rFonts w:ascii="Palatino Linotype" w:eastAsia="Palatino Linotype" w:hAnsi="Palatino Linotype" w:cs="Palatino Linotype"/>
          <w:color w:val="000000" w:themeColor="text1"/>
        </w:rPr>
        <w:t xml:space="preserve"> </w:t>
      </w:r>
      <w:r w:rsidRPr="00A846D8">
        <w:rPr>
          <w:rFonts w:ascii="Palatino Linotype" w:eastAsia="Palatino Linotype" w:hAnsi="Palatino Linotype" w:cs="Palatino Linotype"/>
          <w:b/>
          <w:color w:val="000000" w:themeColor="text1"/>
        </w:rPr>
        <w:t>Cuarto</w:t>
      </w:r>
      <w:r w:rsidR="00B4705D" w:rsidRPr="00A846D8">
        <w:rPr>
          <w:rFonts w:ascii="Palatino Linotype" w:eastAsia="Palatino Linotype" w:hAnsi="Palatino Linotype" w:cs="Palatino Linotype"/>
          <w:b/>
          <w:color w:val="000000" w:themeColor="text1"/>
        </w:rPr>
        <w:t xml:space="preserve"> </w:t>
      </w:r>
      <w:r w:rsidR="007F4509" w:rsidRPr="00A846D8">
        <w:rPr>
          <w:rFonts w:ascii="Palatino Linotype" w:eastAsia="Palatino Linotype" w:hAnsi="Palatino Linotype" w:cs="Palatino Linotype"/>
          <w:b/>
          <w:color w:val="000000" w:themeColor="text1"/>
        </w:rPr>
        <w:t xml:space="preserve">y Quinto </w:t>
      </w:r>
      <w:r w:rsidRPr="00A846D8">
        <w:rPr>
          <w:rFonts w:ascii="Palatino Linotype" w:eastAsia="Palatino Linotype" w:hAnsi="Palatino Linotype" w:cs="Palatino Linotype"/>
          <w:color w:val="000000" w:themeColor="text1"/>
        </w:rPr>
        <w:t>de la presente Resolución.</w:t>
      </w:r>
    </w:p>
    <w:p w14:paraId="69DA1491" w14:textId="77777777" w:rsidR="003F21FF" w:rsidRPr="00A846D8" w:rsidRDefault="003F21FF" w:rsidP="007F4509">
      <w:pPr>
        <w:spacing w:line="360" w:lineRule="auto"/>
        <w:ind w:right="-28"/>
        <w:jc w:val="both"/>
        <w:rPr>
          <w:rFonts w:ascii="Palatino Linotype" w:eastAsia="Palatino Linotype" w:hAnsi="Palatino Linotype" w:cs="Palatino Linotype"/>
          <w:color w:val="000000" w:themeColor="text1"/>
        </w:rPr>
      </w:pPr>
    </w:p>
    <w:p w14:paraId="4B694755" w14:textId="2128DB3A" w:rsidR="007313EF" w:rsidRPr="00A846D8" w:rsidRDefault="007020AD" w:rsidP="007F4509">
      <w:pPr>
        <w:spacing w:line="360" w:lineRule="auto"/>
        <w:ind w:right="-28"/>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b/>
          <w:color w:val="000000" w:themeColor="text1"/>
        </w:rPr>
        <w:t>SEGUNDO.</w:t>
      </w:r>
      <w:r w:rsidRPr="00A846D8">
        <w:rPr>
          <w:rFonts w:ascii="Palatino Linotype" w:eastAsia="Palatino Linotype" w:hAnsi="Palatino Linotype" w:cs="Palatino Linotype"/>
          <w:color w:val="000000" w:themeColor="text1"/>
        </w:rPr>
        <w:t xml:space="preserve"> </w:t>
      </w:r>
      <w:r w:rsidR="004955C7" w:rsidRPr="00A846D8">
        <w:rPr>
          <w:rFonts w:ascii="Palatino Linotype" w:eastAsia="MS Mincho" w:hAnsi="Palatino Linotype"/>
          <w:color w:val="000000" w:themeColor="text1"/>
        </w:rPr>
        <w:t xml:space="preserve">Se </w:t>
      </w:r>
      <w:r w:rsidR="00BA249A" w:rsidRPr="00A846D8">
        <w:rPr>
          <w:rFonts w:ascii="Palatino Linotype" w:eastAsia="MS Mincho" w:hAnsi="Palatino Linotype"/>
          <w:b/>
          <w:color w:val="000000" w:themeColor="text1"/>
        </w:rPr>
        <w:t>REVO</w:t>
      </w:r>
      <w:r w:rsidR="004955C7" w:rsidRPr="00A846D8">
        <w:rPr>
          <w:rFonts w:ascii="Palatino Linotype" w:eastAsia="MS Mincho" w:hAnsi="Palatino Linotype"/>
          <w:b/>
          <w:color w:val="000000" w:themeColor="text1"/>
        </w:rPr>
        <w:t xml:space="preserve">CA </w:t>
      </w:r>
      <w:r w:rsidR="004955C7" w:rsidRPr="00A846D8">
        <w:rPr>
          <w:rFonts w:ascii="Palatino Linotype" w:eastAsia="MS Mincho" w:hAnsi="Palatino Linotype"/>
          <w:color w:val="000000" w:themeColor="text1"/>
        </w:rPr>
        <w:t>la respuesta emitida por e</w:t>
      </w:r>
      <w:r w:rsidRPr="00A846D8">
        <w:rPr>
          <w:rFonts w:ascii="Palatino Linotype" w:eastAsia="Palatino Linotype" w:hAnsi="Palatino Linotype" w:cs="Palatino Linotype"/>
          <w:color w:val="000000" w:themeColor="text1"/>
        </w:rPr>
        <w:t xml:space="preserve">l </w:t>
      </w:r>
      <w:r w:rsidR="00A914A3" w:rsidRPr="00A846D8">
        <w:rPr>
          <w:rFonts w:ascii="Palatino Linotype" w:eastAsia="Palatino Linotype" w:hAnsi="Palatino Linotype" w:cs="Palatino Linotype"/>
          <w:b/>
          <w:color w:val="000000" w:themeColor="text1"/>
        </w:rPr>
        <w:t>Ayuntamiento de Nopaltepec</w:t>
      </w:r>
      <w:r w:rsidRPr="00A846D8">
        <w:rPr>
          <w:rFonts w:ascii="Palatino Linotype" w:eastAsia="Palatino Linotype" w:hAnsi="Palatino Linotype" w:cs="Palatino Linotype"/>
          <w:color w:val="000000" w:themeColor="text1"/>
        </w:rPr>
        <w:t xml:space="preserve"> </w:t>
      </w:r>
      <w:r w:rsidR="004955C7" w:rsidRPr="00A846D8">
        <w:rPr>
          <w:rFonts w:ascii="Palatino Linotype" w:eastAsia="Palatino Linotype" w:hAnsi="Palatino Linotype" w:cs="Palatino Linotype"/>
          <w:color w:val="000000" w:themeColor="text1"/>
        </w:rPr>
        <w:t xml:space="preserve">y se </w:t>
      </w:r>
      <w:r w:rsidR="004955C7" w:rsidRPr="00A846D8">
        <w:rPr>
          <w:rFonts w:ascii="Palatino Linotype" w:eastAsia="Palatino Linotype" w:hAnsi="Palatino Linotype" w:cs="Palatino Linotype"/>
          <w:b/>
          <w:color w:val="000000" w:themeColor="text1"/>
        </w:rPr>
        <w:t xml:space="preserve">ORDENA </w:t>
      </w:r>
      <w:r w:rsidRPr="00A846D8">
        <w:rPr>
          <w:rFonts w:ascii="Palatino Linotype" w:eastAsia="Palatino Linotype" w:hAnsi="Palatino Linotype" w:cs="Palatino Linotype"/>
          <w:color w:val="000000" w:themeColor="text1"/>
        </w:rPr>
        <w:t xml:space="preserve">entregar vía Sistema de Accesos a la Información Mexiquense </w:t>
      </w:r>
      <w:r w:rsidRPr="00A846D8">
        <w:rPr>
          <w:rFonts w:ascii="Palatino Linotype" w:eastAsia="Palatino Linotype" w:hAnsi="Palatino Linotype" w:cs="Palatino Linotype"/>
          <w:b/>
          <w:color w:val="000000" w:themeColor="text1"/>
        </w:rPr>
        <w:t>(SAIMEX)</w:t>
      </w:r>
      <w:r w:rsidR="0015080B" w:rsidRPr="00A846D8">
        <w:rPr>
          <w:rFonts w:ascii="Palatino Linotype" w:eastAsia="Palatino Linotype" w:hAnsi="Palatino Linotype" w:cs="Palatino Linotype"/>
          <w:color w:val="000000" w:themeColor="text1"/>
        </w:rPr>
        <w:t>,</w:t>
      </w:r>
      <w:r w:rsidR="002C28A1" w:rsidRPr="00A846D8">
        <w:rPr>
          <w:rFonts w:ascii="Palatino Linotype" w:eastAsia="Palatino Linotype" w:hAnsi="Palatino Linotype" w:cs="Palatino Linotype"/>
          <w:color w:val="000000" w:themeColor="text1"/>
        </w:rPr>
        <w:t xml:space="preserve"> </w:t>
      </w:r>
      <w:r w:rsidRPr="00A846D8">
        <w:rPr>
          <w:rFonts w:ascii="Palatino Linotype" w:eastAsia="Palatino Linotype" w:hAnsi="Palatino Linotype" w:cs="Palatino Linotype"/>
          <w:color w:val="000000" w:themeColor="text1"/>
        </w:rPr>
        <w:t xml:space="preserve"> </w:t>
      </w:r>
      <w:r w:rsidR="00025B44" w:rsidRPr="00A846D8">
        <w:rPr>
          <w:rFonts w:ascii="Palatino Linotype" w:eastAsia="Palatino Linotype" w:hAnsi="Palatino Linotype" w:cs="Palatino Linotype"/>
          <w:color w:val="000000" w:themeColor="text1"/>
        </w:rPr>
        <w:t xml:space="preserve">de ser el caso en versión pública, </w:t>
      </w:r>
      <w:r w:rsidR="00BA249A" w:rsidRPr="00A846D8">
        <w:rPr>
          <w:rFonts w:ascii="Palatino Linotype" w:eastAsia="Palatino Linotype" w:hAnsi="Palatino Linotype" w:cs="Palatino Linotype"/>
          <w:color w:val="000000" w:themeColor="text1"/>
        </w:rPr>
        <w:t>la siguiente información</w:t>
      </w:r>
      <w:r w:rsidR="00B77196" w:rsidRPr="00A846D8">
        <w:rPr>
          <w:rFonts w:ascii="Palatino Linotype" w:eastAsia="Palatino Linotype" w:hAnsi="Palatino Linotype" w:cs="Palatino Linotype"/>
          <w:color w:val="000000" w:themeColor="text1"/>
        </w:rPr>
        <w:t>:</w:t>
      </w:r>
    </w:p>
    <w:p w14:paraId="6A24FB94" w14:textId="77777777" w:rsidR="004955C7" w:rsidRPr="00A846D8" w:rsidRDefault="004955C7" w:rsidP="007F4509">
      <w:pPr>
        <w:spacing w:line="360" w:lineRule="auto"/>
        <w:ind w:right="-28"/>
        <w:jc w:val="both"/>
        <w:rPr>
          <w:rFonts w:ascii="Palatino Linotype" w:eastAsia="Palatino Linotype" w:hAnsi="Palatino Linotype" w:cs="Palatino Linotype"/>
          <w:color w:val="000000" w:themeColor="text1"/>
        </w:rPr>
      </w:pPr>
    </w:p>
    <w:p w14:paraId="07D7FA16" w14:textId="2573A5FD" w:rsidR="007313EF" w:rsidRPr="00A846D8" w:rsidRDefault="005D10B0" w:rsidP="007F4509">
      <w:pPr>
        <w:pStyle w:val="Prrafodelista"/>
        <w:numPr>
          <w:ilvl w:val="0"/>
          <w:numId w:val="11"/>
        </w:numPr>
        <w:spacing w:line="360" w:lineRule="auto"/>
        <w:jc w:val="both"/>
        <w:rPr>
          <w:rFonts w:ascii="Palatino Linotype" w:eastAsia="Palatino Linotype" w:hAnsi="Palatino Linotype" w:cs="Palatino Linotype"/>
          <w:color w:val="000000" w:themeColor="text1"/>
          <w:lang w:val="es-ES"/>
        </w:rPr>
      </w:pPr>
      <w:r w:rsidRPr="00A846D8">
        <w:rPr>
          <w:rFonts w:ascii="Palatino Linotype" w:hAnsi="Palatino Linotype"/>
          <w:color w:val="000000" w:themeColor="text1"/>
        </w:rPr>
        <w:t>Programa Anual de Obra</w:t>
      </w:r>
      <w:r w:rsidR="00D74DE8" w:rsidRPr="00A846D8">
        <w:rPr>
          <w:rFonts w:ascii="Palatino Linotype" w:hAnsi="Palatino Linotype"/>
          <w:color w:val="000000" w:themeColor="text1"/>
        </w:rPr>
        <w:t>s</w:t>
      </w:r>
      <w:r w:rsidRPr="00A846D8">
        <w:rPr>
          <w:rFonts w:ascii="Palatino Linotype" w:hAnsi="Palatino Linotype"/>
          <w:color w:val="000000" w:themeColor="text1"/>
        </w:rPr>
        <w:t xml:space="preserve"> del Ejercicio Fiscal 2026, en el que se adviertan </w:t>
      </w:r>
      <w:r w:rsidRPr="00A846D8">
        <w:rPr>
          <w:rFonts w:ascii="Palatino Linotype" w:hAnsi="Palatino Linotype"/>
        </w:rPr>
        <w:t>los montos estimados o presupuestados; y</w:t>
      </w:r>
    </w:p>
    <w:p w14:paraId="34D8CD9C" w14:textId="77777777" w:rsidR="005D10B0" w:rsidRPr="00A846D8" w:rsidRDefault="005D10B0" w:rsidP="007F4509">
      <w:pPr>
        <w:pStyle w:val="Prrafodelista"/>
        <w:spacing w:line="360" w:lineRule="auto"/>
        <w:jc w:val="both"/>
        <w:rPr>
          <w:rFonts w:ascii="Palatino Linotype" w:eastAsia="Palatino Linotype" w:hAnsi="Palatino Linotype" w:cs="Palatino Linotype"/>
          <w:color w:val="000000" w:themeColor="text1"/>
          <w:lang w:val="es-ES"/>
        </w:rPr>
      </w:pPr>
    </w:p>
    <w:p w14:paraId="70331BC8" w14:textId="04F02A05" w:rsidR="005D10B0" w:rsidRPr="00A846D8" w:rsidRDefault="005D10B0" w:rsidP="007F4509">
      <w:pPr>
        <w:pStyle w:val="Prrafodelista"/>
        <w:numPr>
          <w:ilvl w:val="0"/>
          <w:numId w:val="11"/>
        </w:numPr>
        <w:spacing w:line="360" w:lineRule="auto"/>
        <w:jc w:val="both"/>
        <w:rPr>
          <w:rFonts w:ascii="Palatino Linotype" w:hAnsi="Palatino Linotype"/>
        </w:rPr>
      </w:pPr>
      <w:r w:rsidRPr="00A846D8">
        <w:rPr>
          <w:rFonts w:ascii="Palatino Linotype" w:hAnsi="Palatino Linotype"/>
        </w:rPr>
        <w:t xml:space="preserve">La </w:t>
      </w:r>
      <w:r w:rsidRPr="00A846D8">
        <w:rPr>
          <w:rFonts w:ascii="Palatino Linotype" w:hAnsi="Palatino Linotype"/>
          <w:color w:val="000000" w:themeColor="text1"/>
        </w:rPr>
        <w:t>expresión</w:t>
      </w:r>
      <w:r w:rsidRPr="00A846D8">
        <w:rPr>
          <w:rFonts w:ascii="Palatino Linotype" w:hAnsi="Palatino Linotype"/>
        </w:rPr>
        <w:t xml:space="preserve"> documental en la que conste, se contenga o pueda advertirse la denominación o razón social de las personas físicas o jurídico-colectivas encargadas de la ejecución de las obras públicas, respecto de aquellas que, al 28 de mayo de 2026, se encontraran adjudicadas, contratadas o en ejecución.</w:t>
      </w:r>
    </w:p>
    <w:p w14:paraId="22226641" w14:textId="77777777" w:rsidR="00025B44" w:rsidRPr="00A846D8" w:rsidRDefault="00025B44" w:rsidP="007F4509">
      <w:pPr>
        <w:spacing w:line="360" w:lineRule="auto"/>
        <w:jc w:val="both"/>
        <w:rPr>
          <w:rFonts w:ascii="Palatino Linotype" w:eastAsia="Palatino Linotype" w:hAnsi="Palatino Linotype" w:cs="Palatino Linotype"/>
          <w:color w:val="000000" w:themeColor="text1"/>
          <w:lang w:val="es-ES"/>
        </w:rPr>
      </w:pPr>
    </w:p>
    <w:p w14:paraId="18694C30" w14:textId="77777777" w:rsidR="00025B44" w:rsidRPr="00A846D8" w:rsidRDefault="00025B44" w:rsidP="007F4509">
      <w:pPr>
        <w:tabs>
          <w:tab w:val="left" w:pos="8080"/>
        </w:tabs>
        <w:spacing w:line="360" w:lineRule="auto"/>
        <w:ind w:right="49"/>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color w:val="000000" w:themeColor="text1"/>
        </w:rPr>
        <w:t xml:space="preserve">De ser el caso la elaboración de una versión pública,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A846D8">
        <w:rPr>
          <w:rFonts w:ascii="Palatino Linotype" w:eastAsia="Palatino Linotype" w:hAnsi="Palatino Linotype" w:cs="Palatino Linotype"/>
          <w:b/>
          <w:color w:val="000000" w:themeColor="text1"/>
        </w:rPr>
        <w:t>RECURRENTE</w:t>
      </w:r>
      <w:r w:rsidRPr="00A846D8">
        <w:rPr>
          <w:rFonts w:ascii="Palatino Linotype" w:eastAsia="Palatino Linotype" w:hAnsi="Palatino Linotype" w:cs="Palatino Linotype"/>
          <w:color w:val="000000" w:themeColor="text1"/>
        </w:rPr>
        <w:t>.</w:t>
      </w:r>
    </w:p>
    <w:p w14:paraId="1CB9A12F" w14:textId="77777777" w:rsidR="00025B44" w:rsidRPr="00A846D8" w:rsidRDefault="00025B44" w:rsidP="007F4509">
      <w:pPr>
        <w:spacing w:line="360" w:lineRule="auto"/>
        <w:jc w:val="both"/>
        <w:rPr>
          <w:rFonts w:ascii="Palatino Linotype" w:eastAsia="Palatino Linotype" w:hAnsi="Palatino Linotype" w:cs="Palatino Linotype"/>
          <w:color w:val="000000" w:themeColor="text1"/>
          <w:lang w:val="es-ES"/>
        </w:rPr>
      </w:pPr>
    </w:p>
    <w:p w14:paraId="73C332BB" w14:textId="77777777" w:rsidR="003F528B" w:rsidRPr="00A846D8" w:rsidRDefault="007020AD" w:rsidP="007F4509">
      <w:pPr>
        <w:spacing w:line="360" w:lineRule="auto"/>
        <w:ind w:right="-28"/>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b/>
          <w:color w:val="000000" w:themeColor="text1"/>
        </w:rPr>
        <w:t xml:space="preserve">TERCERO. Notifíquese </w:t>
      </w:r>
      <w:r w:rsidRPr="00A846D8">
        <w:rPr>
          <w:rFonts w:ascii="Palatino Linotype" w:eastAsia="Palatino Linotype" w:hAnsi="Palatino Linotype" w:cs="Palatino Linotype"/>
          <w:color w:val="000000" w:themeColor="text1"/>
        </w:rPr>
        <w:t xml:space="preserve">la presente </w:t>
      </w:r>
      <w:r w:rsidR="008D0D2D" w:rsidRPr="00A846D8">
        <w:rPr>
          <w:rFonts w:ascii="Palatino Linotype" w:eastAsia="Palatino Linotype" w:hAnsi="Palatino Linotype" w:cs="Palatino Linotype"/>
          <w:color w:val="000000" w:themeColor="text1"/>
        </w:rPr>
        <w:t>R</w:t>
      </w:r>
      <w:r w:rsidRPr="00A846D8">
        <w:rPr>
          <w:rFonts w:ascii="Palatino Linotype" w:eastAsia="Palatino Linotype" w:hAnsi="Palatino Linotype" w:cs="Palatino Linotype"/>
          <w:color w:val="000000" w:themeColor="text1"/>
        </w:rPr>
        <w:t xml:space="preserve">esolución al Titular de la Unidad de Transparencia del Sujeto Obligado vía SAIMEX, para que conforme al artículo 186 último párrafo, 189 segundo párrafo y 194 de la Ley de Transparencia y Acceso a la Información Pública del Estado de </w:t>
      </w:r>
      <w:r w:rsidRPr="00A846D8">
        <w:rPr>
          <w:rFonts w:ascii="Palatino Linotype" w:eastAsia="Palatino Linotype" w:hAnsi="Palatino Linotype" w:cs="Palatino Linotype"/>
          <w:color w:val="000000" w:themeColor="text1"/>
        </w:rPr>
        <w:lastRenderedPageBreak/>
        <w:t xml:space="preserve">México y Municipios; </w:t>
      </w:r>
      <w:r w:rsidRPr="00A846D8">
        <w:rPr>
          <w:rFonts w:ascii="Palatino Linotype" w:eastAsia="Palatino Linotype" w:hAnsi="Palatino Linotype" w:cs="Palatino Linotype"/>
          <w:b/>
          <w:color w:val="000000" w:themeColor="text1"/>
        </w:rPr>
        <w:t>dé cumplimiento a lo ordenado dentro del plazo de diez días hábiles,</w:t>
      </w:r>
      <w:r w:rsidRPr="00A846D8">
        <w:rPr>
          <w:rFonts w:ascii="Palatino Linotype" w:eastAsia="Palatino Linotype" w:hAnsi="Palatino Linotype" w:cs="Palatino Linotype"/>
          <w:color w:val="000000" w:themeColor="text1"/>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639C41" w14:textId="77777777" w:rsidR="00BA249A" w:rsidRPr="00A846D8" w:rsidRDefault="00BA249A" w:rsidP="007F4509">
      <w:pPr>
        <w:spacing w:line="360" w:lineRule="auto"/>
        <w:ind w:right="-28"/>
        <w:jc w:val="both"/>
        <w:rPr>
          <w:rFonts w:ascii="Palatino Linotype" w:eastAsia="Palatino Linotype" w:hAnsi="Palatino Linotype" w:cs="Palatino Linotype"/>
          <w:color w:val="000000" w:themeColor="text1"/>
        </w:rPr>
      </w:pPr>
    </w:p>
    <w:p w14:paraId="5D37A9FA" w14:textId="77777777" w:rsidR="003F528B" w:rsidRPr="00A846D8" w:rsidRDefault="007020AD" w:rsidP="007F4509">
      <w:pPr>
        <w:tabs>
          <w:tab w:val="left" w:pos="2756"/>
        </w:tabs>
        <w:spacing w:line="360" w:lineRule="auto"/>
        <w:ind w:right="-28"/>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b/>
          <w:color w:val="000000" w:themeColor="text1"/>
        </w:rPr>
        <w:t xml:space="preserve">CUARTO. </w:t>
      </w:r>
      <w:r w:rsidRPr="00A846D8">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A846D8">
        <w:rPr>
          <w:rFonts w:ascii="Palatino Linotype" w:eastAsia="Palatino Linotype" w:hAnsi="Palatino Linotype" w:cs="Palatino Linotype"/>
          <w:b/>
          <w:color w:val="000000" w:themeColor="text1"/>
        </w:rPr>
        <w:t>SUJETO OBLIGADO</w:t>
      </w:r>
      <w:r w:rsidRPr="00A846D8">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14:paraId="625E31B1" w14:textId="77777777" w:rsidR="004955C7" w:rsidRPr="00A846D8" w:rsidRDefault="004955C7" w:rsidP="007F4509">
      <w:pPr>
        <w:tabs>
          <w:tab w:val="left" w:pos="2756"/>
        </w:tabs>
        <w:spacing w:line="360" w:lineRule="auto"/>
        <w:ind w:right="-28"/>
        <w:jc w:val="both"/>
        <w:rPr>
          <w:rFonts w:ascii="Palatino Linotype" w:eastAsia="Palatino Linotype" w:hAnsi="Palatino Linotype" w:cs="Palatino Linotype"/>
          <w:color w:val="000000" w:themeColor="text1"/>
        </w:rPr>
      </w:pPr>
    </w:p>
    <w:p w14:paraId="54E27943" w14:textId="77777777" w:rsidR="003F528B" w:rsidRPr="00A846D8" w:rsidRDefault="007020AD" w:rsidP="007F4509">
      <w:pPr>
        <w:tabs>
          <w:tab w:val="left" w:pos="8080"/>
        </w:tabs>
        <w:spacing w:line="360" w:lineRule="auto"/>
        <w:ind w:right="-28"/>
        <w:jc w:val="both"/>
        <w:rPr>
          <w:rFonts w:ascii="Palatino Linotype" w:eastAsia="Palatino Linotype" w:hAnsi="Palatino Linotype" w:cs="Palatino Linotype"/>
          <w:color w:val="000000" w:themeColor="text1"/>
        </w:rPr>
      </w:pPr>
      <w:bookmarkStart w:id="9" w:name="_heading=h.1ksv4uv" w:colFirst="0" w:colLast="0"/>
      <w:bookmarkEnd w:id="9"/>
      <w:r w:rsidRPr="00A846D8">
        <w:rPr>
          <w:rFonts w:ascii="Palatino Linotype" w:eastAsia="Palatino Linotype" w:hAnsi="Palatino Linotype" w:cs="Palatino Linotype"/>
          <w:b/>
          <w:color w:val="000000" w:themeColor="text1"/>
        </w:rPr>
        <w:t xml:space="preserve">QUINTO. </w:t>
      </w:r>
      <w:r w:rsidRPr="00A846D8">
        <w:rPr>
          <w:rFonts w:ascii="Palatino Linotype" w:eastAsia="Palatino Linotype" w:hAnsi="Palatino Linotype" w:cs="Palatino Linotype"/>
          <w:color w:val="000000" w:themeColor="text1"/>
        </w:rPr>
        <w:t xml:space="preserve">Notifíquese al </w:t>
      </w:r>
      <w:r w:rsidRPr="00A846D8">
        <w:rPr>
          <w:rFonts w:ascii="Palatino Linotype" w:eastAsia="Palatino Linotype" w:hAnsi="Palatino Linotype" w:cs="Palatino Linotype"/>
          <w:b/>
          <w:color w:val="000000" w:themeColor="text1"/>
        </w:rPr>
        <w:t>RECURRENTE</w:t>
      </w:r>
      <w:r w:rsidRPr="00A846D8">
        <w:rPr>
          <w:rFonts w:ascii="Palatino Linotype" w:eastAsia="Palatino Linotype" w:hAnsi="Palatino Linotype" w:cs="Palatino Linotype"/>
          <w:color w:val="000000" w:themeColor="text1"/>
        </w:rPr>
        <w:t xml:space="preserve"> la presente Resolución, vía </w:t>
      </w:r>
      <w:r w:rsidRPr="00A846D8">
        <w:rPr>
          <w:rFonts w:ascii="Palatino Linotype" w:eastAsia="Palatino Linotype" w:hAnsi="Palatino Linotype" w:cs="Palatino Linotype"/>
          <w:b/>
          <w:color w:val="000000" w:themeColor="text1"/>
        </w:rPr>
        <w:t>SAIMEX</w:t>
      </w:r>
      <w:r w:rsidRPr="00A846D8">
        <w:rPr>
          <w:rFonts w:ascii="Palatino Linotype" w:eastAsia="Palatino Linotype" w:hAnsi="Palatino Linotype" w:cs="Palatino Linotype"/>
          <w:color w:val="000000" w:themeColor="text1"/>
        </w:rPr>
        <w:t>.</w:t>
      </w:r>
    </w:p>
    <w:p w14:paraId="0F52E6BF" w14:textId="77777777" w:rsidR="005A67AD" w:rsidRPr="00A846D8" w:rsidRDefault="005A67AD" w:rsidP="007F4509">
      <w:pPr>
        <w:tabs>
          <w:tab w:val="left" w:pos="8080"/>
        </w:tabs>
        <w:spacing w:line="360" w:lineRule="auto"/>
        <w:ind w:right="-28"/>
        <w:jc w:val="both"/>
        <w:rPr>
          <w:rFonts w:ascii="Palatino Linotype" w:eastAsia="Palatino Linotype" w:hAnsi="Palatino Linotype" w:cs="Palatino Linotype"/>
          <w:color w:val="000000" w:themeColor="text1"/>
        </w:rPr>
      </w:pPr>
    </w:p>
    <w:p w14:paraId="7A6AD3F9" w14:textId="77777777" w:rsidR="003F528B" w:rsidRPr="00A846D8" w:rsidRDefault="007020AD" w:rsidP="007F4509">
      <w:pPr>
        <w:shd w:val="clear" w:color="auto" w:fill="FFFFFF"/>
        <w:spacing w:line="360" w:lineRule="auto"/>
        <w:ind w:right="-28"/>
        <w:jc w:val="both"/>
        <w:rPr>
          <w:rFonts w:ascii="Palatino Linotype" w:eastAsia="Palatino Linotype" w:hAnsi="Palatino Linotype" w:cs="Palatino Linotype"/>
          <w:color w:val="000000" w:themeColor="text1"/>
        </w:rPr>
      </w:pPr>
      <w:r w:rsidRPr="00A846D8">
        <w:rPr>
          <w:rFonts w:ascii="Palatino Linotype" w:eastAsia="Palatino Linotype" w:hAnsi="Palatino Linotype" w:cs="Palatino Linotype"/>
          <w:b/>
          <w:color w:val="000000" w:themeColor="text1"/>
        </w:rPr>
        <w:t xml:space="preserve">SEXTO. </w:t>
      </w:r>
      <w:r w:rsidRPr="00A846D8">
        <w:rPr>
          <w:rFonts w:ascii="Palatino Linotype" w:eastAsia="Palatino Linotype" w:hAnsi="Palatino Linotype" w:cs="Palatino Linotype"/>
          <w:color w:val="000000" w:themeColor="text1"/>
        </w:rPr>
        <w:t>Se hace del conocimiento del</w:t>
      </w:r>
      <w:r w:rsidRPr="00A846D8">
        <w:rPr>
          <w:rFonts w:ascii="Palatino Linotype" w:eastAsia="Palatino Linotype" w:hAnsi="Palatino Linotype" w:cs="Palatino Linotype"/>
          <w:b/>
          <w:color w:val="000000" w:themeColor="text1"/>
        </w:rPr>
        <w:t xml:space="preserve"> RECURRENTE </w:t>
      </w:r>
      <w:r w:rsidRPr="00A846D8">
        <w:rPr>
          <w:rFonts w:ascii="Palatino Linotype" w:eastAsia="Palatino Linotype" w:hAnsi="Palatino Linotype" w:cs="Palatino Linotype"/>
          <w:color w:val="000000" w:themeColor="text1"/>
        </w:rPr>
        <w:t>que, de conformidad con lo establecido en el artículo 196 de la Ley de Transparencia y Acceso a la Información Pública del Estado de México y Municipios, e</w:t>
      </w:r>
      <w:r w:rsidR="00E04D00" w:rsidRPr="00A846D8">
        <w:rPr>
          <w:rFonts w:ascii="Palatino Linotype" w:eastAsia="Palatino Linotype" w:hAnsi="Palatino Linotype" w:cs="Palatino Linotype"/>
          <w:color w:val="000000" w:themeColor="text1"/>
        </w:rPr>
        <w:t>n caso de que considere que la R</w:t>
      </w:r>
      <w:r w:rsidRPr="00A846D8">
        <w:rPr>
          <w:rFonts w:ascii="Palatino Linotype" w:eastAsia="Palatino Linotype" w:hAnsi="Palatino Linotype" w:cs="Palatino Linotype"/>
          <w:color w:val="000000" w:themeColor="text1"/>
        </w:rPr>
        <w:t>esolución le cause algún perjuicio podrá impugnar vía juicio de amparo en los términos de las leyes aplicables.</w:t>
      </w:r>
    </w:p>
    <w:p w14:paraId="72D083FD" w14:textId="77777777" w:rsidR="00E04D00" w:rsidRPr="00A846D8" w:rsidRDefault="00E04D00" w:rsidP="007F4509">
      <w:pPr>
        <w:shd w:val="clear" w:color="auto" w:fill="FFFFFF"/>
        <w:spacing w:line="360" w:lineRule="auto"/>
        <w:ind w:right="-28"/>
        <w:jc w:val="both"/>
        <w:rPr>
          <w:rFonts w:ascii="Palatino Linotype" w:eastAsia="Palatino Linotype" w:hAnsi="Palatino Linotype" w:cs="Palatino Linotype"/>
          <w:color w:val="000000" w:themeColor="text1"/>
        </w:rPr>
      </w:pPr>
    </w:p>
    <w:p w14:paraId="14F411A1" w14:textId="77777777" w:rsidR="000673A4" w:rsidRPr="00A846D8" w:rsidRDefault="000673A4" w:rsidP="000673A4">
      <w:pPr>
        <w:spacing w:before="240" w:after="240" w:line="360" w:lineRule="auto"/>
        <w:ind w:firstLine="1"/>
        <w:jc w:val="both"/>
        <w:rPr>
          <w:rFonts w:ascii="Palatino Linotype" w:hAnsi="Palatino Linotype"/>
        </w:rPr>
      </w:pPr>
      <w:bookmarkStart w:id="10" w:name="_Hlk99014733"/>
      <w:r w:rsidRPr="00A846D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A846D8">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A846D8">
        <w:rPr>
          <w:rFonts w:ascii="Palatino Linotype" w:hAnsi="Palatino Linotype" w:cs="Palatino Linotype"/>
          <w:color w:val="000000" w:themeColor="text1"/>
        </w:rPr>
        <w:t>ALEXIS TAPIA RAMÍREZ.</w:t>
      </w:r>
    </w:p>
    <w:bookmarkEnd w:id="10"/>
    <w:p w14:paraId="057AD558" w14:textId="77777777" w:rsidR="003F528B" w:rsidRPr="00A846D8" w:rsidRDefault="003F528B" w:rsidP="007F4509">
      <w:pPr>
        <w:spacing w:line="360" w:lineRule="auto"/>
        <w:ind w:right="-28"/>
        <w:jc w:val="both"/>
        <w:rPr>
          <w:rFonts w:ascii="Palatino Linotype" w:eastAsia="Palatino Linotype" w:hAnsi="Palatino Linotype" w:cs="Palatino Linotype"/>
          <w:color w:val="000000" w:themeColor="text1"/>
        </w:rPr>
      </w:pPr>
    </w:p>
    <w:p w14:paraId="5086BCEF" w14:textId="77777777" w:rsidR="003F528B" w:rsidRPr="00A846D8" w:rsidRDefault="003F528B" w:rsidP="007F4509">
      <w:pPr>
        <w:spacing w:line="360" w:lineRule="auto"/>
        <w:ind w:right="-28"/>
        <w:rPr>
          <w:rFonts w:ascii="Palatino Linotype" w:eastAsia="Palatino Linotype" w:hAnsi="Palatino Linotype" w:cs="Palatino Linotype"/>
          <w:color w:val="000000" w:themeColor="text1"/>
        </w:rPr>
      </w:pPr>
    </w:p>
    <w:p w14:paraId="498AB330" w14:textId="77777777" w:rsidR="007F4509" w:rsidRPr="00A846D8" w:rsidRDefault="007F4509" w:rsidP="007F4509">
      <w:pPr>
        <w:spacing w:line="360" w:lineRule="auto"/>
        <w:ind w:right="-28"/>
        <w:rPr>
          <w:rFonts w:ascii="Palatino Linotype" w:eastAsia="Palatino Linotype" w:hAnsi="Palatino Linotype" w:cs="Palatino Linotype"/>
          <w:color w:val="000000" w:themeColor="text1"/>
        </w:rPr>
      </w:pPr>
    </w:p>
    <w:p w14:paraId="69091C3D" w14:textId="77777777" w:rsidR="007F4509" w:rsidRPr="00A846D8" w:rsidRDefault="007F4509" w:rsidP="007F4509">
      <w:pPr>
        <w:spacing w:line="360" w:lineRule="auto"/>
        <w:ind w:right="-28"/>
        <w:rPr>
          <w:rFonts w:ascii="Palatino Linotype" w:eastAsia="Palatino Linotype" w:hAnsi="Palatino Linotype" w:cs="Palatino Linotype"/>
          <w:color w:val="000000" w:themeColor="text1"/>
        </w:rPr>
      </w:pPr>
    </w:p>
    <w:p w14:paraId="1D8D4E44" w14:textId="77777777" w:rsidR="007F4509" w:rsidRPr="00A846D8" w:rsidRDefault="007F4509" w:rsidP="007F4509">
      <w:pPr>
        <w:spacing w:line="360" w:lineRule="auto"/>
        <w:ind w:right="-28"/>
        <w:rPr>
          <w:rFonts w:ascii="Palatino Linotype" w:eastAsia="Palatino Linotype" w:hAnsi="Palatino Linotype" w:cs="Palatino Linotype"/>
          <w:color w:val="000000" w:themeColor="text1"/>
        </w:rPr>
      </w:pPr>
    </w:p>
    <w:p w14:paraId="51005514" w14:textId="77777777" w:rsidR="007F4509" w:rsidRPr="00A846D8" w:rsidRDefault="007F4509" w:rsidP="007F4509">
      <w:pPr>
        <w:spacing w:line="360" w:lineRule="auto"/>
        <w:ind w:right="-28"/>
        <w:rPr>
          <w:rFonts w:ascii="Palatino Linotype" w:eastAsia="Palatino Linotype" w:hAnsi="Palatino Linotype" w:cs="Palatino Linotype"/>
          <w:color w:val="000000" w:themeColor="text1"/>
        </w:rPr>
      </w:pPr>
    </w:p>
    <w:p w14:paraId="7AE3CA33"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0FD1133F"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62DC1028"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2F64B82E"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45FA9AE5"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3A152965"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58E1D83D"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6B31801D"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650CBE36"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34EA0A30"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1195B4D9"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3747A167"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5207CB93"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1019BA78"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p w14:paraId="46134EEE" w14:textId="77777777" w:rsidR="003A5D3F" w:rsidRPr="00A846D8" w:rsidRDefault="003A5D3F" w:rsidP="007F4509">
      <w:pPr>
        <w:spacing w:line="360" w:lineRule="auto"/>
        <w:ind w:right="-28"/>
        <w:rPr>
          <w:rFonts w:ascii="Palatino Linotype" w:eastAsia="Palatino Linotype" w:hAnsi="Palatino Linotype" w:cs="Palatino Linotype"/>
          <w:color w:val="000000" w:themeColor="text1"/>
        </w:rPr>
      </w:pPr>
    </w:p>
    <w:sectPr w:rsidR="003A5D3F" w:rsidRPr="00A846D8" w:rsidSect="00A846D8">
      <w:headerReference w:type="even" r:id="rId10"/>
      <w:headerReference w:type="default" r:id="rId11"/>
      <w:footerReference w:type="default" r:id="rId12"/>
      <w:headerReference w:type="first" r:id="rId13"/>
      <w:footerReference w:type="first" r:id="rId14"/>
      <w:pgSz w:w="12240" w:h="15840"/>
      <w:pgMar w:top="80" w:right="758" w:bottom="2269"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83511" w14:textId="77777777" w:rsidR="006E1937" w:rsidRDefault="006E1937">
      <w:r>
        <w:separator/>
      </w:r>
    </w:p>
  </w:endnote>
  <w:endnote w:type="continuationSeparator" w:id="0">
    <w:p w14:paraId="6AEFFF4E" w14:textId="77777777" w:rsidR="006E1937" w:rsidRDefault="006E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D0C2B" w14:textId="77777777" w:rsidR="00E60D7C" w:rsidRDefault="00E60D7C">
    <w:pPr>
      <w:pBdr>
        <w:top w:val="nil"/>
        <w:left w:val="nil"/>
        <w:bottom w:val="nil"/>
        <w:right w:val="nil"/>
        <w:between w:val="nil"/>
      </w:pBdr>
      <w:tabs>
        <w:tab w:val="center" w:pos="4419"/>
        <w:tab w:val="right" w:pos="8838"/>
      </w:tabs>
      <w:jc w:val="right"/>
      <w:rPr>
        <w:color w:val="000000"/>
      </w:rPr>
    </w:pPr>
  </w:p>
  <w:p w14:paraId="37388A9D" w14:textId="77777777" w:rsidR="00E60D7C" w:rsidRPr="00A846D8" w:rsidRDefault="00E60D7C">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846D8">
      <w:rPr>
        <w:rFonts w:ascii="Palatino Linotype" w:hAnsi="Palatino Linotype"/>
        <w:color w:val="000000"/>
        <w:sz w:val="22"/>
      </w:rPr>
      <w:t xml:space="preserve">Página </w:t>
    </w:r>
    <w:r w:rsidRPr="00A846D8">
      <w:rPr>
        <w:rFonts w:ascii="Palatino Linotype" w:hAnsi="Palatino Linotype"/>
        <w:b/>
        <w:color w:val="000000"/>
        <w:sz w:val="22"/>
      </w:rPr>
      <w:fldChar w:fldCharType="begin"/>
    </w:r>
    <w:r w:rsidRPr="00A846D8">
      <w:rPr>
        <w:rFonts w:ascii="Palatino Linotype" w:hAnsi="Palatino Linotype"/>
        <w:b/>
        <w:color w:val="000000"/>
        <w:sz w:val="22"/>
      </w:rPr>
      <w:instrText>PAGE</w:instrText>
    </w:r>
    <w:r w:rsidRPr="00A846D8">
      <w:rPr>
        <w:rFonts w:ascii="Palatino Linotype" w:hAnsi="Palatino Linotype"/>
        <w:b/>
        <w:color w:val="000000"/>
        <w:sz w:val="22"/>
      </w:rPr>
      <w:fldChar w:fldCharType="separate"/>
    </w:r>
    <w:r w:rsidR="00FB1B7F">
      <w:rPr>
        <w:rFonts w:ascii="Palatino Linotype" w:hAnsi="Palatino Linotype"/>
        <w:b/>
        <w:noProof/>
        <w:color w:val="000000"/>
        <w:sz w:val="22"/>
      </w:rPr>
      <w:t>9</w:t>
    </w:r>
    <w:r w:rsidRPr="00A846D8">
      <w:rPr>
        <w:rFonts w:ascii="Palatino Linotype" w:hAnsi="Palatino Linotype"/>
        <w:b/>
        <w:color w:val="000000"/>
        <w:sz w:val="22"/>
      </w:rPr>
      <w:fldChar w:fldCharType="end"/>
    </w:r>
    <w:r w:rsidRPr="00A846D8">
      <w:rPr>
        <w:rFonts w:ascii="Palatino Linotype" w:hAnsi="Palatino Linotype"/>
        <w:color w:val="000000"/>
        <w:sz w:val="22"/>
      </w:rPr>
      <w:t xml:space="preserve"> de </w:t>
    </w:r>
    <w:r w:rsidRPr="00A846D8">
      <w:rPr>
        <w:rFonts w:ascii="Palatino Linotype" w:hAnsi="Palatino Linotype"/>
        <w:b/>
        <w:color w:val="000000"/>
        <w:sz w:val="22"/>
      </w:rPr>
      <w:fldChar w:fldCharType="begin"/>
    </w:r>
    <w:r w:rsidRPr="00A846D8">
      <w:rPr>
        <w:rFonts w:ascii="Palatino Linotype" w:hAnsi="Palatino Linotype"/>
        <w:b/>
        <w:color w:val="000000"/>
        <w:sz w:val="22"/>
      </w:rPr>
      <w:instrText>NUMPAGES</w:instrText>
    </w:r>
    <w:r w:rsidRPr="00A846D8">
      <w:rPr>
        <w:rFonts w:ascii="Palatino Linotype" w:hAnsi="Palatino Linotype"/>
        <w:b/>
        <w:color w:val="000000"/>
        <w:sz w:val="22"/>
      </w:rPr>
      <w:fldChar w:fldCharType="separate"/>
    </w:r>
    <w:r w:rsidR="00FB1B7F">
      <w:rPr>
        <w:rFonts w:ascii="Palatino Linotype" w:hAnsi="Palatino Linotype"/>
        <w:b/>
        <w:noProof/>
        <w:color w:val="000000"/>
        <w:sz w:val="22"/>
      </w:rPr>
      <w:t>40</w:t>
    </w:r>
    <w:r w:rsidRPr="00A846D8">
      <w:rPr>
        <w:rFonts w:ascii="Palatino Linotype" w:hAnsi="Palatino Linotype"/>
        <w:b/>
        <w:color w:val="000000"/>
        <w:sz w:val="22"/>
      </w:rPr>
      <w:fldChar w:fldCharType="end"/>
    </w:r>
  </w:p>
  <w:p w14:paraId="0F2A7D55" w14:textId="77777777" w:rsidR="00E60D7C" w:rsidRDefault="00E60D7C">
    <w:pPr>
      <w:pBdr>
        <w:top w:val="nil"/>
        <w:left w:val="nil"/>
        <w:bottom w:val="nil"/>
        <w:right w:val="nil"/>
        <w:between w:val="nil"/>
      </w:pBdr>
      <w:tabs>
        <w:tab w:val="center" w:pos="4419"/>
        <w:tab w:val="right" w:pos="8838"/>
      </w:tabs>
      <w:rPr>
        <w:color w:val="000000"/>
      </w:rPr>
    </w:pPr>
  </w:p>
  <w:p w14:paraId="6C16E69D" w14:textId="77777777" w:rsidR="00E60D7C" w:rsidRDefault="00E60D7C"/>
  <w:p w14:paraId="459A12D7" w14:textId="77777777" w:rsidR="00E60D7C" w:rsidRDefault="00E60D7C"/>
  <w:p w14:paraId="42D19B0C" w14:textId="77777777" w:rsidR="00E60D7C" w:rsidRDefault="00E60D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6E22" w14:textId="77777777" w:rsidR="00E60D7C" w:rsidRPr="00A846D8" w:rsidRDefault="00E60D7C">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846D8">
      <w:rPr>
        <w:rFonts w:ascii="Palatino Linotype" w:hAnsi="Palatino Linotype"/>
        <w:color w:val="000000"/>
        <w:sz w:val="22"/>
      </w:rPr>
      <w:t xml:space="preserve">Página </w:t>
    </w:r>
    <w:r w:rsidRPr="00A846D8">
      <w:rPr>
        <w:rFonts w:ascii="Palatino Linotype" w:hAnsi="Palatino Linotype"/>
        <w:b/>
        <w:color w:val="000000"/>
        <w:sz w:val="22"/>
      </w:rPr>
      <w:fldChar w:fldCharType="begin"/>
    </w:r>
    <w:r w:rsidRPr="00A846D8">
      <w:rPr>
        <w:rFonts w:ascii="Palatino Linotype" w:hAnsi="Palatino Linotype"/>
        <w:b/>
        <w:color w:val="000000"/>
        <w:sz w:val="22"/>
      </w:rPr>
      <w:instrText>PAGE</w:instrText>
    </w:r>
    <w:r w:rsidRPr="00A846D8">
      <w:rPr>
        <w:rFonts w:ascii="Palatino Linotype" w:hAnsi="Palatino Linotype"/>
        <w:b/>
        <w:color w:val="000000"/>
        <w:sz w:val="22"/>
      </w:rPr>
      <w:fldChar w:fldCharType="separate"/>
    </w:r>
    <w:r w:rsidR="00FB1B7F">
      <w:rPr>
        <w:rFonts w:ascii="Palatino Linotype" w:hAnsi="Palatino Linotype"/>
        <w:b/>
        <w:noProof/>
        <w:color w:val="000000"/>
        <w:sz w:val="22"/>
      </w:rPr>
      <w:t>1</w:t>
    </w:r>
    <w:r w:rsidRPr="00A846D8">
      <w:rPr>
        <w:rFonts w:ascii="Palatino Linotype" w:hAnsi="Palatino Linotype"/>
        <w:b/>
        <w:color w:val="000000"/>
        <w:sz w:val="22"/>
      </w:rPr>
      <w:fldChar w:fldCharType="end"/>
    </w:r>
    <w:r w:rsidRPr="00A846D8">
      <w:rPr>
        <w:rFonts w:ascii="Palatino Linotype" w:hAnsi="Palatino Linotype"/>
        <w:color w:val="000000"/>
        <w:sz w:val="22"/>
      </w:rPr>
      <w:t xml:space="preserve"> de </w:t>
    </w:r>
    <w:r w:rsidRPr="00A846D8">
      <w:rPr>
        <w:rFonts w:ascii="Palatino Linotype" w:hAnsi="Palatino Linotype"/>
        <w:b/>
        <w:color w:val="000000"/>
        <w:sz w:val="22"/>
      </w:rPr>
      <w:fldChar w:fldCharType="begin"/>
    </w:r>
    <w:r w:rsidRPr="00A846D8">
      <w:rPr>
        <w:rFonts w:ascii="Palatino Linotype" w:hAnsi="Palatino Linotype"/>
        <w:b/>
        <w:color w:val="000000"/>
        <w:sz w:val="22"/>
      </w:rPr>
      <w:instrText>NUMPAGES</w:instrText>
    </w:r>
    <w:r w:rsidRPr="00A846D8">
      <w:rPr>
        <w:rFonts w:ascii="Palatino Linotype" w:hAnsi="Palatino Linotype"/>
        <w:b/>
        <w:color w:val="000000"/>
        <w:sz w:val="22"/>
      </w:rPr>
      <w:fldChar w:fldCharType="separate"/>
    </w:r>
    <w:r w:rsidR="00FB1B7F">
      <w:rPr>
        <w:rFonts w:ascii="Palatino Linotype" w:hAnsi="Palatino Linotype"/>
        <w:b/>
        <w:noProof/>
        <w:color w:val="000000"/>
        <w:sz w:val="22"/>
      </w:rPr>
      <w:t>40</w:t>
    </w:r>
    <w:r w:rsidRPr="00A846D8">
      <w:rPr>
        <w:rFonts w:ascii="Palatino Linotype" w:hAnsi="Palatino Linotype"/>
        <w:b/>
        <w:color w:val="000000"/>
        <w:sz w:val="22"/>
      </w:rPr>
      <w:fldChar w:fldCharType="end"/>
    </w:r>
  </w:p>
  <w:p w14:paraId="782FEBB6" w14:textId="77777777" w:rsidR="00E60D7C" w:rsidRDefault="00E60D7C">
    <w:pPr>
      <w:pBdr>
        <w:top w:val="nil"/>
        <w:left w:val="nil"/>
        <w:bottom w:val="nil"/>
        <w:right w:val="nil"/>
        <w:between w:val="nil"/>
      </w:pBdr>
      <w:tabs>
        <w:tab w:val="center" w:pos="4419"/>
        <w:tab w:val="right" w:pos="8838"/>
      </w:tabs>
      <w:rPr>
        <w:color w:val="000000"/>
      </w:rPr>
    </w:pPr>
  </w:p>
  <w:p w14:paraId="61728B65" w14:textId="77777777" w:rsidR="00E60D7C" w:rsidRDefault="00E60D7C"/>
  <w:p w14:paraId="025A7949" w14:textId="77777777" w:rsidR="00E60D7C" w:rsidRDefault="00E60D7C"/>
  <w:p w14:paraId="63EBA5F5" w14:textId="77777777" w:rsidR="00E60D7C" w:rsidRDefault="00E60D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69313" w14:textId="77777777" w:rsidR="006E1937" w:rsidRDefault="006E1937">
      <w:r>
        <w:separator/>
      </w:r>
    </w:p>
  </w:footnote>
  <w:footnote w:type="continuationSeparator" w:id="0">
    <w:p w14:paraId="227C15F5" w14:textId="77777777" w:rsidR="006E1937" w:rsidRDefault="006E1937">
      <w:r>
        <w:continuationSeparator/>
      </w:r>
    </w:p>
  </w:footnote>
  <w:footnote w:id="1">
    <w:p w14:paraId="4592F038" w14:textId="77777777" w:rsidR="00E60D7C" w:rsidRPr="00C2774B" w:rsidRDefault="00E60D7C" w:rsidP="00E60D7C">
      <w:pPr>
        <w:pStyle w:val="NormalWeb"/>
        <w:tabs>
          <w:tab w:val="left" w:pos="7371"/>
        </w:tabs>
        <w:spacing w:before="0" w:beforeAutospacing="0" w:after="0" w:afterAutospacing="0"/>
        <w:ind w:right="-93"/>
        <w:jc w:val="both"/>
        <w:rPr>
          <w:rFonts w:ascii="Palatino Linotype" w:hAnsi="Palatino Linotype"/>
          <w:i/>
          <w:iCs/>
          <w:sz w:val="18"/>
          <w:szCs w:val="18"/>
        </w:rPr>
      </w:pPr>
      <w:r w:rsidRPr="00C2774B">
        <w:rPr>
          <w:rStyle w:val="Refdenotaalpie"/>
          <w:rFonts w:ascii="Palatino Linotype" w:hAnsi="Palatino Linotype"/>
          <w:i/>
          <w:iCs/>
          <w:sz w:val="18"/>
          <w:szCs w:val="18"/>
        </w:rPr>
        <w:footnoteRef/>
      </w:r>
      <w:r w:rsidRPr="00C2774B">
        <w:rPr>
          <w:rFonts w:ascii="Palatino Linotype" w:hAnsi="Palatino Linotype"/>
          <w:i/>
          <w:iCs/>
          <w:sz w:val="18"/>
          <w:szCs w:val="18"/>
        </w:rPr>
        <w:t xml:space="preserve"> “Artículo 12.15.- Las dependencias, entidades y </w:t>
      </w:r>
      <w:r w:rsidRPr="00C2774B">
        <w:rPr>
          <w:rFonts w:ascii="Palatino Linotype" w:hAnsi="Palatino Linotype"/>
          <w:b/>
          <w:i/>
          <w:iCs/>
          <w:sz w:val="18"/>
          <w:szCs w:val="18"/>
        </w:rPr>
        <w:t>ayuntamientos</w:t>
      </w:r>
      <w:r w:rsidRPr="00C2774B">
        <w:rPr>
          <w:rFonts w:ascii="Palatino Linotype" w:hAnsi="Palatino Linotype"/>
          <w:i/>
          <w:iCs/>
          <w:sz w:val="18"/>
          <w:szCs w:val="18"/>
        </w:rPr>
        <w:t xml:space="preserve">, según las características, complejidad y magnitud de los trabajos, </w:t>
      </w:r>
      <w:r w:rsidRPr="00C2774B">
        <w:rPr>
          <w:rFonts w:ascii="Palatino Linotype" w:hAnsi="Palatino Linotype"/>
          <w:b/>
          <w:i/>
          <w:iCs/>
          <w:sz w:val="18"/>
          <w:szCs w:val="18"/>
        </w:rPr>
        <w:t>formularán los programas de obra pública</w:t>
      </w:r>
      <w:r w:rsidRPr="00C2774B">
        <w:rPr>
          <w:rFonts w:ascii="Palatino Linotype" w:hAnsi="Palatino Linotype"/>
          <w:i/>
          <w:iCs/>
          <w:sz w:val="18"/>
          <w:szCs w:val="18"/>
        </w:rPr>
        <w:t xml:space="preserve"> </w:t>
      </w:r>
      <w:r w:rsidRPr="00C2774B">
        <w:rPr>
          <w:rFonts w:ascii="Palatino Linotype" w:hAnsi="Palatino Linotype"/>
          <w:b/>
          <w:i/>
          <w:iCs/>
          <w:sz w:val="18"/>
          <w:szCs w:val="18"/>
        </w:rPr>
        <w:t>o de servicios relacionados con la misma</w:t>
      </w:r>
      <w:r w:rsidRPr="00C2774B">
        <w:rPr>
          <w:rFonts w:ascii="Palatino Linotype" w:hAnsi="Palatino Linotype"/>
          <w:i/>
          <w:iCs/>
          <w:sz w:val="18"/>
          <w:szCs w:val="18"/>
        </w:rPr>
        <w:t xml:space="preserve">, así como sus respectivos presupuestos, con base en las políticas, objetivos y prioridades de la planeación del desarrollo del Estado y municipios, </w:t>
      </w:r>
      <w:r w:rsidRPr="00C2774B">
        <w:rPr>
          <w:rFonts w:ascii="Palatino Linotype" w:hAnsi="Palatino Linotype"/>
          <w:b/>
          <w:i/>
          <w:iCs/>
          <w:sz w:val="18"/>
          <w:szCs w:val="18"/>
        </w:rPr>
        <w:t>considerando</w:t>
      </w:r>
      <w:r w:rsidRPr="00C2774B">
        <w:rPr>
          <w:rFonts w:ascii="Palatino Linotype" w:hAnsi="Palatino Linotype"/>
          <w:i/>
          <w:iCs/>
          <w:sz w:val="18"/>
          <w:szCs w:val="18"/>
        </w:rPr>
        <w:t>: (…)</w:t>
      </w:r>
    </w:p>
    <w:p w14:paraId="31166172" w14:textId="77777777" w:rsidR="00E60D7C" w:rsidRPr="00C2774B" w:rsidRDefault="00E60D7C" w:rsidP="00E60D7C">
      <w:pPr>
        <w:pStyle w:val="Textonotapie"/>
        <w:rPr>
          <w:rFonts w:ascii="Palatino Linotype" w:hAnsi="Palatino Linotype"/>
          <w:i/>
          <w:iCs/>
          <w:sz w:val="18"/>
          <w:szCs w:val="18"/>
        </w:rPr>
      </w:pPr>
    </w:p>
  </w:footnote>
  <w:footnote w:id="2">
    <w:p w14:paraId="161618AC" w14:textId="77777777" w:rsidR="00E60D7C" w:rsidRDefault="00E60D7C" w:rsidP="00B217A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14:paraId="68BD4404" w14:textId="77777777" w:rsidR="00E60D7C" w:rsidRDefault="00E60D7C" w:rsidP="00B217A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14:paraId="3FE73CDF" w14:textId="77777777" w:rsidR="00E60D7C" w:rsidRDefault="00E60D7C" w:rsidP="00B217A1">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14:paraId="251714AD" w14:textId="77777777" w:rsidR="00E60D7C" w:rsidRDefault="00E60D7C" w:rsidP="00B217A1">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14:paraId="0180E647" w14:textId="77777777" w:rsidR="00E60D7C" w:rsidRDefault="00E60D7C" w:rsidP="00B217A1">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14:paraId="490ED276" w14:textId="77777777" w:rsidR="00E60D7C" w:rsidRDefault="00E60D7C" w:rsidP="00B217A1">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58ACDA33" w14:textId="77777777" w:rsidR="00E60D7C" w:rsidRDefault="00E60D7C" w:rsidP="00B217A1">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7A3BB9F4" w14:textId="77777777" w:rsidR="00E60D7C" w:rsidRDefault="00E60D7C" w:rsidP="00B217A1">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CAB65" w14:textId="77777777" w:rsidR="00E60D7C" w:rsidRDefault="006E1937">
    <w:pPr>
      <w:pBdr>
        <w:top w:val="nil"/>
        <w:left w:val="nil"/>
        <w:bottom w:val="nil"/>
        <w:right w:val="nil"/>
        <w:between w:val="nil"/>
      </w:pBdr>
      <w:tabs>
        <w:tab w:val="center" w:pos="4419"/>
        <w:tab w:val="right" w:pos="8838"/>
      </w:tabs>
      <w:rPr>
        <w:color w:val="000000"/>
      </w:rPr>
    </w:pPr>
    <w:r>
      <w:rPr>
        <w:color w:val="000000"/>
      </w:rPr>
      <w:pict w14:anchorId="25801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0;margin-top:0;width:663.5pt;height:12in;z-index:-251657728;mso-position-horizontal:center;mso-position-horizontal-relative:margin;mso-position-vertical:center;mso-position-vertical-relative:margin">
          <v:imagedata r:id="rId1" o:title="image2"/>
          <w10:wrap anchorx="margin" anchory="margin"/>
        </v:shape>
      </w:pict>
    </w:r>
  </w:p>
  <w:p w14:paraId="03B80774" w14:textId="77777777" w:rsidR="00E60D7C" w:rsidRDefault="00E60D7C"/>
  <w:p w14:paraId="4602A4BD" w14:textId="77777777" w:rsidR="00E60D7C" w:rsidRDefault="00E60D7C"/>
  <w:p w14:paraId="6E76B7F4" w14:textId="77777777" w:rsidR="00E60D7C" w:rsidRDefault="00E60D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4"/>
      <w:tblW w:w="10348" w:type="dxa"/>
      <w:tblInd w:w="0" w:type="dxa"/>
      <w:tblLayout w:type="fixed"/>
      <w:tblLook w:val="0400" w:firstRow="0" w:lastRow="0" w:firstColumn="0" w:lastColumn="0" w:noHBand="0" w:noVBand="1"/>
    </w:tblPr>
    <w:tblGrid>
      <w:gridCol w:w="1843"/>
      <w:gridCol w:w="8505"/>
    </w:tblGrid>
    <w:tr w:rsidR="00E60D7C" w14:paraId="570E0ECD" w14:textId="77777777" w:rsidTr="00A846D8">
      <w:trPr>
        <w:trHeight w:val="1435"/>
      </w:trPr>
      <w:tc>
        <w:tcPr>
          <w:tcW w:w="1843" w:type="dxa"/>
          <w:shd w:val="clear" w:color="auto" w:fill="auto"/>
        </w:tcPr>
        <w:p w14:paraId="766746FB" w14:textId="77777777" w:rsidR="00E60D7C" w:rsidRDefault="00E60D7C">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505" w:type="dxa"/>
          <w:shd w:val="clear" w:color="auto" w:fill="auto"/>
        </w:tcPr>
        <w:tbl>
          <w:tblPr>
            <w:tblStyle w:val="3"/>
            <w:tblW w:w="7087" w:type="dxa"/>
            <w:tblInd w:w="1586" w:type="dxa"/>
            <w:tblBorders>
              <w:top w:val="nil"/>
              <w:left w:val="nil"/>
              <w:bottom w:val="nil"/>
              <w:right w:val="nil"/>
              <w:insideH w:val="nil"/>
              <w:insideV w:val="nil"/>
            </w:tblBorders>
            <w:tblLayout w:type="fixed"/>
            <w:tblLook w:val="0400" w:firstRow="0" w:lastRow="0" w:firstColumn="0" w:lastColumn="0" w:noHBand="0" w:noVBand="1"/>
          </w:tblPr>
          <w:tblGrid>
            <w:gridCol w:w="2693"/>
            <w:gridCol w:w="4394"/>
          </w:tblGrid>
          <w:tr w:rsidR="00E60D7C" w14:paraId="5063C082" w14:textId="77777777" w:rsidTr="00A846D8">
            <w:trPr>
              <w:trHeight w:val="338"/>
            </w:trPr>
            <w:tc>
              <w:tcPr>
                <w:tcW w:w="2693" w:type="dxa"/>
              </w:tcPr>
              <w:p w14:paraId="7020603E" w14:textId="77777777" w:rsidR="00E60D7C" w:rsidRPr="000673A4" w:rsidRDefault="00E60D7C" w:rsidP="00420D77">
                <w:pPr>
                  <w:tabs>
                    <w:tab w:val="right" w:pos="8838"/>
                  </w:tabs>
                  <w:ind w:right="-105"/>
                  <w:rPr>
                    <w:rFonts w:ascii="Palatino Linotype" w:eastAsia="Palatino Linotype" w:hAnsi="Palatino Linotype" w:cs="Palatino Linotype"/>
                    <w:b/>
                    <w:szCs w:val="22"/>
                  </w:rPr>
                </w:pPr>
                <w:r w:rsidRPr="000673A4">
                  <w:rPr>
                    <w:rFonts w:ascii="Palatino Linotype" w:eastAsia="Palatino Linotype" w:hAnsi="Palatino Linotype" w:cs="Palatino Linotype"/>
                    <w:b/>
                    <w:szCs w:val="22"/>
                  </w:rPr>
                  <w:t>Recurso de Revisión:</w:t>
                </w:r>
              </w:p>
            </w:tc>
            <w:tc>
              <w:tcPr>
                <w:tcW w:w="4394" w:type="dxa"/>
              </w:tcPr>
              <w:p w14:paraId="25192316" w14:textId="450F29A6" w:rsidR="00E60D7C" w:rsidRPr="000673A4" w:rsidRDefault="00E60D7C" w:rsidP="005E5584">
                <w:pPr>
                  <w:tabs>
                    <w:tab w:val="right" w:pos="8838"/>
                  </w:tabs>
                  <w:ind w:right="-493"/>
                  <w:rPr>
                    <w:rFonts w:ascii="Palatino Linotype" w:eastAsia="Palatino Linotype" w:hAnsi="Palatino Linotype" w:cs="Palatino Linotype"/>
                    <w:szCs w:val="22"/>
                  </w:rPr>
                </w:pPr>
                <w:r w:rsidRPr="000673A4">
                  <w:rPr>
                    <w:rFonts w:ascii="Palatino Linotype" w:eastAsia="Palatino Linotype" w:hAnsi="Palatino Linotype" w:cs="Palatino Linotype"/>
                    <w:szCs w:val="22"/>
                  </w:rPr>
                  <w:t>05813/INFOEM/IP/RR/2026</w:t>
                </w:r>
              </w:p>
            </w:tc>
          </w:tr>
          <w:tr w:rsidR="00E60D7C" w14:paraId="0D87871E" w14:textId="77777777" w:rsidTr="00A846D8">
            <w:trPr>
              <w:trHeight w:val="283"/>
            </w:trPr>
            <w:tc>
              <w:tcPr>
                <w:tcW w:w="2693" w:type="dxa"/>
              </w:tcPr>
              <w:p w14:paraId="1DDD19F0" w14:textId="77777777" w:rsidR="00E60D7C" w:rsidRPr="000673A4" w:rsidRDefault="00E60D7C" w:rsidP="00420D77">
                <w:pPr>
                  <w:tabs>
                    <w:tab w:val="right" w:pos="8838"/>
                  </w:tabs>
                  <w:ind w:right="-105"/>
                  <w:rPr>
                    <w:rFonts w:ascii="Palatino Linotype" w:eastAsia="Palatino Linotype" w:hAnsi="Palatino Linotype" w:cs="Palatino Linotype"/>
                    <w:b/>
                    <w:szCs w:val="22"/>
                  </w:rPr>
                </w:pPr>
                <w:bookmarkStart w:id="11" w:name="_heading=h.2s8eyo1" w:colFirst="0" w:colLast="0"/>
                <w:bookmarkEnd w:id="11"/>
                <w:r w:rsidRPr="000673A4">
                  <w:rPr>
                    <w:rFonts w:ascii="Palatino Linotype" w:eastAsia="Palatino Linotype" w:hAnsi="Palatino Linotype" w:cs="Palatino Linotype"/>
                    <w:b/>
                    <w:szCs w:val="22"/>
                  </w:rPr>
                  <w:t>Sujeto Obligado:</w:t>
                </w:r>
              </w:p>
            </w:tc>
            <w:tc>
              <w:tcPr>
                <w:tcW w:w="4394" w:type="dxa"/>
              </w:tcPr>
              <w:p w14:paraId="4638D671" w14:textId="51AE1579" w:rsidR="00E60D7C" w:rsidRPr="000673A4" w:rsidRDefault="00E60D7C" w:rsidP="00C811E0">
                <w:pPr>
                  <w:ind w:left="-115" w:right="-17"/>
                  <w:jc w:val="both"/>
                  <w:rPr>
                    <w:rFonts w:ascii="Palatino Linotype" w:eastAsia="Palatino Linotype" w:hAnsi="Palatino Linotype" w:cs="Palatino Linotype"/>
                    <w:szCs w:val="22"/>
                  </w:rPr>
                </w:pPr>
                <w:r w:rsidRPr="000673A4">
                  <w:rPr>
                    <w:rFonts w:ascii="Palatino Linotype" w:eastAsia="Palatino Linotype" w:hAnsi="Palatino Linotype" w:cs="Palatino Linotype"/>
                    <w:szCs w:val="22"/>
                  </w:rPr>
                  <w:t>Ayuntamiento de Nopaltepec</w:t>
                </w:r>
              </w:p>
            </w:tc>
          </w:tr>
          <w:tr w:rsidR="00E60D7C" w14:paraId="6305EEA9" w14:textId="77777777" w:rsidTr="00A846D8">
            <w:trPr>
              <w:trHeight w:val="283"/>
            </w:trPr>
            <w:tc>
              <w:tcPr>
                <w:tcW w:w="2693" w:type="dxa"/>
              </w:tcPr>
              <w:p w14:paraId="23574A1D" w14:textId="77777777" w:rsidR="00E60D7C" w:rsidRPr="000673A4" w:rsidRDefault="00E60D7C" w:rsidP="00420D77">
                <w:pPr>
                  <w:tabs>
                    <w:tab w:val="right" w:pos="8838"/>
                  </w:tabs>
                  <w:ind w:right="-105"/>
                  <w:rPr>
                    <w:rFonts w:ascii="Palatino Linotype" w:eastAsia="Palatino Linotype" w:hAnsi="Palatino Linotype" w:cs="Palatino Linotype"/>
                    <w:b/>
                    <w:szCs w:val="22"/>
                  </w:rPr>
                </w:pPr>
                <w:r w:rsidRPr="000673A4">
                  <w:rPr>
                    <w:rFonts w:ascii="Palatino Linotype" w:eastAsia="Palatino Linotype" w:hAnsi="Palatino Linotype" w:cs="Palatino Linotype"/>
                    <w:b/>
                    <w:szCs w:val="22"/>
                  </w:rPr>
                  <w:t>Comisionada Ponente:</w:t>
                </w:r>
              </w:p>
            </w:tc>
            <w:tc>
              <w:tcPr>
                <w:tcW w:w="4394" w:type="dxa"/>
              </w:tcPr>
              <w:p w14:paraId="66C3078F" w14:textId="77777777" w:rsidR="00E60D7C" w:rsidRPr="000673A4" w:rsidRDefault="00E60D7C">
                <w:pPr>
                  <w:ind w:left="-113" w:right="-1545"/>
                  <w:rPr>
                    <w:rFonts w:ascii="Palatino Linotype" w:eastAsia="Palatino Linotype" w:hAnsi="Palatino Linotype" w:cs="Palatino Linotype"/>
                    <w:b/>
                    <w:szCs w:val="22"/>
                  </w:rPr>
                </w:pPr>
                <w:r w:rsidRPr="000673A4">
                  <w:rPr>
                    <w:rFonts w:ascii="Palatino Linotype" w:eastAsia="Palatino Linotype" w:hAnsi="Palatino Linotype" w:cs="Palatino Linotype"/>
                    <w:szCs w:val="22"/>
                  </w:rPr>
                  <w:t>María del Rosario Mejía Ayala</w:t>
                </w:r>
              </w:p>
            </w:tc>
          </w:tr>
        </w:tbl>
        <w:p w14:paraId="75A1B0F1" w14:textId="77777777" w:rsidR="00E60D7C" w:rsidRDefault="00E60D7C">
          <w:pPr>
            <w:tabs>
              <w:tab w:val="right" w:pos="8838"/>
            </w:tabs>
            <w:ind w:left="-28"/>
            <w:jc w:val="both"/>
            <w:rPr>
              <w:rFonts w:ascii="Arial" w:eastAsia="Arial" w:hAnsi="Arial" w:cs="Arial"/>
              <w:b/>
              <w:sz w:val="22"/>
              <w:szCs w:val="22"/>
            </w:rPr>
          </w:pPr>
        </w:p>
      </w:tc>
    </w:tr>
  </w:tbl>
  <w:p w14:paraId="6B0E47A1" w14:textId="5381F7D5" w:rsidR="00E60D7C" w:rsidRPr="00A846D8" w:rsidRDefault="006E1937" w:rsidP="00A846D8">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EBD5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60.2pt;margin-top:-132.9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
      <w:tblW w:w="10560" w:type="dxa"/>
      <w:tblInd w:w="0" w:type="dxa"/>
      <w:tblLayout w:type="fixed"/>
      <w:tblLook w:val="0400" w:firstRow="0" w:lastRow="0" w:firstColumn="0" w:lastColumn="0" w:noHBand="0" w:noVBand="1"/>
    </w:tblPr>
    <w:tblGrid>
      <w:gridCol w:w="1560"/>
      <w:gridCol w:w="9000"/>
    </w:tblGrid>
    <w:tr w:rsidR="00E60D7C" w14:paraId="4CA8899E" w14:textId="77777777">
      <w:trPr>
        <w:trHeight w:val="1435"/>
      </w:trPr>
      <w:tc>
        <w:tcPr>
          <w:tcW w:w="1560" w:type="dxa"/>
          <w:shd w:val="clear" w:color="auto" w:fill="auto"/>
        </w:tcPr>
        <w:p w14:paraId="1EFC94F9" w14:textId="221CFC15" w:rsidR="00E60D7C" w:rsidRDefault="00E60D7C">
          <w:pPr>
            <w:tabs>
              <w:tab w:val="right" w:pos="4273"/>
            </w:tabs>
            <w:rPr>
              <w:rFonts w:ascii="Garamond" w:eastAsia="Garamond" w:hAnsi="Garamond" w:cs="Garamond"/>
              <w:sz w:val="22"/>
              <w:szCs w:val="22"/>
            </w:rPr>
          </w:pPr>
        </w:p>
      </w:tc>
      <w:tc>
        <w:tcPr>
          <w:tcW w:w="9000" w:type="dxa"/>
          <w:shd w:val="clear" w:color="auto" w:fill="auto"/>
        </w:tcPr>
        <w:tbl>
          <w:tblPr>
            <w:tblStyle w:val="1"/>
            <w:tblW w:w="7268"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683"/>
            <w:gridCol w:w="4335"/>
            <w:gridCol w:w="250"/>
          </w:tblGrid>
          <w:tr w:rsidR="00E60D7C" w14:paraId="7F405C51" w14:textId="77777777" w:rsidTr="00A846D8">
            <w:trPr>
              <w:trHeight w:val="144"/>
            </w:trPr>
            <w:tc>
              <w:tcPr>
                <w:tcW w:w="2683" w:type="dxa"/>
              </w:tcPr>
              <w:p w14:paraId="21E932EE" w14:textId="77777777" w:rsidR="00E60D7C" w:rsidRPr="000673A4" w:rsidRDefault="00E60D7C">
                <w:pPr>
                  <w:tabs>
                    <w:tab w:val="right" w:pos="8838"/>
                  </w:tabs>
                  <w:ind w:left="-74" w:right="-105"/>
                  <w:rPr>
                    <w:rFonts w:ascii="Palatino Linotype" w:eastAsia="Palatino Linotype" w:hAnsi="Palatino Linotype" w:cs="Palatino Linotype"/>
                    <w:b/>
                    <w:szCs w:val="22"/>
                  </w:rPr>
                </w:pPr>
                <w:bookmarkStart w:id="12" w:name="_heading=h.17dp8vu" w:colFirst="0" w:colLast="0"/>
                <w:bookmarkEnd w:id="12"/>
                <w:r w:rsidRPr="000673A4">
                  <w:rPr>
                    <w:rFonts w:ascii="Palatino Linotype" w:eastAsia="Palatino Linotype" w:hAnsi="Palatino Linotype" w:cs="Palatino Linotype"/>
                    <w:b/>
                    <w:szCs w:val="22"/>
                  </w:rPr>
                  <w:t>Recurso de Revisión:</w:t>
                </w:r>
              </w:p>
            </w:tc>
            <w:tc>
              <w:tcPr>
                <w:tcW w:w="4335" w:type="dxa"/>
              </w:tcPr>
              <w:p w14:paraId="0A539B1F" w14:textId="4D775F46" w:rsidR="00E60D7C" w:rsidRPr="000673A4" w:rsidRDefault="00E60D7C" w:rsidP="00A914A3">
                <w:pPr>
                  <w:tabs>
                    <w:tab w:val="right" w:pos="8838"/>
                  </w:tabs>
                  <w:ind w:left="-3" w:right="-493"/>
                  <w:rPr>
                    <w:rFonts w:ascii="Palatino Linotype" w:eastAsia="Palatino Linotype" w:hAnsi="Palatino Linotype" w:cs="Palatino Linotype"/>
                    <w:szCs w:val="22"/>
                  </w:rPr>
                </w:pPr>
                <w:r w:rsidRPr="000673A4">
                  <w:rPr>
                    <w:rFonts w:ascii="Palatino Linotype" w:eastAsia="Palatino Linotype" w:hAnsi="Palatino Linotype" w:cs="Palatino Linotype"/>
                    <w:szCs w:val="22"/>
                  </w:rPr>
                  <w:t>05813/INFOEM/IP/RR/2026</w:t>
                </w:r>
              </w:p>
            </w:tc>
            <w:tc>
              <w:tcPr>
                <w:tcW w:w="250" w:type="dxa"/>
              </w:tcPr>
              <w:p w14:paraId="4472B2C1" w14:textId="77777777" w:rsidR="00E60D7C" w:rsidRDefault="00E60D7C">
                <w:pPr>
                  <w:tabs>
                    <w:tab w:val="right" w:pos="8838"/>
                  </w:tabs>
                  <w:ind w:left="-74" w:right="-105"/>
                  <w:jc w:val="both"/>
                  <w:rPr>
                    <w:rFonts w:ascii="Palatino Linotype" w:eastAsia="Palatino Linotype" w:hAnsi="Palatino Linotype" w:cs="Palatino Linotype"/>
                    <w:sz w:val="22"/>
                    <w:szCs w:val="22"/>
                  </w:rPr>
                </w:pPr>
              </w:p>
            </w:tc>
          </w:tr>
          <w:tr w:rsidR="00E60D7C" w14:paraId="00DE763A" w14:textId="77777777" w:rsidTr="00A846D8">
            <w:trPr>
              <w:trHeight w:val="144"/>
            </w:trPr>
            <w:tc>
              <w:tcPr>
                <w:tcW w:w="2683" w:type="dxa"/>
              </w:tcPr>
              <w:p w14:paraId="63229732" w14:textId="77777777" w:rsidR="00E60D7C" w:rsidRPr="000673A4" w:rsidRDefault="00E60D7C">
                <w:pPr>
                  <w:tabs>
                    <w:tab w:val="right" w:pos="8838"/>
                  </w:tabs>
                  <w:ind w:left="-74" w:right="-105"/>
                  <w:rPr>
                    <w:rFonts w:ascii="Palatino Linotype" w:eastAsia="Palatino Linotype" w:hAnsi="Palatino Linotype" w:cs="Palatino Linotype"/>
                    <w:b/>
                    <w:szCs w:val="22"/>
                  </w:rPr>
                </w:pPr>
                <w:bookmarkStart w:id="13" w:name="_heading=h.3rdcrjn" w:colFirst="0" w:colLast="0"/>
                <w:bookmarkEnd w:id="13"/>
                <w:r w:rsidRPr="000673A4">
                  <w:rPr>
                    <w:rFonts w:ascii="Palatino Linotype" w:eastAsia="Palatino Linotype" w:hAnsi="Palatino Linotype" w:cs="Palatino Linotype"/>
                    <w:b/>
                    <w:szCs w:val="22"/>
                  </w:rPr>
                  <w:t>Recurrente:</w:t>
                </w:r>
              </w:p>
            </w:tc>
            <w:tc>
              <w:tcPr>
                <w:tcW w:w="4335" w:type="dxa"/>
              </w:tcPr>
              <w:p w14:paraId="410F3819" w14:textId="23FD1281" w:rsidR="00E60D7C" w:rsidRPr="000673A4" w:rsidRDefault="00FB1B7F">
                <w:pPr>
                  <w:tabs>
                    <w:tab w:val="left" w:pos="3122"/>
                    <w:tab w:val="right" w:pos="8838"/>
                  </w:tabs>
                  <w:ind w:right="-493"/>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c>
              <w:tcPr>
                <w:tcW w:w="250" w:type="dxa"/>
              </w:tcPr>
              <w:p w14:paraId="7FE7F63D" w14:textId="77777777" w:rsidR="00E60D7C" w:rsidRDefault="00E60D7C">
                <w:pPr>
                  <w:tabs>
                    <w:tab w:val="left" w:pos="3122"/>
                    <w:tab w:val="right" w:pos="8838"/>
                  </w:tabs>
                  <w:ind w:right="-105"/>
                  <w:jc w:val="both"/>
                  <w:rPr>
                    <w:rFonts w:ascii="Palatino Linotype" w:eastAsia="Palatino Linotype" w:hAnsi="Palatino Linotype" w:cs="Palatino Linotype"/>
                    <w:sz w:val="22"/>
                    <w:szCs w:val="22"/>
                  </w:rPr>
                </w:pPr>
              </w:p>
            </w:tc>
          </w:tr>
          <w:tr w:rsidR="00E60D7C" w14:paraId="61CEDA22" w14:textId="77777777" w:rsidTr="00A846D8">
            <w:trPr>
              <w:trHeight w:val="283"/>
            </w:trPr>
            <w:tc>
              <w:tcPr>
                <w:tcW w:w="2683" w:type="dxa"/>
              </w:tcPr>
              <w:p w14:paraId="716A507B" w14:textId="77777777" w:rsidR="00E60D7C" w:rsidRPr="000673A4" w:rsidRDefault="00E60D7C">
                <w:pPr>
                  <w:tabs>
                    <w:tab w:val="right" w:pos="8838"/>
                  </w:tabs>
                  <w:ind w:left="-74" w:right="-105"/>
                  <w:rPr>
                    <w:rFonts w:ascii="Palatino Linotype" w:eastAsia="Palatino Linotype" w:hAnsi="Palatino Linotype" w:cs="Palatino Linotype"/>
                    <w:b/>
                    <w:szCs w:val="22"/>
                  </w:rPr>
                </w:pPr>
                <w:r w:rsidRPr="000673A4">
                  <w:rPr>
                    <w:rFonts w:ascii="Palatino Linotype" w:eastAsia="Palatino Linotype" w:hAnsi="Palatino Linotype" w:cs="Palatino Linotype"/>
                    <w:b/>
                    <w:szCs w:val="22"/>
                  </w:rPr>
                  <w:t>Sujeto Obligado:</w:t>
                </w:r>
              </w:p>
            </w:tc>
            <w:tc>
              <w:tcPr>
                <w:tcW w:w="4335" w:type="dxa"/>
              </w:tcPr>
              <w:p w14:paraId="169E6E7B" w14:textId="3B82D84C" w:rsidR="00E60D7C" w:rsidRPr="000673A4" w:rsidRDefault="00E60D7C" w:rsidP="00187560">
                <w:pPr>
                  <w:tabs>
                    <w:tab w:val="left" w:pos="2834"/>
                    <w:tab w:val="right" w:pos="8838"/>
                  </w:tabs>
                  <w:ind w:left="-3" w:right="468"/>
                  <w:jc w:val="both"/>
                  <w:rPr>
                    <w:rFonts w:ascii="Palatino Linotype" w:eastAsia="Palatino Linotype" w:hAnsi="Palatino Linotype" w:cs="Palatino Linotype"/>
                    <w:szCs w:val="22"/>
                  </w:rPr>
                </w:pPr>
                <w:r w:rsidRPr="000673A4">
                  <w:rPr>
                    <w:rFonts w:ascii="Palatino Linotype" w:eastAsia="Palatino Linotype" w:hAnsi="Palatino Linotype" w:cs="Palatino Linotype"/>
                    <w:szCs w:val="22"/>
                  </w:rPr>
                  <w:t>Ayuntamiento de Nopaltepec</w:t>
                </w:r>
              </w:p>
            </w:tc>
            <w:tc>
              <w:tcPr>
                <w:tcW w:w="250" w:type="dxa"/>
              </w:tcPr>
              <w:p w14:paraId="570123FF" w14:textId="77777777" w:rsidR="00E60D7C" w:rsidRDefault="00E60D7C">
                <w:pPr>
                  <w:tabs>
                    <w:tab w:val="left" w:pos="2834"/>
                    <w:tab w:val="right" w:pos="8838"/>
                  </w:tabs>
                  <w:ind w:left="-74" w:right="-105"/>
                  <w:jc w:val="both"/>
                  <w:rPr>
                    <w:rFonts w:ascii="Palatino Linotype" w:eastAsia="Palatino Linotype" w:hAnsi="Palatino Linotype" w:cs="Palatino Linotype"/>
                    <w:sz w:val="22"/>
                    <w:szCs w:val="22"/>
                  </w:rPr>
                </w:pPr>
              </w:p>
            </w:tc>
          </w:tr>
          <w:tr w:rsidR="00E60D7C" w14:paraId="3B18BA2E" w14:textId="77777777" w:rsidTr="00A846D8">
            <w:trPr>
              <w:trHeight w:val="283"/>
            </w:trPr>
            <w:tc>
              <w:tcPr>
                <w:tcW w:w="2683" w:type="dxa"/>
              </w:tcPr>
              <w:p w14:paraId="579324CA" w14:textId="77777777" w:rsidR="00E60D7C" w:rsidRPr="000673A4" w:rsidRDefault="00E60D7C">
                <w:pPr>
                  <w:tabs>
                    <w:tab w:val="right" w:pos="8838"/>
                  </w:tabs>
                  <w:ind w:left="-74" w:right="-105"/>
                  <w:rPr>
                    <w:rFonts w:ascii="Palatino Linotype" w:eastAsia="Palatino Linotype" w:hAnsi="Palatino Linotype" w:cs="Palatino Linotype"/>
                    <w:b/>
                    <w:szCs w:val="22"/>
                  </w:rPr>
                </w:pPr>
                <w:r w:rsidRPr="000673A4">
                  <w:rPr>
                    <w:rFonts w:ascii="Palatino Linotype" w:eastAsia="Palatino Linotype" w:hAnsi="Palatino Linotype" w:cs="Palatino Linotype"/>
                    <w:b/>
                    <w:szCs w:val="22"/>
                  </w:rPr>
                  <w:t>Comisionada Ponente:</w:t>
                </w:r>
              </w:p>
            </w:tc>
            <w:tc>
              <w:tcPr>
                <w:tcW w:w="4335" w:type="dxa"/>
              </w:tcPr>
              <w:p w14:paraId="42F73C70" w14:textId="77777777" w:rsidR="00E60D7C" w:rsidRPr="000673A4" w:rsidRDefault="00E60D7C">
                <w:pPr>
                  <w:tabs>
                    <w:tab w:val="right" w:pos="8838"/>
                  </w:tabs>
                  <w:ind w:left="-3" w:right="-493"/>
                  <w:rPr>
                    <w:rFonts w:ascii="Palatino Linotype" w:eastAsia="Palatino Linotype" w:hAnsi="Palatino Linotype" w:cs="Palatino Linotype"/>
                    <w:szCs w:val="22"/>
                  </w:rPr>
                </w:pPr>
                <w:r w:rsidRPr="000673A4">
                  <w:rPr>
                    <w:rFonts w:ascii="Palatino Linotype" w:eastAsia="Palatino Linotype" w:hAnsi="Palatino Linotype" w:cs="Palatino Linotype"/>
                    <w:szCs w:val="22"/>
                  </w:rPr>
                  <w:t>María del Rosario Mejía Ayala</w:t>
                </w:r>
              </w:p>
            </w:tc>
            <w:tc>
              <w:tcPr>
                <w:tcW w:w="250" w:type="dxa"/>
              </w:tcPr>
              <w:p w14:paraId="21D67379" w14:textId="77777777" w:rsidR="00E60D7C" w:rsidRDefault="00E60D7C">
                <w:pPr>
                  <w:tabs>
                    <w:tab w:val="right" w:pos="8838"/>
                  </w:tabs>
                  <w:ind w:left="-74" w:right="-105"/>
                  <w:jc w:val="both"/>
                  <w:rPr>
                    <w:rFonts w:ascii="Palatino Linotype" w:eastAsia="Palatino Linotype" w:hAnsi="Palatino Linotype" w:cs="Palatino Linotype"/>
                    <w:sz w:val="22"/>
                    <w:szCs w:val="22"/>
                  </w:rPr>
                </w:pPr>
              </w:p>
            </w:tc>
          </w:tr>
        </w:tbl>
        <w:p w14:paraId="3EAB4CA7" w14:textId="77777777" w:rsidR="00E60D7C" w:rsidRDefault="00E60D7C">
          <w:pPr>
            <w:tabs>
              <w:tab w:val="right" w:pos="8838"/>
            </w:tabs>
            <w:ind w:left="-28"/>
            <w:jc w:val="both"/>
            <w:rPr>
              <w:rFonts w:ascii="Arial" w:eastAsia="Arial" w:hAnsi="Arial" w:cs="Arial"/>
              <w:b/>
              <w:sz w:val="22"/>
              <w:szCs w:val="22"/>
            </w:rPr>
          </w:pPr>
        </w:p>
      </w:tc>
    </w:tr>
  </w:tbl>
  <w:p w14:paraId="6F0E0D9F" w14:textId="7D1B8B60" w:rsidR="00E60D7C" w:rsidRPr="00A846D8" w:rsidRDefault="006E1937">
    <w:pPr>
      <w:rPr>
        <w:color w:val="000000"/>
      </w:rPr>
    </w:pPr>
    <w:r>
      <w:rPr>
        <w:color w:val="000000"/>
        <w:sz w:val="14"/>
        <w:szCs w:val="14"/>
      </w:rPr>
      <w:pict w14:anchorId="00C54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79.1pt;margin-top:-136.9pt;width:663.5pt;height:12in;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6251A"/>
    <w:multiLevelType w:val="hybridMultilevel"/>
    <w:tmpl w:val="2BC0F3AE"/>
    <w:lvl w:ilvl="0" w:tplc="20A823AA">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34057"/>
    <w:multiLevelType w:val="hybridMultilevel"/>
    <w:tmpl w:val="051A3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FC7E6D"/>
    <w:multiLevelType w:val="hybridMultilevel"/>
    <w:tmpl w:val="CD28322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B2D5048"/>
    <w:multiLevelType w:val="multilevel"/>
    <w:tmpl w:val="4FACD004"/>
    <w:lvl w:ilvl="0">
      <w:start w:val="1"/>
      <w:numFmt w:val="decimal"/>
      <w:lvlText w:val="%1."/>
      <w:lvlJc w:val="left"/>
      <w:pPr>
        <w:ind w:left="643"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 w15:restartNumberingAfterBreak="0">
    <w:nsid w:val="1F03600C"/>
    <w:multiLevelType w:val="multilevel"/>
    <w:tmpl w:val="D6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365323"/>
    <w:multiLevelType w:val="multilevel"/>
    <w:tmpl w:val="4434E6B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E593A"/>
    <w:multiLevelType w:val="multilevel"/>
    <w:tmpl w:val="B7C24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2D0F3B"/>
    <w:multiLevelType w:val="hybridMultilevel"/>
    <w:tmpl w:val="19646982"/>
    <w:lvl w:ilvl="0" w:tplc="6072761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C427FE"/>
    <w:multiLevelType w:val="hybridMultilevel"/>
    <w:tmpl w:val="A7304FFC"/>
    <w:lvl w:ilvl="0" w:tplc="D736F4E2">
      <w:start w:val="1"/>
      <w:numFmt w:val="lowerLetter"/>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314A0E22"/>
    <w:multiLevelType w:val="multilevel"/>
    <w:tmpl w:val="C5C217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17490"/>
    <w:multiLevelType w:val="hybridMultilevel"/>
    <w:tmpl w:val="BC66450E"/>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AA6FB4"/>
    <w:multiLevelType w:val="hybridMultilevel"/>
    <w:tmpl w:val="AF40D390"/>
    <w:lvl w:ilvl="0" w:tplc="37426352">
      <w:start w:val="1"/>
      <w:numFmt w:val="decimal"/>
      <w:lvlText w:val="%1."/>
      <w:lvlJc w:val="left"/>
      <w:pPr>
        <w:ind w:left="720" w:hanging="360"/>
      </w:pPr>
      <w:rPr>
        <w:rFonts w:eastAsiaTheme="minorHAnsi" w:cstheme="minorBidi" w:hint="default"/>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7"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377531"/>
    <w:multiLevelType w:val="hybridMultilevel"/>
    <w:tmpl w:val="384401A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625C2746"/>
    <w:multiLevelType w:val="multilevel"/>
    <w:tmpl w:val="DAD49326"/>
    <w:lvl w:ilvl="0">
      <w:start w:val="1"/>
      <w:numFmt w:val="decimal"/>
      <w:lvlText w:val="%1."/>
      <w:lvlJc w:val="left"/>
      <w:pPr>
        <w:ind w:left="644" w:hanging="359"/>
      </w:pPr>
      <w:rPr>
        <w:rFonts w:ascii="Palatino Linotype" w:eastAsia="Palatino Linotype" w:hAnsi="Palatino Linotype" w:cs="Palatino Linotype"/>
        <w:b/>
        <w:bCs/>
        <w:i w:val="0"/>
        <w:iCs w:val="0"/>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5A5835"/>
    <w:multiLevelType w:val="multilevel"/>
    <w:tmpl w:val="BAD63276"/>
    <w:lvl w:ilvl="0">
      <w:start w:val="24"/>
      <w:numFmt w:val="decimal"/>
      <w:lvlText w:val="%1."/>
      <w:lvlJc w:val="left"/>
      <w:pPr>
        <w:ind w:left="502"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AC425A0"/>
    <w:multiLevelType w:val="hybridMultilevel"/>
    <w:tmpl w:val="49CC8404"/>
    <w:lvl w:ilvl="0" w:tplc="7DEE9378">
      <w:start w:val="1"/>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A067BDD"/>
    <w:multiLevelType w:val="hybridMultilevel"/>
    <w:tmpl w:val="22B86C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E721F02"/>
    <w:multiLevelType w:val="hybridMultilevel"/>
    <w:tmpl w:val="8948FCB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10"/>
  </w:num>
  <w:num w:numId="4">
    <w:abstractNumId w:val="21"/>
  </w:num>
  <w:num w:numId="5">
    <w:abstractNumId w:val="1"/>
  </w:num>
  <w:num w:numId="6">
    <w:abstractNumId w:val="14"/>
  </w:num>
  <w:num w:numId="7">
    <w:abstractNumId w:val="2"/>
  </w:num>
  <w:num w:numId="8">
    <w:abstractNumId w:val="12"/>
  </w:num>
  <w:num w:numId="9">
    <w:abstractNumId w:val="5"/>
  </w:num>
  <w:num w:numId="10">
    <w:abstractNumId w:val="22"/>
  </w:num>
  <w:num w:numId="11">
    <w:abstractNumId w:val="0"/>
  </w:num>
  <w:num w:numId="12">
    <w:abstractNumId w:val="16"/>
  </w:num>
  <w:num w:numId="13">
    <w:abstractNumId w:val="6"/>
  </w:num>
  <w:num w:numId="14">
    <w:abstractNumId w:val="8"/>
  </w:num>
  <w:num w:numId="15">
    <w:abstractNumId w:val="13"/>
  </w:num>
  <w:num w:numId="16">
    <w:abstractNumId w:val="18"/>
  </w:num>
  <w:num w:numId="17">
    <w:abstractNumId w:val="4"/>
  </w:num>
  <w:num w:numId="18">
    <w:abstractNumId w:val="20"/>
  </w:num>
  <w:num w:numId="19">
    <w:abstractNumId w:val="17"/>
  </w:num>
  <w:num w:numId="20">
    <w:abstractNumId w:val="15"/>
  </w:num>
  <w:num w:numId="21">
    <w:abstractNumId w:val="9"/>
  </w:num>
  <w:num w:numId="22">
    <w:abstractNumId w:val="11"/>
  </w:num>
  <w:num w:numId="23">
    <w:abstractNumId w:val="19"/>
  </w:num>
  <w:num w:numId="24">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8B"/>
    <w:rsid w:val="00002240"/>
    <w:rsid w:val="0001133D"/>
    <w:rsid w:val="00020F40"/>
    <w:rsid w:val="000220CA"/>
    <w:rsid w:val="00025B44"/>
    <w:rsid w:val="0004147F"/>
    <w:rsid w:val="0004369A"/>
    <w:rsid w:val="00045168"/>
    <w:rsid w:val="000460F4"/>
    <w:rsid w:val="000523FA"/>
    <w:rsid w:val="00054778"/>
    <w:rsid w:val="00060DCC"/>
    <w:rsid w:val="00061CCE"/>
    <w:rsid w:val="000669B8"/>
    <w:rsid w:val="000673A4"/>
    <w:rsid w:val="00076458"/>
    <w:rsid w:val="000822B9"/>
    <w:rsid w:val="0008560D"/>
    <w:rsid w:val="000A1D6B"/>
    <w:rsid w:val="000A5DB9"/>
    <w:rsid w:val="000A7B5E"/>
    <w:rsid w:val="000B204F"/>
    <w:rsid w:val="000C195E"/>
    <w:rsid w:val="000D425D"/>
    <w:rsid w:val="000D78BD"/>
    <w:rsid w:val="000E1100"/>
    <w:rsid w:val="00107DF4"/>
    <w:rsid w:val="00113EDF"/>
    <w:rsid w:val="00113FBD"/>
    <w:rsid w:val="00140862"/>
    <w:rsid w:val="00142D6D"/>
    <w:rsid w:val="001505B7"/>
    <w:rsid w:val="0015080B"/>
    <w:rsid w:val="00152AD8"/>
    <w:rsid w:val="00162A6F"/>
    <w:rsid w:val="001718BA"/>
    <w:rsid w:val="00187560"/>
    <w:rsid w:val="001A427B"/>
    <w:rsid w:val="001A497F"/>
    <w:rsid w:val="001A5CAF"/>
    <w:rsid w:val="001A628D"/>
    <w:rsid w:val="001B0885"/>
    <w:rsid w:val="001B160B"/>
    <w:rsid w:val="001B432C"/>
    <w:rsid w:val="001C2792"/>
    <w:rsid w:val="001D35A0"/>
    <w:rsid w:val="001E5DCF"/>
    <w:rsid w:val="00213AF9"/>
    <w:rsid w:val="00225486"/>
    <w:rsid w:val="002265E1"/>
    <w:rsid w:val="00226929"/>
    <w:rsid w:val="002475AC"/>
    <w:rsid w:val="00256137"/>
    <w:rsid w:val="00265B3D"/>
    <w:rsid w:val="00280E78"/>
    <w:rsid w:val="00281A3A"/>
    <w:rsid w:val="002829E1"/>
    <w:rsid w:val="0028484F"/>
    <w:rsid w:val="00291292"/>
    <w:rsid w:val="002A2431"/>
    <w:rsid w:val="002A38F8"/>
    <w:rsid w:val="002B27AC"/>
    <w:rsid w:val="002B7097"/>
    <w:rsid w:val="002C28A1"/>
    <w:rsid w:val="002C67AB"/>
    <w:rsid w:val="002C7DFB"/>
    <w:rsid w:val="002D6F7B"/>
    <w:rsid w:val="002E5057"/>
    <w:rsid w:val="002F44FD"/>
    <w:rsid w:val="002F6237"/>
    <w:rsid w:val="002F628F"/>
    <w:rsid w:val="002F68C2"/>
    <w:rsid w:val="002F6F5C"/>
    <w:rsid w:val="00301157"/>
    <w:rsid w:val="00333269"/>
    <w:rsid w:val="00340903"/>
    <w:rsid w:val="00355629"/>
    <w:rsid w:val="003558A5"/>
    <w:rsid w:val="003631A5"/>
    <w:rsid w:val="00367627"/>
    <w:rsid w:val="00374AA3"/>
    <w:rsid w:val="00395979"/>
    <w:rsid w:val="00395B06"/>
    <w:rsid w:val="0039649F"/>
    <w:rsid w:val="003A1969"/>
    <w:rsid w:val="003A5D3F"/>
    <w:rsid w:val="003A6433"/>
    <w:rsid w:val="003A7705"/>
    <w:rsid w:val="003A789B"/>
    <w:rsid w:val="003C0C31"/>
    <w:rsid w:val="003C1B18"/>
    <w:rsid w:val="003C7FBE"/>
    <w:rsid w:val="003D470B"/>
    <w:rsid w:val="003D68C2"/>
    <w:rsid w:val="003D6DEB"/>
    <w:rsid w:val="003E7CFB"/>
    <w:rsid w:val="003F132A"/>
    <w:rsid w:val="003F1B36"/>
    <w:rsid w:val="003F21FF"/>
    <w:rsid w:val="003F528B"/>
    <w:rsid w:val="004013AF"/>
    <w:rsid w:val="00402E97"/>
    <w:rsid w:val="00406D21"/>
    <w:rsid w:val="00411E8C"/>
    <w:rsid w:val="0041272F"/>
    <w:rsid w:val="0041509E"/>
    <w:rsid w:val="00415D77"/>
    <w:rsid w:val="00420D77"/>
    <w:rsid w:val="004243BB"/>
    <w:rsid w:val="00424B8B"/>
    <w:rsid w:val="00430216"/>
    <w:rsid w:val="00430540"/>
    <w:rsid w:val="00431103"/>
    <w:rsid w:val="00433281"/>
    <w:rsid w:val="00447D61"/>
    <w:rsid w:val="00456918"/>
    <w:rsid w:val="00466933"/>
    <w:rsid w:val="00477AC7"/>
    <w:rsid w:val="004955C7"/>
    <w:rsid w:val="004A1219"/>
    <w:rsid w:val="004A3480"/>
    <w:rsid w:val="004C5CCF"/>
    <w:rsid w:val="004C7524"/>
    <w:rsid w:val="004D02D4"/>
    <w:rsid w:val="004D532F"/>
    <w:rsid w:val="004E0AEF"/>
    <w:rsid w:val="0050324D"/>
    <w:rsid w:val="00504FF1"/>
    <w:rsid w:val="00515AAE"/>
    <w:rsid w:val="00517C69"/>
    <w:rsid w:val="00520BF1"/>
    <w:rsid w:val="005220D3"/>
    <w:rsid w:val="00523C5D"/>
    <w:rsid w:val="00525A04"/>
    <w:rsid w:val="00534BAA"/>
    <w:rsid w:val="00550850"/>
    <w:rsid w:val="00552490"/>
    <w:rsid w:val="005653D2"/>
    <w:rsid w:val="0057489F"/>
    <w:rsid w:val="00577420"/>
    <w:rsid w:val="005A15DE"/>
    <w:rsid w:val="005A4F11"/>
    <w:rsid w:val="005A67AD"/>
    <w:rsid w:val="005B006F"/>
    <w:rsid w:val="005C2C44"/>
    <w:rsid w:val="005D10B0"/>
    <w:rsid w:val="005D493A"/>
    <w:rsid w:val="005D7649"/>
    <w:rsid w:val="005E0DED"/>
    <w:rsid w:val="005E5584"/>
    <w:rsid w:val="005E716B"/>
    <w:rsid w:val="005F4C3A"/>
    <w:rsid w:val="005F6795"/>
    <w:rsid w:val="00603440"/>
    <w:rsid w:val="00615272"/>
    <w:rsid w:val="00620C1D"/>
    <w:rsid w:val="0062123D"/>
    <w:rsid w:val="00682032"/>
    <w:rsid w:val="00694B21"/>
    <w:rsid w:val="006A1036"/>
    <w:rsid w:val="006C17AA"/>
    <w:rsid w:val="006C366E"/>
    <w:rsid w:val="006D4128"/>
    <w:rsid w:val="006D63E4"/>
    <w:rsid w:val="006E1937"/>
    <w:rsid w:val="006E2BD6"/>
    <w:rsid w:val="006E4C74"/>
    <w:rsid w:val="006F1A7A"/>
    <w:rsid w:val="006F351E"/>
    <w:rsid w:val="007020AD"/>
    <w:rsid w:val="007313EF"/>
    <w:rsid w:val="00740141"/>
    <w:rsid w:val="00742114"/>
    <w:rsid w:val="0074233C"/>
    <w:rsid w:val="00742D11"/>
    <w:rsid w:val="00746F4D"/>
    <w:rsid w:val="00755A1A"/>
    <w:rsid w:val="00774E27"/>
    <w:rsid w:val="00776D43"/>
    <w:rsid w:val="00782000"/>
    <w:rsid w:val="00785FB1"/>
    <w:rsid w:val="00793D6A"/>
    <w:rsid w:val="007B1340"/>
    <w:rsid w:val="007B15A6"/>
    <w:rsid w:val="007B7316"/>
    <w:rsid w:val="007C260C"/>
    <w:rsid w:val="007C4920"/>
    <w:rsid w:val="007E34FD"/>
    <w:rsid w:val="007E3A50"/>
    <w:rsid w:val="007F4509"/>
    <w:rsid w:val="0080799B"/>
    <w:rsid w:val="00811254"/>
    <w:rsid w:val="00813FDE"/>
    <w:rsid w:val="008145C3"/>
    <w:rsid w:val="00814999"/>
    <w:rsid w:val="008202C6"/>
    <w:rsid w:val="008215C0"/>
    <w:rsid w:val="00822878"/>
    <w:rsid w:val="00826B91"/>
    <w:rsid w:val="00827B86"/>
    <w:rsid w:val="0083472E"/>
    <w:rsid w:val="00836558"/>
    <w:rsid w:val="00845B4C"/>
    <w:rsid w:val="00845BD8"/>
    <w:rsid w:val="00867DCC"/>
    <w:rsid w:val="00871F7D"/>
    <w:rsid w:val="00877153"/>
    <w:rsid w:val="00882BB8"/>
    <w:rsid w:val="00890540"/>
    <w:rsid w:val="00890AE8"/>
    <w:rsid w:val="00891BDC"/>
    <w:rsid w:val="00891D06"/>
    <w:rsid w:val="00896187"/>
    <w:rsid w:val="008A640B"/>
    <w:rsid w:val="008B24AE"/>
    <w:rsid w:val="008B7F18"/>
    <w:rsid w:val="008C7769"/>
    <w:rsid w:val="008D0D2D"/>
    <w:rsid w:val="008D2490"/>
    <w:rsid w:val="008E1478"/>
    <w:rsid w:val="008E78AF"/>
    <w:rsid w:val="009052A3"/>
    <w:rsid w:val="0091762E"/>
    <w:rsid w:val="00937C2A"/>
    <w:rsid w:val="00942F8A"/>
    <w:rsid w:val="00952902"/>
    <w:rsid w:val="009A18BF"/>
    <w:rsid w:val="009A203E"/>
    <w:rsid w:val="009D4323"/>
    <w:rsid w:val="009D468C"/>
    <w:rsid w:val="009E1C4C"/>
    <w:rsid w:val="009F0294"/>
    <w:rsid w:val="00A00935"/>
    <w:rsid w:val="00A06612"/>
    <w:rsid w:val="00A14948"/>
    <w:rsid w:val="00A52F85"/>
    <w:rsid w:val="00A6203A"/>
    <w:rsid w:val="00A64783"/>
    <w:rsid w:val="00A64A8B"/>
    <w:rsid w:val="00A741F9"/>
    <w:rsid w:val="00A846D8"/>
    <w:rsid w:val="00A914A3"/>
    <w:rsid w:val="00A91A90"/>
    <w:rsid w:val="00AA1224"/>
    <w:rsid w:val="00AA1383"/>
    <w:rsid w:val="00AB0C6C"/>
    <w:rsid w:val="00AC6D86"/>
    <w:rsid w:val="00AF0F95"/>
    <w:rsid w:val="00AF59AD"/>
    <w:rsid w:val="00B0093C"/>
    <w:rsid w:val="00B014B1"/>
    <w:rsid w:val="00B143D7"/>
    <w:rsid w:val="00B2024F"/>
    <w:rsid w:val="00B217A1"/>
    <w:rsid w:val="00B327A5"/>
    <w:rsid w:val="00B44C9B"/>
    <w:rsid w:val="00B4705D"/>
    <w:rsid w:val="00B47A0A"/>
    <w:rsid w:val="00B55C5F"/>
    <w:rsid w:val="00B60133"/>
    <w:rsid w:val="00B62FF3"/>
    <w:rsid w:val="00B75667"/>
    <w:rsid w:val="00B77196"/>
    <w:rsid w:val="00B775B9"/>
    <w:rsid w:val="00B90CCB"/>
    <w:rsid w:val="00B9387A"/>
    <w:rsid w:val="00B97F2C"/>
    <w:rsid w:val="00BA249A"/>
    <w:rsid w:val="00BA7B45"/>
    <w:rsid w:val="00BA7DDB"/>
    <w:rsid w:val="00BC2ACD"/>
    <w:rsid w:val="00BC6E59"/>
    <w:rsid w:val="00BD074A"/>
    <w:rsid w:val="00BD4865"/>
    <w:rsid w:val="00BD50FF"/>
    <w:rsid w:val="00BF511F"/>
    <w:rsid w:val="00C00CF8"/>
    <w:rsid w:val="00C03B04"/>
    <w:rsid w:val="00C07473"/>
    <w:rsid w:val="00C30572"/>
    <w:rsid w:val="00C33B4F"/>
    <w:rsid w:val="00C34CC2"/>
    <w:rsid w:val="00C51F7B"/>
    <w:rsid w:val="00C52CED"/>
    <w:rsid w:val="00C712CF"/>
    <w:rsid w:val="00C811E0"/>
    <w:rsid w:val="00C827C1"/>
    <w:rsid w:val="00CA373F"/>
    <w:rsid w:val="00CA50A8"/>
    <w:rsid w:val="00CB7DCA"/>
    <w:rsid w:val="00CC5256"/>
    <w:rsid w:val="00CD6DD6"/>
    <w:rsid w:val="00D10980"/>
    <w:rsid w:val="00D14781"/>
    <w:rsid w:val="00D267F7"/>
    <w:rsid w:val="00D339FB"/>
    <w:rsid w:val="00D6225D"/>
    <w:rsid w:val="00D74DE8"/>
    <w:rsid w:val="00D83A57"/>
    <w:rsid w:val="00D91F39"/>
    <w:rsid w:val="00D93B1A"/>
    <w:rsid w:val="00DA2A40"/>
    <w:rsid w:val="00DA3897"/>
    <w:rsid w:val="00DB67C8"/>
    <w:rsid w:val="00DB7623"/>
    <w:rsid w:val="00DD6ABF"/>
    <w:rsid w:val="00DD6D75"/>
    <w:rsid w:val="00DD6F0D"/>
    <w:rsid w:val="00DE3DDB"/>
    <w:rsid w:val="00DE4D96"/>
    <w:rsid w:val="00DE73FC"/>
    <w:rsid w:val="00DF18DF"/>
    <w:rsid w:val="00E01D38"/>
    <w:rsid w:val="00E04D00"/>
    <w:rsid w:val="00E06AEA"/>
    <w:rsid w:val="00E13899"/>
    <w:rsid w:val="00E1526B"/>
    <w:rsid w:val="00E158D6"/>
    <w:rsid w:val="00E20B70"/>
    <w:rsid w:val="00E23F06"/>
    <w:rsid w:val="00E40F5E"/>
    <w:rsid w:val="00E448A9"/>
    <w:rsid w:val="00E45783"/>
    <w:rsid w:val="00E52E55"/>
    <w:rsid w:val="00E60D7C"/>
    <w:rsid w:val="00E62E0E"/>
    <w:rsid w:val="00E6763A"/>
    <w:rsid w:val="00E7246F"/>
    <w:rsid w:val="00E77F25"/>
    <w:rsid w:val="00E8533E"/>
    <w:rsid w:val="00EA3D48"/>
    <w:rsid w:val="00EA40CC"/>
    <w:rsid w:val="00ED3370"/>
    <w:rsid w:val="00ED3486"/>
    <w:rsid w:val="00ED558D"/>
    <w:rsid w:val="00EF230F"/>
    <w:rsid w:val="00EF23C0"/>
    <w:rsid w:val="00F002AA"/>
    <w:rsid w:val="00F2092C"/>
    <w:rsid w:val="00F37C81"/>
    <w:rsid w:val="00F4128B"/>
    <w:rsid w:val="00F42A9F"/>
    <w:rsid w:val="00F46499"/>
    <w:rsid w:val="00F46DF8"/>
    <w:rsid w:val="00F52D7C"/>
    <w:rsid w:val="00F53828"/>
    <w:rsid w:val="00F56A08"/>
    <w:rsid w:val="00F61634"/>
    <w:rsid w:val="00F6401D"/>
    <w:rsid w:val="00F91498"/>
    <w:rsid w:val="00FA6885"/>
    <w:rsid w:val="00FB1B7F"/>
    <w:rsid w:val="00FC6CFD"/>
    <w:rsid w:val="00FE1215"/>
    <w:rsid w:val="00FE2512"/>
    <w:rsid w:val="00FE3145"/>
    <w:rsid w:val="00FE396F"/>
    <w:rsid w:val="00FF3C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34834D"/>
  <w15:docId w15:val="{86B80D69-52FF-414D-A060-6F253C06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79"/>
  </w:style>
  <w:style w:type="paragraph" w:styleId="Ttulo1">
    <w:name w:val="heading 1"/>
    <w:basedOn w:val="Normal"/>
    <w:next w:val="Normal"/>
    <w:link w:val="Ttulo1Car"/>
    <w:uiPriority w:val="9"/>
    <w:qFormat/>
    <w:rsid w:val="001C2C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2C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1C2C79"/>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1C2C79"/>
    <w:rPr>
      <w:rFonts w:asciiTheme="majorHAnsi" w:eastAsiaTheme="majorEastAsia" w:hAnsiTheme="majorHAnsi" w:cstheme="majorBidi"/>
      <w:color w:val="2E74B5" w:themeColor="accent1" w:themeShade="BF"/>
      <w:sz w:val="26"/>
      <w:szCs w:val="26"/>
      <w:lang w:eastAsia="es-MX"/>
    </w:rPr>
  </w:style>
  <w:style w:type="paragraph" w:styleId="Piedepgina">
    <w:name w:val="footer"/>
    <w:basedOn w:val="Normal"/>
    <w:link w:val="PiedepginaCar"/>
    <w:uiPriority w:val="99"/>
    <w:unhideWhenUsed/>
    <w:rsid w:val="001C2C79"/>
    <w:pPr>
      <w:tabs>
        <w:tab w:val="center" w:pos="4419"/>
        <w:tab w:val="right" w:pos="8838"/>
      </w:tabs>
    </w:pPr>
  </w:style>
  <w:style w:type="character" w:customStyle="1" w:styleId="PiedepginaCar">
    <w:name w:val="Pie de página Car"/>
    <w:basedOn w:val="Fuentedeprrafopredeter"/>
    <w:link w:val="Piedepgina"/>
    <w:uiPriority w:val="99"/>
    <w:rsid w:val="001C2C79"/>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5328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53281"/>
    <w:rPr>
      <w:rFonts w:ascii="Times New Roman" w:eastAsia="Times New Roman" w:hAnsi="Times New Roman" w:cs="Times New Roman"/>
      <w:sz w:val="24"/>
      <w:szCs w:val="24"/>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D37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D37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5D37F5"/>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D37F5"/>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9D578F"/>
    <w:rPr>
      <w:color w:val="0563C1" w:themeColor="hyperlink"/>
      <w:u w:val="single"/>
    </w:rPr>
  </w:style>
  <w:style w:type="paragraph" w:styleId="NormalWeb">
    <w:name w:val="Normal (Web)"/>
    <w:basedOn w:val="Normal"/>
    <w:uiPriority w:val="99"/>
    <w:rsid w:val="00596A43"/>
    <w:pPr>
      <w:spacing w:before="100" w:beforeAutospacing="1" w:after="100" w:afterAutospacing="1"/>
    </w:pPr>
    <w:rPr>
      <w:lang w:eastAsia="es-ES"/>
    </w:rPr>
  </w:style>
  <w:style w:type="table" w:customStyle="1" w:styleId="Tablanormal12">
    <w:name w:val="Tabla normal 12"/>
    <w:basedOn w:val="Tablanormal"/>
    <w:next w:val="Tablanormal1"/>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INFOEM">
    <w:name w:val="INFOEM"/>
    <w:basedOn w:val="Normal"/>
    <w:qFormat/>
    <w:rsid w:val="00226929"/>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styleId="Textoennegrita">
    <w:name w:val="Strong"/>
    <w:basedOn w:val="Fuentedeprrafopredeter"/>
    <w:uiPriority w:val="22"/>
    <w:qFormat/>
    <w:rsid w:val="006F351E"/>
    <w:rPr>
      <w:b/>
      <w:bCs/>
    </w:rPr>
  </w:style>
  <w:style w:type="paragraph" w:customStyle="1" w:styleId="Citas">
    <w:name w:val="Citas"/>
    <w:basedOn w:val="Normal"/>
    <w:qFormat/>
    <w:rsid w:val="006F351E"/>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inespaciado">
    <w:name w:val="No Spacing"/>
    <w:aliases w:val="Francesa,INAI"/>
    <w:link w:val="SinespaciadoCar"/>
    <w:uiPriority w:val="1"/>
    <w:qFormat/>
    <w:rsid w:val="00162A6F"/>
    <w:rPr>
      <w:rFonts w:ascii="Calibri" w:eastAsia="Calibri" w:hAnsi="Calibri" w:cs="Calibri"/>
      <w:lang w:val="es-ES_tradnl"/>
    </w:rPr>
  </w:style>
  <w:style w:type="character" w:customStyle="1" w:styleId="SinespaciadoCar">
    <w:name w:val="Sin espaciado Car"/>
    <w:aliases w:val="Francesa Car,INAI Car"/>
    <w:link w:val="Sinespaciado"/>
    <w:uiPriority w:val="1"/>
    <w:qFormat/>
    <w:locked/>
    <w:rsid w:val="00162A6F"/>
    <w:rPr>
      <w:rFonts w:ascii="Calibri" w:eastAsia="Calibri" w:hAnsi="Calibri" w:cs="Calibri"/>
      <w:lang w:val="es-ES_tradnl"/>
    </w:rPr>
  </w:style>
  <w:style w:type="paragraph" w:styleId="Sangradetextonormal">
    <w:name w:val="Body Text Indent"/>
    <w:basedOn w:val="Normal"/>
    <w:link w:val="SangradetextonormalCar"/>
    <w:uiPriority w:val="99"/>
    <w:semiHidden/>
    <w:unhideWhenUsed/>
    <w:rsid w:val="003A7705"/>
    <w:pPr>
      <w:spacing w:after="120"/>
      <w:ind w:left="283"/>
    </w:pPr>
  </w:style>
  <w:style w:type="character" w:customStyle="1" w:styleId="SangradetextonormalCar">
    <w:name w:val="Sangría de texto normal Car"/>
    <w:basedOn w:val="Fuentedeprrafopredeter"/>
    <w:link w:val="Sangradetextonormal"/>
    <w:uiPriority w:val="99"/>
    <w:semiHidden/>
    <w:rsid w:val="003A7705"/>
  </w:style>
  <w:style w:type="paragraph" w:styleId="Textoindependienteprimerasangra2">
    <w:name w:val="Body Text First Indent 2"/>
    <w:basedOn w:val="Sangradetextonormal"/>
    <w:link w:val="Textoindependienteprimerasangra2Car"/>
    <w:uiPriority w:val="99"/>
    <w:unhideWhenUsed/>
    <w:rsid w:val="003A770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A7705"/>
  </w:style>
  <w:style w:type="paragraph" w:customStyle="1" w:styleId="Default">
    <w:name w:val="Default"/>
    <w:rsid w:val="00742114"/>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6768">
      <w:bodyDiv w:val="1"/>
      <w:marLeft w:val="0"/>
      <w:marRight w:val="0"/>
      <w:marTop w:val="0"/>
      <w:marBottom w:val="0"/>
      <w:divBdr>
        <w:top w:val="none" w:sz="0" w:space="0" w:color="auto"/>
        <w:left w:val="none" w:sz="0" w:space="0" w:color="auto"/>
        <w:bottom w:val="none" w:sz="0" w:space="0" w:color="auto"/>
        <w:right w:val="none" w:sz="0" w:space="0" w:color="auto"/>
      </w:divBdr>
    </w:div>
    <w:div w:id="1184857518">
      <w:bodyDiv w:val="1"/>
      <w:marLeft w:val="0"/>
      <w:marRight w:val="0"/>
      <w:marTop w:val="0"/>
      <w:marBottom w:val="0"/>
      <w:divBdr>
        <w:top w:val="none" w:sz="0" w:space="0" w:color="auto"/>
        <w:left w:val="none" w:sz="0" w:space="0" w:color="auto"/>
        <w:bottom w:val="none" w:sz="0" w:space="0" w:color="auto"/>
        <w:right w:val="none" w:sz="0" w:space="0" w:color="auto"/>
      </w:divBdr>
      <w:divsChild>
        <w:div w:id="1281837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500384">
      <w:bodyDiv w:val="1"/>
      <w:marLeft w:val="0"/>
      <w:marRight w:val="0"/>
      <w:marTop w:val="0"/>
      <w:marBottom w:val="0"/>
      <w:divBdr>
        <w:top w:val="none" w:sz="0" w:space="0" w:color="auto"/>
        <w:left w:val="none" w:sz="0" w:space="0" w:color="auto"/>
        <w:bottom w:val="none" w:sz="0" w:space="0" w:color="auto"/>
        <w:right w:val="none" w:sz="0" w:space="0" w:color="auto"/>
      </w:divBdr>
    </w:div>
    <w:div w:id="170578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tl3Mjr6jNgfh692Ev5f7dvPYQ==">CgMxLjAyCGguZ2pkZ3hzMghoLmdqZGd4czIJaC4zMGowemxsMgloLjFmb2I5dGUyCWguM3pueXNoNzIJaC4yZXQ5MnAwMghoLnR5amN3dDIJaC4zZHk2dmttMgloLjF0M2g1c2YyCWguNGQzNG9nODIJaC4zMGowemxsMgloLjFrc3Y0dXYyCWguMnM4ZXlvMTIJaC4xN2RwOHZ1MgloLjNyZGNyam44AHIhMS14MWM1WlpDejFNU0pNZGRLMlNqX25hTzNCT0QwdDQx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F60162-1982-40F5-81CE-69DDE5990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40</Pages>
  <Words>8545</Words>
  <Characters>47000</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20</cp:revision>
  <cp:lastPrinted>2026-06-29T16:04:00Z</cp:lastPrinted>
  <dcterms:created xsi:type="dcterms:W3CDTF">2026-06-18T17:17:00Z</dcterms:created>
  <dcterms:modified xsi:type="dcterms:W3CDTF">2026-07-03T17:50:00Z</dcterms:modified>
</cp:coreProperties>
</file>