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F5858" w14:textId="77777777" w:rsidR="004C465F" w:rsidRPr="0098186F" w:rsidRDefault="004C465F" w:rsidP="00D7021E">
      <w:pPr>
        <w:tabs>
          <w:tab w:val="left" w:pos="8931"/>
        </w:tabs>
        <w:spacing w:after="0" w:line="360" w:lineRule="auto"/>
      </w:pPr>
    </w:p>
    <w:sdt>
      <w:sdtPr>
        <w:rPr>
          <w:rFonts w:ascii="Palatino Linotype" w:eastAsia="Palatino Linotype" w:hAnsi="Palatino Linotype" w:cs="Palatino Linotype"/>
          <w:color w:val="000000" w:themeColor="text1"/>
          <w:sz w:val="22"/>
          <w:szCs w:val="22"/>
        </w:rPr>
        <w:id w:val="789625836"/>
        <w:docPartObj>
          <w:docPartGallery w:val="Table of Contents"/>
          <w:docPartUnique/>
        </w:docPartObj>
      </w:sdtPr>
      <w:sdtEndPr>
        <w:rPr>
          <w:b/>
          <w:bCs/>
        </w:rPr>
      </w:sdtEndPr>
      <w:sdtContent>
        <w:p w14:paraId="7F182055" w14:textId="1EFA4BE5" w:rsidR="00C4052B" w:rsidRPr="00D54D43" w:rsidRDefault="00C4052B" w:rsidP="00D7021E">
          <w:pPr>
            <w:pStyle w:val="TtulodeTDC"/>
            <w:spacing w:before="0" w:line="360" w:lineRule="auto"/>
            <w:jc w:val="center"/>
            <w:rPr>
              <w:rFonts w:ascii="Palatino Linotype" w:hAnsi="Palatino Linotype"/>
              <w:color w:val="auto"/>
              <w:sz w:val="22"/>
              <w:szCs w:val="22"/>
            </w:rPr>
          </w:pPr>
          <w:r w:rsidRPr="00D54D43">
            <w:rPr>
              <w:rFonts w:ascii="Palatino Linotype" w:hAnsi="Palatino Linotype"/>
              <w:color w:val="auto"/>
              <w:sz w:val="22"/>
              <w:szCs w:val="22"/>
            </w:rPr>
            <w:t xml:space="preserve">RESOLUCIÓN DEL RECURSO DE REVISIÓN </w:t>
          </w:r>
          <w:r w:rsidR="00045A11" w:rsidRPr="00D54D43">
            <w:rPr>
              <w:rFonts w:ascii="Palatino Linotype" w:hAnsi="Palatino Linotype"/>
              <w:color w:val="auto"/>
              <w:sz w:val="22"/>
              <w:szCs w:val="22"/>
            </w:rPr>
            <w:t>0</w:t>
          </w:r>
          <w:r w:rsidR="007C3643" w:rsidRPr="00D54D43">
            <w:rPr>
              <w:rFonts w:ascii="Palatino Linotype" w:hAnsi="Palatino Linotype"/>
              <w:color w:val="auto"/>
              <w:sz w:val="22"/>
              <w:szCs w:val="22"/>
            </w:rPr>
            <w:t>4</w:t>
          </w:r>
          <w:r w:rsidR="00A222AE" w:rsidRPr="00D54D43">
            <w:rPr>
              <w:rFonts w:ascii="Palatino Linotype" w:hAnsi="Palatino Linotype"/>
              <w:color w:val="auto"/>
              <w:sz w:val="22"/>
              <w:szCs w:val="22"/>
            </w:rPr>
            <w:t>791</w:t>
          </w:r>
          <w:r w:rsidR="000D392E" w:rsidRPr="00D54D43">
            <w:rPr>
              <w:rFonts w:ascii="Palatino Linotype" w:hAnsi="Palatino Linotype"/>
              <w:color w:val="auto"/>
              <w:sz w:val="22"/>
              <w:szCs w:val="22"/>
            </w:rPr>
            <w:t>/INFOEM/IP/RR/202</w:t>
          </w:r>
          <w:r w:rsidR="00045A11" w:rsidRPr="00D54D43">
            <w:rPr>
              <w:rFonts w:ascii="Palatino Linotype" w:hAnsi="Palatino Linotype"/>
              <w:color w:val="auto"/>
              <w:sz w:val="22"/>
              <w:szCs w:val="22"/>
            </w:rPr>
            <w:t>6</w:t>
          </w:r>
          <w:r w:rsidR="00B85702" w:rsidRPr="00D54D43">
            <w:rPr>
              <w:rFonts w:ascii="Palatino Linotype" w:hAnsi="Palatino Linotype"/>
              <w:color w:val="auto"/>
              <w:sz w:val="22"/>
              <w:szCs w:val="22"/>
            </w:rPr>
            <w:t xml:space="preserve"> Y ACUMULADO</w:t>
          </w:r>
        </w:p>
        <w:p w14:paraId="73933EFA" w14:textId="77777777" w:rsidR="00C4052B" w:rsidRPr="00D90EB0" w:rsidRDefault="00C4052B" w:rsidP="00D7021E">
          <w:pPr>
            <w:spacing w:after="0" w:line="360" w:lineRule="auto"/>
          </w:pPr>
        </w:p>
        <w:p w14:paraId="20A9CB1A" w14:textId="77777777" w:rsidR="00D90EB0" w:rsidRPr="00D90EB0" w:rsidRDefault="00C4052B">
          <w:pPr>
            <w:pStyle w:val="TDC1"/>
            <w:tabs>
              <w:tab w:val="right" w:leader="dot" w:pos="8921"/>
            </w:tabs>
            <w:rPr>
              <w:rFonts w:asciiTheme="minorHAnsi" w:eastAsiaTheme="minorEastAsia" w:hAnsiTheme="minorHAnsi" w:cstheme="minorBidi"/>
              <w:noProof/>
              <w:color w:val="auto"/>
            </w:rPr>
          </w:pPr>
          <w:r w:rsidRPr="00D90EB0">
            <w:fldChar w:fldCharType="begin"/>
          </w:r>
          <w:r w:rsidRPr="00D90EB0">
            <w:instrText xml:space="preserve"> TOC \o "1-3" \h \z \u </w:instrText>
          </w:r>
          <w:r w:rsidRPr="00D90EB0">
            <w:fldChar w:fldCharType="separate"/>
          </w:r>
          <w:hyperlink w:anchor="_Toc233902267" w:history="1">
            <w:r w:rsidR="00D90EB0" w:rsidRPr="00D90EB0">
              <w:rPr>
                <w:rStyle w:val="Hipervnculo"/>
                <w:noProof/>
              </w:rPr>
              <w:t>A N T E C E D E N T E S</w:t>
            </w:r>
            <w:r w:rsidR="00D90EB0" w:rsidRPr="00D90EB0">
              <w:rPr>
                <w:noProof/>
                <w:webHidden/>
              </w:rPr>
              <w:tab/>
            </w:r>
            <w:r w:rsidR="00D90EB0" w:rsidRPr="00D90EB0">
              <w:rPr>
                <w:noProof/>
                <w:webHidden/>
              </w:rPr>
              <w:fldChar w:fldCharType="begin"/>
            </w:r>
            <w:r w:rsidR="00D90EB0" w:rsidRPr="00D90EB0">
              <w:rPr>
                <w:noProof/>
                <w:webHidden/>
              </w:rPr>
              <w:instrText xml:space="preserve"> PAGEREF _Toc233902267 \h </w:instrText>
            </w:r>
            <w:r w:rsidR="00D90EB0" w:rsidRPr="00D90EB0">
              <w:rPr>
                <w:noProof/>
                <w:webHidden/>
              </w:rPr>
            </w:r>
            <w:r w:rsidR="00D90EB0" w:rsidRPr="00D90EB0">
              <w:rPr>
                <w:noProof/>
                <w:webHidden/>
              </w:rPr>
              <w:fldChar w:fldCharType="separate"/>
            </w:r>
            <w:r w:rsidR="00506D9A">
              <w:rPr>
                <w:noProof/>
                <w:webHidden/>
              </w:rPr>
              <w:t>2</w:t>
            </w:r>
            <w:r w:rsidR="00D90EB0" w:rsidRPr="00D90EB0">
              <w:rPr>
                <w:noProof/>
                <w:webHidden/>
              </w:rPr>
              <w:fldChar w:fldCharType="end"/>
            </w:r>
          </w:hyperlink>
        </w:p>
        <w:p w14:paraId="2CE15586" w14:textId="77777777" w:rsidR="00D90EB0" w:rsidRPr="00D90EB0" w:rsidRDefault="00C968B5">
          <w:pPr>
            <w:pStyle w:val="TDC2"/>
            <w:rPr>
              <w:rFonts w:asciiTheme="minorHAnsi" w:eastAsiaTheme="minorEastAsia" w:hAnsiTheme="minorHAnsi" w:cstheme="minorBidi"/>
              <w:color w:val="auto"/>
              <w:lang w:eastAsia="es-MX"/>
            </w:rPr>
          </w:pPr>
          <w:hyperlink w:anchor="_Toc233902268" w:history="1">
            <w:r w:rsidR="00D90EB0" w:rsidRPr="00D90EB0">
              <w:rPr>
                <w:rStyle w:val="Hipervnculo"/>
                <w:lang w:eastAsia="es-ES"/>
              </w:rPr>
              <w:t>I. Presentación de la solicitud de información</w:t>
            </w:r>
            <w:r w:rsidR="00D90EB0" w:rsidRPr="00D90EB0">
              <w:rPr>
                <w:webHidden/>
              </w:rPr>
              <w:tab/>
            </w:r>
            <w:r w:rsidR="00D90EB0" w:rsidRPr="00D90EB0">
              <w:rPr>
                <w:webHidden/>
              </w:rPr>
              <w:fldChar w:fldCharType="begin"/>
            </w:r>
            <w:r w:rsidR="00D90EB0" w:rsidRPr="00D90EB0">
              <w:rPr>
                <w:webHidden/>
              </w:rPr>
              <w:instrText xml:space="preserve"> PAGEREF _Toc233902268 \h </w:instrText>
            </w:r>
            <w:r w:rsidR="00D90EB0" w:rsidRPr="00D90EB0">
              <w:rPr>
                <w:webHidden/>
              </w:rPr>
            </w:r>
            <w:r w:rsidR="00D90EB0" w:rsidRPr="00D90EB0">
              <w:rPr>
                <w:webHidden/>
              </w:rPr>
              <w:fldChar w:fldCharType="separate"/>
            </w:r>
            <w:r w:rsidR="00506D9A">
              <w:rPr>
                <w:webHidden/>
              </w:rPr>
              <w:t>2</w:t>
            </w:r>
            <w:r w:rsidR="00D90EB0" w:rsidRPr="00D90EB0">
              <w:rPr>
                <w:webHidden/>
              </w:rPr>
              <w:fldChar w:fldCharType="end"/>
            </w:r>
          </w:hyperlink>
        </w:p>
        <w:p w14:paraId="5B9ACE8B" w14:textId="77777777" w:rsidR="00D90EB0" w:rsidRPr="00D90EB0" w:rsidRDefault="00C968B5">
          <w:pPr>
            <w:pStyle w:val="TDC2"/>
            <w:rPr>
              <w:rFonts w:asciiTheme="minorHAnsi" w:eastAsiaTheme="minorEastAsia" w:hAnsiTheme="minorHAnsi" w:cstheme="minorBidi"/>
              <w:color w:val="auto"/>
              <w:lang w:eastAsia="es-MX"/>
            </w:rPr>
          </w:pPr>
          <w:hyperlink w:anchor="_Toc233902269" w:history="1">
            <w:r w:rsidR="00D90EB0" w:rsidRPr="00D90EB0">
              <w:rPr>
                <w:rStyle w:val="Hipervnculo"/>
                <w:bCs/>
              </w:rPr>
              <w:t>II. Prórroga para atender las solicitudes de información</w:t>
            </w:r>
            <w:r w:rsidR="00D90EB0" w:rsidRPr="00D90EB0">
              <w:rPr>
                <w:webHidden/>
              </w:rPr>
              <w:tab/>
            </w:r>
            <w:r w:rsidR="00D90EB0" w:rsidRPr="00D90EB0">
              <w:rPr>
                <w:webHidden/>
              </w:rPr>
              <w:fldChar w:fldCharType="begin"/>
            </w:r>
            <w:r w:rsidR="00D90EB0" w:rsidRPr="00D90EB0">
              <w:rPr>
                <w:webHidden/>
              </w:rPr>
              <w:instrText xml:space="preserve"> PAGEREF _Toc233902269 \h </w:instrText>
            </w:r>
            <w:r w:rsidR="00D90EB0" w:rsidRPr="00D90EB0">
              <w:rPr>
                <w:webHidden/>
              </w:rPr>
            </w:r>
            <w:r w:rsidR="00D90EB0" w:rsidRPr="00D90EB0">
              <w:rPr>
                <w:webHidden/>
              </w:rPr>
              <w:fldChar w:fldCharType="separate"/>
            </w:r>
            <w:r w:rsidR="00506D9A">
              <w:rPr>
                <w:webHidden/>
              </w:rPr>
              <w:t>3</w:t>
            </w:r>
            <w:r w:rsidR="00D90EB0" w:rsidRPr="00D90EB0">
              <w:rPr>
                <w:webHidden/>
              </w:rPr>
              <w:fldChar w:fldCharType="end"/>
            </w:r>
          </w:hyperlink>
        </w:p>
        <w:p w14:paraId="5CF294AB" w14:textId="77777777" w:rsidR="00D90EB0" w:rsidRPr="00D90EB0" w:rsidRDefault="00C968B5">
          <w:pPr>
            <w:pStyle w:val="TDC2"/>
            <w:rPr>
              <w:rFonts w:asciiTheme="minorHAnsi" w:eastAsiaTheme="minorEastAsia" w:hAnsiTheme="minorHAnsi" w:cstheme="minorBidi"/>
              <w:color w:val="auto"/>
              <w:lang w:eastAsia="es-MX"/>
            </w:rPr>
          </w:pPr>
          <w:hyperlink w:anchor="_Toc233902270" w:history="1">
            <w:r w:rsidR="00D90EB0" w:rsidRPr="00D90EB0">
              <w:rPr>
                <w:rStyle w:val="Hipervnculo"/>
                <w:rFonts w:cs="Tahoma"/>
              </w:rPr>
              <w:t>III.</w:t>
            </w:r>
            <w:r w:rsidR="00D90EB0" w:rsidRPr="00D90EB0">
              <w:rPr>
                <w:rStyle w:val="Hipervnculo"/>
              </w:rPr>
              <w:t xml:space="preserve"> Respuesta del Sujeto Obligado</w:t>
            </w:r>
            <w:r w:rsidR="00D90EB0" w:rsidRPr="00D90EB0">
              <w:rPr>
                <w:webHidden/>
              </w:rPr>
              <w:tab/>
            </w:r>
            <w:r w:rsidR="00D90EB0" w:rsidRPr="00D90EB0">
              <w:rPr>
                <w:webHidden/>
              </w:rPr>
              <w:fldChar w:fldCharType="begin"/>
            </w:r>
            <w:r w:rsidR="00D90EB0" w:rsidRPr="00D90EB0">
              <w:rPr>
                <w:webHidden/>
              </w:rPr>
              <w:instrText xml:space="preserve"> PAGEREF _Toc233902270 \h </w:instrText>
            </w:r>
            <w:r w:rsidR="00D90EB0" w:rsidRPr="00D90EB0">
              <w:rPr>
                <w:webHidden/>
              </w:rPr>
            </w:r>
            <w:r w:rsidR="00D90EB0" w:rsidRPr="00D90EB0">
              <w:rPr>
                <w:webHidden/>
              </w:rPr>
              <w:fldChar w:fldCharType="separate"/>
            </w:r>
            <w:r w:rsidR="00506D9A">
              <w:rPr>
                <w:webHidden/>
              </w:rPr>
              <w:t>3</w:t>
            </w:r>
            <w:r w:rsidR="00D90EB0" w:rsidRPr="00D90EB0">
              <w:rPr>
                <w:webHidden/>
              </w:rPr>
              <w:fldChar w:fldCharType="end"/>
            </w:r>
          </w:hyperlink>
        </w:p>
        <w:p w14:paraId="613E4CB8" w14:textId="77777777" w:rsidR="00D90EB0" w:rsidRPr="00D90EB0" w:rsidRDefault="00C968B5">
          <w:pPr>
            <w:pStyle w:val="TDC2"/>
            <w:rPr>
              <w:rFonts w:asciiTheme="minorHAnsi" w:eastAsiaTheme="minorEastAsia" w:hAnsiTheme="minorHAnsi" w:cstheme="minorBidi"/>
              <w:color w:val="auto"/>
              <w:lang w:eastAsia="es-MX"/>
            </w:rPr>
          </w:pPr>
          <w:hyperlink w:anchor="_Toc233902271" w:history="1">
            <w:r w:rsidR="00D90EB0" w:rsidRPr="00D90EB0">
              <w:rPr>
                <w:rStyle w:val="Hipervnculo"/>
              </w:rPr>
              <w:t>IV. Interposición del Recurso de Revisión</w:t>
            </w:r>
            <w:r w:rsidR="00D90EB0" w:rsidRPr="00D90EB0">
              <w:rPr>
                <w:webHidden/>
              </w:rPr>
              <w:tab/>
            </w:r>
            <w:r w:rsidR="00D90EB0" w:rsidRPr="00D90EB0">
              <w:rPr>
                <w:webHidden/>
              </w:rPr>
              <w:fldChar w:fldCharType="begin"/>
            </w:r>
            <w:r w:rsidR="00D90EB0" w:rsidRPr="00D90EB0">
              <w:rPr>
                <w:webHidden/>
              </w:rPr>
              <w:instrText xml:space="preserve"> PAGEREF _Toc233902271 \h </w:instrText>
            </w:r>
            <w:r w:rsidR="00D90EB0" w:rsidRPr="00D90EB0">
              <w:rPr>
                <w:webHidden/>
              </w:rPr>
            </w:r>
            <w:r w:rsidR="00D90EB0" w:rsidRPr="00D90EB0">
              <w:rPr>
                <w:webHidden/>
              </w:rPr>
              <w:fldChar w:fldCharType="separate"/>
            </w:r>
            <w:r w:rsidR="00506D9A">
              <w:rPr>
                <w:webHidden/>
              </w:rPr>
              <w:t>4</w:t>
            </w:r>
            <w:r w:rsidR="00D90EB0" w:rsidRPr="00D90EB0">
              <w:rPr>
                <w:webHidden/>
              </w:rPr>
              <w:fldChar w:fldCharType="end"/>
            </w:r>
          </w:hyperlink>
        </w:p>
        <w:p w14:paraId="2E121E90" w14:textId="77777777" w:rsidR="00D90EB0" w:rsidRPr="00D90EB0" w:rsidRDefault="00C968B5">
          <w:pPr>
            <w:pStyle w:val="TDC2"/>
            <w:rPr>
              <w:rFonts w:asciiTheme="minorHAnsi" w:eastAsiaTheme="minorEastAsia" w:hAnsiTheme="minorHAnsi" w:cstheme="minorBidi"/>
              <w:color w:val="auto"/>
              <w:lang w:eastAsia="es-MX"/>
            </w:rPr>
          </w:pPr>
          <w:hyperlink w:anchor="_Toc233902272" w:history="1">
            <w:r w:rsidR="00D90EB0" w:rsidRPr="00D90EB0">
              <w:rPr>
                <w:rStyle w:val="Hipervnculo"/>
              </w:rPr>
              <w:t>V. Trámite del Recurso de Revisión ante este Instituto</w:t>
            </w:r>
            <w:r w:rsidR="00D90EB0" w:rsidRPr="00D90EB0">
              <w:rPr>
                <w:webHidden/>
              </w:rPr>
              <w:tab/>
            </w:r>
            <w:r w:rsidR="00D90EB0" w:rsidRPr="00D90EB0">
              <w:rPr>
                <w:webHidden/>
              </w:rPr>
              <w:fldChar w:fldCharType="begin"/>
            </w:r>
            <w:r w:rsidR="00D90EB0" w:rsidRPr="00D90EB0">
              <w:rPr>
                <w:webHidden/>
              </w:rPr>
              <w:instrText xml:space="preserve"> PAGEREF _Toc233902272 \h </w:instrText>
            </w:r>
            <w:r w:rsidR="00D90EB0" w:rsidRPr="00D90EB0">
              <w:rPr>
                <w:webHidden/>
              </w:rPr>
            </w:r>
            <w:r w:rsidR="00D90EB0" w:rsidRPr="00D90EB0">
              <w:rPr>
                <w:webHidden/>
              </w:rPr>
              <w:fldChar w:fldCharType="separate"/>
            </w:r>
            <w:r w:rsidR="00506D9A">
              <w:rPr>
                <w:webHidden/>
              </w:rPr>
              <w:t>4</w:t>
            </w:r>
            <w:r w:rsidR="00D90EB0" w:rsidRPr="00D90EB0">
              <w:rPr>
                <w:webHidden/>
              </w:rPr>
              <w:fldChar w:fldCharType="end"/>
            </w:r>
          </w:hyperlink>
        </w:p>
        <w:p w14:paraId="082B4D7D" w14:textId="77777777" w:rsidR="00D90EB0" w:rsidRPr="00D90EB0" w:rsidRDefault="00C968B5">
          <w:pPr>
            <w:pStyle w:val="TDC1"/>
            <w:tabs>
              <w:tab w:val="right" w:leader="dot" w:pos="8921"/>
            </w:tabs>
            <w:rPr>
              <w:rFonts w:asciiTheme="minorHAnsi" w:eastAsiaTheme="minorEastAsia" w:hAnsiTheme="minorHAnsi" w:cstheme="minorBidi"/>
              <w:noProof/>
              <w:color w:val="auto"/>
            </w:rPr>
          </w:pPr>
          <w:hyperlink w:anchor="_Toc233902273" w:history="1">
            <w:r w:rsidR="00D90EB0" w:rsidRPr="00D90EB0">
              <w:rPr>
                <w:rStyle w:val="Hipervnculo"/>
                <w:noProof/>
              </w:rPr>
              <w:t>C O N S I D E R A N D O S</w:t>
            </w:r>
            <w:r w:rsidR="00D90EB0" w:rsidRPr="00D90EB0">
              <w:rPr>
                <w:noProof/>
                <w:webHidden/>
              </w:rPr>
              <w:tab/>
            </w:r>
            <w:r w:rsidR="00D90EB0" w:rsidRPr="00D90EB0">
              <w:rPr>
                <w:noProof/>
                <w:webHidden/>
              </w:rPr>
              <w:fldChar w:fldCharType="begin"/>
            </w:r>
            <w:r w:rsidR="00D90EB0" w:rsidRPr="00D90EB0">
              <w:rPr>
                <w:noProof/>
                <w:webHidden/>
              </w:rPr>
              <w:instrText xml:space="preserve"> PAGEREF _Toc233902273 \h </w:instrText>
            </w:r>
            <w:r w:rsidR="00D90EB0" w:rsidRPr="00D90EB0">
              <w:rPr>
                <w:noProof/>
                <w:webHidden/>
              </w:rPr>
            </w:r>
            <w:r w:rsidR="00D90EB0" w:rsidRPr="00D90EB0">
              <w:rPr>
                <w:noProof/>
                <w:webHidden/>
              </w:rPr>
              <w:fldChar w:fldCharType="separate"/>
            </w:r>
            <w:r w:rsidR="00506D9A">
              <w:rPr>
                <w:noProof/>
                <w:webHidden/>
              </w:rPr>
              <w:t>7</w:t>
            </w:r>
            <w:r w:rsidR="00D90EB0" w:rsidRPr="00D90EB0">
              <w:rPr>
                <w:noProof/>
                <w:webHidden/>
              </w:rPr>
              <w:fldChar w:fldCharType="end"/>
            </w:r>
          </w:hyperlink>
        </w:p>
        <w:p w14:paraId="0048595B" w14:textId="77777777" w:rsidR="00D90EB0" w:rsidRPr="00D90EB0" w:rsidRDefault="00C968B5">
          <w:pPr>
            <w:pStyle w:val="TDC2"/>
            <w:rPr>
              <w:rFonts w:asciiTheme="minorHAnsi" w:eastAsiaTheme="minorEastAsia" w:hAnsiTheme="minorHAnsi" w:cstheme="minorBidi"/>
              <w:color w:val="auto"/>
              <w:lang w:eastAsia="es-MX"/>
            </w:rPr>
          </w:pPr>
          <w:hyperlink w:anchor="_Toc233902274" w:history="1">
            <w:r w:rsidR="00D90EB0" w:rsidRPr="00D90EB0">
              <w:rPr>
                <w:rStyle w:val="Hipervnculo"/>
              </w:rPr>
              <w:t>PRIMERO. Competencia</w:t>
            </w:r>
            <w:r w:rsidR="00D90EB0" w:rsidRPr="00D90EB0">
              <w:rPr>
                <w:webHidden/>
              </w:rPr>
              <w:tab/>
            </w:r>
            <w:r w:rsidR="00D90EB0" w:rsidRPr="00D90EB0">
              <w:rPr>
                <w:webHidden/>
              </w:rPr>
              <w:fldChar w:fldCharType="begin"/>
            </w:r>
            <w:r w:rsidR="00D90EB0" w:rsidRPr="00D90EB0">
              <w:rPr>
                <w:webHidden/>
              </w:rPr>
              <w:instrText xml:space="preserve"> PAGEREF _Toc233902274 \h </w:instrText>
            </w:r>
            <w:r w:rsidR="00D90EB0" w:rsidRPr="00D90EB0">
              <w:rPr>
                <w:webHidden/>
              </w:rPr>
            </w:r>
            <w:r w:rsidR="00D90EB0" w:rsidRPr="00D90EB0">
              <w:rPr>
                <w:webHidden/>
              </w:rPr>
              <w:fldChar w:fldCharType="separate"/>
            </w:r>
            <w:r w:rsidR="00506D9A">
              <w:rPr>
                <w:webHidden/>
              </w:rPr>
              <w:t>7</w:t>
            </w:r>
            <w:r w:rsidR="00D90EB0" w:rsidRPr="00D90EB0">
              <w:rPr>
                <w:webHidden/>
              </w:rPr>
              <w:fldChar w:fldCharType="end"/>
            </w:r>
          </w:hyperlink>
        </w:p>
        <w:p w14:paraId="72989A39" w14:textId="77777777" w:rsidR="00D90EB0" w:rsidRPr="00D90EB0" w:rsidRDefault="00C968B5">
          <w:pPr>
            <w:pStyle w:val="TDC2"/>
            <w:rPr>
              <w:rFonts w:asciiTheme="minorHAnsi" w:eastAsiaTheme="minorEastAsia" w:hAnsiTheme="minorHAnsi" w:cstheme="minorBidi"/>
              <w:color w:val="auto"/>
              <w:lang w:eastAsia="es-MX"/>
            </w:rPr>
          </w:pPr>
          <w:hyperlink w:anchor="_Toc233902275" w:history="1">
            <w:r w:rsidR="00D90EB0" w:rsidRPr="00D90EB0">
              <w:rPr>
                <w:rStyle w:val="Hipervnculo"/>
              </w:rPr>
              <w:t>SEGUNDO. Causales de improcedencia y sobreseimiento</w:t>
            </w:r>
            <w:r w:rsidR="00D90EB0" w:rsidRPr="00D90EB0">
              <w:rPr>
                <w:webHidden/>
              </w:rPr>
              <w:tab/>
            </w:r>
            <w:r w:rsidR="00D90EB0" w:rsidRPr="00D90EB0">
              <w:rPr>
                <w:webHidden/>
              </w:rPr>
              <w:fldChar w:fldCharType="begin"/>
            </w:r>
            <w:r w:rsidR="00D90EB0" w:rsidRPr="00D90EB0">
              <w:rPr>
                <w:webHidden/>
              </w:rPr>
              <w:instrText xml:space="preserve"> PAGEREF _Toc233902275 \h </w:instrText>
            </w:r>
            <w:r w:rsidR="00D90EB0" w:rsidRPr="00D90EB0">
              <w:rPr>
                <w:webHidden/>
              </w:rPr>
            </w:r>
            <w:r w:rsidR="00D90EB0" w:rsidRPr="00D90EB0">
              <w:rPr>
                <w:webHidden/>
              </w:rPr>
              <w:fldChar w:fldCharType="separate"/>
            </w:r>
            <w:r w:rsidR="00506D9A">
              <w:rPr>
                <w:webHidden/>
              </w:rPr>
              <w:t>8</w:t>
            </w:r>
            <w:r w:rsidR="00D90EB0" w:rsidRPr="00D90EB0">
              <w:rPr>
                <w:webHidden/>
              </w:rPr>
              <w:fldChar w:fldCharType="end"/>
            </w:r>
          </w:hyperlink>
        </w:p>
        <w:p w14:paraId="63617651" w14:textId="77777777" w:rsidR="00D90EB0" w:rsidRPr="00D90EB0" w:rsidRDefault="00C968B5">
          <w:pPr>
            <w:pStyle w:val="TDC2"/>
            <w:rPr>
              <w:rFonts w:asciiTheme="minorHAnsi" w:eastAsiaTheme="minorEastAsia" w:hAnsiTheme="minorHAnsi" w:cstheme="minorBidi"/>
              <w:color w:val="auto"/>
              <w:lang w:eastAsia="es-MX"/>
            </w:rPr>
          </w:pPr>
          <w:hyperlink w:anchor="_Toc233902276" w:history="1">
            <w:r w:rsidR="00D90EB0" w:rsidRPr="00D90EB0">
              <w:rPr>
                <w:rStyle w:val="Hipervnculo"/>
              </w:rPr>
              <w:t>TERCERO. Determinación de la Controversia</w:t>
            </w:r>
            <w:r w:rsidR="00D90EB0" w:rsidRPr="00D90EB0">
              <w:rPr>
                <w:webHidden/>
              </w:rPr>
              <w:tab/>
            </w:r>
            <w:r w:rsidR="00D90EB0" w:rsidRPr="00D90EB0">
              <w:rPr>
                <w:webHidden/>
              </w:rPr>
              <w:fldChar w:fldCharType="begin"/>
            </w:r>
            <w:r w:rsidR="00D90EB0" w:rsidRPr="00D90EB0">
              <w:rPr>
                <w:webHidden/>
              </w:rPr>
              <w:instrText xml:space="preserve"> PAGEREF _Toc233902276 \h </w:instrText>
            </w:r>
            <w:r w:rsidR="00D90EB0" w:rsidRPr="00D90EB0">
              <w:rPr>
                <w:webHidden/>
              </w:rPr>
            </w:r>
            <w:r w:rsidR="00D90EB0" w:rsidRPr="00D90EB0">
              <w:rPr>
                <w:webHidden/>
              </w:rPr>
              <w:fldChar w:fldCharType="separate"/>
            </w:r>
            <w:r w:rsidR="00506D9A">
              <w:rPr>
                <w:webHidden/>
              </w:rPr>
              <w:t>9</w:t>
            </w:r>
            <w:r w:rsidR="00D90EB0" w:rsidRPr="00D90EB0">
              <w:rPr>
                <w:webHidden/>
              </w:rPr>
              <w:fldChar w:fldCharType="end"/>
            </w:r>
          </w:hyperlink>
        </w:p>
        <w:p w14:paraId="2D04E229" w14:textId="77777777" w:rsidR="00D90EB0" w:rsidRPr="00D90EB0" w:rsidRDefault="00C968B5">
          <w:pPr>
            <w:pStyle w:val="TDC2"/>
            <w:rPr>
              <w:rFonts w:asciiTheme="minorHAnsi" w:eastAsiaTheme="minorEastAsia" w:hAnsiTheme="minorHAnsi" w:cstheme="minorBidi"/>
              <w:color w:val="auto"/>
              <w:lang w:eastAsia="es-MX"/>
            </w:rPr>
          </w:pPr>
          <w:hyperlink w:anchor="_Toc233902277" w:history="1">
            <w:r w:rsidR="00D90EB0" w:rsidRPr="00D90EB0">
              <w:rPr>
                <w:rStyle w:val="Hipervnculo"/>
              </w:rPr>
              <w:t>CUARTO. Marco normativo aplicable en materia de transparencia y acceso a la información pública</w:t>
            </w:r>
            <w:r w:rsidR="00D90EB0" w:rsidRPr="00D90EB0">
              <w:rPr>
                <w:webHidden/>
              </w:rPr>
              <w:tab/>
            </w:r>
            <w:r w:rsidR="00D90EB0" w:rsidRPr="00D90EB0">
              <w:rPr>
                <w:webHidden/>
              </w:rPr>
              <w:fldChar w:fldCharType="begin"/>
            </w:r>
            <w:r w:rsidR="00D90EB0" w:rsidRPr="00D90EB0">
              <w:rPr>
                <w:webHidden/>
              </w:rPr>
              <w:instrText xml:space="preserve"> PAGEREF _Toc233902277 \h </w:instrText>
            </w:r>
            <w:r w:rsidR="00D90EB0" w:rsidRPr="00D90EB0">
              <w:rPr>
                <w:webHidden/>
              </w:rPr>
            </w:r>
            <w:r w:rsidR="00D90EB0" w:rsidRPr="00D90EB0">
              <w:rPr>
                <w:webHidden/>
              </w:rPr>
              <w:fldChar w:fldCharType="separate"/>
            </w:r>
            <w:r w:rsidR="00506D9A">
              <w:rPr>
                <w:webHidden/>
              </w:rPr>
              <w:t>10</w:t>
            </w:r>
            <w:r w:rsidR="00D90EB0" w:rsidRPr="00D90EB0">
              <w:rPr>
                <w:webHidden/>
              </w:rPr>
              <w:fldChar w:fldCharType="end"/>
            </w:r>
          </w:hyperlink>
        </w:p>
        <w:p w14:paraId="2F65057A" w14:textId="77777777" w:rsidR="00D90EB0" w:rsidRPr="00D90EB0" w:rsidRDefault="00C968B5">
          <w:pPr>
            <w:pStyle w:val="TDC2"/>
            <w:rPr>
              <w:rFonts w:asciiTheme="minorHAnsi" w:eastAsiaTheme="minorEastAsia" w:hAnsiTheme="minorHAnsi" w:cstheme="minorBidi"/>
              <w:color w:val="auto"/>
              <w:lang w:eastAsia="es-MX"/>
            </w:rPr>
          </w:pPr>
          <w:hyperlink w:anchor="_Toc233902278" w:history="1">
            <w:r w:rsidR="00D90EB0" w:rsidRPr="00D90EB0">
              <w:rPr>
                <w:rStyle w:val="Hipervnculo"/>
              </w:rPr>
              <w:t>QUINTO. Estudio de Fondo</w:t>
            </w:r>
            <w:r w:rsidR="00D90EB0" w:rsidRPr="00D90EB0">
              <w:rPr>
                <w:webHidden/>
              </w:rPr>
              <w:tab/>
            </w:r>
            <w:r w:rsidR="00D90EB0" w:rsidRPr="00D90EB0">
              <w:rPr>
                <w:webHidden/>
              </w:rPr>
              <w:fldChar w:fldCharType="begin"/>
            </w:r>
            <w:r w:rsidR="00D90EB0" w:rsidRPr="00D90EB0">
              <w:rPr>
                <w:webHidden/>
              </w:rPr>
              <w:instrText xml:space="preserve"> PAGEREF _Toc233902278 \h </w:instrText>
            </w:r>
            <w:r w:rsidR="00D90EB0" w:rsidRPr="00D90EB0">
              <w:rPr>
                <w:webHidden/>
              </w:rPr>
            </w:r>
            <w:r w:rsidR="00D90EB0" w:rsidRPr="00D90EB0">
              <w:rPr>
                <w:webHidden/>
              </w:rPr>
              <w:fldChar w:fldCharType="separate"/>
            </w:r>
            <w:r w:rsidR="00506D9A">
              <w:rPr>
                <w:webHidden/>
              </w:rPr>
              <w:t>11</w:t>
            </w:r>
            <w:r w:rsidR="00D90EB0" w:rsidRPr="00D90EB0">
              <w:rPr>
                <w:webHidden/>
              </w:rPr>
              <w:fldChar w:fldCharType="end"/>
            </w:r>
          </w:hyperlink>
        </w:p>
        <w:p w14:paraId="518FF734" w14:textId="77777777" w:rsidR="00D90EB0" w:rsidRPr="00D90EB0" w:rsidRDefault="00C968B5">
          <w:pPr>
            <w:pStyle w:val="TDC2"/>
            <w:rPr>
              <w:rFonts w:asciiTheme="minorHAnsi" w:eastAsiaTheme="minorEastAsia" w:hAnsiTheme="minorHAnsi" w:cstheme="minorBidi"/>
              <w:color w:val="auto"/>
              <w:lang w:eastAsia="es-MX"/>
            </w:rPr>
          </w:pPr>
          <w:hyperlink w:anchor="_Toc233902279" w:history="1">
            <w:r w:rsidR="00D90EB0" w:rsidRPr="00D90EB0">
              <w:rPr>
                <w:rStyle w:val="Hipervnculo"/>
              </w:rPr>
              <w:t>SEXTO. Decisión</w:t>
            </w:r>
            <w:r w:rsidR="00D90EB0" w:rsidRPr="00D90EB0">
              <w:rPr>
                <w:webHidden/>
              </w:rPr>
              <w:tab/>
            </w:r>
            <w:r w:rsidR="00D90EB0" w:rsidRPr="00D90EB0">
              <w:rPr>
                <w:webHidden/>
              </w:rPr>
              <w:fldChar w:fldCharType="begin"/>
            </w:r>
            <w:r w:rsidR="00D90EB0" w:rsidRPr="00D90EB0">
              <w:rPr>
                <w:webHidden/>
              </w:rPr>
              <w:instrText xml:space="preserve"> PAGEREF _Toc233902279 \h </w:instrText>
            </w:r>
            <w:r w:rsidR="00D90EB0" w:rsidRPr="00D90EB0">
              <w:rPr>
                <w:webHidden/>
              </w:rPr>
            </w:r>
            <w:r w:rsidR="00D90EB0" w:rsidRPr="00D90EB0">
              <w:rPr>
                <w:webHidden/>
              </w:rPr>
              <w:fldChar w:fldCharType="separate"/>
            </w:r>
            <w:r w:rsidR="00506D9A">
              <w:rPr>
                <w:webHidden/>
              </w:rPr>
              <w:t>25</w:t>
            </w:r>
            <w:r w:rsidR="00D90EB0" w:rsidRPr="00D90EB0">
              <w:rPr>
                <w:webHidden/>
              </w:rPr>
              <w:fldChar w:fldCharType="end"/>
            </w:r>
          </w:hyperlink>
        </w:p>
        <w:p w14:paraId="1B0B7696" w14:textId="77777777" w:rsidR="00D90EB0" w:rsidRPr="00D90EB0" w:rsidRDefault="00C968B5">
          <w:pPr>
            <w:pStyle w:val="TDC1"/>
            <w:tabs>
              <w:tab w:val="right" w:leader="dot" w:pos="8921"/>
            </w:tabs>
            <w:rPr>
              <w:rFonts w:asciiTheme="minorHAnsi" w:eastAsiaTheme="minorEastAsia" w:hAnsiTheme="minorHAnsi" w:cstheme="minorBidi"/>
              <w:noProof/>
              <w:color w:val="auto"/>
            </w:rPr>
          </w:pPr>
          <w:hyperlink w:anchor="_Toc233902280" w:history="1">
            <w:r w:rsidR="00D90EB0" w:rsidRPr="00D90EB0">
              <w:rPr>
                <w:rStyle w:val="Hipervnculo"/>
                <w:noProof/>
              </w:rPr>
              <w:t>R E S U E L V E</w:t>
            </w:r>
            <w:r w:rsidR="00D90EB0" w:rsidRPr="00D90EB0">
              <w:rPr>
                <w:noProof/>
                <w:webHidden/>
              </w:rPr>
              <w:tab/>
            </w:r>
            <w:r w:rsidR="00D90EB0" w:rsidRPr="00D90EB0">
              <w:rPr>
                <w:noProof/>
                <w:webHidden/>
              </w:rPr>
              <w:fldChar w:fldCharType="begin"/>
            </w:r>
            <w:r w:rsidR="00D90EB0" w:rsidRPr="00D90EB0">
              <w:rPr>
                <w:noProof/>
                <w:webHidden/>
              </w:rPr>
              <w:instrText xml:space="preserve"> PAGEREF _Toc233902280 \h </w:instrText>
            </w:r>
            <w:r w:rsidR="00D90EB0" w:rsidRPr="00D90EB0">
              <w:rPr>
                <w:noProof/>
                <w:webHidden/>
              </w:rPr>
            </w:r>
            <w:r w:rsidR="00D90EB0" w:rsidRPr="00D90EB0">
              <w:rPr>
                <w:noProof/>
                <w:webHidden/>
              </w:rPr>
              <w:fldChar w:fldCharType="separate"/>
            </w:r>
            <w:r w:rsidR="00506D9A">
              <w:rPr>
                <w:noProof/>
                <w:webHidden/>
              </w:rPr>
              <w:t>25</w:t>
            </w:r>
            <w:r w:rsidR="00D90EB0" w:rsidRPr="00D90EB0">
              <w:rPr>
                <w:noProof/>
                <w:webHidden/>
              </w:rPr>
              <w:fldChar w:fldCharType="end"/>
            </w:r>
          </w:hyperlink>
        </w:p>
        <w:p w14:paraId="5B9D6C11" w14:textId="4C0FE91A" w:rsidR="00C4052B" w:rsidRPr="00D54D43" w:rsidRDefault="00C4052B" w:rsidP="00D7021E">
          <w:pPr>
            <w:spacing w:after="0" w:line="360" w:lineRule="auto"/>
          </w:pPr>
          <w:r w:rsidRPr="00D90EB0">
            <w:rPr>
              <w:bCs/>
            </w:rPr>
            <w:fldChar w:fldCharType="end"/>
          </w:r>
        </w:p>
      </w:sdtContent>
    </w:sdt>
    <w:p w14:paraId="57481942" w14:textId="77777777" w:rsidR="00C4052B" w:rsidRPr="00D54D43" w:rsidRDefault="00C4052B" w:rsidP="00D7021E">
      <w:pPr>
        <w:tabs>
          <w:tab w:val="left" w:pos="8931"/>
        </w:tabs>
        <w:spacing w:after="0" w:line="360" w:lineRule="auto"/>
      </w:pPr>
    </w:p>
    <w:p w14:paraId="411B5995" w14:textId="77777777" w:rsidR="00C4052B" w:rsidRPr="00D54D43" w:rsidRDefault="00C4052B" w:rsidP="00D7021E">
      <w:pPr>
        <w:tabs>
          <w:tab w:val="left" w:pos="8931"/>
        </w:tabs>
        <w:spacing w:after="0" w:line="360" w:lineRule="auto"/>
      </w:pPr>
    </w:p>
    <w:p w14:paraId="6784625D" w14:textId="77777777" w:rsidR="00C4052B" w:rsidRPr="00D54D43" w:rsidRDefault="00C4052B" w:rsidP="00D7021E">
      <w:pPr>
        <w:tabs>
          <w:tab w:val="left" w:pos="8931"/>
        </w:tabs>
        <w:spacing w:after="0" w:line="360" w:lineRule="auto"/>
      </w:pPr>
    </w:p>
    <w:p w14:paraId="140888DD" w14:textId="77777777" w:rsidR="00C4052B" w:rsidRPr="00D54D43" w:rsidRDefault="00C4052B" w:rsidP="00D7021E">
      <w:pPr>
        <w:tabs>
          <w:tab w:val="left" w:pos="8931"/>
        </w:tabs>
        <w:spacing w:after="0" w:line="360" w:lineRule="auto"/>
      </w:pPr>
    </w:p>
    <w:p w14:paraId="69EF0622" w14:textId="77777777" w:rsidR="002136F6" w:rsidRPr="00D54D43" w:rsidRDefault="002136F6" w:rsidP="00D7021E">
      <w:pPr>
        <w:tabs>
          <w:tab w:val="left" w:pos="8931"/>
        </w:tabs>
        <w:spacing w:after="0" w:line="360" w:lineRule="auto"/>
      </w:pPr>
    </w:p>
    <w:p w14:paraId="6332BBB0" w14:textId="77777777" w:rsidR="00673C7A" w:rsidRPr="00D54D43" w:rsidRDefault="00673C7A" w:rsidP="00D7021E">
      <w:pPr>
        <w:tabs>
          <w:tab w:val="left" w:pos="8931"/>
        </w:tabs>
        <w:spacing w:after="0" w:line="360" w:lineRule="auto"/>
      </w:pPr>
    </w:p>
    <w:p w14:paraId="2C573152" w14:textId="77777777" w:rsidR="00673C7A" w:rsidRPr="00D54D43" w:rsidRDefault="00673C7A" w:rsidP="00D7021E">
      <w:pPr>
        <w:tabs>
          <w:tab w:val="left" w:pos="8931"/>
        </w:tabs>
        <w:spacing w:after="0" w:line="360" w:lineRule="auto"/>
      </w:pPr>
    </w:p>
    <w:p w14:paraId="6A32A3A7" w14:textId="77777777" w:rsidR="00673C7A" w:rsidRPr="00D54D43" w:rsidRDefault="00673C7A" w:rsidP="00D7021E">
      <w:pPr>
        <w:tabs>
          <w:tab w:val="left" w:pos="8931"/>
        </w:tabs>
        <w:spacing w:after="0" w:line="360" w:lineRule="auto"/>
      </w:pPr>
    </w:p>
    <w:p w14:paraId="3FB7EB5E" w14:textId="6694A484" w:rsidR="005C690F" w:rsidRPr="00D54D43" w:rsidRDefault="007D6307" w:rsidP="00D7021E">
      <w:pPr>
        <w:tabs>
          <w:tab w:val="left" w:pos="8931"/>
        </w:tabs>
        <w:spacing w:after="0" w:line="360" w:lineRule="auto"/>
      </w:pPr>
      <w:r w:rsidRPr="00D54D43">
        <w:lastRenderedPageBreak/>
        <w:t xml:space="preserve">Resolución del Pleno del Instituto de Transparencia, Acceso a la Información Pública y Protección de Datos Personales del Estado de México y Municipios, con domicilio en Metepec, Estado de México, de </w:t>
      </w:r>
      <w:r w:rsidR="00EF0C39" w:rsidRPr="00D54D43">
        <w:t xml:space="preserve">fecha </w:t>
      </w:r>
      <w:r w:rsidR="00740E3D" w:rsidRPr="00D54D43">
        <w:t>primero de julio</w:t>
      </w:r>
      <w:r w:rsidR="00CF7AA5" w:rsidRPr="00D54D43">
        <w:t xml:space="preserve"> </w:t>
      </w:r>
      <w:r w:rsidR="0081419C" w:rsidRPr="00D54D43">
        <w:t>de dos mil veintiséis</w:t>
      </w:r>
      <w:r w:rsidRPr="00D54D43">
        <w:t xml:space="preserve">. </w:t>
      </w:r>
    </w:p>
    <w:p w14:paraId="0DCD3B82" w14:textId="77777777" w:rsidR="005C690F" w:rsidRPr="00D54D43" w:rsidRDefault="005C690F" w:rsidP="00D7021E">
      <w:pPr>
        <w:spacing w:after="0" w:line="360" w:lineRule="auto"/>
        <w:rPr>
          <w:b/>
        </w:rPr>
      </w:pPr>
    </w:p>
    <w:p w14:paraId="1570B336" w14:textId="51F20F64" w:rsidR="005C690F" w:rsidRPr="00D54D43" w:rsidRDefault="007D6307" w:rsidP="00D7021E">
      <w:pPr>
        <w:spacing w:after="0" w:line="360" w:lineRule="auto"/>
        <w:rPr>
          <w:color w:val="0D0D0D"/>
        </w:rPr>
      </w:pPr>
      <w:r w:rsidRPr="00D54D43">
        <w:rPr>
          <w:b/>
        </w:rPr>
        <w:t xml:space="preserve">VISTO </w:t>
      </w:r>
      <w:r w:rsidRPr="00D54D43">
        <w:t>el expediente elect</w:t>
      </w:r>
      <w:r w:rsidR="00ED4B8D" w:rsidRPr="00D54D43">
        <w:t>rón</w:t>
      </w:r>
      <w:r w:rsidR="00267ACF" w:rsidRPr="00D54D43">
        <w:t>ico conformado con motivo de</w:t>
      </w:r>
      <w:r w:rsidR="00740E3D" w:rsidRPr="00D54D43">
        <w:t xml:space="preserve"> los</w:t>
      </w:r>
      <w:r w:rsidRPr="00D54D43">
        <w:t xml:space="preserve"> Recurso</w:t>
      </w:r>
      <w:r w:rsidR="00740E3D" w:rsidRPr="00D54D43">
        <w:t>s</w:t>
      </w:r>
      <w:r w:rsidRPr="00D54D43">
        <w:t xml:space="preserve"> de Revisión</w:t>
      </w:r>
      <w:r w:rsidR="00267ACF" w:rsidRPr="00D54D43">
        <w:rPr>
          <w:rFonts w:cs="Tahoma"/>
          <w:color w:val="0D0D0D" w:themeColor="text1" w:themeTint="F2"/>
        </w:rPr>
        <w:t xml:space="preserve"> </w:t>
      </w:r>
      <w:r w:rsidR="00267ACF" w:rsidRPr="000D5EBA">
        <w:rPr>
          <w:rFonts w:cs="Tahoma"/>
          <w:b/>
          <w:color w:val="0D0D0D" w:themeColor="text1" w:themeTint="F2"/>
        </w:rPr>
        <w:t>0</w:t>
      </w:r>
      <w:r w:rsidR="007C3643" w:rsidRPr="000D5EBA">
        <w:rPr>
          <w:rFonts w:cs="Tahoma"/>
          <w:b/>
          <w:color w:val="0D0D0D" w:themeColor="text1" w:themeTint="F2"/>
        </w:rPr>
        <w:t>4</w:t>
      </w:r>
      <w:r w:rsidR="00A222AE" w:rsidRPr="000D5EBA">
        <w:rPr>
          <w:rFonts w:cs="Tahoma"/>
          <w:b/>
          <w:color w:val="0D0D0D" w:themeColor="text1" w:themeTint="F2"/>
        </w:rPr>
        <w:t>791</w:t>
      </w:r>
      <w:r w:rsidR="00267ACF" w:rsidRPr="000D5EBA">
        <w:rPr>
          <w:rFonts w:cs="Tahoma"/>
          <w:b/>
          <w:color w:val="0D0D0D" w:themeColor="text1" w:themeTint="F2"/>
        </w:rPr>
        <w:t>/INFOEM/IP/RR/2026</w:t>
      </w:r>
      <w:r w:rsidR="00740E3D" w:rsidRPr="000D5EBA">
        <w:rPr>
          <w:rFonts w:cs="Tahoma"/>
          <w:b/>
          <w:color w:val="0D0D0D" w:themeColor="text1" w:themeTint="F2"/>
        </w:rPr>
        <w:t xml:space="preserve"> y 04792/INFOEM/IP/RR/2026</w:t>
      </w:r>
      <w:r w:rsidRPr="00D54D43">
        <w:rPr>
          <w:bCs/>
        </w:rPr>
        <w:t>, interpuesto</w:t>
      </w:r>
      <w:r w:rsidR="002136F6" w:rsidRPr="00D54D43">
        <w:rPr>
          <w:bCs/>
        </w:rPr>
        <w:t>s</w:t>
      </w:r>
      <w:r w:rsidRPr="00D54D43">
        <w:rPr>
          <w:bCs/>
        </w:rPr>
        <w:t xml:space="preserve"> </w:t>
      </w:r>
      <w:r w:rsidR="008415EA" w:rsidRPr="00D54D43">
        <w:rPr>
          <w:bCs/>
        </w:rPr>
        <w:t>por</w:t>
      </w:r>
      <w:r w:rsidR="007C3643" w:rsidRPr="00D54D43">
        <w:t xml:space="preserve"> </w:t>
      </w:r>
      <w:r w:rsidR="00D906B2" w:rsidRPr="00D54D43">
        <w:rPr>
          <w:bCs/>
        </w:rPr>
        <w:t>la persona</w:t>
      </w:r>
      <w:r w:rsidRPr="00D54D43">
        <w:rPr>
          <w:bCs/>
        </w:rPr>
        <w:t xml:space="preserve"> </w:t>
      </w:r>
      <w:r w:rsidRPr="00D54D43">
        <w:rPr>
          <w:bCs/>
          <w:color w:val="0D0D0D"/>
        </w:rPr>
        <w:t>Recurrente o Particular, en contra de la respuesta del Sujeto Obligado</w:t>
      </w:r>
      <w:r w:rsidR="00705FBB" w:rsidRPr="00D54D43">
        <w:rPr>
          <w:bCs/>
          <w:color w:val="0D0D0D"/>
        </w:rPr>
        <w:t xml:space="preserve">, </w:t>
      </w:r>
      <w:bookmarkStart w:id="0" w:name="_GoBack"/>
      <w:r w:rsidR="000430BD" w:rsidRPr="000D5EBA">
        <w:rPr>
          <w:b/>
        </w:rPr>
        <w:t>Instituto Mexiquense de la Juventud</w:t>
      </w:r>
      <w:bookmarkEnd w:id="0"/>
      <w:r w:rsidR="00EF0C39" w:rsidRPr="00D54D43">
        <w:rPr>
          <w:bCs/>
        </w:rPr>
        <w:t>,</w:t>
      </w:r>
      <w:r w:rsidRPr="00D54D43">
        <w:rPr>
          <w:bCs/>
          <w:color w:val="0D0D0D"/>
        </w:rPr>
        <w:t xml:space="preserve"> </w:t>
      </w:r>
      <w:r w:rsidRPr="00D54D43">
        <w:rPr>
          <w:color w:val="0D0D0D"/>
        </w:rPr>
        <w:t>a la</w:t>
      </w:r>
      <w:r w:rsidR="00740E3D" w:rsidRPr="00D54D43">
        <w:rPr>
          <w:color w:val="0D0D0D"/>
        </w:rPr>
        <w:t>s</w:t>
      </w:r>
      <w:r w:rsidRPr="00D54D43">
        <w:rPr>
          <w:color w:val="0D0D0D"/>
        </w:rPr>
        <w:t xml:space="preserve"> solicitud</w:t>
      </w:r>
      <w:r w:rsidR="00740E3D" w:rsidRPr="00D54D43">
        <w:rPr>
          <w:color w:val="0D0D0D"/>
        </w:rPr>
        <w:t>es</w:t>
      </w:r>
      <w:r w:rsidRPr="00D54D43">
        <w:rPr>
          <w:color w:val="0D0D0D"/>
        </w:rPr>
        <w:t xml:space="preserve"> de acceso a la información pública</w:t>
      </w:r>
      <w:r w:rsidR="000430BD" w:rsidRPr="00D54D43">
        <w:rPr>
          <w:color w:val="0D0D0D"/>
        </w:rPr>
        <w:t xml:space="preserve"> 00056/IMEJ/IP/2026</w:t>
      </w:r>
      <w:r w:rsidR="00740E3D" w:rsidRPr="00D54D43">
        <w:rPr>
          <w:color w:val="0D0D0D"/>
        </w:rPr>
        <w:t xml:space="preserve"> y 00057/IMEJ/IP/2026</w:t>
      </w:r>
      <w:r w:rsidRPr="00D54D43">
        <w:rPr>
          <w:color w:val="000000"/>
        </w:rPr>
        <w:t xml:space="preserve">, </w:t>
      </w:r>
      <w:r w:rsidRPr="00D54D43">
        <w:rPr>
          <w:color w:val="0D0D0D"/>
        </w:rPr>
        <w:t>se emite la presente Resolución, con base en los Antecedentes y Considerandos que se exponen a continuación:</w:t>
      </w:r>
    </w:p>
    <w:p w14:paraId="1F97CEF3" w14:textId="77777777" w:rsidR="005C690F" w:rsidRPr="00D54D43" w:rsidRDefault="005C690F" w:rsidP="00D7021E">
      <w:pPr>
        <w:spacing w:after="0" w:line="360" w:lineRule="auto"/>
        <w:rPr>
          <w:b/>
        </w:rPr>
      </w:pPr>
    </w:p>
    <w:p w14:paraId="1DEAF9D3" w14:textId="24D35555" w:rsidR="005C690F" w:rsidRPr="00D54D43" w:rsidRDefault="00CD6238" w:rsidP="00D7021E">
      <w:pPr>
        <w:pStyle w:val="Ttulo1"/>
        <w:spacing w:before="0" w:after="0" w:line="360" w:lineRule="auto"/>
        <w:jc w:val="center"/>
        <w:rPr>
          <w:sz w:val="22"/>
          <w:szCs w:val="22"/>
        </w:rPr>
      </w:pPr>
      <w:bookmarkStart w:id="1" w:name="_Toc233902267"/>
      <w:r w:rsidRPr="00D54D43">
        <w:rPr>
          <w:sz w:val="22"/>
          <w:szCs w:val="22"/>
        </w:rPr>
        <w:t>A N T E C E D E N T E S</w:t>
      </w:r>
      <w:bookmarkEnd w:id="1"/>
    </w:p>
    <w:p w14:paraId="5A7EDA4F" w14:textId="77777777" w:rsidR="005C690F" w:rsidRPr="00D54D43" w:rsidRDefault="005C690F" w:rsidP="00D7021E">
      <w:pPr>
        <w:spacing w:after="0" w:line="360" w:lineRule="auto"/>
        <w:jc w:val="center"/>
        <w:rPr>
          <w:b/>
        </w:rPr>
      </w:pPr>
    </w:p>
    <w:p w14:paraId="4930DAB9" w14:textId="701611A7" w:rsidR="00E22EA8" w:rsidRPr="00D54D43" w:rsidRDefault="009215C2" w:rsidP="00D7021E">
      <w:pPr>
        <w:pStyle w:val="Ttulo2"/>
        <w:spacing w:before="0" w:after="0" w:line="360" w:lineRule="auto"/>
        <w:rPr>
          <w:sz w:val="22"/>
          <w:szCs w:val="22"/>
          <w:lang w:eastAsia="es-ES"/>
        </w:rPr>
      </w:pPr>
      <w:bookmarkStart w:id="2" w:name="_Toc233902268"/>
      <w:r w:rsidRPr="00D54D43">
        <w:rPr>
          <w:sz w:val="22"/>
          <w:szCs w:val="22"/>
          <w:lang w:eastAsia="es-ES"/>
        </w:rPr>
        <w:t xml:space="preserve">I. </w:t>
      </w:r>
      <w:r w:rsidR="00E22EA8" w:rsidRPr="00D54D43">
        <w:rPr>
          <w:sz w:val="22"/>
          <w:szCs w:val="22"/>
          <w:lang w:eastAsia="es-ES"/>
        </w:rPr>
        <w:t>Presentación de la solicitud de información</w:t>
      </w:r>
      <w:bookmarkEnd w:id="2"/>
    </w:p>
    <w:p w14:paraId="63A20E25" w14:textId="77777777" w:rsidR="009215C2" w:rsidRPr="00D54D43" w:rsidRDefault="009215C2" w:rsidP="00D7021E">
      <w:pPr>
        <w:tabs>
          <w:tab w:val="left" w:pos="567"/>
        </w:tabs>
        <w:spacing w:after="0" w:line="360" w:lineRule="auto"/>
        <w:rPr>
          <w:rFonts w:eastAsia="Times New Roman" w:cs="Tahoma"/>
          <w:lang w:eastAsia="es-ES"/>
        </w:rPr>
      </w:pPr>
    </w:p>
    <w:p w14:paraId="301B8A4E" w14:textId="52D4C4BD" w:rsidR="00E22EA8" w:rsidRPr="00D54D43" w:rsidRDefault="00D906B2" w:rsidP="00D7021E">
      <w:pPr>
        <w:spacing w:after="0" w:line="360" w:lineRule="auto"/>
        <w:rPr>
          <w:rFonts w:eastAsia="Calibri" w:cs="Tahoma"/>
        </w:rPr>
      </w:pPr>
      <w:r w:rsidRPr="00D54D43">
        <w:rPr>
          <w:rFonts w:eastAsia="Times New Roman" w:cs="Tahoma"/>
          <w:lang w:eastAsia="es-ES"/>
        </w:rPr>
        <w:t>El</w:t>
      </w:r>
      <w:r w:rsidR="007C3643" w:rsidRPr="00D54D43">
        <w:rPr>
          <w:rFonts w:eastAsia="Times New Roman" w:cs="Tahoma"/>
          <w:lang w:eastAsia="es-ES"/>
        </w:rPr>
        <w:t xml:space="preserve"> </w:t>
      </w:r>
      <w:r w:rsidR="008160C7" w:rsidRPr="00D54D43">
        <w:rPr>
          <w:rFonts w:eastAsia="Times New Roman" w:cs="Tahoma"/>
          <w:lang w:eastAsia="es-ES"/>
        </w:rPr>
        <w:t>veinticuatro de marzo</w:t>
      </w:r>
      <w:r w:rsidR="001B7499" w:rsidRPr="00D54D43">
        <w:rPr>
          <w:rFonts w:eastAsia="Times New Roman" w:cs="Tahoma"/>
          <w:lang w:eastAsia="es-ES"/>
        </w:rPr>
        <w:t xml:space="preserve"> </w:t>
      </w:r>
      <w:r w:rsidR="008E0DC4" w:rsidRPr="00D54D43">
        <w:rPr>
          <w:rFonts w:eastAsia="Times New Roman" w:cs="Tahoma"/>
          <w:lang w:eastAsia="es-ES"/>
        </w:rPr>
        <w:t>de dos mil veinti</w:t>
      </w:r>
      <w:r w:rsidR="001B7499" w:rsidRPr="00D54D43">
        <w:rPr>
          <w:rFonts w:eastAsia="Times New Roman" w:cs="Tahoma"/>
          <w:lang w:eastAsia="es-ES"/>
        </w:rPr>
        <w:t>séis</w:t>
      </w:r>
      <w:r w:rsidR="00BF362A" w:rsidRPr="00D54D43">
        <w:rPr>
          <w:rFonts w:eastAsia="Times New Roman" w:cs="Tahoma"/>
          <w:lang w:eastAsia="es-ES"/>
        </w:rPr>
        <w:t xml:space="preserve">, </w:t>
      </w:r>
      <w:r w:rsidR="000A7895" w:rsidRPr="00D54D43">
        <w:rPr>
          <w:rFonts w:eastAsia="Times New Roman" w:cs="Tahoma"/>
          <w:lang w:eastAsia="es-ES"/>
        </w:rPr>
        <w:t xml:space="preserve">el Particular presentó </w:t>
      </w:r>
      <w:r w:rsidR="00F16C8F" w:rsidRPr="00D54D43">
        <w:rPr>
          <w:rFonts w:eastAsia="Times New Roman" w:cs="Tahoma"/>
          <w:lang w:eastAsia="es-ES"/>
        </w:rPr>
        <w:t>dos</w:t>
      </w:r>
      <w:r w:rsidR="00267ACF" w:rsidRPr="00D54D43">
        <w:rPr>
          <w:rFonts w:eastAsia="Times New Roman" w:cs="Tahoma"/>
          <w:lang w:eastAsia="es-ES"/>
        </w:rPr>
        <w:t xml:space="preserve"> </w:t>
      </w:r>
      <w:r w:rsidR="00E22EA8" w:rsidRPr="00D54D43">
        <w:rPr>
          <w:rFonts w:eastAsia="Times New Roman" w:cs="Tahoma"/>
          <w:lang w:eastAsia="es-ES"/>
        </w:rPr>
        <w:t>solicitud</w:t>
      </w:r>
      <w:r w:rsidR="00F16C8F" w:rsidRPr="00D54D43">
        <w:rPr>
          <w:rFonts w:eastAsia="Times New Roman" w:cs="Tahoma"/>
          <w:lang w:eastAsia="es-ES"/>
        </w:rPr>
        <w:t>es</w:t>
      </w:r>
      <w:r w:rsidR="00E22EA8" w:rsidRPr="00D54D43">
        <w:rPr>
          <w:rFonts w:eastAsia="Times New Roman" w:cs="Tahoma"/>
          <w:lang w:eastAsia="es-ES"/>
        </w:rPr>
        <w:t xml:space="preserve"> de acceso a la información pública, a través del Sistema de Acceso a la Información Mexiquense (SAIMEX), ante</w:t>
      </w:r>
      <w:r w:rsidR="000B3C56" w:rsidRPr="00D54D43">
        <w:rPr>
          <w:rFonts w:eastAsia="Times New Roman" w:cs="Tahoma"/>
          <w:lang w:eastAsia="es-ES"/>
        </w:rPr>
        <w:t xml:space="preserve"> </w:t>
      </w:r>
      <w:r w:rsidR="00DC175C" w:rsidRPr="00D54D43">
        <w:rPr>
          <w:rFonts w:eastAsia="Times New Roman" w:cs="Tahoma"/>
          <w:lang w:eastAsia="es-ES"/>
        </w:rPr>
        <w:t>el</w:t>
      </w:r>
      <w:r w:rsidR="008160C7" w:rsidRPr="00D54D43">
        <w:t xml:space="preserve"> Instituto Mexiquense de la Juventud</w:t>
      </w:r>
      <w:r w:rsidR="008E0DC4" w:rsidRPr="00D54D43">
        <w:rPr>
          <w:rFonts w:eastAsia="Calibri" w:cs="Times New Roman"/>
          <w:color w:val="000000"/>
        </w:rPr>
        <w:t>,</w:t>
      </w:r>
      <w:r w:rsidR="00DC175C" w:rsidRPr="00D54D43">
        <w:rPr>
          <w:rFonts w:eastAsia="Calibri" w:cs="Tahoma"/>
        </w:rPr>
        <w:t xml:space="preserve"> </w:t>
      </w:r>
      <w:r w:rsidR="00E22EA8" w:rsidRPr="00D54D43">
        <w:rPr>
          <w:rFonts w:eastAsia="Calibri" w:cs="Tahoma"/>
        </w:rPr>
        <w:t xml:space="preserve">en los siguientes términos: </w:t>
      </w:r>
    </w:p>
    <w:p w14:paraId="1CA5845F" w14:textId="77777777" w:rsidR="007D17B1" w:rsidRPr="00D54D43" w:rsidRDefault="007D17B1" w:rsidP="00D7021E">
      <w:pPr>
        <w:spacing w:after="0" w:line="360" w:lineRule="auto"/>
        <w:rPr>
          <w:rFonts w:eastAsia="Calibri" w:cs="Tahoma"/>
        </w:rPr>
      </w:pPr>
    </w:p>
    <w:tbl>
      <w:tblPr>
        <w:tblStyle w:val="Tablaconcuadrcula"/>
        <w:tblW w:w="8926" w:type="dxa"/>
        <w:tblLook w:val="04A0" w:firstRow="1" w:lastRow="0" w:firstColumn="1" w:lastColumn="0" w:noHBand="0" w:noVBand="1"/>
      </w:tblPr>
      <w:tblGrid>
        <w:gridCol w:w="2717"/>
        <w:gridCol w:w="6209"/>
      </w:tblGrid>
      <w:tr w:rsidR="00F16C8F" w:rsidRPr="00D54D43" w14:paraId="73DE94CE" w14:textId="77777777" w:rsidTr="007D7F9E">
        <w:tc>
          <w:tcPr>
            <w:tcW w:w="271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E452559" w14:textId="77777777" w:rsidR="00F16C8F" w:rsidRPr="00D54D43" w:rsidRDefault="00F16C8F" w:rsidP="007D7F9E">
            <w:pPr>
              <w:tabs>
                <w:tab w:val="left" w:pos="567"/>
              </w:tabs>
              <w:spacing w:line="360" w:lineRule="auto"/>
              <w:ind w:right="-28"/>
              <w:contextualSpacing/>
              <w:rPr>
                <w:rFonts w:cs="Tahoma"/>
                <w:b/>
                <w:sz w:val="20"/>
                <w:szCs w:val="20"/>
              </w:rPr>
            </w:pPr>
            <w:r w:rsidRPr="00D54D43">
              <w:rPr>
                <w:rFonts w:cs="Tahoma"/>
                <w:b/>
                <w:sz w:val="20"/>
                <w:szCs w:val="20"/>
              </w:rPr>
              <w:t>FOLIO DE SOLICITUD</w:t>
            </w:r>
          </w:p>
        </w:tc>
        <w:tc>
          <w:tcPr>
            <w:tcW w:w="62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DB6AB83" w14:textId="77777777" w:rsidR="00F16C8F" w:rsidRPr="00D54D43" w:rsidRDefault="00F16C8F" w:rsidP="007D7F9E">
            <w:pPr>
              <w:tabs>
                <w:tab w:val="left" w:pos="567"/>
              </w:tabs>
              <w:spacing w:line="360" w:lineRule="auto"/>
              <w:contextualSpacing/>
              <w:rPr>
                <w:rFonts w:cs="Tahoma"/>
                <w:b/>
                <w:sz w:val="20"/>
                <w:szCs w:val="20"/>
              </w:rPr>
            </w:pPr>
            <w:r w:rsidRPr="00D54D43">
              <w:rPr>
                <w:rFonts w:cs="Tahoma"/>
                <w:b/>
                <w:sz w:val="20"/>
                <w:szCs w:val="20"/>
              </w:rPr>
              <w:t>‘’DESCRIPCIÓN CLARA Y PRECISA DE LA INFORMACIÓN SOLICITADA</w:t>
            </w:r>
          </w:p>
        </w:tc>
      </w:tr>
      <w:tr w:rsidR="00F16C8F" w:rsidRPr="00D54D43" w14:paraId="7B7D9069" w14:textId="77777777" w:rsidTr="007D7F9E">
        <w:tc>
          <w:tcPr>
            <w:tcW w:w="2717" w:type="dxa"/>
            <w:tcBorders>
              <w:top w:val="single" w:sz="4" w:space="0" w:color="auto"/>
              <w:left w:val="single" w:sz="4" w:space="0" w:color="auto"/>
              <w:bottom w:val="single" w:sz="4" w:space="0" w:color="auto"/>
              <w:right w:val="single" w:sz="4" w:space="0" w:color="auto"/>
            </w:tcBorders>
            <w:hideMark/>
          </w:tcPr>
          <w:p w14:paraId="3CFFA955" w14:textId="5DBEE7FF" w:rsidR="00F16C8F" w:rsidRPr="00D54D43" w:rsidRDefault="00F16C8F" w:rsidP="007D7F9E">
            <w:pPr>
              <w:spacing w:line="360" w:lineRule="auto"/>
              <w:rPr>
                <w:b/>
                <w:bCs/>
                <w:i/>
                <w:iCs/>
                <w:sz w:val="20"/>
                <w:szCs w:val="20"/>
              </w:rPr>
            </w:pPr>
            <w:r w:rsidRPr="00D54D43">
              <w:rPr>
                <w:b/>
                <w:i/>
                <w:sz w:val="20"/>
              </w:rPr>
              <w:t>00056/IMEJ/IP/2026</w:t>
            </w:r>
          </w:p>
        </w:tc>
        <w:tc>
          <w:tcPr>
            <w:tcW w:w="6209" w:type="dxa"/>
            <w:tcBorders>
              <w:top w:val="single" w:sz="4" w:space="0" w:color="auto"/>
              <w:left w:val="single" w:sz="4" w:space="0" w:color="auto"/>
              <w:bottom w:val="single" w:sz="4" w:space="0" w:color="auto"/>
              <w:right w:val="single" w:sz="4" w:space="0" w:color="auto"/>
            </w:tcBorders>
            <w:hideMark/>
          </w:tcPr>
          <w:p w14:paraId="370FFD84" w14:textId="2C2EE35C" w:rsidR="00F16C8F" w:rsidRPr="00D54D43" w:rsidRDefault="00F16C8F" w:rsidP="007D7F9E">
            <w:pPr>
              <w:tabs>
                <w:tab w:val="left" w:pos="567"/>
              </w:tabs>
              <w:spacing w:line="360" w:lineRule="auto"/>
              <w:contextualSpacing/>
              <w:rPr>
                <w:i/>
                <w:color w:val="000000"/>
                <w:sz w:val="20"/>
                <w:szCs w:val="20"/>
              </w:rPr>
            </w:pPr>
            <w:r w:rsidRPr="00D54D43">
              <w:rPr>
                <w:i/>
                <w:iCs/>
                <w:color w:val="000000"/>
                <w:sz w:val="20"/>
                <w:szCs w:val="20"/>
              </w:rPr>
              <w:t xml:space="preserve">Solicito las listas de asistencia y registro de </w:t>
            </w:r>
            <w:proofErr w:type="spellStart"/>
            <w:r w:rsidRPr="00D54D43">
              <w:rPr>
                <w:i/>
                <w:iCs/>
                <w:color w:val="000000"/>
                <w:sz w:val="20"/>
                <w:szCs w:val="20"/>
              </w:rPr>
              <w:t>checador</w:t>
            </w:r>
            <w:proofErr w:type="spellEnd"/>
            <w:r w:rsidRPr="00D54D43">
              <w:rPr>
                <w:i/>
                <w:iCs/>
                <w:color w:val="000000"/>
                <w:sz w:val="20"/>
                <w:szCs w:val="20"/>
              </w:rPr>
              <w:t xml:space="preserve"> de todos los servidores </w:t>
            </w:r>
            <w:proofErr w:type="spellStart"/>
            <w:r w:rsidRPr="00D54D43">
              <w:rPr>
                <w:i/>
                <w:iCs/>
                <w:color w:val="000000"/>
                <w:sz w:val="20"/>
                <w:szCs w:val="20"/>
              </w:rPr>
              <w:t>publicos</w:t>
            </w:r>
            <w:proofErr w:type="spellEnd"/>
            <w:r w:rsidRPr="00D54D43">
              <w:rPr>
                <w:i/>
                <w:iCs/>
                <w:color w:val="000000"/>
                <w:sz w:val="20"/>
                <w:szCs w:val="20"/>
              </w:rPr>
              <w:t xml:space="preserve"> incluidos de base de confianza y eventuales del mes de febrero y los pases de salida de ese mismo mes “(Sic.)</w:t>
            </w:r>
          </w:p>
        </w:tc>
      </w:tr>
      <w:tr w:rsidR="00F16C8F" w:rsidRPr="00D54D43" w14:paraId="34BEE8A5" w14:textId="77777777" w:rsidTr="007D7F9E">
        <w:tc>
          <w:tcPr>
            <w:tcW w:w="2717" w:type="dxa"/>
            <w:tcBorders>
              <w:top w:val="single" w:sz="4" w:space="0" w:color="auto"/>
              <w:left w:val="single" w:sz="4" w:space="0" w:color="auto"/>
              <w:bottom w:val="single" w:sz="4" w:space="0" w:color="auto"/>
              <w:right w:val="single" w:sz="4" w:space="0" w:color="auto"/>
            </w:tcBorders>
            <w:hideMark/>
          </w:tcPr>
          <w:p w14:paraId="1B19F5B9" w14:textId="549325F2" w:rsidR="00F16C8F" w:rsidRPr="00D54D43" w:rsidRDefault="00F16C8F" w:rsidP="007D7F9E">
            <w:pPr>
              <w:spacing w:line="360" w:lineRule="auto"/>
              <w:rPr>
                <w:b/>
                <w:bCs/>
                <w:i/>
                <w:iCs/>
                <w:sz w:val="20"/>
                <w:szCs w:val="20"/>
              </w:rPr>
            </w:pPr>
            <w:r w:rsidRPr="00D54D43">
              <w:rPr>
                <w:b/>
                <w:bCs/>
                <w:i/>
                <w:iCs/>
                <w:sz w:val="20"/>
                <w:szCs w:val="20"/>
              </w:rPr>
              <w:t>00057/IMEJ/IP/2026</w:t>
            </w:r>
          </w:p>
        </w:tc>
        <w:tc>
          <w:tcPr>
            <w:tcW w:w="6209" w:type="dxa"/>
            <w:tcBorders>
              <w:top w:val="single" w:sz="4" w:space="0" w:color="auto"/>
              <w:left w:val="single" w:sz="4" w:space="0" w:color="auto"/>
              <w:bottom w:val="single" w:sz="4" w:space="0" w:color="auto"/>
              <w:right w:val="single" w:sz="4" w:space="0" w:color="auto"/>
            </w:tcBorders>
            <w:hideMark/>
          </w:tcPr>
          <w:p w14:paraId="4DF46B22" w14:textId="441FD685" w:rsidR="00F16C8F" w:rsidRPr="00D54D43" w:rsidRDefault="00F16C8F" w:rsidP="007D7F9E">
            <w:pPr>
              <w:spacing w:line="360" w:lineRule="auto"/>
              <w:rPr>
                <w:rFonts w:ascii="Times New Roman" w:hAnsi="Times New Roman"/>
                <w:color w:val="auto"/>
              </w:rPr>
            </w:pPr>
            <w:r w:rsidRPr="00D54D43">
              <w:rPr>
                <w:i/>
                <w:iCs/>
                <w:color w:val="000000"/>
                <w:sz w:val="20"/>
                <w:szCs w:val="20"/>
              </w:rPr>
              <w:t xml:space="preserve">Solicito las listas de asistencia y registro de </w:t>
            </w:r>
            <w:proofErr w:type="spellStart"/>
            <w:r w:rsidRPr="00D54D43">
              <w:rPr>
                <w:i/>
                <w:iCs/>
                <w:color w:val="000000"/>
                <w:sz w:val="20"/>
                <w:szCs w:val="20"/>
              </w:rPr>
              <w:t>checador</w:t>
            </w:r>
            <w:proofErr w:type="spellEnd"/>
            <w:r w:rsidRPr="00D54D43">
              <w:rPr>
                <w:i/>
                <w:iCs/>
                <w:color w:val="000000"/>
                <w:sz w:val="20"/>
                <w:szCs w:val="20"/>
              </w:rPr>
              <w:t xml:space="preserve"> de todos los servidores </w:t>
            </w:r>
            <w:proofErr w:type="spellStart"/>
            <w:r w:rsidRPr="00D54D43">
              <w:rPr>
                <w:i/>
                <w:iCs/>
                <w:color w:val="000000"/>
                <w:sz w:val="20"/>
                <w:szCs w:val="20"/>
              </w:rPr>
              <w:t>publicos</w:t>
            </w:r>
            <w:proofErr w:type="spellEnd"/>
            <w:r w:rsidRPr="00D54D43">
              <w:rPr>
                <w:i/>
                <w:iCs/>
                <w:color w:val="000000"/>
                <w:sz w:val="20"/>
                <w:szCs w:val="20"/>
              </w:rPr>
              <w:t xml:space="preserve"> incluidos de base de confianza y eventuales del mes de marzo 2026 y los pases de salida de ese mismo mes “(Sic.)</w:t>
            </w:r>
          </w:p>
        </w:tc>
      </w:tr>
    </w:tbl>
    <w:p w14:paraId="499CB96E" w14:textId="21128747" w:rsidR="00F16C8F" w:rsidRPr="00D54D43" w:rsidRDefault="00F16C8F" w:rsidP="00D7021E">
      <w:pPr>
        <w:spacing w:after="0" w:line="360" w:lineRule="auto"/>
        <w:rPr>
          <w:rFonts w:eastAsia="Times New Roman" w:cs="Arial"/>
          <w:bCs/>
          <w:i/>
          <w:iCs/>
          <w:lang w:eastAsia="es-ES"/>
        </w:rPr>
      </w:pPr>
      <w:r w:rsidRPr="00D54D43">
        <w:rPr>
          <w:rFonts w:eastAsia="Times New Roman" w:cs="Arial"/>
          <w:bCs/>
          <w:iCs/>
          <w:lang w:eastAsia="es-ES"/>
        </w:rPr>
        <w:lastRenderedPageBreak/>
        <w:t xml:space="preserve">Es de señalar que en las dos solicitudes de acceso a la información la persona Recurrente eligió como modalidad de entrega de la información </w:t>
      </w:r>
      <w:r w:rsidRPr="00D54D43">
        <w:rPr>
          <w:rFonts w:eastAsia="Times New Roman" w:cs="Arial"/>
          <w:bCs/>
          <w:i/>
          <w:iCs/>
          <w:lang w:eastAsia="es-ES"/>
        </w:rPr>
        <w:t>“A través del SAIMEX”.</w:t>
      </w:r>
    </w:p>
    <w:p w14:paraId="5CA60610" w14:textId="77777777" w:rsidR="00F16C8F" w:rsidRPr="00D54D43" w:rsidRDefault="00F16C8F" w:rsidP="00D7021E">
      <w:pPr>
        <w:spacing w:after="0" w:line="360" w:lineRule="auto"/>
        <w:rPr>
          <w:rFonts w:eastAsia="Calibri" w:cs="Tahoma"/>
        </w:rPr>
      </w:pPr>
    </w:p>
    <w:p w14:paraId="501B6D2A" w14:textId="7C8C38F9" w:rsidR="008160C7" w:rsidRPr="00D54D43" w:rsidRDefault="008160C7" w:rsidP="008160C7">
      <w:pPr>
        <w:keepNext/>
        <w:keepLines/>
        <w:spacing w:after="0" w:line="360" w:lineRule="auto"/>
        <w:outlineLvl w:val="1"/>
        <w:rPr>
          <w:rFonts w:eastAsia="Calibri" w:cs="Times New Roman"/>
          <w:bCs/>
          <w:color w:val="auto"/>
          <w:lang w:eastAsia="en-US"/>
        </w:rPr>
      </w:pPr>
      <w:bookmarkStart w:id="3" w:name="_Toc189042481"/>
      <w:bookmarkStart w:id="4" w:name="_Toc210306184"/>
      <w:bookmarkStart w:id="5" w:name="_Toc216353018"/>
      <w:bookmarkStart w:id="6" w:name="_Toc233902269"/>
      <w:r w:rsidRPr="00D54D43">
        <w:rPr>
          <w:rFonts w:eastAsia="Calibri" w:cs="Times New Roman"/>
          <w:b/>
          <w:bCs/>
          <w:color w:val="auto"/>
          <w:lang w:eastAsia="en-US"/>
        </w:rPr>
        <w:t>II. Prórroga para atender la</w:t>
      </w:r>
      <w:r w:rsidR="00F16C8F" w:rsidRPr="00D54D43">
        <w:rPr>
          <w:rFonts w:eastAsia="Calibri" w:cs="Times New Roman"/>
          <w:b/>
          <w:bCs/>
          <w:color w:val="auto"/>
          <w:lang w:eastAsia="en-US"/>
        </w:rPr>
        <w:t>s</w:t>
      </w:r>
      <w:r w:rsidRPr="00D54D43">
        <w:rPr>
          <w:rFonts w:eastAsia="Calibri" w:cs="Times New Roman"/>
          <w:b/>
          <w:bCs/>
          <w:color w:val="auto"/>
          <w:lang w:eastAsia="en-US"/>
        </w:rPr>
        <w:t xml:space="preserve"> solicitud</w:t>
      </w:r>
      <w:r w:rsidR="00F16C8F" w:rsidRPr="00D54D43">
        <w:rPr>
          <w:rFonts w:eastAsia="Calibri" w:cs="Times New Roman"/>
          <w:b/>
          <w:bCs/>
          <w:color w:val="auto"/>
          <w:lang w:eastAsia="en-US"/>
        </w:rPr>
        <w:t>es</w:t>
      </w:r>
      <w:r w:rsidRPr="00D54D43">
        <w:rPr>
          <w:rFonts w:eastAsia="Calibri" w:cs="Times New Roman"/>
          <w:b/>
          <w:bCs/>
          <w:color w:val="auto"/>
          <w:lang w:eastAsia="en-US"/>
        </w:rPr>
        <w:t xml:space="preserve"> de información</w:t>
      </w:r>
      <w:bookmarkEnd w:id="3"/>
      <w:bookmarkEnd w:id="4"/>
      <w:bookmarkEnd w:id="5"/>
      <w:bookmarkEnd w:id="6"/>
      <w:r w:rsidRPr="00D54D43">
        <w:rPr>
          <w:rFonts w:eastAsia="Calibri" w:cs="Times New Roman"/>
          <w:b/>
          <w:bCs/>
          <w:color w:val="auto"/>
          <w:lang w:eastAsia="en-US"/>
        </w:rPr>
        <w:t xml:space="preserve"> </w:t>
      </w:r>
    </w:p>
    <w:p w14:paraId="4737BE2C" w14:textId="77777777" w:rsidR="008160C7" w:rsidRPr="00D54D43" w:rsidRDefault="008160C7" w:rsidP="008160C7">
      <w:pPr>
        <w:spacing w:after="0" w:line="360" w:lineRule="auto"/>
        <w:contextualSpacing/>
        <w:rPr>
          <w:rFonts w:eastAsia="Calibri" w:cs="Tahoma"/>
          <w:b/>
          <w:bCs/>
          <w:color w:val="000000"/>
          <w:lang w:eastAsia="en-US"/>
        </w:rPr>
      </w:pPr>
    </w:p>
    <w:p w14:paraId="408776A0" w14:textId="52C60D12" w:rsidR="008160C7" w:rsidRPr="00D54D43" w:rsidRDefault="008160C7" w:rsidP="008160C7">
      <w:pPr>
        <w:spacing w:after="0" w:line="360" w:lineRule="auto"/>
        <w:contextualSpacing/>
        <w:rPr>
          <w:rFonts w:eastAsia="Calibri" w:cs="Tahoma"/>
          <w:bCs/>
          <w:color w:val="000000"/>
          <w:lang w:eastAsia="en-US"/>
        </w:rPr>
      </w:pPr>
      <w:r w:rsidRPr="00D54D43">
        <w:rPr>
          <w:rFonts w:eastAsia="Calibri" w:cs="Tahoma"/>
          <w:bCs/>
          <w:color w:val="000000"/>
          <w:lang w:eastAsia="en-US"/>
        </w:rPr>
        <w:t>El dieci</w:t>
      </w:r>
      <w:r w:rsidR="003B4C74" w:rsidRPr="00D54D43">
        <w:rPr>
          <w:rFonts w:eastAsia="Calibri" w:cs="Tahoma"/>
          <w:bCs/>
          <w:color w:val="000000"/>
          <w:lang w:eastAsia="en-US"/>
        </w:rPr>
        <w:t>nueve de abril</w:t>
      </w:r>
      <w:r w:rsidRPr="00D54D43">
        <w:rPr>
          <w:rFonts w:eastAsia="Calibri" w:cs="Tahoma"/>
          <w:bCs/>
          <w:color w:val="000000"/>
          <w:lang w:eastAsia="en-US"/>
        </w:rPr>
        <w:t xml:space="preserve"> de dos mil veinti</w:t>
      </w:r>
      <w:r w:rsidR="003B4C74" w:rsidRPr="00D54D43">
        <w:rPr>
          <w:rFonts w:eastAsia="Calibri" w:cs="Tahoma"/>
          <w:bCs/>
          <w:color w:val="000000"/>
          <w:lang w:eastAsia="en-US"/>
        </w:rPr>
        <w:t>séis</w:t>
      </w:r>
      <w:r w:rsidRPr="00D54D43">
        <w:rPr>
          <w:rFonts w:eastAsia="Calibri" w:cs="Tahoma"/>
          <w:color w:val="000000"/>
          <w:lang w:eastAsia="en-US"/>
        </w:rPr>
        <w:t xml:space="preserve">, el Sujeto Obligado, notificó a través del Sistema de Acceso a la Información Mexiquense (SAIMEX), </w:t>
      </w:r>
      <w:r w:rsidR="00F16C8F" w:rsidRPr="00D54D43">
        <w:rPr>
          <w:rFonts w:eastAsia="Calibri" w:cs="Tahoma"/>
          <w:color w:val="000000"/>
          <w:lang w:eastAsia="en-US"/>
        </w:rPr>
        <w:t>dos</w:t>
      </w:r>
      <w:r w:rsidRPr="00D54D43">
        <w:rPr>
          <w:rFonts w:eastAsia="Calibri" w:cs="Tahoma"/>
          <w:color w:val="000000"/>
          <w:lang w:eastAsia="en-US"/>
        </w:rPr>
        <w:t xml:space="preserve"> prórroga</w:t>
      </w:r>
      <w:r w:rsidR="00F16C8F" w:rsidRPr="00D54D43">
        <w:rPr>
          <w:rFonts w:eastAsia="Calibri" w:cs="Tahoma"/>
          <w:color w:val="000000"/>
          <w:lang w:eastAsia="en-US"/>
        </w:rPr>
        <w:t>s</w:t>
      </w:r>
      <w:r w:rsidRPr="00D54D43">
        <w:rPr>
          <w:rFonts w:eastAsia="Calibri" w:cs="Tahoma"/>
          <w:color w:val="000000"/>
          <w:lang w:eastAsia="en-US"/>
        </w:rPr>
        <w:t>, mediante la</w:t>
      </w:r>
      <w:r w:rsidR="00F16C8F" w:rsidRPr="00D54D43">
        <w:rPr>
          <w:rFonts w:eastAsia="Calibri" w:cs="Tahoma"/>
          <w:color w:val="000000"/>
          <w:lang w:eastAsia="en-US"/>
        </w:rPr>
        <w:t>s</w:t>
      </w:r>
      <w:r w:rsidRPr="00D54D43">
        <w:rPr>
          <w:rFonts w:eastAsia="Calibri" w:cs="Tahoma"/>
          <w:color w:val="000000"/>
          <w:lang w:eastAsia="en-US"/>
        </w:rPr>
        <w:t xml:space="preserve"> cual</w:t>
      </w:r>
      <w:r w:rsidR="00F16C8F" w:rsidRPr="00D54D43">
        <w:rPr>
          <w:rFonts w:eastAsia="Calibri" w:cs="Tahoma"/>
          <w:color w:val="000000"/>
          <w:lang w:eastAsia="en-US"/>
        </w:rPr>
        <w:t>es</w:t>
      </w:r>
      <w:r w:rsidRPr="00D54D43">
        <w:rPr>
          <w:rFonts w:eastAsia="Calibri" w:cs="Tahoma"/>
          <w:color w:val="000000"/>
          <w:lang w:eastAsia="en-US"/>
        </w:rPr>
        <w:t xml:space="preserve"> aprueba la ampliación de término para atender la</w:t>
      </w:r>
      <w:r w:rsidR="00F16C8F" w:rsidRPr="00D54D43">
        <w:rPr>
          <w:rFonts w:eastAsia="Calibri" w:cs="Tahoma"/>
          <w:color w:val="000000"/>
          <w:lang w:eastAsia="en-US"/>
        </w:rPr>
        <w:t>s</w:t>
      </w:r>
      <w:r w:rsidRPr="00D54D43">
        <w:rPr>
          <w:rFonts w:eastAsia="Calibri" w:cs="Tahoma"/>
          <w:color w:val="000000"/>
          <w:lang w:eastAsia="en-US"/>
        </w:rPr>
        <w:t xml:space="preserve"> solicitud</w:t>
      </w:r>
      <w:r w:rsidR="00F16C8F" w:rsidRPr="00D54D43">
        <w:rPr>
          <w:rFonts w:eastAsia="Calibri" w:cs="Tahoma"/>
          <w:color w:val="000000"/>
          <w:lang w:eastAsia="en-US"/>
        </w:rPr>
        <w:t>es</w:t>
      </w:r>
      <w:r w:rsidRPr="00D54D43">
        <w:rPr>
          <w:rFonts w:eastAsia="Calibri" w:cs="Tahoma"/>
          <w:color w:val="000000"/>
          <w:lang w:eastAsia="en-US"/>
        </w:rPr>
        <w:t xml:space="preserve"> de información</w:t>
      </w:r>
      <w:r w:rsidR="003B4C74" w:rsidRPr="00D54D43">
        <w:rPr>
          <w:rFonts w:eastAsia="Calibri" w:cs="Tahoma"/>
          <w:bCs/>
          <w:color w:val="000000"/>
          <w:lang w:eastAsia="en-US"/>
        </w:rPr>
        <w:t>.</w:t>
      </w:r>
    </w:p>
    <w:p w14:paraId="7C1EB933" w14:textId="77777777" w:rsidR="007D17B1" w:rsidRPr="00D54D43" w:rsidRDefault="007D17B1" w:rsidP="007D17B1">
      <w:pPr>
        <w:spacing w:after="0" w:line="360" w:lineRule="auto"/>
        <w:rPr>
          <w:rFonts w:eastAsia="Times New Roman" w:cs="Tahoma"/>
          <w:lang w:eastAsia="es-ES"/>
        </w:rPr>
      </w:pPr>
    </w:p>
    <w:p w14:paraId="0A604AAC" w14:textId="70A8F7A6" w:rsidR="00E22EA8" w:rsidRPr="00D54D43" w:rsidRDefault="000B3C56" w:rsidP="00D7021E">
      <w:pPr>
        <w:pStyle w:val="Ttulo2"/>
        <w:spacing w:before="0" w:after="0" w:line="360" w:lineRule="auto"/>
        <w:rPr>
          <w:sz w:val="22"/>
          <w:szCs w:val="22"/>
        </w:rPr>
      </w:pPr>
      <w:bookmarkStart w:id="7" w:name="_Toc233902270"/>
      <w:r w:rsidRPr="00D54D43">
        <w:rPr>
          <w:rFonts w:cs="Tahoma"/>
          <w:sz w:val="22"/>
          <w:szCs w:val="22"/>
        </w:rPr>
        <w:t>I</w:t>
      </w:r>
      <w:r w:rsidR="0007311B" w:rsidRPr="00D54D43">
        <w:rPr>
          <w:rFonts w:cs="Tahoma"/>
          <w:sz w:val="22"/>
          <w:szCs w:val="22"/>
        </w:rPr>
        <w:t>I</w:t>
      </w:r>
      <w:r w:rsidR="003B4C74" w:rsidRPr="00D54D43">
        <w:rPr>
          <w:rFonts w:cs="Tahoma"/>
          <w:sz w:val="22"/>
          <w:szCs w:val="22"/>
        </w:rPr>
        <w:t>I</w:t>
      </w:r>
      <w:r w:rsidR="00E22EA8" w:rsidRPr="00D54D43">
        <w:rPr>
          <w:rFonts w:cs="Tahoma"/>
          <w:sz w:val="22"/>
          <w:szCs w:val="22"/>
        </w:rPr>
        <w:t>.</w:t>
      </w:r>
      <w:r w:rsidR="00E22EA8" w:rsidRPr="00D54D43">
        <w:rPr>
          <w:sz w:val="22"/>
          <w:szCs w:val="22"/>
        </w:rPr>
        <w:t xml:space="preserve"> Respuesta del Sujeto Obligado</w:t>
      </w:r>
      <w:bookmarkEnd w:id="7"/>
    </w:p>
    <w:p w14:paraId="10CE94A9" w14:textId="77777777" w:rsidR="00C06004" w:rsidRPr="00D54D43" w:rsidRDefault="00C06004" w:rsidP="00D7021E">
      <w:pPr>
        <w:autoSpaceDE w:val="0"/>
        <w:autoSpaceDN w:val="0"/>
        <w:adjustRightInd w:val="0"/>
        <w:spacing w:after="0" w:line="360" w:lineRule="auto"/>
        <w:rPr>
          <w:b/>
          <w:bCs/>
        </w:rPr>
      </w:pPr>
    </w:p>
    <w:p w14:paraId="746B4503" w14:textId="16D004B9" w:rsidR="00233440" w:rsidRPr="00D54D43" w:rsidRDefault="00EB386A" w:rsidP="00D7021E">
      <w:pPr>
        <w:spacing w:after="0" w:line="360" w:lineRule="auto"/>
      </w:pPr>
      <w:r w:rsidRPr="00D54D43">
        <w:t>El</w:t>
      </w:r>
      <w:r w:rsidR="007C1570" w:rsidRPr="00D54D43">
        <w:t xml:space="preserve"> </w:t>
      </w:r>
      <w:r w:rsidR="007C3643" w:rsidRPr="00D54D43">
        <w:t>veintidós de abril</w:t>
      </w:r>
      <w:r w:rsidR="001C67CC" w:rsidRPr="00D54D43">
        <w:t xml:space="preserve"> </w:t>
      </w:r>
      <w:r w:rsidR="007C1570" w:rsidRPr="00D54D43">
        <w:t>de dos mil veintiséis</w:t>
      </w:r>
      <w:r w:rsidR="00E22EA8" w:rsidRPr="00D54D43">
        <w:t>, el Sujeto Obligado notificó, a través del Sistema de Acceso a la Información Mexiquense (SAIMEX), la respuesta a la</w:t>
      </w:r>
      <w:r w:rsidR="00233440" w:rsidRPr="00D54D43">
        <w:t>s</w:t>
      </w:r>
      <w:r w:rsidR="00E22EA8" w:rsidRPr="00D54D43">
        <w:t xml:space="preserve"> solicitud</w:t>
      </w:r>
      <w:r w:rsidR="00233440" w:rsidRPr="00D54D43">
        <w:t>es</w:t>
      </w:r>
      <w:r w:rsidR="00E22EA8" w:rsidRPr="00D54D43">
        <w:t xml:space="preserve"> de acceso a la información pública, </w:t>
      </w:r>
      <w:r w:rsidR="00233440" w:rsidRPr="00D54D43">
        <w:t>a través de los documentos siguientes:</w:t>
      </w:r>
    </w:p>
    <w:p w14:paraId="3D0DE2A0" w14:textId="77777777" w:rsidR="00233440" w:rsidRPr="00D54D43" w:rsidRDefault="00233440" w:rsidP="00D7021E">
      <w:pPr>
        <w:spacing w:after="0" w:line="360" w:lineRule="auto"/>
      </w:pPr>
    </w:p>
    <w:tbl>
      <w:tblPr>
        <w:tblStyle w:val="Tablaconcuadrcula"/>
        <w:tblW w:w="8926" w:type="dxa"/>
        <w:tblLook w:val="04A0" w:firstRow="1" w:lastRow="0" w:firstColumn="1" w:lastColumn="0" w:noHBand="0" w:noVBand="1"/>
      </w:tblPr>
      <w:tblGrid>
        <w:gridCol w:w="2494"/>
        <w:gridCol w:w="6432"/>
      </w:tblGrid>
      <w:tr w:rsidR="00233440" w:rsidRPr="00D54D43" w14:paraId="0A65C362" w14:textId="77777777" w:rsidTr="007D7F9E">
        <w:tc>
          <w:tcPr>
            <w:tcW w:w="249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B417A94" w14:textId="77777777" w:rsidR="00233440" w:rsidRPr="00D54D43" w:rsidRDefault="00233440" w:rsidP="007D7F9E">
            <w:pPr>
              <w:spacing w:line="360" w:lineRule="auto"/>
              <w:rPr>
                <w:b/>
                <w:sz w:val="20"/>
              </w:rPr>
            </w:pPr>
            <w:r w:rsidRPr="00D54D43">
              <w:rPr>
                <w:b/>
                <w:sz w:val="20"/>
              </w:rPr>
              <w:t>FOLIO DE SOLICITUD</w:t>
            </w:r>
          </w:p>
        </w:tc>
        <w:tc>
          <w:tcPr>
            <w:tcW w:w="643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A0845AC" w14:textId="77777777" w:rsidR="00233440" w:rsidRPr="00D54D43" w:rsidRDefault="00233440" w:rsidP="007D7F9E">
            <w:pPr>
              <w:spacing w:line="360" w:lineRule="auto"/>
              <w:rPr>
                <w:b/>
                <w:sz w:val="20"/>
              </w:rPr>
            </w:pPr>
            <w:r w:rsidRPr="00D54D43">
              <w:rPr>
                <w:b/>
                <w:sz w:val="20"/>
              </w:rPr>
              <w:t>RESPUESTA</w:t>
            </w:r>
          </w:p>
        </w:tc>
      </w:tr>
      <w:tr w:rsidR="00233440" w:rsidRPr="00D54D43" w14:paraId="31AF5D3F" w14:textId="77777777" w:rsidTr="007D7F9E">
        <w:tc>
          <w:tcPr>
            <w:tcW w:w="2494" w:type="dxa"/>
            <w:tcBorders>
              <w:top w:val="single" w:sz="4" w:space="0" w:color="auto"/>
              <w:left w:val="single" w:sz="4" w:space="0" w:color="auto"/>
              <w:bottom w:val="single" w:sz="4" w:space="0" w:color="auto"/>
              <w:right w:val="single" w:sz="4" w:space="0" w:color="auto"/>
            </w:tcBorders>
            <w:hideMark/>
          </w:tcPr>
          <w:p w14:paraId="7D054FA7" w14:textId="77450733" w:rsidR="00233440" w:rsidRPr="00D54D43" w:rsidRDefault="00233440" w:rsidP="007D7F9E">
            <w:pPr>
              <w:spacing w:line="360" w:lineRule="auto"/>
              <w:rPr>
                <w:b/>
                <w:bCs/>
                <w:i/>
                <w:iCs/>
                <w:sz w:val="20"/>
              </w:rPr>
            </w:pPr>
            <w:r w:rsidRPr="00D54D43">
              <w:rPr>
                <w:b/>
                <w:i/>
                <w:sz w:val="20"/>
              </w:rPr>
              <w:t>00056/IMEJ/IP/2026</w:t>
            </w:r>
            <w:r w:rsidR="002F0032" w:rsidRPr="00D54D43">
              <w:rPr>
                <w:b/>
                <w:i/>
                <w:sz w:val="20"/>
              </w:rPr>
              <w:t xml:space="preserve"> y 00057/IMEJ/IP/2026</w:t>
            </w:r>
          </w:p>
        </w:tc>
        <w:tc>
          <w:tcPr>
            <w:tcW w:w="6432" w:type="dxa"/>
            <w:tcBorders>
              <w:top w:val="single" w:sz="4" w:space="0" w:color="auto"/>
              <w:left w:val="single" w:sz="4" w:space="0" w:color="auto"/>
              <w:bottom w:val="single" w:sz="4" w:space="0" w:color="auto"/>
              <w:right w:val="single" w:sz="4" w:space="0" w:color="auto"/>
            </w:tcBorders>
            <w:hideMark/>
          </w:tcPr>
          <w:p w14:paraId="4FCDBDB1" w14:textId="77777777" w:rsidR="00233440" w:rsidRPr="00D54D43" w:rsidRDefault="00233440" w:rsidP="007D7F9E">
            <w:pPr>
              <w:spacing w:line="360" w:lineRule="auto"/>
              <w:rPr>
                <w:sz w:val="20"/>
              </w:rPr>
            </w:pPr>
            <w:r w:rsidRPr="00D54D43">
              <w:rPr>
                <w:sz w:val="20"/>
              </w:rPr>
              <w:t>A través del Titular de la Unidad de Transparencia mencionó lo siguiente:</w:t>
            </w:r>
          </w:p>
          <w:p w14:paraId="22F30B3D" w14:textId="77777777" w:rsidR="00233440" w:rsidRPr="00D54D43" w:rsidRDefault="00233440" w:rsidP="007D7F9E">
            <w:pPr>
              <w:spacing w:line="360" w:lineRule="auto"/>
              <w:rPr>
                <w:sz w:val="20"/>
              </w:rPr>
            </w:pPr>
          </w:p>
          <w:p w14:paraId="6102F821" w14:textId="5E5CEE0B" w:rsidR="00233440" w:rsidRPr="00D54D43" w:rsidRDefault="00233440" w:rsidP="007D7F9E">
            <w:pPr>
              <w:spacing w:line="360" w:lineRule="auto"/>
              <w:rPr>
                <w:i/>
                <w:color w:val="000000"/>
                <w:sz w:val="20"/>
                <w:szCs w:val="20"/>
              </w:rPr>
            </w:pPr>
            <w:r w:rsidRPr="00D54D43">
              <w:rPr>
                <w:i/>
                <w:sz w:val="20"/>
                <w:szCs w:val="20"/>
              </w:rPr>
              <w:t>“…</w:t>
            </w:r>
            <w:r w:rsidRPr="00D54D43">
              <w:rPr>
                <w:i/>
                <w:iCs/>
                <w:sz w:val="20"/>
                <w:szCs w:val="20"/>
              </w:rPr>
              <w:t xml:space="preserve">Cambio de modalidad. Se anexa en </w:t>
            </w:r>
            <w:proofErr w:type="spellStart"/>
            <w:r w:rsidRPr="00D54D43">
              <w:rPr>
                <w:i/>
                <w:iCs/>
                <w:sz w:val="20"/>
                <w:szCs w:val="20"/>
              </w:rPr>
              <w:t>pdf</w:t>
            </w:r>
            <w:proofErr w:type="spellEnd"/>
            <w:r w:rsidRPr="00D54D43">
              <w:rPr>
                <w:i/>
                <w:iCs/>
                <w:sz w:val="20"/>
                <w:szCs w:val="20"/>
              </w:rPr>
              <w:t xml:space="preserve">. </w:t>
            </w:r>
            <w:proofErr w:type="gramStart"/>
            <w:r w:rsidRPr="00D54D43">
              <w:rPr>
                <w:i/>
                <w:iCs/>
                <w:sz w:val="20"/>
                <w:szCs w:val="20"/>
              </w:rPr>
              <w:t>acta</w:t>
            </w:r>
            <w:proofErr w:type="gramEnd"/>
            <w:r w:rsidRPr="00D54D43">
              <w:rPr>
                <w:i/>
                <w:iCs/>
                <w:sz w:val="20"/>
                <w:szCs w:val="20"/>
              </w:rPr>
              <w:t xml:space="preserve"> de la 3rs sesión extraordinaria del comité de transparencia de fecha 22/04/26.</w:t>
            </w:r>
          </w:p>
          <w:p w14:paraId="49F5E314" w14:textId="77777777" w:rsidR="00233440" w:rsidRPr="00D54D43" w:rsidRDefault="00233440" w:rsidP="007D7F9E">
            <w:pPr>
              <w:spacing w:line="360" w:lineRule="auto"/>
              <w:rPr>
                <w:i/>
                <w:color w:val="000000"/>
                <w:sz w:val="20"/>
                <w:szCs w:val="20"/>
              </w:rPr>
            </w:pPr>
            <w:r w:rsidRPr="00D54D43">
              <w:rPr>
                <w:i/>
                <w:color w:val="000000"/>
                <w:sz w:val="20"/>
                <w:szCs w:val="20"/>
              </w:rPr>
              <w:t>…”</w:t>
            </w:r>
          </w:p>
          <w:p w14:paraId="79154EFA" w14:textId="77777777" w:rsidR="00233440" w:rsidRPr="00D54D43" w:rsidRDefault="00233440" w:rsidP="007D7F9E">
            <w:pPr>
              <w:spacing w:line="360" w:lineRule="auto"/>
              <w:rPr>
                <w:sz w:val="20"/>
              </w:rPr>
            </w:pPr>
          </w:p>
          <w:p w14:paraId="4183CF6C" w14:textId="1385B597" w:rsidR="00233440" w:rsidRPr="00D54D43" w:rsidRDefault="00233440" w:rsidP="00233440">
            <w:pPr>
              <w:spacing w:line="360" w:lineRule="auto"/>
              <w:rPr>
                <w:sz w:val="20"/>
              </w:rPr>
            </w:pPr>
            <w:r w:rsidRPr="00D54D43">
              <w:rPr>
                <w:sz w:val="20"/>
              </w:rPr>
              <w:t xml:space="preserve">i. </w:t>
            </w:r>
            <w:r w:rsidRPr="00D54D43">
              <w:t>Acta de la Tercera Sesión Extraordinaria de dos mil veintiséis, donde se aprueba el cambio de modalidad a consulta directa.</w:t>
            </w:r>
          </w:p>
          <w:p w14:paraId="72F810F4" w14:textId="394DC3AE" w:rsidR="00233440" w:rsidRPr="00D54D43" w:rsidRDefault="00233440" w:rsidP="007D7F9E">
            <w:pPr>
              <w:spacing w:line="360" w:lineRule="auto"/>
              <w:rPr>
                <w:sz w:val="20"/>
              </w:rPr>
            </w:pPr>
          </w:p>
        </w:tc>
      </w:tr>
    </w:tbl>
    <w:p w14:paraId="200B194E" w14:textId="77777777" w:rsidR="00E41B1A" w:rsidRPr="00D54D43" w:rsidRDefault="00E41B1A" w:rsidP="00E41743">
      <w:pPr>
        <w:spacing w:after="0" w:line="360" w:lineRule="auto"/>
      </w:pPr>
    </w:p>
    <w:p w14:paraId="7E7FBB31" w14:textId="1C27734C" w:rsidR="00E22EA8" w:rsidRPr="00D54D43" w:rsidRDefault="00627CDA" w:rsidP="00D7021E">
      <w:pPr>
        <w:pStyle w:val="Ttulo2"/>
        <w:spacing w:before="0" w:after="0" w:line="360" w:lineRule="auto"/>
        <w:rPr>
          <w:sz w:val="22"/>
          <w:szCs w:val="22"/>
        </w:rPr>
      </w:pPr>
      <w:bookmarkStart w:id="8" w:name="_Toc233902271"/>
      <w:r w:rsidRPr="00D54D43">
        <w:rPr>
          <w:sz w:val="22"/>
          <w:szCs w:val="22"/>
        </w:rPr>
        <w:lastRenderedPageBreak/>
        <w:t>I</w:t>
      </w:r>
      <w:r w:rsidR="003B4C74" w:rsidRPr="00D54D43">
        <w:rPr>
          <w:sz w:val="22"/>
          <w:szCs w:val="22"/>
        </w:rPr>
        <w:t>V</w:t>
      </w:r>
      <w:r w:rsidR="00E22EA8" w:rsidRPr="00D54D43">
        <w:rPr>
          <w:sz w:val="22"/>
          <w:szCs w:val="22"/>
        </w:rPr>
        <w:t>. Interposición del Recurso de Revisión</w:t>
      </w:r>
      <w:bookmarkEnd w:id="8"/>
    </w:p>
    <w:p w14:paraId="053D45CF" w14:textId="77777777" w:rsidR="00E22EA8" w:rsidRPr="00D54D43" w:rsidRDefault="00E22EA8" w:rsidP="00D7021E">
      <w:pPr>
        <w:spacing w:after="0" w:line="360" w:lineRule="auto"/>
        <w:rPr>
          <w:b/>
        </w:rPr>
      </w:pPr>
    </w:p>
    <w:p w14:paraId="355C8CC6" w14:textId="5F1E29DA" w:rsidR="009C5A71" w:rsidRPr="00D54D43" w:rsidRDefault="00083169" w:rsidP="00D7021E">
      <w:pPr>
        <w:spacing w:after="0" w:line="360" w:lineRule="auto"/>
        <w:rPr>
          <w:bCs/>
        </w:rPr>
      </w:pPr>
      <w:r w:rsidRPr="00D54D43">
        <w:rPr>
          <w:bCs/>
        </w:rPr>
        <w:t>El</w:t>
      </w:r>
      <w:r w:rsidR="008E5E71" w:rsidRPr="00D54D43">
        <w:rPr>
          <w:bCs/>
        </w:rPr>
        <w:t xml:space="preserve"> </w:t>
      </w:r>
      <w:r w:rsidR="0061218D" w:rsidRPr="00D54D43">
        <w:rPr>
          <w:bCs/>
        </w:rPr>
        <w:t>seis de mayo</w:t>
      </w:r>
      <w:r w:rsidR="00167591" w:rsidRPr="00D54D43">
        <w:rPr>
          <w:bCs/>
        </w:rPr>
        <w:t xml:space="preserve"> </w:t>
      </w:r>
      <w:r w:rsidR="00596AF2" w:rsidRPr="00D54D43">
        <w:rPr>
          <w:bCs/>
        </w:rPr>
        <w:t>de dos mil veintiséis,</w:t>
      </w:r>
      <w:r w:rsidR="00203EBA" w:rsidRPr="00D54D43">
        <w:rPr>
          <w:bCs/>
        </w:rPr>
        <w:t xml:space="preserve"> </w:t>
      </w:r>
      <w:r w:rsidR="00E22EA8" w:rsidRPr="00D54D43">
        <w:rPr>
          <w:bCs/>
        </w:rPr>
        <w:t>se recibió en este Instituto, a través del Sistema de Acceso a la Información Mexiquense (SAIMEX),</w:t>
      </w:r>
      <w:r w:rsidR="00A432C7" w:rsidRPr="00D54D43">
        <w:rPr>
          <w:bCs/>
        </w:rPr>
        <w:t xml:space="preserve"> </w:t>
      </w:r>
      <w:r w:rsidR="002F0032" w:rsidRPr="00D54D43">
        <w:rPr>
          <w:bCs/>
        </w:rPr>
        <w:t>dos</w:t>
      </w:r>
      <w:r w:rsidR="009019A8" w:rsidRPr="00D54D43">
        <w:rPr>
          <w:bCs/>
        </w:rPr>
        <w:t xml:space="preserve"> </w:t>
      </w:r>
      <w:r w:rsidR="00E22EA8" w:rsidRPr="00D54D43">
        <w:rPr>
          <w:bCs/>
        </w:rPr>
        <w:t>Recurso</w:t>
      </w:r>
      <w:r w:rsidR="002F0032" w:rsidRPr="00D54D43">
        <w:rPr>
          <w:bCs/>
        </w:rPr>
        <w:t>s</w:t>
      </w:r>
      <w:r w:rsidR="00E22EA8" w:rsidRPr="00D54D43">
        <w:rPr>
          <w:bCs/>
        </w:rPr>
        <w:t xml:space="preserve"> de Revisión interpuesto</w:t>
      </w:r>
      <w:r w:rsidR="00F17302" w:rsidRPr="00D54D43">
        <w:rPr>
          <w:bCs/>
        </w:rPr>
        <w:t>s</w:t>
      </w:r>
      <w:r w:rsidR="00E22EA8" w:rsidRPr="00D54D43">
        <w:rPr>
          <w:bCs/>
        </w:rPr>
        <w:t xml:space="preserve"> por la p</w:t>
      </w:r>
      <w:r w:rsidRPr="00D54D43">
        <w:rPr>
          <w:bCs/>
        </w:rPr>
        <w:t>ersona</w:t>
      </w:r>
      <w:r w:rsidR="00E22EA8" w:rsidRPr="00D54D43">
        <w:rPr>
          <w:bCs/>
        </w:rPr>
        <w:t xml:space="preserve"> Recurrente, en contra de la</w:t>
      </w:r>
      <w:r w:rsidR="00F17302" w:rsidRPr="00D54D43">
        <w:rPr>
          <w:bCs/>
        </w:rPr>
        <w:t>s</w:t>
      </w:r>
      <w:r w:rsidR="00E22EA8" w:rsidRPr="00D54D43">
        <w:rPr>
          <w:bCs/>
        </w:rPr>
        <w:t xml:space="preserve"> respuesta</w:t>
      </w:r>
      <w:r w:rsidR="00F17302" w:rsidRPr="00D54D43">
        <w:rPr>
          <w:bCs/>
        </w:rPr>
        <w:t>s</w:t>
      </w:r>
      <w:r w:rsidR="00E22EA8" w:rsidRPr="00D54D43">
        <w:rPr>
          <w:bCs/>
        </w:rPr>
        <w:t xml:space="preserve"> por el Sujeto Obligado, a la solicitud de información</w:t>
      </w:r>
      <w:r w:rsidR="00F43789" w:rsidRPr="00D54D43">
        <w:rPr>
          <w:rFonts w:eastAsia="Calibri" w:cs="Times New Roman"/>
        </w:rPr>
        <w:t xml:space="preserve">, </w:t>
      </w:r>
      <w:r w:rsidR="00E22EA8" w:rsidRPr="00D54D43">
        <w:rPr>
          <w:bCs/>
        </w:rPr>
        <w:t xml:space="preserve">en los </w:t>
      </w:r>
      <w:r w:rsidR="007B6C6F" w:rsidRPr="00D54D43">
        <w:rPr>
          <w:bCs/>
        </w:rPr>
        <w:t>términos</w:t>
      </w:r>
      <w:r w:rsidR="00F17302" w:rsidRPr="00D54D43">
        <w:rPr>
          <w:bCs/>
        </w:rPr>
        <w:t xml:space="preserve"> </w:t>
      </w:r>
      <w:r w:rsidR="002F0032" w:rsidRPr="00D54D43">
        <w:rPr>
          <w:bCs/>
        </w:rPr>
        <w:t xml:space="preserve">similares </w:t>
      </w:r>
      <w:r w:rsidR="00F17302" w:rsidRPr="00D54D43">
        <w:rPr>
          <w:bCs/>
        </w:rPr>
        <w:t>siguientes</w:t>
      </w:r>
      <w:r w:rsidR="00E22EA8" w:rsidRPr="00D54D43">
        <w:rPr>
          <w:bCs/>
        </w:rPr>
        <w:t>:</w:t>
      </w:r>
    </w:p>
    <w:p w14:paraId="7628B30D" w14:textId="77777777" w:rsidR="00A432C7" w:rsidRPr="00D54D43" w:rsidRDefault="00A432C7" w:rsidP="00D7021E">
      <w:pPr>
        <w:spacing w:after="0" w:line="360" w:lineRule="auto"/>
        <w:rPr>
          <w:bCs/>
        </w:rPr>
      </w:pPr>
    </w:p>
    <w:p w14:paraId="6BEB1DA5" w14:textId="77777777" w:rsidR="00A432C7" w:rsidRPr="00D54D43" w:rsidRDefault="00A432C7" w:rsidP="00A432C7">
      <w:pPr>
        <w:spacing w:after="0" w:line="360" w:lineRule="auto"/>
        <w:ind w:left="567" w:right="567"/>
        <w:rPr>
          <w:i/>
          <w:iCs/>
          <w:color w:val="auto"/>
          <w:sz w:val="20"/>
          <w:szCs w:val="20"/>
        </w:rPr>
      </w:pPr>
      <w:r w:rsidRPr="00D54D43">
        <w:rPr>
          <w:b/>
          <w:bCs/>
          <w:i/>
          <w:iCs/>
          <w:color w:val="auto"/>
          <w:sz w:val="20"/>
          <w:szCs w:val="20"/>
        </w:rPr>
        <w:t>‘’ACTO IMPUGNADO</w:t>
      </w:r>
    </w:p>
    <w:p w14:paraId="35DD24F3" w14:textId="43960194" w:rsidR="00A432C7" w:rsidRPr="00D54D43" w:rsidRDefault="0061218D" w:rsidP="00A432C7">
      <w:pPr>
        <w:spacing w:after="0" w:line="360" w:lineRule="auto"/>
        <w:ind w:left="567" w:right="567"/>
        <w:rPr>
          <w:i/>
          <w:iCs/>
          <w:color w:val="auto"/>
          <w:sz w:val="20"/>
          <w:szCs w:val="20"/>
        </w:rPr>
      </w:pPr>
      <w:r w:rsidRPr="00D54D43">
        <w:rPr>
          <w:i/>
          <w:iCs/>
          <w:color w:val="auto"/>
          <w:sz w:val="20"/>
          <w:szCs w:val="20"/>
        </w:rPr>
        <w:t xml:space="preserve">Acuerdo del </w:t>
      </w:r>
      <w:proofErr w:type="spellStart"/>
      <w:r w:rsidRPr="00D54D43">
        <w:rPr>
          <w:i/>
          <w:iCs/>
          <w:color w:val="auto"/>
          <w:sz w:val="20"/>
          <w:szCs w:val="20"/>
        </w:rPr>
        <w:t>Comite</w:t>
      </w:r>
      <w:proofErr w:type="spellEnd"/>
      <w:r w:rsidRPr="00D54D43">
        <w:rPr>
          <w:i/>
          <w:iCs/>
          <w:color w:val="auto"/>
          <w:sz w:val="20"/>
          <w:szCs w:val="20"/>
        </w:rPr>
        <w:t xml:space="preserve"> de Transparencia y respuesta del Titular de la Unidad</w:t>
      </w:r>
      <w:r w:rsidR="00A432C7" w:rsidRPr="00D54D43">
        <w:rPr>
          <w:i/>
          <w:iCs/>
          <w:color w:val="auto"/>
          <w:sz w:val="20"/>
          <w:szCs w:val="20"/>
        </w:rPr>
        <w:t xml:space="preserve">” </w:t>
      </w:r>
    </w:p>
    <w:p w14:paraId="7FDF483A" w14:textId="77777777" w:rsidR="00A432C7" w:rsidRPr="00D54D43" w:rsidRDefault="00A432C7" w:rsidP="00A432C7">
      <w:pPr>
        <w:spacing w:after="0" w:line="360" w:lineRule="auto"/>
        <w:ind w:left="567" w:right="567"/>
        <w:rPr>
          <w:i/>
          <w:iCs/>
          <w:color w:val="auto"/>
          <w:sz w:val="20"/>
          <w:szCs w:val="20"/>
        </w:rPr>
      </w:pPr>
    </w:p>
    <w:p w14:paraId="33E2E3FD" w14:textId="77777777" w:rsidR="00A432C7" w:rsidRPr="00D54D43" w:rsidRDefault="00A432C7" w:rsidP="00A432C7">
      <w:pPr>
        <w:spacing w:after="0" w:line="360" w:lineRule="auto"/>
        <w:ind w:left="567" w:right="567"/>
        <w:rPr>
          <w:b/>
          <w:bCs/>
          <w:i/>
          <w:iCs/>
          <w:color w:val="auto"/>
          <w:sz w:val="20"/>
          <w:szCs w:val="20"/>
        </w:rPr>
      </w:pPr>
      <w:r w:rsidRPr="00D54D43">
        <w:rPr>
          <w:b/>
          <w:bCs/>
          <w:i/>
          <w:iCs/>
          <w:color w:val="auto"/>
          <w:sz w:val="20"/>
          <w:szCs w:val="20"/>
        </w:rPr>
        <w:t>‘’RAZONES O MOTIVOS DE LA INCONFORMIDAD</w:t>
      </w:r>
    </w:p>
    <w:p w14:paraId="1269F761" w14:textId="634B6F64" w:rsidR="00A432C7" w:rsidRPr="00D54D43" w:rsidRDefault="0061218D" w:rsidP="00A432C7">
      <w:pPr>
        <w:spacing w:after="0" w:line="360" w:lineRule="auto"/>
        <w:ind w:left="567"/>
        <w:rPr>
          <w:bCs/>
        </w:rPr>
      </w:pPr>
      <w:r w:rsidRPr="00D54D43">
        <w:rPr>
          <w:i/>
          <w:iCs/>
          <w:color w:val="auto"/>
          <w:sz w:val="20"/>
          <w:szCs w:val="20"/>
        </w:rPr>
        <w:t>Con fundamento en el artículo 176, 177, 178, 179 de la Ley de Transparencia y Acceso a la Información Pública del Estado de México y Municipios vengo a interponer recurso de revisión en contra de la resolución emitida por el Comité de Transparencia del Instituto Mexiquense de la Juventud, contenida en el Acta de la Tercera Sesión Extraordinaria, mediante la cual se aprobó el cambio de modalidad de entrega de la información de la forma electrónica (vía SAIMEX) a la modalidad de consulta directa. El argumento de no contar con el personal suficiente ni con el equipo informático necesario para entregar la información vía SAIMEX, no está bien justificado pues no comprueba que efectivamente no cuenta con las capacidades técnicas o humanas limitándose a meras afirmaciones de un servidor público.</w:t>
      </w:r>
      <w:r w:rsidR="00A432C7" w:rsidRPr="00D54D43">
        <w:rPr>
          <w:i/>
          <w:iCs/>
          <w:color w:val="auto"/>
          <w:sz w:val="20"/>
          <w:szCs w:val="20"/>
        </w:rPr>
        <w:t xml:space="preserve">” </w:t>
      </w:r>
    </w:p>
    <w:p w14:paraId="626CCF4F" w14:textId="77777777" w:rsidR="00567CDC" w:rsidRPr="00D54D43" w:rsidRDefault="00567CDC" w:rsidP="00D7021E">
      <w:pPr>
        <w:spacing w:after="0" w:line="360" w:lineRule="auto"/>
        <w:ind w:right="567"/>
      </w:pPr>
    </w:p>
    <w:p w14:paraId="009DB65C" w14:textId="307EF311" w:rsidR="00E22EA8" w:rsidRPr="00D54D43" w:rsidRDefault="00E22EA8" w:rsidP="00D7021E">
      <w:pPr>
        <w:pStyle w:val="Ttulo2"/>
        <w:spacing w:before="0" w:after="0" w:line="360" w:lineRule="auto"/>
        <w:rPr>
          <w:sz w:val="22"/>
          <w:szCs w:val="22"/>
        </w:rPr>
      </w:pPr>
      <w:bookmarkStart w:id="9" w:name="_Toc233902272"/>
      <w:r w:rsidRPr="00D54D43">
        <w:rPr>
          <w:sz w:val="22"/>
          <w:szCs w:val="22"/>
        </w:rPr>
        <w:t>V. Trámite del Recurso de Revisión ante este Instituto</w:t>
      </w:r>
      <w:bookmarkEnd w:id="9"/>
    </w:p>
    <w:p w14:paraId="5C9B63F8" w14:textId="77777777" w:rsidR="009B2DAB" w:rsidRPr="00D54D43" w:rsidRDefault="009B2DAB" w:rsidP="00D7021E">
      <w:pPr>
        <w:spacing w:after="0" w:line="360" w:lineRule="auto"/>
        <w:rPr>
          <w:b/>
          <w:bCs/>
        </w:rPr>
      </w:pPr>
    </w:p>
    <w:p w14:paraId="173768ED" w14:textId="32A1E057" w:rsidR="00E22EA8" w:rsidRPr="00D54D43" w:rsidRDefault="00E22EA8" w:rsidP="00D7021E">
      <w:pPr>
        <w:spacing w:after="0" w:line="360" w:lineRule="auto"/>
        <w:rPr>
          <w:bCs/>
        </w:rPr>
      </w:pPr>
      <w:r w:rsidRPr="00D54D43">
        <w:rPr>
          <w:b/>
          <w:bCs/>
        </w:rPr>
        <w:t>a) Turno del Medio de Impugnación.</w:t>
      </w:r>
      <w:r w:rsidR="000A706F" w:rsidRPr="00D54D43">
        <w:rPr>
          <w:bCs/>
        </w:rPr>
        <w:t xml:space="preserve"> </w:t>
      </w:r>
      <w:r w:rsidR="003C5F59" w:rsidRPr="00D54D43">
        <w:rPr>
          <w:bCs/>
        </w:rPr>
        <w:t xml:space="preserve">El </w:t>
      </w:r>
      <w:r w:rsidR="0061218D" w:rsidRPr="00D54D43">
        <w:t>seis de mayo</w:t>
      </w:r>
      <w:r w:rsidR="007F6078" w:rsidRPr="00D54D43">
        <w:t xml:space="preserve"> </w:t>
      </w:r>
      <w:r w:rsidR="007C1570" w:rsidRPr="00D54D43">
        <w:t>de dos mil veintiséis</w:t>
      </w:r>
      <w:r w:rsidRPr="00D54D43">
        <w:rPr>
          <w:bCs/>
        </w:rPr>
        <w:t xml:space="preserve">, el </w:t>
      </w:r>
      <w:r w:rsidRPr="00D54D43">
        <w:t>Sistema de Acceso a la Información Mexiquense (SAIMEX),</w:t>
      </w:r>
      <w:r w:rsidR="007E1810" w:rsidRPr="00D54D43">
        <w:rPr>
          <w:bCs/>
        </w:rPr>
        <w:t xml:space="preserve"> asignó el</w:t>
      </w:r>
      <w:r w:rsidRPr="00D54D43">
        <w:rPr>
          <w:bCs/>
        </w:rPr>
        <w:t xml:space="preserve"> número de expediente</w:t>
      </w:r>
      <w:r w:rsidR="007E1810" w:rsidRPr="00D54D43">
        <w:rPr>
          <w:rFonts w:cs="Tahoma"/>
          <w:color w:val="0D0D0D" w:themeColor="text1" w:themeTint="F2"/>
        </w:rPr>
        <w:t xml:space="preserve"> 0</w:t>
      </w:r>
      <w:r w:rsidR="00D05F88" w:rsidRPr="00D54D43">
        <w:rPr>
          <w:rFonts w:cs="Tahoma"/>
          <w:color w:val="0D0D0D" w:themeColor="text1" w:themeTint="F2"/>
        </w:rPr>
        <w:t>4</w:t>
      </w:r>
      <w:r w:rsidR="0061218D" w:rsidRPr="00D54D43">
        <w:rPr>
          <w:rFonts w:cs="Tahoma"/>
          <w:color w:val="0D0D0D" w:themeColor="text1" w:themeTint="F2"/>
        </w:rPr>
        <w:t>791</w:t>
      </w:r>
      <w:r w:rsidR="007E1810" w:rsidRPr="00D54D43">
        <w:rPr>
          <w:rFonts w:cs="Tahoma"/>
          <w:color w:val="0D0D0D" w:themeColor="text1" w:themeTint="F2"/>
        </w:rPr>
        <w:t>/INFOEM/IP/RR/2026</w:t>
      </w:r>
      <w:r w:rsidR="000029FE" w:rsidRPr="00D54D43">
        <w:rPr>
          <w:rFonts w:cs="Tahoma"/>
          <w:color w:val="0D0D0D" w:themeColor="text1" w:themeTint="F2"/>
        </w:rPr>
        <w:t xml:space="preserve"> y 04792/INFOEM/IP/RR/2026</w:t>
      </w:r>
      <w:r w:rsidRPr="00D54D43">
        <w:rPr>
          <w:bCs/>
        </w:rPr>
        <w:t xml:space="preserve">, al medio de impugnación que nos ocupa, con base en el sistema aprobado por el Pleno de este </w:t>
      </w:r>
      <w:r w:rsidR="00B65BCA" w:rsidRPr="00D54D43">
        <w:rPr>
          <w:bCs/>
        </w:rPr>
        <w:t>Organismo</w:t>
      </w:r>
      <w:r w:rsidR="007E1810" w:rsidRPr="00D54D43">
        <w:rPr>
          <w:bCs/>
        </w:rPr>
        <w:t xml:space="preserve"> Garante y lo</w:t>
      </w:r>
      <w:r w:rsidR="000029FE" w:rsidRPr="00D54D43">
        <w:rPr>
          <w:bCs/>
        </w:rPr>
        <w:t>s</w:t>
      </w:r>
      <w:r w:rsidR="00692028" w:rsidRPr="00D54D43">
        <w:rPr>
          <w:bCs/>
        </w:rPr>
        <w:t xml:space="preserve"> turnó a</w:t>
      </w:r>
      <w:r w:rsidR="000029FE" w:rsidRPr="00D54D43">
        <w:rPr>
          <w:bCs/>
        </w:rPr>
        <w:t xml:space="preserve"> los</w:t>
      </w:r>
      <w:r w:rsidRPr="00D54D43">
        <w:rPr>
          <w:bCs/>
        </w:rPr>
        <w:t xml:space="preserve"> Comisionado</w:t>
      </w:r>
      <w:r w:rsidR="000029FE" w:rsidRPr="00D54D43">
        <w:rPr>
          <w:bCs/>
        </w:rPr>
        <w:t>s</w:t>
      </w:r>
      <w:r w:rsidRPr="00D54D43">
        <w:rPr>
          <w:bCs/>
        </w:rPr>
        <w:t xml:space="preserve"> Ponente</w:t>
      </w:r>
      <w:r w:rsidR="000029FE" w:rsidRPr="00D54D43">
        <w:rPr>
          <w:bCs/>
        </w:rPr>
        <w:t>s Sharon Cristina Morales Martínez y</w:t>
      </w:r>
      <w:r w:rsidR="006D2EC5" w:rsidRPr="00D54D43">
        <w:rPr>
          <w:bCs/>
        </w:rPr>
        <w:t xml:space="preserve"> </w:t>
      </w:r>
      <w:r w:rsidRPr="00D54D43">
        <w:rPr>
          <w:bCs/>
        </w:rPr>
        <w:t xml:space="preserve">Luis Gustavo Parra </w:t>
      </w:r>
      <w:r w:rsidRPr="00D54D43">
        <w:rPr>
          <w:bCs/>
        </w:rPr>
        <w:lastRenderedPageBreak/>
        <w:t>Noriega, para los efectos del artículo 185, fracción I de la Ley de Transparencia y Acceso a la Información Pública del Estado de México y Municipios.</w:t>
      </w:r>
    </w:p>
    <w:p w14:paraId="59FB24F3" w14:textId="77777777" w:rsidR="005914EE" w:rsidRPr="00D54D43" w:rsidRDefault="005914EE" w:rsidP="00D7021E">
      <w:pPr>
        <w:spacing w:after="0" w:line="360" w:lineRule="auto"/>
        <w:rPr>
          <w:b/>
          <w:bCs/>
        </w:rPr>
      </w:pPr>
    </w:p>
    <w:p w14:paraId="61891480" w14:textId="7DBC8DF3" w:rsidR="00E22EA8" w:rsidRPr="00D54D43" w:rsidRDefault="00E22EA8" w:rsidP="00D7021E">
      <w:pPr>
        <w:spacing w:after="0" w:line="360" w:lineRule="auto"/>
      </w:pPr>
      <w:r w:rsidRPr="00D54D43">
        <w:rPr>
          <w:b/>
          <w:bCs/>
        </w:rPr>
        <w:t xml:space="preserve">b) Admisión del Recurso de Revisión. </w:t>
      </w:r>
      <w:r w:rsidR="003C5F59" w:rsidRPr="00D54D43">
        <w:t xml:space="preserve">El </w:t>
      </w:r>
      <w:r w:rsidR="0061218D" w:rsidRPr="00D54D43">
        <w:t>once de mayo</w:t>
      </w:r>
      <w:r w:rsidR="007F6078" w:rsidRPr="00D54D43">
        <w:t xml:space="preserve"> </w:t>
      </w:r>
      <w:r w:rsidR="00692028" w:rsidRPr="00D54D43">
        <w:t>de dos mil veintiséis</w:t>
      </w:r>
      <w:r w:rsidRPr="00D54D43">
        <w:rPr>
          <w:bCs/>
        </w:rPr>
        <w:t>, se acordó la admisión de</w:t>
      </w:r>
      <w:r w:rsidR="000029FE" w:rsidRPr="00D54D43">
        <w:rPr>
          <w:bCs/>
        </w:rPr>
        <w:t xml:space="preserve"> los R</w:t>
      </w:r>
      <w:r w:rsidRPr="00D54D43">
        <w:rPr>
          <w:bCs/>
        </w:rPr>
        <w:t>ecurso</w:t>
      </w:r>
      <w:r w:rsidR="000029FE" w:rsidRPr="00D54D43">
        <w:rPr>
          <w:bCs/>
        </w:rPr>
        <w:t>s</w:t>
      </w:r>
      <w:r w:rsidRPr="00D54D43">
        <w:rPr>
          <w:bCs/>
        </w:rPr>
        <w:t xml:space="preserve"> de Revisión interpuesto</w:t>
      </w:r>
      <w:r w:rsidR="000029FE" w:rsidRPr="00D54D43">
        <w:rPr>
          <w:bCs/>
        </w:rPr>
        <w:t>s</w:t>
      </w:r>
      <w:r w:rsidRPr="00D54D43">
        <w:rPr>
          <w:bCs/>
        </w:rPr>
        <w:t xml:space="preserve"> por </w:t>
      </w:r>
      <w:r w:rsidR="00261B92" w:rsidRPr="00D54D43">
        <w:rPr>
          <w:bCs/>
        </w:rPr>
        <w:t>la persona</w:t>
      </w:r>
      <w:r w:rsidRPr="00D54D43">
        <w:rPr>
          <w:bCs/>
        </w:rPr>
        <w:t xml:space="preserve"> Recurrente en contra del Sujeto Obligado, en términos del artículo 185, fracciones I y II de la Ley de Transparencia y Acceso a la Información Pública del Estado de México y Municipios, el cual fue notificado a las partes</w:t>
      </w:r>
      <w:r w:rsidR="00DA135E" w:rsidRPr="00D54D43">
        <w:rPr>
          <w:bCs/>
        </w:rPr>
        <w:t xml:space="preserve"> los</w:t>
      </w:r>
      <w:r w:rsidR="0010587F" w:rsidRPr="00D54D43">
        <w:rPr>
          <w:bCs/>
        </w:rPr>
        <w:t xml:space="preserve"> mismo</w:t>
      </w:r>
      <w:r w:rsidR="00DA135E" w:rsidRPr="00D54D43">
        <w:rPr>
          <w:bCs/>
        </w:rPr>
        <w:t>s</w:t>
      </w:r>
      <w:r w:rsidR="0010587F" w:rsidRPr="00D54D43">
        <w:rPr>
          <w:bCs/>
        </w:rPr>
        <w:t xml:space="preserve"> día</w:t>
      </w:r>
      <w:r w:rsidR="00DA135E" w:rsidRPr="00D54D43">
        <w:rPr>
          <w:bCs/>
        </w:rPr>
        <w:t>s</w:t>
      </w:r>
      <w:r w:rsidRPr="00D54D43">
        <w:rPr>
          <w:bCs/>
        </w:rPr>
        <w:t>, a través del Sistema de Acceso a la Información Mexiquense (SAIMEX), en el que se les otorgó un plazo de siete días hábiles posteriores a la misma, para que manifestaran lo que a su derecho conviniera y formularan alegatos.</w:t>
      </w:r>
    </w:p>
    <w:p w14:paraId="07DA89A0" w14:textId="77777777" w:rsidR="00E22EA8" w:rsidRPr="00D54D43" w:rsidRDefault="00E22EA8" w:rsidP="00D7021E">
      <w:pPr>
        <w:spacing w:after="0" w:line="360" w:lineRule="auto"/>
        <w:rPr>
          <w:rFonts w:cs="Tahoma"/>
        </w:rPr>
      </w:pPr>
    </w:p>
    <w:p w14:paraId="10E35460" w14:textId="371C0721" w:rsidR="00E163C9" w:rsidRPr="00D54D43" w:rsidRDefault="000410E6" w:rsidP="00D05F88">
      <w:pPr>
        <w:spacing w:after="0" w:line="360" w:lineRule="auto"/>
      </w:pPr>
      <w:r w:rsidRPr="00D54D43">
        <w:rPr>
          <w:b/>
        </w:rPr>
        <w:t>c) Informe Justificado</w:t>
      </w:r>
      <w:r w:rsidR="00893D68" w:rsidRPr="00D54D43">
        <w:rPr>
          <w:b/>
        </w:rPr>
        <w:t xml:space="preserve">. </w:t>
      </w:r>
      <w:r w:rsidR="00893D68" w:rsidRPr="00D54D43">
        <w:rPr>
          <w:bCs/>
        </w:rPr>
        <w:t>El</w:t>
      </w:r>
      <w:r w:rsidR="00193A16" w:rsidRPr="00D54D43">
        <w:rPr>
          <w:bCs/>
        </w:rPr>
        <w:t xml:space="preserve"> </w:t>
      </w:r>
      <w:r w:rsidR="000915FE" w:rsidRPr="00D54D43">
        <w:rPr>
          <w:bCs/>
        </w:rPr>
        <w:t>dieciocho</w:t>
      </w:r>
      <w:r w:rsidR="00D05F88" w:rsidRPr="00D54D43">
        <w:rPr>
          <w:bCs/>
        </w:rPr>
        <w:t xml:space="preserve"> de mayo</w:t>
      </w:r>
      <w:r w:rsidR="007E1810" w:rsidRPr="00D54D43">
        <w:rPr>
          <w:bCs/>
        </w:rPr>
        <w:t xml:space="preserve"> </w:t>
      </w:r>
      <w:r w:rsidR="00692028" w:rsidRPr="00D54D43">
        <w:rPr>
          <w:bCs/>
        </w:rPr>
        <w:t>de dos mil veintiséis</w:t>
      </w:r>
      <w:r w:rsidR="00893D68" w:rsidRPr="00D54D43">
        <w:rPr>
          <w:bCs/>
        </w:rPr>
        <w:t xml:space="preserve">, </w:t>
      </w:r>
      <w:r w:rsidR="00893D68" w:rsidRPr="00D54D43">
        <w:t>se recibió, a través del Sistema de Acceso a la Información Mexiquense (SAIMEX), el Informe Justificado del Sujeto Obligado, a través de</w:t>
      </w:r>
      <w:r w:rsidR="00E163C9" w:rsidRPr="00D54D43">
        <w:t xml:space="preserve"> los documentos siguientes:</w:t>
      </w:r>
    </w:p>
    <w:p w14:paraId="3FC764AB" w14:textId="77777777" w:rsidR="00E163C9" w:rsidRPr="00D54D43" w:rsidRDefault="00E163C9" w:rsidP="00D05F88">
      <w:pPr>
        <w:spacing w:after="0" w:line="360" w:lineRule="auto"/>
      </w:pPr>
    </w:p>
    <w:tbl>
      <w:tblPr>
        <w:tblStyle w:val="Tablaconcuadrcula"/>
        <w:tblW w:w="0" w:type="auto"/>
        <w:tblLook w:val="04A0" w:firstRow="1" w:lastRow="0" w:firstColumn="1" w:lastColumn="0" w:noHBand="0" w:noVBand="1"/>
      </w:tblPr>
      <w:tblGrid>
        <w:gridCol w:w="2691"/>
        <w:gridCol w:w="6230"/>
      </w:tblGrid>
      <w:tr w:rsidR="00E163C9" w:rsidRPr="00D54D43" w14:paraId="4BF5D755" w14:textId="77777777" w:rsidTr="007D7F9E">
        <w:tc>
          <w:tcPr>
            <w:tcW w:w="2691" w:type="dxa"/>
            <w:shd w:val="clear" w:color="auto" w:fill="DDD9C3" w:themeFill="background2" w:themeFillShade="E6"/>
          </w:tcPr>
          <w:p w14:paraId="30965A07" w14:textId="77777777" w:rsidR="00E163C9" w:rsidRPr="00D54D43" w:rsidRDefault="00E163C9" w:rsidP="007D7F9E">
            <w:pPr>
              <w:spacing w:line="360" w:lineRule="auto"/>
              <w:jc w:val="center"/>
              <w:rPr>
                <w:b/>
              </w:rPr>
            </w:pPr>
            <w:r w:rsidRPr="00D54D43">
              <w:rPr>
                <w:b/>
              </w:rPr>
              <w:t>Recurso de Revisión</w:t>
            </w:r>
          </w:p>
        </w:tc>
        <w:tc>
          <w:tcPr>
            <w:tcW w:w="6230" w:type="dxa"/>
            <w:shd w:val="clear" w:color="auto" w:fill="DDD9C3" w:themeFill="background2" w:themeFillShade="E6"/>
          </w:tcPr>
          <w:p w14:paraId="13089982" w14:textId="77777777" w:rsidR="00E163C9" w:rsidRPr="00D54D43" w:rsidRDefault="00E163C9" w:rsidP="007D7F9E">
            <w:pPr>
              <w:spacing w:line="360" w:lineRule="auto"/>
              <w:jc w:val="center"/>
              <w:rPr>
                <w:b/>
              </w:rPr>
            </w:pPr>
            <w:r w:rsidRPr="00D54D43">
              <w:rPr>
                <w:b/>
              </w:rPr>
              <w:t>Informe Justificado</w:t>
            </w:r>
          </w:p>
        </w:tc>
      </w:tr>
      <w:tr w:rsidR="00E163C9" w:rsidRPr="00D54D43" w14:paraId="1CF4EDC1" w14:textId="77777777" w:rsidTr="007D7F9E">
        <w:tc>
          <w:tcPr>
            <w:tcW w:w="2691" w:type="dxa"/>
          </w:tcPr>
          <w:p w14:paraId="3152C02E" w14:textId="078F20B9" w:rsidR="00E163C9" w:rsidRPr="00D54D43" w:rsidRDefault="00E163C9" w:rsidP="007D7F9E">
            <w:pPr>
              <w:spacing w:line="360" w:lineRule="auto"/>
              <w:rPr>
                <w:b/>
                <w:i/>
                <w:sz w:val="20"/>
              </w:rPr>
            </w:pPr>
            <w:r w:rsidRPr="00D54D43">
              <w:rPr>
                <w:b/>
                <w:i/>
                <w:sz w:val="20"/>
              </w:rPr>
              <w:t>04791/INFOEM/IP/RR/2026</w:t>
            </w:r>
          </w:p>
        </w:tc>
        <w:tc>
          <w:tcPr>
            <w:tcW w:w="6230" w:type="dxa"/>
          </w:tcPr>
          <w:p w14:paraId="20349997" w14:textId="4FA8810F" w:rsidR="00E163C9" w:rsidRPr="00D54D43" w:rsidRDefault="00E163C9" w:rsidP="007D7F9E">
            <w:pPr>
              <w:spacing w:line="360" w:lineRule="auto"/>
              <w:rPr>
                <w:sz w:val="20"/>
              </w:rPr>
            </w:pPr>
            <w:r w:rsidRPr="00D54D43">
              <w:rPr>
                <w:sz w:val="20"/>
              </w:rPr>
              <w:t xml:space="preserve">i. Oficio número </w:t>
            </w:r>
            <w:r w:rsidR="00534066" w:rsidRPr="00D54D43">
              <w:t>229C0201000200S/271/2026, del quince de mayo de dos mil veintiséis, suscrito por el Titular de la Unidad de Apoyo Administrativo y dirigido al Titular de la Unidad de Transparencia, por medio del cual ratifico su respuesta.</w:t>
            </w:r>
          </w:p>
        </w:tc>
      </w:tr>
      <w:tr w:rsidR="00E163C9" w:rsidRPr="00D54D43" w14:paraId="0CE03111" w14:textId="77777777" w:rsidTr="007D7F9E">
        <w:tc>
          <w:tcPr>
            <w:tcW w:w="2691" w:type="dxa"/>
          </w:tcPr>
          <w:p w14:paraId="7B51CBEB" w14:textId="684DBCAF" w:rsidR="00E163C9" w:rsidRPr="00D54D43" w:rsidRDefault="00E163C9" w:rsidP="007D7F9E">
            <w:pPr>
              <w:spacing w:line="360" w:lineRule="auto"/>
              <w:rPr>
                <w:b/>
                <w:i/>
                <w:sz w:val="20"/>
              </w:rPr>
            </w:pPr>
            <w:r w:rsidRPr="00D54D43">
              <w:rPr>
                <w:b/>
                <w:i/>
                <w:sz w:val="20"/>
              </w:rPr>
              <w:t>04792/INFOEM/IP/RR/2026</w:t>
            </w:r>
          </w:p>
        </w:tc>
        <w:tc>
          <w:tcPr>
            <w:tcW w:w="6230" w:type="dxa"/>
          </w:tcPr>
          <w:p w14:paraId="734DDB3A" w14:textId="553A45CC" w:rsidR="00E163C9" w:rsidRPr="00D54D43" w:rsidRDefault="00E163C9" w:rsidP="007D7F9E">
            <w:pPr>
              <w:spacing w:line="360" w:lineRule="auto"/>
              <w:rPr>
                <w:sz w:val="20"/>
              </w:rPr>
            </w:pPr>
            <w:r w:rsidRPr="00D54D43">
              <w:rPr>
                <w:color w:val="000000"/>
                <w:sz w:val="20"/>
              </w:rPr>
              <w:t xml:space="preserve">i. Oficio número </w:t>
            </w:r>
            <w:r w:rsidR="00534066" w:rsidRPr="00D54D43">
              <w:t>229C0201000200S/272/2026, del quince de mayo de dos mil veintiséis, suscrito por el Titular de la Unidad de Apoyo Administrativo y dirigido al Titular de la Unidad de Transparencia, por medio del cual ratifico su respuesta.</w:t>
            </w:r>
          </w:p>
        </w:tc>
      </w:tr>
    </w:tbl>
    <w:p w14:paraId="582CE942" w14:textId="77777777" w:rsidR="00893D68" w:rsidRPr="00D54D43" w:rsidRDefault="00893D68" w:rsidP="00D7021E">
      <w:pPr>
        <w:spacing w:after="0" w:line="360" w:lineRule="auto"/>
      </w:pPr>
    </w:p>
    <w:p w14:paraId="0E56F2A7" w14:textId="6E538607" w:rsidR="00B37A6D" w:rsidRPr="00D54D43" w:rsidRDefault="00893D68" w:rsidP="00D7021E">
      <w:pPr>
        <w:spacing w:after="0" w:line="360" w:lineRule="auto"/>
      </w:pPr>
      <w:r w:rsidRPr="00D54D43">
        <w:rPr>
          <w:b/>
        </w:rPr>
        <w:lastRenderedPageBreak/>
        <w:t>d) Vista del Informe Justificado.</w:t>
      </w:r>
      <w:r w:rsidRPr="00D54D43">
        <w:t xml:space="preserve"> E</w:t>
      </w:r>
      <w:r w:rsidR="00BD0FDF" w:rsidRPr="00D54D43">
        <w:t>l</w:t>
      </w:r>
      <w:r w:rsidR="00193A16" w:rsidRPr="00D54D43">
        <w:t xml:space="preserve"> </w:t>
      </w:r>
      <w:r w:rsidR="00A92D21" w:rsidRPr="00D54D43">
        <w:t>d</w:t>
      </w:r>
      <w:r w:rsidR="000915FE" w:rsidRPr="00D54D43">
        <w:t>iecisiete</w:t>
      </w:r>
      <w:r w:rsidR="00534066" w:rsidRPr="00D54D43">
        <w:t xml:space="preserve"> y veintitrés</w:t>
      </w:r>
      <w:r w:rsidR="00D05F88" w:rsidRPr="00D54D43">
        <w:t xml:space="preserve"> de junio</w:t>
      </w:r>
      <w:r w:rsidR="0096169C" w:rsidRPr="00D54D43">
        <w:t xml:space="preserve"> de dos mil veintiséis</w:t>
      </w:r>
      <w:r w:rsidRPr="00D54D43">
        <w:t>, se dictó acuerdo mediante el cual se puso a la vista del Particular el Informe Justificado, entregado por el Sujeto Obligado, así como los documentos adjuntos, el cual fue notificado a las partes, a través del Sistema de Acceso a la Información Mexiquense (SAIMEX). Cabe señalar que el Particular fue omiso en realizar manifestación alguna.</w:t>
      </w:r>
      <w:bookmarkStart w:id="10" w:name="_Hlk182976945"/>
    </w:p>
    <w:p w14:paraId="01B704D0" w14:textId="77777777" w:rsidR="00A92D21" w:rsidRPr="00D54D43" w:rsidRDefault="00A92D21" w:rsidP="00D7021E">
      <w:pPr>
        <w:spacing w:after="0" w:line="360" w:lineRule="auto"/>
      </w:pPr>
    </w:p>
    <w:p w14:paraId="20791EA2" w14:textId="3B8D5114" w:rsidR="00534066" w:rsidRPr="00D54D43" w:rsidRDefault="00282240" w:rsidP="00D7021E">
      <w:pPr>
        <w:spacing w:after="0" w:line="360" w:lineRule="auto"/>
      </w:pPr>
      <w:r w:rsidRPr="00D54D43">
        <w:rPr>
          <w:b/>
        </w:rPr>
        <w:t>e) Ampliación de plazo para resolver.</w:t>
      </w:r>
      <w:r w:rsidRPr="00D54D43">
        <w:t xml:space="preserve"> El d</w:t>
      </w:r>
      <w:r w:rsidR="000915FE" w:rsidRPr="00D54D43">
        <w:t>iecisiete</w:t>
      </w:r>
      <w:r w:rsidR="00534066" w:rsidRPr="00D54D43">
        <w:t xml:space="preserve">  y veintitrés</w:t>
      </w:r>
      <w:r w:rsidR="00D05F88" w:rsidRPr="00D54D43">
        <w:t xml:space="preserve"> de junio</w:t>
      </w:r>
      <w:r w:rsidRPr="00D54D43">
        <w:t xml:space="preserve"> de dos mil veintiséis, el Comisionado Ponente, con fundamento en lo dispuesto por el artículo 181, párrafo tercero, de la Ley de Transparencia y Acceso a la Información Pública del Estado de México y Municipios, acordó ampliar por un </w:t>
      </w:r>
      <w:r w:rsidRPr="00D54D43">
        <w:rPr>
          <w:b/>
          <w:bCs/>
        </w:rPr>
        <w:t>periodo de quince días hábiles</w:t>
      </w:r>
      <w:r w:rsidRPr="00D54D43">
        <w:t>, el plazo para resolver el Recurso de Revisión que nos ocupa; acto que fue notificado a las partes el mismo día, mediante el Sistema de Acceso a la Información Mexiquense (SAIMEX)</w:t>
      </w:r>
      <w:r w:rsidR="00534066" w:rsidRPr="00D54D43">
        <w:t>.</w:t>
      </w:r>
    </w:p>
    <w:p w14:paraId="16F532EC" w14:textId="77777777" w:rsidR="00534066" w:rsidRPr="00D54D43" w:rsidRDefault="00534066" w:rsidP="00D7021E">
      <w:pPr>
        <w:spacing w:after="0" w:line="360" w:lineRule="auto"/>
      </w:pPr>
    </w:p>
    <w:p w14:paraId="1F87A7F6" w14:textId="39DF0735" w:rsidR="00534066" w:rsidRPr="00D54D43" w:rsidRDefault="00180E4C" w:rsidP="00D7021E">
      <w:pPr>
        <w:spacing w:after="0" w:line="360" w:lineRule="auto"/>
        <w:rPr>
          <w:color w:val="000000"/>
        </w:rPr>
      </w:pPr>
      <w:r w:rsidRPr="00D54D43">
        <w:rPr>
          <w:b/>
          <w:color w:val="000000"/>
        </w:rPr>
        <w:t>f</w:t>
      </w:r>
      <w:r w:rsidR="00534066" w:rsidRPr="00D54D43">
        <w:rPr>
          <w:b/>
          <w:color w:val="000000"/>
        </w:rPr>
        <w:t xml:space="preserve">) Acumulación de los asuntos. </w:t>
      </w:r>
      <w:r w:rsidR="00534066" w:rsidRPr="00D54D43">
        <w:rPr>
          <w:color w:val="000000"/>
        </w:rPr>
        <w:t xml:space="preserve">El </w:t>
      </w:r>
      <w:r w:rsidR="00FB4718" w:rsidRPr="00D54D43">
        <w:t>veintitrés</w:t>
      </w:r>
      <w:r w:rsidR="00534066" w:rsidRPr="00D54D43">
        <w:t xml:space="preserve"> de junio de dos mil veintiséis</w:t>
      </w:r>
      <w:r w:rsidR="00534066" w:rsidRPr="00D54D43">
        <w:rPr>
          <w:color w:val="000000"/>
        </w:rPr>
        <w:t>, el Pleno del Instituto de Transparencia, Acceso a la Información Pública y Protección de Datos Personales del Estado de México y Municipios, conforme al Acuerdo celebrado del veint</w:t>
      </w:r>
      <w:r w:rsidR="00FB4718" w:rsidRPr="00D54D43">
        <w:rPr>
          <w:color w:val="000000"/>
        </w:rPr>
        <w:t>e de mayo</w:t>
      </w:r>
      <w:r w:rsidR="00534066" w:rsidRPr="00D54D43">
        <w:rPr>
          <w:color w:val="000000"/>
        </w:rPr>
        <w:t xml:space="preserve"> de dos mil veinti</w:t>
      </w:r>
      <w:r w:rsidR="00FB4718" w:rsidRPr="00D54D43">
        <w:rPr>
          <w:color w:val="000000"/>
        </w:rPr>
        <w:t>séis</w:t>
      </w:r>
      <w:r w:rsidR="00534066" w:rsidRPr="00D54D43">
        <w:rPr>
          <w:color w:val="000000"/>
        </w:rPr>
        <w:t>,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decretó la acumulación d</w:t>
      </w:r>
      <w:r w:rsidR="00FB4718" w:rsidRPr="00D54D43">
        <w:rPr>
          <w:color w:val="000000"/>
        </w:rPr>
        <w:t xml:space="preserve">el </w:t>
      </w:r>
      <w:r w:rsidR="00534066" w:rsidRPr="00D54D43">
        <w:rPr>
          <w:color w:val="000000"/>
        </w:rPr>
        <w:t xml:space="preserve">Recurso de Revisión </w:t>
      </w:r>
      <w:r w:rsidR="00534066" w:rsidRPr="00D54D43">
        <w:rPr>
          <w:b/>
        </w:rPr>
        <w:t>0</w:t>
      </w:r>
      <w:r w:rsidR="00FB4718" w:rsidRPr="00D54D43">
        <w:rPr>
          <w:b/>
        </w:rPr>
        <w:t>4791</w:t>
      </w:r>
      <w:r w:rsidR="00534066" w:rsidRPr="00D54D43">
        <w:rPr>
          <w:b/>
        </w:rPr>
        <w:t>/INFOEM/IP/RR/2026</w:t>
      </w:r>
      <w:r w:rsidR="00FB4718" w:rsidRPr="00D54D43">
        <w:rPr>
          <w:b/>
        </w:rPr>
        <w:t xml:space="preserve"> </w:t>
      </w:r>
      <w:r w:rsidR="00534066" w:rsidRPr="00D54D43">
        <w:rPr>
          <w:color w:val="000000"/>
        </w:rPr>
        <w:t xml:space="preserve">al diverso </w:t>
      </w:r>
      <w:r w:rsidR="00534066" w:rsidRPr="00D54D43">
        <w:rPr>
          <w:b/>
          <w:color w:val="000000"/>
        </w:rPr>
        <w:t>0</w:t>
      </w:r>
      <w:r w:rsidR="00FB4718" w:rsidRPr="00D54D43">
        <w:rPr>
          <w:b/>
          <w:color w:val="000000"/>
        </w:rPr>
        <w:t>4791</w:t>
      </w:r>
      <w:r w:rsidR="00534066" w:rsidRPr="00D54D43">
        <w:rPr>
          <w:b/>
          <w:color w:val="000000"/>
        </w:rPr>
        <w:t>/INFOEM/IP/RR/2026</w:t>
      </w:r>
      <w:r w:rsidR="00534066" w:rsidRPr="00D54D43">
        <w:rPr>
          <w:color w:val="000000"/>
        </w:rPr>
        <w:t>, por ser este último el más antiguo, sustanciado bajo el índice de esta Ponencia.</w:t>
      </w:r>
    </w:p>
    <w:p w14:paraId="12D9A568" w14:textId="77777777" w:rsidR="00534066" w:rsidRPr="00D54D43" w:rsidRDefault="00534066" w:rsidP="00D7021E">
      <w:pPr>
        <w:spacing w:after="0" w:line="360" w:lineRule="auto"/>
        <w:rPr>
          <w:rFonts w:cs="Tahoma"/>
          <w:bCs/>
          <w:i/>
        </w:rPr>
      </w:pPr>
    </w:p>
    <w:p w14:paraId="1220E37C" w14:textId="074EE50F" w:rsidR="003C5FE0" w:rsidRPr="00D54D43" w:rsidRDefault="00180E4C" w:rsidP="00D7021E">
      <w:pPr>
        <w:spacing w:after="0" w:line="360" w:lineRule="auto"/>
        <w:contextualSpacing/>
      </w:pPr>
      <w:r w:rsidRPr="00D54D43">
        <w:rPr>
          <w:rFonts w:eastAsia="Batang" w:cs="Tahoma"/>
          <w:b/>
        </w:rPr>
        <w:t>g</w:t>
      </w:r>
      <w:r w:rsidR="003C5FE0" w:rsidRPr="00D54D43">
        <w:rPr>
          <w:rFonts w:eastAsia="Batang" w:cs="Tahoma"/>
          <w:b/>
        </w:rPr>
        <w:t xml:space="preserve">) </w:t>
      </w:r>
      <w:r w:rsidR="00002B20" w:rsidRPr="00D54D43">
        <w:rPr>
          <w:rFonts w:eastAsia="Times New Roman" w:cs="Tahoma"/>
          <w:b/>
          <w:szCs w:val="24"/>
          <w:lang w:eastAsia="es-ES"/>
        </w:rPr>
        <w:t>Cierre de instrucción.</w:t>
      </w:r>
      <w:r w:rsidR="00C06C06" w:rsidRPr="00D54D43">
        <w:rPr>
          <w:rFonts w:eastAsia="Times New Roman" w:cs="Tahoma"/>
          <w:szCs w:val="24"/>
          <w:lang w:eastAsia="es-ES"/>
        </w:rPr>
        <w:t xml:space="preserve"> El</w:t>
      </w:r>
      <w:r w:rsidR="00BF6242" w:rsidRPr="00D54D43">
        <w:rPr>
          <w:rFonts w:eastAsia="Times New Roman" w:cs="Tahoma"/>
          <w:szCs w:val="24"/>
          <w:lang w:eastAsia="es-ES"/>
        </w:rPr>
        <w:t xml:space="preserve"> </w:t>
      </w:r>
      <w:r w:rsidR="00534066" w:rsidRPr="00D54D43">
        <w:rPr>
          <w:rFonts w:eastAsia="Times New Roman" w:cs="Tahoma"/>
          <w:szCs w:val="24"/>
          <w:lang w:eastAsia="es-ES"/>
        </w:rPr>
        <w:t>treinta</w:t>
      </w:r>
      <w:r w:rsidR="00BF6242" w:rsidRPr="00D54D43">
        <w:rPr>
          <w:rFonts w:eastAsia="Times New Roman" w:cs="Tahoma"/>
          <w:szCs w:val="24"/>
          <w:lang w:eastAsia="es-ES"/>
        </w:rPr>
        <w:t xml:space="preserve"> de junio</w:t>
      </w:r>
      <w:r w:rsidR="00F67EBB" w:rsidRPr="00D54D43">
        <w:rPr>
          <w:rFonts w:eastAsia="Times New Roman" w:cs="Tahoma"/>
          <w:szCs w:val="24"/>
          <w:lang w:eastAsia="es-ES"/>
        </w:rPr>
        <w:t xml:space="preserve"> de dos mil veintiséis</w:t>
      </w:r>
      <w:r w:rsidR="00002B20" w:rsidRPr="00D54D43">
        <w:rPr>
          <w:rFonts w:eastAsia="Times New Roman" w:cs="Tahoma"/>
          <w:szCs w:val="24"/>
          <w:lang w:eastAsia="es-ES"/>
        </w:rPr>
        <w:t xml:space="preserve">, al no existir diligencias pendientes por desahogar, se emitió el acuerdo por medio del cual se declaró cerrada la </w:t>
      </w:r>
      <w:r w:rsidR="00002B20" w:rsidRPr="00D54D43">
        <w:rPr>
          <w:rFonts w:eastAsia="Times New Roman" w:cs="Tahoma"/>
          <w:szCs w:val="24"/>
          <w:lang w:eastAsia="es-ES"/>
        </w:rPr>
        <w:lastRenderedPageBreak/>
        <w:t xml:space="preserve">instrucción y se determinó pasar los expedientes a resolución, en términos de lo dispuesto en los artículos 185, fracciones VI y VIII, de la Ley de Transparencia y Acceso a la Información Pública del Estado de México y Municipios, </w:t>
      </w:r>
      <w:r w:rsidR="00002B20" w:rsidRPr="00D54D43">
        <w:t>acto que fue notificado a las partes, mediante el Sistema de Acceso a la Información Mexiquense (SAIMEX), el mismo día.</w:t>
      </w:r>
    </w:p>
    <w:bookmarkEnd w:id="10"/>
    <w:p w14:paraId="08D98E1D" w14:textId="77777777" w:rsidR="000410E6" w:rsidRPr="00D54D43" w:rsidRDefault="000410E6" w:rsidP="00D7021E">
      <w:pPr>
        <w:spacing w:after="0" w:line="360" w:lineRule="auto"/>
        <w:rPr>
          <w:b/>
          <w:bCs/>
        </w:rPr>
      </w:pPr>
    </w:p>
    <w:p w14:paraId="1D2DAFCD" w14:textId="77777777" w:rsidR="000410E6" w:rsidRPr="00D54D43" w:rsidRDefault="000410E6" w:rsidP="00D7021E">
      <w:pPr>
        <w:spacing w:after="0" w:line="360" w:lineRule="auto"/>
        <w:rPr>
          <w:color w:val="000000"/>
        </w:rPr>
      </w:pPr>
      <w:r w:rsidRPr="00D54D43">
        <w:rPr>
          <w:color w:val="000000"/>
        </w:rPr>
        <w:t>En razón de que fue debidamente sustanciado e integrado el expediente electrónico y no existe diligencia pendiente de desahogo, se emite la resolución que conforme a Derecho proceda, de acuerdo a los siguientes:</w:t>
      </w:r>
    </w:p>
    <w:p w14:paraId="3A10F1DA" w14:textId="77777777" w:rsidR="00674DAF" w:rsidRPr="00D54D43" w:rsidRDefault="00674DAF" w:rsidP="00D7021E">
      <w:pPr>
        <w:spacing w:after="0" w:line="360" w:lineRule="auto"/>
        <w:rPr>
          <w:color w:val="000000"/>
        </w:rPr>
      </w:pPr>
    </w:p>
    <w:p w14:paraId="250F6589" w14:textId="3F880C72" w:rsidR="005C690F" w:rsidRPr="00D54D43" w:rsidRDefault="00CD6238" w:rsidP="00D7021E">
      <w:pPr>
        <w:pStyle w:val="Ttulo1"/>
        <w:spacing w:before="0" w:after="0" w:line="360" w:lineRule="auto"/>
        <w:jc w:val="center"/>
        <w:rPr>
          <w:sz w:val="22"/>
          <w:szCs w:val="22"/>
        </w:rPr>
      </w:pPr>
      <w:bookmarkStart w:id="11" w:name="_Toc233902273"/>
      <w:r w:rsidRPr="00D54D43">
        <w:rPr>
          <w:sz w:val="22"/>
          <w:szCs w:val="22"/>
        </w:rPr>
        <w:t>C O N S I D E R A N D O S</w:t>
      </w:r>
      <w:bookmarkEnd w:id="11"/>
    </w:p>
    <w:p w14:paraId="5AB6ED71" w14:textId="77777777" w:rsidR="005C690F" w:rsidRPr="00D54D43" w:rsidRDefault="005C690F" w:rsidP="00D7021E">
      <w:pPr>
        <w:spacing w:after="0" w:line="360" w:lineRule="auto"/>
        <w:jc w:val="center"/>
        <w:rPr>
          <w:b/>
          <w:color w:val="000000"/>
        </w:rPr>
      </w:pPr>
    </w:p>
    <w:p w14:paraId="36BFFC7E" w14:textId="2F0F17EA" w:rsidR="005C690F" w:rsidRPr="00D54D43" w:rsidRDefault="007D6307" w:rsidP="00D7021E">
      <w:pPr>
        <w:pStyle w:val="Ttulo2"/>
        <w:spacing w:before="0" w:after="0" w:line="360" w:lineRule="auto"/>
        <w:rPr>
          <w:sz w:val="22"/>
          <w:szCs w:val="22"/>
        </w:rPr>
      </w:pPr>
      <w:bookmarkStart w:id="12" w:name="_Toc233902274"/>
      <w:r w:rsidRPr="00D54D43">
        <w:rPr>
          <w:sz w:val="22"/>
          <w:szCs w:val="22"/>
        </w:rPr>
        <w:t xml:space="preserve">PRIMERO. </w:t>
      </w:r>
      <w:r w:rsidR="00CD6238" w:rsidRPr="00D54D43">
        <w:rPr>
          <w:sz w:val="22"/>
          <w:szCs w:val="22"/>
        </w:rPr>
        <w:t>Competencia</w:t>
      </w:r>
      <w:bookmarkEnd w:id="12"/>
    </w:p>
    <w:p w14:paraId="7DF6D940" w14:textId="77777777" w:rsidR="009417FA" w:rsidRPr="00D54D43" w:rsidRDefault="009417FA" w:rsidP="00D7021E">
      <w:pPr>
        <w:spacing w:after="0" w:line="360" w:lineRule="auto"/>
        <w:contextualSpacing/>
        <w:rPr>
          <w:rFonts w:eastAsia="Times New Roman" w:cs="Tahoma"/>
          <w:bCs/>
          <w:lang w:eastAsia="es-ES"/>
        </w:rPr>
      </w:pPr>
      <w:bookmarkStart w:id="13" w:name="_heading=h.30j0zll" w:colFirst="0" w:colLast="0"/>
      <w:bookmarkEnd w:id="13"/>
    </w:p>
    <w:p w14:paraId="34E8FFD7" w14:textId="69ABA402" w:rsidR="000519DD" w:rsidRPr="00D54D43" w:rsidRDefault="000519DD" w:rsidP="00D7021E">
      <w:pPr>
        <w:spacing w:after="0" w:line="360" w:lineRule="auto"/>
        <w:contextualSpacing/>
        <w:rPr>
          <w:rFonts w:eastAsia="Times New Roman" w:cs="Tahoma"/>
          <w:bCs/>
          <w:lang w:eastAsia="es-ES"/>
        </w:rPr>
      </w:pPr>
      <w:r w:rsidRPr="00D54D43">
        <w:rPr>
          <w:rFonts w:eastAsia="Times New Roman" w:cs="Tahoma"/>
          <w:bCs/>
          <w:lang w:eastAsia="es-ES"/>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4225FD09" w14:textId="77777777" w:rsidR="005C690F" w:rsidRPr="00D54D43" w:rsidRDefault="005C690F" w:rsidP="00D7021E">
      <w:pPr>
        <w:spacing w:after="0" w:line="360" w:lineRule="auto"/>
        <w:rPr>
          <w:b/>
          <w:color w:val="000000"/>
        </w:rPr>
      </w:pPr>
    </w:p>
    <w:p w14:paraId="46691DD5" w14:textId="4C1C70AD" w:rsidR="005C690F" w:rsidRPr="00D54D43" w:rsidRDefault="007D6307" w:rsidP="00D7021E">
      <w:pPr>
        <w:pStyle w:val="Ttulo2"/>
        <w:spacing w:before="0" w:after="0" w:line="360" w:lineRule="auto"/>
        <w:rPr>
          <w:sz w:val="22"/>
          <w:szCs w:val="22"/>
        </w:rPr>
      </w:pPr>
      <w:bookmarkStart w:id="14" w:name="_Toc233902275"/>
      <w:r w:rsidRPr="00D54D43">
        <w:rPr>
          <w:sz w:val="22"/>
          <w:szCs w:val="22"/>
        </w:rPr>
        <w:lastRenderedPageBreak/>
        <w:t>SEGUNDO. Causales de</w:t>
      </w:r>
      <w:r w:rsidR="00CD6238" w:rsidRPr="00D54D43">
        <w:rPr>
          <w:sz w:val="22"/>
          <w:szCs w:val="22"/>
        </w:rPr>
        <w:t xml:space="preserve"> improcedencia y sobreseimiento</w:t>
      </w:r>
      <w:bookmarkEnd w:id="14"/>
    </w:p>
    <w:p w14:paraId="49AA4CDE" w14:textId="77777777" w:rsidR="005C690F" w:rsidRPr="00D54D43" w:rsidRDefault="005C690F" w:rsidP="00D7021E">
      <w:pPr>
        <w:spacing w:after="0" w:line="360" w:lineRule="auto"/>
        <w:rPr>
          <w:color w:val="000000"/>
        </w:rPr>
      </w:pPr>
    </w:p>
    <w:p w14:paraId="2553CE58" w14:textId="77777777" w:rsidR="005C690F" w:rsidRPr="00D54D43" w:rsidRDefault="007D6307" w:rsidP="00D7021E">
      <w:pPr>
        <w:spacing w:after="0" w:line="360" w:lineRule="auto"/>
        <w:rPr>
          <w:color w:val="000000"/>
        </w:rPr>
      </w:pPr>
      <w:r w:rsidRPr="00D54D43">
        <w:rPr>
          <w:color w:val="000000"/>
        </w:rPr>
        <w:t xml:space="preserve">De las constancias que forma parte del Recurso de Revisión que se analiza, se advierte que previo al estudio del fondo de la </w:t>
      </w:r>
      <w:proofErr w:type="spellStart"/>
      <w:r w:rsidRPr="00D54D43">
        <w:rPr>
          <w:i/>
          <w:color w:val="000000"/>
        </w:rPr>
        <w:t>litis</w:t>
      </w:r>
      <w:proofErr w:type="spellEnd"/>
      <w:r w:rsidRPr="00D54D43">
        <w:rPr>
          <w:color w:val="000000"/>
        </w:rPr>
        <w:t>, es necesario estudiar las causales de improcedencia y sobreseimiento que se adviertan, para determinar lo que en Derecho proceda.</w:t>
      </w:r>
    </w:p>
    <w:p w14:paraId="35A30074" w14:textId="77777777" w:rsidR="009B2DAB" w:rsidRPr="00D54D43" w:rsidRDefault="009B2DAB" w:rsidP="00D7021E">
      <w:pPr>
        <w:spacing w:after="0" w:line="360" w:lineRule="auto"/>
        <w:rPr>
          <w:color w:val="000000"/>
        </w:rPr>
      </w:pPr>
    </w:p>
    <w:p w14:paraId="3066DF0C" w14:textId="77777777" w:rsidR="005C690F" w:rsidRPr="00D54D43" w:rsidRDefault="007D6307" w:rsidP="00D7021E">
      <w:pPr>
        <w:spacing w:after="0" w:line="360" w:lineRule="auto"/>
        <w:rPr>
          <w:b/>
        </w:rPr>
      </w:pPr>
      <w:r w:rsidRPr="00D54D43">
        <w:rPr>
          <w:b/>
        </w:rPr>
        <w:t>Causales de improcedencia</w:t>
      </w:r>
    </w:p>
    <w:p w14:paraId="6335B5D0" w14:textId="77777777" w:rsidR="00637867" w:rsidRPr="00D54D43" w:rsidRDefault="00637867" w:rsidP="00D7021E">
      <w:pPr>
        <w:spacing w:after="0" w:line="360" w:lineRule="auto"/>
        <w:rPr>
          <w:b/>
        </w:rPr>
      </w:pPr>
    </w:p>
    <w:p w14:paraId="6C56CA88" w14:textId="77777777" w:rsidR="005C690F" w:rsidRPr="00D54D43" w:rsidRDefault="007D6307" w:rsidP="00D7021E">
      <w:pPr>
        <w:spacing w:after="0" w:line="360" w:lineRule="auto"/>
        <w:rPr>
          <w:color w:val="000000"/>
        </w:rPr>
      </w:pPr>
      <w:r w:rsidRPr="00D54D43">
        <w:rPr>
          <w:color w:val="000000"/>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58A4A8EF" w14:textId="77777777" w:rsidR="005C690F" w:rsidRPr="00D54D43" w:rsidRDefault="005C690F" w:rsidP="00D7021E">
      <w:pPr>
        <w:spacing w:after="0" w:line="360" w:lineRule="auto"/>
        <w:rPr>
          <w:color w:val="000000"/>
        </w:rPr>
      </w:pPr>
    </w:p>
    <w:p w14:paraId="22563DDB" w14:textId="33D3D011" w:rsidR="008D3B3F" w:rsidRPr="00D54D43" w:rsidRDefault="007D6307" w:rsidP="00D7021E">
      <w:pPr>
        <w:spacing w:after="0" w:line="360" w:lineRule="auto"/>
        <w:rPr>
          <w:color w:val="000000"/>
        </w:rPr>
      </w:pPr>
      <w:r w:rsidRPr="00D54D43">
        <w:rPr>
          <w:color w:val="000000"/>
        </w:rPr>
        <w:t>En el presente caso, </w:t>
      </w:r>
      <w:r w:rsidRPr="00D54D43">
        <w:rPr>
          <w:b/>
          <w:color w:val="000000"/>
        </w:rPr>
        <w:t>no se actualiza ninguna de las causales de improcedencia</w:t>
      </w:r>
      <w:r w:rsidRPr="00D54D43">
        <w:rPr>
          <w:color w:val="000000"/>
        </w:rPr>
        <w:t> establecidas en el ordenamiento jurídico previamente señalado, toda vez que: este Instituto no tiene conocimiento de que se encuentre en trámite algún medio de defensa presentado por la</w:t>
      </w:r>
      <w:r w:rsidR="00261B92" w:rsidRPr="00D54D43">
        <w:rPr>
          <w:color w:val="000000"/>
        </w:rPr>
        <w:t xml:space="preserve"> persona</w:t>
      </w:r>
      <w:r w:rsidRPr="00D54D43">
        <w:rPr>
          <w:color w:val="000000"/>
        </w:rPr>
        <w:t xml:space="preserve"> Recurrente ante otra instancia; no existió prevención alguna; la veracidad de la respuesta no formó parte del agravio; ni se realizó una consulta o ampliación a los alcances del requerimiento informativo.</w:t>
      </w:r>
    </w:p>
    <w:p w14:paraId="21CC7CEB" w14:textId="77777777" w:rsidR="00874D8A" w:rsidRPr="00D54D43" w:rsidRDefault="00874D8A" w:rsidP="00D7021E">
      <w:pPr>
        <w:spacing w:after="0" w:line="360" w:lineRule="auto"/>
        <w:rPr>
          <w:color w:val="000000"/>
        </w:rPr>
      </w:pPr>
    </w:p>
    <w:p w14:paraId="179C7654" w14:textId="60B22404" w:rsidR="00E230E8" w:rsidRPr="00D54D43" w:rsidRDefault="007D6307" w:rsidP="004A5B6F">
      <w:pPr>
        <w:spacing w:after="0" w:line="360" w:lineRule="auto"/>
      </w:pPr>
      <w:r w:rsidRPr="00D54D43">
        <w:t>Por lo cual, se actualiza la causal de procedencia del Recurso de Revisión señal</w:t>
      </w:r>
      <w:r w:rsidR="00261DF6" w:rsidRPr="00D54D43">
        <w:t>ada en el artículo 179, fracci</w:t>
      </w:r>
      <w:r w:rsidR="00637867" w:rsidRPr="00D54D43">
        <w:t>o</w:t>
      </w:r>
      <w:r w:rsidR="00E230E8" w:rsidRPr="00D54D43">
        <w:t>n</w:t>
      </w:r>
      <w:r w:rsidR="00637867" w:rsidRPr="00D54D43">
        <w:t>es</w:t>
      </w:r>
      <w:r w:rsidR="00FA3A3E" w:rsidRPr="00D54D43">
        <w:t xml:space="preserve"> </w:t>
      </w:r>
      <w:r w:rsidR="005F68CE" w:rsidRPr="00D54D43">
        <w:t>VI</w:t>
      </w:r>
      <w:r w:rsidR="004A5B6F" w:rsidRPr="00D54D43">
        <w:t>II</w:t>
      </w:r>
      <w:r w:rsidRPr="00D54D43">
        <w:t>, de la Ley en cita, pues la p</w:t>
      </w:r>
      <w:r w:rsidR="00261B92" w:rsidRPr="00D54D43">
        <w:t>ersona</w:t>
      </w:r>
      <w:r w:rsidRPr="00D54D43">
        <w:t xml:space="preserve"> Recurrente se inconformó </w:t>
      </w:r>
      <w:r w:rsidR="00FA3A3E" w:rsidRPr="00D54D43">
        <w:t xml:space="preserve">de </w:t>
      </w:r>
      <w:r w:rsidR="00E230E8" w:rsidRPr="00D54D43">
        <w:lastRenderedPageBreak/>
        <w:t xml:space="preserve">la </w:t>
      </w:r>
      <w:r w:rsidR="004A5B6F" w:rsidRPr="00D54D43">
        <w:t>notificación, entrega o puesta a disposición de información en una modalidad o formato distinto al solicitado.</w:t>
      </w:r>
    </w:p>
    <w:p w14:paraId="2D1C8F9C" w14:textId="77777777" w:rsidR="004A5B6F" w:rsidRPr="00D54D43" w:rsidRDefault="004A5B6F" w:rsidP="004A5B6F">
      <w:pPr>
        <w:spacing w:after="0" w:line="360" w:lineRule="auto"/>
      </w:pPr>
    </w:p>
    <w:p w14:paraId="55FF691A" w14:textId="6D373E30" w:rsidR="005C690F" w:rsidRPr="00D54D43" w:rsidRDefault="007D6307" w:rsidP="00D7021E">
      <w:pPr>
        <w:spacing w:after="0" w:line="360" w:lineRule="auto"/>
        <w:rPr>
          <w:color w:val="0D0D0D"/>
        </w:rPr>
      </w:pPr>
      <w:r w:rsidRPr="00D54D43">
        <w:rPr>
          <w:b/>
          <w:color w:val="0D0D0D"/>
        </w:rPr>
        <w:t>Ca</w:t>
      </w:r>
      <w:r w:rsidR="00CD6238" w:rsidRPr="00D54D43">
        <w:rPr>
          <w:b/>
          <w:color w:val="0D0D0D"/>
        </w:rPr>
        <w:t>usales de sobreseimiento</w:t>
      </w:r>
    </w:p>
    <w:p w14:paraId="426FEE7A" w14:textId="77777777" w:rsidR="005C690F" w:rsidRPr="00D54D43" w:rsidRDefault="005C690F" w:rsidP="00D7021E">
      <w:pPr>
        <w:spacing w:after="0" w:line="360" w:lineRule="auto"/>
        <w:rPr>
          <w:color w:val="0D0D0D"/>
        </w:rPr>
      </w:pPr>
    </w:p>
    <w:p w14:paraId="5B1C849A" w14:textId="77777777" w:rsidR="005C690F" w:rsidRPr="00D54D43" w:rsidRDefault="007D6307" w:rsidP="00D7021E">
      <w:pPr>
        <w:spacing w:after="0" w:line="360" w:lineRule="auto"/>
        <w:rPr>
          <w:color w:val="0D0D0D"/>
        </w:rPr>
      </w:pPr>
      <w:r w:rsidRPr="00D54D43">
        <w:rPr>
          <w:color w:val="0D0D0D"/>
        </w:rPr>
        <w:t>Por ser de previo y especial pronunciamiento, este Instituto analiza si se actualiza alguna causal de sobreseimiento.</w:t>
      </w:r>
    </w:p>
    <w:p w14:paraId="55F21F33" w14:textId="77777777" w:rsidR="00E82959" w:rsidRPr="00D54D43" w:rsidRDefault="00E82959" w:rsidP="00D7021E">
      <w:pPr>
        <w:spacing w:after="0" w:line="360" w:lineRule="auto"/>
        <w:rPr>
          <w:color w:val="0D0D0D"/>
        </w:rPr>
      </w:pPr>
    </w:p>
    <w:p w14:paraId="5B3BC4AC" w14:textId="77777777" w:rsidR="00E82959" w:rsidRPr="00D54D43" w:rsidRDefault="00E82959" w:rsidP="00E82959">
      <w:pPr>
        <w:spacing w:after="0" w:line="360" w:lineRule="auto"/>
        <w:contextualSpacing/>
      </w:pPr>
      <w:r w:rsidRPr="00D54D43">
        <w:t>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1EF4D73F" w14:textId="77777777" w:rsidR="00E82959" w:rsidRPr="00D54D43" w:rsidRDefault="00E82959" w:rsidP="00E82959">
      <w:pPr>
        <w:spacing w:after="0" w:line="360" w:lineRule="auto"/>
        <w:contextualSpacing/>
      </w:pPr>
    </w:p>
    <w:p w14:paraId="5C1DE3B6" w14:textId="31F260C8" w:rsidR="00E82959" w:rsidRPr="00D54D43" w:rsidRDefault="00E82959" w:rsidP="00E82959">
      <w:pPr>
        <w:spacing w:after="0" w:line="360" w:lineRule="auto"/>
        <w:rPr>
          <w:color w:val="0D0D0D"/>
        </w:rPr>
      </w:pPr>
      <w:r w:rsidRPr="00D54D43">
        <w:t>Por tales motivos, se considera procedente entrar al fondo del presente asunto.</w:t>
      </w:r>
    </w:p>
    <w:p w14:paraId="6A2027DC" w14:textId="77777777" w:rsidR="004A3A78" w:rsidRPr="00D54D43" w:rsidRDefault="004A3A78" w:rsidP="00D7021E">
      <w:pPr>
        <w:spacing w:after="0" w:line="360" w:lineRule="auto"/>
        <w:rPr>
          <w:b/>
          <w:color w:val="000000"/>
        </w:rPr>
      </w:pPr>
    </w:p>
    <w:p w14:paraId="0A6A0BAE" w14:textId="184EF292" w:rsidR="005C690F" w:rsidRPr="00D54D43" w:rsidRDefault="007D6307" w:rsidP="00D7021E">
      <w:pPr>
        <w:pStyle w:val="Ttulo2"/>
        <w:spacing w:before="0" w:after="0" w:line="360" w:lineRule="auto"/>
        <w:rPr>
          <w:sz w:val="22"/>
          <w:szCs w:val="22"/>
        </w:rPr>
      </w:pPr>
      <w:bookmarkStart w:id="15" w:name="_Toc233902276"/>
      <w:r w:rsidRPr="00D54D43">
        <w:rPr>
          <w:sz w:val="22"/>
          <w:szCs w:val="22"/>
        </w:rPr>
        <w:t>TERCERO. De</w:t>
      </w:r>
      <w:r w:rsidR="00CD6238" w:rsidRPr="00D54D43">
        <w:rPr>
          <w:sz w:val="22"/>
          <w:szCs w:val="22"/>
        </w:rPr>
        <w:t>terminación de la Controversia</w:t>
      </w:r>
      <w:bookmarkEnd w:id="15"/>
    </w:p>
    <w:p w14:paraId="4A0739CB" w14:textId="77777777" w:rsidR="00897A05" w:rsidRPr="00D54D43" w:rsidRDefault="00897A05" w:rsidP="00D7021E">
      <w:pPr>
        <w:spacing w:after="0" w:line="360" w:lineRule="auto"/>
        <w:rPr>
          <w:b/>
          <w:color w:val="000000"/>
        </w:rPr>
      </w:pPr>
    </w:p>
    <w:p w14:paraId="6473C7AD" w14:textId="40EB5B90" w:rsidR="00186FD6" w:rsidRPr="00D54D43" w:rsidRDefault="00D10891" w:rsidP="006444A9">
      <w:pPr>
        <w:spacing w:after="0" w:line="360" w:lineRule="auto"/>
        <w:rPr>
          <w:rFonts w:cs="Tahoma"/>
        </w:rPr>
      </w:pPr>
      <w:r w:rsidRPr="00D54D43">
        <w:rPr>
          <w:rFonts w:cs="Tahoma"/>
        </w:rPr>
        <w:t>Con el objetivo de ilustrar la controversia planteada, resulta conveniente precisar, que una vez realizado el estudio de las constancias que integran el expediente en el que se actúa, se desprende qu</w:t>
      </w:r>
      <w:r w:rsidR="00C47441" w:rsidRPr="00D54D43">
        <w:rPr>
          <w:rFonts w:cs="Tahoma"/>
        </w:rPr>
        <w:t>e el Particular requirió</w:t>
      </w:r>
      <w:r w:rsidR="00755E9D" w:rsidRPr="00D54D43">
        <w:rPr>
          <w:rFonts w:cs="Tahoma"/>
        </w:rPr>
        <w:t xml:space="preserve">, de todos los servidores públicos (de base, de confianza y eventuales), del primero </w:t>
      </w:r>
      <w:r w:rsidR="00F51F6A" w:rsidRPr="00D54D43">
        <w:rPr>
          <w:rFonts w:cs="Tahoma"/>
        </w:rPr>
        <w:t xml:space="preserve">de febrero </w:t>
      </w:r>
      <w:r w:rsidR="00755E9D" w:rsidRPr="00D54D43">
        <w:rPr>
          <w:rFonts w:cs="Tahoma"/>
        </w:rPr>
        <w:t xml:space="preserve">al </w:t>
      </w:r>
      <w:r w:rsidR="00F51F6A" w:rsidRPr="00D54D43">
        <w:rPr>
          <w:rFonts w:cs="Tahoma"/>
        </w:rPr>
        <w:t>treinta y uno de marzo</w:t>
      </w:r>
      <w:r w:rsidR="00755E9D" w:rsidRPr="00D54D43">
        <w:rPr>
          <w:rFonts w:cs="Tahoma"/>
        </w:rPr>
        <w:t xml:space="preserve"> de dos mil veintiséis, lo siguiente:</w:t>
      </w:r>
    </w:p>
    <w:p w14:paraId="4E71B2CA" w14:textId="4CDA69E6" w:rsidR="00755E9D" w:rsidRPr="00D54D43" w:rsidRDefault="00755E9D" w:rsidP="004B2D6A">
      <w:pPr>
        <w:pStyle w:val="Prrafodelista"/>
        <w:numPr>
          <w:ilvl w:val="0"/>
          <w:numId w:val="4"/>
        </w:numPr>
        <w:spacing w:line="360" w:lineRule="auto"/>
        <w:rPr>
          <w:rFonts w:cs="Tahoma"/>
        </w:rPr>
      </w:pPr>
      <w:r w:rsidRPr="00D54D43">
        <w:rPr>
          <w:rFonts w:cs="Tahoma"/>
        </w:rPr>
        <w:lastRenderedPageBreak/>
        <w:t>Listas de asistencia;</w:t>
      </w:r>
    </w:p>
    <w:p w14:paraId="721D80E2" w14:textId="42EBC10D" w:rsidR="00755E9D" w:rsidRPr="00D54D43" w:rsidRDefault="00755E9D" w:rsidP="004B2D6A">
      <w:pPr>
        <w:pStyle w:val="Prrafodelista"/>
        <w:numPr>
          <w:ilvl w:val="0"/>
          <w:numId w:val="4"/>
        </w:numPr>
        <w:spacing w:line="360" w:lineRule="auto"/>
        <w:rPr>
          <w:rFonts w:cs="Tahoma"/>
        </w:rPr>
      </w:pPr>
      <w:r w:rsidRPr="00D54D43">
        <w:rPr>
          <w:rFonts w:cs="Tahoma"/>
        </w:rPr>
        <w:t xml:space="preserve">Registro de </w:t>
      </w:r>
      <w:proofErr w:type="spellStart"/>
      <w:r w:rsidRPr="00D54D43">
        <w:rPr>
          <w:rFonts w:cs="Tahoma"/>
        </w:rPr>
        <w:t>checador</w:t>
      </w:r>
      <w:proofErr w:type="spellEnd"/>
      <w:r w:rsidR="006A6DB6" w:rsidRPr="00D54D43">
        <w:rPr>
          <w:rFonts w:cs="Tahoma"/>
        </w:rPr>
        <w:t>, y</w:t>
      </w:r>
    </w:p>
    <w:p w14:paraId="6469212C" w14:textId="57940806" w:rsidR="00394DB1" w:rsidRPr="00D54D43" w:rsidRDefault="006A6DB6" w:rsidP="004B2D6A">
      <w:pPr>
        <w:pStyle w:val="Prrafodelista"/>
        <w:numPr>
          <w:ilvl w:val="0"/>
          <w:numId w:val="4"/>
        </w:numPr>
        <w:spacing w:line="360" w:lineRule="auto"/>
        <w:rPr>
          <w:rFonts w:cs="Tahoma"/>
        </w:rPr>
      </w:pPr>
      <w:r w:rsidRPr="00D54D43">
        <w:rPr>
          <w:rFonts w:cs="Tahoma"/>
        </w:rPr>
        <w:t>Pases de salida.</w:t>
      </w:r>
    </w:p>
    <w:p w14:paraId="6504A864" w14:textId="77777777" w:rsidR="006A6DB6" w:rsidRPr="00D54D43" w:rsidRDefault="006A6DB6" w:rsidP="006A6DB6">
      <w:pPr>
        <w:pStyle w:val="Prrafodelista"/>
        <w:spacing w:line="360" w:lineRule="auto"/>
        <w:rPr>
          <w:rFonts w:cs="Tahoma"/>
        </w:rPr>
      </w:pPr>
    </w:p>
    <w:p w14:paraId="61403A95" w14:textId="5D55F90C" w:rsidR="00A25EE8" w:rsidRPr="00D54D43" w:rsidRDefault="00E600C9" w:rsidP="00D7021E">
      <w:pPr>
        <w:spacing w:after="0" w:line="360" w:lineRule="auto"/>
      </w:pPr>
      <w:r w:rsidRPr="00D54D43">
        <w:rPr>
          <w:color w:val="000000"/>
        </w:rPr>
        <w:t xml:space="preserve">En respuesta, el Sujeto Obligado, través </w:t>
      </w:r>
      <w:r w:rsidRPr="00D54D43">
        <w:t>d</w:t>
      </w:r>
      <w:r w:rsidR="0034566C" w:rsidRPr="00D54D43">
        <w:t xml:space="preserve">e </w:t>
      </w:r>
      <w:r w:rsidR="006A6DB6" w:rsidRPr="00D54D43">
        <w:t>la Titular de la Unidad de Transparencia adjuntó el Acta de la Tercera Sesión Extraordinaria de dos mil veintiséis, donde se aprueba el cambio de  modalidad a consulta directa de la información solicitada al no contar con el personal suficiente ni con el equipo informático necesario para llevar a cabo el procesamiento descrito</w:t>
      </w:r>
      <w:r w:rsidRPr="00D54D43">
        <w:rPr>
          <w:color w:val="000000"/>
        </w:rPr>
        <w:t xml:space="preserve">; </w:t>
      </w:r>
      <w:r w:rsidRPr="00D54D43">
        <w:rPr>
          <w:rFonts w:cs="Tahoma"/>
        </w:rPr>
        <w:t xml:space="preserve">ante dicha circunstancia, el Particular se inconformó de la </w:t>
      </w:r>
      <w:r w:rsidR="007440D7" w:rsidRPr="00D54D43">
        <w:rPr>
          <w:rFonts w:cs="Tahoma"/>
        </w:rPr>
        <w:t>puesta a disposición de información en una modalidad distinta a la solicitada</w:t>
      </w:r>
      <w:r w:rsidRPr="00D54D43">
        <w:rPr>
          <w:rFonts w:cs="Tahoma"/>
        </w:rPr>
        <w:t xml:space="preserve">, al mencionar que no </w:t>
      </w:r>
      <w:r w:rsidR="007440D7" w:rsidRPr="00D54D43">
        <w:rPr>
          <w:rFonts w:cs="Tahoma"/>
        </w:rPr>
        <w:t>acreditó el cambio de modalidad</w:t>
      </w:r>
      <w:r w:rsidRPr="00D54D43">
        <w:rPr>
          <w:rFonts w:cs="Tahoma"/>
        </w:rPr>
        <w:t xml:space="preserve">, lo cual </w:t>
      </w:r>
      <w:r w:rsidRPr="00D54D43">
        <w:rPr>
          <w:rFonts w:eastAsia="Calibri" w:cs="Tahoma"/>
        </w:rPr>
        <w:t>actualiza la causal de procedencia prevista en la fracción VI</w:t>
      </w:r>
      <w:r w:rsidR="007440D7" w:rsidRPr="00D54D43">
        <w:rPr>
          <w:rFonts w:eastAsia="Calibri" w:cs="Tahoma"/>
        </w:rPr>
        <w:t>II</w:t>
      </w:r>
      <w:r w:rsidRPr="00D54D43">
        <w:rPr>
          <w:rFonts w:eastAsia="Calibri" w:cs="Tahoma"/>
        </w:rPr>
        <w:t>, del artículo 179 de la Ley de Transparencia y Acceso a la Información Pública del Estado de México y Municipios</w:t>
      </w:r>
      <w:r w:rsidRPr="00D54D43">
        <w:rPr>
          <w:color w:val="0D0D0D"/>
        </w:rPr>
        <w:t xml:space="preserve">. </w:t>
      </w:r>
      <w:r w:rsidRPr="00D54D43">
        <w:rPr>
          <w:rFonts w:eastAsia="Calibri" w:cs="Tahoma"/>
        </w:rPr>
        <w:t xml:space="preserve">Así, las cosas, una vez admitido y notificado el Recurso de Revisión a las partes, el Sujeto Obligado </w:t>
      </w:r>
      <w:r w:rsidR="00E47712" w:rsidRPr="00D54D43">
        <w:t>ratifico su respuesta.</w:t>
      </w:r>
    </w:p>
    <w:p w14:paraId="4D8BFBEF" w14:textId="77777777" w:rsidR="007440D7" w:rsidRPr="00D54D43" w:rsidRDefault="007440D7" w:rsidP="00D7021E">
      <w:pPr>
        <w:spacing w:after="0" w:line="360" w:lineRule="auto"/>
        <w:rPr>
          <w:rFonts w:cs="Tahoma"/>
        </w:rPr>
      </w:pPr>
    </w:p>
    <w:p w14:paraId="22C5958E" w14:textId="6210C22E" w:rsidR="007C7BAF" w:rsidRPr="00D54D43" w:rsidRDefault="007C7BAF" w:rsidP="00D7021E">
      <w:pPr>
        <w:tabs>
          <w:tab w:val="left" w:pos="4962"/>
        </w:tabs>
        <w:spacing w:after="0" w:line="360" w:lineRule="auto"/>
        <w:rPr>
          <w:rFonts w:eastAsia="Calibri" w:cs="Tahoma"/>
          <w:bCs/>
        </w:rPr>
      </w:pPr>
      <w:r w:rsidRPr="00D54D43">
        <w:rPr>
          <w:rFonts w:eastAsia="Calibri" w:cs="Tahoma"/>
          <w:iCs/>
          <w:lang w:eastAsia="es-ES_tradnl"/>
        </w:rPr>
        <w:t>Lo anterior, se desprende de las documentales que obran en el expediente de referencia, materia de la presente resolución, consistente en: la solic</w:t>
      </w:r>
      <w:r w:rsidR="00BB3F28" w:rsidRPr="00D54D43">
        <w:rPr>
          <w:rFonts w:eastAsia="Calibri" w:cs="Tahoma"/>
          <w:iCs/>
          <w:lang w:eastAsia="es-ES_tradnl"/>
        </w:rPr>
        <w:t>i</w:t>
      </w:r>
      <w:r w:rsidR="0076190F" w:rsidRPr="00D54D43">
        <w:rPr>
          <w:rFonts w:eastAsia="Calibri" w:cs="Tahoma"/>
          <w:iCs/>
          <w:lang w:eastAsia="es-ES_tradnl"/>
        </w:rPr>
        <w:t xml:space="preserve">tud de acceso a </w:t>
      </w:r>
      <w:r w:rsidR="003C46A9" w:rsidRPr="00D54D43">
        <w:rPr>
          <w:rFonts w:eastAsia="Calibri" w:cs="Tahoma"/>
          <w:iCs/>
          <w:lang w:eastAsia="es-ES_tradnl"/>
        </w:rPr>
        <w:t>la información</w:t>
      </w:r>
      <w:r w:rsidR="00F921B3" w:rsidRPr="00D54D43">
        <w:rPr>
          <w:rFonts w:eastAsia="Calibri" w:cs="Tahoma"/>
          <w:iCs/>
          <w:lang w:eastAsia="es-ES_tradnl"/>
        </w:rPr>
        <w:t xml:space="preserve">, </w:t>
      </w:r>
      <w:r w:rsidRPr="00D54D43">
        <w:rPr>
          <w:rFonts w:eastAsia="Calibri" w:cs="Tahoma"/>
          <w:iCs/>
          <w:lang w:eastAsia="es-ES_tradnl"/>
        </w:rPr>
        <w:t xml:space="preserve">el escrito </w:t>
      </w:r>
      <w:proofErr w:type="spellStart"/>
      <w:r w:rsidRPr="00D54D43">
        <w:rPr>
          <w:rFonts w:eastAsia="Calibri" w:cs="Tahoma"/>
          <w:iCs/>
          <w:lang w:eastAsia="es-ES_tradnl"/>
        </w:rPr>
        <w:t>recursal</w:t>
      </w:r>
      <w:proofErr w:type="spellEnd"/>
      <w:r w:rsidR="00F921B3" w:rsidRPr="00D54D43">
        <w:rPr>
          <w:rFonts w:eastAsia="Calibri" w:cs="Tahoma"/>
          <w:iCs/>
          <w:lang w:eastAsia="es-ES_tradnl"/>
        </w:rPr>
        <w:t xml:space="preserve"> y el Informe Justificado</w:t>
      </w:r>
      <w:r w:rsidRPr="00D54D43">
        <w:rPr>
          <w:rFonts w:eastAsia="Calibri" w:cs="Tahoma"/>
          <w:iCs/>
          <w:lang w:eastAsia="es-ES_tradnl"/>
        </w:rPr>
        <w:t xml:space="preserve">; </w:t>
      </w:r>
      <w:r w:rsidRPr="00D54D43">
        <w:rPr>
          <w:rFonts w:eastAsia="Calibri" w:cs="Tahoma"/>
          <w:bCs/>
        </w:rPr>
        <w:t>instrumentales que se toman en cuenta a efecto de resolver el presente medio de impugnación, conforme a lo dispuesto por el artículo 185, fracción IV, de la Ley de Transparencia y Acceso a la Información Pública del Estado de México y Municipios.</w:t>
      </w:r>
    </w:p>
    <w:p w14:paraId="766B3A4D" w14:textId="7FD5AF07" w:rsidR="00C672CD" w:rsidRPr="00D54D43" w:rsidRDefault="00C672CD" w:rsidP="00D7021E">
      <w:pPr>
        <w:pStyle w:val="Ttulo2"/>
        <w:spacing w:before="0" w:after="0" w:line="360" w:lineRule="auto"/>
        <w:rPr>
          <w:sz w:val="22"/>
          <w:szCs w:val="22"/>
        </w:rPr>
      </w:pPr>
    </w:p>
    <w:p w14:paraId="36DCBD9D" w14:textId="0AA8912A" w:rsidR="005C690F" w:rsidRPr="00D54D43" w:rsidRDefault="007D6307" w:rsidP="00D7021E">
      <w:pPr>
        <w:pStyle w:val="Ttulo2"/>
        <w:spacing w:before="0" w:after="0" w:line="360" w:lineRule="auto"/>
        <w:rPr>
          <w:sz w:val="22"/>
          <w:szCs w:val="22"/>
        </w:rPr>
      </w:pPr>
      <w:bookmarkStart w:id="16" w:name="_Toc233902277"/>
      <w:r w:rsidRPr="00D54D43">
        <w:rPr>
          <w:sz w:val="22"/>
          <w:szCs w:val="22"/>
        </w:rPr>
        <w:t xml:space="preserve">CUARTO. Marco normativo aplicable en materia de transparencia y </w:t>
      </w:r>
      <w:r w:rsidR="00CD6238" w:rsidRPr="00D54D43">
        <w:rPr>
          <w:sz w:val="22"/>
          <w:szCs w:val="22"/>
        </w:rPr>
        <w:t>acceso a la información pública</w:t>
      </w:r>
      <w:bookmarkEnd w:id="16"/>
    </w:p>
    <w:p w14:paraId="4D62F8F1" w14:textId="77777777" w:rsidR="005C690F" w:rsidRPr="00D54D43" w:rsidRDefault="005C690F" w:rsidP="00D7021E">
      <w:pPr>
        <w:spacing w:after="0" w:line="360" w:lineRule="auto"/>
        <w:rPr>
          <w:color w:val="000000"/>
        </w:rPr>
      </w:pPr>
    </w:p>
    <w:p w14:paraId="68F50546" w14:textId="77777777" w:rsidR="005C690F" w:rsidRPr="00D54D43" w:rsidRDefault="007D6307" w:rsidP="00D7021E">
      <w:pPr>
        <w:spacing w:after="0" w:line="360" w:lineRule="auto"/>
        <w:rPr>
          <w:color w:val="000000"/>
        </w:rPr>
      </w:pPr>
      <w:r w:rsidRPr="00D54D43">
        <w:rPr>
          <w:color w:val="000000"/>
        </w:rPr>
        <w:lastRenderedPageBreak/>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792A5D2D" w14:textId="77777777" w:rsidR="005C690F" w:rsidRPr="00D54D43" w:rsidRDefault="005C690F" w:rsidP="00D7021E">
      <w:pPr>
        <w:spacing w:after="0" w:line="360" w:lineRule="auto"/>
        <w:rPr>
          <w:color w:val="000000"/>
        </w:rPr>
      </w:pPr>
    </w:p>
    <w:p w14:paraId="69458899" w14:textId="77777777" w:rsidR="005C690F" w:rsidRPr="00D54D43" w:rsidRDefault="007D6307" w:rsidP="00D7021E">
      <w:pPr>
        <w:spacing w:after="0" w:line="360" w:lineRule="auto"/>
        <w:rPr>
          <w:color w:val="000000"/>
        </w:rPr>
      </w:pPr>
      <w:r w:rsidRPr="00D54D43">
        <w:rPr>
          <w:color w:val="000000"/>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2B963C29" w14:textId="77777777" w:rsidR="005C690F" w:rsidRPr="00D54D43" w:rsidRDefault="005C690F" w:rsidP="00D7021E">
      <w:pPr>
        <w:spacing w:after="0" w:line="360" w:lineRule="auto"/>
        <w:rPr>
          <w:color w:val="000000"/>
        </w:rPr>
      </w:pPr>
    </w:p>
    <w:p w14:paraId="3D8EBDEC" w14:textId="77777777" w:rsidR="005C690F" w:rsidRPr="00D54D43" w:rsidRDefault="007D6307" w:rsidP="00D7021E">
      <w:pPr>
        <w:spacing w:after="0" w:line="360" w:lineRule="auto"/>
        <w:rPr>
          <w:color w:val="000000"/>
        </w:rPr>
      </w:pPr>
      <w:r w:rsidRPr="00D54D43">
        <w:rPr>
          <w:color w:val="000000"/>
        </w:rPr>
        <w:t>Por su parte, la Ley de Transparencia y Acceso a la Información Pública del Estado de México y Municipios (Reglamentaria del artículo 5° de la Constitución Local), establece lo siguiente:</w:t>
      </w:r>
    </w:p>
    <w:p w14:paraId="5BD9CB2E" w14:textId="77777777" w:rsidR="005C690F" w:rsidRPr="00D54D43" w:rsidRDefault="007D6307" w:rsidP="00D7021E">
      <w:pPr>
        <w:spacing w:after="0" w:line="360" w:lineRule="auto"/>
        <w:rPr>
          <w:color w:val="000000"/>
        </w:rPr>
      </w:pPr>
      <w:r w:rsidRPr="00D54D43">
        <w:rPr>
          <w:color w:val="000000"/>
        </w:rPr>
        <w:t>El artículo 12, que, quienes generen, recopilen, administren, manejen, procesen, archiven o conserven información pública serán responsables de la misma.</w:t>
      </w:r>
    </w:p>
    <w:p w14:paraId="05AE721A" w14:textId="77777777" w:rsidR="00E73C14" w:rsidRPr="00D54D43" w:rsidRDefault="00E73C14" w:rsidP="00D7021E">
      <w:pPr>
        <w:spacing w:after="0" w:line="360" w:lineRule="auto"/>
        <w:rPr>
          <w:color w:val="000000"/>
        </w:rPr>
      </w:pPr>
    </w:p>
    <w:p w14:paraId="3D899A16" w14:textId="77777777" w:rsidR="005C690F" w:rsidRPr="00D54D43" w:rsidRDefault="007D6307" w:rsidP="00D7021E">
      <w:pPr>
        <w:widowControl w:val="0"/>
        <w:spacing w:after="0" w:line="360" w:lineRule="auto"/>
        <w:rPr>
          <w:color w:val="000000"/>
        </w:rPr>
      </w:pPr>
      <w:r w:rsidRPr="00D54D43">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1E2F11F7" w14:textId="77777777" w:rsidR="00B153FA" w:rsidRPr="00D54D43" w:rsidRDefault="00B153FA" w:rsidP="00D7021E">
      <w:pPr>
        <w:widowControl w:val="0"/>
        <w:spacing w:after="0" w:line="360" w:lineRule="auto"/>
        <w:rPr>
          <w:color w:val="000000"/>
        </w:rPr>
      </w:pPr>
    </w:p>
    <w:p w14:paraId="70E5B643" w14:textId="378E2A57" w:rsidR="00B04A35" w:rsidRPr="00D54D43" w:rsidRDefault="007D6307" w:rsidP="00D7021E">
      <w:pPr>
        <w:spacing w:after="0" w:line="360" w:lineRule="auto"/>
        <w:rPr>
          <w:color w:val="000000"/>
        </w:rPr>
      </w:pPr>
      <w:r w:rsidRPr="00D54D43">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30795D2E" w14:textId="77777777" w:rsidR="005C690F" w:rsidRPr="00D54D43" w:rsidRDefault="005C690F" w:rsidP="00D7021E">
      <w:pPr>
        <w:spacing w:after="0" w:line="360" w:lineRule="auto"/>
      </w:pPr>
    </w:p>
    <w:p w14:paraId="3AF871E5" w14:textId="6FEB966D" w:rsidR="005C690F" w:rsidRPr="00D54D43" w:rsidRDefault="00CD6238" w:rsidP="00D7021E">
      <w:pPr>
        <w:pStyle w:val="Ttulo2"/>
        <w:spacing w:before="0" w:after="0" w:line="360" w:lineRule="auto"/>
        <w:rPr>
          <w:sz w:val="22"/>
          <w:szCs w:val="22"/>
        </w:rPr>
      </w:pPr>
      <w:bookmarkStart w:id="17" w:name="_Toc233902278"/>
      <w:r w:rsidRPr="00D54D43">
        <w:rPr>
          <w:sz w:val="22"/>
          <w:szCs w:val="22"/>
        </w:rPr>
        <w:t>Q</w:t>
      </w:r>
      <w:r w:rsidR="0044017B" w:rsidRPr="00D54D43">
        <w:rPr>
          <w:sz w:val="22"/>
          <w:szCs w:val="22"/>
        </w:rPr>
        <w:t>UINTO</w:t>
      </w:r>
      <w:r w:rsidRPr="00D54D43">
        <w:rPr>
          <w:sz w:val="22"/>
          <w:szCs w:val="22"/>
        </w:rPr>
        <w:t>. Estudio de Fondo</w:t>
      </w:r>
      <w:bookmarkEnd w:id="17"/>
    </w:p>
    <w:p w14:paraId="2596B212" w14:textId="77777777" w:rsidR="00A56228" w:rsidRPr="00D54D43" w:rsidRDefault="00A56228" w:rsidP="00D7021E">
      <w:pPr>
        <w:spacing w:after="0" w:line="360" w:lineRule="auto"/>
        <w:rPr>
          <w:b/>
          <w:color w:val="000000"/>
        </w:rPr>
      </w:pPr>
    </w:p>
    <w:p w14:paraId="2579F887" w14:textId="006D4A29" w:rsidR="006A6DB6" w:rsidRPr="00D54D43" w:rsidRDefault="0064067B" w:rsidP="00D7021E">
      <w:pPr>
        <w:spacing w:after="0" w:line="360" w:lineRule="auto"/>
        <w:rPr>
          <w:rFonts w:eastAsia="Times New Roman" w:cs="Tahoma"/>
          <w:bCs/>
          <w:iCs/>
          <w:lang w:eastAsia="es-ES"/>
        </w:rPr>
      </w:pPr>
      <w:r w:rsidRPr="00D54D43">
        <w:rPr>
          <w:color w:val="000000"/>
        </w:rPr>
        <w:lastRenderedPageBreak/>
        <w:t>Expuestas las posturas de las partes, se procede al análisis de los agravios hechos valer por la persona Recurrente</w:t>
      </w:r>
      <w:r w:rsidR="00731FB9" w:rsidRPr="00D54D43">
        <w:t xml:space="preserve">, </w:t>
      </w:r>
      <w:r w:rsidR="007F4407" w:rsidRPr="00D54D43">
        <w:rPr>
          <w:rFonts w:eastAsia="Times New Roman" w:cs="Tahoma"/>
          <w:bCs/>
          <w:iCs/>
          <w:lang w:eastAsia="es-ES"/>
        </w:rPr>
        <w:t>por lo que, en principio es necesario contextualizar la solicitud de información.</w:t>
      </w:r>
    </w:p>
    <w:p w14:paraId="1BA07C57" w14:textId="77777777" w:rsidR="003D7DBD" w:rsidRPr="00D54D43" w:rsidRDefault="003D7DBD" w:rsidP="00D7021E">
      <w:pPr>
        <w:spacing w:after="0" w:line="360" w:lineRule="auto"/>
        <w:rPr>
          <w:rFonts w:eastAsia="Times New Roman" w:cs="Tahoma"/>
          <w:bCs/>
          <w:iCs/>
          <w:lang w:eastAsia="es-ES"/>
        </w:rPr>
      </w:pPr>
    </w:p>
    <w:p w14:paraId="786F92FC" w14:textId="003EE29E" w:rsidR="008F00A0" w:rsidRPr="00D54D43" w:rsidRDefault="008F00A0" w:rsidP="005A6BCC">
      <w:pPr>
        <w:spacing w:after="0" w:line="360" w:lineRule="auto"/>
        <w:ind w:right="-28"/>
        <w:contextualSpacing/>
        <w:rPr>
          <w:rFonts w:eastAsia="Calibri" w:cs="Tahoma"/>
          <w:b/>
          <w:color w:val="auto"/>
          <w:lang w:eastAsia="en-US"/>
        </w:rPr>
      </w:pPr>
      <w:r w:rsidRPr="00D54D43">
        <w:rPr>
          <w:rFonts w:eastAsia="Times New Roman" w:cs="Tahoma"/>
          <w:color w:val="auto"/>
          <w:lang w:eastAsia="es-ES"/>
        </w:rPr>
        <w:t xml:space="preserve">Al respecto, </w:t>
      </w:r>
      <w:r w:rsidRPr="00D54D43">
        <w:rPr>
          <w:rFonts w:cs="Tahoma"/>
          <w:bCs/>
          <w:iCs/>
          <w:color w:val="auto"/>
          <w:lang w:eastAsia="en-US"/>
        </w:rPr>
        <w:t>el primer párrafo, del artículo 108 de la Constitución Política de los Estados Unidos Mexicanos, establece que, en materia de responsabilidades, serán servidores públicos, los representantes de elección popular, l</w:t>
      </w:r>
      <w:r w:rsidRPr="00D54D43">
        <w:rPr>
          <w:color w:val="auto"/>
          <w:lang w:eastAsia="en-US"/>
        </w:rPr>
        <w:t>os funcionarios y empleados y, en general, a toda persona que desempeñe un empleo, cargo o comisión de cualquier naturaleza dentro de la Administración Pública</w:t>
      </w:r>
      <w:r w:rsidRPr="00D54D43">
        <w:rPr>
          <w:rFonts w:cs="Tahoma"/>
          <w:bCs/>
          <w:iCs/>
          <w:color w:val="auto"/>
          <w:lang w:eastAsia="en-US"/>
        </w:rPr>
        <w:t>. De la misma manera, el artículo 130 de la Constitución Política del Estado Libre y Soberano de México, precisa que son servidores públicos a todas las personas que desempeñen un empleo, cargo o comisión en los Municipios.</w:t>
      </w:r>
    </w:p>
    <w:p w14:paraId="6B66D683" w14:textId="77777777" w:rsidR="008F00A0" w:rsidRPr="00D54D43" w:rsidRDefault="008F00A0" w:rsidP="008F00A0">
      <w:pPr>
        <w:spacing w:after="0" w:line="360" w:lineRule="auto"/>
        <w:ind w:right="-28"/>
        <w:contextualSpacing/>
        <w:rPr>
          <w:rFonts w:eastAsia="Calibri" w:cs="Tahoma"/>
          <w:bCs/>
          <w:color w:val="000000"/>
          <w:lang w:eastAsia="en-US"/>
        </w:rPr>
      </w:pPr>
    </w:p>
    <w:p w14:paraId="6340614A" w14:textId="20660870" w:rsidR="008F00A0" w:rsidRPr="00D54D43" w:rsidRDefault="005A6BCC" w:rsidP="008F00A0">
      <w:pPr>
        <w:spacing w:after="0" w:line="360" w:lineRule="auto"/>
        <w:ind w:right="-28"/>
        <w:contextualSpacing/>
        <w:rPr>
          <w:rFonts w:eastAsia="Calibri" w:cs="Tahoma"/>
          <w:bCs/>
          <w:color w:val="000000"/>
          <w:lang w:eastAsia="en-US"/>
        </w:rPr>
      </w:pPr>
      <w:r w:rsidRPr="00D54D43">
        <w:rPr>
          <w:rFonts w:eastAsia="Calibri" w:cs="Tahoma"/>
          <w:bCs/>
          <w:color w:val="000000"/>
          <w:lang w:eastAsia="en-US"/>
        </w:rPr>
        <w:t>Asimismo</w:t>
      </w:r>
      <w:r w:rsidR="008F00A0" w:rsidRPr="00D54D43">
        <w:rPr>
          <w:rFonts w:eastAsia="Calibri" w:cs="Tahoma"/>
          <w:bCs/>
          <w:color w:val="000000"/>
          <w:lang w:eastAsia="en-US"/>
        </w:rPr>
        <w:t xml:space="preserve">, el artículo 4°, fracción VI, de la Ley del Trabajo de los servidores públicos del Estado y Municipios, precisa que son </w:t>
      </w:r>
      <w:r w:rsidR="008F00A0" w:rsidRPr="00D54D43">
        <w:rPr>
          <w:rFonts w:eastAsia="Calibri" w:cs="Tahoma"/>
          <w:b/>
          <w:bCs/>
          <w:color w:val="000000"/>
          <w:lang w:eastAsia="en-US"/>
        </w:rPr>
        <w:t>servidores públicos</w:t>
      </w:r>
      <w:r w:rsidR="008F00A0" w:rsidRPr="00D54D43">
        <w:rPr>
          <w:rFonts w:eastAsia="Calibri" w:cs="Tahoma"/>
          <w:bCs/>
          <w:color w:val="000000"/>
          <w:lang w:eastAsia="en-US"/>
        </w:rPr>
        <w:t>, todas las personas físicas que presten a una institución pública un trabajo personal subordinado, mediante el pago de un sueldo.</w:t>
      </w:r>
    </w:p>
    <w:p w14:paraId="055E66F1" w14:textId="77777777" w:rsidR="005A6BCC" w:rsidRPr="00D54D43" w:rsidRDefault="005A6BCC" w:rsidP="008F00A0">
      <w:pPr>
        <w:spacing w:after="0" w:line="360" w:lineRule="auto"/>
        <w:ind w:right="-28"/>
        <w:contextualSpacing/>
        <w:rPr>
          <w:rFonts w:eastAsia="Calibri" w:cs="Tahoma"/>
          <w:bCs/>
          <w:color w:val="000000"/>
          <w:lang w:eastAsia="en-US"/>
        </w:rPr>
      </w:pPr>
    </w:p>
    <w:p w14:paraId="520D0AFA" w14:textId="610C18F1" w:rsidR="005A6BCC" w:rsidRPr="00D54D43" w:rsidRDefault="005A6BCC" w:rsidP="005A6BCC">
      <w:pPr>
        <w:spacing w:after="0" w:line="360" w:lineRule="auto"/>
        <w:contextualSpacing/>
        <w:rPr>
          <w:rFonts w:eastAsia="Calibri" w:cs="Times New Roman"/>
          <w:b/>
          <w:color w:val="000000"/>
          <w:lang w:eastAsia="en-US"/>
        </w:rPr>
      </w:pPr>
      <w:r w:rsidRPr="00D54D43">
        <w:rPr>
          <w:rFonts w:eastAsia="Calibri" w:cs="Times New Roman"/>
          <w:bCs/>
          <w:color w:val="000000"/>
          <w:lang w:eastAsia="en-US"/>
        </w:rPr>
        <w:t xml:space="preserve">Ahora bien, los artículos 59 y 84 de la Ley del Trabajo de los Servidores Públicos del Estado y Municipios, establece que la </w:t>
      </w:r>
      <w:r w:rsidRPr="00D54D43">
        <w:rPr>
          <w:rFonts w:eastAsia="Calibri" w:cs="Times New Roman"/>
          <w:color w:val="000000"/>
          <w:lang w:eastAsia="en-US"/>
        </w:rPr>
        <w:t>jornada de trabajo, es el tiempo durante el cual la o el servidor público está a disposición de la institución pública</w:t>
      </w:r>
      <w:r w:rsidRPr="00D54D43">
        <w:rPr>
          <w:rFonts w:eastAsia="Calibri" w:cs="Times New Roman"/>
          <w:b/>
          <w:color w:val="000000"/>
          <w:lang w:eastAsia="en-US"/>
        </w:rPr>
        <w:t xml:space="preserve"> </w:t>
      </w:r>
      <w:r w:rsidRPr="00D54D43">
        <w:rPr>
          <w:rFonts w:eastAsia="Calibri" w:cs="Times New Roman"/>
          <w:bCs/>
          <w:color w:val="000000"/>
          <w:lang w:eastAsia="en-US"/>
        </w:rPr>
        <w:t xml:space="preserve">para prestar sus servicios, y el horario estará determinado en las condiciones generales de trabajo de conformidad con las necesidades de la institución o dependencia, así mismo se harán retenciones, descuentos o deducciones al sueldo, por faltas de puntualidad o de asistencia injustificada. </w:t>
      </w:r>
    </w:p>
    <w:p w14:paraId="596AF2A8" w14:textId="77777777" w:rsidR="005A6BCC" w:rsidRPr="00D54D43" w:rsidRDefault="005A6BCC" w:rsidP="005A6BCC">
      <w:pPr>
        <w:spacing w:after="0" w:line="360" w:lineRule="auto"/>
        <w:contextualSpacing/>
        <w:rPr>
          <w:rFonts w:eastAsia="Calibri" w:cs="Times New Roman"/>
          <w:bCs/>
          <w:color w:val="000000"/>
          <w:lang w:eastAsia="en-US"/>
        </w:rPr>
      </w:pPr>
    </w:p>
    <w:p w14:paraId="76EC0F10" w14:textId="04644AA3" w:rsidR="005A6BCC" w:rsidRPr="00D54D43" w:rsidRDefault="005A6BCC" w:rsidP="005A6BCC">
      <w:pPr>
        <w:spacing w:after="0" w:line="360" w:lineRule="auto"/>
        <w:contextualSpacing/>
        <w:rPr>
          <w:rFonts w:eastAsia="Calibri" w:cs="Times New Roman"/>
          <w:b/>
          <w:bCs/>
          <w:color w:val="000000"/>
          <w:lang w:eastAsia="en-US"/>
        </w:rPr>
      </w:pPr>
      <w:r w:rsidRPr="00D54D43">
        <w:rPr>
          <w:rFonts w:eastAsia="Calibri" w:cs="Times New Roman"/>
          <w:bCs/>
          <w:color w:val="000000"/>
          <w:lang w:eastAsia="en-US"/>
        </w:rPr>
        <w:t xml:space="preserve">Asimismo, los artículos 88, fracción III, y 220 K de la Ley de referencia, estipula como </w:t>
      </w:r>
      <w:r w:rsidRPr="00D54D43">
        <w:rPr>
          <w:rFonts w:eastAsia="Calibri" w:cs="Times New Roman"/>
          <w:color w:val="000000"/>
          <w:lang w:eastAsia="en-US"/>
        </w:rPr>
        <w:t xml:space="preserve">obligación de los servidores públicos asistir a sus labores y no faltar sin causa justificada o </w:t>
      </w:r>
      <w:r w:rsidRPr="00D54D43">
        <w:rPr>
          <w:rFonts w:eastAsia="Calibri" w:cs="Times New Roman"/>
          <w:color w:val="000000"/>
          <w:lang w:eastAsia="en-US"/>
        </w:rPr>
        <w:lastRenderedPageBreak/>
        <w:t>sin permiso</w:t>
      </w:r>
      <w:r w:rsidRPr="00D54D43">
        <w:rPr>
          <w:rFonts w:eastAsia="Calibri" w:cs="Times New Roman"/>
          <w:bCs/>
          <w:color w:val="000000"/>
          <w:lang w:eastAsia="en-US"/>
        </w:rPr>
        <w:t>, por otro lado, las instituciones o dependencias tienen la obligación de conservar y exhibir los controles de asistencia o la información electrónica de asistencia de los servidores públicos.</w:t>
      </w:r>
    </w:p>
    <w:p w14:paraId="590AD890" w14:textId="77777777" w:rsidR="005A6BCC" w:rsidRPr="00D54D43" w:rsidRDefault="005A6BCC" w:rsidP="005A6BCC">
      <w:pPr>
        <w:spacing w:after="0" w:line="360" w:lineRule="auto"/>
        <w:contextualSpacing/>
        <w:rPr>
          <w:rFonts w:eastAsia="Calibri" w:cs="Tahoma"/>
          <w:bCs/>
          <w:color w:val="000000"/>
          <w:lang w:eastAsia="en-US"/>
        </w:rPr>
      </w:pPr>
    </w:p>
    <w:p w14:paraId="102300FB" w14:textId="77777777" w:rsidR="005A6BCC" w:rsidRPr="00D54D43" w:rsidRDefault="005A6BCC" w:rsidP="005A6BCC">
      <w:pPr>
        <w:spacing w:after="0" w:line="360" w:lineRule="auto"/>
        <w:contextualSpacing/>
        <w:rPr>
          <w:rFonts w:eastAsia="Calibri" w:cs="Tahoma"/>
          <w:bCs/>
          <w:color w:val="000000"/>
          <w:lang w:eastAsia="en-US"/>
        </w:rPr>
      </w:pPr>
      <w:r w:rsidRPr="00D54D43">
        <w:rPr>
          <w:rFonts w:eastAsia="Calibri" w:cs="Tahoma"/>
          <w:bCs/>
          <w:color w:val="000000"/>
          <w:lang w:eastAsia="en-US"/>
        </w:rPr>
        <w:t>Además, a manera de analogía, de acuerdo con el Procedimiento número 202 “Registro de Puntualidad y Asistencia”, del Manual de Normas y Procedimientos de Desarrollo y Administración de Personal, establece que en cualquier centro de trabajo deberá establecerse un sistema de registro de la puntualidad y asistencia de los servidores públicos; además, aclara que cuando por motivos de su función los servidores públicos no deben estar sujetos al registro de puntualidad y asistencia, el Coordinador Administrativo o equivalente deberá solicitar la autorización correspondiente.</w:t>
      </w:r>
    </w:p>
    <w:p w14:paraId="29E9498B" w14:textId="77777777" w:rsidR="005A6BCC" w:rsidRPr="00D54D43" w:rsidRDefault="005A6BCC" w:rsidP="005A6BCC">
      <w:pPr>
        <w:spacing w:after="0" w:line="360" w:lineRule="auto"/>
        <w:contextualSpacing/>
        <w:rPr>
          <w:rFonts w:eastAsia="Calibri" w:cs="Tahoma"/>
          <w:bCs/>
          <w:color w:val="000000"/>
          <w:lang w:eastAsia="en-US"/>
        </w:rPr>
      </w:pPr>
    </w:p>
    <w:p w14:paraId="75B72159" w14:textId="14F22C0B" w:rsidR="005A6BCC" w:rsidRPr="00D54D43" w:rsidRDefault="005A6BCC" w:rsidP="005A6BCC">
      <w:pPr>
        <w:spacing w:after="0" w:line="360" w:lineRule="auto"/>
        <w:contextualSpacing/>
        <w:rPr>
          <w:rFonts w:eastAsia="Calibri" w:cs="Times New Roman"/>
          <w:bCs/>
          <w:color w:val="000000"/>
          <w:lang w:eastAsia="en-US"/>
        </w:rPr>
      </w:pPr>
      <w:r w:rsidRPr="00D54D43">
        <w:rPr>
          <w:rFonts w:eastAsia="Calibri" w:cs="Tahoma"/>
          <w:bCs/>
          <w:color w:val="000000"/>
          <w:lang w:eastAsia="en-US"/>
        </w:rPr>
        <w:t>Así, se logra vislumbrar que el Sujeto Obligado es competente para pronunciarse sobre lo peticionado, pues tiene la atribución</w:t>
      </w:r>
      <w:r w:rsidRPr="00D54D43">
        <w:rPr>
          <w:rFonts w:eastAsia="Calibri" w:cs="Times New Roman"/>
          <w:bCs/>
          <w:color w:val="000000"/>
          <w:lang w:eastAsia="en-US"/>
        </w:rPr>
        <w:t xml:space="preserve"> de conservar y exhibir los controles de asistencia o la información electrónica de asistencia de los servidores públicos, o en su caso, tener el documento que exceptúe el registro de asistencias, además de los permisos o pases de salida para justificar un cambio en el registro de asistencia.</w:t>
      </w:r>
    </w:p>
    <w:p w14:paraId="2990534D" w14:textId="77777777" w:rsidR="005A6BCC" w:rsidRPr="00D54D43" w:rsidRDefault="005A6BCC" w:rsidP="005A6BCC">
      <w:pPr>
        <w:spacing w:after="0" w:line="360" w:lineRule="auto"/>
        <w:contextualSpacing/>
        <w:rPr>
          <w:rFonts w:eastAsia="Calibri" w:cs="Times New Roman"/>
          <w:bCs/>
          <w:color w:val="000000"/>
          <w:lang w:eastAsia="en-US"/>
        </w:rPr>
      </w:pPr>
    </w:p>
    <w:p w14:paraId="15A5B4DF" w14:textId="3820C09B" w:rsidR="004B2D6A" w:rsidRPr="00D54D43" w:rsidRDefault="005A6BCC" w:rsidP="005A6BCC">
      <w:pPr>
        <w:spacing w:after="0" w:line="360" w:lineRule="auto"/>
        <w:contextualSpacing/>
        <w:rPr>
          <w:rFonts w:eastAsia="Calibri" w:cs="Times New Roman"/>
          <w:bCs/>
          <w:color w:val="000000"/>
          <w:lang w:eastAsia="en-US"/>
        </w:rPr>
      </w:pPr>
      <w:r w:rsidRPr="00D54D43">
        <w:rPr>
          <w:rFonts w:eastAsia="Calibri" w:cs="Times New Roman"/>
          <w:bCs/>
          <w:color w:val="000000"/>
          <w:lang w:eastAsia="en-US"/>
        </w:rPr>
        <w:t>Ahora bien, de conformidad c</w:t>
      </w:r>
      <w:r w:rsidR="004B2D6A" w:rsidRPr="00D54D43">
        <w:rPr>
          <w:rFonts w:eastAsia="Calibri" w:cs="Times New Roman"/>
          <w:bCs/>
          <w:color w:val="000000"/>
          <w:lang w:eastAsia="en-US"/>
        </w:rPr>
        <w:t>on el Manual General de Organización del Instituto Mexiquense de la Juventud, a través de la Unidad de Apoyo Administrativo se encargará de planear, programar, organizar y controlar los recursos humanos, así como, gestionar y realizar los movimientos del personal del Instituto, en lo relativo a altas, bajas, nombramientos, cambios, permisos, readscripciones, entre otras.</w:t>
      </w:r>
      <w:r w:rsidR="004B2D6A" w:rsidRPr="00D54D43">
        <w:t xml:space="preserve"> </w:t>
      </w:r>
    </w:p>
    <w:p w14:paraId="5B89CC5B" w14:textId="77777777" w:rsidR="004B2D6A" w:rsidRPr="00D54D43" w:rsidRDefault="004B2D6A" w:rsidP="004C5119">
      <w:pPr>
        <w:spacing w:after="0" w:line="360" w:lineRule="auto"/>
        <w:rPr>
          <w:rFonts w:eastAsia="Times New Roman" w:cs="Tahoma"/>
          <w:bCs/>
          <w:iCs/>
          <w:lang w:eastAsia="es-ES"/>
        </w:rPr>
      </w:pPr>
    </w:p>
    <w:p w14:paraId="2376974F" w14:textId="3ED8094B" w:rsidR="004B2D6A" w:rsidRPr="00D54D43" w:rsidRDefault="00746C7D" w:rsidP="004B2D6A">
      <w:pPr>
        <w:spacing w:after="0" w:line="360" w:lineRule="auto"/>
        <w:rPr>
          <w:rFonts w:cs="Tahoma"/>
        </w:rPr>
      </w:pPr>
      <w:r w:rsidRPr="00D54D43">
        <w:rPr>
          <w:rFonts w:eastAsia="Times New Roman" w:cs="Tahoma"/>
          <w:bCs/>
          <w:iCs/>
          <w:lang w:eastAsia="es-ES"/>
        </w:rPr>
        <w:lastRenderedPageBreak/>
        <w:t xml:space="preserve">Así, se logra vislumbrar que la pretensión de la persona Recurrente, es obtener, </w:t>
      </w:r>
      <w:r w:rsidR="004B2D6A" w:rsidRPr="00D54D43">
        <w:rPr>
          <w:rFonts w:cs="Tahoma"/>
        </w:rPr>
        <w:t>de todos los servidores públicos (de base, de confianza y eventuales), d</w:t>
      </w:r>
      <w:r w:rsidR="0061779A" w:rsidRPr="00D54D43">
        <w:rPr>
          <w:rFonts w:cs="Tahoma"/>
        </w:rPr>
        <w:t>e febrero y marzo de dos mil veintiséis</w:t>
      </w:r>
      <w:r w:rsidR="004B2D6A" w:rsidRPr="00D54D43">
        <w:rPr>
          <w:rFonts w:cs="Tahoma"/>
        </w:rPr>
        <w:t>, lo siguiente:</w:t>
      </w:r>
    </w:p>
    <w:p w14:paraId="1797682D" w14:textId="77777777" w:rsidR="004B2D6A" w:rsidRPr="00D54D43" w:rsidRDefault="004B2D6A" w:rsidP="004B2D6A">
      <w:pPr>
        <w:spacing w:after="0" w:line="360" w:lineRule="auto"/>
        <w:rPr>
          <w:rFonts w:cs="Tahoma"/>
        </w:rPr>
      </w:pPr>
    </w:p>
    <w:p w14:paraId="41987BFF" w14:textId="223F34E6" w:rsidR="0098186F" w:rsidRPr="00D54D43" w:rsidRDefault="0098186F" w:rsidP="0098186F">
      <w:pPr>
        <w:pStyle w:val="Prrafodelista"/>
        <w:numPr>
          <w:ilvl w:val="0"/>
          <w:numId w:val="5"/>
        </w:numPr>
        <w:spacing w:line="360" w:lineRule="auto"/>
        <w:rPr>
          <w:rFonts w:cs="Tahoma"/>
        </w:rPr>
      </w:pPr>
      <w:r w:rsidRPr="00D54D43">
        <w:rPr>
          <w:rFonts w:cs="Tahoma"/>
        </w:rPr>
        <w:t xml:space="preserve">Los registros de asistencia (listas, </w:t>
      </w:r>
      <w:proofErr w:type="spellStart"/>
      <w:r w:rsidRPr="00D54D43">
        <w:rPr>
          <w:rFonts w:cs="Tahoma"/>
        </w:rPr>
        <w:t>checado</w:t>
      </w:r>
      <w:r w:rsidR="0061779A" w:rsidRPr="00D54D43">
        <w:rPr>
          <w:rFonts w:cs="Tahoma"/>
        </w:rPr>
        <w:t>r</w:t>
      </w:r>
      <w:proofErr w:type="spellEnd"/>
      <w:r w:rsidRPr="00D54D43">
        <w:rPr>
          <w:rFonts w:cs="Tahoma"/>
        </w:rPr>
        <w:t>, entre otros), y</w:t>
      </w:r>
    </w:p>
    <w:p w14:paraId="74922075" w14:textId="0EC00C89" w:rsidR="00926E3E" w:rsidRPr="00D54D43" w:rsidRDefault="0061779A" w:rsidP="004B2D6A">
      <w:pPr>
        <w:pStyle w:val="Prrafodelista"/>
        <w:numPr>
          <w:ilvl w:val="0"/>
          <w:numId w:val="5"/>
        </w:numPr>
        <w:spacing w:line="360" w:lineRule="auto"/>
        <w:rPr>
          <w:rFonts w:cs="Tahoma"/>
        </w:rPr>
      </w:pPr>
      <w:r w:rsidRPr="00D54D43">
        <w:rPr>
          <w:rFonts w:cs="Tahoma"/>
        </w:rPr>
        <w:t>Los p</w:t>
      </w:r>
      <w:r w:rsidR="004B2D6A" w:rsidRPr="00D54D43">
        <w:rPr>
          <w:rFonts w:cs="Tahoma"/>
        </w:rPr>
        <w:t>ases de salida.</w:t>
      </w:r>
    </w:p>
    <w:p w14:paraId="10E9676A" w14:textId="77777777" w:rsidR="0061779A" w:rsidRPr="00D54D43" w:rsidRDefault="0061779A" w:rsidP="0061779A">
      <w:pPr>
        <w:pStyle w:val="Prrafodelista"/>
        <w:spacing w:line="360" w:lineRule="auto"/>
        <w:ind w:left="1080"/>
        <w:rPr>
          <w:rFonts w:cs="Tahoma"/>
        </w:rPr>
      </w:pPr>
    </w:p>
    <w:p w14:paraId="2F43139B" w14:textId="6462B37F" w:rsidR="001805A9" w:rsidRPr="00D54D43" w:rsidRDefault="001805A9" w:rsidP="00D7021E">
      <w:pPr>
        <w:spacing w:after="0" w:line="360" w:lineRule="auto"/>
        <w:rPr>
          <w:color w:val="0D0D0D"/>
        </w:rPr>
      </w:pPr>
      <w:r w:rsidRPr="00D54D43">
        <w:rPr>
          <w:color w:val="000000"/>
          <w:lang w:eastAsia="es-ES_tradnl"/>
        </w:rPr>
        <w:t>Establecida dicha circunstancia</w:t>
      </w:r>
      <w:r w:rsidRPr="00D54D43">
        <w:rPr>
          <w:color w:val="000000"/>
        </w:rPr>
        <w:t>, de las constancias que obran en el expediente electrónico, se advierte que el Sujeto Obligado</w:t>
      </w:r>
      <w:r w:rsidRPr="00D54D43">
        <w:rPr>
          <w:color w:val="0D0D0D"/>
        </w:rPr>
        <w:t xml:space="preserve"> </w:t>
      </w:r>
      <w:r w:rsidR="004B2D6A" w:rsidRPr="00D54D43">
        <w:rPr>
          <w:color w:val="0D0D0D"/>
        </w:rPr>
        <w:t>dio respuesta a través del Titular de la Unidad de Transparencia</w:t>
      </w:r>
      <w:r w:rsidRPr="00D54D43">
        <w:rPr>
          <w:color w:val="000000"/>
        </w:rPr>
        <w:t xml:space="preserve">; </w:t>
      </w:r>
      <w:r w:rsidRPr="00D54D43">
        <w:t xml:space="preserve">por lo que, es oportuno hacer referencia al </w:t>
      </w:r>
      <w:r w:rsidRPr="00D54D43">
        <w:rPr>
          <w:b/>
        </w:rPr>
        <w:t>procedimiento de búsqueda que deben de seguir los Sujetos Obligados para localizar la información</w:t>
      </w:r>
      <w:r w:rsidRPr="00D54D43">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21300A58" w14:textId="77777777" w:rsidR="001805A9" w:rsidRPr="00D54D43" w:rsidRDefault="001805A9" w:rsidP="00D7021E">
      <w:pPr>
        <w:spacing w:after="0" w:line="360" w:lineRule="auto"/>
      </w:pPr>
    </w:p>
    <w:p w14:paraId="6B53BCA2" w14:textId="6EB5A568" w:rsidR="0018705D" w:rsidRPr="00D54D43" w:rsidRDefault="001805A9" w:rsidP="00D7021E">
      <w:pPr>
        <w:spacing w:after="0" w:line="360" w:lineRule="auto"/>
      </w:pPr>
      <w:r w:rsidRPr="00D54D43">
        <w:t>Así y de lo plasmado en párrafos anteriores, se logra colegir que el Sujeto Obligado</w:t>
      </w:r>
      <w:r w:rsidR="00540E0B" w:rsidRPr="00D54D43">
        <w:t xml:space="preserve"> </w:t>
      </w:r>
      <w:r w:rsidR="004B2D6A" w:rsidRPr="00D54D43">
        <w:t xml:space="preserve">no </w:t>
      </w:r>
      <w:r w:rsidRPr="00D54D43">
        <w:t>cumplió con el procedimiento de búsqueda establecido en el artículo 162 de la Ley de Transparencia y Acceso a la Información Pública del Estado de México y Municipios, toda vez, qu</w:t>
      </w:r>
      <w:r w:rsidR="006C1C90" w:rsidRPr="00D54D43">
        <w:t>e</w:t>
      </w:r>
      <w:r w:rsidR="003F29C6" w:rsidRPr="00D54D43">
        <w:t xml:space="preserve"> </w:t>
      </w:r>
      <w:r w:rsidR="004B2D6A" w:rsidRPr="00D54D43">
        <w:t xml:space="preserve">no </w:t>
      </w:r>
      <w:r w:rsidRPr="00D54D43">
        <w:t xml:space="preserve">gestionó el requerimiento de información </w:t>
      </w:r>
      <w:r w:rsidR="0018705D" w:rsidRPr="00D54D43">
        <w:t xml:space="preserve">con </w:t>
      </w:r>
      <w:r w:rsidR="00540E0B" w:rsidRPr="00D54D43">
        <w:t>el</w:t>
      </w:r>
      <w:r w:rsidR="006D16D9" w:rsidRPr="00D54D43">
        <w:t xml:space="preserve"> área competente de conocer la información.</w:t>
      </w:r>
      <w:r w:rsidR="00BA58BE" w:rsidRPr="00D54D43">
        <w:t xml:space="preserve"> </w:t>
      </w:r>
    </w:p>
    <w:p w14:paraId="57BA53C5" w14:textId="77777777" w:rsidR="0018705D" w:rsidRPr="00D54D43" w:rsidRDefault="0018705D" w:rsidP="00D7021E">
      <w:pPr>
        <w:spacing w:after="0" w:line="360" w:lineRule="auto"/>
      </w:pPr>
    </w:p>
    <w:p w14:paraId="5B34A514" w14:textId="04E0D96A" w:rsidR="00F24A31" w:rsidRPr="00D54D43" w:rsidRDefault="0018705D" w:rsidP="00540E0B">
      <w:pPr>
        <w:spacing w:after="0" w:line="360" w:lineRule="auto"/>
      </w:pPr>
      <w:r w:rsidRPr="00D54D43">
        <w:t>Ahora bien, en respuesta</w:t>
      </w:r>
      <w:r w:rsidR="00926E3E" w:rsidRPr="00D54D43">
        <w:t>,</w:t>
      </w:r>
      <w:r w:rsidRPr="00D54D43">
        <w:t xml:space="preserve"> como en Informe Justificado, </w:t>
      </w:r>
      <w:r w:rsidR="004B2D6A" w:rsidRPr="00D54D43">
        <w:t xml:space="preserve">el Titular de la Unidad de Apoyo Administrativo adjuntó el Acta de la Tercera Sesión Extraordinaria de dos mil veintiséis, </w:t>
      </w:r>
      <w:r w:rsidR="004B2D6A" w:rsidRPr="00D54D43">
        <w:lastRenderedPageBreak/>
        <w:t>donde se aprueba el cambio de  modalidad a consulta directa de la información solicitada al no contar con el personal suficiente ni con el equipo informático necesario para llevar a cabo el procesamiento descrito.</w:t>
      </w:r>
      <w:r w:rsidR="00B05C4C" w:rsidRPr="00D54D43">
        <w:t xml:space="preserve"> Al respecto, cabe recordar que se requirió la información, a través del Sistema de Acceso a Información Mexiquense (SAIMEX).</w:t>
      </w:r>
    </w:p>
    <w:p w14:paraId="2D75C395" w14:textId="77777777" w:rsidR="00E34C57" w:rsidRPr="00D54D43" w:rsidRDefault="00E34C57" w:rsidP="00540E0B">
      <w:pPr>
        <w:spacing w:after="0" w:line="360" w:lineRule="auto"/>
      </w:pPr>
    </w:p>
    <w:p w14:paraId="5B96A255" w14:textId="77777777" w:rsidR="008C5210" w:rsidRPr="00D54D43" w:rsidRDefault="008C5210" w:rsidP="008C5210">
      <w:pPr>
        <w:spacing w:after="0" w:line="360" w:lineRule="auto"/>
        <w:rPr>
          <w:rFonts w:eastAsia="Calibri" w:cs="Times New Roman"/>
          <w:color w:val="000000"/>
          <w:lang w:eastAsia="en-US"/>
        </w:rPr>
      </w:pPr>
      <w:r w:rsidRPr="00D54D43">
        <w:rPr>
          <w:rFonts w:eastAsia="Calibri" w:cs="Times New Roman"/>
          <w:color w:val="0D0D0D"/>
          <w:lang w:eastAsia="en-US"/>
        </w:rPr>
        <w:t>En ese sentido,</w:t>
      </w:r>
      <w:r w:rsidRPr="00D54D43">
        <w:rPr>
          <w:rFonts w:eastAsia="Calibri" w:cs="Times New Roman"/>
          <w:color w:val="000000"/>
          <w:lang w:eastAsia="en-US"/>
        </w:rPr>
        <w:t xml:space="preserve"> el artículo 155, fracción V, de la Ley de Transparencia y Acceso a la Información Pública del Estado de México y Municipios, precisa que para presentar una solicitud, el particular podrá señalar </w:t>
      </w:r>
      <w:r w:rsidRPr="00D54D43">
        <w:rPr>
          <w:rFonts w:eastAsia="Calibri" w:cs="Times New Roman"/>
          <w:b/>
          <w:color w:val="000000"/>
          <w:lang w:eastAsia="en-US"/>
        </w:rPr>
        <w:t>la modalidad en la que prefiere se otorgue el acceso a la información</w:t>
      </w:r>
      <w:r w:rsidRPr="00D54D43">
        <w:rPr>
          <w:rFonts w:eastAsia="Calibri" w:cs="Times New Roman"/>
          <w:color w:val="000000"/>
          <w:lang w:eastAsia="en-US"/>
        </w:rPr>
        <w:t>, la cual podrá ser verbal, siempre y cuando sea para fines de orientación, mediante consulta directa, mediante la expedición de copias simples o certificadas o la reproducción en cualquier otro medio, incluidos los electrónicos.</w:t>
      </w:r>
    </w:p>
    <w:p w14:paraId="3CDE6E78" w14:textId="77777777" w:rsidR="008C5210" w:rsidRPr="00D54D43" w:rsidRDefault="008C5210" w:rsidP="008C5210">
      <w:pPr>
        <w:spacing w:after="0" w:line="360" w:lineRule="auto"/>
        <w:rPr>
          <w:rFonts w:eastAsia="Calibri" w:cs="Times New Roman"/>
          <w:color w:val="000000"/>
          <w:lang w:eastAsia="en-US"/>
        </w:rPr>
      </w:pPr>
    </w:p>
    <w:p w14:paraId="3C40D865" w14:textId="77777777" w:rsidR="008C5210" w:rsidRPr="00D54D43" w:rsidRDefault="008C5210" w:rsidP="008C5210">
      <w:pPr>
        <w:spacing w:after="0" w:line="360" w:lineRule="auto"/>
        <w:rPr>
          <w:rFonts w:eastAsia="Calibri" w:cs="Times New Roman"/>
          <w:b/>
          <w:color w:val="000000"/>
          <w:lang w:eastAsia="en-US"/>
        </w:rPr>
      </w:pPr>
      <w:r w:rsidRPr="00D54D43">
        <w:rPr>
          <w:rFonts w:eastAsia="Calibri" w:cs="Times New Roman"/>
          <w:color w:val="000000"/>
          <w:lang w:eastAsia="en-US"/>
        </w:rPr>
        <w:t xml:space="preserve">El artículo 158, dispone que, de manera excepcional, cuando de manera fundada y motivada lo determine el Sujeto Obligado, </w:t>
      </w:r>
      <w:r w:rsidRPr="00D54D43">
        <w:rPr>
          <w:rFonts w:eastAsia="Calibri" w:cs="Times New Roman"/>
          <w:b/>
          <w:color w:val="000000"/>
          <w:lang w:eastAsia="en-US"/>
        </w:rPr>
        <w:t>en los casos en que la entrega de la información que se encuentre a su disposición sobrepase las capacidades técnicas, administrativas y humanas del Sujeto Obligado para cumplir con la solicitud, se podrá poner a disposición del solicitante la información en consulta directa.</w:t>
      </w:r>
    </w:p>
    <w:p w14:paraId="1EBA7CA0" w14:textId="77777777" w:rsidR="008C5210" w:rsidRPr="00D54D43" w:rsidRDefault="008C5210" w:rsidP="008C5210">
      <w:pPr>
        <w:spacing w:after="0" w:line="360" w:lineRule="auto"/>
        <w:rPr>
          <w:rFonts w:eastAsia="Calibri" w:cs="Times New Roman"/>
          <w:b/>
          <w:color w:val="000000"/>
          <w:lang w:eastAsia="en-US"/>
        </w:rPr>
      </w:pPr>
    </w:p>
    <w:p w14:paraId="734BC91C" w14:textId="77777777" w:rsidR="008C5210" w:rsidRPr="00D54D43" w:rsidRDefault="008C5210" w:rsidP="008C5210">
      <w:pPr>
        <w:spacing w:after="0" w:line="360" w:lineRule="auto"/>
        <w:rPr>
          <w:rFonts w:eastAsia="Calibri" w:cs="Times New Roman"/>
          <w:color w:val="000000"/>
          <w:lang w:eastAsia="en-US"/>
        </w:rPr>
      </w:pPr>
      <w:r w:rsidRPr="00D54D43">
        <w:rPr>
          <w:rFonts w:eastAsia="Calibri" w:cs="Times New Roman"/>
          <w:color w:val="000000"/>
          <w:lang w:eastAsia="en-US"/>
        </w:rPr>
        <w:t xml:space="preserve">En ese orden de ideas, el artículo 164 de dicho ordenamiento jurídico, prevé que el acceso se dará en la modalidad de entrega y, en su caso, de envío elegidos por al solicitante. </w:t>
      </w:r>
      <w:r w:rsidRPr="00D54D43">
        <w:rPr>
          <w:rFonts w:eastAsia="Calibri" w:cs="Times New Roman"/>
          <w:b/>
          <w:color w:val="000000"/>
          <w:lang w:eastAsia="en-US"/>
        </w:rPr>
        <w:t>Cuando la información no pueda entregarse o enviarse en la modalidad elegida, el sujeto obligado deberá ofrecer otra u otras modalidades de entrega.</w:t>
      </w:r>
      <w:r w:rsidRPr="00D54D43">
        <w:rPr>
          <w:rFonts w:eastAsia="Calibri" w:cs="Times New Roman"/>
          <w:color w:val="000000"/>
          <w:lang w:eastAsia="en-US"/>
        </w:rPr>
        <w:t xml:space="preserve"> En cualquier caso, </w:t>
      </w:r>
      <w:r w:rsidRPr="00D54D43">
        <w:rPr>
          <w:rFonts w:eastAsia="Calibri" w:cs="Times New Roman"/>
          <w:b/>
          <w:color w:val="000000"/>
          <w:lang w:eastAsia="en-US"/>
        </w:rPr>
        <w:t>se deberá fundar y motivar</w:t>
      </w:r>
      <w:r w:rsidRPr="00D54D43">
        <w:rPr>
          <w:rFonts w:eastAsia="Calibri" w:cs="Times New Roman"/>
          <w:color w:val="000000"/>
          <w:lang w:eastAsia="en-US"/>
        </w:rPr>
        <w:t xml:space="preserve"> la necesidad de ofrecer otras modalidades.</w:t>
      </w:r>
    </w:p>
    <w:p w14:paraId="3D6F1FD9" w14:textId="77777777" w:rsidR="008C5210" w:rsidRPr="00D54D43" w:rsidRDefault="008C5210" w:rsidP="008C5210">
      <w:pPr>
        <w:spacing w:after="0" w:line="360" w:lineRule="auto"/>
        <w:rPr>
          <w:rFonts w:eastAsia="Calibri" w:cs="Times New Roman"/>
          <w:color w:val="000000"/>
          <w:lang w:eastAsia="en-US"/>
        </w:rPr>
      </w:pPr>
    </w:p>
    <w:p w14:paraId="6B25983A" w14:textId="77777777" w:rsidR="008C5210" w:rsidRPr="00D54D43" w:rsidRDefault="008C5210" w:rsidP="008C5210">
      <w:pPr>
        <w:spacing w:after="0" w:line="360" w:lineRule="auto"/>
        <w:contextualSpacing/>
        <w:rPr>
          <w:rFonts w:eastAsia="Calibri" w:cs="Tahoma"/>
          <w:b/>
          <w:bCs/>
          <w:iCs/>
          <w:color w:val="000000"/>
          <w:lang w:eastAsia="en-US"/>
        </w:rPr>
      </w:pPr>
      <w:r w:rsidRPr="00D54D43">
        <w:rPr>
          <w:rFonts w:eastAsia="Calibri" w:cs="Tahoma"/>
          <w:bCs/>
          <w:iCs/>
          <w:color w:val="000000"/>
          <w:lang w:eastAsia="en-US"/>
        </w:rPr>
        <w:t xml:space="preserve">En tales consideraciones, la entrega de la información deberá hacerse, </w:t>
      </w:r>
      <w:r w:rsidRPr="00D54D43">
        <w:rPr>
          <w:rFonts w:eastAsia="Calibri" w:cs="Tahoma"/>
          <w:b/>
          <w:bCs/>
          <w:iCs/>
          <w:color w:val="000000"/>
          <w:lang w:eastAsia="en-US"/>
        </w:rPr>
        <w:t xml:space="preserve">en la medida de lo posible, en la forma solicitada por el interesado, salvo que exista un impedimento </w:t>
      </w:r>
      <w:r w:rsidRPr="00D54D43">
        <w:rPr>
          <w:rFonts w:eastAsia="Calibri" w:cs="Tahoma"/>
          <w:b/>
          <w:bCs/>
          <w:iCs/>
          <w:color w:val="000000"/>
          <w:lang w:eastAsia="en-US"/>
        </w:rPr>
        <w:lastRenderedPageBreak/>
        <w:t>justificado para atenderla</w:t>
      </w:r>
      <w:r w:rsidRPr="00D54D43">
        <w:rPr>
          <w:rFonts w:eastAsia="Calibri" w:cs="Tahoma"/>
          <w:bCs/>
          <w:iCs/>
          <w:color w:val="000000"/>
          <w:lang w:eastAsia="en-US"/>
        </w:rPr>
        <w:t xml:space="preserve">, en cuyo caso, deberán exponerse las razones por las cuales no era posible utilizar el medio de reproducción solicitado; en ese sentido, la entrega de la información en una modalidad distinta a la elegida por el particular </w:t>
      </w:r>
      <w:r w:rsidRPr="00D54D43">
        <w:rPr>
          <w:rFonts w:eastAsia="Calibri" w:cs="Tahoma"/>
          <w:b/>
          <w:bCs/>
          <w:iCs/>
          <w:color w:val="000000"/>
          <w:lang w:eastAsia="en-US"/>
        </w:rPr>
        <w:t xml:space="preserve">sólo procede, en caso de que se acredite la imposibilidad de atenderla.  </w:t>
      </w:r>
    </w:p>
    <w:p w14:paraId="1C4DE574" w14:textId="77777777" w:rsidR="008C5210" w:rsidRPr="00D54D43" w:rsidRDefault="008C5210" w:rsidP="008C5210">
      <w:pPr>
        <w:spacing w:after="0" w:line="360" w:lineRule="auto"/>
        <w:contextualSpacing/>
        <w:rPr>
          <w:rFonts w:eastAsia="Calibri" w:cs="Tahoma"/>
          <w:bCs/>
          <w:color w:val="000000"/>
          <w:lang w:eastAsia="en-US"/>
        </w:rPr>
      </w:pPr>
    </w:p>
    <w:p w14:paraId="73685AB2" w14:textId="77777777" w:rsidR="008C5210" w:rsidRPr="00D54D43" w:rsidRDefault="008C5210" w:rsidP="008C5210">
      <w:pPr>
        <w:spacing w:after="0" w:line="360" w:lineRule="auto"/>
        <w:contextualSpacing/>
        <w:rPr>
          <w:rFonts w:eastAsia="Calibri" w:cs="Tahoma"/>
          <w:b/>
          <w:color w:val="000000"/>
          <w:lang w:eastAsia="en-US"/>
        </w:rPr>
      </w:pPr>
      <w:bookmarkStart w:id="18" w:name="_Hlk144892817"/>
      <w:r w:rsidRPr="00D54D43">
        <w:rPr>
          <w:rFonts w:eastAsia="Calibri" w:cs="Tahoma"/>
          <w:bCs/>
          <w:color w:val="auto"/>
          <w:lang w:eastAsia="en-US"/>
        </w:rPr>
        <w:t xml:space="preserve">Así, cuando se justifique el impedimento, </w:t>
      </w:r>
      <w:r w:rsidRPr="00D54D43">
        <w:rPr>
          <w:rFonts w:eastAsia="Calibri" w:cs="Tahoma"/>
          <w:b/>
          <w:bCs/>
          <w:color w:val="auto"/>
          <w:lang w:eastAsia="en-US"/>
        </w:rPr>
        <w:t>los Sujetos Obligados deberán ofrecer al particular otras modalidades de entrega que permita la información</w:t>
      </w:r>
      <w:r w:rsidRPr="00D54D43">
        <w:rPr>
          <w:rFonts w:eastAsia="Calibri" w:cs="Tahoma"/>
          <w:bCs/>
          <w:color w:val="auto"/>
          <w:lang w:eastAsia="en-US"/>
        </w:rPr>
        <w:t>, como consulta directa en las oficinas de la Unidad de Transparencia; lo anterior, es robustecido con el Criterio Orientador SO/008/2017, emitido por el Pleno del Instituto Nacional de Transparencia, Acceso a la Información y Protección de Datos Personales vigente a la fecha de la solicitud, qu</w:t>
      </w:r>
      <w:r w:rsidRPr="00D54D43">
        <w:rPr>
          <w:rFonts w:eastAsia="Calibri" w:cs="Tahoma"/>
          <w:bCs/>
          <w:color w:val="000000"/>
          <w:lang w:eastAsia="en-US"/>
        </w:rPr>
        <w:t xml:space="preserve">e establece que cuando no sea posible atener la modalidad elegida por los solicitantes, la obligación de acceso a la información se tendrá por cumplida cuando el Sujeto Obligado justifique el impedimento para atender la misma y se notifique al particular la puesta a disposición de la </w:t>
      </w:r>
      <w:r w:rsidRPr="00D54D43">
        <w:rPr>
          <w:rFonts w:eastAsia="Calibri" w:cs="Tahoma"/>
          <w:b/>
          <w:color w:val="000000"/>
          <w:lang w:eastAsia="en-US"/>
        </w:rPr>
        <w:t>información en todas las modalidades que lo permitan, procurando reducir los costos de entrega.</w:t>
      </w:r>
    </w:p>
    <w:bookmarkEnd w:id="18"/>
    <w:p w14:paraId="056C4A6A" w14:textId="77777777" w:rsidR="008C5210" w:rsidRPr="00D54D43" w:rsidRDefault="008C5210" w:rsidP="008C5210">
      <w:pPr>
        <w:spacing w:after="0" w:line="360" w:lineRule="auto"/>
        <w:contextualSpacing/>
        <w:rPr>
          <w:rFonts w:eastAsia="Times New Roman" w:cs="Tahoma"/>
          <w:color w:val="000000"/>
          <w:lang w:eastAsia="es-ES"/>
        </w:rPr>
      </w:pPr>
    </w:p>
    <w:p w14:paraId="266F7FC7" w14:textId="77777777" w:rsidR="008C5210" w:rsidRPr="00D54D43" w:rsidRDefault="008C5210" w:rsidP="008C5210">
      <w:pPr>
        <w:widowControl w:val="0"/>
        <w:spacing w:after="0" w:line="360" w:lineRule="auto"/>
        <w:contextualSpacing/>
        <w:rPr>
          <w:rFonts w:eastAsia="Calibri" w:cs="Tahoma"/>
          <w:bCs/>
          <w:color w:val="000000"/>
          <w:lang w:eastAsia="en-US"/>
        </w:rPr>
      </w:pPr>
      <w:r w:rsidRPr="00D54D43">
        <w:rPr>
          <w:rFonts w:eastAsia="Calibri" w:cs="Tahoma"/>
          <w:bCs/>
          <w:color w:val="000000"/>
          <w:lang w:eastAsia="en-US"/>
        </w:rPr>
        <w:t>Además, según Calero, Natalia (2016), en la “Ley General de Transparencia y Acceso a la Información Pública Comentada” (pág. 401), cuando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p>
    <w:p w14:paraId="1E85C2C5" w14:textId="77777777" w:rsidR="008C5210" w:rsidRPr="00D54D43" w:rsidRDefault="008C5210" w:rsidP="008C5210">
      <w:pPr>
        <w:widowControl w:val="0"/>
        <w:spacing w:after="0" w:line="360" w:lineRule="auto"/>
        <w:contextualSpacing/>
        <w:rPr>
          <w:rFonts w:eastAsia="Calibri" w:cs="Tahoma"/>
          <w:bCs/>
          <w:color w:val="000000"/>
          <w:lang w:eastAsia="en-US"/>
        </w:rPr>
      </w:pPr>
    </w:p>
    <w:p w14:paraId="0C8DD25E" w14:textId="77777777" w:rsidR="008C5210" w:rsidRPr="00D54D43" w:rsidRDefault="008C5210" w:rsidP="008C5210">
      <w:pPr>
        <w:numPr>
          <w:ilvl w:val="0"/>
          <w:numId w:val="1"/>
        </w:numPr>
        <w:spacing w:after="0" w:line="360" w:lineRule="auto"/>
        <w:contextualSpacing/>
        <w:rPr>
          <w:rFonts w:eastAsia="Calibri" w:cs="Tahoma"/>
          <w:bCs/>
          <w:color w:val="000000"/>
          <w:lang w:eastAsia="en-US"/>
        </w:rPr>
      </w:pPr>
      <w:r w:rsidRPr="00D54D43">
        <w:rPr>
          <w:rFonts w:eastAsia="Calibri" w:cs="Tahoma"/>
          <w:bCs/>
          <w:color w:val="000000"/>
          <w:lang w:eastAsia="en-US"/>
        </w:rPr>
        <w:t>Las razones por las cuales la información implicaba un análisis, estudio o procesamiento de datos;</w:t>
      </w:r>
    </w:p>
    <w:p w14:paraId="37CC089C" w14:textId="77777777" w:rsidR="008C5210" w:rsidRPr="00D54D43" w:rsidRDefault="008C5210" w:rsidP="008C5210">
      <w:pPr>
        <w:spacing w:after="0" w:line="360" w:lineRule="auto"/>
        <w:ind w:left="720"/>
        <w:contextualSpacing/>
        <w:rPr>
          <w:rFonts w:eastAsia="Calibri" w:cs="Tahoma"/>
          <w:bCs/>
          <w:color w:val="000000"/>
          <w:lang w:eastAsia="en-US"/>
        </w:rPr>
      </w:pPr>
    </w:p>
    <w:p w14:paraId="297325CF" w14:textId="77777777" w:rsidR="008C5210" w:rsidRPr="00D54D43" w:rsidRDefault="008C5210" w:rsidP="008C5210">
      <w:pPr>
        <w:numPr>
          <w:ilvl w:val="0"/>
          <w:numId w:val="1"/>
        </w:numPr>
        <w:spacing w:after="0" w:line="360" w:lineRule="auto"/>
        <w:contextualSpacing/>
        <w:rPr>
          <w:rFonts w:eastAsia="Calibri" w:cs="Tahoma"/>
          <w:bCs/>
          <w:color w:val="000000"/>
          <w:lang w:eastAsia="en-US"/>
        </w:rPr>
      </w:pPr>
      <w:r w:rsidRPr="00D54D43">
        <w:rPr>
          <w:rFonts w:eastAsia="Calibri" w:cs="Tahoma"/>
          <w:iCs/>
          <w:color w:val="000000"/>
          <w:lang w:eastAsia="en-US"/>
        </w:rPr>
        <w:lastRenderedPageBreak/>
        <w:t>Por qué motivo el tiempo, que se le otorga al Sujeto Obligado para dar respuesta, en la modalidad elegida a la solicitud de información, no le es suficiente</w:t>
      </w:r>
      <w:r w:rsidRPr="00D54D43">
        <w:rPr>
          <w:rFonts w:eastAsia="Calibri" w:cs="Tahoma"/>
          <w:bCs/>
          <w:color w:val="000000"/>
          <w:lang w:eastAsia="en-US"/>
        </w:rPr>
        <w:t>, y</w:t>
      </w:r>
    </w:p>
    <w:p w14:paraId="417E4792" w14:textId="77777777" w:rsidR="008C5210" w:rsidRPr="00D54D43" w:rsidRDefault="008C5210" w:rsidP="008C5210">
      <w:pPr>
        <w:spacing w:after="0" w:line="360" w:lineRule="auto"/>
        <w:ind w:left="720"/>
        <w:contextualSpacing/>
        <w:rPr>
          <w:rFonts w:eastAsia="Calibri" w:cs="Tahoma"/>
          <w:bCs/>
          <w:color w:val="000000"/>
          <w:lang w:eastAsia="en-US"/>
        </w:rPr>
      </w:pPr>
    </w:p>
    <w:p w14:paraId="248C8FEC" w14:textId="77777777" w:rsidR="008C5210" w:rsidRPr="00D54D43" w:rsidRDefault="008C5210" w:rsidP="008C5210">
      <w:pPr>
        <w:numPr>
          <w:ilvl w:val="0"/>
          <w:numId w:val="1"/>
        </w:numPr>
        <w:spacing w:after="0" w:line="360" w:lineRule="auto"/>
        <w:contextualSpacing/>
        <w:rPr>
          <w:rFonts w:eastAsia="Calibri" w:cs="Tahoma"/>
          <w:bCs/>
          <w:color w:val="000000"/>
          <w:lang w:eastAsia="en-US"/>
        </w:rPr>
      </w:pPr>
      <w:r w:rsidRPr="00D54D43">
        <w:rPr>
          <w:rFonts w:eastAsia="Calibri" w:cs="Tahoma"/>
          <w:bCs/>
          <w:color w:val="000000"/>
          <w:lang w:eastAsia="en-US"/>
        </w:rPr>
        <w:t>La cantidad de recursos humanos y materiales con los que cuenta el Sujeto Obligado son insuficientes.</w:t>
      </w:r>
    </w:p>
    <w:p w14:paraId="3F7A0915" w14:textId="77777777" w:rsidR="008C5210" w:rsidRPr="00D54D43" w:rsidRDefault="008C5210" w:rsidP="008C5210">
      <w:pPr>
        <w:spacing w:after="0" w:line="360" w:lineRule="auto"/>
        <w:contextualSpacing/>
        <w:rPr>
          <w:rFonts w:eastAsia="Calibri" w:cs="Tahoma"/>
          <w:bCs/>
          <w:color w:val="000000"/>
          <w:lang w:eastAsia="en-US"/>
        </w:rPr>
      </w:pPr>
      <w:bookmarkStart w:id="19" w:name="_Hlk144895267"/>
    </w:p>
    <w:p w14:paraId="47BB34E2" w14:textId="77777777" w:rsidR="008C5210" w:rsidRPr="00D54D43" w:rsidRDefault="008C5210" w:rsidP="008C5210">
      <w:pPr>
        <w:spacing w:after="0" w:line="360" w:lineRule="auto"/>
        <w:contextualSpacing/>
        <w:rPr>
          <w:rFonts w:eastAsia="Calibri" w:cs="Tahoma"/>
          <w:bCs/>
          <w:color w:val="000000"/>
          <w:lang w:eastAsia="en-US"/>
        </w:rPr>
      </w:pPr>
      <w:r w:rsidRPr="00D54D43">
        <w:rPr>
          <w:rFonts w:eastAsia="Calibri" w:cs="Tahoma"/>
          <w:bCs/>
          <w:color w:val="000000"/>
          <w:lang w:eastAsia="en-US"/>
        </w:rPr>
        <w:t>Además, es de señalar que el Órgano Garante Nacional, a través de diversas resoluciones de los Recursos de Inconformidad, entre las cuales se encuentran el RIA 136/20, RIA 140/20, RIA 153/20 RIA 237/20, RIA 257/20, RIA 258/20, entre otras, ha considerado que no resultaba suficiente justificar una imposibilidad técnica y humana para acreditar un cambio de modalidad, sino que era necesario demostrar otros impedimentos, como la cantidad y formato de la documentación, que fuera de imposible reproducción en el medio elegido por los solicitantes, que la información ameritara el cruce de información en los sistemas de datos, entre otros.</w:t>
      </w:r>
    </w:p>
    <w:p w14:paraId="73E89C2A" w14:textId="77777777" w:rsidR="008C5210" w:rsidRPr="00D54D43" w:rsidRDefault="008C5210" w:rsidP="008C5210">
      <w:pPr>
        <w:spacing w:after="0" w:line="360" w:lineRule="auto"/>
        <w:contextualSpacing/>
        <w:rPr>
          <w:rFonts w:eastAsia="Calibri" w:cs="Tahoma"/>
          <w:bCs/>
          <w:color w:val="000000"/>
          <w:lang w:eastAsia="en-US"/>
        </w:rPr>
      </w:pPr>
    </w:p>
    <w:bookmarkEnd w:id="19"/>
    <w:p w14:paraId="3DBBDDD6" w14:textId="77777777" w:rsidR="008C5210" w:rsidRPr="00D54D43" w:rsidRDefault="008C5210" w:rsidP="008C5210">
      <w:pPr>
        <w:autoSpaceDE w:val="0"/>
        <w:autoSpaceDN w:val="0"/>
        <w:adjustRightInd w:val="0"/>
        <w:spacing w:after="0" w:line="360" w:lineRule="auto"/>
        <w:rPr>
          <w:rFonts w:eastAsia="Calibri" w:cs="Tahoma"/>
          <w:color w:val="000000"/>
          <w:szCs w:val="24"/>
          <w:lang w:eastAsia="en-US"/>
        </w:rPr>
      </w:pPr>
      <w:r w:rsidRPr="00D54D43">
        <w:rPr>
          <w:rFonts w:eastAsia="Calibri" w:cs="Tahoma"/>
          <w:bCs/>
          <w:iCs/>
          <w:color w:val="000000"/>
          <w:lang w:eastAsia="en-US"/>
        </w:rPr>
        <w:t xml:space="preserve">Sobre dicha circunstancia, </w:t>
      </w:r>
      <w:r w:rsidRPr="00D54D43">
        <w:rPr>
          <w:rFonts w:eastAsia="Calibri" w:cs="Tahoma"/>
          <w:color w:val="000000"/>
          <w:szCs w:val="24"/>
          <w:lang w:eastAsia="en-US"/>
        </w:rPr>
        <w:t xml:space="preserve">el Vigésimo Cuarto de los Lineamientos para la operación del Sistema de Acceso a la Información Mexiquense (SAIMEX) y del Sistema de Acceso, Rectificación, Cancelación y Oposición de Datos Personales del Estado de México (SARCOEM), establece que los sistemas electrónicos cuentan con una capacidad máxima de carga dentro del servidor con un peso total de </w:t>
      </w:r>
      <w:r w:rsidRPr="00D54D43">
        <w:rPr>
          <w:rFonts w:eastAsia="Calibri" w:cs="Tahoma"/>
          <w:b/>
          <w:bCs/>
          <w:color w:val="000000"/>
          <w:szCs w:val="24"/>
          <w:lang w:eastAsia="en-US"/>
        </w:rPr>
        <w:t>quinientos megabytes</w:t>
      </w:r>
      <w:r w:rsidRPr="00D54D43">
        <w:rPr>
          <w:rFonts w:eastAsia="Calibri" w:cs="Tahoma"/>
          <w:color w:val="000000"/>
          <w:szCs w:val="24"/>
          <w:lang w:eastAsia="en-US"/>
        </w:rPr>
        <w:t xml:space="preserve"> o su equivalente a </w:t>
      </w:r>
      <w:r w:rsidRPr="00D54D43">
        <w:rPr>
          <w:rFonts w:eastAsia="Calibri" w:cs="Tahoma"/>
          <w:b/>
          <w:bCs/>
          <w:color w:val="000000"/>
          <w:szCs w:val="24"/>
          <w:lang w:eastAsia="en-US"/>
        </w:rPr>
        <w:t>ocho mil fojas</w:t>
      </w:r>
      <w:r w:rsidRPr="00D54D43">
        <w:rPr>
          <w:rFonts w:eastAsia="Calibri" w:cs="Tahoma"/>
          <w:color w:val="000000"/>
          <w:szCs w:val="24"/>
          <w:lang w:eastAsia="en-US"/>
        </w:rPr>
        <w:t>.</w:t>
      </w:r>
    </w:p>
    <w:p w14:paraId="6B3A27D7" w14:textId="77777777" w:rsidR="008C5210" w:rsidRPr="00D54D43" w:rsidRDefault="008C5210" w:rsidP="008C5210">
      <w:pPr>
        <w:autoSpaceDE w:val="0"/>
        <w:autoSpaceDN w:val="0"/>
        <w:adjustRightInd w:val="0"/>
        <w:spacing w:after="0" w:line="360" w:lineRule="auto"/>
        <w:rPr>
          <w:rFonts w:eastAsia="Calibri" w:cs="Tahoma"/>
          <w:color w:val="000000"/>
          <w:szCs w:val="24"/>
          <w:lang w:eastAsia="en-US"/>
        </w:rPr>
      </w:pPr>
    </w:p>
    <w:p w14:paraId="5FCD380C" w14:textId="1C59B0C1" w:rsidR="00D53A0F" w:rsidRPr="00D54D43" w:rsidRDefault="00D53A0F" w:rsidP="008C5210">
      <w:pPr>
        <w:autoSpaceDE w:val="0"/>
        <w:autoSpaceDN w:val="0"/>
        <w:adjustRightInd w:val="0"/>
        <w:spacing w:after="0" w:line="360" w:lineRule="auto"/>
        <w:rPr>
          <w:rFonts w:eastAsia="Calibri" w:cs="Tahoma"/>
          <w:color w:val="000000"/>
          <w:szCs w:val="24"/>
          <w:lang w:eastAsia="en-US"/>
        </w:rPr>
      </w:pPr>
      <w:r w:rsidRPr="00D54D43">
        <w:rPr>
          <w:rFonts w:eastAsia="Calibri" w:cs="Tahoma"/>
          <w:color w:val="000000"/>
          <w:szCs w:val="24"/>
          <w:lang w:eastAsia="en-US"/>
        </w:rPr>
        <w:t xml:space="preserve">De lo anterior se advierte que el Sujeto Obligado justificó la solicitud de cambio de modalidad a consulta directa argumentando que la localización, integración, revisión y eventual digitalización de la información exceden la capacidad operativa de la </w:t>
      </w:r>
      <w:r w:rsidR="00891A03" w:rsidRPr="00D54D43">
        <w:rPr>
          <w:rFonts w:eastAsia="Calibri" w:cs="Tahoma"/>
          <w:color w:val="000000"/>
          <w:szCs w:val="24"/>
          <w:lang w:eastAsia="en-US"/>
        </w:rPr>
        <w:t xml:space="preserve">Unidad de Apoyo Administrativo, pues no cuenta con el personal suficiente ni con el equipo informático </w:t>
      </w:r>
      <w:r w:rsidR="00891A03" w:rsidRPr="00D54D43">
        <w:rPr>
          <w:rFonts w:eastAsia="Calibri" w:cs="Tahoma"/>
          <w:color w:val="000000"/>
          <w:szCs w:val="24"/>
          <w:lang w:eastAsia="en-US"/>
        </w:rPr>
        <w:lastRenderedPageBreak/>
        <w:t xml:space="preserve">necesario para llevar a cabo el proceso del tratamiento de la información y generar la versión pública correspondiente y adjuntó </w:t>
      </w:r>
      <w:r w:rsidR="004B2D6A" w:rsidRPr="00D54D43">
        <w:rPr>
          <w:rFonts w:eastAsia="Calibri" w:cs="Tahoma"/>
          <w:color w:val="000000"/>
          <w:szCs w:val="24"/>
          <w:lang w:eastAsia="en-US"/>
        </w:rPr>
        <w:t>el Acta de la Tercera Sesión Extraordinaria de dos mil veintiséis, donde se aprueba el cambio de  modalidad a consulta direc</w:t>
      </w:r>
      <w:r w:rsidR="00891A03" w:rsidRPr="00D54D43">
        <w:rPr>
          <w:rFonts w:eastAsia="Calibri" w:cs="Tahoma"/>
          <w:color w:val="000000"/>
          <w:szCs w:val="24"/>
          <w:lang w:eastAsia="en-US"/>
        </w:rPr>
        <w:t>ta de la información solicitada.</w:t>
      </w:r>
    </w:p>
    <w:p w14:paraId="1EE3154D" w14:textId="77777777" w:rsidR="00891A03" w:rsidRPr="00D54D43" w:rsidRDefault="00891A03" w:rsidP="008C5210">
      <w:pPr>
        <w:autoSpaceDE w:val="0"/>
        <w:autoSpaceDN w:val="0"/>
        <w:adjustRightInd w:val="0"/>
        <w:spacing w:after="0" w:line="360" w:lineRule="auto"/>
        <w:rPr>
          <w:rFonts w:eastAsia="Calibri" w:cs="Tahoma"/>
          <w:color w:val="000000"/>
          <w:szCs w:val="24"/>
          <w:lang w:eastAsia="en-US"/>
        </w:rPr>
      </w:pPr>
    </w:p>
    <w:p w14:paraId="355C2ECF" w14:textId="1A67D079" w:rsidR="004D5916" w:rsidRPr="00D54D43" w:rsidRDefault="00891A03" w:rsidP="008C5210">
      <w:pPr>
        <w:autoSpaceDE w:val="0"/>
        <w:autoSpaceDN w:val="0"/>
        <w:adjustRightInd w:val="0"/>
        <w:spacing w:after="0" w:line="360" w:lineRule="auto"/>
        <w:rPr>
          <w:rFonts w:eastAsia="Calibri" w:cs="Tahoma"/>
          <w:color w:val="000000"/>
          <w:szCs w:val="24"/>
          <w:lang w:eastAsia="en-US"/>
        </w:rPr>
      </w:pPr>
      <w:r w:rsidRPr="00D54D43">
        <w:rPr>
          <w:rFonts w:eastAsia="Calibri" w:cs="Tahoma"/>
          <w:color w:val="000000"/>
          <w:szCs w:val="24"/>
          <w:lang w:eastAsia="en-US"/>
        </w:rPr>
        <w:t xml:space="preserve">Además, se localizó en la plataforma de Información Pública de Oficio Mexiquense (IPOMEX), en la liga electrónica </w:t>
      </w:r>
      <w:hyperlink r:id="rId9" w:anchor="/info-fraccion/15/24/1" w:history="1">
        <w:r w:rsidRPr="00D54D43">
          <w:rPr>
            <w:rStyle w:val="Hipervnculo"/>
            <w:rFonts w:eastAsia="Calibri" w:cs="Tahoma"/>
            <w:szCs w:val="24"/>
            <w:lang w:eastAsia="en-US"/>
          </w:rPr>
          <w:t>https://ipomex.org.mx/ipomex/#/info-fraccion/15/24/1</w:t>
        </w:r>
      </w:hyperlink>
      <w:r w:rsidRPr="00D54D43">
        <w:rPr>
          <w:rFonts w:eastAsia="Calibri" w:cs="Tahoma"/>
          <w:color w:val="000000"/>
          <w:szCs w:val="24"/>
          <w:lang w:eastAsia="en-US"/>
        </w:rPr>
        <w:t xml:space="preserve">, que para el doce de enero de dos mil veintiséis contaban con un total de 32 plazas de base ocupadas y </w:t>
      </w:r>
      <w:r w:rsidR="004D5916" w:rsidRPr="00D54D43">
        <w:rPr>
          <w:rFonts w:eastAsia="Calibri" w:cs="Tahoma"/>
          <w:color w:val="000000"/>
          <w:szCs w:val="24"/>
          <w:lang w:eastAsia="en-US"/>
        </w:rPr>
        <w:t>1</w:t>
      </w:r>
      <w:r w:rsidRPr="00D54D43">
        <w:rPr>
          <w:rFonts w:eastAsia="Calibri" w:cs="Tahoma"/>
          <w:color w:val="000000"/>
          <w:szCs w:val="24"/>
          <w:lang w:eastAsia="en-US"/>
        </w:rPr>
        <w:t xml:space="preserve">4 plazas de confianza ocupadas, </w:t>
      </w:r>
      <w:r w:rsidR="004D5916" w:rsidRPr="00D54D43">
        <w:rPr>
          <w:rFonts w:eastAsia="Calibri" w:cs="Tahoma"/>
          <w:color w:val="000000"/>
          <w:szCs w:val="24"/>
          <w:lang w:eastAsia="en-US"/>
        </w:rPr>
        <w:t>como se muestra en el extracto siguiente:</w:t>
      </w:r>
    </w:p>
    <w:p w14:paraId="08B4EF29" w14:textId="31ED6F76" w:rsidR="00891A03" w:rsidRPr="00D54D43" w:rsidRDefault="00891A03" w:rsidP="008C5210">
      <w:pPr>
        <w:autoSpaceDE w:val="0"/>
        <w:autoSpaceDN w:val="0"/>
        <w:adjustRightInd w:val="0"/>
        <w:spacing w:after="0" w:line="360" w:lineRule="auto"/>
        <w:rPr>
          <w:rFonts w:eastAsia="Calibri" w:cs="Tahoma"/>
          <w:color w:val="000000"/>
          <w:szCs w:val="24"/>
          <w:lang w:eastAsia="en-US"/>
        </w:rPr>
      </w:pPr>
      <w:r w:rsidRPr="00D54D43">
        <w:rPr>
          <w:rFonts w:eastAsia="Calibri" w:cs="Tahoma"/>
          <w:color w:val="000000"/>
          <w:szCs w:val="24"/>
          <w:lang w:eastAsia="en-US"/>
        </w:rPr>
        <w:t xml:space="preserve"> </w:t>
      </w:r>
    </w:p>
    <w:p w14:paraId="6018CA35" w14:textId="02EABC65" w:rsidR="004D5916" w:rsidRPr="00D54D43" w:rsidRDefault="004D5916" w:rsidP="008C5210">
      <w:pPr>
        <w:autoSpaceDE w:val="0"/>
        <w:autoSpaceDN w:val="0"/>
        <w:adjustRightInd w:val="0"/>
        <w:spacing w:after="0" w:line="360" w:lineRule="auto"/>
        <w:rPr>
          <w:rFonts w:eastAsia="Calibri" w:cs="Tahoma"/>
          <w:color w:val="000000"/>
          <w:szCs w:val="24"/>
          <w:lang w:eastAsia="en-US"/>
        </w:rPr>
      </w:pPr>
      <w:r w:rsidRPr="00D54D43">
        <w:rPr>
          <w:rFonts w:eastAsia="Calibri" w:cs="Tahoma"/>
          <w:noProof/>
          <w:color w:val="000000"/>
          <w:szCs w:val="24"/>
        </w:rPr>
        <w:drawing>
          <wp:inline distT="0" distB="0" distL="0" distR="0" wp14:anchorId="024A2EAF" wp14:editId="3FF4EB23">
            <wp:extent cx="5671185" cy="2478405"/>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74220F.tmp"/>
                    <pic:cNvPicPr/>
                  </pic:nvPicPr>
                  <pic:blipFill>
                    <a:blip r:embed="rId10">
                      <a:extLst>
                        <a:ext uri="{28A0092B-C50C-407E-A947-70E740481C1C}">
                          <a14:useLocalDpi xmlns:a14="http://schemas.microsoft.com/office/drawing/2010/main" val="0"/>
                        </a:ext>
                      </a:extLst>
                    </a:blip>
                    <a:stretch>
                      <a:fillRect/>
                    </a:stretch>
                  </pic:blipFill>
                  <pic:spPr>
                    <a:xfrm>
                      <a:off x="0" y="0"/>
                      <a:ext cx="5671185" cy="2478405"/>
                    </a:xfrm>
                    <a:prstGeom prst="rect">
                      <a:avLst/>
                    </a:prstGeom>
                  </pic:spPr>
                </pic:pic>
              </a:graphicData>
            </a:graphic>
          </wp:inline>
        </w:drawing>
      </w:r>
    </w:p>
    <w:p w14:paraId="04522A9E" w14:textId="77777777" w:rsidR="008C5210" w:rsidRPr="00D54D43" w:rsidRDefault="008C5210" w:rsidP="008C5210">
      <w:pPr>
        <w:autoSpaceDE w:val="0"/>
        <w:autoSpaceDN w:val="0"/>
        <w:adjustRightInd w:val="0"/>
        <w:spacing w:after="0" w:line="360" w:lineRule="auto"/>
        <w:rPr>
          <w:rFonts w:eastAsia="Calibri" w:cs="Tahoma"/>
          <w:color w:val="000000"/>
          <w:szCs w:val="24"/>
          <w:lang w:eastAsia="en-US"/>
        </w:rPr>
      </w:pPr>
    </w:p>
    <w:p w14:paraId="7CD9E239" w14:textId="6ACBFB44" w:rsidR="004D5916" w:rsidRPr="00D54D43" w:rsidRDefault="004D5916" w:rsidP="008C5210">
      <w:pPr>
        <w:autoSpaceDE w:val="0"/>
        <w:autoSpaceDN w:val="0"/>
        <w:adjustRightInd w:val="0"/>
        <w:spacing w:after="0" w:line="360" w:lineRule="auto"/>
        <w:rPr>
          <w:rFonts w:eastAsia="Calibri" w:cs="Tahoma"/>
          <w:color w:val="000000"/>
          <w:szCs w:val="24"/>
          <w:lang w:eastAsia="en-US"/>
        </w:rPr>
      </w:pPr>
      <w:r w:rsidRPr="00D54D43">
        <w:rPr>
          <w:rFonts w:eastAsia="Calibri" w:cs="Tahoma"/>
          <w:color w:val="000000"/>
          <w:szCs w:val="24"/>
          <w:lang w:eastAsia="en-US"/>
        </w:rPr>
        <w:t>En ese sentido, si bien son un aproximado de 46 servidores públicos adscritos, además de que, la información solo se solicita del primero al veintiocho de febrero de dos mil veintiséis, por lo que, no se advierte que los documentos solicitados pudieran rebasar la cantidad de hojas que aceptan los sistemas electrónicos.</w:t>
      </w:r>
    </w:p>
    <w:p w14:paraId="1573BB8C" w14:textId="77777777" w:rsidR="004D5916" w:rsidRPr="00D54D43" w:rsidRDefault="004D5916" w:rsidP="008C5210">
      <w:pPr>
        <w:autoSpaceDE w:val="0"/>
        <w:autoSpaceDN w:val="0"/>
        <w:adjustRightInd w:val="0"/>
        <w:spacing w:after="0" w:line="360" w:lineRule="auto"/>
        <w:rPr>
          <w:rFonts w:eastAsia="Calibri" w:cs="Tahoma"/>
          <w:color w:val="000000"/>
          <w:szCs w:val="24"/>
          <w:lang w:eastAsia="en-US"/>
        </w:rPr>
      </w:pPr>
    </w:p>
    <w:p w14:paraId="35A8BC6D" w14:textId="1AC0E874" w:rsidR="00D53A0F" w:rsidRPr="00D54D43" w:rsidRDefault="00D53A0F" w:rsidP="008C5210">
      <w:pPr>
        <w:autoSpaceDE w:val="0"/>
        <w:autoSpaceDN w:val="0"/>
        <w:adjustRightInd w:val="0"/>
        <w:spacing w:after="0" w:line="360" w:lineRule="auto"/>
        <w:rPr>
          <w:rFonts w:eastAsia="Calibri" w:cs="Tahoma"/>
          <w:color w:val="000000"/>
          <w:szCs w:val="24"/>
          <w:lang w:eastAsia="en-US"/>
        </w:rPr>
      </w:pPr>
      <w:r w:rsidRPr="00D54D43">
        <w:rPr>
          <w:rFonts w:eastAsia="Calibri" w:cs="Tahoma"/>
          <w:color w:val="000000"/>
          <w:szCs w:val="24"/>
          <w:lang w:eastAsia="en-US"/>
        </w:rPr>
        <w:lastRenderedPageBreak/>
        <w:t xml:space="preserve">En ese sentido, el Sujeto Obligado expuso razones generales para solicitar el cambio de modalidad de entrega; sin embargo, no acreditó de manera específica la imposibilidad material de proporcionar la información en la modalidad solicitada, tales como el número de hojas o el peso total de la información. Además, el acta presentada no </w:t>
      </w:r>
      <w:r w:rsidR="00891A03" w:rsidRPr="00D54D43">
        <w:rPr>
          <w:rFonts w:eastAsia="Calibri" w:cs="Tahoma"/>
          <w:color w:val="000000"/>
          <w:szCs w:val="24"/>
          <w:lang w:eastAsia="en-US"/>
        </w:rPr>
        <w:t>justifica de manera fundada y motivada dicho cambio de modalidad pues solo refieren que no cuenta con el personal suficiente ni con el equipo informático necesario.</w:t>
      </w:r>
    </w:p>
    <w:p w14:paraId="40DCA08A" w14:textId="77777777" w:rsidR="008C5210" w:rsidRPr="00D54D43" w:rsidRDefault="008C5210" w:rsidP="008C5210">
      <w:pPr>
        <w:autoSpaceDE w:val="0"/>
        <w:autoSpaceDN w:val="0"/>
        <w:adjustRightInd w:val="0"/>
        <w:spacing w:after="0" w:line="360" w:lineRule="auto"/>
        <w:rPr>
          <w:rFonts w:eastAsia="Calibri" w:cs="Tahoma"/>
          <w:color w:val="000000"/>
          <w:szCs w:val="24"/>
          <w:lang w:eastAsia="en-US"/>
        </w:rPr>
      </w:pPr>
    </w:p>
    <w:p w14:paraId="6B07A3B3" w14:textId="77777777" w:rsidR="008C5210" w:rsidRPr="00D54D43" w:rsidRDefault="008C5210" w:rsidP="008C5210">
      <w:pPr>
        <w:autoSpaceDE w:val="0"/>
        <w:autoSpaceDN w:val="0"/>
        <w:adjustRightInd w:val="0"/>
        <w:spacing w:after="0" w:line="360" w:lineRule="auto"/>
        <w:rPr>
          <w:rFonts w:eastAsia="Calibri" w:cs="Tahoma"/>
          <w:color w:val="000000"/>
          <w:szCs w:val="24"/>
          <w:lang w:eastAsia="en-US"/>
        </w:rPr>
      </w:pPr>
      <w:r w:rsidRPr="00D54D43">
        <w:rPr>
          <w:rFonts w:eastAsia="Calibri" w:cs="Tahoma"/>
          <w:color w:val="000000"/>
          <w:szCs w:val="24"/>
          <w:lang w:eastAsia="en-US"/>
        </w:rPr>
        <w:t xml:space="preserve">Conforme a lo anterior, se logra vislumbrar que el Sujeto Obligado no acredito el cambio de modalidad de manera fundada y motivada pues resulta incongruente con la información solicitada, por lo tanto, no tiene algún impedimento para entregar la información vía SAIMEX, por lo que dicha circunstancia robustece el hecho de que no proceda el cambio de modalidad, lo cual da como resultado que el agravio sea </w:t>
      </w:r>
      <w:r w:rsidRPr="00D54D43">
        <w:rPr>
          <w:rFonts w:eastAsia="Calibri" w:cs="Tahoma"/>
          <w:b/>
          <w:color w:val="000000"/>
          <w:szCs w:val="24"/>
          <w:lang w:eastAsia="en-US"/>
        </w:rPr>
        <w:t>FUNDADO</w:t>
      </w:r>
      <w:r w:rsidRPr="00D54D43">
        <w:rPr>
          <w:rFonts w:eastAsia="Calibri" w:cs="Tahoma"/>
          <w:color w:val="000000"/>
          <w:szCs w:val="24"/>
          <w:lang w:eastAsia="en-US"/>
        </w:rPr>
        <w:t>.</w:t>
      </w:r>
    </w:p>
    <w:p w14:paraId="1F1FF481" w14:textId="77777777" w:rsidR="008C5210" w:rsidRPr="00D54D43" w:rsidRDefault="008C5210" w:rsidP="008C5210">
      <w:pPr>
        <w:autoSpaceDE w:val="0"/>
        <w:autoSpaceDN w:val="0"/>
        <w:adjustRightInd w:val="0"/>
        <w:spacing w:after="0" w:line="360" w:lineRule="auto"/>
        <w:rPr>
          <w:rFonts w:eastAsia="Calibri" w:cs="Tahoma"/>
          <w:color w:val="000000"/>
          <w:szCs w:val="24"/>
          <w:lang w:eastAsia="en-US"/>
        </w:rPr>
      </w:pPr>
    </w:p>
    <w:p w14:paraId="220557AC" w14:textId="5AB2AAFE" w:rsidR="00891A03" w:rsidRPr="00D54D43" w:rsidRDefault="008C5210" w:rsidP="00891A03">
      <w:pPr>
        <w:spacing w:after="0" w:line="360" w:lineRule="auto"/>
        <w:rPr>
          <w:rFonts w:cs="Tahoma"/>
        </w:rPr>
      </w:pPr>
      <w:r w:rsidRPr="00D54D43">
        <w:rPr>
          <w:rFonts w:eastAsia="Calibri" w:cs="Tahoma"/>
          <w:color w:val="000000"/>
          <w:szCs w:val="24"/>
          <w:lang w:eastAsia="en-US"/>
        </w:rPr>
        <w:t xml:space="preserve">Por tal circunstancia, para atender el requerimiento de la información, el Sujeto Obligado deberá realizar una búsqueda exhaustiva y razonable, en los archivos de </w:t>
      </w:r>
      <w:r w:rsidR="00973FC5" w:rsidRPr="00D54D43">
        <w:rPr>
          <w:rFonts w:eastAsia="Calibri" w:cs="Tahoma"/>
          <w:color w:val="000000"/>
          <w:szCs w:val="24"/>
          <w:lang w:eastAsia="en-US"/>
        </w:rPr>
        <w:t xml:space="preserve">las áreas competentes, </w:t>
      </w:r>
      <w:r w:rsidRPr="00D54D43">
        <w:rPr>
          <w:rFonts w:eastAsia="Calibri" w:cs="Tahoma"/>
          <w:color w:val="000000"/>
          <w:szCs w:val="24"/>
          <w:lang w:eastAsia="en-US"/>
        </w:rPr>
        <w:t xml:space="preserve">a efecto de que proporcione, </w:t>
      </w:r>
      <w:r w:rsidR="00891A03" w:rsidRPr="00D54D43">
        <w:rPr>
          <w:rFonts w:cs="Tahoma"/>
        </w:rPr>
        <w:t>de todos los servidores públicos (de base, de confianza y eventuales), d</w:t>
      </w:r>
      <w:r w:rsidR="003F7197" w:rsidRPr="00D54D43">
        <w:rPr>
          <w:rFonts w:cs="Tahoma"/>
        </w:rPr>
        <w:t xml:space="preserve">e febrero y marzo </w:t>
      </w:r>
      <w:r w:rsidR="00891A03" w:rsidRPr="00D54D43">
        <w:rPr>
          <w:rFonts w:cs="Tahoma"/>
        </w:rPr>
        <w:t>de dos mil veintiséis, los documentos que contengan lo siguiente:</w:t>
      </w:r>
    </w:p>
    <w:p w14:paraId="42012FB6" w14:textId="77777777" w:rsidR="00891A03" w:rsidRPr="00D54D43" w:rsidRDefault="00891A03" w:rsidP="00891A03">
      <w:pPr>
        <w:spacing w:after="0" w:line="360" w:lineRule="auto"/>
        <w:rPr>
          <w:rFonts w:cs="Tahoma"/>
        </w:rPr>
      </w:pPr>
    </w:p>
    <w:p w14:paraId="4F038AE2" w14:textId="158FB0F3" w:rsidR="0098186F" w:rsidRPr="00D54D43" w:rsidRDefault="0098186F" w:rsidP="0098186F">
      <w:pPr>
        <w:pStyle w:val="Prrafodelista"/>
        <w:numPr>
          <w:ilvl w:val="0"/>
          <w:numId w:val="7"/>
        </w:numPr>
        <w:spacing w:line="360" w:lineRule="auto"/>
        <w:rPr>
          <w:rFonts w:cs="Tahoma"/>
        </w:rPr>
      </w:pPr>
      <w:r w:rsidRPr="00D54D43">
        <w:rPr>
          <w:rFonts w:cs="Tahoma"/>
        </w:rPr>
        <w:t xml:space="preserve">Los registros de asistencia (listas, </w:t>
      </w:r>
      <w:proofErr w:type="spellStart"/>
      <w:r w:rsidRPr="00D54D43">
        <w:rPr>
          <w:rFonts w:cs="Tahoma"/>
        </w:rPr>
        <w:t>checado</w:t>
      </w:r>
      <w:r w:rsidR="003F7197" w:rsidRPr="00D54D43">
        <w:rPr>
          <w:rFonts w:cs="Tahoma"/>
        </w:rPr>
        <w:t>r</w:t>
      </w:r>
      <w:proofErr w:type="spellEnd"/>
      <w:r w:rsidRPr="00D54D43">
        <w:rPr>
          <w:rFonts w:cs="Tahoma"/>
        </w:rPr>
        <w:t>, entre otros)</w:t>
      </w:r>
      <w:r w:rsidR="00C905B7" w:rsidRPr="00D54D43">
        <w:rPr>
          <w:rFonts w:cs="Tahoma"/>
        </w:rPr>
        <w:t>, o en su caso, la autorización emitida por autoridad competente, para exceptuar el registro de asistencia,</w:t>
      </w:r>
      <w:r w:rsidRPr="00D54D43">
        <w:rPr>
          <w:rFonts w:cs="Tahoma"/>
        </w:rPr>
        <w:t xml:space="preserve"> y</w:t>
      </w:r>
    </w:p>
    <w:p w14:paraId="4ACE0FC7" w14:textId="025D50E1" w:rsidR="008C5210" w:rsidRPr="00D54D43" w:rsidRDefault="003F7197" w:rsidP="00891A03">
      <w:pPr>
        <w:pStyle w:val="Prrafodelista"/>
        <w:numPr>
          <w:ilvl w:val="0"/>
          <w:numId w:val="7"/>
        </w:numPr>
        <w:spacing w:line="360" w:lineRule="auto"/>
        <w:rPr>
          <w:rFonts w:cs="Tahoma"/>
        </w:rPr>
      </w:pPr>
      <w:r w:rsidRPr="00D54D43">
        <w:rPr>
          <w:rFonts w:cs="Tahoma"/>
        </w:rPr>
        <w:t>Los p</w:t>
      </w:r>
      <w:r w:rsidR="00891A03" w:rsidRPr="00D54D43">
        <w:rPr>
          <w:rFonts w:cs="Tahoma"/>
        </w:rPr>
        <w:t>ases de salida.</w:t>
      </w:r>
    </w:p>
    <w:p w14:paraId="4650513B" w14:textId="77777777" w:rsidR="00973FC5" w:rsidRPr="00D54D43" w:rsidRDefault="00973FC5" w:rsidP="008C5210">
      <w:pPr>
        <w:autoSpaceDE w:val="0"/>
        <w:autoSpaceDN w:val="0"/>
        <w:adjustRightInd w:val="0"/>
        <w:spacing w:after="0" w:line="360" w:lineRule="auto"/>
        <w:rPr>
          <w:rFonts w:eastAsia="Calibri" w:cs="Tahoma"/>
          <w:color w:val="000000"/>
          <w:szCs w:val="24"/>
          <w:lang w:eastAsia="en-US"/>
        </w:rPr>
      </w:pPr>
    </w:p>
    <w:p w14:paraId="5E4015D7" w14:textId="77777777" w:rsidR="008C5210" w:rsidRPr="00D54D43" w:rsidRDefault="008C5210" w:rsidP="008C5210">
      <w:pPr>
        <w:autoSpaceDE w:val="0"/>
        <w:autoSpaceDN w:val="0"/>
        <w:adjustRightInd w:val="0"/>
        <w:spacing w:after="0" w:line="360" w:lineRule="auto"/>
        <w:rPr>
          <w:rFonts w:eastAsia="Calibri" w:cs="Tahoma"/>
          <w:color w:val="000000"/>
          <w:szCs w:val="24"/>
          <w:lang w:eastAsia="en-US"/>
        </w:rPr>
      </w:pPr>
      <w:r w:rsidRPr="00D54D43">
        <w:rPr>
          <w:rFonts w:eastAsia="Calibri" w:cs="Tahoma"/>
          <w:color w:val="000000"/>
          <w:szCs w:val="24"/>
          <w:lang w:eastAsia="en-US"/>
        </w:rPr>
        <w:t xml:space="preserve">Dicha determinación toma relevancia, pues conforme al artículo 12 de la Ley de Transparencia y Acceso a la Información Pública del Estado de México y Municipios, los </w:t>
      </w:r>
      <w:r w:rsidRPr="00D54D43">
        <w:rPr>
          <w:rFonts w:eastAsia="Calibri" w:cs="Tahoma"/>
          <w:color w:val="000000"/>
          <w:szCs w:val="24"/>
          <w:lang w:eastAsia="en-US"/>
        </w:rPr>
        <w:lastRenderedPageBreak/>
        <w:t>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5B92BD0F" w14:textId="77777777" w:rsidR="008C5210" w:rsidRPr="00D54D43" w:rsidRDefault="008C5210" w:rsidP="008C5210">
      <w:pPr>
        <w:autoSpaceDE w:val="0"/>
        <w:autoSpaceDN w:val="0"/>
        <w:adjustRightInd w:val="0"/>
        <w:spacing w:after="0" w:line="360" w:lineRule="auto"/>
        <w:rPr>
          <w:rFonts w:eastAsia="Calibri" w:cs="Tahoma"/>
          <w:color w:val="000000"/>
          <w:szCs w:val="24"/>
          <w:lang w:eastAsia="en-US"/>
        </w:rPr>
      </w:pPr>
    </w:p>
    <w:p w14:paraId="276BCE21" w14:textId="77777777" w:rsidR="008C5210" w:rsidRPr="00D54D43" w:rsidRDefault="008C5210" w:rsidP="008C5210">
      <w:pPr>
        <w:autoSpaceDE w:val="0"/>
        <w:autoSpaceDN w:val="0"/>
        <w:adjustRightInd w:val="0"/>
        <w:spacing w:after="0" w:line="360" w:lineRule="auto"/>
        <w:rPr>
          <w:rFonts w:eastAsia="Calibri" w:cs="Tahoma"/>
          <w:color w:val="000000"/>
          <w:szCs w:val="24"/>
          <w:lang w:eastAsia="en-US"/>
        </w:rPr>
      </w:pPr>
      <w:r w:rsidRPr="00D54D43">
        <w:rPr>
          <w:rFonts w:eastAsia="Calibri" w:cs="Tahoma"/>
          <w:color w:val="000000"/>
          <w:szCs w:val="24"/>
          <w:lang w:eastAsia="en-US"/>
        </w:rPr>
        <w:t>De esta manera, el derecho de acceso a la información pública se satisface en aquellos casos en que se entregue el soporte documental en el que conste la información solicitada, sin necesidad de elaborar documentos ad hoc, situación que toma sustento, toma sustento en el artículo 160 de la Ley de Transparencia y Acceso a la Información Pública del Estado de México y Municipios, el cual refiere que los sujetos obligados únicamente deberán entregar la información que obre en sus archivos.</w:t>
      </w:r>
    </w:p>
    <w:p w14:paraId="6DCF8E1E" w14:textId="77777777" w:rsidR="008C5210" w:rsidRPr="00D54D43" w:rsidRDefault="008C5210" w:rsidP="008C5210">
      <w:pPr>
        <w:autoSpaceDE w:val="0"/>
        <w:autoSpaceDN w:val="0"/>
        <w:adjustRightInd w:val="0"/>
        <w:spacing w:after="0" w:line="360" w:lineRule="auto"/>
        <w:rPr>
          <w:rFonts w:eastAsia="Calibri" w:cs="Tahoma"/>
          <w:color w:val="000000"/>
          <w:szCs w:val="24"/>
          <w:lang w:eastAsia="en-US"/>
        </w:rPr>
      </w:pPr>
    </w:p>
    <w:p w14:paraId="4E8C15B3" w14:textId="77777777" w:rsidR="008C5210" w:rsidRPr="00D54D43" w:rsidRDefault="008C5210" w:rsidP="008C5210">
      <w:pPr>
        <w:autoSpaceDE w:val="0"/>
        <w:autoSpaceDN w:val="0"/>
        <w:adjustRightInd w:val="0"/>
        <w:spacing w:after="0" w:line="360" w:lineRule="auto"/>
        <w:rPr>
          <w:rFonts w:eastAsia="Calibri" w:cs="Tahoma"/>
          <w:color w:val="000000"/>
          <w:szCs w:val="24"/>
          <w:lang w:eastAsia="en-US"/>
        </w:rPr>
      </w:pPr>
      <w:r w:rsidRPr="00D54D43">
        <w:rPr>
          <w:rFonts w:eastAsia="Calibri" w:cs="Tahoma"/>
          <w:color w:val="000000"/>
          <w:szCs w:val="24"/>
          <w:lang w:eastAsia="en-US"/>
        </w:rPr>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entregar la información solicitada.</w:t>
      </w:r>
    </w:p>
    <w:p w14:paraId="3BD5C32F" w14:textId="77777777" w:rsidR="00F411C9" w:rsidRPr="00D54D43" w:rsidRDefault="00F411C9" w:rsidP="008C5210">
      <w:pPr>
        <w:autoSpaceDE w:val="0"/>
        <w:autoSpaceDN w:val="0"/>
        <w:adjustRightInd w:val="0"/>
        <w:spacing w:after="0" w:line="360" w:lineRule="auto"/>
        <w:rPr>
          <w:rFonts w:eastAsia="Calibri" w:cs="Tahoma"/>
          <w:color w:val="000000"/>
          <w:szCs w:val="24"/>
          <w:lang w:eastAsia="en-US"/>
        </w:rPr>
      </w:pPr>
    </w:p>
    <w:p w14:paraId="12ADC4FC" w14:textId="68E45E57" w:rsidR="00F411C9" w:rsidRPr="00D54D43" w:rsidRDefault="00F411C9" w:rsidP="008C5210">
      <w:pPr>
        <w:autoSpaceDE w:val="0"/>
        <w:autoSpaceDN w:val="0"/>
        <w:adjustRightInd w:val="0"/>
        <w:spacing w:after="0" w:line="360" w:lineRule="auto"/>
        <w:rPr>
          <w:rFonts w:eastAsia="Times New Roman" w:cs="Tahoma"/>
          <w:bCs/>
          <w:color w:val="auto"/>
          <w:lang w:eastAsia="es-ES"/>
        </w:rPr>
      </w:pPr>
      <w:r w:rsidRPr="00D54D43">
        <w:rPr>
          <w:rFonts w:eastAsia="Times New Roman" w:cs="Tahoma"/>
          <w:bCs/>
          <w:color w:val="auto"/>
          <w:lang w:eastAsia="es-ES"/>
        </w:rPr>
        <w:t xml:space="preserve">Para el caso de que no cuente con </w:t>
      </w:r>
      <w:proofErr w:type="spellStart"/>
      <w:r w:rsidRPr="00D54D43">
        <w:rPr>
          <w:rFonts w:eastAsia="Times New Roman" w:cs="Tahoma"/>
          <w:bCs/>
          <w:color w:val="auto"/>
          <w:lang w:eastAsia="es-ES"/>
        </w:rPr>
        <w:t>checador</w:t>
      </w:r>
      <w:proofErr w:type="spellEnd"/>
      <w:r w:rsidRPr="00D54D43">
        <w:rPr>
          <w:rFonts w:eastAsia="Times New Roman" w:cs="Tahoma"/>
          <w:bCs/>
          <w:color w:val="auto"/>
          <w:lang w:eastAsia="es-ES"/>
        </w:rPr>
        <w:t xml:space="preserve"> o no se haya generado ningún pase de salida</w:t>
      </w:r>
      <w:r w:rsidRPr="00D54D43">
        <w:rPr>
          <w:rFonts w:eastAsia="Times New Roman" w:cs="Tahoma"/>
          <w:bCs/>
          <w:iCs/>
          <w:lang w:eastAsia="es-ES"/>
        </w:rPr>
        <w:t>, deberá hacerlo del conocimiento a la persona Recurrente de manera clara y precisa</w:t>
      </w:r>
      <w:r w:rsidRPr="00D54D43">
        <w:rPr>
          <w:rFonts w:eastAsia="Calibri" w:cs="Times New Roman"/>
          <w:bCs/>
          <w:iCs/>
          <w:color w:val="000000"/>
          <w:lang w:eastAsia="en-US"/>
        </w:rPr>
        <w:t>, en términos del artículo 19, párrafo segundo de la Ley de Transparencia y Acceso a la Información Pública del Estado de México y Municipios.</w:t>
      </w:r>
    </w:p>
    <w:p w14:paraId="6F295728" w14:textId="77777777" w:rsidR="008C5210" w:rsidRPr="00D54D43" w:rsidRDefault="008C5210" w:rsidP="008C5210">
      <w:pPr>
        <w:spacing w:after="0" w:line="360" w:lineRule="auto"/>
        <w:contextualSpacing/>
        <w:rPr>
          <w:rFonts w:eastAsia="Times New Roman" w:cs="Tahoma"/>
          <w:bCs/>
          <w:color w:val="auto"/>
          <w:lang w:eastAsia="es-ES"/>
        </w:rPr>
      </w:pPr>
    </w:p>
    <w:p w14:paraId="7A9338A7" w14:textId="33F22C25" w:rsidR="009966D3" w:rsidRPr="00D54D43" w:rsidRDefault="009966D3" w:rsidP="009966D3">
      <w:pPr>
        <w:spacing w:after="0" w:line="360" w:lineRule="auto"/>
        <w:rPr>
          <w:rFonts w:eastAsia="Times New Roman" w:cs="Tahoma"/>
          <w:color w:val="000000"/>
          <w:szCs w:val="20"/>
        </w:rPr>
      </w:pPr>
      <w:r w:rsidRPr="00D54D43">
        <w:rPr>
          <w:rFonts w:eastAsia="Calibri" w:cs="Times New Roman"/>
          <w:color w:val="000000"/>
          <w:lang w:eastAsia="en-US"/>
        </w:rPr>
        <w:t xml:space="preserve">Ahora bien, para el caso de que no cuente con los registros de asistencia y el documento de excepción de alguno de los servidores públicos, deberá declarar formalmente la inexistencia de dicha información, al existir una obligación normativa de contar con ellos, la cual se encuentra prevista en el artículo 220 K, fracción III, </w:t>
      </w:r>
      <w:r w:rsidRPr="00D54D43">
        <w:rPr>
          <w:rFonts w:eastAsia="Calibri" w:cs="Times New Roman"/>
          <w:bCs/>
          <w:color w:val="000000"/>
          <w:lang w:val="es-ES_tradnl" w:eastAsia="en-US"/>
        </w:rPr>
        <w:t xml:space="preserve">Ley del Trabajo de los Servidores Públicos </w:t>
      </w:r>
      <w:r w:rsidRPr="00D54D43">
        <w:rPr>
          <w:rFonts w:eastAsia="Calibri" w:cs="Times New Roman"/>
          <w:bCs/>
          <w:color w:val="000000"/>
          <w:lang w:val="es-ES_tradnl" w:eastAsia="en-US"/>
        </w:rPr>
        <w:lastRenderedPageBreak/>
        <w:t xml:space="preserve">del Estado y Municipios, que precisan que es obligación de la institución pública de conservar los controles de asistencia y de los servidores públicos de checar entradas y salidas, lo cual toma relevancia, pues dichos documentos son utilizados para determinar las faltas de los servidores públicos y calcular el monto de las remuneraciones quincenal; </w:t>
      </w:r>
      <w:r w:rsidRPr="00D54D43">
        <w:rPr>
          <w:rFonts w:eastAsia="Times New Roman" w:cs="Tahoma"/>
          <w:bCs/>
          <w:iCs/>
          <w:color w:val="auto"/>
          <w:lang w:eastAsia="es-ES"/>
        </w:rPr>
        <w:t>s</w:t>
      </w:r>
      <w:r w:rsidRPr="00D54D43">
        <w:rPr>
          <w:rFonts w:eastAsia="Times New Roman" w:cs="Tahoma"/>
          <w:color w:val="000000"/>
        </w:rPr>
        <w:t xml:space="preserve">obre el tema, </w:t>
      </w:r>
      <w:r w:rsidRPr="00D54D43">
        <w:rPr>
          <w:rFonts w:eastAsia="Times New Roman" w:cs="Tahoma"/>
          <w:color w:val="000000"/>
          <w:szCs w:val="24"/>
        </w:rPr>
        <w:t xml:space="preserve">el artículo 19 de la Ley de Transparencia y Acceso a la Información Pública del Estado de México y Municipios, precisa que la información debe de existir, si se refiere a las facultades, competencias y funciones que los ordenamientos jurídicos aplicables otorguen a los sujetos obligados. Asimismo, que si el Sujeto Obligado, en el ejercicio de sus atribuciones, debía generar, poseer o administrar la información, pero esta no se encuentra, </w:t>
      </w:r>
      <w:r w:rsidRPr="00D54D43">
        <w:rPr>
          <w:rFonts w:eastAsia="Times New Roman" w:cs="Tahoma"/>
          <w:b/>
          <w:color w:val="000000"/>
          <w:szCs w:val="24"/>
        </w:rPr>
        <w:t>el Comité de Transparencia deberá emitir un acuerdo de inexistencia</w:t>
      </w:r>
      <w:r w:rsidRPr="00D54D43">
        <w:rPr>
          <w:rFonts w:eastAsia="Times New Roman" w:cs="Tahoma"/>
          <w:color w:val="000000"/>
          <w:szCs w:val="24"/>
        </w:rPr>
        <w:t>, debidamente fundado y motivado, en el que detalle las razones del por qué no obra en sus archivos.</w:t>
      </w:r>
    </w:p>
    <w:p w14:paraId="7CF14CBC" w14:textId="77777777" w:rsidR="009966D3" w:rsidRPr="00D54D43" w:rsidRDefault="009966D3" w:rsidP="009966D3">
      <w:pPr>
        <w:spacing w:after="0" w:line="360" w:lineRule="auto"/>
        <w:contextualSpacing/>
        <w:rPr>
          <w:rFonts w:eastAsia="Calibri" w:cs="Times New Roman"/>
          <w:color w:val="000000"/>
          <w:lang w:eastAsia="en-US"/>
        </w:rPr>
      </w:pPr>
    </w:p>
    <w:p w14:paraId="5019C20E" w14:textId="77777777" w:rsidR="009966D3" w:rsidRPr="00D54D43" w:rsidRDefault="009966D3" w:rsidP="009966D3">
      <w:pPr>
        <w:spacing w:after="0" w:line="360" w:lineRule="auto"/>
        <w:rPr>
          <w:rFonts w:eastAsia="Calibri" w:cs="Tahoma"/>
          <w:bCs/>
          <w:color w:val="auto"/>
          <w:lang w:eastAsia="en-US"/>
        </w:rPr>
      </w:pPr>
      <w:r w:rsidRPr="00D54D43">
        <w:rPr>
          <w:rFonts w:eastAsia="Times New Roman" w:cs="Arial"/>
          <w:color w:val="000000"/>
        </w:rPr>
        <w:t>En ese orden de ideas</w:t>
      </w:r>
      <w:r w:rsidRPr="00D54D43">
        <w:rPr>
          <w:rFonts w:eastAsia="Calibri" w:cs="Tahoma"/>
          <w:bCs/>
          <w:color w:val="auto"/>
          <w:lang w:val="es-ES" w:eastAsia="en-US"/>
        </w:rPr>
        <w:t>,</w:t>
      </w:r>
      <w:r w:rsidRPr="00D54D43">
        <w:rPr>
          <w:rFonts w:eastAsia="Calibri" w:cs="Tahoma"/>
          <w:bCs/>
          <w:color w:val="auto"/>
          <w:lang w:eastAsia="en-US"/>
        </w:rPr>
        <w:t xml:space="preserve"> el Criterio de interpretación, de la Primera Época, con clave de control SO/012/2010, emitido por el Pleno del Instituto Nacional de Transparencia, Acceso a la Información y Protección de Datos Personales, mismo que se cita por analogía, establece lo siguiente:</w:t>
      </w:r>
    </w:p>
    <w:p w14:paraId="0736735F" w14:textId="77777777" w:rsidR="009966D3" w:rsidRPr="00D54D43" w:rsidRDefault="009966D3" w:rsidP="009966D3">
      <w:pPr>
        <w:spacing w:after="0" w:line="360" w:lineRule="auto"/>
        <w:contextualSpacing/>
        <w:rPr>
          <w:rFonts w:eastAsia="Calibri" w:cs="Times New Roman"/>
          <w:color w:val="000000"/>
          <w:lang w:eastAsia="en-US"/>
        </w:rPr>
      </w:pPr>
    </w:p>
    <w:p w14:paraId="4EF4C6A6" w14:textId="77777777" w:rsidR="009966D3" w:rsidRPr="00D54D43" w:rsidRDefault="009966D3" w:rsidP="009966D3">
      <w:pPr>
        <w:spacing w:after="0" w:line="360" w:lineRule="auto"/>
        <w:ind w:left="567" w:right="567"/>
        <w:rPr>
          <w:rFonts w:eastAsia="Calibri" w:cs="Tahoma"/>
          <w:b/>
          <w:bCs/>
          <w:i/>
          <w:color w:val="auto"/>
          <w:sz w:val="20"/>
          <w:szCs w:val="20"/>
          <w:lang w:eastAsia="en-US"/>
        </w:rPr>
      </w:pPr>
      <w:r w:rsidRPr="00D54D43">
        <w:rPr>
          <w:rFonts w:eastAsia="Calibri" w:cs="Tahoma"/>
          <w:b/>
          <w:bCs/>
          <w:i/>
          <w:color w:val="auto"/>
          <w:sz w:val="20"/>
          <w:szCs w:val="20"/>
          <w:lang w:eastAsia="en-US"/>
        </w:rPr>
        <w:t xml:space="preserve">“Propósito de la declaración formal de inexistencia. </w:t>
      </w:r>
      <w:r w:rsidRPr="00D54D43">
        <w:rPr>
          <w:rFonts w:eastAsia="Calibri" w:cs="Tahoma"/>
          <w:bCs/>
          <w:i/>
          <w:color w:val="auto"/>
          <w:sz w:val="20"/>
          <w:szCs w:val="20"/>
          <w:lang w:eastAsia="en-US"/>
        </w:rPr>
        <w:t xml:space="preserve">Atendiendo a lo dispuesto por los artículos 43, 46 de la Ley Federal de Transparencia y Acceso a la Información Pública Gubernamental y 70 de su Reglamento, en los que se prevé el procedimiento a seguir para declarar la inexistencia de la información, el propósito de que los Comités de Información de los sujetos obligados por la Ley Federal de Transparencia y Acceso  a  la  Información Pública Gubernamental emitan una declaración que confirme, en su caso, la inexistencia de la información solicitada, </w:t>
      </w:r>
      <w:r w:rsidRPr="00D54D43">
        <w:rPr>
          <w:rFonts w:eastAsia="Calibri" w:cs="Tahoma"/>
          <w:b/>
          <w:bCs/>
          <w:i/>
          <w:color w:val="auto"/>
          <w:sz w:val="20"/>
          <w:szCs w:val="20"/>
          <w:lang w:eastAsia="en-US"/>
        </w:rPr>
        <w:t xml:space="preserve">es garantizar al solicitante que efectivamente se realizaron las gestiones necesarias para la ubicación de la información de su interés, y que éstas fueron las adecuadas para atender a la particularidad del caso concreto. En ese sentido, las declaraciones de inexistencia de los Comités de Información deben contener los elementos suficientes para generar en los </w:t>
      </w:r>
      <w:r w:rsidRPr="00D54D43">
        <w:rPr>
          <w:rFonts w:eastAsia="Calibri" w:cs="Tahoma"/>
          <w:b/>
          <w:bCs/>
          <w:i/>
          <w:color w:val="auto"/>
          <w:sz w:val="20"/>
          <w:szCs w:val="20"/>
          <w:lang w:eastAsia="en-US"/>
        </w:rPr>
        <w:lastRenderedPageBreak/>
        <w:t xml:space="preserve">solicitantes la certeza del carácter exhaustivo de la búsqueda de la información solicitada y de que su solicitud fue atendida debidamente; es decir, deben motivar o precisar las razones por las que se buscó la información en determinada(s) unidad(es) administrativa(s), los criterios de búsqueda utilizados, y las demás circunstancias que fueron tomadas en cuenta.” </w:t>
      </w:r>
    </w:p>
    <w:p w14:paraId="1F759E8E" w14:textId="77777777" w:rsidR="009966D3" w:rsidRPr="00D54D43" w:rsidRDefault="009966D3" w:rsidP="009966D3">
      <w:pPr>
        <w:spacing w:after="0" w:line="360" w:lineRule="auto"/>
        <w:rPr>
          <w:rFonts w:eastAsia="Calibri" w:cs="Tahoma"/>
          <w:bCs/>
          <w:color w:val="auto"/>
          <w:lang w:eastAsia="en-US"/>
        </w:rPr>
      </w:pPr>
    </w:p>
    <w:p w14:paraId="7E5075AA" w14:textId="77777777" w:rsidR="009966D3" w:rsidRPr="00D54D43" w:rsidRDefault="009966D3" w:rsidP="009966D3">
      <w:pPr>
        <w:spacing w:after="0" w:line="360" w:lineRule="auto"/>
        <w:rPr>
          <w:rFonts w:eastAsia="Calibri" w:cs="Tahoma"/>
          <w:bCs/>
          <w:iCs/>
          <w:color w:val="auto"/>
          <w:lang w:val="es-ES" w:eastAsia="en-US"/>
        </w:rPr>
      </w:pPr>
      <w:r w:rsidRPr="00D54D43">
        <w:rPr>
          <w:rFonts w:eastAsia="Calibri" w:cs="Tahoma"/>
          <w:bCs/>
          <w:color w:val="auto"/>
          <w:lang w:eastAsia="en-US"/>
        </w:rPr>
        <w:t xml:space="preserve">De la misma manera, el Criterio de interpretación, de la Segunda Época, con clave de control SO/004/2019, emitido por el </w:t>
      </w:r>
      <w:r w:rsidRPr="00D54D43">
        <w:rPr>
          <w:rFonts w:eastAsia="Calibri" w:cs="Tahoma"/>
          <w:bCs/>
          <w:iCs/>
          <w:color w:val="auto"/>
          <w:lang w:val="es-ES" w:eastAsia="en-US"/>
        </w:rPr>
        <w:t xml:space="preserve">del Instituto Nacional de Transparencia, Acceso a la Información y Protección de Datos Personales, cuyo texto y rubro son los siguientes: </w:t>
      </w:r>
    </w:p>
    <w:p w14:paraId="6FBEF0EB" w14:textId="77777777" w:rsidR="009966D3" w:rsidRPr="00D54D43" w:rsidRDefault="009966D3" w:rsidP="009966D3">
      <w:pPr>
        <w:spacing w:after="0" w:line="360" w:lineRule="auto"/>
        <w:rPr>
          <w:rFonts w:eastAsia="Calibri" w:cs="Tahoma"/>
          <w:bCs/>
          <w:iCs/>
          <w:color w:val="auto"/>
          <w:lang w:val="es-ES" w:eastAsia="en-US"/>
        </w:rPr>
      </w:pPr>
    </w:p>
    <w:p w14:paraId="0B2D5272" w14:textId="77777777" w:rsidR="009966D3" w:rsidRPr="00D54D43" w:rsidRDefault="009966D3" w:rsidP="009966D3">
      <w:pPr>
        <w:spacing w:after="0" w:line="360" w:lineRule="auto"/>
        <w:ind w:left="567" w:right="567"/>
        <w:rPr>
          <w:rFonts w:eastAsia="Calibri" w:cs="Tahoma"/>
          <w:bCs/>
          <w:i/>
          <w:color w:val="auto"/>
          <w:sz w:val="20"/>
          <w:szCs w:val="20"/>
          <w:lang w:val="es-ES" w:eastAsia="en-US"/>
        </w:rPr>
      </w:pPr>
      <w:r w:rsidRPr="00D54D43">
        <w:rPr>
          <w:rFonts w:eastAsia="Calibri" w:cs="Tahoma"/>
          <w:b/>
          <w:bCs/>
          <w:i/>
          <w:color w:val="auto"/>
          <w:sz w:val="20"/>
          <w:szCs w:val="20"/>
          <w:lang w:val="es-ES" w:eastAsia="en-US"/>
        </w:rPr>
        <w:t>“Propósito de la declaración formal de inexistencia.</w:t>
      </w:r>
      <w:r w:rsidRPr="00D54D43">
        <w:rPr>
          <w:rFonts w:eastAsia="Calibri" w:cs="Tahoma"/>
          <w:bCs/>
          <w:i/>
          <w:color w:val="auto"/>
          <w:sz w:val="20"/>
          <w:szCs w:val="20"/>
          <w:lang w:val="es-ES" w:eastAsia="en-US"/>
        </w:rPr>
        <w:t xml:space="preserve"> El propósito de que los Comités de Transparencia emitan una declaración que confirme la inexistencia de la información solicitada, es garantizar al solicitante que se realizaron las gestiones necesarias para la ubicación de la información de su interés; por lo cual, el acta en el que se haga constar esa declaración formal de inexistencia, debe contener los elementos suficientes para generar en los solicitantes la certeza del carácter exhaustivo de la búsqueda de lo solicitado.”</w:t>
      </w:r>
    </w:p>
    <w:p w14:paraId="64C0A89E" w14:textId="77777777" w:rsidR="009966D3" w:rsidRPr="00D54D43" w:rsidRDefault="009966D3" w:rsidP="009966D3">
      <w:pPr>
        <w:spacing w:after="0" w:line="360" w:lineRule="auto"/>
        <w:rPr>
          <w:rFonts w:eastAsia="Calibri" w:cs="Tahoma"/>
          <w:bCs/>
          <w:iCs/>
          <w:color w:val="auto"/>
          <w:lang w:val="es-ES" w:eastAsia="en-US"/>
        </w:rPr>
      </w:pPr>
    </w:p>
    <w:p w14:paraId="4E11A0FF" w14:textId="77777777" w:rsidR="009966D3" w:rsidRPr="00D54D43" w:rsidRDefault="009966D3" w:rsidP="009966D3">
      <w:pPr>
        <w:spacing w:after="0" w:line="360" w:lineRule="auto"/>
        <w:rPr>
          <w:rFonts w:eastAsia="Calibri" w:cs="Tahoma"/>
          <w:bCs/>
          <w:color w:val="auto"/>
          <w:lang w:eastAsia="en-US"/>
        </w:rPr>
      </w:pPr>
      <w:r w:rsidRPr="00D54D43">
        <w:rPr>
          <w:rFonts w:eastAsia="Calibri" w:cs="Tahoma"/>
          <w:bCs/>
          <w:iCs/>
          <w:color w:val="auto"/>
          <w:lang w:eastAsia="en-US"/>
        </w:rPr>
        <w:t>De lo anterior se colige que las declaraciones de inexistencia de los Comité</w:t>
      </w:r>
      <w:r w:rsidRPr="00D54D43">
        <w:rPr>
          <w:rFonts w:eastAsia="Calibri" w:cs="Tahoma"/>
          <w:bCs/>
          <w:iCs/>
          <w:color w:val="auto"/>
          <w:lang w:val="x-none" w:eastAsia="en-US"/>
        </w:rPr>
        <w:t xml:space="preserve">s de Transparencia, deben de contener los elementos suficientes para generar en los solicitantes, certeza de que la información no obra en sus archivos, esto es, deben fundar y motivar las razones por las cuales, se buscó la información en </w:t>
      </w:r>
      <w:r w:rsidRPr="00D54D43">
        <w:rPr>
          <w:rFonts w:eastAsia="Calibri" w:cs="Tahoma"/>
          <w:bCs/>
          <w:color w:val="auto"/>
          <w:lang w:eastAsia="en-US"/>
        </w:rPr>
        <w:t xml:space="preserve">determinadas unidades administrativas, los criterios de búsqueda y demás circunstancias tomadas en cuenta, con el fin de garantizar al solicitante que efectivamente se hicieron las gestiones necesarias para localizar la documentación de su interés. </w:t>
      </w:r>
    </w:p>
    <w:p w14:paraId="155A2A2F" w14:textId="77777777" w:rsidR="009966D3" w:rsidRPr="00D54D43" w:rsidRDefault="009966D3" w:rsidP="009966D3">
      <w:pPr>
        <w:spacing w:after="0" w:line="360" w:lineRule="auto"/>
        <w:rPr>
          <w:rFonts w:eastAsia="Calibri" w:cs="Tahoma"/>
          <w:bCs/>
          <w:color w:val="auto"/>
          <w:lang w:eastAsia="en-US"/>
        </w:rPr>
      </w:pPr>
    </w:p>
    <w:p w14:paraId="3F1114DB" w14:textId="77777777" w:rsidR="009966D3" w:rsidRPr="00D54D43" w:rsidRDefault="009966D3" w:rsidP="009966D3">
      <w:pPr>
        <w:spacing w:after="0" w:line="360" w:lineRule="auto"/>
        <w:rPr>
          <w:rFonts w:eastAsia="Calibri" w:cs="Tahoma"/>
          <w:bCs/>
          <w:color w:val="auto"/>
          <w:lang w:eastAsia="en-US"/>
        </w:rPr>
      </w:pPr>
      <w:r w:rsidRPr="00D54D43">
        <w:rPr>
          <w:rFonts w:eastAsia="Calibri" w:cs="Tahoma"/>
          <w:bCs/>
          <w:color w:val="auto"/>
          <w:lang w:eastAsia="en-US"/>
        </w:rPr>
        <w:lastRenderedPageBreak/>
        <w:t>Asimismo, según Calero, Natalia (2016), en la “Ley General de Transparencia y Acceso a la Información Pública Comentada” (p. 419), las declaraciones de inexistencia, deben contener lo siguiente:</w:t>
      </w:r>
    </w:p>
    <w:p w14:paraId="0D59EFDA" w14:textId="77777777" w:rsidR="009966D3" w:rsidRPr="00D54D43" w:rsidRDefault="009966D3" w:rsidP="009966D3">
      <w:pPr>
        <w:spacing w:after="0" w:line="360" w:lineRule="auto"/>
        <w:rPr>
          <w:rFonts w:eastAsia="Calibri" w:cs="Tahoma"/>
          <w:bCs/>
          <w:color w:val="auto"/>
          <w:lang w:eastAsia="en-US"/>
        </w:rPr>
      </w:pPr>
    </w:p>
    <w:p w14:paraId="4E532CF3" w14:textId="77777777" w:rsidR="009966D3" w:rsidRPr="00D54D43" w:rsidRDefault="009966D3" w:rsidP="009966D3">
      <w:pPr>
        <w:numPr>
          <w:ilvl w:val="0"/>
          <w:numId w:val="10"/>
        </w:numPr>
        <w:spacing w:after="0" w:line="360" w:lineRule="auto"/>
        <w:rPr>
          <w:rFonts w:eastAsia="Calibri" w:cs="Tahoma"/>
          <w:b/>
          <w:bCs/>
          <w:color w:val="auto"/>
          <w:lang w:eastAsia="en-US"/>
        </w:rPr>
      </w:pPr>
      <w:r w:rsidRPr="00D54D43">
        <w:rPr>
          <w:rFonts w:eastAsia="Calibri" w:cs="Tahoma"/>
          <w:b/>
          <w:bCs/>
          <w:color w:val="auto"/>
          <w:lang w:eastAsia="en-US"/>
        </w:rPr>
        <w:t>Los elementos que le permitan a los solicitantes tener certeza de que el Sujeto Obligado utilizó un criterio de búsqueda exhaustivo:</w:t>
      </w:r>
      <w:r w:rsidRPr="00D54D43">
        <w:rPr>
          <w:rFonts w:eastAsia="Calibri" w:cs="Tahoma"/>
          <w:bCs/>
          <w:color w:val="auto"/>
          <w:lang w:eastAsia="en-US"/>
        </w:rPr>
        <w:t xml:space="preserve"> Para atender dicho supuesto, se debe precisar en qué unidades administrativas buscó, así como en el tipo de archivos y la manera en que realizó la indagación;</w:t>
      </w:r>
    </w:p>
    <w:p w14:paraId="67F04D4D" w14:textId="77777777" w:rsidR="009966D3" w:rsidRPr="00D54D43" w:rsidRDefault="009966D3" w:rsidP="009966D3">
      <w:pPr>
        <w:numPr>
          <w:ilvl w:val="0"/>
          <w:numId w:val="10"/>
        </w:numPr>
        <w:spacing w:after="0" w:line="360" w:lineRule="auto"/>
        <w:rPr>
          <w:rFonts w:eastAsia="Calibri" w:cs="Tahoma"/>
          <w:b/>
          <w:bCs/>
          <w:color w:val="auto"/>
          <w:lang w:eastAsia="en-US"/>
        </w:rPr>
      </w:pPr>
      <w:r w:rsidRPr="00D54D43">
        <w:rPr>
          <w:rFonts w:eastAsia="Calibri" w:cs="Tahoma"/>
          <w:b/>
          <w:bCs/>
          <w:color w:val="auto"/>
          <w:lang w:eastAsia="en-US"/>
        </w:rPr>
        <w:t xml:space="preserve">Las circunstancias de tiempo, modo y lugar que motiven las razones por las cuales la información es inexistente: </w:t>
      </w:r>
      <w:r w:rsidRPr="00D54D43">
        <w:rPr>
          <w:rFonts w:eastAsia="Calibri" w:cs="Tahoma"/>
          <w:bCs/>
          <w:color w:val="auto"/>
          <w:lang w:eastAsia="en-US"/>
        </w:rPr>
        <w:t>Al respecto, los sujetos obligados para acreditar dicho punto, deberán proveer la mayor cantidad de elementos posibles que permitan evidencia las razones por las cuales la información requerida no existe</w:t>
      </w:r>
      <w:r w:rsidRPr="00D54D43">
        <w:rPr>
          <w:rFonts w:eastAsia="Calibri" w:cs="Tahoma"/>
          <w:b/>
          <w:bCs/>
          <w:color w:val="auto"/>
          <w:lang w:eastAsia="en-US"/>
        </w:rPr>
        <w:t>,</w:t>
      </w:r>
      <w:r w:rsidRPr="00D54D43">
        <w:rPr>
          <w:rFonts w:eastAsia="Calibri" w:cs="Tahoma"/>
          <w:bCs/>
          <w:color w:val="auto"/>
          <w:lang w:eastAsia="en-US"/>
        </w:rPr>
        <w:t xml:space="preserve"> y</w:t>
      </w:r>
    </w:p>
    <w:p w14:paraId="08D279D0" w14:textId="77777777" w:rsidR="009966D3" w:rsidRPr="00D54D43" w:rsidRDefault="009966D3" w:rsidP="009966D3">
      <w:pPr>
        <w:numPr>
          <w:ilvl w:val="0"/>
          <w:numId w:val="10"/>
        </w:numPr>
        <w:spacing w:after="0" w:line="360" w:lineRule="auto"/>
        <w:rPr>
          <w:rFonts w:eastAsia="Calibri" w:cs="Tahoma"/>
          <w:bCs/>
          <w:color w:val="auto"/>
          <w:lang w:val="es-ES" w:eastAsia="en-US"/>
        </w:rPr>
      </w:pPr>
      <w:r w:rsidRPr="00D54D43">
        <w:rPr>
          <w:rFonts w:eastAsia="Calibri" w:cs="Tahoma"/>
          <w:b/>
          <w:bCs/>
          <w:color w:val="auto"/>
          <w:lang w:eastAsia="en-US"/>
        </w:rPr>
        <w:t>El servidor público responsable de contar con ésta</w:t>
      </w:r>
      <w:r w:rsidRPr="00D54D43">
        <w:rPr>
          <w:rFonts w:eastAsia="Calibri" w:cs="Tahoma"/>
          <w:bCs/>
          <w:color w:val="auto"/>
          <w:lang w:eastAsia="en-US"/>
        </w:rPr>
        <w:t>: Es importante indicar, el cargo y las razones jurídicas por las cuales debió generar la información.</w:t>
      </w:r>
    </w:p>
    <w:p w14:paraId="0D97D730" w14:textId="77777777" w:rsidR="009966D3" w:rsidRPr="00D54D43" w:rsidRDefault="009966D3" w:rsidP="009966D3">
      <w:pPr>
        <w:spacing w:after="0" w:line="360" w:lineRule="auto"/>
        <w:rPr>
          <w:rFonts w:eastAsia="Times New Roman" w:cs="Tahoma"/>
          <w:bCs/>
          <w:iCs/>
          <w:color w:val="auto"/>
          <w:lang w:val="es-ES" w:eastAsia="es-ES"/>
        </w:rPr>
      </w:pPr>
    </w:p>
    <w:p w14:paraId="15270FE0" w14:textId="6C945CDB" w:rsidR="009966D3" w:rsidRPr="00D54D43" w:rsidRDefault="009966D3" w:rsidP="009966D3">
      <w:pPr>
        <w:spacing w:after="0" w:line="360" w:lineRule="auto"/>
        <w:rPr>
          <w:rFonts w:eastAsia="Times New Roman" w:cs="Tahoma"/>
          <w:color w:val="000000"/>
          <w:szCs w:val="24"/>
        </w:rPr>
      </w:pPr>
      <w:r w:rsidRPr="00D54D43">
        <w:rPr>
          <w:rFonts w:eastAsia="Times New Roman" w:cs="Tahoma"/>
          <w:color w:val="000000"/>
          <w:szCs w:val="24"/>
        </w:rPr>
        <w:t xml:space="preserve">Conforme a lo citado, se considera que es necesario que el Sujeto Obligado, </w:t>
      </w:r>
      <w:r w:rsidRPr="00D54D43">
        <w:rPr>
          <w:rFonts w:eastAsia="Times New Roman" w:cs="Tahoma"/>
          <w:b/>
          <w:color w:val="000000"/>
          <w:szCs w:val="24"/>
        </w:rPr>
        <w:t xml:space="preserve">declare por medio de su Comité de Transparencia, la inexistencia de los registros de asistencia, para el caso que no obre en sus archivos y no cuente con un documento que autorice la omisión a generar dichas documentales; </w:t>
      </w:r>
      <w:r w:rsidRPr="00D54D43">
        <w:rPr>
          <w:rFonts w:eastAsia="Times New Roman" w:cs="Tahoma"/>
          <w:bCs/>
          <w:color w:val="000000"/>
          <w:szCs w:val="24"/>
        </w:rPr>
        <w:t>p</w:t>
      </w:r>
      <w:r w:rsidRPr="00D54D43">
        <w:rPr>
          <w:rFonts w:eastAsia="Times New Roman" w:cs="Tahoma"/>
          <w:color w:val="000000"/>
          <w:szCs w:val="24"/>
        </w:rPr>
        <w:t>ara tal situación, deberá seguir el procedimiento establecido en el artículo 169 y 170 de la Ley de Transparencia y Acceso a la Información Pública del Estado de México y Municipios, que precisa que cuando la información no se encuentre en los archivos del Sujeto Obligado, el Comité de Transparencia deberá:</w:t>
      </w:r>
    </w:p>
    <w:p w14:paraId="1698CA23" w14:textId="77777777" w:rsidR="009966D3" w:rsidRPr="00D54D43" w:rsidRDefault="009966D3" w:rsidP="009966D3">
      <w:pPr>
        <w:spacing w:after="0" w:line="360" w:lineRule="auto"/>
        <w:rPr>
          <w:rFonts w:eastAsia="Times New Roman" w:cs="Tahoma"/>
          <w:color w:val="000000"/>
          <w:szCs w:val="24"/>
        </w:rPr>
      </w:pPr>
    </w:p>
    <w:p w14:paraId="7E8F584F" w14:textId="77777777" w:rsidR="009966D3" w:rsidRPr="00D54D43" w:rsidRDefault="009966D3" w:rsidP="009966D3">
      <w:pPr>
        <w:numPr>
          <w:ilvl w:val="0"/>
          <w:numId w:val="11"/>
        </w:numPr>
        <w:spacing w:after="0" w:line="360" w:lineRule="auto"/>
        <w:jc w:val="left"/>
        <w:rPr>
          <w:rFonts w:eastAsia="Calibri" w:cs="Tahoma"/>
          <w:bCs/>
          <w:color w:val="auto"/>
          <w:lang w:eastAsia="en-US"/>
        </w:rPr>
      </w:pPr>
      <w:r w:rsidRPr="00D54D43">
        <w:rPr>
          <w:rFonts w:eastAsia="Calibri" w:cs="Tahoma"/>
          <w:bCs/>
          <w:color w:val="auto"/>
          <w:lang w:eastAsia="en-US"/>
        </w:rPr>
        <w:t>Analizar el caso y tomar las medidas necesarias para localizar la información;</w:t>
      </w:r>
    </w:p>
    <w:p w14:paraId="5C3BC65C" w14:textId="77777777" w:rsidR="009966D3" w:rsidRPr="00D54D43" w:rsidRDefault="009966D3" w:rsidP="009966D3">
      <w:pPr>
        <w:numPr>
          <w:ilvl w:val="0"/>
          <w:numId w:val="11"/>
        </w:numPr>
        <w:spacing w:after="0" w:line="360" w:lineRule="auto"/>
        <w:rPr>
          <w:rFonts w:eastAsia="Calibri" w:cs="Tahoma"/>
          <w:bCs/>
          <w:color w:val="auto"/>
          <w:lang w:eastAsia="en-US"/>
        </w:rPr>
      </w:pPr>
      <w:r w:rsidRPr="00D54D43">
        <w:rPr>
          <w:rFonts w:eastAsia="Calibri" w:cs="Tahoma"/>
          <w:bCs/>
          <w:color w:val="auto"/>
          <w:lang w:eastAsia="en-US"/>
        </w:rPr>
        <w:t xml:space="preserve">Expedir una resolución que confirme la inexistencia de la información, que contenga los elementos mínimos que permitan al Solicitante tener la certeza de que se utilizó </w:t>
      </w:r>
      <w:r w:rsidRPr="00D54D43">
        <w:rPr>
          <w:rFonts w:eastAsia="Calibri" w:cs="Tahoma"/>
          <w:bCs/>
          <w:color w:val="auto"/>
          <w:lang w:eastAsia="en-US"/>
        </w:rPr>
        <w:lastRenderedPageBreak/>
        <w:t>un criterio de búsqueda exhaustivo, así como, las circunstancias de modo, tiempo y lugar que generaron la inexistencia y el servidor público responsable de contar con la información;</w:t>
      </w:r>
    </w:p>
    <w:p w14:paraId="7C359468" w14:textId="77777777" w:rsidR="009966D3" w:rsidRPr="00D54D43" w:rsidRDefault="009966D3" w:rsidP="009966D3">
      <w:pPr>
        <w:numPr>
          <w:ilvl w:val="0"/>
          <w:numId w:val="11"/>
        </w:numPr>
        <w:spacing w:after="0" w:line="360" w:lineRule="auto"/>
        <w:rPr>
          <w:rFonts w:eastAsia="Calibri" w:cs="Tahoma"/>
          <w:bCs/>
          <w:color w:val="auto"/>
          <w:lang w:eastAsia="en-US"/>
        </w:rPr>
      </w:pPr>
      <w:r w:rsidRPr="00D54D43">
        <w:rPr>
          <w:rFonts w:eastAsia="Calibri" w:cs="Tahoma"/>
          <w:bCs/>
          <w:color w:val="auto"/>
          <w:lang w:eastAsia="en-US"/>
        </w:rPr>
        <w:t>Ordenar, siempre que sea materialmente posible, que se genere o reponga la información en caso que ésta tuviera que existir o previa acreditación de la imposibilidad de su generación, exponga de forma fundada y motivada las razones de dicha situación, y</w:t>
      </w:r>
    </w:p>
    <w:p w14:paraId="2E8B4395" w14:textId="77777777" w:rsidR="009966D3" w:rsidRPr="00D54D43" w:rsidRDefault="009966D3" w:rsidP="009966D3">
      <w:pPr>
        <w:numPr>
          <w:ilvl w:val="0"/>
          <w:numId w:val="11"/>
        </w:numPr>
        <w:spacing w:after="0" w:line="360" w:lineRule="auto"/>
        <w:rPr>
          <w:rFonts w:eastAsia="Times New Roman" w:cs="Tahoma"/>
          <w:color w:val="auto"/>
          <w:szCs w:val="24"/>
        </w:rPr>
      </w:pPr>
      <w:r w:rsidRPr="00D54D43">
        <w:rPr>
          <w:rFonts w:eastAsia="Times New Roman" w:cs="Tahoma"/>
          <w:color w:val="auto"/>
          <w:szCs w:val="24"/>
        </w:rPr>
        <w:t>Notificar al Órgano Interno de Control o equivalente, a efecto de que inicie el procedimiento de responsabilidad administrativa correspondiente.</w:t>
      </w:r>
    </w:p>
    <w:p w14:paraId="2FAC70E3" w14:textId="77777777" w:rsidR="009966D3" w:rsidRPr="00D54D43" w:rsidRDefault="009966D3" w:rsidP="009966D3">
      <w:pPr>
        <w:spacing w:after="0" w:line="360" w:lineRule="auto"/>
        <w:rPr>
          <w:rFonts w:eastAsia="Calibri" w:cs="Tahoma"/>
          <w:bCs/>
          <w:color w:val="auto"/>
          <w:lang w:eastAsia="en-US"/>
        </w:rPr>
      </w:pPr>
    </w:p>
    <w:p w14:paraId="0573926E" w14:textId="77777777" w:rsidR="009966D3" w:rsidRPr="00D54D43" w:rsidRDefault="009966D3" w:rsidP="009966D3">
      <w:pPr>
        <w:spacing w:after="0" w:line="360" w:lineRule="auto"/>
        <w:rPr>
          <w:rFonts w:eastAsia="Calibri" w:cs="Tahoma"/>
          <w:bCs/>
          <w:color w:val="auto"/>
          <w:lang w:eastAsia="en-US"/>
        </w:rPr>
      </w:pPr>
      <w:r w:rsidRPr="00D54D43">
        <w:rPr>
          <w:rFonts w:eastAsia="Calibri" w:cs="Tahoma"/>
          <w:bCs/>
          <w:color w:val="auto"/>
          <w:lang w:eastAsia="en-US"/>
        </w:rPr>
        <w:t xml:space="preserve">Por tales circunstancias, </w:t>
      </w:r>
      <w:r w:rsidRPr="00D54D43">
        <w:rPr>
          <w:rFonts w:eastAsia="Times New Roman" w:cs="Tahoma"/>
          <w:color w:val="000000"/>
        </w:rPr>
        <w:t xml:space="preserve">para dar atención al requerimiento de información, se considera que el Sujeto Obligado deberá proporcionar las documentales solicitadas o </w:t>
      </w:r>
      <w:r w:rsidRPr="00D54D43">
        <w:rPr>
          <w:rFonts w:eastAsia="Calibri" w:cs="Tahoma"/>
          <w:bCs/>
          <w:color w:val="auto"/>
          <w:lang w:val="x-none" w:eastAsia="en-US"/>
        </w:rPr>
        <w:t>declarar la inexistencia de manera formal, de manera fundada y motivada por el Comité de Transparencia, conforme a los criterios previamente establecidos</w:t>
      </w:r>
      <w:r w:rsidRPr="00D54D43">
        <w:rPr>
          <w:rFonts w:eastAsia="Calibri" w:cs="Tahoma"/>
          <w:bCs/>
          <w:color w:val="auto"/>
          <w:lang w:eastAsia="en-US"/>
        </w:rPr>
        <w:t>.</w:t>
      </w:r>
    </w:p>
    <w:p w14:paraId="2C6AE0F3" w14:textId="77777777" w:rsidR="009966D3" w:rsidRPr="00D54D43" w:rsidRDefault="009966D3" w:rsidP="008C5210">
      <w:pPr>
        <w:spacing w:after="0" w:line="360" w:lineRule="auto"/>
        <w:contextualSpacing/>
        <w:rPr>
          <w:rFonts w:eastAsia="Times New Roman" w:cs="Tahoma"/>
          <w:bCs/>
          <w:color w:val="auto"/>
          <w:lang w:eastAsia="es-ES"/>
        </w:rPr>
      </w:pPr>
    </w:p>
    <w:p w14:paraId="20017F49" w14:textId="4772ECF9" w:rsidR="008C5210" w:rsidRPr="00D54D43" w:rsidRDefault="008C5210" w:rsidP="008C5210">
      <w:pPr>
        <w:tabs>
          <w:tab w:val="left" w:pos="4962"/>
        </w:tabs>
        <w:spacing w:after="0" w:line="360" w:lineRule="auto"/>
        <w:contextualSpacing/>
        <w:rPr>
          <w:rFonts w:eastAsia="Times New Roman" w:cs="Times New Roman"/>
          <w:color w:val="auto"/>
          <w:szCs w:val="20"/>
          <w:lang w:eastAsia="es-ES"/>
        </w:rPr>
      </w:pPr>
      <w:r w:rsidRPr="00D54D43">
        <w:rPr>
          <w:rFonts w:eastAsia="Times New Roman" w:cs="Times New Roman"/>
          <w:color w:val="auto"/>
          <w:szCs w:val="20"/>
          <w:lang w:eastAsia="es-ES"/>
        </w:rPr>
        <w:t xml:space="preserve">Finalmente no pasa desapercibido para este Instituto que los documentos que den cuenta de lo solicitado, pudieran contener datos o información clasificada como </w:t>
      </w:r>
      <w:r w:rsidR="00891A03" w:rsidRPr="00D54D43">
        <w:rPr>
          <w:rFonts w:eastAsia="Times New Roman" w:cs="Times New Roman"/>
          <w:color w:val="auto"/>
          <w:szCs w:val="20"/>
          <w:lang w:eastAsia="es-ES"/>
        </w:rPr>
        <w:t>RFC, CURP, huellas dactilares, motivos personales</w:t>
      </w:r>
      <w:r w:rsidRPr="00D54D43">
        <w:rPr>
          <w:rFonts w:eastAsia="Times New Roman" w:cs="Times New Roman"/>
          <w:color w:val="auto"/>
          <w:szCs w:val="20"/>
          <w:lang w:eastAsia="es-ES"/>
        </w:rPr>
        <w:t>; al respecto, conforme al artículo 3°, fracción XLV, relacionado con el 137, ambos de la Ley de Transparencia y Acceso a la Información Pública del Estado de México y Municipios, cuando un documento contenga información pública y reservada o confidencial, la Unidad de Transparencia para efectos de atender al requerimiento informativo, deberá elaborar una versión Pública en la que se testen las partes o secciones clasificadas, indicando su contenido de manera genérica y fundando y motivando su clasificación.</w:t>
      </w:r>
    </w:p>
    <w:p w14:paraId="747CE0C5" w14:textId="77777777" w:rsidR="008C5210" w:rsidRPr="00D54D43" w:rsidRDefault="008C5210" w:rsidP="008C5210">
      <w:pPr>
        <w:tabs>
          <w:tab w:val="left" w:pos="4962"/>
        </w:tabs>
        <w:spacing w:after="0" w:line="360" w:lineRule="auto"/>
        <w:contextualSpacing/>
        <w:rPr>
          <w:rFonts w:eastAsia="Times New Roman" w:cs="Times New Roman"/>
          <w:color w:val="auto"/>
          <w:szCs w:val="20"/>
          <w:lang w:eastAsia="es-ES"/>
        </w:rPr>
      </w:pPr>
    </w:p>
    <w:p w14:paraId="75C7C9D1" w14:textId="77777777" w:rsidR="008C5210" w:rsidRPr="00D54D43" w:rsidRDefault="008C5210" w:rsidP="008C5210">
      <w:pPr>
        <w:spacing w:after="0" w:line="360" w:lineRule="auto"/>
        <w:rPr>
          <w:rFonts w:eastAsia="Calibri" w:cs="Tahoma"/>
          <w:color w:val="000000"/>
          <w:lang w:eastAsia="en-US"/>
        </w:rPr>
      </w:pPr>
      <w:r w:rsidRPr="00D54D43">
        <w:rPr>
          <w:rFonts w:eastAsia="Times New Roman" w:cs="Times New Roman"/>
          <w:color w:val="auto"/>
          <w:szCs w:val="20"/>
          <w:lang w:eastAsia="es-ES"/>
        </w:rPr>
        <w:lastRenderedPageBreak/>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3575E330" w14:textId="77777777" w:rsidR="00693FC8" w:rsidRPr="00D54D43" w:rsidRDefault="00693FC8" w:rsidP="00765D3A">
      <w:pPr>
        <w:widowControl w:val="0"/>
        <w:autoSpaceDE w:val="0"/>
        <w:autoSpaceDN w:val="0"/>
        <w:adjustRightInd w:val="0"/>
        <w:spacing w:after="0" w:line="360" w:lineRule="auto"/>
        <w:contextualSpacing/>
      </w:pPr>
    </w:p>
    <w:p w14:paraId="0CCF70E8" w14:textId="77777777" w:rsidR="00D1318A" w:rsidRPr="00D54D43" w:rsidRDefault="00D1318A" w:rsidP="00D7021E">
      <w:pPr>
        <w:pStyle w:val="Ttulo2"/>
        <w:spacing w:before="0" w:after="0" w:line="360" w:lineRule="auto"/>
        <w:rPr>
          <w:sz w:val="22"/>
          <w:szCs w:val="22"/>
        </w:rPr>
      </w:pPr>
      <w:bookmarkStart w:id="20" w:name="_Toc233902279"/>
      <w:r w:rsidRPr="00D54D43">
        <w:rPr>
          <w:sz w:val="22"/>
          <w:szCs w:val="22"/>
        </w:rPr>
        <w:t>SEXTO. Decisión</w:t>
      </w:r>
      <w:bookmarkEnd w:id="20"/>
    </w:p>
    <w:p w14:paraId="0D2B29DC" w14:textId="77777777" w:rsidR="00D1318A" w:rsidRPr="00D54D43" w:rsidRDefault="00D1318A" w:rsidP="00D7021E">
      <w:pPr>
        <w:spacing w:after="0" w:line="360" w:lineRule="auto"/>
        <w:contextualSpacing/>
        <w:rPr>
          <w:rFonts w:eastAsia="Calibri" w:cs="Tahoma"/>
          <w:b/>
        </w:rPr>
      </w:pPr>
    </w:p>
    <w:p w14:paraId="4BF18B87" w14:textId="68945DE5" w:rsidR="00D1318A" w:rsidRPr="00D54D43" w:rsidRDefault="00D1318A" w:rsidP="00D7021E">
      <w:pPr>
        <w:spacing w:after="0" w:line="360" w:lineRule="auto"/>
        <w:rPr>
          <w:b/>
          <w:bCs/>
        </w:rPr>
      </w:pPr>
      <w:r w:rsidRPr="00D54D43">
        <w:t xml:space="preserve">De acuerdo con lo expuesto y, con fundamento en el artículo 186, fracción III, de la Ley de Transparencia y Acceso a la Información Pública del Estado de México y Municipios, este Instituto considera procedente </w:t>
      </w:r>
      <w:r w:rsidR="006F33A7" w:rsidRPr="00D54D43">
        <w:rPr>
          <w:b/>
          <w:bCs/>
        </w:rPr>
        <w:t>REVOCAR</w:t>
      </w:r>
      <w:r w:rsidRPr="00D54D43">
        <w:rPr>
          <w:b/>
        </w:rPr>
        <w:t xml:space="preserve"> </w:t>
      </w:r>
      <w:r w:rsidR="0022210D" w:rsidRPr="00D54D43">
        <w:t>la</w:t>
      </w:r>
      <w:r w:rsidRPr="00D54D43">
        <w:t xml:space="preserve"> resp</w:t>
      </w:r>
      <w:r w:rsidR="00655068" w:rsidRPr="00D54D43">
        <w:t>uesta del</w:t>
      </w:r>
      <w:r w:rsidR="00891A03" w:rsidRPr="00D54D43">
        <w:t xml:space="preserve"> Instituto Mexiquense de la Juventud</w:t>
      </w:r>
      <w:r w:rsidRPr="00D54D43">
        <w:rPr>
          <w:b/>
        </w:rPr>
        <w:t xml:space="preserve">, </w:t>
      </w:r>
      <w:r w:rsidRPr="00D54D43">
        <w:t xml:space="preserve">a efecto de que </w:t>
      </w:r>
      <w:r w:rsidR="004076BD" w:rsidRPr="00D54D43">
        <w:t xml:space="preserve">entregue la información </w:t>
      </w:r>
      <w:r w:rsidR="00F0031F" w:rsidRPr="00D54D43">
        <w:t>solicitada</w:t>
      </w:r>
      <w:r w:rsidR="00715343" w:rsidRPr="00D54D43">
        <w:t>.</w:t>
      </w:r>
    </w:p>
    <w:p w14:paraId="13D4A44D" w14:textId="77777777" w:rsidR="004306AC" w:rsidRPr="00D54D43" w:rsidRDefault="004306AC" w:rsidP="00D7021E">
      <w:pPr>
        <w:spacing w:after="0" w:line="360" w:lineRule="auto"/>
      </w:pPr>
    </w:p>
    <w:p w14:paraId="0C829323" w14:textId="77777777" w:rsidR="00D1318A" w:rsidRPr="00D54D43" w:rsidRDefault="00D1318A" w:rsidP="00D7021E">
      <w:pPr>
        <w:spacing w:after="0" w:line="360" w:lineRule="auto"/>
        <w:contextualSpacing/>
        <w:rPr>
          <w:rFonts w:eastAsia="Calibri" w:cs="Tahoma"/>
          <w:b/>
          <w:bCs/>
        </w:rPr>
      </w:pPr>
      <w:r w:rsidRPr="00D54D43">
        <w:rPr>
          <w:rFonts w:eastAsia="Calibri" w:cs="Tahoma"/>
          <w:b/>
          <w:bCs/>
        </w:rPr>
        <w:t>Términos de la Resolución para conocimiento del Particular</w:t>
      </w:r>
    </w:p>
    <w:p w14:paraId="462BA748" w14:textId="77777777" w:rsidR="00B441BD" w:rsidRPr="00D54D43" w:rsidRDefault="00B441BD" w:rsidP="00D7021E">
      <w:pPr>
        <w:spacing w:after="0" w:line="360" w:lineRule="auto"/>
        <w:contextualSpacing/>
        <w:rPr>
          <w:rFonts w:eastAsia="Calibri" w:cs="Tahoma"/>
          <w:b/>
          <w:bCs/>
        </w:rPr>
      </w:pPr>
    </w:p>
    <w:p w14:paraId="3B668E85" w14:textId="61EBF1B4" w:rsidR="00D1318A" w:rsidRPr="00D54D43" w:rsidRDefault="00D1318A" w:rsidP="00D7021E">
      <w:pPr>
        <w:spacing w:after="0" w:line="360" w:lineRule="auto"/>
        <w:rPr>
          <w:rFonts w:eastAsia="Calibri" w:cs="Tahoma"/>
          <w:lang w:eastAsia="en-US"/>
        </w:rPr>
      </w:pPr>
      <w:r w:rsidRPr="00D54D43">
        <w:t>Se le hace del conocimiento a la persona Recurrente que, en el presente asunto, se le da la razón, pues</w:t>
      </w:r>
      <w:r w:rsidR="00715343" w:rsidRPr="00D54D43">
        <w:t xml:space="preserve"> </w:t>
      </w:r>
      <w:r w:rsidR="00A64498" w:rsidRPr="00D54D43">
        <w:rPr>
          <w:rFonts w:eastAsia="Calibri" w:cs="Tahoma"/>
          <w:lang w:eastAsia="en-US"/>
        </w:rPr>
        <w:t>el Sujeto Obligado</w:t>
      </w:r>
      <w:r w:rsidR="006F33A7" w:rsidRPr="00D54D43">
        <w:rPr>
          <w:rFonts w:eastAsia="Calibri" w:cs="Tahoma"/>
          <w:lang w:eastAsia="en-US"/>
        </w:rPr>
        <w:t xml:space="preserve"> no acredito de manera fundada y motivada el cambio de modalidad</w:t>
      </w:r>
      <w:r w:rsidR="007B0E53" w:rsidRPr="00D54D43">
        <w:rPr>
          <w:rFonts w:eastAsia="Calibri" w:cs="Tahoma"/>
          <w:lang w:eastAsia="en-US"/>
        </w:rPr>
        <w:t>,</w:t>
      </w:r>
      <w:r w:rsidRPr="00D54D43">
        <w:t xml:space="preserve"> por lo que, deberá hacer la entre</w:t>
      </w:r>
      <w:r w:rsidR="00655068" w:rsidRPr="00D54D43">
        <w:t>ga de la información</w:t>
      </w:r>
      <w:r w:rsidR="00F0031F" w:rsidRPr="00D54D43">
        <w:t xml:space="preserve"> solicitada</w:t>
      </w:r>
      <w:r w:rsidR="00693FC8" w:rsidRPr="00D54D43">
        <w:t xml:space="preserve">. </w:t>
      </w:r>
      <w:r w:rsidR="000F161C" w:rsidRPr="00D54D43">
        <w:rPr>
          <w:color w:val="000000"/>
        </w:rPr>
        <w:t xml:space="preserve">Además, se le informa que </w:t>
      </w:r>
      <w:r w:rsidRPr="00D54D43">
        <w:rPr>
          <w:color w:val="000000"/>
        </w:rPr>
        <w:t>la labor del Instituto, es apoyar a la población a acceder a la información pública y garantizar la protección de sus datos personales.</w:t>
      </w:r>
    </w:p>
    <w:p w14:paraId="687646A0" w14:textId="77777777" w:rsidR="00D1318A" w:rsidRPr="00D54D43" w:rsidRDefault="00D1318A" w:rsidP="00D7021E">
      <w:pPr>
        <w:spacing w:after="0" w:line="360" w:lineRule="auto"/>
      </w:pPr>
    </w:p>
    <w:p w14:paraId="1C805ED0" w14:textId="77777777" w:rsidR="00D1318A" w:rsidRPr="00D54D43" w:rsidRDefault="00D1318A" w:rsidP="00D7021E">
      <w:pPr>
        <w:spacing w:after="0" w:line="360" w:lineRule="auto"/>
        <w:contextualSpacing/>
        <w:rPr>
          <w:rFonts w:eastAsia="Calibri"/>
        </w:rPr>
      </w:pPr>
      <w:r w:rsidRPr="00D54D43">
        <w:rPr>
          <w:rFonts w:eastAsia="Calibri"/>
        </w:rPr>
        <w:t>Por lo expuesto y fundado, este Pleno:</w:t>
      </w:r>
    </w:p>
    <w:p w14:paraId="7E4B6E8F" w14:textId="77777777" w:rsidR="00057905" w:rsidRPr="00D54D43" w:rsidRDefault="00057905" w:rsidP="00D7021E">
      <w:pPr>
        <w:spacing w:after="0" w:line="360" w:lineRule="auto"/>
        <w:contextualSpacing/>
        <w:rPr>
          <w:rFonts w:eastAsia="Calibri"/>
        </w:rPr>
      </w:pPr>
    </w:p>
    <w:p w14:paraId="4969F2B6" w14:textId="77777777" w:rsidR="00D1318A" w:rsidRPr="00D54D43" w:rsidRDefault="00D1318A" w:rsidP="00D7021E">
      <w:pPr>
        <w:pStyle w:val="Ttulo1"/>
        <w:spacing w:before="0" w:after="0" w:line="360" w:lineRule="auto"/>
        <w:jc w:val="center"/>
        <w:rPr>
          <w:sz w:val="22"/>
          <w:szCs w:val="22"/>
        </w:rPr>
      </w:pPr>
      <w:bookmarkStart w:id="21" w:name="_Toc233902280"/>
      <w:r w:rsidRPr="00D54D43">
        <w:rPr>
          <w:sz w:val="22"/>
          <w:szCs w:val="22"/>
        </w:rPr>
        <w:t>R E S U E L V E</w:t>
      </w:r>
      <w:bookmarkEnd w:id="21"/>
    </w:p>
    <w:p w14:paraId="29CAB4CB" w14:textId="77777777" w:rsidR="00A25EE8" w:rsidRPr="00D54D43" w:rsidRDefault="00A25EE8" w:rsidP="00A64498">
      <w:pPr>
        <w:spacing w:after="0" w:line="360" w:lineRule="auto"/>
      </w:pPr>
    </w:p>
    <w:p w14:paraId="0B310DFA" w14:textId="265093B9" w:rsidR="00A64498" w:rsidRPr="00D54D43" w:rsidRDefault="00C56A63" w:rsidP="00A64498">
      <w:pPr>
        <w:spacing w:after="0" w:line="360" w:lineRule="auto"/>
        <w:rPr>
          <w:rFonts w:cs="Tahoma"/>
          <w:b/>
          <w:bCs/>
        </w:rPr>
      </w:pPr>
      <w:r w:rsidRPr="00D54D43">
        <w:rPr>
          <w:b/>
          <w:bCs/>
        </w:rPr>
        <w:t>PRIMERO</w:t>
      </w:r>
      <w:r w:rsidR="00A25EE8" w:rsidRPr="00D54D43">
        <w:rPr>
          <w:b/>
          <w:bCs/>
        </w:rPr>
        <w:t>.</w:t>
      </w:r>
      <w:r w:rsidR="00A25EE8" w:rsidRPr="00D54D43">
        <w:t xml:space="preserve"> </w:t>
      </w:r>
      <w:r w:rsidR="00A64498" w:rsidRPr="00D54D43">
        <w:t xml:space="preserve">Se </w:t>
      </w:r>
      <w:r w:rsidR="006F33A7" w:rsidRPr="00D54D43">
        <w:rPr>
          <w:b/>
          <w:bCs/>
        </w:rPr>
        <w:t>REVOCA</w:t>
      </w:r>
      <w:r w:rsidR="00A64498" w:rsidRPr="00D54D43">
        <w:t xml:space="preserve"> la respuesta entregada por el</w:t>
      </w:r>
      <w:r w:rsidR="00F411C9" w:rsidRPr="00D54D43">
        <w:t xml:space="preserve"> Instituto Mexiquense de la Juventud</w:t>
      </w:r>
      <w:r w:rsidR="00510438" w:rsidRPr="00D54D43">
        <w:t>, a la</w:t>
      </w:r>
      <w:r w:rsidR="004B37FA" w:rsidRPr="00D54D43">
        <w:t>s</w:t>
      </w:r>
      <w:r w:rsidR="00510438" w:rsidRPr="00D54D43">
        <w:t xml:space="preserve"> solicitud</w:t>
      </w:r>
      <w:r w:rsidR="004B37FA" w:rsidRPr="00D54D43">
        <w:t>es</w:t>
      </w:r>
      <w:r w:rsidR="00A64498" w:rsidRPr="00D54D43">
        <w:t xml:space="preserve"> de información con número</w:t>
      </w:r>
      <w:r w:rsidR="004B37FA" w:rsidRPr="00D54D43">
        <w:rPr>
          <w:color w:val="0D0D0D"/>
        </w:rPr>
        <w:t xml:space="preserve"> 00056/IMEJ/IP/2026 y 00057/IMEJ/IP/2026</w:t>
      </w:r>
      <w:r w:rsidR="00A64498" w:rsidRPr="00D54D43">
        <w:t xml:space="preserve">, por </w:t>
      </w:r>
      <w:r w:rsidR="00A64498" w:rsidRPr="00D54D43">
        <w:lastRenderedPageBreak/>
        <w:t>resultar FUNDADOS los motivos de inconformidad vertidos por el Recurrente, en términos de los Considerandos QUINTO y SEXTO de la presente Resolución.</w:t>
      </w:r>
    </w:p>
    <w:p w14:paraId="5950CEE3" w14:textId="77777777" w:rsidR="0004550F" w:rsidRPr="00D54D43" w:rsidRDefault="0004550F" w:rsidP="00D7021E">
      <w:pPr>
        <w:spacing w:after="0" w:line="360" w:lineRule="auto"/>
        <w:contextualSpacing/>
        <w:rPr>
          <w:rFonts w:cs="Tahoma"/>
          <w:b/>
          <w:bCs/>
        </w:rPr>
      </w:pPr>
    </w:p>
    <w:p w14:paraId="1876A918" w14:textId="1EBD56CD" w:rsidR="00F411C9" w:rsidRPr="00D54D43" w:rsidRDefault="00C56A63" w:rsidP="00F411C9">
      <w:pPr>
        <w:spacing w:after="0" w:line="360" w:lineRule="auto"/>
        <w:rPr>
          <w:rFonts w:cs="Tahoma"/>
        </w:rPr>
      </w:pPr>
      <w:r w:rsidRPr="00D54D43">
        <w:rPr>
          <w:b/>
        </w:rPr>
        <w:t>SEGUNDO.</w:t>
      </w:r>
      <w:r w:rsidRPr="00D54D43">
        <w:t xml:space="preserve"> </w:t>
      </w:r>
      <w:r w:rsidR="00D1318A" w:rsidRPr="00D54D43">
        <w:t xml:space="preserve">Se </w:t>
      </w:r>
      <w:r w:rsidR="00D1318A" w:rsidRPr="00D54D43">
        <w:rPr>
          <w:b/>
        </w:rPr>
        <w:t>ORDENA</w:t>
      </w:r>
      <w:r w:rsidR="00D1318A" w:rsidRPr="00D54D43">
        <w:t xml:space="preserve"> al Ente Recurrido</w:t>
      </w:r>
      <w:r w:rsidR="00D1318A" w:rsidRPr="00D54D43">
        <w:rPr>
          <w:b/>
        </w:rPr>
        <w:t xml:space="preserve">, </w:t>
      </w:r>
      <w:r w:rsidR="004068E7" w:rsidRPr="00D54D43">
        <w:t>a efecto de que</w:t>
      </w:r>
      <w:r w:rsidR="00AB3C0B" w:rsidRPr="00D54D43">
        <w:t>, previa búsqueda exhaustiva y razonable en sus archivos</w:t>
      </w:r>
      <w:r w:rsidR="004068E7" w:rsidRPr="00D54D43">
        <w:t xml:space="preserve"> </w:t>
      </w:r>
      <w:r w:rsidR="00D1318A" w:rsidRPr="00D54D43">
        <w:t>entregue</w:t>
      </w:r>
      <w:r w:rsidR="00AB3C0B" w:rsidRPr="00D54D43">
        <w:t>,</w:t>
      </w:r>
      <w:r w:rsidR="00D1318A" w:rsidRPr="00D54D43">
        <w:t xml:space="preserve"> a través del Sistema de Acceso a la I</w:t>
      </w:r>
      <w:r w:rsidR="00715343" w:rsidRPr="00D54D43">
        <w:t>nformación Mexiquense (SAIMEX)</w:t>
      </w:r>
      <w:r w:rsidR="002F16B6" w:rsidRPr="00D54D43">
        <w:t xml:space="preserve">, </w:t>
      </w:r>
      <w:r w:rsidR="00B17B55" w:rsidRPr="00D54D43">
        <w:t xml:space="preserve">en </w:t>
      </w:r>
      <w:r w:rsidR="00C1500B" w:rsidRPr="00D54D43">
        <w:t xml:space="preserve">su caso, </w:t>
      </w:r>
      <w:r w:rsidR="00B02552" w:rsidRPr="00D54D43">
        <w:t xml:space="preserve">en </w:t>
      </w:r>
      <w:r w:rsidR="00B17B55" w:rsidRPr="00D54D43">
        <w:t>versión pública,</w:t>
      </w:r>
      <w:r w:rsidR="008401F3" w:rsidRPr="00D54D43">
        <w:t xml:space="preserve"> </w:t>
      </w:r>
      <w:r w:rsidR="00F411C9" w:rsidRPr="00D54D43">
        <w:rPr>
          <w:rFonts w:cs="Tahoma"/>
        </w:rPr>
        <w:t>de todos los servidores públicos (de base, de confianza y eventuales), d</w:t>
      </w:r>
      <w:r w:rsidR="001239EA" w:rsidRPr="00D54D43">
        <w:rPr>
          <w:rFonts w:cs="Tahoma"/>
        </w:rPr>
        <w:t>e</w:t>
      </w:r>
      <w:r w:rsidR="009966D3" w:rsidRPr="00D54D43">
        <w:rPr>
          <w:rFonts w:cs="Tahoma"/>
        </w:rPr>
        <w:t>l primero de</w:t>
      </w:r>
      <w:r w:rsidR="001239EA" w:rsidRPr="00D54D43">
        <w:rPr>
          <w:rFonts w:cs="Tahoma"/>
        </w:rPr>
        <w:t xml:space="preserve"> febrero </w:t>
      </w:r>
      <w:r w:rsidR="009966D3" w:rsidRPr="00D54D43">
        <w:rPr>
          <w:rFonts w:cs="Tahoma"/>
        </w:rPr>
        <w:t>al veinticuatro de</w:t>
      </w:r>
      <w:r w:rsidR="001239EA" w:rsidRPr="00D54D43">
        <w:rPr>
          <w:rFonts w:cs="Tahoma"/>
        </w:rPr>
        <w:t xml:space="preserve"> marzo </w:t>
      </w:r>
      <w:r w:rsidR="00F411C9" w:rsidRPr="00D54D43">
        <w:rPr>
          <w:rFonts w:cs="Tahoma"/>
        </w:rPr>
        <w:t>de dos mil veintiséis, los documentos que contengan lo siguiente:</w:t>
      </w:r>
    </w:p>
    <w:p w14:paraId="1B41C67A" w14:textId="77777777" w:rsidR="00F411C9" w:rsidRPr="00D54D43" w:rsidRDefault="00F411C9" w:rsidP="00F411C9">
      <w:pPr>
        <w:spacing w:after="0" w:line="360" w:lineRule="auto"/>
        <w:rPr>
          <w:rFonts w:cs="Tahoma"/>
        </w:rPr>
      </w:pPr>
    </w:p>
    <w:p w14:paraId="4567F81B" w14:textId="3B21A1ED" w:rsidR="00F411C9" w:rsidRPr="00D54D43" w:rsidRDefault="0098186F" w:rsidP="00BA54BC">
      <w:pPr>
        <w:pStyle w:val="Prrafodelista"/>
        <w:numPr>
          <w:ilvl w:val="0"/>
          <w:numId w:val="9"/>
        </w:numPr>
        <w:spacing w:line="360" w:lineRule="auto"/>
        <w:rPr>
          <w:rFonts w:cs="Tahoma"/>
        </w:rPr>
      </w:pPr>
      <w:r w:rsidRPr="00D54D43">
        <w:rPr>
          <w:rFonts w:cs="Tahoma"/>
        </w:rPr>
        <w:t xml:space="preserve">Los registros de asistencia (listas, </w:t>
      </w:r>
      <w:proofErr w:type="spellStart"/>
      <w:r w:rsidRPr="00D54D43">
        <w:rPr>
          <w:rFonts w:cs="Tahoma"/>
        </w:rPr>
        <w:t>checado</w:t>
      </w:r>
      <w:r w:rsidR="001239EA" w:rsidRPr="00D54D43">
        <w:rPr>
          <w:rFonts w:cs="Tahoma"/>
        </w:rPr>
        <w:t>r</w:t>
      </w:r>
      <w:proofErr w:type="spellEnd"/>
      <w:r w:rsidRPr="00D54D43">
        <w:rPr>
          <w:rFonts w:cs="Tahoma"/>
        </w:rPr>
        <w:t>, entre otros)</w:t>
      </w:r>
      <w:r w:rsidR="00BA54BC" w:rsidRPr="00D54D43">
        <w:rPr>
          <w:rFonts w:cs="Tahoma"/>
        </w:rPr>
        <w:t>, o en su caso, la autorización emitida por autoridad competente, para exceptuar el registro de asistencia, y</w:t>
      </w:r>
    </w:p>
    <w:p w14:paraId="67E1A2ED" w14:textId="595E6160" w:rsidR="006444A9" w:rsidRPr="00D54D43" w:rsidRDefault="001239EA" w:rsidP="00F411C9">
      <w:pPr>
        <w:pStyle w:val="Prrafodelista"/>
        <w:numPr>
          <w:ilvl w:val="0"/>
          <w:numId w:val="9"/>
        </w:numPr>
        <w:spacing w:line="360" w:lineRule="auto"/>
        <w:rPr>
          <w:rFonts w:cs="Tahoma"/>
        </w:rPr>
      </w:pPr>
      <w:r w:rsidRPr="00D54D43">
        <w:rPr>
          <w:rFonts w:cs="Tahoma"/>
        </w:rPr>
        <w:t>Los p</w:t>
      </w:r>
      <w:r w:rsidR="00331DD1" w:rsidRPr="00D54D43">
        <w:rPr>
          <w:rFonts w:cs="Tahoma"/>
        </w:rPr>
        <w:t>ermisos de p</w:t>
      </w:r>
      <w:r w:rsidR="00F411C9" w:rsidRPr="00D54D43">
        <w:rPr>
          <w:rFonts w:cs="Tahoma"/>
        </w:rPr>
        <w:t>ases de salida.</w:t>
      </w:r>
    </w:p>
    <w:p w14:paraId="21413B66" w14:textId="77777777" w:rsidR="006444A9" w:rsidRPr="00D54D43" w:rsidRDefault="006444A9" w:rsidP="006F33A7">
      <w:pPr>
        <w:spacing w:after="0" w:line="360" w:lineRule="auto"/>
      </w:pPr>
    </w:p>
    <w:p w14:paraId="7E41C389" w14:textId="77777777" w:rsidR="00F52FE3" w:rsidRPr="00D54D43" w:rsidRDefault="00F52FE3" w:rsidP="00F52FE3">
      <w:pPr>
        <w:spacing w:after="0" w:line="360" w:lineRule="auto"/>
        <w:rPr>
          <w:rFonts w:cs="Tahoma"/>
          <w:bCs/>
          <w:iCs/>
          <w:lang w:eastAsia="es-ES"/>
        </w:rPr>
      </w:pPr>
      <w:r w:rsidRPr="00D54D43">
        <w:rPr>
          <w:color w:val="000000"/>
        </w:rPr>
        <w:t xml:space="preserve">Además, </w:t>
      </w:r>
      <w:r w:rsidRPr="00D54D43">
        <w:rPr>
          <w:rFonts w:cs="Tahoma"/>
          <w:bCs/>
          <w:iCs/>
          <w:lang w:eastAsia="es-ES"/>
        </w:rPr>
        <w:t>deberá proporcionar el Acuerdo de Clasificación donde el Comité de Transparencia, confirme la eliminación de los datos o información clasificada, en la versión pública, de conformidad con los artículos 49, fracciones II y VIII y 132, fracción II de la Ley de Transparencia y Acceso a la Información Pública del Estado de México y Municipios.</w:t>
      </w:r>
    </w:p>
    <w:p w14:paraId="387F9F76" w14:textId="77777777" w:rsidR="00F52FE3" w:rsidRPr="00D54D43" w:rsidRDefault="00F52FE3" w:rsidP="00D7021E">
      <w:pPr>
        <w:spacing w:after="0" w:line="360" w:lineRule="auto"/>
        <w:ind w:right="-28"/>
        <w:contextualSpacing/>
        <w:rPr>
          <w:rFonts w:eastAsia="Calibri" w:cs="Tahoma"/>
          <w:b/>
          <w:bCs/>
        </w:rPr>
      </w:pPr>
    </w:p>
    <w:p w14:paraId="3E0BEAB8" w14:textId="3DBC5966" w:rsidR="00F411C9" w:rsidRPr="00D54D43" w:rsidRDefault="00BA54BC" w:rsidP="00BA54BC">
      <w:pPr>
        <w:spacing w:after="0" w:line="360" w:lineRule="auto"/>
        <w:rPr>
          <w:rFonts w:eastAsia="Calibri" w:cs="Tahoma"/>
          <w:bCs/>
        </w:rPr>
      </w:pPr>
      <w:r w:rsidRPr="00D54D43">
        <w:rPr>
          <w:color w:val="000000"/>
        </w:rPr>
        <w:t xml:space="preserve">Respecto al numeral </w:t>
      </w:r>
      <w:r w:rsidR="0098186F" w:rsidRPr="00D54D43">
        <w:rPr>
          <w:rFonts w:eastAsia="Calibri" w:cs="Tahoma"/>
        </w:rPr>
        <w:t xml:space="preserve">2, para </w:t>
      </w:r>
      <w:r w:rsidR="00F411C9" w:rsidRPr="00D54D43">
        <w:rPr>
          <w:rFonts w:eastAsia="Calibri" w:cs="Tahoma"/>
          <w:bCs/>
        </w:rPr>
        <w:t xml:space="preserve">el caso de </w:t>
      </w:r>
      <w:r w:rsidR="0098186F" w:rsidRPr="00D54D43">
        <w:rPr>
          <w:rFonts w:eastAsia="Calibri" w:cs="Tahoma"/>
          <w:bCs/>
        </w:rPr>
        <w:t xml:space="preserve">que </w:t>
      </w:r>
      <w:r w:rsidR="00F411C9" w:rsidRPr="00D54D43">
        <w:rPr>
          <w:rFonts w:eastAsia="Calibri" w:cs="Tahoma"/>
          <w:bCs/>
        </w:rPr>
        <w:t>no se hayan generado pases de salida, deberá hacerlo del conocimiento a la persona Recurrente de manera clara y precisa.</w:t>
      </w:r>
    </w:p>
    <w:p w14:paraId="7DBE83E1" w14:textId="77777777" w:rsidR="00BA54BC" w:rsidRPr="00D54D43" w:rsidRDefault="00BA54BC" w:rsidP="00BA54BC">
      <w:pPr>
        <w:spacing w:after="0" w:line="360" w:lineRule="auto"/>
        <w:rPr>
          <w:rFonts w:eastAsia="Calibri" w:cs="Tahoma"/>
          <w:bCs/>
        </w:rPr>
      </w:pPr>
    </w:p>
    <w:p w14:paraId="10D6492D" w14:textId="2D828693" w:rsidR="00BA54BC" w:rsidRPr="00D54D43" w:rsidRDefault="00BA54BC" w:rsidP="00BA54BC">
      <w:pPr>
        <w:spacing w:after="0" w:line="360" w:lineRule="auto"/>
        <w:rPr>
          <w:color w:val="0D0D0D"/>
        </w:rPr>
      </w:pPr>
      <w:r w:rsidRPr="00D54D43">
        <w:rPr>
          <w:color w:val="0D0D0D"/>
        </w:rPr>
        <w:t xml:space="preserve">Del punto 1, para el caso de que no cuente </w:t>
      </w:r>
      <w:r w:rsidR="00C905B7" w:rsidRPr="00D54D43">
        <w:rPr>
          <w:color w:val="0D0D0D"/>
        </w:rPr>
        <w:t>de alguno de los servidores públicos el registro y la autorización de excepción</w:t>
      </w:r>
      <w:r w:rsidRPr="00D54D43">
        <w:rPr>
          <w:color w:val="0D0D0D"/>
        </w:rPr>
        <w:t>, deberá proporcionar el Acuerdo del Comité de Transparencia donde conforme la inexistencia de los registros de asistencia, conforme a lo establecido en el artículo 19, párrafo tercero, 169 y 170 de la Ley de la materia.</w:t>
      </w:r>
    </w:p>
    <w:p w14:paraId="2F547AFA" w14:textId="77777777" w:rsidR="00F52FE3" w:rsidRPr="00D54D43" w:rsidRDefault="00D1318A" w:rsidP="00D7021E">
      <w:pPr>
        <w:spacing w:after="0" w:line="360" w:lineRule="auto"/>
        <w:ind w:right="-28"/>
        <w:contextualSpacing/>
        <w:rPr>
          <w:rFonts w:cs="Tahoma"/>
          <w:bCs/>
          <w:iCs/>
        </w:rPr>
      </w:pPr>
      <w:r w:rsidRPr="00D54D43">
        <w:rPr>
          <w:rFonts w:eastAsia="Calibri" w:cs="Tahoma"/>
          <w:b/>
          <w:bCs/>
        </w:rPr>
        <w:lastRenderedPageBreak/>
        <w:t xml:space="preserve">TERCERO. </w:t>
      </w:r>
      <w:r w:rsidRPr="00D54D43">
        <w:rPr>
          <w:rFonts w:cs="Tahoma"/>
          <w:b/>
          <w:bCs/>
          <w:iCs/>
        </w:rPr>
        <w:t xml:space="preserve">NOTIFÍQUESE POR SAIMEX </w:t>
      </w:r>
      <w:r w:rsidRPr="00D54D43">
        <w:rPr>
          <w:rFonts w:cs="Tahoma"/>
          <w:bCs/>
          <w:iCs/>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w:t>
      </w:r>
      <w:r w:rsidR="00211554" w:rsidRPr="00D54D43">
        <w:rPr>
          <w:rFonts w:cs="Tahoma"/>
          <w:bCs/>
          <w:iCs/>
        </w:rPr>
        <w:t xml:space="preserve"> </w:t>
      </w:r>
    </w:p>
    <w:p w14:paraId="7DD90B6C" w14:textId="77777777" w:rsidR="00F52FE3" w:rsidRPr="00D54D43" w:rsidRDefault="00F52FE3" w:rsidP="00D7021E">
      <w:pPr>
        <w:spacing w:after="0" w:line="360" w:lineRule="auto"/>
        <w:ind w:right="-28"/>
        <w:contextualSpacing/>
        <w:rPr>
          <w:rFonts w:cs="Tahoma"/>
          <w:bCs/>
          <w:iCs/>
        </w:rPr>
      </w:pPr>
    </w:p>
    <w:p w14:paraId="3EAE0142" w14:textId="56FE88F5" w:rsidR="00D1318A" w:rsidRPr="00D54D43" w:rsidRDefault="00D1318A" w:rsidP="00D7021E">
      <w:pPr>
        <w:spacing w:after="0" w:line="360" w:lineRule="auto"/>
        <w:ind w:right="-28"/>
        <w:contextualSpacing/>
        <w:rPr>
          <w:rFonts w:cs="Tahoma"/>
          <w:bCs/>
          <w:iCs/>
        </w:rPr>
      </w:pPr>
      <w:r w:rsidRPr="00D54D43">
        <w:rPr>
          <w:rFonts w:eastAsia="Calibri" w:cs="Tahoma"/>
          <w:iCs/>
          <w:color w:val="000000"/>
        </w:rPr>
        <w:t>De conformidad con el artículo 198 de la Ley de la materia, de considerarlo procedente, el Sujeto Obligado de manera fundada y motivada, podrá solicitar una ampliación de plazo para el cumplimiento de la presente resolución.</w:t>
      </w:r>
    </w:p>
    <w:p w14:paraId="34731E30" w14:textId="77777777" w:rsidR="00D1318A" w:rsidRPr="00D54D43" w:rsidRDefault="00D1318A" w:rsidP="00D7021E">
      <w:pPr>
        <w:spacing w:after="0" w:line="360" w:lineRule="auto"/>
        <w:contextualSpacing/>
        <w:rPr>
          <w:rFonts w:eastAsia="Calibri" w:cs="Tahoma"/>
          <w:color w:val="000000"/>
        </w:rPr>
      </w:pPr>
    </w:p>
    <w:p w14:paraId="3F59EFC7" w14:textId="77777777" w:rsidR="00D1318A" w:rsidRPr="00D54D43" w:rsidRDefault="00D1318A" w:rsidP="00D7021E">
      <w:pPr>
        <w:spacing w:after="0" w:line="360" w:lineRule="auto"/>
        <w:contextualSpacing/>
        <w:rPr>
          <w:rFonts w:cs="Tahoma"/>
        </w:rPr>
      </w:pPr>
      <w:r w:rsidRPr="00D54D43">
        <w:rPr>
          <w:rFonts w:eastAsia="Calibri" w:cs="Tahoma"/>
          <w:b/>
        </w:rPr>
        <w:t>CUARTO</w:t>
      </w:r>
      <w:r w:rsidRPr="00D54D43">
        <w:rPr>
          <w:rFonts w:eastAsia="Calibri" w:cs="Tahoma"/>
          <w:b/>
          <w:bCs/>
        </w:rPr>
        <w:t xml:space="preserve">. </w:t>
      </w:r>
      <w:r w:rsidRPr="00D54D43">
        <w:rPr>
          <w:rFonts w:cs="Tahoma"/>
          <w:b/>
        </w:rPr>
        <w:t>NOTIFÍQUESE POR SAIMEX</w:t>
      </w:r>
      <w:r w:rsidRPr="00D54D43">
        <w:rPr>
          <w:rFonts w:cs="Tahoma"/>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7850850C" w14:textId="77777777" w:rsidR="00D1318A" w:rsidRPr="00D54D43" w:rsidRDefault="00D1318A" w:rsidP="00D7021E">
      <w:pPr>
        <w:spacing w:after="0" w:line="360" w:lineRule="auto"/>
        <w:contextualSpacing/>
        <w:rPr>
          <w:rFonts w:cs="Arial"/>
          <w:b/>
          <w:bCs/>
        </w:rPr>
      </w:pPr>
    </w:p>
    <w:p w14:paraId="440D22CF" w14:textId="4A194F55" w:rsidR="00D1318A" w:rsidRPr="0098186F" w:rsidRDefault="00D1318A" w:rsidP="00D7021E">
      <w:pPr>
        <w:spacing w:after="0" w:line="360" w:lineRule="auto"/>
        <w:contextualSpacing/>
        <w:rPr>
          <w:rFonts w:cs="Tahoma"/>
          <w:b/>
          <w:bCs/>
        </w:rPr>
      </w:pPr>
      <w:r w:rsidRPr="00D54D43">
        <w:rPr>
          <w:rFonts w:eastAsia="Calibri" w:cs="Tahoma"/>
          <w:bCs/>
        </w:rPr>
        <w:t>ASÍ LO RESUELVE, POR </w:t>
      </w:r>
      <w:r w:rsidRPr="00D54D43">
        <w:rPr>
          <w:rFonts w:eastAsia="Calibri" w:cs="Tahoma"/>
          <w:b/>
          <w:bCs/>
        </w:rPr>
        <w:t>UNANIMIDAD</w:t>
      </w:r>
      <w:r w:rsidRPr="00D54D43">
        <w:rPr>
          <w:rFonts w:eastAsia="Calibri" w:cs="Tahoma"/>
          <w:bCs/>
        </w:rPr>
        <w:t>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w:t>
      </w:r>
      <w:r w:rsidR="00CF7AA5" w:rsidRPr="00D54D43">
        <w:rPr>
          <w:rFonts w:eastAsia="Calibri" w:cs="Tahoma"/>
          <w:bCs/>
        </w:rPr>
        <w:t xml:space="preserve">, EN LA </w:t>
      </w:r>
      <w:r w:rsidR="00901EBA" w:rsidRPr="00D54D43">
        <w:rPr>
          <w:rFonts w:eastAsia="Calibri" w:cs="Tahoma"/>
          <w:bCs/>
        </w:rPr>
        <w:t>VIGÉSIMA CUARTA</w:t>
      </w:r>
      <w:r w:rsidR="00715343" w:rsidRPr="00D54D43">
        <w:rPr>
          <w:rFonts w:eastAsia="Calibri" w:cs="Tahoma"/>
          <w:bCs/>
        </w:rPr>
        <w:t xml:space="preserve"> </w:t>
      </w:r>
      <w:r w:rsidRPr="00D54D43">
        <w:rPr>
          <w:rFonts w:eastAsia="Calibri" w:cs="Tahoma"/>
          <w:bCs/>
        </w:rPr>
        <w:t xml:space="preserve">SESIÓN </w:t>
      </w:r>
      <w:r w:rsidRPr="00D54D43">
        <w:rPr>
          <w:rFonts w:eastAsia="Calibri" w:cs="Tahoma"/>
          <w:bCs/>
        </w:rPr>
        <w:lastRenderedPageBreak/>
        <w:t>ORDINA</w:t>
      </w:r>
      <w:r w:rsidR="00715343" w:rsidRPr="00D54D43">
        <w:rPr>
          <w:rFonts w:eastAsia="Calibri" w:cs="Tahoma"/>
          <w:bCs/>
        </w:rPr>
        <w:t>RIA, C</w:t>
      </w:r>
      <w:r w:rsidR="0052714E" w:rsidRPr="00D54D43">
        <w:rPr>
          <w:rFonts w:eastAsia="Calibri" w:cs="Tahoma"/>
          <w:bCs/>
        </w:rPr>
        <w:t xml:space="preserve">ELEBRADA EL </w:t>
      </w:r>
      <w:r w:rsidR="0022752B" w:rsidRPr="00D54D43">
        <w:rPr>
          <w:rFonts w:eastAsia="Calibri" w:cs="Tahoma"/>
          <w:bCs/>
        </w:rPr>
        <w:t>PRIMERO DE JULIO</w:t>
      </w:r>
      <w:r w:rsidR="00655068" w:rsidRPr="00D54D43">
        <w:rPr>
          <w:rFonts w:eastAsia="Calibri" w:cs="Tahoma"/>
          <w:bCs/>
        </w:rPr>
        <w:t xml:space="preserve"> </w:t>
      </w:r>
      <w:r w:rsidRPr="00D54D43">
        <w:rPr>
          <w:rFonts w:eastAsia="Calibri" w:cs="Tahoma"/>
          <w:bCs/>
        </w:rPr>
        <w:t>DE DOS MIL VEINTI</w:t>
      </w:r>
      <w:r w:rsidR="006902D7" w:rsidRPr="00D54D43">
        <w:rPr>
          <w:rFonts w:eastAsia="Calibri" w:cs="Tahoma"/>
          <w:bCs/>
        </w:rPr>
        <w:t>SÉIS</w:t>
      </w:r>
      <w:r w:rsidRPr="00D54D43">
        <w:rPr>
          <w:rFonts w:eastAsia="Calibri" w:cs="Tahoma"/>
          <w:bCs/>
        </w:rPr>
        <w:t>, ANTE EL SECRETARIO TÉCNICO DEL PLENO, ALEXIS TAPIA RAMÍREZ.</w:t>
      </w:r>
    </w:p>
    <w:p w14:paraId="2BA380C7" w14:textId="77777777" w:rsidR="00D1318A" w:rsidRPr="0098186F" w:rsidRDefault="00D1318A" w:rsidP="00D7021E">
      <w:pPr>
        <w:spacing w:after="0" w:line="360" w:lineRule="auto"/>
        <w:ind w:right="-28"/>
        <w:rPr>
          <w:color w:val="auto"/>
        </w:rPr>
      </w:pPr>
    </w:p>
    <w:p w14:paraId="1FFCF4F3" w14:textId="77777777" w:rsidR="00B02499" w:rsidRPr="0098186F" w:rsidRDefault="00B02499" w:rsidP="00D7021E">
      <w:pPr>
        <w:spacing w:after="0" w:line="360" w:lineRule="auto"/>
        <w:rPr>
          <w:rFonts w:eastAsia="Calibri" w:cs="Times New Roman"/>
          <w:b/>
          <w:bCs/>
        </w:rPr>
      </w:pPr>
    </w:p>
    <w:p w14:paraId="654C889D" w14:textId="77777777" w:rsidR="00B02499" w:rsidRPr="0098186F" w:rsidRDefault="00B02499" w:rsidP="00D7021E">
      <w:pPr>
        <w:spacing w:after="0" w:line="360" w:lineRule="auto"/>
        <w:rPr>
          <w:rFonts w:eastAsia="Calibri" w:cs="Times New Roman"/>
          <w:b/>
          <w:bCs/>
        </w:rPr>
      </w:pPr>
    </w:p>
    <w:p w14:paraId="097C707A" w14:textId="77777777" w:rsidR="004A10B0" w:rsidRPr="0098186F" w:rsidRDefault="004A10B0" w:rsidP="00D7021E">
      <w:pPr>
        <w:spacing w:after="0" w:line="360" w:lineRule="auto"/>
        <w:contextualSpacing/>
        <w:rPr>
          <w:rFonts w:eastAsia="Calibri" w:cs="Times New Roman"/>
          <w:color w:val="000000"/>
        </w:rPr>
      </w:pPr>
    </w:p>
    <w:p w14:paraId="3677DBED" w14:textId="77777777" w:rsidR="004A10B0" w:rsidRPr="0098186F" w:rsidRDefault="004A10B0" w:rsidP="00D7021E">
      <w:pPr>
        <w:spacing w:after="0" w:line="360" w:lineRule="auto"/>
        <w:contextualSpacing/>
        <w:rPr>
          <w:color w:val="000000"/>
        </w:rPr>
      </w:pPr>
    </w:p>
    <w:p w14:paraId="74E8DB3F" w14:textId="77777777" w:rsidR="00C556AB" w:rsidRPr="0098186F" w:rsidRDefault="00C556AB" w:rsidP="00D7021E">
      <w:pPr>
        <w:spacing w:after="0" w:line="360" w:lineRule="auto"/>
      </w:pPr>
    </w:p>
    <w:p w14:paraId="1A555613" w14:textId="77777777" w:rsidR="00023BBD" w:rsidRPr="0098186F" w:rsidRDefault="00023BBD" w:rsidP="00D7021E">
      <w:pPr>
        <w:spacing w:after="0" w:line="360" w:lineRule="auto"/>
      </w:pPr>
    </w:p>
    <w:p w14:paraId="2DB71CAF" w14:textId="49BEE08C" w:rsidR="001D4F21" w:rsidRPr="0098186F" w:rsidRDefault="001D4F21" w:rsidP="00D7021E">
      <w:pPr>
        <w:spacing w:after="0" w:line="360" w:lineRule="auto"/>
        <w:rPr>
          <w:color w:val="000000"/>
        </w:rPr>
      </w:pPr>
    </w:p>
    <w:p w14:paraId="38B4EF2E" w14:textId="77777777" w:rsidR="001D4F21" w:rsidRPr="0098186F" w:rsidRDefault="001D4F21" w:rsidP="00D7021E">
      <w:pPr>
        <w:spacing w:after="0" w:line="360" w:lineRule="auto"/>
        <w:rPr>
          <w:color w:val="000000"/>
        </w:rPr>
      </w:pPr>
    </w:p>
    <w:p w14:paraId="4201A0A0" w14:textId="77777777" w:rsidR="00E864E9" w:rsidRPr="0098186F" w:rsidRDefault="00E864E9" w:rsidP="00D7021E">
      <w:pPr>
        <w:tabs>
          <w:tab w:val="right" w:pos="8931"/>
        </w:tabs>
        <w:spacing w:after="0" w:line="360" w:lineRule="auto"/>
      </w:pPr>
    </w:p>
    <w:p w14:paraId="543728D1" w14:textId="77777777" w:rsidR="00E864E9" w:rsidRPr="0098186F" w:rsidRDefault="00E864E9" w:rsidP="00D7021E">
      <w:pPr>
        <w:tabs>
          <w:tab w:val="right" w:pos="8931"/>
        </w:tabs>
        <w:spacing w:after="0" w:line="360" w:lineRule="auto"/>
      </w:pPr>
    </w:p>
    <w:p w14:paraId="0E4439D0" w14:textId="5248D3C9" w:rsidR="007B58B9" w:rsidRPr="0098186F" w:rsidRDefault="007B58B9" w:rsidP="00D7021E">
      <w:pPr>
        <w:spacing w:after="0" w:line="360" w:lineRule="auto"/>
      </w:pPr>
    </w:p>
    <w:p w14:paraId="26916C77" w14:textId="77777777" w:rsidR="00A37EDE" w:rsidRDefault="00A37EDE" w:rsidP="00D7021E">
      <w:pPr>
        <w:spacing w:after="0" w:line="360" w:lineRule="auto"/>
      </w:pPr>
    </w:p>
    <w:p w14:paraId="21D1132A" w14:textId="77777777" w:rsidR="00D90EB0" w:rsidRDefault="00D90EB0" w:rsidP="00D7021E">
      <w:pPr>
        <w:spacing w:after="0" w:line="360" w:lineRule="auto"/>
      </w:pPr>
    </w:p>
    <w:p w14:paraId="6CD8EE59" w14:textId="77777777" w:rsidR="00D90EB0" w:rsidRDefault="00D90EB0" w:rsidP="00D7021E">
      <w:pPr>
        <w:spacing w:after="0" w:line="360" w:lineRule="auto"/>
      </w:pPr>
    </w:p>
    <w:p w14:paraId="593CC018" w14:textId="77777777" w:rsidR="00D90EB0" w:rsidRDefault="00D90EB0" w:rsidP="00D7021E">
      <w:pPr>
        <w:spacing w:after="0" w:line="360" w:lineRule="auto"/>
      </w:pPr>
    </w:p>
    <w:p w14:paraId="0AA24AFD" w14:textId="77777777" w:rsidR="00D90EB0" w:rsidRDefault="00D90EB0" w:rsidP="00D7021E">
      <w:pPr>
        <w:spacing w:after="0" w:line="360" w:lineRule="auto"/>
      </w:pPr>
    </w:p>
    <w:p w14:paraId="0F237F77" w14:textId="77777777" w:rsidR="00D90EB0" w:rsidRDefault="00D90EB0" w:rsidP="00D7021E">
      <w:pPr>
        <w:spacing w:after="0" w:line="360" w:lineRule="auto"/>
      </w:pPr>
    </w:p>
    <w:p w14:paraId="5FDDAA81" w14:textId="77777777" w:rsidR="00D90EB0" w:rsidRDefault="00D90EB0" w:rsidP="00D7021E">
      <w:pPr>
        <w:spacing w:after="0" w:line="360" w:lineRule="auto"/>
      </w:pPr>
    </w:p>
    <w:p w14:paraId="55E3127E" w14:textId="77777777" w:rsidR="00D90EB0" w:rsidRDefault="00D90EB0" w:rsidP="00D7021E">
      <w:pPr>
        <w:spacing w:after="0" w:line="360" w:lineRule="auto"/>
      </w:pPr>
    </w:p>
    <w:p w14:paraId="034960BE" w14:textId="77777777" w:rsidR="00D90EB0" w:rsidRDefault="00D90EB0" w:rsidP="00D7021E">
      <w:pPr>
        <w:spacing w:after="0" w:line="360" w:lineRule="auto"/>
      </w:pPr>
    </w:p>
    <w:p w14:paraId="3110FAE4" w14:textId="77777777" w:rsidR="00D90EB0" w:rsidRDefault="00D90EB0" w:rsidP="00D7021E">
      <w:pPr>
        <w:spacing w:after="0" w:line="360" w:lineRule="auto"/>
      </w:pPr>
    </w:p>
    <w:p w14:paraId="7375DA90" w14:textId="77777777" w:rsidR="00D90EB0" w:rsidRDefault="00D90EB0" w:rsidP="00D7021E">
      <w:pPr>
        <w:spacing w:after="0" w:line="360" w:lineRule="auto"/>
      </w:pPr>
    </w:p>
    <w:p w14:paraId="0B4EC013" w14:textId="77777777" w:rsidR="00D90EB0" w:rsidRDefault="00D90EB0" w:rsidP="00D7021E">
      <w:pPr>
        <w:spacing w:after="0" w:line="360" w:lineRule="auto"/>
      </w:pPr>
    </w:p>
    <w:p w14:paraId="672B52D2" w14:textId="77777777" w:rsidR="00D90EB0" w:rsidRPr="0098186F" w:rsidRDefault="00D90EB0" w:rsidP="00D7021E">
      <w:pPr>
        <w:spacing w:after="0" w:line="360" w:lineRule="auto"/>
      </w:pPr>
    </w:p>
    <w:sectPr w:rsidR="00D90EB0" w:rsidRPr="0098186F" w:rsidSect="000B49C4">
      <w:headerReference w:type="even" r:id="rId11"/>
      <w:headerReference w:type="default" r:id="rId12"/>
      <w:footerReference w:type="even" r:id="rId13"/>
      <w:footerReference w:type="default" r:id="rId14"/>
      <w:headerReference w:type="first" r:id="rId15"/>
      <w:footerReference w:type="first" r:id="rId16"/>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3CDD45" w14:textId="77777777" w:rsidR="00C968B5" w:rsidRDefault="00C968B5">
      <w:pPr>
        <w:spacing w:after="0" w:line="240" w:lineRule="auto"/>
      </w:pPr>
      <w:r>
        <w:separator/>
      </w:r>
    </w:p>
  </w:endnote>
  <w:endnote w:type="continuationSeparator" w:id="0">
    <w:p w14:paraId="5CE27422" w14:textId="77777777" w:rsidR="00C968B5" w:rsidRDefault="00C96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C53DA" w14:textId="77777777" w:rsidR="00891A03" w:rsidRDefault="00891A03">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506D9A">
      <w:rPr>
        <w:b/>
        <w:noProof/>
        <w:color w:val="000000"/>
        <w:sz w:val="24"/>
        <w:szCs w:val="24"/>
      </w:rPr>
      <w:t>29</w:t>
    </w:r>
    <w:r>
      <w:rPr>
        <w:b/>
        <w:color w:val="000000"/>
        <w:sz w:val="24"/>
        <w:szCs w:val="24"/>
      </w:rPr>
      <w:fldChar w:fldCharType="end"/>
    </w:r>
  </w:p>
  <w:p w14:paraId="7EB9860B" w14:textId="77777777" w:rsidR="00891A03" w:rsidRDefault="00891A03">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28E74" w14:textId="39395077" w:rsidR="00891A03" w:rsidRDefault="00891A03">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506D9A">
      <w:rPr>
        <w:b/>
        <w:noProof/>
        <w:color w:val="000000"/>
        <w:sz w:val="24"/>
        <w:szCs w:val="24"/>
      </w:rPr>
      <w:t>28</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506D9A">
      <w:rPr>
        <w:b/>
        <w:noProof/>
        <w:color w:val="000000"/>
        <w:sz w:val="24"/>
        <w:szCs w:val="24"/>
      </w:rPr>
      <w:t>29</w:t>
    </w:r>
    <w:r>
      <w:rPr>
        <w:b/>
        <w:color w:val="000000"/>
        <w:sz w:val="24"/>
        <w:szCs w:val="24"/>
      </w:rPr>
      <w:fldChar w:fldCharType="end"/>
    </w:r>
  </w:p>
  <w:p w14:paraId="0D7FA8D9" w14:textId="77777777" w:rsidR="00891A03" w:rsidRDefault="00891A03">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ECEF7" w14:textId="77777777" w:rsidR="00891A03" w:rsidRDefault="00891A03">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506D9A">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506D9A">
      <w:rPr>
        <w:b/>
        <w:noProof/>
        <w:color w:val="000000"/>
        <w:sz w:val="24"/>
        <w:szCs w:val="24"/>
      </w:rPr>
      <w:t>29</w:t>
    </w:r>
    <w:r>
      <w:rPr>
        <w:b/>
        <w:color w:val="000000"/>
        <w:sz w:val="24"/>
        <w:szCs w:val="24"/>
      </w:rPr>
      <w:fldChar w:fldCharType="end"/>
    </w:r>
  </w:p>
  <w:p w14:paraId="6796AF5F" w14:textId="77777777" w:rsidR="00891A03" w:rsidRDefault="00891A03">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F3906" w14:textId="77777777" w:rsidR="00C968B5" w:rsidRDefault="00C968B5">
      <w:pPr>
        <w:spacing w:after="0" w:line="240" w:lineRule="auto"/>
      </w:pPr>
      <w:r>
        <w:separator/>
      </w:r>
    </w:p>
  </w:footnote>
  <w:footnote w:type="continuationSeparator" w:id="0">
    <w:p w14:paraId="5B578688" w14:textId="77777777" w:rsidR="00C968B5" w:rsidRDefault="00C968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A9F14" w14:textId="77777777" w:rsidR="00891A03" w:rsidRDefault="00891A03">
    <w:pPr>
      <w:widowControl w:val="0"/>
      <w:pBdr>
        <w:top w:val="nil"/>
        <w:left w:val="nil"/>
        <w:bottom w:val="nil"/>
        <w:right w:val="nil"/>
        <w:between w:val="nil"/>
      </w:pBdr>
      <w:spacing w:after="0" w:line="276" w:lineRule="auto"/>
      <w:jc w:val="left"/>
      <w:rPr>
        <w:color w:val="000000"/>
      </w:rPr>
    </w:pPr>
  </w:p>
  <w:tbl>
    <w:tblPr>
      <w:tblStyle w:val="2"/>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891A03" w14:paraId="10C29E94" w14:textId="77777777">
      <w:trPr>
        <w:trHeight w:val="132"/>
      </w:trPr>
      <w:tc>
        <w:tcPr>
          <w:tcW w:w="2691" w:type="dxa"/>
        </w:tcPr>
        <w:p w14:paraId="7D85A4B8" w14:textId="77777777" w:rsidR="00891A03" w:rsidRDefault="00891A03">
          <w:pPr>
            <w:tabs>
              <w:tab w:val="right" w:pos="8838"/>
            </w:tabs>
            <w:ind w:right="-105"/>
            <w:rPr>
              <w:b/>
            </w:rPr>
          </w:pPr>
          <w:r>
            <w:rPr>
              <w:b/>
            </w:rPr>
            <w:t>Recurso de Revisión:</w:t>
          </w:r>
        </w:p>
      </w:tc>
      <w:tc>
        <w:tcPr>
          <w:tcW w:w="3405" w:type="dxa"/>
        </w:tcPr>
        <w:p w14:paraId="0B0D1A9D" w14:textId="77777777" w:rsidR="00891A03" w:rsidRDefault="00891A03">
          <w:pPr>
            <w:tabs>
              <w:tab w:val="right" w:pos="8838"/>
            </w:tabs>
            <w:ind w:left="-28" w:right="-32"/>
          </w:pPr>
          <w:r>
            <w:t>03846/INFOEM/IP/RR/2020</w:t>
          </w:r>
        </w:p>
      </w:tc>
    </w:tr>
    <w:tr w:rsidR="00891A03" w14:paraId="2F47AC72" w14:textId="77777777">
      <w:trPr>
        <w:trHeight w:val="261"/>
      </w:trPr>
      <w:tc>
        <w:tcPr>
          <w:tcW w:w="2691" w:type="dxa"/>
        </w:tcPr>
        <w:p w14:paraId="154A4752" w14:textId="77777777" w:rsidR="00891A03" w:rsidRDefault="00891A03">
          <w:pPr>
            <w:tabs>
              <w:tab w:val="right" w:pos="8838"/>
            </w:tabs>
            <w:ind w:right="-105"/>
            <w:rPr>
              <w:b/>
            </w:rPr>
          </w:pPr>
          <w:r>
            <w:rPr>
              <w:b/>
            </w:rPr>
            <w:t>Sujeto Obligado:</w:t>
          </w:r>
        </w:p>
      </w:tc>
      <w:tc>
        <w:tcPr>
          <w:tcW w:w="3405" w:type="dxa"/>
        </w:tcPr>
        <w:p w14:paraId="5D9EC711" w14:textId="77777777" w:rsidR="00891A03" w:rsidRDefault="00891A03">
          <w:pPr>
            <w:tabs>
              <w:tab w:val="right" w:pos="8838"/>
            </w:tabs>
            <w:ind w:right="-32"/>
          </w:pPr>
          <w:r>
            <w:t xml:space="preserve">Ayuntamiento de </w:t>
          </w:r>
          <w:proofErr w:type="spellStart"/>
          <w:r>
            <w:t>Temascalcingo</w:t>
          </w:r>
          <w:proofErr w:type="spellEnd"/>
        </w:p>
      </w:tc>
    </w:tr>
    <w:tr w:rsidR="00891A03" w14:paraId="11FBB450" w14:textId="77777777">
      <w:trPr>
        <w:trHeight w:val="261"/>
      </w:trPr>
      <w:tc>
        <w:tcPr>
          <w:tcW w:w="2691" w:type="dxa"/>
        </w:tcPr>
        <w:p w14:paraId="6BAF6003" w14:textId="77777777" w:rsidR="00891A03" w:rsidRDefault="00891A03">
          <w:pPr>
            <w:tabs>
              <w:tab w:val="right" w:pos="8838"/>
            </w:tabs>
            <w:ind w:right="-105"/>
            <w:rPr>
              <w:b/>
            </w:rPr>
          </w:pPr>
          <w:r>
            <w:rPr>
              <w:b/>
            </w:rPr>
            <w:t>Comisionado Ponente:</w:t>
          </w:r>
        </w:p>
      </w:tc>
      <w:tc>
        <w:tcPr>
          <w:tcW w:w="3405" w:type="dxa"/>
        </w:tcPr>
        <w:p w14:paraId="420341AF" w14:textId="77777777" w:rsidR="00891A03" w:rsidRDefault="00891A03">
          <w:pPr>
            <w:tabs>
              <w:tab w:val="right" w:pos="8838"/>
            </w:tabs>
            <w:ind w:right="-32"/>
            <w:rPr>
              <w:b/>
            </w:rPr>
          </w:pPr>
          <w:r>
            <w:t>Luis Gustavo Parra Noriega</w:t>
          </w:r>
        </w:p>
      </w:tc>
    </w:tr>
  </w:tbl>
  <w:p w14:paraId="00411D75" w14:textId="77777777" w:rsidR="00891A03" w:rsidRDefault="00C968B5">
    <w:pPr>
      <w:pBdr>
        <w:top w:val="nil"/>
        <w:left w:val="nil"/>
        <w:bottom w:val="nil"/>
        <w:right w:val="nil"/>
        <w:between w:val="nil"/>
      </w:pBdr>
      <w:tabs>
        <w:tab w:val="center" w:pos="4419"/>
        <w:tab w:val="right" w:pos="8838"/>
      </w:tabs>
      <w:spacing w:after="0" w:line="240" w:lineRule="auto"/>
      <w:rPr>
        <w:color w:val="000000"/>
      </w:rPr>
    </w:pPr>
    <w:r>
      <w:rPr>
        <w:color w:val="000000"/>
      </w:rPr>
      <w:pict w14:anchorId="364E9D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8C837" w14:textId="67B323BB" w:rsidR="00891A03" w:rsidRDefault="00C968B5">
    <w:pPr>
      <w:widowControl w:val="0"/>
      <w:pBdr>
        <w:top w:val="nil"/>
        <w:left w:val="nil"/>
        <w:bottom w:val="nil"/>
        <w:right w:val="nil"/>
        <w:between w:val="nil"/>
      </w:pBdr>
      <w:spacing w:after="0" w:line="276" w:lineRule="auto"/>
      <w:jc w:val="left"/>
    </w:pPr>
    <w:r>
      <w:rPr>
        <w:color w:val="000000"/>
      </w:rPr>
      <w:pict w14:anchorId="0CC00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MARCA DE AGUA - HOJA RESOLUCIÓN" style="position:absolute;margin-left:-82.35pt;margin-top:-141.35pt;width:663.5pt;height:12in;z-index:-251659776;mso-wrap-edited:f;mso-width-percent:0;mso-height-percent:0;mso-position-horizontal-relative:margin;mso-position-vertical-relative:margin;mso-width-percent:0;mso-height-percent:0">
          <v:imagedata r:id="rId1" o:title="image5"/>
          <w10:wrap anchorx="margin" anchory="margin"/>
        </v:shape>
      </w:pict>
    </w:r>
  </w:p>
  <w:tbl>
    <w:tblPr>
      <w:tblStyle w:val="3"/>
      <w:tblW w:w="7371" w:type="dxa"/>
      <w:tblInd w:w="2552" w:type="dxa"/>
      <w:tblBorders>
        <w:top w:val="nil"/>
        <w:left w:val="nil"/>
        <w:bottom w:val="nil"/>
        <w:right w:val="nil"/>
        <w:insideH w:val="nil"/>
        <w:insideV w:val="nil"/>
      </w:tblBorders>
      <w:tblLayout w:type="fixed"/>
      <w:tblLook w:val="0400" w:firstRow="0" w:lastRow="0" w:firstColumn="0" w:lastColumn="0" w:noHBand="0" w:noVBand="1"/>
    </w:tblPr>
    <w:tblGrid>
      <w:gridCol w:w="2268"/>
      <w:gridCol w:w="5103"/>
    </w:tblGrid>
    <w:tr w:rsidR="00891A03" w14:paraId="40D5D5A3" w14:textId="77777777" w:rsidTr="00603530">
      <w:trPr>
        <w:trHeight w:val="138"/>
      </w:trPr>
      <w:tc>
        <w:tcPr>
          <w:tcW w:w="2268" w:type="dxa"/>
          <w:vAlign w:val="center"/>
        </w:tcPr>
        <w:p w14:paraId="43377EBE" w14:textId="77777777" w:rsidR="00891A03" w:rsidRDefault="00891A03" w:rsidP="008C266D">
          <w:pPr>
            <w:tabs>
              <w:tab w:val="right" w:pos="8838"/>
            </w:tabs>
            <w:ind w:left="-108" w:right="-105"/>
            <w:jc w:val="left"/>
            <w:rPr>
              <w:b/>
            </w:rPr>
          </w:pPr>
        </w:p>
        <w:p w14:paraId="1DB5C8D0" w14:textId="7E98B3D2" w:rsidR="00891A03" w:rsidRDefault="00891A03" w:rsidP="008C266D">
          <w:pPr>
            <w:tabs>
              <w:tab w:val="right" w:pos="8838"/>
            </w:tabs>
            <w:ind w:left="-108" w:right="-105"/>
            <w:jc w:val="left"/>
            <w:rPr>
              <w:b/>
            </w:rPr>
          </w:pPr>
          <w:r>
            <w:rPr>
              <w:b/>
            </w:rPr>
            <w:t>Recurso de Revisión:</w:t>
          </w:r>
        </w:p>
      </w:tc>
      <w:tc>
        <w:tcPr>
          <w:tcW w:w="5103" w:type="dxa"/>
        </w:tcPr>
        <w:p w14:paraId="5BCC69C4" w14:textId="77777777" w:rsidR="00891A03" w:rsidRPr="00EF0C39" w:rsidRDefault="00891A03" w:rsidP="008C266D">
          <w:pPr>
            <w:tabs>
              <w:tab w:val="right" w:pos="8838"/>
            </w:tabs>
            <w:ind w:right="57"/>
          </w:pPr>
        </w:p>
        <w:p w14:paraId="61E59D71" w14:textId="6F784B25" w:rsidR="00891A03" w:rsidRPr="00EF0C39" w:rsidRDefault="00891A03" w:rsidP="005A3D7C">
          <w:pPr>
            <w:tabs>
              <w:tab w:val="right" w:pos="8838"/>
            </w:tabs>
            <w:ind w:right="57"/>
          </w:pPr>
          <w:r>
            <w:t>04791/INFOEM/IP/RR/2026</w:t>
          </w:r>
          <w:r w:rsidR="00B85702">
            <w:t xml:space="preserve"> y acumulado</w:t>
          </w:r>
          <w:r>
            <w:t xml:space="preserve"> </w:t>
          </w:r>
        </w:p>
      </w:tc>
    </w:tr>
    <w:tr w:rsidR="00891A03" w14:paraId="7A281F30" w14:textId="77777777" w:rsidTr="00603530">
      <w:trPr>
        <w:trHeight w:val="273"/>
      </w:trPr>
      <w:tc>
        <w:tcPr>
          <w:tcW w:w="2268" w:type="dxa"/>
        </w:tcPr>
        <w:p w14:paraId="6671A308" w14:textId="77777777" w:rsidR="00891A03" w:rsidRDefault="00891A03" w:rsidP="008C266D">
          <w:pPr>
            <w:tabs>
              <w:tab w:val="right" w:pos="8838"/>
            </w:tabs>
            <w:ind w:left="-108" w:right="-105"/>
            <w:rPr>
              <w:b/>
            </w:rPr>
          </w:pPr>
          <w:r>
            <w:rPr>
              <w:b/>
            </w:rPr>
            <w:t>Sujeto Obligado:</w:t>
          </w:r>
        </w:p>
      </w:tc>
      <w:tc>
        <w:tcPr>
          <w:tcW w:w="5103" w:type="dxa"/>
        </w:tcPr>
        <w:p w14:paraId="30885B6D" w14:textId="375BA36E" w:rsidR="00891A03" w:rsidRPr="00EF0C39" w:rsidRDefault="00891A03" w:rsidP="007B4717">
          <w:pPr>
            <w:tabs>
              <w:tab w:val="right" w:pos="8838"/>
            </w:tabs>
            <w:ind w:right="180"/>
          </w:pPr>
          <w:r w:rsidRPr="00A222AE">
            <w:t>Instituto Mexiquense de la Juventud</w:t>
          </w:r>
        </w:p>
      </w:tc>
    </w:tr>
    <w:tr w:rsidR="00891A03" w14:paraId="00C22F2F" w14:textId="77777777" w:rsidTr="00603530">
      <w:trPr>
        <w:trHeight w:val="273"/>
      </w:trPr>
      <w:tc>
        <w:tcPr>
          <w:tcW w:w="2268" w:type="dxa"/>
        </w:tcPr>
        <w:p w14:paraId="70417649" w14:textId="77777777" w:rsidR="00891A03" w:rsidRDefault="00891A03" w:rsidP="008C266D">
          <w:pPr>
            <w:tabs>
              <w:tab w:val="right" w:pos="8838"/>
            </w:tabs>
            <w:ind w:left="-108" w:right="-105"/>
            <w:rPr>
              <w:b/>
            </w:rPr>
          </w:pPr>
          <w:r>
            <w:rPr>
              <w:b/>
            </w:rPr>
            <w:t>Comisionado Ponente:</w:t>
          </w:r>
        </w:p>
      </w:tc>
      <w:tc>
        <w:tcPr>
          <w:tcW w:w="5103" w:type="dxa"/>
        </w:tcPr>
        <w:p w14:paraId="5E6EB38B" w14:textId="77777777" w:rsidR="00891A03" w:rsidRPr="00EF0C39" w:rsidRDefault="00891A03" w:rsidP="008C266D">
          <w:pPr>
            <w:tabs>
              <w:tab w:val="right" w:pos="8838"/>
            </w:tabs>
            <w:ind w:right="-170"/>
          </w:pPr>
          <w:r w:rsidRPr="00EF0C39">
            <w:t>Luis Gustavo Parra Noriega</w:t>
          </w:r>
        </w:p>
        <w:p w14:paraId="1A63C67B" w14:textId="77777777" w:rsidR="00891A03" w:rsidRPr="00EF0C39" w:rsidRDefault="00891A03" w:rsidP="008C266D">
          <w:pPr>
            <w:tabs>
              <w:tab w:val="right" w:pos="8838"/>
            </w:tabs>
            <w:ind w:right="-170"/>
            <w:rPr>
              <w:b/>
            </w:rPr>
          </w:pPr>
        </w:p>
      </w:tc>
    </w:tr>
  </w:tbl>
  <w:p w14:paraId="3498D107" w14:textId="7E17876C" w:rsidR="00891A03" w:rsidRDefault="00891A03" w:rsidP="008C266D">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AA3F9" w14:textId="2535D522" w:rsidR="00891A03" w:rsidRDefault="00C968B5">
    <w:pPr>
      <w:widowControl w:val="0"/>
      <w:pBdr>
        <w:top w:val="nil"/>
        <w:left w:val="nil"/>
        <w:bottom w:val="nil"/>
        <w:right w:val="nil"/>
        <w:between w:val="nil"/>
      </w:pBdr>
      <w:spacing w:after="0" w:line="276" w:lineRule="auto"/>
      <w:jc w:val="left"/>
      <w:rPr>
        <w:color w:val="000000"/>
      </w:rPr>
    </w:pPr>
    <w:r>
      <w:rPr>
        <w:color w:val="000000"/>
      </w:rPr>
      <w:pict w14:anchorId="0A66F6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MARCA DE AGUA - HOJA RESOLUCIÓN" style="position:absolute;margin-left:-82.65pt;margin-top:-125.15pt;width:663.5pt;height:12in;z-index:-251658752;mso-wrap-edited:f;mso-width-percent:0;mso-height-percent:0;mso-position-horizontal-relative:margin;mso-position-vertical-relative:margin;mso-width-percent:0;mso-height-percent:0">
          <v:imagedata r:id="rId1" o:title="image5"/>
          <w10:wrap anchorx="margin" anchory="margin"/>
        </v:shape>
      </w:pict>
    </w:r>
  </w:p>
  <w:tbl>
    <w:tblPr>
      <w:tblStyle w:val="1"/>
      <w:tblW w:w="7230" w:type="dxa"/>
      <w:tblInd w:w="2268" w:type="dxa"/>
      <w:tblBorders>
        <w:top w:val="nil"/>
        <w:left w:val="nil"/>
        <w:bottom w:val="nil"/>
        <w:right w:val="nil"/>
        <w:insideH w:val="nil"/>
        <w:insideV w:val="nil"/>
      </w:tblBorders>
      <w:tblLayout w:type="fixed"/>
      <w:tblLook w:val="0400" w:firstRow="0" w:lastRow="0" w:firstColumn="0" w:lastColumn="0" w:noHBand="0" w:noVBand="1"/>
    </w:tblPr>
    <w:tblGrid>
      <w:gridCol w:w="2551"/>
      <w:gridCol w:w="4679"/>
    </w:tblGrid>
    <w:tr w:rsidR="00891A03" w14:paraId="6B3232BD" w14:textId="77777777" w:rsidTr="00603530">
      <w:trPr>
        <w:trHeight w:val="132"/>
      </w:trPr>
      <w:tc>
        <w:tcPr>
          <w:tcW w:w="2551" w:type="dxa"/>
        </w:tcPr>
        <w:p w14:paraId="38F16E2F" w14:textId="77777777" w:rsidR="00891A03" w:rsidRDefault="00891A03">
          <w:pPr>
            <w:tabs>
              <w:tab w:val="right" w:pos="8838"/>
            </w:tabs>
            <w:ind w:right="-105"/>
            <w:rPr>
              <w:b/>
            </w:rPr>
          </w:pPr>
          <w:r>
            <w:rPr>
              <w:b/>
            </w:rPr>
            <w:t>Recurso de Revisión:</w:t>
          </w:r>
        </w:p>
      </w:tc>
      <w:tc>
        <w:tcPr>
          <w:tcW w:w="4679" w:type="dxa"/>
        </w:tcPr>
        <w:p w14:paraId="211CDC0A" w14:textId="0174F248" w:rsidR="00891A03" w:rsidRPr="00026C6B" w:rsidRDefault="00891A03" w:rsidP="00420FDE">
          <w:pPr>
            <w:ind w:right="317"/>
          </w:pPr>
          <w:r>
            <w:t xml:space="preserve">04791/INFOEM/IP/RR/2026 </w:t>
          </w:r>
          <w:r w:rsidR="00B85702">
            <w:t>y acumulado</w:t>
          </w:r>
        </w:p>
      </w:tc>
    </w:tr>
    <w:tr w:rsidR="00891A03" w14:paraId="6AA3CC58" w14:textId="77777777" w:rsidTr="00603530">
      <w:trPr>
        <w:trHeight w:val="132"/>
      </w:trPr>
      <w:tc>
        <w:tcPr>
          <w:tcW w:w="2551" w:type="dxa"/>
        </w:tcPr>
        <w:p w14:paraId="7FD164F5" w14:textId="77777777" w:rsidR="00891A03" w:rsidRDefault="00891A03">
          <w:pPr>
            <w:tabs>
              <w:tab w:val="left" w:pos="1875"/>
            </w:tabs>
            <w:ind w:right="-105"/>
            <w:rPr>
              <w:b/>
            </w:rPr>
          </w:pPr>
          <w:r>
            <w:rPr>
              <w:b/>
            </w:rPr>
            <w:t>Recurrente:</w:t>
          </w:r>
          <w:r>
            <w:rPr>
              <w:b/>
            </w:rPr>
            <w:tab/>
          </w:r>
        </w:p>
      </w:tc>
      <w:tc>
        <w:tcPr>
          <w:tcW w:w="4679" w:type="dxa"/>
        </w:tcPr>
        <w:p w14:paraId="1F1B0537" w14:textId="626027F0" w:rsidR="00891A03" w:rsidRPr="00EF0C39" w:rsidRDefault="00891A03" w:rsidP="00565143">
          <w:pPr>
            <w:tabs>
              <w:tab w:val="right" w:pos="8838"/>
            </w:tabs>
            <w:ind w:right="321"/>
          </w:pPr>
        </w:p>
      </w:tc>
    </w:tr>
    <w:tr w:rsidR="00891A03" w14:paraId="5113CAA6" w14:textId="77777777" w:rsidTr="00603530">
      <w:trPr>
        <w:trHeight w:val="261"/>
      </w:trPr>
      <w:tc>
        <w:tcPr>
          <w:tcW w:w="2551" w:type="dxa"/>
        </w:tcPr>
        <w:p w14:paraId="28E3431B" w14:textId="30EC7C18" w:rsidR="00891A03" w:rsidRDefault="00891A03">
          <w:pPr>
            <w:tabs>
              <w:tab w:val="right" w:pos="8838"/>
            </w:tabs>
            <w:ind w:right="-105"/>
            <w:rPr>
              <w:b/>
            </w:rPr>
          </w:pPr>
          <w:r>
            <w:rPr>
              <w:b/>
            </w:rPr>
            <w:t>Sujeto Obligado:</w:t>
          </w:r>
        </w:p>
      </w:tc>
      <w:tc>
        <w:tcPr>
          <w:tcW w:w="4679" w:type="dxa"/>
        </w:tcPr>
        <w:p w14:paraId="3192354E" w14:textId="2F466BC1" w:rsidR="00891A03" w:rsidRPr="00A222AE" w:rsidRDefault="00891A03" w:rsidP="00026C6B">
          <w:r w:rsidRPr="00A222AE">
            <w:t>Instituto Mexiquense de la Juventud</w:t>
          </w:r>
        </w:p>
      </w:tc>
    </w:tr>
    <w:tr w:rsidR="00891A03" w14:paraId="5D4C2A35" w14:textId="77777777" w:rsidTr="00603530">
      <w:trPr>
        <w:trHeight w:val="74"/>
      </w:trPr>
      <w:tc>
        <w:tcPr>
          <w:tcW w:w="2551" w:type="dxa"/>
        </w:tcPr>
        <w:p w14:paraId="7F522FEC" w14:textId="77777777" w:rsidR="00891A03" w:rsidRDefault="00891A03">
          <w:pPr>
            <w:tabs>
              <w:tab w:val="right" w:pos="8838"/>
            </w:tabs>
            <w:ind w:right="-105"/>
            <w:rPr>
              <w:b/>
            </w:rPr>
          </w:pPr>
          <w:r>
            <w:rPr>
              <w:b/>
            </w:rPr>
            <w:t>Comisionado Ponente:</w:t>
          </w:r>
        </w:p>
      </w:tc>
      <w:tc>
        <w:tcPr>
          <w:tcW w:w="4679" w:type="dxa"/>
        </w:tcPr>
        <w:p w14:paraId="0F0566F9" w14:textId="77777777" w:rsidR="00891A03" w:rsidRPr="00EF0C39" w:rsidRDefault="00891A03" w:rsidP="00C46A25">
          <w:pPr>
            <w:tabs>
              <w:tab w:val="right" w:pos="8838"/>
            </w:tabs>
            <w:ind w:right="-32"/>
            <w:rPr>
              <w:b/>
            </w:rPr>
          </w:pPr>
          <w:r w:rsidRPr="00EF0C39">
            <w:t>Luis Gustavo Parra Noriega</w:t>
          </w:r>
        </w:p>
      </w:tc>
    </w:tr>
  </w:tbl>
  <w:p w14:paraId="4DFC2598" w14:textId="568AC85F" w:rsidR="00891A03" w:rsidRDefault="00891A03">
    <w:pPr>
      <w:pBdr>
        <w:top w:val="nil"/>
        <w:left w:val="nil"/>
        <w:bottom w:val="nil"/>
        <w:right w:val="nil"/>
        <w:between w:val="nil"/>
      </w:pBdr>
      <w:tabs>
        <w:tab w:val="center" w:pos="4419"/>
        <w:tab w:val="right" w:pos="8838"/>
        <w:tab w:val="left" w:pos="581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82BA4"/>
    <w:multiLevelType w:val="hybridMultilevel"/>
    <w:tmpl w:val="D1C62D3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15:restartNumberingAfterBreak="0">
    <w:nsid w:val="0EB3275A"/>
    <w:multiLevelType w:val="hybridMultilevel"/>
    <w:tmpl w:val="3AA6859C"/>
    <w:lvl w:ilvl="0" w:tplc="FED49E1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138037DA"/>
    <w:multiLevelType w:val="hybridMultilevel"/>
    <w:tmpl w:val="D10E9D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8EF4ABB"/>
    <w:multiLevelType w:val="hybridMultilevel"/>
    <w:tmpl w:val="3AA6859C"/>
    <w:lvl w:ilvl="0" w:tplc="FED49E1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239D00A5"/>
    <w:multiLevelType w:val="hybridMultilevel"/>
    <w:tmpl w:val="7228D2E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27343C65"/>
    <w:multiLevelType w:val="hybridMultilevel"/>
    <w:tmpl w:val="3AA6859C"/>
    <w:lvl w:ilvl="0" w:tplc="FED49E1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5AB16F8F"/>
    <w:multiLevelType w:val="hybridMultilevel"/>
    <w:tmpl w:val="3AA6859C"/>
    <w:lvl w:ilvl="0" w:tplc="FED49E1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5F841034"/>
    <w:multiLevelType w:val="hybridMultilevel"/>
    <w:tmpl w:val="78E8BA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18567FA"/>
    <w:multiLevelType w:val="hybridMultilevel"/>
    <w:tmpl w:val="3AA6859C"/>
    <w:lvl w:ilvl="0" w:tplc="FED49E1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78FC3A11"/>
    <w:multiLevelType w:val="hybridMultilevel"/>
    <w:tmpl w:val="D214C7E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7AE3340B"/>
    <w:multiLevelType w:val="hybridMultilevel"/>
    <w:tmpl w:val="46DE0F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2"/>
  </w:num>
  <w:num w:numId="3">
    <w:abstractNumId w:val="7"/>
  </w:num>
  <w:num w:numId="4">
    <w:abstractNumId w:val="10"/>
  </w:num>
  <w:num w:numId="5">
    <w:abstractNumId w:val="8"/>
  </w:num>
  <w:num w:numId="6">
    <w:abstractNumId w:val="6"/>
  </w:num>
  <w:num w:numId="7">
    <w:abstractNumId w:val="1"/>
  </w:num>
  <w:num w:numId="8">
    <w:abstractNumId w:val="3"/>
  </w:num>
  <w:num w:numId="9">
    <w:abstractNumId w:val="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90F"/>
    <w:rsid w:val="00001ADF"/>
    <w:rsid w:val="000029FE"/>
    <w:rsid w:val="00002B20"/>
    <w:rsid w:val="00002E2B"/>
    <w:rsid w:val="00003081"/>
    <w:rsid w:val="000053EA"/>
    <w:rsid w:val="0000637C"/>
    <w:rsid w:val="00006A45"/>
    <w:rsid w:val="00007AF7"/>
    <w:rsid w:val="0001108B"/>
    <w:rsid w:val="00011477"/>
    <w:rsid w:val="00011608"/>
    <w:rsid w:val="0001277E"/>
    <w:rsid w:val="00013C50"/>
    <w:rsid w:val="00014169"/>
    <w:rsid w:val="00014EE2"/>
    <w:rsid w:val="00015A64"/>
    <w:rsid w:val="00016290"/>
    <w:rsid w:val="000163CB"/>
    <w:rsid w:val="000201B0"/>
    <w:rsid w:val="00020B6C"/>
    <w:rsid w:val="000217CE"/>
    <w:rsid w:val="00021BE0"/>
    <w:rsid w:val="00023B82"/>
    <w:rsid w:val="00023BBD"/>
    <w:rsid w:val="000255D3"/>
    <w:rsid w:val="0002588C"/>
    <w:rsid w:val="00026B5A"/>
    <w:rsid w:val="00026C6B"/>
    <w:rsid w:val="0003084A"/>
    <w:rsid w:val="00030DE7"/>
    <w:rsid w:val="000316C2"/>
    <w:rsid w:val="000318EA"/>
    <w:rsid w:val="00033026"/>
    <w:rsid w:val="0003318A"/>
    <w:rsid w:val="00033683"/>
    <w:rsid w:val="00033AF2"/>
    <w:rsid w:val="00033F2C"/>
    <w:rsid w:val="000350F5"/>
    <w:rsid w:val="0003782D"/>
    <w:rsid w:val="0004108A"/>
    <w:rsid w:val="000410E6"/>
    <w:rsid w:val="0004134C"/>
    <w:rsid w:val="000417D8"/>
    <w:rsid w:val="000426D2"/>
    <w:rsid w:val="000430BD"/>
    <w:rsid w:val="000437B8"/>
    <w:rsid w:val="000439C7"/>
    <w:rsid w:val="0004400E"/>
    <w:rsid w:val="0004426E"/>
    <w:rsid w:val="0004550F"/>
    <w:rsid w:val="00045A11"/>
    <w:rsid w:val="00050E2E"/>
    <w:rsid w:val="000514D8"/>
    <w:rsid w:val="000519DD"/>
    <w:rsid w:val="000555A2"/>
    <w:rsid w:val="00056835"/>
    <w:rsid w:val="0005769F"/>
    <w:rsid w:val="00057905"/>
    <w:rsid w:val="000602BA"/>
    <w:rsid w:val="00060560"/>
    <w:rsid w:val="0006109C"/>
    <w:rsid w:val="00061123"/>
    <w:rsid w:val="00063246"/>
    <w:rsid w:val="000633CA"/>
    <w:rsid w:val="0006401D"/>
    <w:rsid w:val="00064919"/>
    <w:rsid w:val="000677EA"/>
    <w:rsid w:val="000709AA"/>
    <w:rsid w:val="0007311B"/>
    <w:rsid w:val="000735F0"/>
    <w:rsid w:val="00073949"/>
    <w:rsid w:val="000739B1"/>
    <w:rsid w:val="00075996"/>
    <w:rsid w:val="00075A71"/>
    <w:rsid w:val="00075CAF"/>
    <w:rsid w:val="00076D5F"/>
    <w:rsid w:val="00080524"/>
    <w:rsid w:val="00080A4B"/>
    <w:rsid w:val="00081D01"/>
    <w:rsid w:val="0008295C"/>
    <w:rsid w:val="00082B5B"/>
    <w:rsid w:val="00083169"/>
    <w:rsid w:val="000836F4"/>
    <w:rsid w:val="00083F8C"/>
    <w:rsid w:val="000846E8"/>
    <w:rsid w:val="00085AD6"/>
    <w:rsid w:val="00085D44"/>
    <w:rsid w:val="00085E15"/>
    <w:rsid w:val="000866B0"/>
    <w:rsid w:val="00087074"/>
    <w:rsid w:val="00087EDB"/>
    <w:rsid w:val="000915FE"/>
    <w:rsid w:val="0009167E"/>
    <w:rsid w:val="0009170B"/>
    <w:rsid w:val="00092501"/>
    <w:rsid w:val="000946F3"/>
    <w:rsid w:val="00095ECA"/>
    <w:rsid w:val="00095FB6"/>
    <w:rsid w:val="00096C21"/>
    <w:rsid w:val="00096CC4"/>
    <w:rsid w:val="00096CFE"/>
    <w:rsid w:val="00097C52"/>
    <w:rsid w:val="000A2EA2"/>
    <w:rsid w:val="000A38C2"/>
    <w:rsid w:val="000A3910"/>
    <w:rsid w:val="000A3A07"/>
    <w:rsid w:val="000A4DC8"/>
    <w:rsid w:val="000A5B44"/>
    <w:rsid w:val="000A5E35"/>
    <w:rsid w:val="000A706F"/>
    <w:rsid w:val="000A7895"/>
    <w:rsid w:val="000B1F6D"/>
    <w:rsid w:val="000B2470"/>
    <w:rsid w:val="000B2A1D"/>
    <w:rsid w:val="000B3514"/>
    <w:rsid w:val="000B3C56"/>
    <w:rsid w:val="000B3F84"/>
    <w:rsid w:val="000B40C7"/>
    <w:rsid w:val="000B4503"/>
    <w:rsid w:val="000B49C4"/>
    <w:rsid w:val="000B5B08"/>
    <w:rsid w:val="000B713B"/>
    <w:rsid w:val="000B7148"/>
    <w:rsid w:val="000C0CBE"/>
    <w:rsid w:val="000C0EFA"/>
    <w:rsid w:val="000C10A2"/>
    <w:rsid w:val="000C3554"/>
    <w:rsid w:val="000C42E8"/>
    <w:rsid w:val="000C4A35"/>
    <w:rsid w:val="000C567D"/>
    <w:rsid w:val="000C7D5D"/>
    <w:rsid w:val="000D04D2"/>
    <w:rsid w:val="000D0539"/>
    <w:rsid w:val="000D137D"/>
    <w:rsid w:val="000D1EFD"/>
    <w:rsid w:val="000D2154"/>
    <w:rsid w:val="000D257F"/>
    <w:rsid w:val="000D392E"/>
    <w:rsid w:val="000D3AD3"/>
    <w:rsid w:val="000D46ED"/>
    <w:rsid w:val="000D5EBA"/>
    <w:rsid w:val="000D6774"/>
    <w:rsid w:val="000D7457"/>
    <w:rsid w:val="000D7736"/>
    <w:rsid w:val="000E0F21"/>
    <w:rsid w:val="000E1C4F"/>
    <w:rsid w:val="000E1F5F"/>
    <w:rsid w:val="000E3169"/>
    <w:rsid w:val="000F161C"/>
    <w:rsid w:val="000F381B"/>
    <w:rsid w:val="000F3B49"/>
    <w:rsid w:val="000F456B"/>
    <w:rsid w:val="000F4583"/>
    <w:rsid w:val="000F4AC1"/>
    <w:rsid w:val="000F562C"/>
    <w:rsid w:val="000F6219"/>
    <w:rsid w:val="000F6481"/>
    <w:rsid w:val="000F6E36"/>
    <w:rsid w:val="001032FD"/>
    <w:rsid w:val="001055EA"/>
    <w:rsid w:val="0010587F"/>
    <w:rsid w:val="001061B1"/>
    <w:rsid w:val="001065C6"/>
    <w:rsid w:val="0011010D"/>
    <w:rsid w:val="001135C1"/>
    <w:rsid w:val="001140EB"/>
    <w:rsid w:val="001150A1"/>
    <w:rsid w:val="00115496"/>
    <w:rsid w:val="0011584F"/>
    <w:rsid w:val="00115992"/>
    <w:rsid w:val="00116C35"/>
    <w:rsid w:val="001174B4"/>
    <w:rsid w:val="00122A87"/>
    <w:rsid w:val="00122ED0"/>
    <w:rsid w:val="00122FBD"/>
    <w:rsid w:val="001239EA"/>
    <w:rsid w:val="00123FD7"/>
    <w:rsid w:val="00124AF7"/>
    <w:rsid w:val="00125905"/>
    <w:rsid w:val="00125F26"/>
    <w:rsid w:val="001260CE"/>
    <w:rsid w:val="0012618B"/>
    <w:rsid w:val="00126A15"/>
    <w:rsid w:val="00126AD3"/>
    <w:rsid w:val="001325F3"/>
    <w:rsid w:val="00132BD2"/>
    <w:rsid w:val="00132F29"/>
    <w:rsid w:val="00133B67"/>
    <w:rsid w:val="00134465"/>
    <w:rsid w:val="00135091"/>
    <w:rsid w:val="001418BD"/>
    <w:rsid w:val="00141BAD"/>
    <w:rsid w:val="001425CB"/>
    <w:rsid w:val="001434E7"/>
    <w:rsid w:val="0014369D"/>
    <w:rsid w:val="00144D78"/>
    <w:rsid w:val="001452BD"/>
    <w:rsid w:val="001479C0"/>
    <w:rsid w:val="00147F25"/>
    <w:rsid w:val="001502AB"/>
    <w:rsid w:val="001507E8"/>
    <w:rsid w:val="0015162D"/>
    <w:rsid w:val="00151964"/>
    <w:rsid w:val="00153139"/>
    <w:rsid w:val="001548D6"/>
    <w:rsid w:val="001558BD"/>
    <w:rsid w:val="00155BD1"/>
    <w:rsid w:val="00155DDB"/>
    <w:rsid w:val="0015610A"/>
    <w:rsid w:val="001566D4"/>
    <w:rsid w:val="001578F5"/>
    <w:rsid w:val="00157A09"/>
    <w:rsid w:val="0016373E"/>
    <w:rsid w:val="00163D9F"/>
    <w:rsid w:val="001648E5"/>
    <w:rsid w:val="001657D3"/>
    <w:rsid w:val="0016597B"/>
    <w:rsid w:val="00165AB2"/>
    <w:rsid w:val="0016642B"/>
    <w:rsid w:val="00166452"/>
    <w:rsid w:val="00166907"/>
    <w:rsid w:val="00166A42"/>
    <w:rsid w:val="0016727D"/>
    <w:rsid w:val="00167591"/>
    <w:rsid w:val="00167989"/>
    <w:rsid w:val="00170ACC"/>
    <w:rsid w:val="001710E2"/>
    <w:rsid w:val="0017245F"/>
    <w:rsid w:val="00172F3C"/>
    <w:rsid w:val="00174212"/>
    <w:rsid w:val="001752ED"/>
    <w:rsid w:val="00175607"/>
    <w:rsid w:val="00175910"/>
    <w:rsid w:val="00175C9A"/>
    <w:rsid w:val="00177B6A"/>
    <w:rsid w:val="001805A9"/>
    <w:rsid w:val="00180E4C"/>
    <w:rsid w:val="001819E1"/>
    <w:rsid w:val="00181D59"/>
    <w:rsid w:val="00182611"/>
    <w:rsid w:val="00184025"/>
    <w:rsid w:val="00184ED6"/>
    <w:rsid w:val="00185925"/>
    <w:rsid w:val="00185A9C"/>
    <w:rsid w:val="0018624D"/>
    <w:rsid w:val="001866AA"/>
    <w:rsid w:val="00186FD6"/>
    <w:rsid w:val="0018705D"/>
    <w:rsid w:val="00190C77"/>
    <w:rsid w:val="00192C48"/>
    <w:rsid w:val="00192F1B"/>
    <w:rsid w:val="00193A16"/>
    <w:rsid w:val="00193CE3"/>
    <w:rsid w:val="00195EC3"/>
    <w:rsid w:val="0019787E"/>
    <w:rsid w:val="001A0321"/>
    <w:rsid w:val="001A2062"/>
    <w:rsid w:val="001A3C87"/>
    <w:rsid w:val="001A44D1"/>
    <w:rsid w:val="001A5A72"/>
    <w:rsid w:val="001A5B6F"/>
    <w:rsid w:val="001A64BE"/>
    <w:rsid w:val="001A6C0E"/>
    <w:rsid w:val="001A7D72"/>
    <w:rsid w:val="001A7F04"/>
    <w:rsid w:val="001B2090"/>
    <w:rsid w:val="001B34AA"/>
    <w:rsid w:val="001B4144"/>
    <w:rsid w:val="001B57C4"/>
    <w:rsid w:val="001B589F"/>
    <w:rsid w:val="001B7499"/>
    <w:rsid w:val="001B7EFB"/>
    <w:rsid w:val="001C4C75"/>
    <w:rsid w:val="001C6154"/>
    <w:rsid w:val="001C638A"/>
    <w:rsid w:val="001C67CC"/>
    <w:rsid w:val="001C6D31"/>
    <w:rsid w:val="001D0E96"/>
    <w:rsid w:val="001D1635"/>
    <w:rsid w:val="001D1BDA"/>
    <w:rsid w:val="001D24CD"/>
    <w:rsid w:val="001D365C"/>
    <w:rsid w:val="001D3FB9"/>
    <w:rsid w:val="001D4C64"/>
    <w:rsid w:val="001D4F21"/>
    <w:rsid w:val="001D5DBE"/>
    <w:rsid w:val="001D7D0E"/>
    <w:rsid w:val="001D7F0C"/>
    <w:rsid w:val="001E2B45"/>
    <w:rsid w:val="001E4284"/>
    <w:rsid w:val="001E4ECA"/>
    <w:rsid w:val="001E6077"/>
    <w:rsid w:val="001F0509"/>
    <w:rsid w:val="001F0936"/>
    <w:rsid w:val="001F285F"/>
    <w:rsid w:val="001F3210"/>
    <w:rsid w:val="001F376C"/>
    <w:rsid w:val="001F4DC1"/>
    <w:rsid w:val="001F5043"/>
    <w:rsid w:val="001F52BC"/>
    <w:rsid w:val="001F6FD5"/>
    <w:rsid w:val="00200066"/>
    <w:rsid w:val="00200E63"/>
    <w:rsid w:val="002019AA"/>
    <w:rsid w:val="002025F4"/>
    <w:rsid w:val="00203520"/>
    <w:rsid w:val="00203CBA"/>
    <w:rsid w:val="00203EBA"/>
    <w:rsid w:val="00203F8C"/>
    <w:rsid w:val="00204DE3"/>
    <w:rsid w:val="0020727C"/>
    <w:rsid w:val="002075C1"/>
    <w:rsid w:val="00211554"/>
    <w:rsid w:val="00211CD8"/>
    <w:rsid w:val="002136F6"/>
    <w:rsid w:val="00213A0B"/>
    <w:rsid w:val="002162F4"/>
    <w:rsid w:val="00217FC7"/>
    <w:rsid w:val="002207FA"/>
    <w:rsid w:val="002217AE"/>
    <w:rsid w:val="00221C54"/>
    <w:rsid w:val="0022210D"/>
    <w:rsid w:val="00222381"/>
    <w:rsid w:val="00223487"/>
    <w:rsid w:val="002238B8"/>
    <w:rsid w:val="00227358"/>
    <w:rsid w:val="00227456"/>
    <w:rsid w:val="0022752B"/>
    <w:rsid w:val="002305D3"/>
    <w:rsid w:val="0023093A"/>
    <w:rsid w:val="00230985"/>
    <w:rsid w:val="00230B8F"/>
    <w:rsid w:val="002330AE"/>
    <w:rsid w:val="00233440"/>
    <w:rsid w:val="00233A06"/>
    <w:rsid w:val="00234825"/>
    <w:rsid w:val="002403C7"/>
    <w:rsid w:val="00243764"/>
    <w:rsid w:val="0024468A"/>
    <w:rsid w:val="00246A77"/>
    <w:rsid w:val="002475DE"/>
    <w:rsid w:val="00250532"/>
    <w:rsid w:val="00251665"/>
    <w:rsid w:val="0025258E"/>
    <w:rsid w:val="00252910"/>
    <w:rsid w:val="002529AD"/>
    <w:rsid w:val="00252A2A"/>
    <w:rsid w:val="00253448"/>
    <w:rsid w:val="00253A9C"/>
    <w:rsid w:val="0025520C"/>
    <w:rsid w:val="00256242"/>
    <w:rsid w:val="00257C2B"/>
    <w:rsid w:val="00257D7B"/>
    <w:rsid w:val="00260BF7"/>
    <w:rsid w:val="0026163E"/>
    <w:rsid w:val="00261B92"/>
    <w:rsid w:val="00261CB4"/>
    <w:rsid w:val="00261DF6"/>
    <w:rsid w:val="0026250F"/>
    <w:rsid w:val="0026345D"/>
    <w:rsid w:val="00265690"/>
    <w:rsid w:val="002665C1"/>
    <w:rsid w:val="00266E26"/>
    <w:rsid w:val="00267457"/>
    <w:rsid w:val="00267ACF"/>
    <w:rsid w:val="00270216"/>
    <w:rsid w:val="0027126A"/>
    <w:rsid w:val="00271E85"/>
    <w:rsid w:val="002731D2"/>
    <w:rsid w:val="00273A4E"/>
    <w:rsid w:val="00274745"/>
    <w:rsid w:val="00274EC1"/>
    <w:rsid w:val="00276156"/>
    <w:rsid w:val="00276704"/>
    <w:rsid w:val="00277345"/>
    <w:rsid w:val="002779C0"/>
    <w:rsid w:val="00280625"/>
    <w:rsid w:val="00280CF8"/>
    <w:rsid w:val="00282176"/>
    <w:rsid w:val="00282240"/>
    <w:rsid w:val="002822A3"/>
    <w:rsid w:val="0028277C"/>
    <w:rsid w:val="00287374"/>
    <w:rsid w:val="00290EEA"/>
    <w:rsid w:val="0029130B"/>
    <w:rsid w:val="00291318"/>
    <w:rsid w:val="002917C0"/>
    <w:rsid w:val="0029266B"/>
    <w:rsid w:val="0029291C"/>
    <w:rsid w:val="0029310D"/>
    <w:rsid w:val="00293A22"/>
    <w:rsid w:val="00294B64"/>
    <w:rsid w:val="00294C03"/>
    <w:rsid w:val="00295482"/>
    <w:rsid w:val="0029784D"/>
    <w:rsid w:val="002A02B7"/>
    <w:rsid w:val="002A02CD"/>
    <w:rsid w:val="002A1DF2"/>
    <w:rsid w:val="002A31E6"/>
    <w:rsid w:val="002A376A"/>
    <w:rsid w:val="002A3A8E"/>
    <w:rsid w:val="002A3E42"/>
    <w:rsid w:val="002A435D"/>
    <w:rsid w:val="002A5DEB"/>
    <w:rsid w:val="002A733D"/>
    <w:rsid w:val="002A740F"/>
    <w:rsid w:val="002B1150"/>
    <w:rsid w:val="002B2FEA"/>
    <w:rsid w:val="002B4336"/>
    <w:rsid w:val="002B5A2D"/>
    <w:rsid w:val="002B7192"/>
    <w:rsid w:val="002B7322"/>
    <w:rsid w:val="002B772B"/>
    <w:rsid w:val="002C0363"/>
    <w:rsid w:val="002C070A"/>
    <w:rsid w:val="002C0C3A"/>
    <w:rsid w:val="002C1C68"/>
    <w:rsid w:val="002C288E"/>
    <w:rsid w:val="002C3C0A"/>
    <w:rsid w:val="002C4A39"/>
    <w:rsid w:val="002C516D"/>
    <w:rsid w:val="002C6CC4"/>
    <w:rsid w:val="002C7C43"/>
    <w:rsid w:val="002D2107"/>
    <w:rsid w:val="002D2619"/>
    <w:rsid w:val="002D2A77"/>
    <w:rsid w:val="002D405A"/>
    <w:rsid w:val="002D5616"/>
    <w:rsid w:val="002D6CA6"/>
    <w:rsid w:val="002E0F19"/>
    <w:rsid w:val="002E2627"/>
    <w:rsid w:val="002E2D9D"/>
    <w:rsid w:val="002E34B7"/>
    <w:rsid w:val="002E5C60"/>
    <w:rsid w:val="002E5DF6"/>
    <w:rsid w:val="002E6125"/>
    <w:rsid w:val="002F0032"/>
    <w:rsid w:val="002F0510"/>
    <w:rsid w:val="002F0526"/>
    <w:rsid w:val="002F08A1"/>
    <w:rsid w:val="002F12B4"/>
    <w:rsid w:val="002F16B6"/>
    <w:rsid w:val="002F389A"/>
    <w:rsid w:val="002F44A5"/>
    <w:rsid w:val="002F563A"/>
    <w:rsid w:val="002F571E"/>
    <w:rsid w:val="002F5845"/>
    <w:rsid w:val="002F5AA8"/>
    <w:rsid w:val="002F5CFB"/>
    <w:rsid w:val="002F72B7"/>
    <w:rsid w:val="0030116D"/>
    <w:rsid w:val="00302399"/>
    <w:rsid w:val="00302B51"/>
    <w:rsid w:val="00302BCB"/>
    <w:rsid w:val="003037BC"/>
    <w:rsid w:val="00303A1B"/>
    <w:rsid w:val="00303BA0"/>
    <w:rsid w:val="00304DE6"/>
    <w:rsid w:val="0030790A"/>
    <w:rsid w:val="00310366"/>
    <w:rsid w:val="00310A3F"/>
    <w:rsid w:val="00310DD3"/>
    <w:rsid w:val="00311CAF"/>
    <w:rsid w:val="0031200F"/>
    <w:rsid w:val="00312EFE"/>
    <w:rsid w:val="003131F2"/>
    <w:rsid w:val="00313684"/>
    <w:rsid w:val="00313C19"/>
    <w:rsid w:val="00314919"/>
    <w:rsid w:val="003155C2"/>
    <w:rsid w:val="00316458"/>
    <w:rsid w:val="003175C9"/>
    <w:rsid w:val="003178CE"/>
    <w:rsid w:val="00320D4E"/>
    <w:rsid w:val="00322481"/>
    <w:rsid w:val="0032276A"/>
    <w:rsid w:val="00322BDD"/>
    <w:rsid w:val="0032438A"/>
    <w:rsid w:val="003249E3"/>
    <w:rsid w:val="00325B13"/>
    <w:rsid w:val="00325D1E"/>
    <w:rsid w:val="00330566"/>
    <w:rsid w:val="00330942"/>
    <w:rsid w:val="003311EA"/>
    <w:rsid w:val="00331DD1"/>
    <w:rsid w:val="00333468"/>
    <w:rsid w:val="00333808"/>
    <w:rsid w:val="00333819"/>
    <w:rsid w:val="00334234"/>
    <w:rsid w:val="0033681E"/>
    <w:rsid w:val="00336E20"/>
    <w:rsid w:val="00341669"/>
    <w:rsid w:val="003423D4"/>
    <w:rsid w:val="00342465"/>
    <w:rsid w:val="0034485D"/>
    <w:rsid w:val="00344DD1"/>
    <w:rsid w:val="0034566C"/>
    <w:rsid w:val="00345E3B"/>
    <w:rsid w:val="003509A3"/>
    <w:rsid w:val="00352D6C"/>
    <w:rsid w:val="00353296"/>
    <w:rsid w:val="0035368D"/>
    <w:rsid w:val="00353FF4"/>
    <w:rsid w:val="00354255"/>
    <w:rsid w:val="00354FD0"/>
    <w:rsid w:val="00355364"/>
    <w:rsid w:val="00355D05"/>
    <w:rsid w:val="00356E1B"/>
    <w:rsid w:val="003602C9"/>
    <w:rsid w:val="0036042F"/>
    <w:rsid w:val="00363AC8"/>
    <w:rsid w:val="003657F4"/>
    <w:rsid w:val="0036609B"/>
    <w:rsid w:val="003661CC"/>
    <w:rsid w:val="003663BF"/>
    <w:rsid w:val="00366BB8"/>
    <w:rsid w:val="0036779F"/>
    <w:rsid w:val="003745E1"/>
    <w:rsid w:val="00375B15"/>
    <w:rsid w:val="00376AEF"/>
    <w:rsid w:val="00381132"/>
    <w:rsid w:val="003814AE"/>
    <w:rsid w:val="0038398F"/>
    <w:rsid w:val="00384E94"/>
    <w:rsid w:val="00385DD2"/>
    <w:rsid w:val="003860AA"/>
    <w:rsid w:val="003876F1"/>
    <w:rsid w:val="00390A24"/>
    <w:rsid w:val="00391317"/>
    <w:rsid w:val="003918E5"/>
    <w:rsid w:val="00394DB1"/>
    <w:rsid w:val="00395935"/>
    <w:rsid w:val="00395AAB"/>
    <w:rsid w:val="0039615C"/>
    <w:rsid w:val="00397991"/>
    <w:rsid w:val="00397BFA"/>
    <w:rsid w:val="003A103F"/>
    <w:rsid w:val="003A2B31"/>
    <w:rsid w:val="003A47C4"/>
    <w:rsid w:val="003A4BB8"/>
    <w:rsid w:val="003A4CF8"/>
    <w:rsid w:val="003A4EEC"/>
    <w:rsid w:val="003B3C6F"/>
    <w:rsid w:val="003B41B2"/>
    <w:rsid w:val="003B4C74"/>
    <w:rsid w:val="003B4E58"/>
    <w:rsid w:val="003B53BB"/>
    <w:rsid w:val="003B541B"/>
    <w:rsid w:val="003B5A66"/>
    <w:rsid w:val="003B6E04"/>
    <w:rsid w:val="003B6F0C"/>
    <w:rsid w:val="003C13CD"/>
    <w:rsid w:val="003C28F2"/>
    <w:rsid w:val="003C331A"/>
    <w:rsid w:val="003C46A9"/>
    <w:rsid w:val="003C5F59"/>
    <w:rsid w:val="003C5FE0"/>
    <w:rsid w:val="003C7338"/>
    <w:rsid w:val="003D0D51"/>
    <w:rsid w:val="003D1DC8"/>
    <w:rsid w:val="003D25DC"/>
    <w:rsid w:val="003D35DB"/>
    <w:rsid w:val="003D6C3F"/>
    <w:rsid w:val="003D7DBD"/>
    <w:rsid w:val="003E00B8"/>
    <w:rsid w:val="003E1523"/>
    <w:rsid w:val="003E1C9F"/>
    <w:rsid w:val="003E20C8"/>
    <w:rsid w:val="003E33FE"/>
    <w:rsid w:val="003E4CFD"/>
    <w:rsid w:val="003E540A"/>
    <w:rsid w:val="003E5553"/>
    <w:rsid w:val="003E5EFF"/>
    <w:rsid w:val="003E6941"/>
    <w:rsid w:val="003E78EC"/>
    <w:rsid w:val="003F0A87"/>
    <w:rsid w:val="003F1D74"/>
    <w:rsid w:val="003F1EAE"/>
    <w:rsid w:val="003F29C6"/>
    <w:rsid w:val="003F2BF4"/>
    <w:rsid w:val="003F2C8E"/>
    <w:rsid w:val="003F4A2A"/>
    <w:rsid w:val="003F4C6D"/>
    <w:rsid w:val="003F5F91"/>
    <w:rsid w:val="003F6C55"/>
    <w:rsid w:val="003F6E5C"/>
    <w:rsid w:val="003F7197"/>
    <w:rsid w:val="00400250"/>
    <w:rsid w:val="00400C7F"/>
    <w:rsid w:val="00401834"/>
    <w:rsid w:val="00401A82"/>
    <w:rsid w:val="00401E32"/>
    <w:rsid w:val="004023D8"/>
    <w:rsid w:val="0040398B"/>
    <w:rsid w:val="004068E7"/>
    <w:rsid w:val="004076BD"/>
    <w:rsid w:val="004108D3"/>
    <w:rsid w:val="0041096D"/>
    <w:rsid w:val="00411B07"/>
    <w:rsid w:val="00412846"/>
    <w:rsid w:val="00413093"/>
    <w:rsid w:val="0041324D"/>
    <w:rsid w:val="004155FC"/>
    <w:rsid w:val="00417AAE"/>
    <w:rsid w:val="00417C0D"/>
    <w:rsid w:val="00417F3A"/>
    <w:rsid w:val="00420209"/>
    <w:rsid w:val="0042063D"/>
    <w:rsid w:val="00420FDE"/>
    <w:rsid w:val="004214D5"/>
    <w:rsid w:val="004222C4"/>
    <w:rsid w:val="00422311"/>
    <w:rsid w:val="0043065C"/>
    <w:rsid w:val="004306AC"/>
    <w:rsid w:val="004308C6"/>
    <w:rsid w:val="00430DD8"/>
    <w:rsid w:val="004326F9"/>
    <w:rsid w:val="00434B43"/>
    <w:rsid w:val="004352C6"/>
    <w:rsid w:val="00436EC3"/>
    <w:rsid w:val="00436F80"/>
    <w:rsid w:val="0044017B"/>
    <w:rsid w:val="00440579"/>
    <w:rsid w:val="00442432"/>
    <w:rsid w:val="00442E72"/>
    <w:rsid w:val="0044320C"/>
    <w:rsid w:val="0044451C"/>
    <w:rsid w:val="004458D7"/>
    <w:rsid w:val="00445A40"/>
    <w:rsid w:val="00446CA3"/>
    <w:rsid w:val="004472DD"/>
    <w:rsid w:val="004475C6"/>
    <w:rsid w:val="004479B9"/>
    <w:rsid w:val="0045046D"/>
    <w:rsid w:val="004511AE"/>
    <w:rsid w:val="0045493C"/>
    <w:rsid w:val="00455EA5"/>
    <w:rsid w:val="00456B23"/>
    <w:rsid w:val="00461DF2"/>
    <w:rsid w:val="00462ED0"/>
    <w:rsid w:val="004649E0"/>
    <w:rsid w:val="0046597D"/>
    <w:rsid w:val="00467659"/>
    <w:rsid w:val="00471437"/>
    <w:rsid w:val="00471963"/>
    <w:rsid w:val="00471E99"/>
    <w:rsid w:val="004721AA"/>
    <w:rsid w:val="0047290D"/>
    <w:rsid w:val="00473151"/>
    <w:rsid w:val="004739F6"/>
    <w:rsid w:val="00474793"/>
    <w:rsid w:val="00475E62"/>
    <w:rsid w:val="00476A58"/>
    <w:rsid w:val="00480D76"/>
    <w:rsid w:val="00481F23"/>
    <w:rsid w:val="0048255C"/>
    <w:rsid w:val="00483320"/>
    <w:rsid w:val="00484B01"/>
    <w:rsid w:val="00484E27"/>
    <w:rsid w:val="00486CAD"/>
    <w:rsid w:val="00487556"/>
    <w:rsid w:val="00492333"/>
    <w:rsid w:val="004948C8"/>
    <w:rsid w:val="00495F4E"/>
    <w:rsid w:val="004962E7"/>
    <w:rsid w:val="0049696B"/>
    <w:rsid w:val="0049788F"/>
    <w:rsid w:val="004A10B0"/>
    <w:rsid w:val="004A10E6"/>
    <w:rsid w:val="004A23DC"/>
    <w:rsid w:val="004A2B01"/>
    <w:rsid w:val="004A3A78"/>
    <w:rsid w:val="004A403D"/>
    <w:rsid w:val="004A5B6F"/>
    <w:rsid w:val="004B07B8"/>
    <w:rsid w:val="004B0C65"/>
    <w:rsid w:val="004B27E7"/>
    <w:rsid w:val="004B2D6A"/>
    <w:rsid w:val="004B33EF"/>
    <w:rsid w:val="004B37FA"/>
    <w:rsid w:val="004B4EA6"/>
    <w:rsid w:val="004B58D3"/>
    <w:rsid w:val="004B7343"/>
    <w:rsid w:val="004B73FB"/>
    <w:rsid w:val="004C0D17"/>
    <w:rsid w:val="004C21E6"/>
    <w:rsid w:val="004C465F"/>
    <w:rsid w:val="004C5119"/>
    <w:rsid w:val="004C56AA"/>
    <w:rsid w:val="004C5C56"/>
    <w:rsid w:val="004C6321"/>
    <w:rsid w:val="004C6FCE"/>
    <w:rsid w:val="004C75C7"/>
    <w:rsid w:val="004C7816"/>
    <w:rsid w:val="004D1D8F"/>
    <w:rsid w:val="004D243B"/>
    <w:rsid w:val="004D4E7A"/>
    <w:rsid w:val="004D5916"/>
    <w:rsid w:val="004D63D9"/>
    <w:rsid w:val="004E06A4"/>
    <w:rsid w:val="004E0AD6"/>
    <w:rsid w:val="004E0E99"/>
    <w:rsid w:val="004E1B04"/>
    <w:rsid w:val="004E22FF"/>
    <w:rsid w:val="004E3063"/>
    <w:rsid w:val="004E47CC"/>
    <w:rsid w:val="004E658E"/>
    <w:rsid w:val="004E7B40"/>
    <w:rsid w:val="004F0490"/>
    <w:rsid w:val="004F1682"/>
    <w:rsid w:val="004F28FF"/>
    <w:rsid w:val="004F29C8"/>
    <w:rsid w:val="004F2DE2"/>
    <w:rsid w:val="004F56D3"/>
    <w:rsid w:val="004F59FB"/>
    <w:rsid w:val="004F5C10"/>
    <w:rsid w:val="004F76F4"/>
    <w:rsid w:val="004F7BB3"/>
    <w:rsid w:val="004F7F19"/>
    <w:rsid w:val="00500A0F"/>
    <w:rsid w:val="00500B4F"/>
    <w:rsid w:val="005018D0"/>
    <w:rsid w:val="00503426"/>
    <w:rsid w:val="00506126"/>
    <w:rsid w:val="00506D9A"/>
    <w:rsid w:val="005072F4"/>
    <w:rsid w:val="00510438"/>
    <w:rsid w:val="0051107B"/>
    <w:rsid w:val="00511E76"/>
    <w:rsid w:val="00512046"/>
    <w:rsid w:val="00512879"/>
    <w:rsid w:val="0051497B"/>
    <w:rsid w:val="00514AEB"/>
    <w:rsid w:val="00515399"/>
    <w:rsid w:val="00521F1D"/>
    <w:rsid w:val="00521F47"/>
    <w:rsid w:val="00521FBB"/>
    <w:rsid w:val="00522798"/>
    <w:rsid w:val="00522A47"/>
    <w:rsid w:val="00522CDB"/>
    <w:rsid w:val="00523008"/>
    <w:rsid w:val="00523DD5"/>
    <w:rsid w:val="00524283"/>
    <w:rsid w:val="005243AF"/>
    <w:rsid w:val="00524F02"/>
    <w:rsid w:val="00525A14"/>
    <w:rsid w:val="00526EC4"/>
    <w:rsid w:val="0052714E"/>
    <w:rsid w:val="00527563"/>
    <w:rsid w:val="005302BB"/>
    <w:rsid w:val="00530B10"/>
    <w:rsid w:val="00531553"/>
    <w:rsid w:val="0053198B"/>
    <w:rsid w:val="00531A8A"/>
    <w:rsid w:val="0053250E"/>
    <w:rsid w:val="00533874"/>
    <w:rsid w:val="00533DD1"/>
    <w:rsid w:val="00534066"/>
    <w:rsid w:val="00535A8D"/>
    <w:rsid w:val="00536382"/>
    <w:rsid w:val="00536941"/>
    <w:rsid w:val="00537C32"/>
    <w:rsid w:val="00540E0B"/>
    <w:rsid w:val="00541CCD"/>
    <w:rsid w:val="00545D04"/>
    <w:rsid w:val="005501BA"/>
    <w:rsid w:val="00550C0B"/>
    <w:rsid w:val="005520E3"/>
    <w:rsid w:val="00552C67"/>
    <w:rsid w:val="00556479"/>
    <w:rsid w:val="005569DD"/>
    <w:rsid w:val="00556A90"/>
    <w:rsid w:val="005608BE"/>
    <w:rsid w:val="00562D89"/>
    <w:rsid w:val="0056443F"/>
    <w:rsid w:val="00564D4D"/>
    <w:rsid w:val="00565143"/>
    <w:rsid w:val="00565861"/>
    <w:rsid w:val="005673D1"/>
    <w:rsid w:val="00567CDC"/>
    <w:rsid w:val="00571D00"/>
    <w:rsid w:val="00572946"/>
    <w:rsid w:val="005732DC"/>
    <w:rsid w:val="005732F8"/>
    <w:rsid w:val="00573F89"/>
    <w:rsid w:val="0057523E"/>
    <w:rsid w:val="005800CC"/>
    <w:rsid w:val="00580345"/>
    <w:rsid w:val="005816DE"/>
    <w:rsid w:val="0058220F"/>
    <w:rsid w:val="00582FC0"/>
    <w:rsid w:val="005837AE"/>
    <w:rsid w:val="00585C29"/>
    <w:rsid w:val="005867A9"/>
    <w:rsid w:val="005871E7"/>
    <w:rsid w:val="0058767A"/>
    <w:rsid w:val="00590332"/>
    <w:rsid w:val="005905A3"/>
    <w:rsid w:val="00590FB7"/>
    <w:rsid w:val="005914EE"/>
    <w:rsid w:val="0059222F"/>
    <w:rsid w:val="00595FCC"/>
    <w:rsid w:val="00596AF2"/>
    <w:rsid w:val="005A0A77"/>
    <w:rsid w:val="005A2FC2"/>
    <w:rsid w:val="005A3456"/>
    <w:rsid w:val="005A39F4"/>
    <w:rsid w:val="005A3D7C"/>
    <w:rsid w:val="005A6BCC"/>
    <w:rsid w:val="005A79D9"/>
    <w:rsid w:val="005A7C36"/>
    <w:rsid w:val="005B0203"/>
    <w:rsid w:val="005B21C9"/>
    <w:rsid w:val="005B31FA"/>
    <w:rsid w:val="005B3AED"/>
    <w:rsid w:val="005B6BFA"/>
    <w:rsid w:val="005C03D2"/>
    <w:rsid w:val="005C0DB9"/>
    <w:rsid w:val="005C161C"/>
    <w:rsid w:val="005C20B7"/>
    <w:rsid w:val="005C2FC4"/>
    <w:rsid w:val="005C3303"/>
    <w:rsid w:val="005C395F"/>
    <w:rsid w:val="005C3BAC"/>
    <w:rsid w:val="005C4598"/>
    <w:rsid w:val="005C4CCD"/>
    <w:rsid w:val="005C6174"/>
    <w:rsid w:val="005C690F"/>
    <w:rsid w:val="005C6E2D"/>
    <w:rsid w:val="005C757F"/>
    <w:rsid w:val="005D1835"/>
    <w:rsid w:val="005D1923"/>
    <w:rsid w:val="005D1E83"/>
    <w:rsid w:val="005D2071"/>
    <w:rsid w:val="005D22D8"/>
    <w:rsid w:val="005D31EC"/>
    <w:rsid w:val="005D38F1"/>
    <w:rsid w:val="005D4959"/>
    <w:rsid w:val="005D5045"/>
    <w:rsid w:val="005D53B0"/>
    <w:rsid w:val="005D7325"/>
    <w:rsid w:val="005D73EF"/>
    <w:rsid w:val="005E0BD1"/>
    <w:rsid w:val="005E0BD4"/>
    <w:rsid w:val="005E16CC"/>
    <w:rsid w:val="005E7DC9"/>
    <w:rsid w:val="005F199D"/>
    <w:rsid w:val="005F3299"/>
    <w:rsid w:val="005F36FE"/>
    <w:rsid w:val="005F38B6"/>
    <w:rsid w:val="005F4B93"/>
    <w:rsid w:val="005F4FB1"/>
    <w:rsid w:val="005F4FFD"/>
    <w:rsid w:val="005F5498"/>
    <w:rsid w:val="005F68CE"/>
    <w:rsid w:val="005F6A6B"/>
    <w:rsid w:val="005F773E"/>
    <w:rsid w:val="005F785A"/>
    <w:rsid w:val="00600038"/>
    <w:rsid w:val="00600A20"/>
    <w:rsid w:val="00600FDB"/>
    <w:rsid w:val="00602E5C"/>
    <w:rsid w:val="006033D0"/>
    <w:rsid w:val="00603530"/>
    <w:rsid w:val="006037C1"/>
    <w:rsid w:val="00604CC7"/>
    <w:rsid w:val="006059DA"/>
    <w:rsid w:val="00605E25"/>
    <w:rsid w:val="00606B1A"/>
    <w:rsid w:val="00607076"/>
    <w:rsid w:val="0060713B"/>
    <w:rsid w:val="0061218D"/>
    <w:rsid w:val="00612916"/>
    <w:rsid w:val="0061303E"/>
    <w:rsid w:val="00613B5B"/>
    <w:rsid w:val="0061779A"/>
    <w:rsid w:val="006206A1"/>
    <w:rsid w:val="006207EF"/>
    <w:rsid w:val="00621F2D"/>
    <w:rsid w:val="00622401"/>
    <w:rsid w:val="00622CFB"/>
    <w:rsid w:val="006230B1"/>
    <w:rsid w:val="006241B8"/>
    <w:rsid w:val="006242F2"/>
    <w:rsid w:val="00624488"/>
    <w:rsid w:val="006245B4"/>
    <w:rsid w:val="0062539C"/>
    <w:rsid w:val="006271E6"/>
    <w:rsid w:val="006272E2"/>
    <w:rsid w:val="00627513"/>
    <w:rsid w:val="00627CDA"/>
    <w:rsid w:val="00631035"/>
    <w:rsid w:val="00631C4D"/>
    <w:rsid w:val="00631EA9"/>
    <w:rsid w:val="006324BD"/>
    <w:rsid w:val="00632F61"/>
    <w:rsid w:val="006335BD"/>
    <w:rsid w:val="0063376F"/>
    <w:rsid w:val="00635429"/>
    <w:rsid w:val="00635A27"/>
    <w:rsid w:val="00637867"/>
    <w:rsid w:val="00637B1E"/>
    <w:rsid w:val="00640115"/>
    <w:rsid w:val="0064067B"/>
    <w:rsid w:val="006418B3"/>
    <w:rsid w:val="006430B1"/>
    <w:rsid w:val="006444A9"/>
    <w:rsid w:val="00644832"/>
    <w:rsid w:val="00644B2E"/>
    <w:rsid w:val="00651B87"/>
    <w:rsid w:val="00654DE3"/>
    <w:rsid w:val="00655068"/>
    <w:rsid w:val="00655B7F"/>
    <w:rsid w:val="006573B9"/>
    <w:rsid w:val="00660AAD"/>
    <w:rsid w:val="00661603"/>
    <w:rsid w:val="0066178F"/>
    <w:rsid w:val="00661B94"/>
    <w:rsid w:val="006620E8"/>
    <w:rsid w:val="00662C70"/>
    <w:rsid w:val="00662D89"/>
    <w:rsid w:val="00662DAE"/>
    <w:rsid w:val="006636A5"/>
    <w:rsid w:val="006637C8"/>
    <w:rsid w:val="00664321"/>
    <w:rsid w:val="00665A8F"/>
    <w:rsid w:val="0066640F"/>
    <w:rsid w:val="006664D4"/>
    <w:rsid w:val="00667F81"/>
    <w:rsid w:val="00670EAA"/>
    <w:rsid w:val="006715A0"/>
    <w:rsid w:val="00671B38"/>
    <w:rsid w:val="00671BB1"/>
    <w:rsid w:val="006731C7"/>
    <w:rsid w:val="00673306"/>
    <w:rsid w:val="00673C7A"/>
    <w:rsid w:val="00674DAF"/>
    <w:rsid w:val="00674E18"/>
    <w:rsid w:val="006771FF"/>
    <w:rsid w:val="006800BB"/>
    <w:rsid w:val="00680F20"/>
    <w:rsid w:val="00682FED"/>
    <w:rsid w:val="00683F59"/>
    <w:rsid w:val="00684E30"/>
    <w:rsid w:val="00684E69"/>
    <w:rsid w:val="00687BCB"/>
    <w:rsid w:val="00690202"/>
    <w:rsid w:val="006902D7"/>
    <w:rsid w:val="0069037C"/>
    <w:rsid w:val="00692028"/>
    <w:rsid w:val="00692763"/>
    <w:rsid w:val="00692CEE"/>
    <w:rsid w:val="0069337A"/>
    <w:rsid w:val="00693E89"/>
    <w:rsid w:val="00693FC8"/>
    <w:rsid w:val="00694971"/>
    <w:rsid w:val="0069657C"/>
    <w:rsid w:val="006969B9"/>
    <w:rsid w:val="00696FDD"/>
    <w:rsid w:val="00697833"/>
    <w:rsid w:val="006A0CDD"/>
    <w:rsid w:val="006A118E"/>
    <w:rsid w:val="006A5086"/>
    <w:rsid w:val="006A52D9"/>
    <w:rsid w:val="006A6DB6"/>
    <w:rsid w:val="006A73A3"/>
    <w:rsid w:val="006A7661"/>
    <w:rsid w:val="006B04D0"/>
    <w:rsid w:val="006B0607"/>
    <w:rsid w:val="006B083B"/>
    <w:rsid w:val="006B218E"/>
    <w:rsid w:val="006B3839"/>
    <w:rsid w:val="006B3883"/>
    <w:rsid w:val="006B40EF"/>
    <w:rsid w:val="006B4C0B"/>
    <w:rsid w:val="006B5E14"/>
    <w:rsid w:val="006B634B"/>
    <w:rsid w:val="006B7414"/>
    <w:rsid w:val="006C01D6"/>
    <w:rsid w:val="006C0BD7"/>
    <w:rsid w:val="006C17DE"/>
    <w:rsid w:val="006C1C90"/>
    <w:rsid w:val="006C1E67"/>
    <w:rsid w:val="006C1E80"/>
    <w:rsid w:val="006C25E4"/>
    <w:rsid w:val="006C3470"/>
    <w:rsid w:val="006C43E9"/>
    <w:rsid w:val="006C4A34"/>
    <w:rsid w:val="006C6EBC"/>
    <w:rsid w:val="006C7AB9"/>
    <w:rsid w:val="006C7CD1"/>
    <w:rsid w:val="006C7E76"/>
    <w:rsid w:val="006D0C72"/>
    <w:rsid w:val="006D16BD"/>
    <w:rsid w:val="006D16D9"/>
    <w:rsid w:val="006D1CE7"/>
    <w:rsid w:val="006D2366"/>
    <w:rsid w:val="006D2960"/>
    <w:rsid w:val="006D2DF0"/>
    <w:rsid w:val="006D2EC5"/>
    <w:rsid w:val="006D2F26"/>
    <w:rsid w:val="006D49E4"/>
    <w:rsid w:val="006D6342"/>
    <w:rsid w:val="006D63A6"/>
    <w:rsid w:val="006D65A5"/>
    <w:rsid w:val="006D6790"/>
    <w:rsid w:val="006D7FDA"/>
    <w:rsid w:val="006E1578"/>
    <w:rsid w:val="006E1AEF"/>
    <w:rsid w:val="006E33C5"/>
    <w:rsid w:val="006E3DDA"/>
    <w:rsid w:val="006E5084"/>
    <w:rsid w:val="006E5B7E"/>
    <w:rsid w:val="006E5D01"/>
    <w:rsid w:val="006E72D4"/>
    <w:rsid w:val="006E7B27"/>
    <w:rsid w:val="006E7C4E"/>
    <w:rsid w:val="006E7CFC"/>
    <w:rsid w:val="006E7DDC"/>
    <w:rsid w:val="006F134A"/>
    <w:rsid w:val="006F1838"/>
    <w:rsid w:val="006F23F2"/>
    <w:rsid w:val="006F272D"/>
    <w:rsid w:val="006F2C62"/>
    <w:rsid w:val="006F33A7"/>
    <w:rsid w:val="006F3E05"/>
    <w:rsid w:val="006F4CC9"/>
    <w:rsid w:val="006F60D5"/>
    <w:rsid w:val="006F79F1"/>
    <w:rsid w:val="006F7CBF"/>
    <w:rsid w:val="007001B2"/>
    <w:rsid w:val="0070231A"/>
    <w:rsid w:val="00702D5F"/>
    <w:rsid w:val="00703BCE"/>
    <w:rsid w:val="00703C73"/>
    <w:rsid w:val="007041E5"/>
    <w:rsid w:val="007041F9"/>
    <w:rsid w:val="00704B14"/>
    <w:rsid w:val="00705FBB"/>
    <w:rsid w:val="0070680E"/>
    <w:rsid w:val="0071036C"/>
    <w:rsid w:val="00712ED6"/>
    <w:rsid w:val="00714E64"/>
    <w:rsid w:val="00715343"/>
    <w:rsid w:val="00716DFD"/>
    <w:rsid w:val="007174A6"/>
    <w:rsid w:val="007179C4"/>
    <w:rsid w:val="00717D87"/>
    <w:rsid w:val="00720109"/>
    <w:rsid w:val="00720811"/>
    <w:rsid w:val="0072145C"/>
    <w:rsid w:val="00724009"/>
    <w:rsid w:val="00724390"/>
    <w:rsid w:val="007248C4"/>
    <w:rsid w:val="007279D2"/>
    <w:rsid w:val="0073003B"/>
    <w:rsid w:val="00730D6D"/>
    <w:rsid w:val="007310CC"/>
    <w:rsid w:val="00731FB9"/>
    <w:rsid w:val="007331D2"/>
    <w:rsid w:val="00733C44"/>
    <w:rsid w:val="00733E46"/>
    <w:rsid w:val="00735ABA"/>
    <w:rsid w:val="00740E3D"/>
    <w:rsid w:val="00741385"/>
    <w:rsid w:val="00741DC7"/>
    <w:rsid w:val="007428C7"/>
    <w:rsid w:val="00743915"/>
    <w:rsid w:val="007440D7"/>
    <w:rsid w:val="0074523A"/>
    <w:rsid w:val="00745BEA"/>
    <w:rsid w:val="007465C9"/>
    <w:rsid w:val="00746C7D"/>
    <w:rsid w:val="00747318"/>
    <w:rsid w:val="00747CDF"/>
    <w:rsid w:val="00751A4B"/>
    <w:rsid w:val="00751A94"/>
    <w:rsid w:val="00752A36"/>
    <w:rsid w:val="00754B31"/>
    <w:rsid w:val="00755E9D"/>
    <w:rsid w:val="0075653B"/>
    <w:rsid w:val="00760A34"/>
    <w:rsid w:val="0076190F"/>
    <w:rsid w:val="00761DC6"/>
    <w:rsid w:val="007625C2"/>
    <w:rsid w:val="00762A7C"/>
    <w:rsid w:val="00764BBE"/>
    <w:rsid w:val="00765204"/>
    <w:rsid w:val="00765D3A"/>
    <w:rsid w:val="0076657F"/>
    <w:rsid w:val="007667B1"/>
    <w:rsid w:val="007709FF"/>
    <w:rsid w:val="00770BF5"/>
    <w:rsid w:val="00770DC0"/>
    <w:rsid w:val="00770E69"/>
    <w:rsid w:val="00771614"/>
    <w:rsid w:val="007723F6"/>
    <w:rsid w:val="00773A36"/>
    <w:rsid w:val="00774229"/>
    <w:rsid w:val="00774E82"/>
    <w:rsid w:val="00775391"/>
    <w:rsid w:val="0077760E"/>
    <w:rsid w:val="00780666"/>
    <w:rsid w:val="007808E0"/>
    <w:rsid w:val="00781F61"/>
    <w:rsid w:val="00782128"/>
    <w:rsid w:val="007823A6"/>
    <w:rsid w:val="00782D16"/>
    <w:rsid w:val="00783335"/>
    <w:rsid w:val="00783525"/>
    <w:rsid w:val="00784CEA"/>
    <w:rsid w:val="0078663B"/>
    <w:rsid w:val="0079011C"/>
    <w:rsid w:val="00791CB1"/>
    <w:rsid w:val="00792220"/>
    <w:rsid w:val="00792309"/>
    <w:rsid w:val="00794774"/>
    <w:rsid w:val="00794B3F"/>
    <w:rsid w:val="00795C0B"/>
    <w:rsid w:val="00795DEA"/>
    <w:rsid w:val="00796030"/>
    <w:rsid w:val="007962A6"/>
    <w:rsid w:val="00796712"/>
    <w:rsid w:val="007A097D"/>
    <w:rsid w:val="007A0BC3"/>
    <w:rsid w:val="007A1ACB"/>
    <w:rsid w:val="007A1B8A"/>
    <w:rsid w:val="007A2872"/>
    <w:rsid w:val="007A3334"/>
    <w:rsid w:val="007A540E"/>
    <w:rsid w:val="007A6A27"/>
    <w:rsid w:val="007A6BA6"/>
    <w:rsid w:val="007A7448"/>
    <w:rsid w:val="007A7516"/>
    <w:rsid w:val="007B0293"/>
    <w:rsid w:val="007B0E53"/>
    <w:rsid w:val="007B0F65"/>
    <w:rsid w:val="007B1B84"/>
    <w:rsid w:val="007B38A7"/>
    <w:rsid w:val="007B3ACF"/>
    <w:rsid w:val="007B4143"/>
    <w:rsid w:val="007B4717"/>
    <w:rsid w:val="007B4E28"/>
    <w:rsid w:val="007B58B9"/>
    <w:rsid w:val="007B5B46"/>
    <w:rsid w:val="007B5CE4"/>
    <w:rsid w:val="007B65AB"/>
    <w:rsid w:val="007B6891"/>
    <w:rsid w:val="007B6C6F"/>
    <w:rsid w:val="007B6F45"/>
    <w:rsid w:val="007C02D1"/>
    <w:rsid w:val="007C1570"/>
    <w:rsid w:val="007C3643"/>
    <w:rsid w:val="007C3BDC"/>
    <w:rsid w:val="007C56EC"/>
    <w:rsid w:val="007C606C"/>
    <w:rsid w:val="007C62E0"/>
    <w:rsid w:val="007C636E"/>
    <w:rsid w:val="007C76F2"/>
    <w:rsid w:val="007C7BAF"/>
    <w:rsid w:val="007D04B8"/>
    <w:rsid w:val="007D086D"/>
    <w:rsid w:val="007D17B1"/>
    <w:rsid w:val="007D354B"/>
    <w:rsid w:val="007D3928"/>
    <w:rsid w:val="007D4785"/>
    <w:rsid w:val="007D57EA"/>
    <w:rsid w:val="007D6307"/>
    <w:rsid w:val="007E0603"/>
    <w:rsid w:val="007E172B"/>
    <w:rsid w:val="007E1810"/>
    <w:rsid w:val="007E1EF5"/>
    <w:rsid w:val="007E25E4"/>
    <w:rsid w:val="007E28D0"/>
    <w:rsid w:val="007E2AA7"/>
    <w:rsid w:val="007E4310"/>
    <w:rsid w:val="007E56C0"/>
    <w:rsid w:val="007E6087"/>
    <w:rsid w:val="007E6354"/>
    <w:rsid w:val="007E64DE"/>
    <w:rsid w:val="007E6532"/>
    <w:rsid w:val="007E65E1"/>
    <w:rsid w:val="007E7059"/>
    <w:rsid w:val="007E79A0"/>
    <w:rsid w:val="007E7B3F"/>
    <w:rsid w:val="007E7D61"/>
    <w:rsid w:val="007F15C3"/>
    <w:rsid w:val="007F241C"/>
    <w:rsid w:val="007F4407"/>
    <w:rsid w:val="007F4C84"/>
    <w:rsid w:val="007F6027"/>
    <w:rsid w:val="007F6078"/>
    <w:rsid w:val="007F6273"/>
    <w:rsid w:val="007F75BA"/>
    <w:rsid w:val="00800641"/>
    <w:rsid w:val="00801809"/>
    <w:rsid w:val="008027F2"/>
    <w:rsid w:val="00802C8A"/>
    <w:rsid w:val="00803119"/>
    <w:rsid w:val="00803884"/>
    <w:rsid w:val="00806629"/>
    <w:rsid w:val="00807B1F"/>
    <w:rsid w:val="0081186D"/>
    <w:rsid w:val="00812B6D"/>
    <w:rsid w:val="00812FF1"/>
    <w:rsid w:val="0081419C"/>
    <w:rsid w:val="00815AC9"/>
    <w:rsid w:val="00815DAC"/>
    <w:rsid w:val="00815DE1"/>
    <w:rsid w:val="008160C7"/>
    <w:rsid w:val="0081681D"/>
    <w:rsid w:val="0081756A"/>
    <w:rsid w:val="008201FA"/>
    <w:rsid w:val="00820D7F"/>
    <w:rsid w:val="00821DE4"/>
    <w:rsid w:val="008234EA"/>
    <w:rsid w:val="00823757"/>
    <w:rsid w:val="008246F7"/>
    <w:rsid w:val="00825F12"/>
    <w:rsid w:val="00826071"/>
    <w:rsid w:val="00826E84"/>
    <w:rsid w:val="00830986"/>
    <w:rsid w:val="00830A3E"/>
    <w:rsid w:val="00830B3D"/>
    <w:rsid w:val="00831725"/>
    <w:rsid w:val="00832312"/>
    <w:rsid w:val="0083376D"/>
    <w:rsid w:val="00833E1B"/>
    <w:rsid w:val="00836749"/>
    <w:rsid w:val="008401F3"/>
    <w:rsid w:val="0084033B"/>
    <w:rsid w:val="00840B5B"/>
    <w:rsid w:val="0084143D"/>
    <w:rsid w:val="008415EA"/>
    <w:rsid w:val="008416D9"/>
    <w:rsid w:val="00841A50"/>
    <w:rsid w:val="008429BD"/>
    <w:rsid w:val="0084385C"/>
    <w:rsid w:val="008441D0"/>
    <w:rsid w:val="00845F5A"/>
    <w:rsid w:val="008473B9"/>
    <w:rsid w:val="00850B10"/>
    <w:rsid w:val="00850BF6"/>
    <w:rsid w:val="00853828"/>
    <w:rsid w:val="00853A05"/>
    <w:rsid w:val="00853AA3"/>
    <w:rsid w:val="008546E5"/>
    <w:rsid w:val="0085490B"/>
    <w:rsid w:val="00855513"/>
    <w:rsid w:val="0085664C"/>
    <w:rsid w:val="00856F69"/>
    <w:rsid w:val="00857A87"/>
    <w:rsid w:val="00857B5B"/>
    <w:rsid w:val="00857C1B"/>
    <w:rsid w:val="008614CC"/>
    <w:rsid w:val="00861EC8"/>
    <w:rsid w:val="0086265B"/>
    <w:rsid w:val="0086309F"/>
    <w:rsid w:val="008638A5"/>
    <w:rsid w:val="00864C7E"/>
    <w:rsid w:val="00864EE9"/>
    <w:rsid w:val="008659CE"/>
    <w:rsid w:val="0087213E"/>
    <w:rsid w:val="008738D1"/>
    <w:rsid w:val="00874D8A"/>
    <w:rsid w:val="00875451"/>
    <w:rsid w:val="008758D4"/>
    <w:rsid w:val="00877B42"/>
    <w:rsid w:val="00877D7C"/>
    <w:rsid w:val="00881288"/>
    <w:rsid w:val="00881F94"/>
    <w:rsid w:val="008829B6"/>
    <w:rsid w:val="0088400C"/>
    <w:rsid w:val="00884148"/>
    <w:rsid w:val="00884812"/>
    <w:rsid w:val="00884B61"/>
    <w:rsid w:val="00886F21"/>
    <w:rsid w:val="008870EB"/>
    <w:rsid w:val="00887A45"/>
    <w:rsid w:val="008902C8"/>
    <w:rsid w:val="00891A03"/>
    <w:rsid w:val="008932E1"/>
    <w:rsid w:val="00893D68"/>
    <w:rsid w:val="00894181"/>
    <w:rsid w:val="008956AA"/>
    <w:rsid w:val="00897A05"/>
    <w:rsid w:val="008A1159"/>
    <w:rsid w:val="008A1573"/>
    <w:rsid w:val="008A233A"/>
    <w:rsid w:val="008A3205"/>
    <w:rsid w:val="008A460F"/>
    <w:rsid w:val="008A60AE"/>
    <w:rsid w:val="008A64DD"/>
    <w:rsid w:val="008B21BC"/>
    <w:rsid w:val="008B270A"/>
    <w:rsid w:val="008B3A68"/>
    <w:rsid w:val="008B4F0B"/>
    <w:rsid w:val="008B64B8"/>
    <w:rsid w:val="008B7D4E"/>
    <w:rsid w:val="008C1F18"/>
    <w:rsid w:val="008C266D"/>
    <w:rsid w:val="008C37E8"/>
    <w:rsid w:val="008C40B1"/>
    <w:rsid w:val="008C5210"/>
    <w:rsid w:val="008C56C3"/>
    <w:rsid w:val="008C63D5"/>
    <w:rsid w:val="008C6DCD"/>
    <w:rsid w:val="008D0543"/>
    <w:rsid w:val="008D127C"/>
    <w:rsid w:val="008D28E1"/>
    <w:rsid w:val="008D2DB3"/>
    <w:rsid w:val="008D3B3F"/>
    <w:rsid w:val="008D43A8"/>
    <w:rsid w:val="008D46FC"/>
    <w:rsid w:val="008D58F4"/>
    <w:rsid w:val="008D6411"/>
    <w:rsid w:val="008D6A59"/>
    <w:rsid w:val="008D7431"/>
    <w:rsid w:val="008D7C22"/>
    <w:rsid w:val="008E0967"/>
    <w:rsid w:val="008E0D53"/>
    <w:rsid w:val="008E0DC4"/>
    <w:rsid w:val="008E4796"/>
    <w:rsid w:val="008E589D"/>
    <w:rsid w:val="008E59DB"/>
    <w:rsid w:val="008E5E71"/>
    <w:rsid w:val="008E736C"/>
    <w:rsid w:val="008E7959"/>
    <w:rsid w:val="008E7A96"/>
    <w:rsid w:val="008F00A0"/>
    <w:rsid w:val="008F0749"/>
    <w:rsid w:val="008F2BB4"/>
    <w:rsid w:val="008F4E82"/>
    <w:rsid w:val="008F5A51"/>
    <w:rsid w:val="008F6A1B"/>
    <w:rsid w:val="00900916"/>
    <w:rsid w:val="009019A8"/>
    <w:rsid w:val="00901EBA"/>
    <w:rsid w:val="0090220A"/>
    <w:rsid w:val="00903E21"/>
    <w:rsid w:val="0090431D"/>
    <w:rsid w:val="009048A7"/>
    <w:rsid w:val="00905638"/>
    <w:rsid w:val="0090589B"/>
    <w:rsid w:val="00905F25"/>
    <w:rsid w:val="00910554"/>
    <w:rsid w:val="0091086E"/>
    <w:rsid w:val="00910872"/>
    <w:rsid w:val="00913279"/>
    <w:rsid w:val="00913816"/>
    <w:rsid w:val="00913AC7"/>
    <w:rsid w:val="00915263"/>
    <w:rsid w:val="00915E1E"/>
    <w:rsid w:val="00916347"/>
    <w:rsid w:val="00917182"/>
    <w:rsid w:val="009203DF"/>
    <w:rsid w:val="00921054"/>
    <w:rsid w:val="009215C2"/>
    <w:rsid w:val="00921D0F"/>
    <w:rsid w:val="00922F61"/>
    <w:rsid w:val="00922F8C"/>
    <w:rsid w:val="00924C4C"/>
    <w:rsid w:val="00926758"/>
    <w:rsid w:val="00926E3E"/>
    <w:rsid w:val="00927131"/>
    <w:rsid w:val="00931031"/>
    <w:rsid w:val="0093192B"/>
    <w:rsid w:val="009319F4"/>
    <w:rsid w:val="00933813"/>
    <w:rsid w:val="00933E27"/>
    <w:rsid w:val="00934D26"/>
    <w:rsid w:val="00937325"/>
    <w:rsid w:val="00937C87"/>
    <w:rsid w:val="00940831"/>
    <w:rsid w:val="009408CA"/>
    <w:rsid w:val="00940E97"/>
    <w:rsid w:val="009417FA"/>
    <w:rsid w:val="00942FBA"/>
    <w:rsid w:val="00943435"/>
    <w:rsid w:val="00943CB1"/>
    <w:rsid w:val="00945CB8"/>
    <w:rsid w:val="00945DB2"/>
    <w:rsid w:val="00946920"/>
    <w:rsid w:val="00946C63"/>
    <w:rsid w:val="00947B5C"/>
    <w:rsid w:val="009502F9"/>
    <w:rsid w:val="00950D76"/>
    <w:rsid w:val="00950ED4"/>
    <w:rsid w:val="009512AA"/>
    <w:rsid w:val="00951B0D"/>
    <w:rsid w:val="00952F6C"/>
    <w:rsid w:val="0095477E"/>
    <w:rsid w:val="00954B79"/>
    <w:rsid w:val="0095571A"/>
    <w:rsid w:val="00956E0E"/>
    <w:rsid w:val="009600C3"/>
    <w:rsid w:val="00960DEA"/>
    <w:rsid w:val="00960E46"/>
    <w:rsid w:val="0096169C"/>
    <w:rsid w:val="00962C51"/>
    <w:rsid w:val="0096342B"/>
    <w:rsid w:val="00963E6F"/>
    <w:rsid w:val="009643D0"/>
    <w:rsid w:val="00965741"/>
    <w:rsid w:val="00966423"/>
    <w:rsid w:val="00966BF0"/>
    <w:rsid w:val="00966D8D"/>
    <w:rsid w:val="009715F9"/>
    <w:rsid w:val="00971C14"/>
    <w:rsid w:val="00972243"/>
    <w:rsid w:val="009739BA"/>
    <w:rsid w:val="00973FC5"/>
    <w:rsid w:val="0097583D"/>
    <w:rsid w:val="009764CF"/>
    <w:rsid w:val="0097677E"/>
    <w:rsid w:val="00977989"/>
    <w:rsid w:val="0098186F"/>
    <w:rsid w:val="00983208"/>
    <w:rsid w:val="00983A37"/>
    <w:rsid w:val="00983F77"/>
    <w:rsid w:val="009850C6"/>
    <w:rsid w:val="00986D91"/>
    <w:rsid w:val="00990817"/>
    <w:rsid w:val="00992901"/>
    <w:rsid w:val="00993A1D"/>
    <w:rsid w:val="00993BE7"/>
    <w:rsid w:val="009948FA"/>
    <w:rsid w:val="00995139"/>
    <w:rsid w:val="0099564B"/>
    <w:rsid w:val="00995AE1"/>
    <w:rsid w:val="0099649E"/>
    <w:rsid w:val="009966D3"/>
    <w:rsid w:val="00996BDA"/>
    <w:rsid w:val="0099716B"/>
    <w:rsid w:val="009973CB"/>
    <w:rsid w:val="009A08E5"/>
    <w:rsid w:val="009A275F"/>
    <w:rsid w:val="009A3F7D"/>
    <w:rsid w:val="009A5A8E"/>
    <w:rsid w:val="009A67EB"/>
    <w:rsid w:val="009A6F95"/>
    <w:rsid w:val="009A7D25"/>
    <w:rsid w:val="009B19D8"/>
    <w:rsid w:val="009B1B0E"/>
    <w:rsid w:val="009B2DAB"/>
    <w:rsid w:val="009B356F"/>
    <w:rsid w:val="009B3CF8"/>
    <w:rsid w:val="009B3E17"/>
    <w:rsid w:val="009B5F7A"/>
    <w:rsid w:val="009B614F"/>
    <w:rsid w:val="009B73E5"/>
    <w:rsid w:val="009C04AF"/>
    <w:rsid w:val="009C11B4"/>
    <w:rsid w:val="009C15D9"/>
    <w:rsid w:val="009C1C11"/>
    <w:rsid w:val="009C1F1B"/>
    <w:rsid w:val="009C3818"/>
    <w:rsid w:val="009C3A1D"/>
    <w:rsid w:val="009C3C89"/>
    <w:rsid w:val="009C53E0"/>
    <w:rsid w:val="009C5A71"/>
    <w:rsid w:val="009C5B23"/>
    <w:rsid w:val="009C6467"/>
    <w:rsid w:val="009D07C4"/>
    <w:rsid w:val="009D2F16"/>
    <w:rsid w:val="009D2FDC"/>
    <w:rsid w:val="009D34CE"/>
    <w:rsid w:val="009D3E7F"/>
    <w:rsid w:val="009D41AB"/>
    <w:rsid w:val="009D4333"/>
    <w:rsid w:val="009D443C"/>
    <w:rsid w:val="009D4807"/>
    <w:rsid w:val="009D4AA4"/>
    <w:rsid w:val="009D4BA7"/>
    <w:rsid w:val="009D50DE"/>
    <w:rsid w:val="009D74F7"/>
    <w:rsid w:val="009D7D07"/>
    <w:rsid w:val="009E03A4"/>
    <w:rsid w:val="009E0F24"/>
    <w:rsid w:val="009E1B81"/>
    <w:rsid w:val="009E1FB3"/>
    <w:rsid w:val="009E263E"/>
    <w:rsid w:val="009E29E8"/>
    <w:rsid w:val="009E2E2A"/>
    <w:rsid w:val="009E4128"/>
    <w:rsid w:val="009E4A04"/>
    <w:rsid w:val="009E78CF"/>
    <w:rsid w:val="009F2202"/>
    <w:rsid w:val="009F3790"/>
    <w:rsid w:val="009F39DF"/>
    <w:rsid w:val="009F6813"/>
    <w:rsid w:val="009F7DFF"/>
    <w:rsid w:val="00A004F0"/>
    <w:rsid w:val="00A03F8F"/>
    <w:rsid w:val="00A042BC"/>
    <w:rsid w:val="00A045F2"/>
    <w:rsid w:val="00A05B76"/>
    <w:rsid w:val="00A071E9"/>
    <w:rsid w:val="00A1369B"/>
    <w:rsid w:val="00A13D94"/>
    <w:rsid w:val="00A14432"/>
    <w:rsid w:val="00A146FB"/>
    <w:rsid w:val="00A15402"/>
    <w:rsid w:val="00A16BAF"/>
    <w:rsid w:val="00A16D8E"/>
    <w:rsid w:val="00A20875"/>
    <w:rsid w:val="00A2104C"/>
    <w:rsid w:val="00A222AE"/>
    <w:rsid w:val="00A244C7"/>
    <w:rsid w:val="00A25EE8"/>
    <w:rsid w:val="00A2672B"/>
    <w:rsid w:val="00A26E02"/>
    <w:rsid w:val="00A26E75"/>
    <w:rsid w:val="00A277B7"/>
    <w:rsid w:val="00A307CB"/>
    <w:rsid w:val="00A33888"/>
    <w:rsid w:val="00A33F9B"/>
    <w:rsid w:val="00A34702"/>
    <w:rsid w:val="00A361DB"/>
    <w:rsid w:val="00A363DD"/>
    <w:rsid w:val="00A36DDE"/>
    <w:rsid w:val="00A36E65"/>
    <w:rsid w:val="00A37912"/>
    <w:rsid w:val="00A37EDE"/>
    <w:rsid w:val="00A41789"/>
    <w:rsid w:val="00A41A9E"/>
    <w:rsid w:val="00A432C7"/>
    <w:rsid w:val="00A43BA2"/>
    <w:rsid w:val="00A45EE8"/>
    <w:rsid w:val="00A462A9"/>
    <w:rsid w:val="00A46FFB"/>
    <w:rsid w:val="00A47A50"/>
    <w:rsid w:val="00A51D86"/>
    <w:rsid w:val="00A52408"/>
    <w:rsid w:val="00A538A9"/>
    <w:rsid w:val="00A54AEE"/>
    <w:rsid w:val="00A55E82"/>
    <w:rsid w:val="00A56228"/>
    <w:rsid w:val="00A575B5"/>
    <w:rsid w:val="00A576F9"/>
    <w:rsid w:val="00A57A60"/>
    <w:rsid w:val="00A57E96"/>
    <w:rsid w:val="00A60433"/>
    <w:rsid w:val="00A60BDF"/>
    <w:rsid w:val="00A60F23"/>
    <w:rsid w:val="00A620E2"/>
    <w:rsid w:val="00A63444"/>
    <w:rsid w:val="00A63E30"/>
    <w:rsid w:val="00A6435A"/>
    <w:rsid w:val="00A64498"/>
    <w:rsid w:val="00A6488A"/>
    <w:rsid w:val="00A660B5"/>
    <w:rsid w:val="00A67992"/>
    <w:rsid w:val="00A71C66"/>
    <w:rsid w:val="00A73E9A"/>
    <w:rsid w:val="00A743A5"/>
    <w:rsid w:val="00A7487F"/>
    <w:rsid w:val="00A753B3"/>
    <w:rsid w:val="00A75C5D"/>
    <w:rsid w:val="00A805B7"/>
    <w:rsid w:val="00A81B07"/>
    <w:rsid w:val="00A8342D"/>
    <w:rsid w:val="00A84E9B"/>
    <w:rsid w:val="00A85D07"/>
    <w:rsid w:val="00A915DD"/>
    <w:rsid w:val="00A9286C"/>
    <w:rsid w:val="00A92D21"/>
    <w:rsid w:val="00A94490"/>
    <w:rsid w:val="00A95E07"/>
    <w:rsid w:val="00A96A4E"/>
    <w:rsid w:val="00AA21E0"/>
    <w:rsid w:val="00AA345B"/>
    <w:rsid w:val="00AA3CD8"/>
    <w:rsid w:val="00AA505B"/>
    <w:rsid w:val="00AA556D"/>
    <w:rsid w:val="00AA592F"/>
    <w:rsid w:val="00AA5EF5"/>
    <w:rsid w:val="00AA642D"/>
    <w:rsid w:val="00AA6BA1"/>
    <w:rsid w:val="00AB0BA1"/>
    <w:rsid w:val="00AB1C9F"/>
    <w:rsid w:val="00AB1F36"/>
    <w:rsid w:val="00AB328F"/>
    <w:rsid w:val="00AB3C0B"/>
    <w:rsid w:val="00AB487D"/>
    <w:rsid w:val="00AB4AC2"/>
    <w:rsid w:val="00AB4F34"/>
    <w:rsid w:val="00AB51A8"/>
    <w:rsid w:val="00AB7FF2"/>
    <w:rsid w:val="00AC0AE0"/>
    <w:rsid w:val="00AC0DA7"/>
    <w:rsid w:val="00AC45E1"/>
    <w:rsid w:val="00AC4EC9"/>
    <w:rsid w:val="00AC5582"/>
    <w:rsid w:val="00AC5D01"/>
    <w:rsid w:val="00AC6645"/>
    <w:rsid w:val="00AC70CA"/>
    <w:rsid w:val="00AC7111"/>
    <w:rsid w:val="00AD1B81"/>
    <w:rsid w:val="00AD2992"/>
    <w:rsid w:val="00AD338B"/>
    <w:rsid w:val="00AD3E0D"/>
    <w:rsid w:val="00AD468B"/>
    <w:rsid w:val="00AD48C9"/>
    <w:rsid w:val="00AD4F7B"/>
    <w:rsid w:val="00AD7046"/>
    <w:rsid w:val="00AD7954"/>
    <w:rsid w:val="00AE22A2"/>
    <w:rsid w:val="00AE23FB"/>
    <w:rsid w:val="00AE256C"/>
    <w:rsid w:val="00AE322A"/>
    <w:rsid w:val="00AE5058"/>
    <w:rsid w:val="00AE6691"/>
    <w:rsid w:val="00AE79B6"/>
    <w:rsid w:val="00AF146D"/>
    <w:rsid w:val="00AF23C0"/>
    <w:rsid w:val="00AF43C8"/>
    <w:rsid w:val="00AF4BF2"/>
    <w:rsid w:val="00AF4DA4"/>
    <w:rsid w:val="00AF4E1C"/>
    <w:rsid w:val="00AF52CC"/>
    <w:rsid w:val="00AF592A"/>
    <w:rsid w:val="00AF7546"/>
    <w:rsid w:val="00B00C4E"/>
    <w:rsid w:val="00B0193A"/>
    <w:rsid w:val="00B02499"/>
    <w:rsid w:val="00B02552"/>
    <w:rsid w:val="00B02796"/>
    <w:rsid w:val="00B02A3F"/>
    <w:rsid w:val="00B03235"/>
    <w:rsid w:val="00B03A57"/>
    <w:rsid w:val="00B04A35"/>
    <w:rsid w:val="00B04BE1"/>
    <w:rsid w:val="00B050D9"/>
    <w:rsid w:val="00B05AC6"/>
    <w:rsid w:val="00B05C4C"/>
    <w:rsid w:val="00B123DC"/>
    <w:rsid w:val="00B123FB"/>
    <w:rsid w:val="00B1247F"/>
    <w:rsid w:val="00B13B82"/>
    <w:rsid w:val="00B153FA"/>
    <w:rsid w:val="00B17B55"/>
    <w:rsid w:val="00B22044"/>
    <w:rsid w:val="00B22A17"/>
    <w:rsid w:val="00B22B9F"/>
    <w:rsid w:val="00B22F78"/>
    <w:rsid w:val="00B23789"/>
    <w:rsid w:val="00B23ECA"/>
    <w:rsid w:val="00B252B1"/>
    <w:rsid w:val="00B27131"/>
    <w:rsid w:val="00B27951"/>
    <w:rsid w:val="00B31892"/>
    <w:rsid w:val="00B32689"/>
    <w:rsid w:val="00B331EC"/>
    <w:rsid w:val="00B35F83"/>
    <w:rsid w:val="00B36A30"/>
    <w:rsid w:val="00B378A5"/>
    <w:rsid w:val="00B37935"/>
    <w:rsid w:val="00B37A6D"/>
    <w:rsid w:val="00B42016"/>
    <w:rsid w:val="00B42D34"/>
    <w:rsid w:val="00B42F31"/>
    <w:rsid w:val="00B43C12"/>
    <w:rsid w:val="00B43D92"/>
    <w:rsid w:val="00B441BD"/>
    <w:rsid w:val="00B51050"/>
    <w:rsid w:val="00B52CAD"/>
    <w:rsid w:val="00B53EAF"/>
    <w:rsid w:val="00B54BBC"/>
    <w:rsid w:val="00B554D6"/>
    <w:rsid w:val="00B56A69"/>
    <w:rsid w:val="00B61CB0"/>
    <w:rsid w:val="00B62ADE"/>
    <w:rsid w:val="00B62E9A"/>
    <w:rsid w:val="00B62EE3"/>
    <w:rsid w:val="00B6454E"/>
    <w:rsid w:val="00B65AE8"/>
    <w:rsid w:val="00B65BCA"/>
    <w:rsid w:val="00B6639B"/>
    <w:rsid w:val="00B66F84"/>
    <w:rsid w:val="00B675A3"/>
    <w:rsid w:val="00B67947"/>
    <w:rsid w:val="00B718B1"/>
    <w:rsid w:val="00B71ECA"/>
    <w:rsid w:val="00B7570D"/>
    <w:rsid w:val="00B75C77"/>
    <w:rsid w:val="00B7794E"/>
    <w:rsid w:val="00B809B3"/>
    <w:rsid w:val="00B80E36"/>
    <w:rsid w:val="00B823FD"/>
    <w:rsid w:val="00B84F6E"/>
    <w:rsid w:val="00B85702"/>
    <w:rsid w:val="00B858DA"/>
    <w:rsid w:val="00B86EDE"/>
    <w:rsid w:val="00B87E26"/>
    <w:rsid w:val="00B901B7"/>
    <w:rsid w:val="00B90713"/>
    <w:rsid w:val="00B92069"/>
    <w:rsid w:val="00B93F4B"/>
    <w:rsid w:val="00B9500B"/>
    <w:rsid w:val="00B968AB"/>
    <w:rsid w:val="00B970C0"/>
    <w:rsid w:val="00BA011A"/>
    <w:rsid w:val="00BA1D80"/>
    <w:rsid w:val="00BA27EB"/>
    <w:rsid w:val="00BA4B48"/>
    <w:rsid w:val="00BA4DA7"/>
    <w:rsid w:val="00BA4E6F"/>
    <w:rsid w:val="00BA54BC"/>
    <w:rsid w:val="00BA56A8"/>
    <w:rsid w:val="00BA58BE"/>
    <w:rsid w:val="00BA784F"/>
    <w:rsid w:val="00BA79F7"/>
    <w:rsid w:val="00BA7A1E"/>
    <w:rsid w:val="00BB05C0"/>
    <w:rsid w:val="00BB11CE"/>
    <w:rsid w:val="00BB3E37"/>
    <w:rsid w:val="00BB3F28"/>
    <w:rsid w:val="00BB4FD9"/>
    <w:rsid w:val="00BB52AF"/>
    <w:rsid w:val="00BB5711"/>
    <w:rsid w:val="00BB5722"/>
    <w:rsid w:val="00BB5A72"/>
    <w:rsid w:val="00BB5ADE"/>
    <w:rsid w:val="00BB640D"/>
    <w:rsid w:val="00BB6693"/>
    <w:rsid w:val="00BB6BB6"/>
    <w:rsid w:val="00BB6CD0"/>
    <w:rsid w:val="00BC02E9"/>
    <w:rsid w:val="00BC038B"/>
    <w:rsid w:val="00BC17E4"/>
    <w:rsid w:val="00BC3EC5"/>
    <w:rsid w:val="00BC43BF"/>
    <w:rsid w:val="00BC46B6"/>
    <w:rsid w:val="00BC4962"/>
    <w:rsid w:val="00BC5546"/>
    <w:rsid w:val="00BC731C"/>
    <w:rsid w:val="00BC75AB"/>
    <w:rsid w:val="00BC7F67"/>
    <w:rsid w:val="00BD0FDF"/>
    <w:rsid w:val="00BD2771"/>
    <w:rsid w:val="00BD32E4"/>
    <w:rsid w:val="00BD35AA"/>
    <w:rsid w:val="00BD3C78"/>
    <w:rsid w:val="00BD5C92"/>
    <w:rsid w:val="00BD6505"/>
    <w:rsid w:val="00BD65D8"/>
    <w:rsid w:val="00BD6EAB"/>
    <w:rsid w:val="00BD7583"/>
    <w:rsid w:val="00BE1CA5"/>
    <w:rsid w:val="00BE288A"/>
    <w:rsid w:val="00BE3D86"/>
    <w:rsid w:val="00BE431F"/>
    <w:rsid w:val="00BE5634"/>
    <w:rsid w:val="00BE57BB"/>
    <w:rsid w:val="00BE7092"/>
    <w:rsid w:val="00BE710C"/>
    <w:rsid w:val="00BE7118"/>
    <w:rsid w:val="00BF060C"/>
    <w:rsid w:val="00BF0C25"/>
    <w:rsid w:val="00BF13C1"/>
    <w:rsid w:val="00BF362A"/>
    <w:rsid w:val="00BF381B"/>
    <w:rsid w:val="00BF5AD6"/>
    <w:rsid w:val="00BF5CC6"/>
    <w:rsid w:val="00BF6242"/>
    <w:rsid w:val="00BF6934"/>
    <w:rsid w:val="00BF77B5"/>
    <w:rsid w:val="00BF7869"/>
    <w:rsid w:val="00C05079"/>
    <w:rsid w:val="00C06004"/>
    <w:rsid w:val="00C06389"/>
    <w:rsid w:val="00C06C06"/>
    <w:rsid w:val="00C109B6"/>
    <w:rsid w:val="00C10E96"/>
    <w:rsid w:val="00C11279"/>
    <w:rsid w:val="00C11A18"/>
    <w:rsid w:val="00C12B98"/>
    <w:rsid w:val="00C13A67"/>
    <w:rsid w:val="00C13CD5"/>
    <w:rsid w:val="00C1500B"/>
    <w:rsid w:val="00C157A7"/>
    <w:rsid w:val="00C16735"/>
    <w:rsid w:val="00C2045C"/>
    <w:rsid w:val="00C218B8"/>
    <w:rsid w:val="00C21EF3"/>
    <w:rsid w:val="00C22B5A"/>
    <w:rsid w:val="00C231AA"/>
    <w:rsid w:val="00C231EB"/>
    <w:rsid w:val="00C24634"/>
    <w:rsid w:val="00C24DAF"/>
    <w:rsid w:val="00C26633"/>
    <w:rsid w:val="00C27AAC"/>
    <w:rsid w:val="00C335A8"/>
    <w:rsid w:val="00C34810"/>
    <w:rsid w:val="00C35E51"/>
    <w:rsid w:val="00C362E2"/>
    <w:rsid w:val="00C4052B"/>
    <w:rsid w:val="00C409B6"/>
    <w:rsid w:val="00C40CD5"/>
    <w:rsid w:val="00C40DD3"/>
    <w:rsid w:val="00C41F61"/>
    <w:rsid w:val="00C42A8E"/>
    <w:rsid w:val="00C42EF8"/>
    <w:rsid w:val="00C4349E"/>
    <w:rsid w:val="00C43A4F"/>
    <w:rsid w:val="00C4414F"/>
    <w:rsid w:val="00C44308"/>
    <w:rsid w:val="00C45AE6"/>
    <w:rsid w:val="00C46A25"/>
    <w:rsid w:val="00C47441"/>
    <w:rsid w:val="00C47ADE"/>
    <w:rsid w:val="00C47E88"/>
    <w:rsid w:val="00C500A8"/>
    <w:rsid w:val="00C50D74"/>
    <w:rsid w:val="00C51B7F"/>
    <w:rsid w:val="00C529B0"/>
    <w:rsid w:val="00C52E9B"/>
    <w:rsid w:val="00C53243"/>
    <w:rsid w:val="00C53D9F"/>
    <w:rsid w:val="00C53E88"/>
    <w:rsid w:val="00C540CA"/>
    <w:rsid w:val="00C550A2"/>
    <w:rsid w:val="00C556AB"/>
    <w:rsid w:val="00C55764"/>
    <w:rsid w:val="00C56A63"/>
    <w:rsid w:val="00C56B62"/>
    <w:rsid w:val="00C579AA"/>
    <w:rsid w:val="00C57D4C"/>
    <w:rsid w:val="00C57F18"/>
    <w:rsid w:val="00C60D14"/>
    <w:rsid w:val="00C616DA"/>
    <w:rsid w:val="00C627B9"/>
    <w:rsid w:val="00C627C3"/>
    <w:rsid w:val="00C64A63"/>
    <w:rsid w:val="00C64E46"/>
    <w:rsid w:val="00C650CF"/>
    <w:rsid w:val="00C65690"/>
    <w:rsid w:val="00C659E6"/>
    <w:rsid w:val="00C66C08"/>
    <w:rsid w:val="00C66F2D"/>
    <w:rsid w:val="00C66FF2"/>
    <w:rsid w:val="00C672CD"/>
    <w:rsid w:val="00C67A41"/>
    <w:rsid w:val="00C67B84"/>
    <w:rsid w:val="00C67C95"/>
    <w:rsid w:val="00C67CE6"/>
    <w:rsid w:val="00C704BF"/>
    <w:rsid w:val="00C71154"/>
    <w:rsid w:val="00C71160"/>
    <w:rsid w:val="00C7208B"/>
    <w:rsid w:val="00C737F2"/>
    <w:rsid w:val="00C73D82"/>
    <w:rsid w:val="00C742EC"/>
    <w:rsid w:val="00C74467"/>
    <w:rsid w:val="00C74954"/>
    <w:rsid w:val="00C75A4B"/>
    <w:rsid w:val="00C75DFF"/>
    <w:rsid w:val="00C77D00"/>
    <w:rsid w:val="00C8054F"/>
    <w:rsid w:val="00C81CA2"/>
    <w:rsid w:val="00C8214A"/>
    <w:rsid w:val="00C824DF"/>
    <w:rsid w:val="00C825E5"/>
    <w:rsid w:val="00C8345C"/>
    <w:rsid w:val="00C849B4"/>
    <w:rsid w:val="00C85CD7"/>
    <w:rsid w:val="00C8729E"/>
    <w:rsid w:val="00C905B7"/>
    <w:rsid w:val="00C91A6F"/>
    <w:rsid w:val="00C91E33"/>
    <w:rsid w:val="00C930C8"/>
    <w:rsid w:val="00C95611"/>
    <w:rsid w:val="00C968B5"/>
    <w:rsid w:val="00C97FC1"/>
    <w:rsid w:val="00CA29D2"/>
    <w:rsid w:val="00CA2E1F"/>
    <w:rsid w:val="00CA45CB"/>
    <w:rsid w:val="00CA4C04"/>
    <w:rsid w:val="00CA4C3A"/>
    <w:rsid w:val="00CA4E57"/>
    <w:rsid w:val="00CA7AA6"/>
    <w:rsid w:val="00CA7ADA"/>
    <w:rsid w:val="00CA7C07"/>
    <w:rsid w:val="00CA7EAE"/>
    <w:rsid w:val="00CA7F1D"/>
    <w:rsid w:val="00CB009D"/>
    <w:rsid w:val="00CB02A6"/>
    <w:rsid w:val="00CB04A1"/>
    <w:rsid w:val="00CB0A09"/>
    <w:rsid w:val="00CB2934"/>
    <w:rsid w:val="00CB5217"/>
    <w:rsid w:val="00CB5C38"/>
    <w:rsid w:val="00CB6E82"/>
    <w:rsid w:val="00CC1606"/>
    <w:rsid w:val="00CC1C87"/>
    <w:rsid w:val="00CC1F8C"/>
    <w:rsid w:val="00CC29B3"/>
    <w:rsid w:val="00CC2EA8"/>
    <w:rsid w:val="00CC5500"/>
    <w:rsid w:val="00CC6E0B"/>
    <w:rsid w:val="00CC6E48"/>
    <w:rsid w:val="00CD2B96"/>
    <w:rsid w:val="00CD32B3"/>
    <w:rsid w:val="00CD3AE7"/>
    <w:rsid w:val="00CD4DE8"/>
    <w:rsid w:val="00CD5560"/>
    <w:rsid w:val="00CD5841"/>
    <w:rsid w:val="00CD5A8F"/>
    <w:rsid w:val="00CD611D"/>
    <w:rsid w:val="00CD6238"/>
    <w:rsid w:val="00CD6617"/>
    <w:rsid w:val="00CD6876"/>
    <w:rsid w:val="00CD6D28"/>
    <w:rsid w:val="00CE0F1F"/>
    <w:rsid w:val="00CE2494"/>
    <w:rsid w:val="00CE282D"/>
    <w:rsid w:val="00CE2973"/>
    <w:rsid w:val="00CE2EAF"/>
    <w:rsid w:val="00CE3A3E"/>
    <w:rsid w:val="00CE3BC3"/>
    <w:rsid w:val="00CE4073"/>
    <w:rsid w:val="00CE5435"/>
    <w:rsid w:val="00CE6AE0"/>
    <w:rsid w:val="00CE719D"/>
    <w:rsid w:val="00CE724E"/>
    <w:rsid w:val="00CE7470"/>
    <w:rsid w:val="00CE7DD9"/>
    <w:rsid w:val="00CE7F68"/>
    <w:rsid w:val="00CF1FC5"/>
    <w:rsid w:val="00CF23A0"/>
    <w:rsid w:val="00CF45D1"/>
    <w:rsid w:val="00CF4EFF"/>
    <w:rsid w:val="00CF55B7"/>
    <w:rsid w:val="00CF5F2B"/>
    <w:rsid w:val="00CF6B54"/>
    <w:rsid w:val="00CF6E56"/>
    <w:rsid w:val="00CF723E"/>
    <w:rsid w:val="00CF74E9"/>
    <w:rsid w:val="00CF7AA5"/>
    <w:rsid w:val="00D001B0"/>
    <w:rsid w:val="00D02831"/>
    <w:rsid w:val="00D03CED"/>
    <w:rsid w:val="00D04C47"/>
    <w:rsid w:val="00D05F88"/>
    <w:rsid w:val="00D069F8"/>
    <w:rsid w:val="00D06D93"/>
    <w:rsid w:val="00D07780"/>
    <w:rsid w:val="00D07E4B"/>
    <w:rsid w:val="00D103D9"/>
    <w:rsid w:val="00D10891"/>
    <w:rsid w:val="00D10C16"/>
    <w:rsid w:val="00D110EE"/>
    <w:rsid w:val="00D12DB8"/>
    <w:rsid w:val="00D1305D"/>
    <w:rsid w:val="00D1318A"/>
    <w:rsid w:val="00D13CEA"/>
    <w:rsid w:val="00D13F20"/>
    <w:rsid w:val="00D14079"/>
    <w:rsid w:val="00D144B1"/>
    <w:rsid w:val="00D15014"/>
    <w:rsid w:val="00D15AA1"/>
    <w:rsid w:val="00D164BC"/>
    <w:rsid w:val="00D16AB7"/>
    <w:rsid w:val="00D170EE"/>
    <w:rsid w:val="00D203E4"/>
    <w:rsid w:val="00D22656"/>
    <w:rsid w:val="00D22FB8"/>
    <w:rsid w:val="00D23481"/>
    <w:rsid w:val="00D25C63"/>
    <w:rsid w:val="00D279F0"/>
    <w:rsid w:val="00D3244E"/>
    <w:rsid w:val="00D338B8"/>
    <w:rsid w:val="00D3419C"/>
    <w:rsid w:val="00D3496C"/>
    <w:rsid w:val="00D36A13"/>
    <w:rsid w:val="00D36A9F"/>
    <w:rsid w:val="00D41F3C"/>
    <w:rsid w:val="00D41F5F"/>
    <w:rsid w:val="00D42E23"/>
    <w:rsid w:val="00D43A3A"/>
    <w:rsid w:val="00D44204"/>
    <w:rsid w:val="00D466A8"/>
    <w:rsid w:val="00D46E14"/>
    <w:rsid w:val="00D474D0"/>
    <w:rsid w:val="00D50E69"/>
    <w:rsid w:val="00D51004"/>
    <w:rsid w:val="00D5128D"/>
    <w:rsid w:val="00D52E5B"/>
    <w:rsid w:val="00D52EC1"/>
    <w:rsid w:val="00D53A0F"/>
    <w:rsid w:val="00D54784"/>
    <w:rsid w:val="00D54D43"/>
    <w:rsid w:val="00D561D7"/>
    <w:rsid w:val="00D56DB6"/>
    <w:rsid w:val="00D579E6"/>
    <w:rsid w:val="00D606DF"/>
    <w:rsid w:val="00D607BF"/>
    <w:rsid w:val="00D60A01"/>
    <w:rsid w:val="00D61CB8"/>
    <w:rsid w:val="00D61FF9"/>
    <w:rsid w:val="00D62480"/>
    <w:rsid w:val="00D625F9"/>
    <w:rsid w:val="00D629E3"/>
    <w:rsid w:val="00D6319D"/>
    <w:rsid w:val="00D63317"/>
    <w:rsid w:val="00D64273"/>
    <w:rsid w:val="00D64322"/>
    <w:rsid w:val="00D64C4F"/>
    <w:rsid w:val="00D66DDB"/>
    <w:rsid w:val="00D7021E"/>
    <w:rsid w:val="00D70766"/>
    <w:rsid w:val="00D718BE"/>
    <w:rsid w:val="00D72175"/>
    <w:rsid w:val="00D7252C"/>
    <w:rsid w:val="00D7408F"/>
    <w:rsid w:val="00D7768F"/>
    <w:rsid w:val="00D82299"/>
    <w:rsid w:val="00D823F6"/>
    <w:rsid w:val="00D82691"/>
    <w:rsid w:val="00D8348C"/>
    <w:rsid w:val="00D837B0"/>
    <w:rsid w:val="00D83CDE"/>
    <w:rsid w:val="00D83FBA"/>
    <w:rsid w:val="00D86931"/>
    <w:rsid w:val="00D87D73"/>
    <w:rsid w:val="00D87DC5"/>
    <w:rsid w:val="00D906B2"/>
    <w:rsid w:val="00D90EB0"/>
    <w:rsid w:val="00D91942"/>
    <w:rsid w:val="00D91F3E"/>
    <w:rsid w:val="00D92325"/>
    <w:rsid w:val="00D9252F"/>
    <w:rsid w:val="00D92CB5"/>
    <w:rsid w:val="00D933BB"/>
    <w:rsid w:val="00D95A1B"/>
    <w:rsid w:val="00D97F8F"/>
    <w:rsid w:val="00DA135E"/>
    <w:rsid w:val="00DA1EA0"/>
    <w:rsid w:val="00DA2E83"/>
    <w:rsid w:val="00DA2F7A"/>
    <w:rsid w:val="00DA3868"/>
    <w:rsid w:val="00DA3A68"/>
    <w:rsid w:val="00DA4C62"/>
    <w:rsid w:val="00DA4E7C"/>
    <w:rsid w:val="00DA5FF7"/>
    <w:rsid w:val="00DB271D"/>
    <w:rsid w:val="00DB277C"/>
    <w:rsid w:val="00DB2B42"/>
    <w:rsid w:val="00DB32AC"/>
    <w:rsid w:val="00DB3FB8"/>
    <w:rsid w:val="00DB5A7F"/>
    <w:rsid w:val="00DB7DC5"/>
    <w:rsid w:val="00DC0ACC"/>
    <w:rsid w:val="00DC0C32"/>
    <w:rsid w:val="00DC0E6A"/>
    <w:rsid w:val="00DC10C1"/>
    <w:rsid w:val="00DC175C"/>
    <w:rsid w:val="00DC1B31"/>
    <w:rsid w:val="00DC69D9"/>
    <w:rsid w:val="00DC7159"/>
    <w:rsid w:val="00DC7C06"/>
    <w:rsid w:val="00DC7E08"/>
    <w:rsid w:val="00DD0CD5"/>
    <w:rsid w:val="00DD1932"/>
    <w:rsid w:val="00DD1CC7"/>
    <w:rsid w:val="00DD2423"/>
    <w:rsid w:val="00DD3199"/>
    <w:rsid w:val="00DD4191"/>
    <w:rsid w:val="00DD4CF9"/>
    <w:rsid w:val="00DD4D81"/>
    <w:rsid w:val="00DD732B"/>
    <w:rsid w:val="00DD73A4"/>
    <w:rsid w:val="00DE00CB"/>
    <w:rsid w:val="00DE02CA"/>
    <w:rsid w:val="00DE224D"/>
    <w:rsid w:val="00DE41C5"/>
    <w:rsid w:val="00DE50EF"/>
    <w:rsid w:val="00DF226F"/>
    <w:rsid w:val="00DF43D9"/>
    <w:rsid w:val="00DF4574"/>
    <w:rsid w:val="00DF5484"/>
    <w:rsid w:val="00DF59CE"/>
    <w:rsid w:val="00DF604F"/>
    <w:rsid w:val="00DF7F60"/>
    <w:rsid w:val="00DF7F84"/>
    <w:rsid w:val="00E00BC4"/>
    <w:rsid w:val="00E022A1"/>
    <w:rsid w:val="00E0245B"/>
    <w:rsid w:val="00E0288F"/>
    <w:rsid w:val="00E02A52"/>
    <w:rsid w:val="00E0447A"/>
    <w:rsid w:val="00E052B8"/>
    <w:rsid w:val="00E064EF"/>
    <w:rsid w:val="00E102A5"/>
    <w:rsid w:val="00E10780"/>
    <w:rsid w:val="00E1133D"/>
    <w:rsid w:val="00E12804"/>
    <w:rsid w:val="00E134FA"/>
    <w:rsid w:val="00E155FC"/>
    <w:rsid w:val="00E163C9"/>
    <w:rsid w:val="00E16A58"/>
    <w:rsid w:val="00E21EC5"/>
    <w:rsid w:val="00E22006"/>
    <w:rsid w:val="00E22217"/>
    <w:rsid w:val="00E22379"/>
    <w:rsid w:val="00E22EA8"/>
    <w:rsid w:val="00E23058"/>
    <w:rsid w:val="00E230E8"/>
    <w:rsid w:val="00E25D40"/>
    <w:rsid w:val="00E2652F"/>
    <w:rsid w:val="00E275EC"/>
    <w:rsid w:val="00E319EF"/>
    <w:rsid w:val="00E31CB8"/>
    <w:rsid w:val="00E332FF"/>
    <w:rsid w:val="00E34B9A"/>
    <w:rsid w:val="00E34C57"/>
    <w:rsid w:val="00E354BF"/>
    <w:rsid w:val="00E35B2A"/>
    <w:rsid w:val="00E360C7"/>
    <w:rsid w:val="00E361ED"/>
    <w:rsid w:val="00E368CF"/>
    <w:rsid w:val="00E370A1"/>
    <w:rsid w:val="00E40395"/>
    <w:rsid w:val="00E40587"/>
    <w:rsid w:val="00E40CA6"/>
    <w:rsid w:val="00E41743"/>
    <w:rsid w:val="00E41747"/>
    <w:rsid w:val="00E41B1A"/>
    <w:rsid w:val="00E43809"/>
    <w:rsid w:val="00E44232"/>
    <w:rsid w:val="00E44D06"/>
    <w:rsid w:val="00E46240"/>
    <w:rsid w:val="00E47712"/>
    <w:rsid w:val="00E51B4B"/>
    <w:rsid w:val="00E52180"/>
    <w:rsid w:val="00E52B0F"/>
    <w:rsid w:val="00E52F25"/>
    <w:rsid w:val="00E54144"/>
    <w:rsid w:val="00E547F7"/>
    <w:rsid w:val="00E559DA"/>
    <w:rsid w:val="00E57404"/>
    <w:rsid w:val="00E57797"/>
    <w:rsid w:val="00E57A6E"/>
    <w:rsid w:val="00E57E34"/>
    <w:rsid w:val="00E600C9"/>
    <w:rsid w:val="00E61343"/>
    <w:rsid w:val="00E63149"/>
    <w:rsid w:val="00E63159"/>
    <w:rsid w:val="00E64BEF"/>
    <w:rsid w:val="00E64C1F"/>
    <w:rsid w:val="00E64E18"/>
    <w:rsid w:val="00E64F39"/>
    <w:rsid w:val="00E66053"/>
    <w:rsid w:val="00E66BEB"/>
    <w:rsid w:val="00E674AF"/>
    <w:rsid w:val="00E7099C"/>
    <w:rsid w:val="00E71771"/>
    <w:rsid w:val="00E71F80"/>
    <w:rsid w:val="00E7258A"/>
    <w:rsid w:val="00E73985"/>
    <w:rsid w:val="00E739CC"/>
    <w:rsid w:val="00E73C14"/>
    <w:rsid w:val="00E74384"/>
    <w:rsid w:val="00E7452D"/>
    <w:rsid w:val="00E74CB0"/>
    <w:rsid w:val="00E76AEF"/>
    <w:rsid w:val="00E81B7C"/>
    <w:rsid w:val="00E82959"/>
    <w:rsid w:val="00E85AC5"/>
    <w:rsid w:val="00E864E9"/>
    <w:rsid w:val="00E865E5"/>
    <w:rsid w:val="00E878C8"/>
    <w:rsid w:val="00E87C43"/>
    <w:rsid w:val="00E909E3"/>
    <w:rsid w:val="00E90A65"/>
    <w:rsid w:val="00E91D41"/>
    <w:rsid w:val="00E921C4"/>
    <w:rsid w:val="00E9742F"/>
    <w:rsid w:val="00EA05DD"/>
    <w:rsid w:val="00EA372C"/>
    <w:rsid w:val="00EA4F0B"/>
    <w:rsid w:val="00EB020F"/>
    <w:rsid w:val="00EB1CA0"/>
    <w:rsid w:val="00EB2119"/>
    <w:rsid w:val="00EB242C"/>
    <w:rsid w:val="00EB33A4"/>
    <w:rsid w:val="00EB386A"/>
    <w:rsid w:val="00EB3E63"/>
    <w:rsid w:val="00EB5957"/>
    <w:rsid w:val="00EB5AC1"/>
    <w:rsid w:val="00EB6216"/>
    <w:rsid w:val="00EB67C3"/>
    <w:rsid w:val="00EB6CF0"/>
    <w:rsid w:val="00EB726D"/>
    <w:rsid w:val="00EC1274"/>
    <w:rsid w:val="00EC285A"/>
    <w:rsid w:val="00EC3047"/>
    <w:rsid w:val="00EC4067"/>
    <w:rsid w:val="00EC4AFF"/>
    <w:rsid w:val="00EC4F2E"/>
    <w:rsid w:val="00EC5C68"/>
    <w:rsid w:val="00EC6576"/>
    <w:rsid w:val="00ED0469"/>
    <w:rsid w:val="00ED080D"/>
    <w:rsid w:val="00ED2FBE"/>
    <w:rsid w:val="00ED3627"/>
    <w:rsid w:val="00ED37B8"/>
    <w:rsid w:val="00ED3C94"/>
    <w:rsid w:val="00ED4B8D"/>
    <w:rsid w:val="00ED5B5F"/>
    <w:rsid w:val="00ED6403"/>
    <w:rsid w:val="00ED659F"/>
    <w:rsid w:val="00ED67BB"/>
    <w:rsid w:val="00ED7699"/>
    <w:rsid w:val="00EE0416"/>
    <w:rsid w:val="00EE1006"/>
    <w:rsid w:val="00EE1B70"/>
    <w:rsid w:val="00EE27A4"/>
    <w:rsid w:val="00EE32DD"/>
    <w:rsid w:val="00EE32E7"/>
    <w:rsid w:val="00EE3D81"/>
    <w:rsid w:val="00EE3EC4"/>
    <w:rsid w:val="00EE4A1F"/>
    <w:rsid w:val="00EE53C1"/>
    <w:rsid w:val="00EF0C39"/>
    <w:rsid w:val="00EF22EB"/>
    <w:rsid w:val="00EF36E1"/>
    <w:rsid w:val="00EF4F04"/>
    <w:rsid w:val="00EF59BC"/>
    <w:rsid w:val="00EF6A3F"/>
    <w:rsid w:val="00EF6C8B"/>
    <w:rsid w:val="00EF710B"/>
    <w:rsid w:val="00F0031F"/>
    <w:rsid w:val="00F01F94"/>
    <w:rsid w:val="00F028A5"/>
    <w:rsid w:val="00F02ACE"/>
    <w:rsid w:val="00F03463"/>
    <w:rsid w:val="00F03E2D"/>
    <w:rsid w:val="00F05082"/>
    <w:rsid w:val="00F05F10"/>
    <w:rsid w:val="00F06AF6"/>
    <w:rsid w:val="00F104DF"/>
    <w:rsid w:val="00F10790"/>
    <w:rsid w:val="00F12A3F"/>
    <w:rsid w:val="00F14EB9"/>
    <w:rsid w:val="00F1561E"/>
    <w:rsid w:val="00F16C8F"/>
    <w:rsid w:val="00F16DD5"/>
    <w:rsid w:val="00F16F36"/>
    <w:rsid w:val="00F17302"/>
    <w:rsid w:val="00F17545"/>
    <w:rsid w:val="00F20567"/>
    <w:rsid w:val="00F21BA6"/>
    <w:rsid w:val="00F24A31"/>
    <w:rsid w:val="00F25709"/>
    <w:rsid w:val="00F26C65"/>
    <w:rsid w:val="00F2717A"/>
    <w:rsid w:val="00F27632"/>
    <w:rsid w:val="00F279D3"/>
    <w:rsid w:val="00F3026E"/>
    <w:rsid w:val="00F316B5"/>
    <w:rsid w:val="00F378E3"/>
    <w:rsid w:val="00F411C9"/>
    <w:rsid w:val="00F41B36"/>
    <w:rsid w:val="00F42088"/>
    <w:rsid w:val="00F43789"/>
    <w:rsid w:val="00F46E6B"/>
    <w:rsid w:val="00F47855"/>
    <w:rsid w:val="00F50072"/>
    <w:rsid w:val="00F507C6"/>
    <w:rsid w:val="00F50BE8"/>
    <w:rsid w:val="00F51678"/>
    <w:rsid w:val="00F51CCB"/>
    <w:rsid w:val="00F51D19"/>
    <w:rsid w:val="00F51F6A"/>
    <w:rsid w:val="00F52FE3"/>
    <w:rsid w:val="00F530A8"/>
    <w:rsid w:val="00F54B6F"/>
    <w:rsid w:val="00F550A0"/>
    <w:rsid w:val="00F55FDB"/>
    <w:rsid w:val="00F56036"/>
    <w:rsid w:val="00F56168"/>
    <w:rsid w:val="00F5625B"/>
    <w:rsid w:val="00F5696D"/>
    <w:rsid w:val="00F56D39"/>
    <w:rsid w:val="00F6097F"/>
    <w:rsid w:val="00F62018"/>
    <w:rsid w:val="00F62E83"/>
    <w:rsid w:val="00F65096"/>
    <w:rsid w:val="00F657C9"/>
    <w:rsid w:val="00F65D8D"/>
    <w:rsid w:val="00F66940"/>
    <w:rsid w:val="00F669F1"/>
    <w:rsid w:val="00F67EBB"/>
    <w:rsid w:val="00F70847"/>
    <w:rsid w:val="00F70A24"/>
    <w:rsid w:val="00F70AB6"/>
    <w:rsid w:val="00F71565"/>
    <w:rsid w:val="00F7237E"/>
    <w:rsid w:val="00F73D29"/>
    <w:rsid w:val="00F73DD0"/>
    <w:rsid w:val="00F74B42"/>
    <w:rsid w:val="00F7642B"/>
    <w:rsid w:val="00F80790"/>
    <w:rsid w:val="00F8257C"/>
    <w:rsid w:val="00F8299C"/>
    <w:rsid w:val="00F8449F"/>
    <w:rsid w:val="00F86BF2"/>
    <w:rsid w:val="00F87003"/>
    <w:rsid w:val="00F875AE"/>
    <w:rsid w:val="00F8788F"/>
    <w:rsid w:val="00F87926"/>
    <w:rsid w:val="00F908B7"/>
    <w:rsid w:val="00F91851"/>
    <w:rsid w:val="00F921B3"/>
    <w:rsid w:val="00F933B4"/>
    <w:rsid w:val="00F936DE"/>
    <w:rsid w:val="00F93DC6"/>
    <w:rsid w:val="00F93F64"/>
    <w:rsid w:val="00F955F5"/>
    <w:rsid w:val="00F96A43"/>
    <w:rsid w:val="00F97A89"/>
    <w:rsid w:val="00FA03D1"/>
    <w:rsid w:val="00FA03EA"/>
    <w:rsid w:val="00FA2ED3"/>
    <w:rsid w:val="00FA3A0C"/>
    <w:rsid w:val="00FA3A3E"/>
    <w:rsid w:val="00FA3EA6"/>
    <w:rsid w:val="00FA484A"/>
    <w:rsid w:val="00FA6B8E"/>
    <w:rsid w:val="00FA7206"/>
    <w:rsid w:val="00FB061F"/>
    <w:rsid w:val="00FB0D59"/>
    <w:rsid w:val="00FB1BAA"/>
    <w:rsid w:val="00FB1BCD"/>
    <w:rsid w:val="00FB1D33"/>
    <w:rsid w:val="00FB3B51"/>
    <w:rsid w:val="00FB4718"/>
    <w:rsid w:val="00FB5EA0"/>
    <w:rsid w:val="00FB7C3A"/>
    <w:rsid w:val="00FC01D5"/>
    <w:rsid w:val="00FC2034"/>
    <w:rsid w:val="00FC387F"/>
    <w:rsid w:val="00FC48F9"/>
    <w:rsid w:val="00FC6F1F"/>
    <w:rsid w:val="00FD2383"/>
    <w:rsid w:val="00FD34DC"/>
    <w:rsid w:val="00FD35EB"/>
    <w:rsid w:val="00FD3D7D"/>
    <w:rsid w:val="00FD5141"/>
    <w:rsid w:val="00FD55C3"/>
    <w:rsid w:val="00FD5CCF"/>
    <w:rsid w:val="00FD667D"/>
    <w:rsid w:val="00FD7998"/>
    <w:rsid w:val="00FE0BFE"/>
    <w:rsid w:val="00FE1AD7"/>
    <w:rsid w:val="00FE58DC"/>
    <w:rsid w:val="00FE609B"/>
    <w:rsid w:val="00FE62B8"/>
    <w:rsid w:val="00FE6DDA"/>
    <w:rsid w:val="00FE7174"/>
    <w:rsid w:val="00FE7308"/>
    <w:rsid w:val="00FE79E0"/>
    <w:rsid w:val="00FE7D39"/>
    <w:rsid w:val="00FF6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5B0F61"/>
  <w15:docId w15:val="{AC7952D2-BA0F-4FAD-97EA-516D766C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A03"/>
    <w:pPr>
      <w:spacing w:line="254" w:lineRule="auto"/>
    </w:pPr>
    <w:rPr>
      <w:color w:val="000000" w:themeColor="text1"/>
      <w:lang w:eastAsia="es-MX"/>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3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deTDC">
    <w:name w:val="TOC Heading"/>
    <w:basedOn w:val="Ttulo1"/>
    <w:next w:val="Normal"/>
    <w:uiPriority w:val="39"/>
    <w:unhideWhenUsed/>
    <w:qFormat/>
    <w:rsid w:val="00C4052B"/>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ED080D"/>
    <w:pPr>
      <w:tabs>
        <w:tab w:val="right" w:leader="dot" w:pos="8921"/>
      </w:tabs>
      <w:spacing w:after="100"/>
      <w:ind w:left="220"/>
    </w:pPr>
    <w:rPr>
      <w:rFonts w:eastAsia="Calibri" w:cs="Times New Roman"/>
      <w:noProof/>
      <w:lang w:eastAsia="en-US"/>
    </w:rPr>
  </w:style>
  <w:style w:type="character" w:customStyle="1" w:styleId="Mencinsinresolver4">
    <w:name w:val="Mención sin resolver4"/>
    <w:basedOn w:val="Fuentedeprrafopredeter"/>
    <w:uiPriority w:val="99"/>
    <w:semiHidden/>
    <w:unhideWhenUsed/>
    <w:rsid w:val="00C97FC1"/>
    <w:rPr>
      <w:color w:val="605E5C"/>
      <w:shd w:val="clear" w:color="auto" w:fill="E1DFDD"/>
    </w:rPr>
  </w:style>
  <w:style w:type="character" w:customStyle="1" w:styleId="Mencinsinresolver5">
    <w:name w:val="Mención sin resolver5"/>
    <w:basedOn w:val="Fuentedeprrafopredeter"/>
    <w:uiPriority w:val="99"/>
    <w:semiHidden/>
    <w:unhideWhenUsed/>
    <w:rsid w:val="002F0510"/>
    <w:rPr>
      <w:color w:val="605E5C"/>
      <w:shd w:val="clear" w:color="auto" w:fill="E1DFDD"/>
    </w:rPr>
  </w:style>
  <w:style w:type="character" w:customStyle="1" w:styleId="Mencinsinresolver6">
    <w:name w:val="Mención sin resolver6"/>
    <w:basedOn w:val="Fuentedeprrafopredeter"/>
    <w:uiPriority w:val="99"/>
    <w:semiHidden/>
    <w:unhideWhenUsed/>
    <w:rsid w:val="003E4CFD"/>
    <w:rPr>
      <w:color w:val="605E5C"/>
      <w:shd w:val="clear" w:color="auto" w:fill="E1DFDD"/>
    </w:rPr>
  </w:style>
  <w:style w:type="character" w:customStyle="1" w:styleId="Mencinsinresolver7">
    <w:name w:val="Mención sin resolver7"/>
    <w:basedOn w:val="Fuentedeprrafopredeter"/>
    <w:uiPriority w:val="99"/>
    <w:semiHidden/>
    <w:unhideWhenUsed/>
    <w:rsid w:val="001B4144"/>
    <w:rPr>
      <w:color w:val="605E5C"/>
      <w:shd w:val="clear" w:color="auto" w:fill="E1DFDD"/>
    </w:rPr>
  </w:style>
  <w:style w:type="character" w:customStyle="1" w:styleId="eop">
    <w:name w:val="eop"/>
    <w:basedOn w:val="Fuentedeprrafopredeter"/>
    <w:rsid w:val="00AA505B"/>
  </w:style>
  <w:style w:type="table" w:customStyle="1" w:styleId="Tablaconcuadrcula1">
    <w:name w:val="Tabla con cuadrícula1"/>
    <w:basedOn w:val="Tablanormal"/>
    <w:next w:val="Tablaconcuadrcula"/>
    <w:uiPriority w:val="59"/>
    <w:qFormat/>
    <w:rsid w:val="00BD5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41F5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1F5F"/>
    <w:rPr>
      <w:rFonts w:ascii="Segoe UI" w:hAnsi="Segoe UI" w:cs="Segoe UI"/>
      <w:color w:val="000000" w:themeColor="text1"/>
      <w:sz w:val="18"/>
      <w:szCs w:val="18"/>
      <w:lang w:eastAsia="es-MX"/>
    </w:rPr>
  </w:style>
  <w:style w:type="character" w:customStyle="1" w:styleId="Mencinsinresolver8">
    <w:name w:val="Mención sin resolver8"/>
    <w:basedOn w:val="Fuentedeprrafopredeter"/>
    <w:uiPriority w:val="99"/>
    <w:semiHidden/>
    <w:unhideWhenUsed/>
    <w:rsid w:val="007310CC"/>
    <w:rPr>
      <w:color w:val="605E5C"/>
      <w:shd w:val="clear" w:color="auto" w:fill="E1DFDD"/>
    </w:rPr>
  </w:style>
  <w:style w:type="character" w:customStyle="1" w:styleId="Mencinsinresolver9">
    <w:name w:val="Mención sin resolver9"/>
    <w:basedOn w:val="Fuentedeprrafopredeter"/>
    <w:uiPriority w:val="99"/>
    <w:semiHidden/>
    <w:unhideWhenUsed/>
    <w:rsid w:val="001452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8064">
      <w:bodyDiv w:val="1"/>
      <w:marLeft w:val="0"/>
      <w:marRight w:val="0"/>
      <w:marTop w:val="0"/>
      <w:marBottom w:val="0"/>
      <w:divBdr>
        <w:top w:val="none" w:sz="0" w:space="0" w:color="auto"/>
        <w:left w:val="none" w:sz="0" w:space="0" w:color="auto"/>
        <w:bottom w:val="none" w:sz="0" w:space="0" w:color="auto"/>
        <w:right w:val="none" w:sz="0" w:space="0" w:color="auto"/>
      </w:divBdr>
    </w:div>
    <w:div w:id="31005225">
      <w:bodyDiv w:val="1"/>
      <w:marLeft w:val="0"/>
      <w:marRight w:val="0"/>
      <w:marTop w:val="0"/>
      <w:marBottom w:val="0"/>
      <w:divBdr>
        <w:top w:val="none" w:sz="0" w:space="0" w:color="auto"/>
        <w:left w:val="none" w:sz="0" w:space="0" w:color="auto"/>
        <w:bottom w:val="none" w:sz="0" w:space="0" w:color="auto"/>
        <w:right w:val="none" w:sz="0" w:space="0" w:color="auto"/>
      </w:divBdr>
    </w:div>
    <w:div w:id="66348591">
      <w:bodyDiv w:val="1"/>
      <w:marLeft w:val="0"/>
      <w:marRight w:val="0"/>
      <w:marTop w:val="0"/>
      <w:marBottom w:val="0"/>
      <w:divBdr>
        <w:top w:val="none" w:sz="0" w:space="0" w:color="auto"/>
        <w:left w:val="none" w:sz="0" w:space="0" w:color="auto"/>
        <w:bottom w:val="none" w:sz="0" w:space="0" w:color="auto"/>
        <w:right w:val="none" w:sz="0" w:space="0" w:color="auto"/>
      </w:divBdr>
    </w:div>
    <w:div w:id="75444692">
      <w:bodyDiv w:val="1"/>
      <w:marLeft w:val="0"/>
      <w:marRight w:val="0"/>
      <w:marTop w:val="0"/>
      <w:marBottom w:val="0"/>
      <w:divBdr>
        <w:top w:val="none" w:sz="0" w:space="0" w:color="auto"/>
        <w:left w:val="none" w:sz="0" w:space="0" w:color="auto"/>
        <w:bottom w:val="none" w:sz="0" w:space="0" w:color="auto"/>
        <w:right w:val="none" w:sz="0" w:space="0" w:color="auto"/>
      </w:divBdr>
    </w:div>
    <w:div w:id="91513401">
      <w:bodyDiv w:val="1"/>
      <w:marLeft w:val="0"/>
      <w:marRight w:val="0"/>
      <w:marTop w:val="0"/>
      <w:marBottom w:val="0"/>
      <w:divBdr>
        <w:top w:val="none" w:sz="0" w:space="0" w:color="auto"/>
        <w:left w:val="none" w:sz="0" w:space="0" w:color="auto"/>
        <w:bottom w:val="none" w:sz="0" w:space="0" w:color="auto"/>
        <w:right w:val="none" w:sz="0" w:space="0" w:color="auto"/>
      </w:divBdr>
    </w:div>
    <w:div w:id="95179579">
      <w:bodyDiv w:val="1"/>
      <w:marLeft w:val="0"/>
      <w:marRight w:val="0"/>
      <w:marTop w:val="0"/>
      <w:marBottom w:val="0"/>
      <w:divBdr>
        <w:top w:val="none" w:sz="0" w:space="0" w:color="auto"/>
        <w:left w:val="none" w:sz="0" w:space="0" w:color="auto"/>
        <w:bottom w:val="none" w:sz="0" w:space="0" w:color="auto"/>
        <w:right w:val="none" w:sz="0" w:space="0" w:color="auto"/>
      </w:divBdr>
    </w:div>
    <w:div w:id="100809732">
      <w:bodyDiv w:val="1"/>
      <w:marLeft w:val="0"/>
      <w:marRight w:val="0"/>
      <w:marTop w:val="0"/>
      <w:marBottom w:val="0"/>
      <w:divBdr>
        <w:top w:val="none" w:sz="0" w:space="0" w:color="auto"/>
        <w:left w:val="none" w:sz="0" w:space="0" w:color="auto"/>
        <w:bottom w:val="none" w:sz="0" w:space="0" w:color="auto"/>
        <w:right w:val="none" w:sz="0" w:space="0" w:color="auto"/>
      </w:divBdr>
    </w:div>
    <w:div w:id="161548693">
      <w:bodyDiv w:val="1"/>
      <w:marLeft w:val="0"/>
      <w:marRight w:val="0"/>
      <w:marTop w:val="0"/>
      <w:marBottom w:val="0"/>
      <w:divBdr>
        <w:top w:val="none" w:sz="0" w:space="0" w:color="auto"/>
        <w:left w:val="none" w:sz="0" w:space="0" w:color="auto"/>
        <w:bottom w:val="none" w:sz="0" w:space="0" w:color="auto"/>
        <w:right w:val="none" w:sz="0" w:space="0" w:color="auto"/>
      </w:divBdr>
    </w:div>
    <w:div w:id="188031732">
      <w:bodyDiv w:val="1"/>
      <w:marLeft w:val="0"/>
      <w:marRight w:val="0"/>
      <w:marTop w:val="0"/>
      <w:marBottom w:val="0"/>
      <w:divBdr>
        <w:top w:val="none" w:sz="0" w:space="0" w:color="auto"/>
        <w:left w:val="none" w:sz="0" w:space="0" w:color="auto"/>
        <w:bottom w:val="none" w:sz="0" w:space="0" w:color="auto"/>
        <w:right w:val="none" w:sz="0" w:space="0" w:color="auto"/>
      </w:divBdr>
    </w:div>
    <w:div w:id="211500099">
      <w:bodyDiv w:val="1"/>
      <w:marLeft w:val="0"/>
      <w:marRight w:val="0"/>
      <w:marTop w:val="0"/>
      <w:marBottom w:val="0"/>
      <w:divBdr>
        <w:top w:val="none" w:sz="0" w:space="0" w:color="auto"/>
        <w:left w:val="none" w:sz="0" w:space="0" w:color="auto"/>
        <w:bottom w:val="none" w:sz="0" w:space="0" w:color="auto"/>
        <w:right w:val="none" w:sz="0" w:space="0" w:color="auto"/>
      </w:divBdr>
    </w:div>
    <w:div w:id="238367303">
      <w:bodyDiv w:val="1"/>
      <w:marLeft w:val="0"/>
      <w:marRight w:val="0"/>
      <w:marTop w:val="0"/>
      <w:marBottom w:val="0"/>
      <w:divBdr>
        <w:top w:val="none" w:sz="0" w:space="0" w:color="auto"/>
        <w:left w:val="none" w:sz="0" w:space="0" w:color="auto"/>
        <w:bottom w:val="none" w:sz="0" w:space="0" w:color="auto"/>
        <w:right w:val="none" w:sz="0" w:space="0" w:color="auto"/>
      </w:divBdr>
    </w:div>
    <w:div w:id="243883936">
      <w:bodyDiv w:val="1"/>
      <w:marLeft w:val="0"/>
      <w:marRight w:val="0"/>
      <w:marTop w:val="0"/>
      <w:marBottom w:val="0"/>
      <w:divBdr>
        <w:top w:val="none" w:sz="0" w:space="0" w:color="auto"/>
        <w:left w:val="none" w:sz="0" w:space="0" w:color="auto"/>
        <w:bottom w:val="none" w:sz="0" w:space="0" w:color="auto"/>
        <w:right w:val="none" w:sz="0" w:space="0" w:color="auto"/>
      </w:divBdr>
    </w:div>
    <w:div w:id="285963118">
      <w:bodyDiv w:val="1"/>
      <w:marLeft w:val="0"/>
      <w:marRight w:val="0"/>
      <w:marTop w:val="0"/>
      <w:marBottom w:val="0"/>
      <w:divBdr>
        <w:top w:val="none" w:sz="0" w:space="0" w:color="auto"/>
        <w:left w:val="none" w:sz="0" w:space="0" w:color="auto"/>
        <w:bottom w:val="none" w:sz="0" w:space="0" w:color="auto"/>
        <w:right w:val="none" w:sz="0" w:space="0" w:color="auto"/>
      </w:divBdr>
    </w:div>
    <w:div w:id="300891504">
      <w:bodyDiv w:val="1"/>
      <w:marLeft w:val="0"/>
      <w:marRight w:val="0"/>
      <w:marTop w:val="0"/>
      <w:marBottom w:val="0"/>
      <w:divBdr>
        <w:top w:val="none" w:sz="0" w:space="0" w:color="auto"/>
        <w:left w:val="none" w:sz="0" w:space="0" w:color="auto"/>
        <w:bottom w:val="none" w:sz="0" w:space="0" w:color="auto"/>
        <w:right w:val="none" w:sz="0" w:space="0" w:color="auto"/>
      </w:divBdr>
    </w:div>
    <w:div w:id="321813569">
      <w:bodyDiv w:val="1"/>
      <w:marLeft w:val="0"/>
      <w:marRight w:val="0"/>
      <w:marTop w:val="0"/>
      <w:marBottom w:val="0"/>
      <w:divBdr>
        <w:top w:val="none" w:sz="0" w:space="0" w:color="auto"/>
        <w:left w:val="none" w:sz="0" w:space="0" w:color="auto"/>
        <w:bottom w:val="none" w:sz="0" w:space="0" w:color="auto"/>
        <w:right w:val="none" w:sz="0" w:space="0" w:color="auto"/>
      </w:divBdr>
    </w:div>
    <w:div w:id="346061092">
      <w:bodyDiv w:val="1"/>
      <w:marLeft w:val="0"/>
      <w:marRight w:val="0"/>
      <w:marTop w:val="0"/>
      <w:marBottom w:val="0"/>
      <w:divBdr>
        <w:top w:val="none" w:sz="0" w:space="0" w:color="auto"/>
        <w:left w:val="none" w:sz="0" w:space="0" w:color="auto"/>
        <w:bottom w:val="none" w:sz="0" w:space="0" w:color="auto"/>
        <w:right w:val="none" w:sz="0" w:space="0" w:color="auto"/>
      </w:divBdr>
    </w:div>
    <w:div w:id="347029534">
      <w:bodyDiv w:val="1"/>
      <w:marLeft w:val="0"/>
      <w:marRight w:val="0"/>
      <w:marTop w:val="0"/>
      <w:marBottom w:val="0"/>
      <w:divBdr>
        <w:top w:val="none" w:sz="0" w:space="0" w:color="auto"/>
        <w:left w:val="none" w:sz="0" w:space="0" w:color="auto"/>
        <w:bottom w:val="none" w:sz="0" w:space="0" w:color="auto"/>
        <w:right w:val="none" w:sz="0" w:space="0" w:color="auto"/>
      </w:divBdr>
    </w:div>
    <w:div w:id="349069491">
      <w:bodyDiv w:val="1"/>
      <w:marLeft w:val="0"/>
      <w:marRight w:val="0"/>
      <w:marTop w:val="0"/>
      <w:marBottom w:val="0"/>
      <w:divBdr>
        <w:top w:val="none" w:sz="0" w:space="0" w:color="auto"/>
        <w:left w:val="none" w:sz="0" w:space="0" w:color="auto"/>
        <w:bottom w:val="none" w:sz="0" w:space="0" w:color="auto"/>
        <w:right w:val="none" w:sz="0" w:space="0" w:color="auto"/>
      </w:divBdr>
    </w:div>
    <w:div w:id="396781848">
      <w:bodyDiv w:val="1"/>
      <w:marLeft w:val="0"/>
      <w:marRight w:val="0"/>
      <w:marTop w:val="0"/>
      <w:marBottom w:val="0"/>
      <w:divBdr>
        <w:top w:val="none" w:sz="0" w:space="0" w:color="auto"/>
        <w:left w:val="none" w:sz="0" w:space="0" w:color="auto"/>
        <w:bottom w:val="none" w:sz="0" w:space="0" w:color="auto"/>
        <w:right w:val="none" w:sz="0" w:space="0" w:color="auto"/>
      </w:divBdr>
    </w:div>
    <w:div w:id="405341245">
      <w:bodyDiv w:val="1"/>
      <w:marLeft w:val="0"/>
      <w:marRight w:val="0"/>
      <w:marTop w:val="0"/>
      <w:marBottom w:val="0"/>
      <w:divBdr>
        <w:top w:val="none" w:sz="0" w:space="0" w:color="auto"/>
        <w:left w:val="none" w:sz="0" w:space="0" w:color="auto"/>
        <w:bottom w:val="none" w:sz="0" w:space="0" w:color="auto"/>
        <w:right w:val="none" w:sz="0" w:space="0" w:color="auto"/>
      </w:divBdr>
    </w:div>
    <w:div w:id="454718827">
      <w:bodyDiv w:val="1"/>
      <w:marLeft w:val="0"/>
      <w:marRight w:val="0"/>
      <w:marTop w:val="0"/>
      <w:marBottom w:val="0"/>
      <w:divBdr>
        <w:top w:val="none" w:sz="0" w:space="0" w:color="auto"/>
        <w:left w:val="none" w:sz="0" w:space="0" w:color="auto"/>
        <w:bottom w:val="none" w:sz="0" w:space="0" w:color="auto"/>
        <w:right w:val="none" w:sz="0" w:space="0" w:color="auto"/>
      </w:divBdr>
    </w:div>
    <w:div w:id="466317430">
      <w:bodyDiv w:val="1"/>
      <w:marLeft w:val="0"/>
      <w:marRight w:val="0"/>
      <w:marTop w:val="0"/>
      <w:marBottom w:val="0"/>
      <w:divBdr>
        <w:top w:val="none" w:sz="0" w:space="0" w:color="auto"/>
        <w:left w:val="none" w:sz="0" w:space="0" w:color="auto"/>
        <w:bottom w:val="none" w:sz="0" w:space="0" w:color="auto"/>
        <w:right w:val="none" w:sz="0" w:space="0" w:color="auto"/>
      </w:divBdr>
    </w:div>
    <w:div w:id="469056934">
      <w:bodyDiv w:val="1"/>
      <w:marLeft w:val="0"/>
      <w:marRight w:val="0"/>
      <w:marTop w:val="0"/>
      <w:marBottom w:val="0"/>
      <w:divBdr>
        <w:top w:val="none" w:sz="0" w:space="0" w:color="auto"/>
        <w:left w:val="none" w:sz="0" w:space="0" w:color="auto"/>
        <w:bottom w:val="none" w:sz="0" w:space="0" w:color="auto"/>
        <w:right w:val="none" w:sz="0" w:space="0" w:color="auto"/>
      </w:divBdr>
    </w:div>
    <w:div w:id="479731557">
      <w:bodyDiv w:val="1"/>
      <w:marLeft w:val="0"/>
      <w:marRight w:val="0"/>
      <w:marTop w:val="0"/>
      <w:marBottom w:val="0"/>
      <w:divBdr>
        <w:top w:val="none" w:sz="0" w:space="0" w:color="auto"/>
        <w:left w:val="none" w:sz="0" w:space="0" w:color="auto"/>
        <w:bottom w:val="none" w:sz="0" w:space="0" w:color="auto"/>
        <w:right w:val="none" w:sz="0" w:space="0" w:color="auto"/>
      </w:divBdr>
    </w:div>
    <w:div w:id="484904314">
      <w:bodyDiv w:val="1"/>
      <w:marLeft w:val="0"/>
      <w:marRight w:val="0"/>
      <w:marTop w:val="0"/>
      <w:marBottom w:val="0"/>
      <w:divBdr>
        <w:top w:val="none" w:sz="0" w:space="0" w:color="auto"/>
        <w:left w:val="none" w:sz="0" w:space="0" w:color="auto"/>
        <w:bottom w:val="none" w:sz="0" w:space="0" w:color="auto"/>
        <w:right w:val="none" w:sz="0" w:space="0" w:color="auto"/>
      </w:divBdr>
    </w:div>
    <w:div w:id="528570525">
      <w:bodyDiv w:val="1"/>
      <w:marLeft w:val="0"/>
      <w:marRight w:val="0"/>
      <w:marTop w:val="0"/>
      <w:marBottom w:val="0"/>
      <w:divBdr>
        <w:top w:val="none" w:sz="0" w:space="0" w:color="auto"/>
        <w:left w:val="none" w:sz="0" w:space="0" w:color="auto"/>
        <w:bottom w:val="none" w:sz="0" w:space="0" w:color="auto"/>
        <w:right w:val="none" w:sz="0" w:space="0" w:color="auto"/>
      </w:divBdr>
    </w:div>
    <w:div w:id="534385873">
      <w:bodyDiv w:val="1"/>
      <w:marLeft w:val="0"/>
      <w:marRight w:val="0"/>
      <w:marTop w:val="0"/>
      <w:marBottom w:val="0"/>
      <w:divBdr>
        <w:top w:val="none" w:sz="0" w:space="0" w:color="auto"/>
        <w:left w:val="none" w:sz="0" w:space="0" w:color="auto"/>
        <w:bottom w:val="none" w:sz="0" w:space="0" w:color="auto"/>
        <w:right w:val="none" w:sz="0" w:space="0" w:color="auto"/>
      </w:divBdr>
    </w:div>
    <w:div w:id="586154936">
      <w:bodyDiv w:val="1"/>
      <w:marLeft w:val="0"/>
      <w:marRight w:val="0"/>
      <w:marTop w:val="0"/>
      <w:marBottom w:val="0"/>
      <w:divBdr>
        <w:top w:val="none" w:sz="0" w:space="0" w:color="auto"/>
        <w:left w:val="none" w:sz="0" w:space="0" w:color="auto"/>
        <w:bottom w:val="none" w:sz="0" w:space="0" w:color="auto"/>
        <w:right w:val="none" w:sz="0" w:space="0" w:color="auto"/>
      </w:divBdr>
    </w:div>
    <w:div w:id="598762096">
      <w:bodyDiv w:val="1"/>
      <w:marLeft w:val="0"/>
      <w:marRight w:val="0"/>
      <w:marTop w:val="0"/>
      <w:marBottom w:val="0"/>
      <w:divBdr>
        <w:top w:val="none" w:sz="0" w:space="0" w:color="auto"/>
        <w:left w:val="none" w:sz="0" w:space="0" w:color="auto"/>
        <w:bottom w:val="none" w:sz="0" w:space="0" w:color="auto"/>
        <w:right w:val="none" w:sz="0" w:space="0" w:color="auto"/>
      </w:divBdr>
    </w:div>
    <w:div w:id="634944190">
      <w:bodyDiv w:val="1"/>
      <w:marLeft w:val="0"/>
      <w:marRight w:val="0"/>
      <w:marTop w:val="0"/>
      <w:marBottom w:val="0"/>
      <w:divBdr>
        <w:top w:val="none" w:sz="0" w:space="0" w:color="auto"/>
        <w:left w:val="none" w:sz="0" w:space="0" w:color="auto"/>
        <w:bottom w:val="none" w:sz="0" w:space="0" w:color="auto"/>
        <w:right w:val="none" w:sz="0" w:space="0" w:color="auto"/>
      </w:divBdr>
    </w:div>
    <w:div w:id="639963624">
      <w:bodyDiv w:val="1"/>
      <w:marLeft w:val="0"/>
      <w:marRight w:val="0"/>
      <w:marTop w:val="0"/>
      <w:marBottom w:val="0"/>
      <w:divBdr>
        <w:top w:val="none" w:sz="0" w:space="0" w:color="auto"/>
        <w:left w:val="none" w:sz="0" w:space="0" w:color="auto"/>
        <w:bottom w:val="none" w:sz="0" w:space="0" w:color="auto"/>
        <w:right w:val="none" w:sz="0" w:space="0" w:color="auto"/>
      </w:divBdr>
    </w:div>
    <w:div w:id="645402130">
      <w:bodyDiv w:val="1"/>
      <w:marLeft w:val="0"/>
      <w:marRight w:val="0"/>
      <w:marTop w:val="0"/>
      <w:marBottom w:val="0"/>
      <w:divBdr>
        <w:top w:val="none" w:sz="0" w:space="0" w:color="auto"/>
        <w:left w:val="none" w:sz="0" w:space="0" w:color="auto"/>
        <w:bottom w:val="none" w:sz="0" w:space="0" w:color="auto"/>
        <w:right w:val="none" w:sz="0" w:space="0" w:color="auto"/>
      </w:divBdr>
    </w:div>
    <w:div w:id="681784046">
      <w:bodyDiv w:val="1"/>
      <w:marLeft w:val="0"/>
      <w:marRight w:val="0"/>
      <w:marTop w:val="0"/>
      <w:marBottom w:val="0"/>
      <w:divBdr>
        <w:top w:val="none" w:sz="0" w:space="0" w:color="auto"/>
        <w:left w:val="none" w:sz="0" w:space="0" w:color="auto"/>
        <w:bottom w:val="none" w:sz="0" w:space="0" w:color="auto"/>
        <w:right w:val="none" w:sz="0" w:space="0" w:color="auto"/>
      </w:divBdr>
    </w:div>
    <w:div w:id="686836146">
      <w:bodyDiv w:val="1"/>
      <w:marLeft w:val="0"/>
      <w:marRight w:val="0"/>
      <w:marTop w:val="0"/>
      <w:marBottom w:val="0"/>
      <w:divBdr>
        <w:top w:val="none" w:sz="0" w:space="0" w:color="auto"/>
        <w:left w:val="none" w:sz="0" w:space="0" w:color="auto"/>
        <w:bottom w:val="none" w:sz="0" w:space="0" w:color="auto"/>
        <w:right w:val="none" w:sz="0" w:space="0" w:color="auto"/>
      </w:divBdr>
    </w:div>
    <w:div w:id="730033078">
      <w:bodyDiv w:val="1"/>
      <w:marLeft w:val="0"/>
      <w:marRight w:val="0"/>
      <w:marTop w:val="0"/>
      <w:marBottom w:val="0"/>
      <w:divBdr>
        <w:top w:val="none" w:sz="0" w:space="0" w:color="auto"/>
        <w:left w:val="none" w:sz="0" w:space="0" w:color="auto"/>
        <w:bottom w:val="none" w:sz="0" w:space="0" w:color="auto"/>
        <w:right w:val="none" w:sz="0" w:space="0" w:color="auto"/>
      </w:divBdr>
    </w:div>
    <w:div w:id="736363224">
      <w:bodyDiv w:val="1"/>
      <w:marLeft w:val="0"/>
      <w:marRight w:val="0"/>
      <w:marTop w:val="0"/>
      <w:marBottom w:val="0"/>
      <w:divBdr>
        <w:top w:val="none" w:sz="0" w:space="0" w:color="auto"/>
        <w:left w:val="none" w:sz="0" w:space="0" w:color="auto"/>
        <w:bottom w:val="none" w:sz="0" w:space="0" w:color="auto"/>
        <w:right w:val="none" w:sz="0" w:space="0" w:color="auto"/>
      </w:divBdr>
    </w:div>
    <w:div w:id="767580846">
      <w:bodyDiv w:val="1"/>
      <w:marLeft w:val="0"/>
      <w:marRight w:val="0"/>
      <w:marTop w:val="0"/>
      <w:marBottom w:val="0"/>
      <w:divBdr>
        <w:top w:val="none" w:sz="0" w:space="0" w:color="auto"/>
        <w:left w:val="none" w:sz="0" w:space="0" w:color="auto"/>
        <w:bottom w:val="none" w:sz="0" w:space="0" w:color="auto"/>
        <w:right w:val="none" w:sz="0" w:space="0" w:color="auto"/>
      </w:divBdr>
    </w:div>
    <w:div w:id="772359099">
      <w:bodyDiv w:val="1"/>
      <w:marLeft w:val="0"/>
      <w:marRight w:val="0"/>
      <w:marTop w:val="0"/>
      <w:marBottom w:val="0"/>
      <w:divBdr>
        <w:top w:val="none" w:sz="0" w:space="0" w:color="auto"/>
        <w:left w:val="none" w:sz="0" w:space="0" w:color="auto"/>
        <w:bottom w:val="none" w:sz="0" w:space="0" w:color="auto"/>
        <w:right w:val="none" w:sz="0" w:space="0" w:color="auto"/>
      </w:divBdr>
    </w:div>
    <w:div w:id="799998060">
      <w:bodyDiv w:val="1"/>
      <w:marLeft w:val="0"/>
      <w:marRight w:val="0"/>
      <w:marTop w:val="0"/>
      <w:marBottom w:val="0"/>
      <w:divBdr>
        <w:top w:val="none" w:sz="0" w:space="0" w:color="auto"/>
        <w:left w:val="none" w:sz="0" w:space="0" w:color="auto"/>
        <w:bottom w:val="none" w:sz="0" w:space="0" w:color="auto"/>
        <w:right w:val="none" w:sz="0" w:space="0" w:color="auto"/>
      </w:divBdr>
    </w:div>
    <w:div w:id="802773721">
      <w:bodyDiv w:val="1"/>
      <w:marLeft w:val="0"/>
      <w:marRight w:val="0"/>
      <w:marTop w:val="0"/>
      <w:marBottom w:val="0"/>
      <w:divBdr>
        <w:top w:val="none" w:sz="0" w:space="0" w:color="auto"/>
        <w:left w:val="none" w:sz="0" w:space="0" w:color="auto"/>
        <w:bottom w:val="none" w:sz="0" w:space="0" w:color="auto"/>
        <w:right w:val="none" w:sz="0" w:space="0" w:color="auto"/>
      </w:divBdr>
    </w:div>
    <w:div w:id="839389233">
      <w:bodyDiv w:val="1"/>
      <w:marLeft w:val="0"/>
      <w:marRight w:val="0"/>
      <w:marTop w:val="0"/>
      <w:marBottom w:val="0"/>
      <w:divBdr>
        <w:top w:val="none" w:sz="0" w:space="0" w:color="auto"/>
        <w:left w:val="none" w:sz="0" w:space="0" w:color="auto"/>
        <w:bottom w:val="none" w:sz="0" w:space="0" w:color="auto"/>
        <w:right w:val="none" w:sz="0" w:space="0" w:color="auto"/>
      </w:divBdr>
    </w:div>
    <w:div w:id="850222671">
      <w:bodyDiv w:val="1"/>
      <w:marLeft w:val="0"/>
      <w:marRight w:val="0"/>
      <w:marTop w:val="0"/>
      <w:marBottom w:val="0"/>
      <w:divBdr>
        <w:top w:val="none" w:sz="0" w:space="0" w:color="auto"/>
        <w:left w:val="none" w:sz="0" w:space="0" w:color="auto"/>
        <w:bottom w:val="none" w:sz="0" w:space="0" w:color="auto"/>
        <w:right w:val="none" w:sz="0" w:space="0" w:color="auto"/>
      </w:divBdr>
    </w:div>
    <w:div w:id="875970713">
      <w:bodyDiv w:val="1"/>
      <w:marLeft w:val="0"/>
      <w:marRight w:val="0"/>
      <w:marTop w:val="0"/>
      <w:marBottom w:val="0"/>
      <w:divBdr>
        <w:top w:val="none" w:sz="0" w:space="0" w:color="auto"/>
        <w:left w:val="none" w:sz="0" w:space="0" w:color="auto"/>
        <w:bottom w:val="none" w:sz="0" w:space="0" w:color="auto"/>
        <w:right w:val="none" w:sz="0" w:space="0" w:color="auto"/>
      </w:divBdr>
    </w:div>
    <w:div w:id="887959706">
      <w:bodyDiv w:val="1"/>
      <w:marLeft w:val="0"/>
      <w:marRight w:val="0"/>
      <w:marTop w:val="0"/>
      <w:marBottom w:val="0"/>
      <w:divBdr>
        <w:top w:val="none" w:sz="0" w:space="0" w:color="auto"/>
        <w:left w:val="none" w:sz="0" w:space="0" w:color="auto"/>
        <w:bottom w:val="none" w:sz="0" w:space="0" w:color="auto"/>
        <w:right w:val="none" w:sz="0" w:space="0" w:color="auto"/>
      </w:divBdr>
    </w:div>
    <w:div w:id="910849126">
      <w:bodyDiv w:val="1"/>
      <w:marLeft w:val="0"/>
      <w:marRight w:val="0"/>
      <w:marTop w:val="0"/>
      <w:marBottom w:val="0"/>
      <w:divBdr>
        <w:top w:val="none" w:sz="0" w:space="0" w:color="auto"/>
        <w:left w:val="none" w:sz="0" w:space="0" w:color="auto"/>
        <w:bottom w:val="none" w:sz="0" w:space="0" w:color="auto"/>
        <w:right w:val="none" w:sz="0" w:space="0" w:color="auto"/>
      </w:divBdr>
    </w:div>
    <w:div w:id="921764810">
      <w:bodyDiv w:val="1"/>
      <w:marLeft w:val="0"/>
      <w:marRight w:val="0"/>
      <w:marTop w:val="0"/>
      <w:marBottom w:val="0"/>
      <w:divBdr>
        <w:top w:val="none" w:sz="0" w:space="0" w:color="auto"/>
        <w:left w:val="none" w:sz="0" w:space="0" w:color="auto"/>
        <w:bottom w:val="none" w:sz="0" w:space="0" w:color="auto"/>
        <w:right w:val="none" w:sz="0" w:space="0" w:color="auto"/>
      </w:divBdr>
    </w:div>
    <w:div w:id="934705975">
      <w:bodyDiv w:val="1"/>
      <w:marLeft w:val="0"/>
      <w:marRight w:val="0"/>
      <w:marTop w:val="0"/>
      <w:marBottom w:val="0"/>
      <w:divBdr>
        <w:top w:val="none" w:sz="0" w:space="0" w:color="auto"/>
        <w:left w:val="none" w:sz="0" w:space="0" w:color="auto"/>
        <w:bottom w:val="none" w:sz="0" w:space="0" w:color="auto"/>
        <w:right w:val="none" w:sz="0" w:space="0" w:color="auto"/>
      </w:divBdr>
    </w:div>
    <w:div w:id="952827934">
      <w:bodyDiv w:val="1"/>
      <w:marLeft w:val="0"/>
      <w:marRight w:val="0"/>
      <w:marTop w:val="0"/>
      <w:marBottom w:val="0"/>
      <w:divBdr>
        <w:top w:val="none" w:sz="0" w:space="0" w:color="auto"/>
        <w:left w:val="none" w:sz="0" w:space="0" w:color="auto"/>
        <w:bottom w:val="none" w:sz="0" w:space="0" w:color="auto"/>
        <w:right w:val="none" w:sz="0" w:space="0" w:color="auto"/>
      </w:divBdr>
    </w:div>
    <w:div w:id="1060321789">
      <w:bodyDiv w:val="1"/>
      <w:marLeft w:val="0"/>
      <w:marRight w:val="0"/>
      <w:marTop w:val="0"/>
      <w:marBottom w:val="0"/>
      <w:divBdr>
        <w:top w:val="none" w:sz="0" w:space="0" w:color="auto"/>
        <w:left w:val="none" w:sz="0" w:space="0" w:color="auto"/>
        <w:bottom w:val="none" w:sz="0" w:space="0" w:color="auto"/>
        <w:right w:val="none" w:sz="0" w:space="0" w:color="auto"/>
      </w:divBdr>
    </w:div>
    <w:div w:id="1070736064">
      <w:bodyDiv w:val="1"/>
      <w:marLeft w:val="0"/>
      <w:marRight w:val="0"/>
      <w:marTop w:val="0"/>
      <w:marBottom w:val="0"/>
      <w:divBdr>
        <w:top w:val="none" w:sz="0" w:space="0" w:color="auto"/>
        <w:left w:val="none" w:sz="0" w:space="0" w:color="auto"/>
        <w:bottom w:val="none" w:sz="0" w:space="0" w:color="auto"/>
        <w:right w:val="none" w:sz="0" w:space="0" w:color="auto"/>
      </w:divBdr>
    </w:div>
    <w:div w:id="1096288685">
      <w:bodyDiv w:val="1"/>
      <w:marLeft w:val="0"/>
      <w:marRight w:val="0"/>
      <w:marTop w:val="0"/>
      <w:marBottom w:val="0"/>
      <w:divBdr>
        <w:top w:val="none" w:sz="0" w:space="0" w:color="auto"/>
        <w:left w:val="none" w:sz="0" w:space="0" w:color="auto"/>
        <w:bottom w:val="none" w:sz="0" w:space="0" w:color="auto"/>
        <w:right w:val="none" w:sz="0" w:space="0" w:color="auto"/>
      </w:divBdr>
    </w:div>
    <w:div w:id="1121143689">
      <w:bodyDiv w:val="1"/>
      <w:marLeft w:val="0"/>
      <w:marRight w:val="0"/>
      <w:marTop w:val="0"/>
      <w:marBottom w:val="0"/>
      <w:divBdr>
        <w:top w:val="none" w:sz="0" w:space="0" w:color="auto"/>
        <w:left w:val="none" w:sz="0" w:space="0" w:color="auto"/>
        <w:bottom w:val="none" w:sz="0" w:space="0" w:color="auto"/>
        <w:right w:val="none" w:sz="0" w:space="0" w:color="auto"/>
      </w:divBdr>
    </w:div>
    <w:div w:id="1146749580">
      <w:bodyDiv w:val="1"/>
      <w:marLeft w:val="0"/>
      <w:marRight w:val="0"/>
      <w:marTop w:val="0"/>
      <w:marBottom w:val="0"/>
      <w:divBdr>
        <w:top w:val="none" w:sz="0" w:space="0" w:color="auto"/>
        <w:left w:val="none" w:sz="0" w:space="0" w:color="auto"/>
        <w:bottom w:val="none" w:sz="0" w:space="0" w:color="auto"/>
        <w:right w:val="none" w:sz="0" w:space="0" w:color="auto"/>
      </w:divBdr>
    </w:div>
    <w:div w:id="1149589980">
      <w:bodyDiv w:val="1"/>
      <w:marLeft w:val="0"/>
      <w:marRight w:val="0"/>
      <w:marTop w:val="0"/>
      <w:marBottom w:val="0"/>
      <w:divBdr>
        <w:top w:val="none" w:sz="0" w:space="0" w:color="auto"/>
        <w:left w:val="none" w:sz="0" w:space="0" w:color="auto"/>
        <w:bottom w:val="none" w:sz="0" w:space="0" w:color="auto"/>
        <w:right w:val="none" w:sz="0" w:space="0" w:color="auto"/>
      </w:divBdr>
    </w:div>
    <w:div w:id="1149596755">
      <w:bodyDiv w:val="1"/>
      <w:marLeft w:val="0"/>
      <w:marRight w:val="0"/>
      <w:marTop w:val="0"/>
      <w:marBottom w:val="0"/>
      <w:divBdr>
        <w:top w:val="none" w:sz="0" w:space="0" w:color="auto"/>
        <w:left w:val="none" w:sz="0" w:space="0" w:color="auto"/>
        <w:bottom w:val="none" w:sz="0" w:space="0" w:color="auto"/>
        <w:right w:val="none" w:sz="0" w:space="0" w:color="auto"/>
      </w:divBdr>
    </w:div>
    <w:div w:id="1166507363">
      <w:bodyDiv w:val="1"/>
      <w:marLeft w:val="0"/>
      <w:marRight w:val="0"/>
      <w:marTop w:val="0"/>
      <w:marBottom w:val="0"/>
      <w:divBdr>
        <w:top w:val="none" w:sz="0" w:space="0" w:color="auto"/>
        <w:left w:val="none" w:sz="0" w:space="0" w:color="auto"/>
        <w:bottom w:val="none" w:sz="0" w:space="0" w:color="auto"/>
        <w:right w:val="none" w:sz="0" w:space="0" w:color="auto"/>
      </w:divBdr>
    </w:div>
    <w:div w:id="1204369781">
      <w:bodyDiv w:val="1"/>
      <w:marLeft w:val="0"/>
      <w:marRight w:val="0"/>
      <w:marTop w:val="0"/>
      <w:marBottom w:val="0"/>
      <w:divBdr>
        <w:top w:val="none" w:sz="0" w:space="0" w:color="auto"/>
        <w:left w:val="none" w:sz="0" w:space="0" w:color="auto"/>
        <w:bottom w:val="none" w:sz="0" w:space="0" w:color="auto"/>
        <w:right w:val="none" w:sz="0" w:space="0" w:color="auto"/>
      </w:divBdr>
    </w:div>
    <w:div w:id="1208180446">
      <w:bodyDiv w:val="1"/>
      <w:marLeft w:val="0"/>
      <w:marRight w:val="0"/>
      <w:marTop w:val="0"/>
      <w:marBottom w:val="0"/>
      <w:divBdr>
        <w:top w:val="none" w:sz="0" w:space="0" w:color="auto"/>
        <w:left w:val="none" w:sz="0" w:space="0" w:color="auto"/>
        <w:bottom w:val="none" w:sz="0" w:space="0" w:color="auto"/>
        <w:right w:val="none" w:sz="0" w:space="0" w:color="auto"/>
      </w:divBdr>
    </w:div>
    <w:div w:id="1222863811">
      <w:bodyDiv w:val="1"/>
      <w:marLeft w:val="0"/>
      <w:marRight w:val="0"/>
      <w:marTop w:val="0"/>
      <w:marBottom w:val="0"/>
      <w:divBdr>
        <w:top w:val="none" w:sz="0" w:space="0" w:color="auto"/>
        <w:left w:val="none" w:sz="0" w:space="0" w:color="auto"/>
        <w:bottom w:val="none" w:sz="0" w:space="0" w:color="auto"/>
        <w:right w:val="none" w:sz="0" w:space="0" w:color="auto"/>
      </w:divBdr>
    </w:div>
    <w:div w:id="1238324750">
      <w:bodyDiv w:val="1"/>
      <w:marLeft w:val="0"/>
      <w:marRight w:val="0"/>
      <w:marTop w:val="0"/>
      <w:marBottom w:val="0"/>
      <w:divBdr>
        <w:top w:val="none" w:sz="0" w:space="0" w:color="auto"/>
        <w:left w:val="none" w:sz="0" w:space="0" w:color="auto"/>
        <w:bottom w:val="none" w:sz="0" w:space="0" w:color="auto"/>
        <w:right w:val="none" w:sz="0" w:space="0" w:color="auto"/>
      </w:divBdr>
    </w:div>
    <w:div w:id="1240554962">
      <w:bodyDiv w:val="1"/>
      <w:marLeft w:val="0"/>
      <w:marRight w:val="0"/>
      <w:marTop w:val="0"/>
      <w:marBottom w:val="0"/>
      <w:divBdr>
        <w:top w:val="none" w:sz="0" w:space="0" w:color="auto"/>
        <w:left w:val="none" w:sz="0" w:space="0" w:color="auto"/>
        <w:bottom w:val="none" w:sz="0" w:space="0" w:color="auto"/>
        <w:right w:val="none" w:sz="0" w:space="0" w:color="auto"/>
      </w:divBdr>
    </w:div>
    <w:div w:id="1263034440">
      <w:bodyDiv w:val="1"/>
      <w:marLeft w:val="0"/>
      <w:marRight w:val="0"/>
      <w:marTop w:val="0"/>
      <w:marBottom w:val="0"/>
      <w:divBdr>
        <w:top w:val="none" w:sz="0" w:space="0" w:color="auto"/>
        <w:left w:val="none" w:sz="0" w:space="0" w:color="auto"/>
        <w:bottom w:val="none" w:sz="0" w:space="0" w:color="auto"/>
        <w:right w:val="none" w:sz="0" w:space="0" w:color="auto"/>
      </w:divBdr>
    </w:div>
    <w:div w:id="1279222341">
      <w:bodyDiv w:val="1"/>
      <w:marLeft w:val="0"/>
      <w:marRight w:val="0"/>
      <w:marTop w:val="0"/>
      <w:marBottom w:val="0"/>
      <w:divBdr>
        <w:top w:val="none" w:sz="0" w:space="0" w:color="auto"/>
        <w:left w:val="none" w:sz="0" w:space="0" w:color="auto"/>
        <w:bottom w:val="none" w:sz="0" w:space="0" w:color="auto"/>
        <w:right w:val="none" w:sz="0" w:space="0" w:color="auto"/>
      </w:divBdr>
    </w:div>
    <w:div w:id="1292637013">
      <w:bodyDiv w:val="1"/>
      <w:marLeft w:val="0"/>
      <w:marRight w:val="0"/>
      <w:marTop w:val="0"/>
      <w:marBottom w:val="0"/>
      <w:divBdr>
        <w:top w:val="none" w:sz="0" w:space="0" w:color="auto"/>
        <w:left w:val="none" w:sz="0" w:space="0" w:color="auto"/>
        <w:bottom w:val="none" w:sz="0" w:space="0" w:color="auto"/>
        <w:right w:val="none" w:sz="0" w:space="0" w:color="auto"/>
      </w:divBdr>
    </w:div>
    <w:div w:id="1292979441">
      <w:bodyDiv w:val="1"/>
      <w:marLeft w:val="0"/>
      <w:marRight w:val="0"/>
      <w:marTop w:val="0"/>
      <w:marBottom w:val="0"/>
      <w:divBdr>
        <w:top w:val="none" w:sz="0" w:space="0" w:color="auto"/>
        <w:left w:val="none" w:sz="0" w:space="0" w:color="auto"/>
        <w:bottom w:val="none" w:sz="0" w:space="0" w:color="auto"/>
        <w:right w:val="none" w:sz="0" w:space="0" w:color="auto"/>
      </w:divBdr>
    </w:div>
    <w:div w:id="1303148255">
      <w:bodyDiv w:val="1"/>
      <w:marLeft w:val="0"/>
      <w:marRight w:val="0"/>
      <w:marTop w:val="0"/>
      <w:marBottom w:val="0"/>
      <w:divBdr>
        <w:top w:val="none" w:sz="0" w:space="0" w:color="auto"/>
        <w:left w:val="none" w:sz="0" w:space="0" w:color="auto"/>
        <w:bottom w:val="none" w:sz="0" w:space="0" w:color="auto"/>
        <w:right w:val="none" w:sz="0" w:space="0" w:color="auto"/>
      </w:divBdr>
    </w:div>
    <w:div w:id="1318192754">
      <w:bodyDiv w:val="1"/>
      <w:marLeft w:val="0"/>
      <w:marRight w:val="0"/>
      <w:marTop w:val="0"/>
      <w:marBottom w:val="0"/>
      <w:divBdr>
        <w:top w:val="none" w:sz="0" w:space="0" w:color="auto"/>
        <w:left w:val="none" w:sz="0" w:space="0" w:color="auto"/>
        <w:bottom w:val="none" w:sz="0" w:space="0" w:color="auto"/>
        <w:right w:val="none" w:sz="0" w:space="0" w:color="auto"/>
      </w:divBdr>
    </w:div>
    <w:div w:id="1349481541">
      <w:bodyDiv w:val="1"/>
      <w:marLeft w:val="0"/>
      <w:marRight w:val="0"/>
      <w:marTop w:val="0"/>
      <w:marBottom w:val="0"/>
      <w:divBdr>
        <w:top w:val="none" w:sz="0" w:space="0" w:color="auto"/>
        <w:left w:val="none" w:sz="0" w:space="0" w:color="auto"/>
        <w:bottom w:val="none" w:sz="0" w:space="0" w:color="auto"/>
        <w:right w:val="none" w:sz="0" w:space="0" w:color="auto"/>
      </w:divBdr>
    </w:div>
    <w:div w:id="1365247893">
      <w:bodyDiv w:val="1"/>
      <w:marLeft w:val="0"/>
      <w:marRight w:val="0"/>
      <w:marTop w:val="0"/>
      <w:marBottom w:val="0"/>
      <w:divBdr>
        <w:top w:val="none" w:sz="0" w:space="0" w:color="auto"/>
        <w:left w:val="none" w:sz="0" w:space="0" w:color="auto"/>
        <w:bottom w:val="none" w:sz="0" w:space="0" w:color="auto"/>
        <w:right w:val="none" w:sz="0" w:space="0" w:color="auto"/>
      </w:divBdr>
    </w:div>
    <w:div w:id="1395740382">
      <w:bodyDiv w:val="1"/>
      <w:marLeft w:val="0"/>
      <w:marRight w:val="0"/>
      <w:marTop w:val="0"/>
      <w:marBottom w:val="0"/>
      <w:divBdr>
        <w:top w:val="none" w:sz="0" w:space="0" w:color="auto"/>
        <w:left w:val="none" w:sz="0" w:space="0" w:color="auto"/>
        <w:bottom w:val="none" w:sz="0" w:space="0" w:color="auto"/>
        <w:right w:val="none" w:sz="0" w:space="0" w:color="auto"/>
      </w:divBdr>
    </w:div>
    <w:div w:id="1409422742">
      <w:bodyDiv w:val="1"/>
      <w:marLeft w:val="0"/>
      <w:marRight w:val="0"/>
      <w:marTop w:val="0"/>
      <w:marBottom w:val="0"/>
      <w:divBdr>
        <w:top w:val="none" w:sz="0" w:space="0" w:color="auto"/>
        <w:left w:val="none" w:sz="0" w:space="0" w:color="auto"/>
        <w:bottom w:val="none" w:sz="0" w:space="0" w:color="auto"/>
        <w:right w:val="none" w:sz="0" w:space="0" w:color="auto"/>
      </w:divBdr>
    </w:div>
    <w:div w:id="1410613490">
      <w:bodyDiv w:val="1"/>
      <w:marLeft w:val="0"/>
      <w:marRight w:val="0"/>
      <w:marTop w:val="0"/>
      <w:marBottom w:val="0"/>
      <w:divBdr>
        <w:top w:val="none" w:sz="0" w:space="0" w:color="auto"/>
        <w:left w:val="none" w:sz="0" w:space="0" w:color="auto"/>
        <w:bottom w:val="none" w:sz="0" w:space="0" w:color="auto"/>
        <w:right w:val="none" w:sz="0" w:space="0" w:color="auto"/>
      </w:divBdr>
    </w:div>
    <w:div w:id="1488748300">
      <w:bodyDiv w:val="1"/>
      <w:marLeft w:val="0"/>
      <w:marRight w:val="0"/>
      <w:marTop w:val="0"/>
      <w:marBottom w:val="0"/>
      <w:divBdr>
        <w:top w:val="none" w:sz="0" w:space="0" w:color="auto"/>
        <w:left w:val="none" w:sz="0" w:space="0" w:color="auto"/>
        <w:bottom w:val="none" w:sz="0" w:space="0" w:color="auto"/>
        <w:right w:val="none" w:sz="0" w:space="0" w:color="auto"/>
      </w:divBdr>
    </w:div>
    <w:div w:id="1491218193">
      <w:bodyDiv w:val="1"/>
      <w:marLeft w:val="0"/>
      <w:marRight w:val="0"/>
      <w:marTop w:val="0"/>
      <w:marBottom w:val="0"/>
      <w:divBdr>
        <w:top w:val="none" w:sz="0" w:space="0" w:color="auto"/>
        <w:left w:val="none" w:sz="0" w:space="0" w:color="auto"/>
        <w:bottom w:val="none" w:sz="0" w:space="0" w:color="auto"/>
        <w:right w:val="none" w:sz="0" w:space="0" w:color="auto"/>
      </w:divBdr>
    </w:div>
    <w:div w:id="1541362030">
      <w:bodyDiv w:val="1"/>
      <w:marLeft w:val="0"/>
      <w:marRight w:val="0"/>
      <w:marTop w:val="0"/>
      <w:marBottom w:val="0"/>
      <w:divBdr>
        <w:top w:val="none" w:sz="0" w:space="0" w:color="auto"/>
        <w:left w:val="none" w:sz="0" w:space="0" w:color="auto"/>
        <w:bottom w:val="none" w:sz="0" w:space="0" w:color="auto"/>
        <w:right w:val="none" w:sz="0" w:space="0" w:color="auto"/>
      </w:divBdr>
    </w:div>
    <w:div w:id="1563564928">
      <w:bodyDiv w:val="1"/>
      <w:marLeft w:val="0"/>
      <w:marRight w:val="0"/>
      <w:marTop w:val="0"/>
      <w:marBottom w:val="0"/>
      <w:divBdr>
        <w:top w:val="none" w:sz="0" w:space="0" w:color="auto"/>
        <w:left w:val="none" w:sz="0" w:space="0" w:color="auto"/>
        <w:bottom w:val="none" w:sz="0" w:space="0" w:color="auto"/>
        <w:right w:val="none" w:sz="0" w:space="0" w:color="auto"/>
      </w:divBdr>
    </w:div>
    <w:div w:id="1584486929">
      <w:bodyDiv w:val="1"/>
      <w:marLeft w:val="0"/>
      <w:marRight w:val="0"/>
      <w:marTop w:val="0"/>
      <w:marBottom w:val="0"/>
      <w:divBdr>
        <w:top w:val="none" w:sz="0" w:space="0" w:color="auto"/>
        <w:left w:val="none" w:sz="0" w:space="0" w:color="auto"/>
        <w:bottom w:val="none" w:sz="0" w:space="0" w:color="auto"/>
        <w:right w:val="none" w:sz="0" w:space="0" w:color="auto"/>
      </w:divBdr>
    </w:div>
    <w:div w:id="1663896990">
      <w:bodyDiv w:val="1"/>
      <w:marLeft w:val="0"/>
      <w:marRight w:val="0"/>
      <w:marTop w:val="0"/>
      <w:marBottom w:val="0"/>
      <w:divBdr>
        <w:top w:val="none" w:sz="0" w:space="0" w:color="auto"/>
        <w:left w:val="none" w:sz="0" w:space="0" w:color="auto"/>
        <w:bottom w:val="none" w:sz="0" w:space="0" w:color="auto"/>
        <w:right w:val="none" w:sz="0" w:space="0" w:color="auto"/>
      </w:divBdr>
    </w:div>
    <w:div w:id="1671983403">
      <w:bodyDiv w:val="1"/>
      <w:marLeft w:val="0"/>
      <w:marRight w:val="0"/>
      <w:marTop w:val="0"/>
      <w:marBottom w:val="0"/>
      <w:divBdr>
        <w:top w:val="none" w:sz="0" w:space="0" w:color="auto"/>
        <w:left w:val="none" w:sz="0" w:space="0" w:color="auto"/>
        <w:bottom w:val="none" w:sz="0" w:space="0" w:color="auto"/>
        <w:right w:val="none" w:sz="0" w:space="0" w:color="auto"/>
      </w:divBdr>
    </w:div>
    <w:div w:id="1688945657">
      <w:bodyDiv w:val="1"/>
      <w:marLeft w:val="0"/>
      <w:marRight w:val="0"/>
      <w:marTop w:val="0"/>
      <w:marBottom w:val="0"/>
      <w:divBdr>
        <w:top w:val="none" w:sz="0" w:space="0" w:color="auto"/>
        <w:left w:val="none" w:sz="0" w:space="0" w:color="auto"/>
        <w:bottom w:val="none" w:sz="0" w:space="0" w:color="auto"/>
        <w:right w:val="none" w:sz="0" w:space="0" w:color="auto"/>
      </w:divBdr>
    </w:div>
    <w:div w:id="1704209204">
      <w:bodyDiv w:val="1"/>
      <w:marLeft w:val="0"/>
      <w:marRight w:val="0"/>
      <w:marTop w:val="0"/>
      <w:marBottom w:val="0"/>
      <w:divBdr>
        <w:top w:val="none" w:sz="0" w:space="0" w:color="auto"/>
        <w:left w:val="none" w:sz="0" w:space="0" w:color="auto"/>
        <w:bottom w:val="none" w:sz="0" w:space="0" w:color="auto"/>
        <w:right w:val="none" w:sz="0" w:space="0" w:color="auto"/>
      </w:divBdr>
    </w:div>
    <w:div w:id="1733960535">
      <w:bodyDiv w:val="1"/>
      <w:marLeft w:val="0"/>
      <w:marRight w:val="0"/>
      <w:marTop w:val="0"/>
      <w:marBottom w:val="0"/>
      <w:divBdr>
        <w:top w:val="none" w:sz="0" w:space="0" w:color="auto"/>
        <w:left w:val="none" w:sz="0" w:space="0" w:color="auto"/>
        <w:bottom w:val="none" w:sz="0" w:space="0" w:color="auto"/>
        <w:right w:val="none" w:sz="0" w:space="0" w:color="auto"/>
      </w:divBdr>
    </w:div>
    <w:div w:id="1758165129">
      <w:bodyDiv w:val="1"/>
      <w:marLeft w:val="0"/>
      <w:marRight w:val="0"/>
      <w:marTop w:val="0"/>
      <w:marBottom w:val="0"/>
      <w:divBdr>
        <w:top w:val="none" w:sz="0" w:space="0" w:color="auto"/>
        <w:left w:val="none" w:sz="0" w:space="0" w:color="auto"/>
        <w:bottom w:val="none" w:sz="0" w:space="0" w:color="auto"/>
        <w:right w:val="none" w:sz="0" w:space="0" w:color="auto"/>
      </w:divBdr>
    </w:div>
    <w:div w:id="1785881260">
      <w:bodyDiv w:val="1"/>
      <w:marLeft w:val="0"/>
      <w:marRight w:val="0"/>
      <w:marTop w:val="0"/>
      <w:marBottom w:val="0"/>
      <w:divBdr>
        <w:top w:val="none" w:sz="0" w:space="0" w:color="auto"/>
        <w:left w:val="none" w:sz="0" w:space="0" w:color="auto"/>
        <w:bottom w:val="none" w:sz="0" w:space="0" w:color="auto"/>
        <w:right w:val="none" w:sz="0" w:space="0" w:color="auto"/>
      </w:divBdr>
    </w:div>
    <w:div w:id="1786659991">
      <w:bodyDiv w:val="1"/>
      <w:marLeft w:val="0"/>
      <w:marRight w:val="0"/>
      <w:marTop w:val="0"/>
      <w:marBottom w:val="0"/>
      <w:divBdr>
        <w:top w:val="none" w:sz="0" w:space="0" w:color="auto"/>
        <w:left w:val="none" w:sz="0" w:space="0" w:color="auto"/>
        <w:bottom w:val="none" w:sz="0" w:space="0" w:color="auto"/>
        <w:right w:val="none" w:sz="0" w:space="0" w:color="auto"/>
      </w:divBdr>
    </w:div>
    <w:div w:id="1861620433">
      <w:bodyDiv w:val="1"/>
      <w:marLeft w:val="0"/>
      <w:marRight w:val="0"/>
      <w:marTop w:val="0"/>
      <w:marBottom w:val="0"/>
      <w:divBdr>
        <w:top w:val="none" w:sz="0" w:space="0" w:color="auto"/>
        <w:left w:val="none" w:sz="0" w:space="0" w:color="auto"/>
        <w:bottom w:val="none" w:sz="0" w:space="0" w:color="auto"/>
        <w:right w:val="none" w:sz="0" w:space="0" w:color="auto"/>
      </w:divBdr>
    </w:div>
    <w:div w:id="1869951907">
      <w:bodyDiv w:val="1"/>
      <w:marLeft w:val="0"/>
      <w:marRight w:val="0"/>
      <w:marTop w:val="0"/>
      <w:marBottom w:val="0"/>
      <w:divBdr>
        <w:top w:val="none" w:sz="0" w:space="0" w:color="auto"/>
        <w:left w:val="none" w:sz="0" w:space="0" w:color="auto"/>
        <w:bottom w:val="none" w:sz="0" w:space="0" w:color="auto"/>
        <w:right w:val="none" w:sz="0" w:space="0" w:color="auto"/>
      </w:divBdr>
    </w:div>
    <w:div w:id="1927107230">
      <w:bodyDiv w:val="1"/>
      <w:marLeft w:val="0"/>
      <w:marRight w:val="0"/>
      <w:marTop w:val="0"/>
      <w:marBottom w:val="0"/>
      <w:divBdr>
        <w:top w:val="none" w:sz="0" w:space="0" w:color="auto"/>
        <w:left w:val="none" w:sz="0" w:space="0" w:color="auto"/>
        <w:bottom w:val="none" w:sz="0" w:space="0" w:color="auto"/>
        <w:right w:val="none" w:sz="0" w:space="0" w:color="auto"/>
      </w:divBdr>
    </w:div>
    <w:div w:id="1948999850">
      <w:bodyDiv w:val="1"/>
      <w:marLeft w:val="0"/>
      <w:marRight w:val="0"/>
      <w:marTop w:val="0"/>
      <w:marBottom w:val="0"/>
      <w:divBdr>
        <w:top w:val="none" w:sz="0" w:space="0" w:color="auto"/>
        <w:left w:val="none" w:sz="0" w:space="0" w:color="auto"/>
        <w:bottom w:val="none" w:sz="0" w:space="0" w:color="auto"/>
        <w:right w:val="none" w:sz="0" w:space="0" w:color="auto"/>
      </w:divBdr>
    </w:div>
    <w:div w:id="1962103896">
      <w:bodyDiv w:val="1"/>
      <w:marLeft w:val="0"/>
      <w:marRight w:val="0"/>
      <w:marTop w:val="0"/>
      <w:marBottom w:val="0"/>
      <w:divBdr>
        <w:top w:val="none" w:sz="0" w:space="0" w:color="auto"/>
        <w:left w:val="none" w:sz="0" w:space="0" w:color="auto"/>
        <w:bottom w:val="none" w:sz="0" w:space="0" w:color="auto"/>
        <w:right w:val="none" w:sz="0" w:space="0" w:color="auto"/>
      </w:divBdr>
    </w:div>
    <w:div w:id="1962758511">
      <w:bodyDiv w:val="1"/>
      <w:marLeft w:val="0"/>
      <w:marRight w:val="0"/>
      <w:marTop w:val="0"/>
      <w:marBottom w:val="0"/>
      <w:divBdr>
        <w:top w:val="none" w:sz="0" w:space="0" w:color="auto"/>
        <w:left w:val="none" w:sz="0" w:space="0" w:color="auto"/>
        <w:bottom w:val="none" w:sz="0" w:space="0" w:color="auto"/>
        <w:right w:val="none" w:sz="0" w:space="0" w:color="auto"/>
      </w:divBdr>
    </w:div>
    <w:div w:id="1966155330">
      <w:bodyDiv w:val="1"/>
      <w:marLeft w:val="0"/>
      <w:marRight w:val="0"/>
      <w:marTop w:val="0"/>
      <w:marBottom w:val="0"/>
      <w:divBdr>
        <w:top w:val="none" w:sz="0" w:space="0" w:color="auto"/>
        <w:left w:val="none" w:sz="0" w:space="0" w:color="auto"/>
        <w:bottom w:val="none" w:sz="0" w:space="0" w:color="auto"/>
        <w:right w:val="none" w:sz="0" w:space="0" w:color="auto"/>
      </w:divBdr>
    </w:div>
    <w:div w:id="1993752961">
      <w:bodyDiv w:val="1"/>
      <w:marLeft w:val="0"/>
      <w:marRight w:val="0"/>
      <w:marTop w:val="0"/>
      <w:marBottom w:val="0"/>
      <w:divBdr>
        <w:top w:val="none" w:sz="0" w:space="0" w:color="auto"/>
        <w:left w:val="none" w:sz="0" w:space="0" w:color="auto"/>
        <w:bottom w:val="none" w:sz="0" w:space="0" w:color="auto"/>
        <w:right w:val="none" w:sz="0" w:space="0" w:color="auto"/>
      </w:divBdr>
    </w:div>
    <w:div w:id="2050717720">
      <w:bodyDiv w:val="1"/>
      <w:marLeft w:val="0"/>
      <w:marRight w:val="0"/>
      <w:marTop w:val="0"/>
      <w:marBottom w:val="0"/>
      <w:divBdr>
        <w:top w:val="none" w:sz="0" w:space="0" w:color="auto"/>
        <w:left w:val="none" w:sz="0" w:space="0" w:color="auto"/>
        <w:bottom w:val="none" w:sz="0" w:space="0" w:color="auto"/>
        <w:right w:val="none" w:sz="0" w:space="0" w:color="auto"/>
      </w:divBdr>
    </w:div>
    <w:div w:id="2111077527">
      <w:bodyDiv w:val="1"/>
      <w:marLeft w:val="0"/>
      <w:marRight w:val="0"/>
      <w:marTop w:val="0"/>
      <w:marBottom w:val="0"/>
      <w:divBdr>
        <w:top w:val="none" w:sz="0" w:space="0" w:color="auto"/>
        <w:left w:val="none" w:sz="0" w:space="0" w:color="auto"/>
        <w:bottom w:val="none" w:sz="0" w:space="0" w:color="auto"/>
        <w:right w:val="none" w:sz="0" w:space="0" w:color="auto"/>
      </w:divBdr>
    </w:div>
    <w:div w:id="2125225496">
      <w:bodyDiv w:val="1"/>
      <w:marLeft w:val="0"/>
      <w:marRight w:val="0"/>
      <w:marTop w:val="0"/>
      <w:marBottom w:val="0"/>
      <w:divBdr>
        <w:top w:val="none" w:sz="0" w:space="0" w:color="auto"/>
        <w:left w:val="none" w:sz="0" w:space="0" w:color="auto"/>
        <w:bottom w:val="none" w:sz="0" w:space="0" w:color="auto"/>
        <w:right w:val="none" w:sz="0" w:space="0" w:color="auto"/>
      </w:divBdr>
    </w:div>
    <w:div w:id="2133356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tmp"/><Relationship Id="rId4" Type="http://schemas.openxmlformats.org/officeDocument/2006/relationships/styles" Target="styles.xml"/><Relationship Id="rId9" Type="http://schemas.openxmlformats.org/officeDocument/2006/relationships/hyperlink" Target="https://ipomex.org.mx/ipome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3aIr9UojQM/wV1y+E4JPptzeNOA==">AMUW2mX6XfWilKOZK325xv/8M4yzOmA2OkxSKU0cxeQkI7/5C+L14wzYNPjHVed38/q5p+UJBCIwrB1FJ81EWWzvz1TYXvB7p50zJ/cXBPaOV3ut7E7zbwDZNHEZBBoL0vthUU+e2Gs1hK9VUYOLeXNIGt3WyENayg==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8858A80-F226-47E5-A47D-7BE37C45A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6865</Words>
  <Characters>37760</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cp:lastPrinted>2026-07-03T15:06:00Z</cp:lastPrinted>
  <dcterms:created xsi:type="dcterms:W3CDTF">2026-07-03T15:06:00Z</dcterms:created>
  <dcterms:modified xsi:type="dcterms:W3CDTF">2026-07-03T15:06:00Z</dcterms:modified>
</cp:coreProperties>
</file>