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57F2A" w14:textId="617246DF" w:rsidR="00D10152" w:rsidRPr="000402AA" w:rsidRDefault="00785AE5" w:rsidP="00D24BC0">
      <w:pPr>
        <w:spacing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0402A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22266" w:rsidRPr="000402AA">
        <w:rPr>
          <w:rFonts w:ascii="Palatino Linotype" w:eastAsia="Palatino Linotype" w:hAnsi="Palatino Linotype" w:cs="Palatino Linotype"/>
          <w:sz w:val="22"/>
          <w:szCs w:val="22"/>
        </w:rPr>
        <w:t>veintiocho</w:t>
      </w:r>
      <w:r w:rsidR="008724CC" w:rsidRPr="000402AA">
        <w:rPr>
          <w:rFonts w:ascii="Palatino Linotype" w:eastAsia="Palatino Linotype" w:hAnsi="Palatino Linotype" w:cs="Palatino Linotype"/>
          <w:sz w:val="22"/>
          <w:szCs w:val="22"/>
        </w:rPr>
        <w:t xml:space="preserve"> </w:t>
      </w:r>
      <w:r w:rsidR="00B538AC" w:rsidRPr="000402AA">
        <w:rPr>
          <w:rFonts w:ascii="Palatino Linotype" w:eastAsia="Palatino Linotype" w:hAnsi="Palatino Linotype" w:cs="Palatino Linotype"/>
          <w:sz w:val="22"/>
          <w:szCs w:val="22"/>
        </w:rPr>
        <w:t xml:space="preserve">de enero </w:t>
      </w:r>
      <w:r w:rsidRPr="000402AA">
        <w:rPr>
          <w:rFonts w:ascii="Palatino Linotype" w:eastAsia="Palatino Linotype" w:hAnsi="Palatino Linotype" w:cs="Palatino Linotype"/>
          <w:sz w:val="22"/>
          <w:szCs w:val="22"/>
        </w:rPr>
        <w:t xml:space="preserve">de dos mil </w:t>
      </w:r>
      <w:r w:rsidR="00B538AC" w:rsidRPr="000402AA">
        <w:rPr>
          <w:rFonts w:ascii="Palatino Linotype" w:eastAsia="Palatino Linotype" w:hAnsi="Palatino Linotype" w:cs="Palatino Linotype"/>
          <w:sz w:val="22"/>
          <w:szCs w:val="22"/>
        </w:rPr>
        <w:t>veintiséis</w:t>
      </w:r>
      <w:r w:rsidRPr="000402AA">
        <w:rPr>
          <w:rFonts w:ascii="Palatino Linotype" w:eastAsia="Palatino Linotype" w:hAnsi="Palatino Linotype" w:cs="Palatino Linotype"/>
          <w:sz w:val="22"/>
          <w:szCs w:val="22"/>
        </w:rPr>
        <w:t xml:space="preserve">. </w:t>
      </w:r>
    </w:p>
    <w:p w14:paraId="5157FD6A" w14:textId="77777777" w:rsidR="00A53845" w:rsidRPr="000402AA" w:rsidRDefault="00A53845" w:rsidP="00D24BC0">
      <w:pPr>
        <w:spacing w:line="360" w:lineRule="auto"/>
        <w:jc w:val="both"/>
        <w:rPr>
          <w:rFonts w:ascii="Palatino Linotype" w:eastAsia="Palatino Linotype" w:hAnsi="Palatino Linotype" w:cs="Palatino Linotype"/>
          <w:sz w:val="22"/>
          <w:szCs w:val="22"/>
        </w:rPr>
      </w:pPr>
    </w:p>
    <w:p w14:paraId="0BEC3A2A" w14:textId="3DBB09B6" w:rsidR="00D10152" w:rsidRPr="000402AA" w:rsidRDefault="00785AE5" w:rsidP="00D24BC0">
      <w:pPr>
        <w:tabs>
          <w:tab w:val="left" w:pos="5812"/>
        </w:tabs>
        <w:spacing w:line="360" w:lineRule="auto"/>
        <w:jc w:val="both"/>
        <w:rPr>
          <w:rFonts w:ascii="Palatino Linotype" w:eastAsia="Palatino Linotype" w:hAnsi="Palatino Linotype" w:cs="Palatino Linotype"/>
          <w:b/>
          <w:sz w:val="22"/>
          <w:szCs w:val="22"/>
        </w:rPr>
      </w:pPr>
      <w:bookmarkStart w:id="2" w:name="_heading=h.daj3j2xo6q66" w:colFirst="0" w:colLast="0"/>
      <w:bookmarkEnd w:id="2"/>
      <w:r w:rsidRPr="000402AA">
        <w:rPr>
          <w:rFonts w:ascii="Palatino Linotype" w:eastAsia="Palatino Linotype" w:hAnsi="Palatino Linotype" w:cs="Palatino Linotype"/>
          <w:b/>
          <w:sz w:val="22"/>
          <w:szCs w:val="22"/>
        </w:rPr>
        <w:t>VISTO</w:t>
      </w:r>
      <w:r w:rsidR="007122F0" w:rsidRPr="000402AA">
        <w:rPr>
          <w:rFonts w:ascii="Palatino Linotype" w:eastAsia="Palatino Linotype" w:hAnsi="Palatino Linotype" w:cs="Palatino Linotype"/>
          <w:b/>
          <w:sz w:val="22"/>
          <w:szCs w:val="22"/>
        </w:rPr>
        <w:t>S</w:t>
      </w:r>
      <w:r w:rsidRPr="000402AA">
        <w:rPr>
          <w:rFonts w:ascii="Palatino Linotype" w:eastAsia="Palatino Linotype" w:hAnsi="Palatino Linotype" w:cs="Palatino Linotype"/>
          <w:sz w:val="22"/>
          <w:szCs w:val="22"/>
        </w:rPr>
        <w:t xml:space="preserve"> l</w:t>
      </w:r>
      <w:r w:rsidR="007122F0" w:rsidRPr="000402AA">
        <w:rPr>
          <w:rFonts w:ascii="Palatino Linotype" w:eastAsia="Palatino Linotype" w:hAnsi="Palatino Linotype" w:cs="Palatino Linotype"/>
          <w:sz w:val="22"/>
          <w:szCs w:val="22"/>
        </w:rPr>
        <w:t>os</w:t>
      </w:r>
      <w:r w:rsidRPr="000402AA">
        <w:rPr>
          <w:rFonts w:ascii="Palatino Linotype" w:eastAsia="Palatino Linotype" w:hAnsi="Palatino Linotype" w:cs="Palatino Linotype"/>
          <w:sz w:val="22"/>
          <w:szCs w:val="22"/>
        </w:rPr>
        <w:t xml:space="preserve"> expediente</w:t>
      </w:r>
      <w:r w:rsidR="007122F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formado</w:t>
      </w:r>
      <w:r w:rsidR="007122F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con motivo de</w:t>
      </w:r>
      <w:r w:rsidR="007122F0" w:rsidRPr="000402AA">
        <w:rPr>
          <w:rFonts w:ascii="Palatino Linotype" w:eastAsia="Palatino Linotype" w:hAnsi="Palatino Linotype" w:cs="Palatino Linotype"/>
          <w:sz w:val="22"/>
          <w:szCs w:val="22"/>
        </w:rPr>
        <w:t xml:space="preserve"> los r</w:t>
      </w:r>
      <w:r w:rsidRPr="000402AA">
        <w:rPr>
          <w:rFonts w:ascii="Palatino Linotype" w:eastAsia="Palatino Linotype" w:hAnsi="Palatino Linotype" w:cs="Palatino Linotype"/>
          <w:sz w:val="22"/>
          <w:szCs w:val="22"/>
        </w:rPr>
        <w:t>ecurso</w:t>
      </w:r>
      <w:r w:rsidR="007122F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de revisión </w:t>
      </w:r>
      <w:r w:rsidR="00BA6653" w:rsidRPr="000402AA">
        <w:rPr>
          <w:rFonts w:ascii="Palatino Linotype" w:eastAsia="Palatino Linotype" w:hAnsi="Palatino Linotype" w:cs="Palatino Linotype"/>
          <w:b/>
          <w:sz w:val="22"/>
          <w:szCs w:val="22"/>
        </w:rPr>
        <w:t>12</w:t>
      </w:r>
      <w:r w:rsidR="00D96703" w:rsidRPr="000402AA">
        <w:rPr>
          <w:rFonts w:ascii="Palatino Linotype" w:eastAsia="Palatino Linotype" w:hAnsi="Palatino Linotype" w:cs="Palatino Linotype"/>
          <w:b/>
          <w:sz w:val="22"/>
          <w:szCs w:val="22"/>
        </w:rPr>
        <w:t>719</w:t>
      </w:r>
      <w:r w:rsidRPr="000402AA">
        <w:rPr>
          <w:rFonts w:ascii="Palatino Linotype" w:eastAsia="Palatino Linotype" w:hAnsi="Palatino Linotype" w:cs="Palatino Linotype"/>
          <w:b/>
          <w:sz w:val="22"/>
          <w:szCs w:val="22"/>
        </w:rPr>
        <w:t>/INFOEM/IP/RR/2025</w:t>
      </w:r>
      <w:r w:rsidR="007122F0" w:rsidRPr="000402AA">
        <w:rPr>
          <w:rFonts w:ascii="Palatino Linotype" w:eastAsia="Palatino Linotype" w:hAnsi="Palatino Linotype" w:cs="Palatino Linotype"/>
          <w:b/>
          <w:sz w:val="22"/>
          <w:szCs w:val="22"/>
        </w:rPr>
        <w:t>, 12</w:t>
      </w:r>
      <w:r w:rsidR="00D96703" w:rsidRPr="000402AA">
        <w:rPr>
          <w:rFonts w:ascii="Palatino Linotype" w:eastAsia="Palatino Linotype" w:hAnsi="Palatino Linotype" w:cs="Palatino Linotype"/>
          <w:b/>
          <w:sz w:val="22"/>
          <w:szCs w:val="22"/>
        </w:rPr>
        <w:t>720</w:t>
      </w:r>
      <w:r w:rsidR="007122F0" w:rsidRPr="000402AA">
        <w:rPr>
          <w:rFonts w:ascii="Palatino Linotype" w:eastAsia="Palatino Linotype" w:hAnsi="Palatino Linotype" w:cs="Palatino Linotype"/>
          <w:b/>
          <w:sz w:val="22"/>
          <w:szCs w:val="22"/>
        </w:rPr>
        <w:t>/INFOEM/IP/RR/2025, 12</w:t>
      </w:r>
      <w:r w:rsidR="00D96703" w:rsidRPr="000402AA">
        <w:rPr>
          <w:rFonts w:ascii="Palatino Linotype" w:eastAsia="Palatino Linotype" w:hAnsi="Palatino Linotype" w:cs="Palatino Linotype"/>
          <w:b/>
          <w:sz w:val="22"/>
          <w:szCs w:val="22"/>
        </w:rPr>
        <w:t>721</w:t>
      </w:r>
      <w:r w:rsidR="0084479E" w:rsidRPr="000402AA">
        <w:rPr>
          <w:rFonts w:ascii="Palatino Linotype" w:eastAsia="Palatino Linotype" w:hAnsi="Palatino Linotype" w:cs="Palatino Linotype"/>
          <w:b/>
          <w:sz w:val="22"/>
          <w:szCs w:val="22"/>
        </w:rPr>
        <w:t xml:space="preserve">/INFOEM/IP/RR/2025, </w:t>
      </w:r>
      <w:r w:rsidR="007122F0" w:rsidRPr="000402AA">
        <w:rPr>
          <w:rFonts w:ascii="Palatino Linotype" w:eastAsia="Palatino Linotype" w:hAnsi="Palatino Linotype" w:cs="Palatino Linotype"/>
          <w:b/>
          <w:sz w:val="22"/>
          <w:szCs w:val="22"/>
        </w:rPr>
        <w:t>12</w:t>
      </w:r>
      <w:r w:rsidR="00D96703" w:rsidRPr="000402AA">
        <w:rPr>
          <w:rFonts w:ascii="Palatino Linotype" w:eastAsia="Palatino Linotype" w:hAnsi="Palatino Linotype" w:cs="Palatino Linotype"/>
          <w:b/>
          <w:sz w:val="22"/>
          <w:szCs w:val="22"/>
        </w:rPr>
        <w:t>722</w:t>
      </w:r>
      <w:r w:rsidR="007122F0" w:rsidRPr="000402AA">
        <w:rPr>
          <w:rFonts w:ascii="Palatino Linotype" w:eastAsia="Palatino Linotype" w:hAnsi="Palatino Linotype" w:cs="Palatino Linotype"/>
          <w:b/>
          <w:sz w:val="22"/>
          <w:szCs w:val="22"/>
        </w:rPr>
        <w:t>/INFOEM/IP/RR/2025, 12</w:t>
      </w:r>
      <w:r w:rsidR="00D96703" w:rsidRPr="000402AA">
        <w:rPr>
          <w:rFonts w:ascii="Palatino Linotype" w:eastAsia="Palatino Linotype" w:hAnsi="Palatino Linotype" w:cs="Palatino Linotype"/>
          <w:b/>
          <w:sz w:val="22"/>
          <w:szCs w:val="22"/>
        </w:rPr>
        <w:t>723</w:t>
      </w:r>
      <w:r w:rsidR="0084479E" w:rsidRPr="000402AA">
        <w:rPr>
          <w:rFonts w:ascii="Palatino Linotype" w:eastAsia="Palatino Linotype" w:hAnsi="Palatino Linotype" w:cs="Palatino Linotype"/>
          <w:b/>
          <w:sz w:val="22"/>
          <w:szCs w:val="22"/>
        </w:rPr>
        <w:t>/INFOEM/IP/RR/2025, 12</w:t>
      </w:r>
      <w:r w:rsidR="00D96703" w:rsidRPr="000402AA">
        <w:rPr>
          <w:rFonts w:ascii="Palatino Linotype" w:eastAsia="Palatino Linotype" w:hAnsi="Palatino Linotype" w:cs="Palatino Linotype"/>
          <w:b/>
          <w:sz w:val="22"/>
          <w:szCs w:val="22"/>
        </w:rPr>
        <w:t>724</w:t>
      </w:r>
      <w:r w:rsidR="0084479E" w:rsidRPr="000402AA">
        <w:rPr>
          <w:rFonts w:ascii="Palatino Linotype" w:eastAsia="Palatino Linotype" w:hAnsi="Palatino Linotype" w:cs="Palatino Linotype"/>
          <w:b/>
          <w:sz w:val="22"/>
          <w:szCs w:val="22"/>
        </w:rPr>
        <w:t>/INFOEM/IP/RR/2025, 12</w:t>
      </w:r>
      <w:r w:rsidR="00D96703" w:rsidRPr="000402AA">
        <w:rPr>
          <w:rFonts w:ascii="Palatino Linotype" w:eastAsia="Palatino Linotype" w:hAnsi="Palatino Linotype" w:cs="Palatino Linotype"/>
          <w:b/>
          <w:sz w:val="22"/>
          <w:szCs w:val="22"/>
        </w:rPr>
        <w:t>725</w:t>
      </w:r>
      <w:r w:rsidR="007122F0" w:rsidRPr="000402AA">
        <w:rPr>
          <w:rFonts w:ascii="Palatino Linotype" w:eastAsia="Palatino Linotype" w:hAnsi="Palatino Linotype" w:cs="Palatino Linotype"/>
          <w:b/>
          <w:sz w:val="22"/>
          <w:szCs w:val="22"/>
        </w:rPr>
        <w:t>/INFOEM/IP/RR/2025, 12</w:t>
      </w:r>
      <w:r w:rsidR="00D96703" w:rsidRPr="000402AA">
        <w:rPr>
          <w:rFonts w:ascii="Palatino Linotype" w:eastAsia="Palatino Linotype" w:hAnsi="Palatino Linotype" w:cs="Palatino Linotype"/>
          <w:b/>
          <w:sz w:val="22"/>
          <w:szCs w:val="22"/>
        </w:rPr>
        <w:t>726</w:t>
      </w:r>
      <w:r w:rsidR="0084479E" w:rsidRPr="000402AA">
        <w:rPr>
          <w:rFonts w:ascii="Palatino Linotype" w:eastAsia="Palatino Linotype" w:hAnsi="Palatino Linotype" w:cs="Palatino Linotype"/>
          <w:b/>
          <w:sz w:val="22"/>
          <w:szCs w:val="22"/>
        </w:rPr>
        <w:t>/INFOEM/IP/RR/2025</w:t>
      </w:r>
      <w:r w:rsidR="00D96703" w:rsidRPr="000402AA">
        <w:rPr>
          <w:rFonts w:ascii="Palatino Linotype" w:eastAsia="Palatino Linotype" w:hAnsi="Palatino Linotype" w:cs="Palatino Linotype"/>
          <w:b/>
          <w:sz w:val="22"/>
          <w:szCs w:val="22"/>
        </w:rPr>
        <w:t xml:space="preserve"> y </w:t>
      </w:r>
      <w:r w:rsidR="007122F0" w:rsidRPr="000402AA">
        <w:rPr>
          <w:rFonts w:ascii="Palatino Linotype" w:eastAsia="Palatino Linotype" w:hAnsi="Palatino Linotype" w:cs="Palatino Linotype"/>
          <w:b/>
          <w:sz w:val="22"/>
          <w:szCs w:val="22"/>
        </w:rPr>
        <w:t>12</w:t>
      </w:r>
      <w:r w:rsidR="00D96703" w:rsidRPr="000402AA">
        <w:rPr>
          <w:rFonts w:ascii="Palatino Linotype" w:eastAsia="Palatino Linotype" w:hAnsi="Palatino Linotype" w:cs="Palatino Linotype"/>
          <w:b/>
          <w:sz w:val="22"/>
          <w:szCs w:val="22"/>
        </w:rPr>
        <w:t>727</w:t>
      </w:r>
      <w:r w:rsidR="007122F0" w:rsidRPr="000402AA">
        <w:rPr>
          <w:rFonts w:ascii="Palatino Linotype" w:eastAsia="Palatino Linotype" w:hAnsi="Palatino Linotype" w:cs="Palatino Linotype"/>
          <w:b/>
          <w:sz w:val="22"/>
          <w:szCs w:val="22"/>
        </w:rPr>
        <w:t>/INFOEM/IP/RR/2025</w:t>
      </w:r>
      <w:r w:rsidRPr="000402AA">
        <w:rPr>
          <w:rFonts w:ascii="Palatino Linotype" w:eastAsia="Palatino Linotype" w:hAnsi="Palatino Linotype" w:cs="Palatino Linotype"/>
          <w:sz w:val="22"/>
          <w:szCs w:val="22"/>
        </w:rPr>
        <w:t xml:space="preserve">, </w:t>
      </w:r>
      <w:r w:rsidR="008724CC" w:rsidRPr="000402AA">
        <w:rPr>
          <w:rFonts w:ascii="Palatino Linotype" w:eastAsia="Palatino Linotype" w:hAnsi="Palatino Linotype" w:cs="Palatino Linotype"/>
          <w:sz w:val="22"/>
          <w:szCs w:val="22"/>
        </w:rPr>
        <w:t xml:space="preserve">   </w:t>
      </w:r>
      <w:r w:rsidRPr="000402AA">
        <w:rPr>
          <w:rFonts w:ascii="Palatino Linotype" w:eastAsia="Palatino Linotype" w:hAnsi="Palatino Linotype" w:cs="Palatino Linotype"/>
          <w:sz w:val="22"/>
          <w:szCs w:val="22"/>
        </w:rPr>
        <w:t>interpuesto por</w:t>
      </w:r>
      <w:r w:rsidRPr="000402AA">
        <w:rPr>
          <w:rFonts w:ascii="Palatino Linotype" w:eastAsia="Palatino Linotype" w:hAnsi="Palatino Linotype" w:cs="Palatino Linotype"/>
          <w:b/>
          <w:sz w:val="22"/>
          <w:szCs w:val="22"/>
        </w:rPr>
        <w:t xml:space="preserve"> una persona que no proporcionó nombre o seudónimo,</w:t>
      </w:r>
      <w:r w:rsidRPr="000402AA">
        <w:rPr>
          <w:rFonts w:ascii="Palatino Linotype" w:eastAsia="Palatino Linotype" w:hAnsi="Palatino Linotype" w:cs="Palatino Linotype"/>
          <w:sz w:val="22"/>
          <w:szCs w:val="22"/>
        </w:rPr>
        <w:t xml:space="preserve"> en lo sucesivo</w:t>
      </w:r>
      <w:r w:rsidRPr="000402AA">
        <w:rPr>
          <w:rFonts w:ascii="Palatino Linotype" w:eastAsia="Palatino Linotype" w:hAnsi="Palatino Linotype" w:cs="Palatino Linotype"/>
          <w:b/>
          <w:sz w:val="22"/>
          <w:szCs w:val="22"/>
        </w:rPr>
        <w:t xml:space="preserve"> </w:t>
      </w:r>
      <w:r w:rsidRPr="000402AA">
        <w:rPr>
          <w:rFonts w:ascii="Palatino Linotype" w:eastAsia="Palatino Linotype" w:hAnsi="Palatino Linotype" w:cs="Palatino Linotype"/>
          <w:sz w:val="22"/>
          <w:szCs w:val="22"/>
        </w:rPr>
        <w:t xml:space="preserve">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xml:space="preserve"> en contra de la</w:t>
      </w:r>
      <w:r w:rsidR="004D06F6"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respuesta</w:t>
      </w:r>
      <w:r w:rsidR="004D06F6"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a la</w:t>
      </w:r>
      <w:r w:rsidR="004D06F6"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solicitud</w:t>
      </w:r>
      <w:r w:rsidR="004D06F6" w:rsidRPr="000402AA">
        <w:rPr>
          <w:rFonts w:ascii="Palatino Linotype" w:eastAsia="Palatino Linotype" w:hAnsi="Palatino Linotype" w:cs="Palatino Linotype"/>
          <w:sz w:val="22"/>
          <w:szCs w:val="22"/>
        </w:rPr>
        <w:t>es</w:t>
      </w:r>
      <w:r w:rsidRPr="000402AA">
        <w:rPr>
          <w:rFonts w:ascii="Palatino Linotype" w:eastAsia="Palatino Linotype" w:hAnsi="Palatino Linotype" w:cs="Palatino Linotype"/>
          <w:sz w:val="22"/>
          <w:szCs w:val="22"/>
        </w:rPr>
        <w:t xml:space="preserve"> de información con número de folio</w:t>
      </w:r>
      <w:r w:rsidRPr="000402AA">
        <w:rPr>
          <w:rFonts w:ascii="Palatino Linotype" w:eastAsia="Palatino Linotype" w:hAnsi="Palatino Linotype" w:cs="Palatino Linotype"/>
          <w:b/>
          <w:sz w:val="22"/>
          <w:szCs w:val="22"/>
        </w:rPr>
        <w:t xml:space="preserve"> </w:t>
      </w:r>
      <w:r w:rsidR="00D96703" w:rsidRPr="000402AA">
        <w:rPr>
          <w:rFonts w:ascii="Palatino Linotype" w:eastAsia="Palatino Linotype" w:hAnsi="Palatino Linotype" w:cs="Palatino Linotype"/>
          <w:b/>
          <w:sz w:val="22"/>
          <w:szCs w:val="22"/>
        </w:rPr>
        <w:t xml:space="preserve">00103/DIFATENCO/IP/2025, 00102/DIFATENCO/IP/2025, 00101/DIFATENCO/IP/2025, 00099/DIFATENCO/IP/2025, 00098/DIFATENCO/IP/2025. 00097/DIFATENCO/IP/2025, 00100/DIFATENCO/IP/2025, 00096/DIFATENCO/IP/2025 y 00095/DIFATENCO/IP/2025 </w:t>
      </w:r>
      <w:r w:rsidRPr="000402AA">
        <w:rPr>
          <w:rFonts w:ascii="Palatino Linotype" w:eastAsia="Palatino Linotype" w:hAnsi="Palatino Linotype" w:cs="Palatino Linotype"/>
          <w:sz w:val="22"/>
          <w:szCs w:val="22"/>
        </w:rPr>
        <w:t xml:space="preserve">por parte del </w:t>
      </w:r>
      <w:r w:rsidR="00480B6F" w:rsidRPr="000402AA">
        <w:rPr>
          <w:rFonts w:ascii="Palatino Linotype" w:eastAsia="Palatino Linotype" w:hAnsi="Palatino Linotype" w:cs="Palatino Linotype"/>
          <w:b/>
          <w:sz w:val="22"/>
          <w:szCs w:val="22"/>
        </w:rPr>
        <w:t>Sistema Municipal para el Desarrollo Integral de la Familia Municipio de Atenco</w:t>
      </w:r>
      <w:r w:rsidRPr="000402AA">
        <w:rPr>
          <w:rFonts w:ascii="Palatino Linotype" w:eastAsia="Palatino Linotype" w:hAnsi="Palatino Linotype" w:cs="Palatino Linotype"/>
          <w:b/>
          <w:sz w:val="22"/>
          <w:szCs w:val="22"/>
        </w:rPr>
        <w:t xml:space="preserve">, </w:t>
      </w:r>
      <w:r w:rsidRPr="000402AA">
        <w:rPr>
          <w:rFonts w:ascii="Palatino Linotype" w:eastAsia="Palatino Linotype" w:hAnsi="Palatino Linotype" w:cs="Palatino Linotype"/>
          <w:sz w:val="22"/>
          <w:szCs w:val="22"/>
        </w:rPr>
        <w:t xml:space="preserve">en lo sucesivo el </w:t>
      </w:r>
      <w:r w:rsidRPr="000402AA">
        <w:rPr>
          <w:rFonts w:ascii="Palatino Linotype" w:eastAsia="Palatino Linotype" w:hAnsi="Palatino Linotype" w:cs="Palatino Linotype"/>
          <w:b/>
          <w:sz w:val="22"/>
          <w:szCs w:val="22"/>
        </w:rPr>
        <w:t xml:space="preserve">Sujeto Obligado, </w:t>
      </w:r>
      <w:r w:rsidRPr="000402AA">
        <w:rPr>
          <w:rFonts w:ascii="Palatino Linotype" w:eastAsia="Palatino Linotype" w:hAnsi="Palatino Linotype" w:cs="Palatino Linotype"/>
          <w:sz w:val="22"/>
          <w:szCs w:val="22"/>
        </w:rPr>
        <w:t>se procede a dictar la presente resolución con base en los siguientes:</w:t>
      </w:r>
      <w:r w:rsidR="00BA6653" w:rsidRPr="000402AA">
        <w:rPr>
          <w:rFonts w:ascii="Palatino Linotype" w:eastAsia="Palatino Linotype" w:hAnsi="Palatino Linotype" w:cs="Palatino Linotype"/>
          <w:sz w:val="22"/>
          <w:szCs w:val="22"/>
        </w:rPr>
        <w:t xml:space="preserve"> </w:t>
      </w:r>
    </w:p>
    <w:p w14:paraId="1AF375B1" w14:textId="77777777" w:rsidR="00C76064" w:rsidRPr="000402AA" w:rsidRDefault="00C76064" w:rsidP="00D24BC0">
      <w:pPr>
        <w:tabs>
          <w:tab w:val="left" w:pos="5812"/>
        </w:tabs>
        <w:spacing w:line="360" w:lineRule="auto"/>
        <w:jc w:val="both"/>
        <w:rPr>
          <w:rFonts w:ascii="Palatino Linotype" w:eastAsia="Palatino Linotype" w:hAnsi="Palatino Linotype" w:cs="Palatino Linotype"/>
          <w:sz w:val="22"/>
          <w:szCs w:val="22"/>
        </w:rPr>
      </w:pPr>
    </w:p>
    <w:p w14:paraId="008010D0" w14:textId="77777777" w:rsidR="00D10152" w:rsidRPr="000402AA" w:rsidRDefault="00785AE5" w:rsidP="00D24BC0">
      <w:pPr>
        <w:spacing w:line="360" w:lineRule="auto"/>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I. A N T E C E D E N T E S</w:t>
      </w:r>
    </w:p>
    <w:p w14:paraId="7A1ABA5B" w14:textId="77777777" w:rsidR="00A53845" w:rsidRPr="000402AA" w:rsidRDefault="00A53845" w:rsidP="00D24BC0">
      <w:pPr>
        <w:spacing w:line="360" w:lineRule="auto"/>
        <w:jc w:val="center"/>
        <w:rPr>
          <w:rFonts w:ascii="Palatino Linotype" w:eastAsia="Palatino Linotype" w:hAnsi="Palatino Linotype" w:cs="Palatino Linotype"/>
          <w:b/>
          <w:sz w:val="22"/>
          <w:szCs w:val="22"/>
        </w:rPr>
      </w:pPr>
    </w:p>
    <w:p w14:paraId="4C11ADD7" w14:textId="549FF44D" w:rsidR="00D10152" w:rsidRPr="000402AA" w:rsidRDefault="00785AE5" w:rsidP="00D24BC0">
      <w:pPr>
        <w:spacing w:line="360" w:lineRule="auto"/>
        <w:jc w:val="both"/>
        <w:rPr>
          <w:rFonts w:ascii="Palatino Linotype" w:eastAsia="Palatino Linotype" w:hAnsi="Palatino Linotype" w:cs="Palatino Linotype"/>
          <w:sz w:val="22"/>
          <w:szCs w:val="22"/>
        </w:rPr>
      </w:pPr>
      <w:bookmarkStart w:id="3" w:name="_heading=h.gjdgxs" w:colFirst="0" w:colLast="0"/>
      <w:bookmarkEnd w:id="3"/>
      <w:r w:rsidRPr="000402AA">
        <w:rPr>
          <w:rFonts w:ascii="Palatino Linotype" w:eastAsia="Palatino Linotype" w:hAnsi="Palatino Linotype" w:cs="Palatino Linotype"/>
          <w:b/>
          <w:sz w:val="22"/>
          <w:szCs w:val="22"/>
        </w:rPr>
        <w:t>1. Solicitud</w:t>
      </w:r>
      <w:r w:rsidR="004D06F6" w:rsidRPr="000402AA">
        <w:rPr>
          <w:rFonts w:ascii="Palatino Linotype" w:eastAsia="Palatino Linotype" w:hAnsi="Palatino Linotype" w:cs="Palatino Linotype"/>
          <w:b/>
          <w:sz w:val="22"/>
          <w:szCs w:val="22"/>
        </w:rPr>
        <w:t>es</w:t>
      </w:r>
      <w:r w:rsidRPr="000402AA">
        <w:rPr>
          <w:rFonts w:ascii="Palatino Linotype" w:eastAsia="Palatino Linotype" w:hAnsi="Palatino Linotype" w:cs="Palatino Linotype"/>
          <w:b/>
          <w:sz w:val="22"/>
          <w:szCs w:val="22"/>
        </w:rPr>
        <w:t xml:space="preserve"> de acceso a la información.</w:t>
      </w:r>
      <w:r w:rsidRPr="000402AA">
        <w:rPr>
          <w:rFonts w:ascii="Palatino Linotype" w:eastAsia="Palatino Linotype" w:hAnsi="Palatino Linotype" w:cs="Palatino Linotype"/>
          <w:sz w:val="22"/>
          <w:szCs w:val="22"/>
        </w:rPr>
        <w:t xml:space="preserve"> El </w:t>
      </w:r>
      <w:r w:rsidR="00D96703" w:rsidRPr="000402AA">
        <w:rPr>
          <w:rFonts w:ascii="Palatino Linotype" w:eastAsia="Palatino Linotype" w:hAnsi="Palatino Linotype" w:cs="Palatino Linotype"/>
          <w:b/>
          <w:sz w:val="22"/>
          <w:szCs w:val="22"/>
        </w:rPr>
        <w:t>veintiocho de septiembre</w:t>
      </w:r>
      <w:r w:rsidRPr="000402AA">
        <w:rPr>
          <w:rFonts w:ascii="Palatino Linotype" w:eastAsia="Palatino Linotype" w:hAnsi="Palatino Linotype" w:cs="Palatino Linotype"/>
          <w:b/>
          <w:sz w:val="22"/>
          <w:szCs w:val="22"/>
        </w:rPr>
        <w:t xml:space="preserve"> de dos mil veinticinco,</w:t>
      </w:r>
      <w:r w:rsidRPr="000402AA">
        <w:rPr>
          <w:rFonts w:ascii="Palatino Linotype" w:eastAsia="Palatino Linotype" w:hAnsi="Palatino Linotype" w:cs="Palatino Linotype"/>
          <w:sz w:val="22"/>
          <w:szCs w:val="22"/>
        </w:rPr>
        <w:t xml:space="preserve"> la parte </w:t>
      </w:r>
      <w:r w:rsidRPr="000402AA">
        <w:rPr>
          <w:rFonts w:ascii="Palatino Linotype" w:eastAsia="Palatino Linotype" w:hAnsi="Palatino Linotype" w:cs="Palatino Linotype"/>
          <w:b/>
          <w:sz w:val="22"/>
          <w:szCs w:val="22"/>
        </w:rPr>
        <w:t xml:space="preserve">Recurrente </w:t>
      </w:r>
      <w:r w:rsidRPr="000402AA">
        <w:rPr>
          <w:rFonts w:ascii="Palatino Linotype" w:eastAsia="Palatino Linotype" w:hAnsi="Palatino Linotype" w:cs="Palatino Linotype"/>
          <w:sz w:val="22"/>
          <w:szCs w:val="22"/>
        </w:rPr>
        <w:t>presentó la</w:t>
      </w:r>
      <w:r w:rsidR="004D06F6"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solicitud</w:t>
      </w:r>
      <w:r w:rsidR="004D06F6" w:rsidRPr="000402AA">
        <w:rPr>
          <w:rFonts w:ascii="Palatino Linotype" w:eastAsia="Palatino Linotype" w:hAnsi="Palatino Linotype" w:cs="Palatino Linotype"/>
          <w:sz w:val="22"/>
          <w:szCs w:val="22"/>
        </w:rPr>
        <w:t>es</w:t>
      </w:r>
      <w:r w:rsidRPr="000402AA">
        <w:rPr>
          <w:rFonts w:ascii="Palatino Linotype" w:eastAsia="Palatino Linotype" w:hAnsi="Palatino Linotype" w:cs="Palatino Linotype"/>
          <w:sz w:val="22"/>
          <w:szCs w:val="22"/>
        </w:rPr>
        <w:t xml:space="preserve"> de acceso a la información pública ante el </w:t>
      </w:r>
      <w:r w:rsidRPr="000402AA">
        <w:rPr>
          <w:rFonts w:ascii="Palatino Linotype" w:eastAsia="Palatino Linotype" w:hAnsi="Palatino Linotype" w:cs="Palatino Linotype"/>
          <w:b/>
          <w:sz w:val="22"/>
          <w:szCs w:val="22"/>
        </w:rPr>
        <w:t>Sujeto Obligado</w:t>
      </w:r>
      <w:r w:rsidRPr="000402AA">
        <w:rPr>
          <w:rFonts w:ascii="Palatino Linotype" w:eastAsia="Palatino Linotype" w:hAnsi="Palatino Linotype" w:cs="Palatino Linotype"/>
          <w:sz w:val="22"/>
          <w:szCs w:val="22"/>
        </w:rPr>
        <w:t xml:space="preserve">, a través del Sistema de Acceso a la Información Mexiquense, </w:t>
      </w:r>
      <w:r w:rsidR="00D96703" w:rsidRPr="000402AA">
        <w:rPr>
          <w:rFonts w:ascii="Palatino Linotype" w:eastAsia="Palatino Linotype" w:hAnsi="Palatino Linotype" w:cs="Palatino Linotype"/>
          <w:sz w:val="22"/>
          <w:szCs w:val="22"/>
        </w:rPr>
        <w:t xml:space="preserve">sin </w:t>
      </w:r>
      <w:r w:rsidRPr="000402AA">
        <w:rPr>
          <w:rFonts w:ascii="Palatino Linotype" w:eastAsia="Palatino Linotype" w:hAnsi="Palatino Linotype" w:cs="Palatino Linotype"/>
          <w:sz w:val="22"/>
          <w:szCs w:val="22"/>
        </w:rPr>
        <w:t xml:space="preserve">en lo subsecuente el </w:t>
      </w:r>
      <w:r w:rsidRPr="000402AA">
        <w:rPr>
          <w:rFonts w:ascii="Palatino Linotype" w:eastAsia="Palatino Linotype" w:hAnsi="Palatino Linotype" w:cs="Palatino Linotype"/>
          <w:b/>
          <w:sz w:val="22"/>
          <w:szCs w:val="22"/>
        </w:rPr>
        <w:t>SAIMEX,</w:t>
      </w:r>
      <w:r w:rsidRPr="000402AA">
        <w:rPr>
          <w:rFonts w:ascii="Palatino Linotype" w:eastAsia="Palatino Linotype" w:hAnsi="Palatino Linotype" w:cs="Palatino Linotype"/>
          <w:sz w:val="22"/>
          <w:szCs w:val="22"/>
        </w:rPr>
        <w:t xml:space="preserve"> </w:t>
      </w:r>
      <w:r w:rsidR="00D96703" w:rsidRPr="000402AA">
        <w:rPr>
          <w:rFonts w:ascii="Palatino Linotype" w:eastAsia="Palatino Linotype" w:hAnsi="Palatino Linotype" w:cs="Palatino Linotype"/>
          <w:sz w:val="22"/>
          <w:szCs w:val="22"/>
        </w:rPr>
        <w:t xml:space="preserve">sin embargo, al ser presentadas en día inhábil se tuvieron por presentadas el </w:t>
      </w:r>
      <w:r w:rsidR="00D96703" w:rsidRPr="000402AA">
        <w:rPr>
          <w:rFonts w:ascii="Palatino Linotype" w:eastAsia="Palatino Linotype" w:hAnsi="Palatino Linotype" w:cs="Palatino Linotype"/>
          <w:b/>
          <w:bCs/>
          <w:sz w:val="22"/>
          <w:szCs w:val="22"/>
        </w:rPr>
        <w:t>veintinueve de septiembre de dos mil veinticinco</w:t>
      </w:r>
      <w:r w:rsidR="00D96703" w:rsidRPr="000402AA">
        <w:rPr>
          <w:rFonts w:ascii="Palatino Linotype" w:eastAsia="Palatino Linotype" w:hAnsi="Palatino Linotype" w:cs="Palatino Linotype"/>
          <w:sz w:val="22"/>
          <w:szCs w:val="22"/>
        </w:rPr>
        <w:t xml:space="preserve">, </w:t>
      </w:r>
      <w:r w:rsidRPr="000402AA">
        <w:rPr>
          <w:rFonts w:ascii="Palatino Linotype" w:eastAsia="Palatino Linotype" w:hAnsi="Palatino Linotype" w:cs="Palatino Linotype"/>
          <w:sz w:val="22"/>
          <w:szCs w:val="22"/>
        </w:rPr>
        <w:t>mediante la</w:t>
      </w:r>
      <w:r w:rsidR="004D06F6"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cual</w:t>
      </w:r>
      <w:r w:rsidR="004D06F6" w:rsidRPr="000402AA">
        <w:rPr>
          <w:rFonts w:ascii="Palatino Linotype" w:eastAsia="Palatino Linotype" w:hAnsi="Palatino Linotype" w:cs="Palatino Linotype"/>
          <w:sz w:val="22"/>
          <w:szCs w:val="22"/>
        </w:rPr>
        <w:t>es</w:t>
      </w:r>
      <w:r w:rsidRPr="000402AA">
        <w:rPr>
          <w:rFonts w:ascii="Palatino Linotype" w:eastAsia="Palatino Linotype" w:hAnsi="Palatino Linotype" w:cs="Palatino Linotype"/>
          <w:sz w:val="22"/>
          <w:szCs w:val="22"/>
        </w:rPr>
        <w:t xml:space="preserve"> requirió lo siguiente:</w:t>
      </w:r>
    </w:p>
    <w:p w14:paraId="71EF9A6D" w14:textId="77777777" w:rsidR="004D06F6" w:rsidRPr="000402AA" w:rsidRDefault="004D06F6" w:rsidP="00D24BC0">
      <w:pPr>
        <w:spacing w:line="360" w:lineRule="auto"/>
        <w:jc w:val="both"/>
        <w:rPr>
          <w:rFonts w:ascii="Palatino Linotype" w:eastAsia="Palatino Linotype" w:hAnsi="Palatino Linotype" w:cs="Palatino Linotype"/>
          <w:sz w:val="22"/>
          <w:szCs w:val="22"/>
        </w:rPr>
      </w:pP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098"/>
      </w:tblGrid>
      <w:tr w:rsidR="00D61216" w:rsidRPr="000402AA" w14:paraId="3EFDA05D" w14:textId="77777777" w:rsidTr="001A1461">
        <w:trPr>
          <w:trHeight w:val="465"/>
        </w:trPr>
        <w:tc>
          <w:tcPr>
            <w:tcW w:w="3823" w:type="dxa"/>
            <w:shd w:val="clear" w:color="auto" w:fill="DBEEF3"/>
          </w:tcPr>
          <w:p w14:paraId="10043F09" w14:textId="77777777" w:rsidR="004D06F6" w:rsidRPr="000402AA" w:rsidRDefault="004D06F6"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lastRenderedPageBreak/>
              <w:t>Número de solicitud y recurso de revisión</w:t>
            </w:r>
          </w:p>
        </w:tc>
        <w:tc>
          <w:tcPr>
            <w:tcW w:w="5098" w:type="dxa"/>
            <w:shd w:val="clear" w:color="auto" w:fill="DBEEF3"/>
          </w:tcPr>
          <w:p w14:paraId="0DF3046E" w14:textId="77777777" w:rsidR="004D06F6" w:rsidRPr="000402AA" w:rsidRDefault="004D06F6"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Información requerida</w:t>
            </w:r>
          </w:p>
        </w:tc>
      </w:tr>
      <w:tr w:rsidR="00D61216" w:rsidRPr="000402AA" w14:paraId="26E8147A" w14:textId="77777777" w:rsidTr="001A1461">
        <w:tc>
          <w:tcPr>
            <w:tcW w:w="3823" w:type="dxa"/>
          </w:tcPr>
          <w:p w14:paraId="25D458EF" w14:textId="77777777" w:rsidR="00D96703" w:rsidRPr="000402AA" w:rsidRDefault="00D96703"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 xml:space="preserve">00103/DIFATENCO/IP/2025, </w:t>
            </w:r>
          </w:p>
          <w:p w14:paraId="22FDF6AA" w14:textId="10C141A4" w:rsidR="004D06F6" w:rsidRPr="000402AA" w:rsidRDefault="004D06F6"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w:t>
            </w:r>
            <w:r w:rsidR="00D96703" w:rsidRPr="000402AA">
              <w:rPr>
                <w:rFonts w:ascii="Palatino Linotype" w:eastAsia="Palatino Linotype" w:hAnsi="Palatino Linotype" w:cs="Palatino Linotype"/>
                <w:b/>
                <w:sz w:val="22"/>
                <w:szCs w:val="22"/>
              </w:rPr>
              <w:t>12719/INFOEM/IP/RR/2025</w:t>
            </w:r>
          </w:p>
        </w:tc>
        <w:tc>
          <w:tcPr>
            <w:tcW w:w="5098" w:type="dxa"/>
          </w:tcPr>
          <w:p w14:paraId="03EC9A4C" w14:textId="3AE3197B" w:rsidR="004D06F6" w:rsidRPr="000402AA" w:rsidRDefault="004D06F6" w:rsidP="00D24BC0">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D96703" w:rsidRPr="000402AA">
              <w:rPr>
                <w:rFonts w:ascii="Palatino Linotype" w:eastAsia="Palatino Linotype" w:hAnsi="Palatino Linotype" w:cs="Palatino Linotype"/>
                <w:i/>
                <w:sz w:val="22"/>
                <w:szCs w:val="22"/>
              </w:rPr>
              <w:t>Comprobantes Fiscales Digitales por Internet por concepto de Honorarios de todo el personal de la primera quincena de septiembre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xml:space="preserve">” (Sic) </w:t>
            </w:r>
          </w:p>
        </w:tc>
      </w:tr>
      <w:tr w:rsidR="00D61216" w:rsidRPr="000402AA" w14:paraId="5A4037D9" w14:textId="77777777" w:rsidTr="001A1461">
        <w:tc>
          <w:tcPr>
            <w:tcW w:w="3823" w:type="dxa"/>
          </w:tcPr>
          <w:p w14:paraId="73943B1E" w14:textId="10E8CB1D"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 xml:space="preserve">00102/DIFATENCO/IP/2025, </w:t>
            </w:r>
          </w:p>
          <w:p w14:paraId="30664F02" w14:textId="145E4174"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20</w:t>
            </w:r>
            <w:r w:rsidRPr="000402AA">
              <w:rPr>
                <w:rFonts w:ascii="Palatino Linotype" w:eastAsia="Palatino Linotype" w:hAnsi="Palatino Linotype" w:cs="Palatino Linotype"/>
                <w:b/>
                <w:sz w:val="22"/>
                <w:szCs w:val="22"/>
              </w:rPr>
              <w:t>/INFOEM/IP/RR/2025</w:t>
            </w:r>
          </w:p>
        </w:tc>
        <w:tc>
          <w:tcPr>
            <w:tcW w:w="5098" w:type="dxa"/>
          </w:tcPr>
          <w:p w14:paraId="5FF1CC87" w14:textId="088ED0EE" w:rsidR="004D06F6" w:rsidRPr="000402AA" w:rsidRDefault="004D06F6" w:rsidP="007F252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agosto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xml:space="preserve">” (Sic) </w:t>
            </w:r>
          </w:p>
        </w:tc>
      </w:tr>
      <w:tr w:rsidR="00D61216" w:rsidRPr="000402AA" w14:paraId="549DE305" w14:textId="77777777" w:rsidTr="001A1461">
        <w:tc>
          <w:tcPr>
            <w:tcW w:w="3823" w:type="dxa"/>
          </w:tcPr>
          <w:p w14:paraId="580A287E" w14:textId="00112F92"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0010</w:t>
            </w:r>
            <w:r w:rsidR="007F2524" w:rsidRPr="000402AA">
              <w:rPr>
                <w:rFonts w:ascii="Palatino Linotype" w:eastAsia="Palatino Linotype" w:hAnsi="Palatino Linotype" w:cs="Palatino Linotype"/>
                <w:b/>
                <w:sz w:val="22"/>
                <w:szCs w:val="22"/>
              </w:rPr>
              <w:t>1</w:t>
            </w:r>
            <w:r w:rsidRPr="000402AA">
              <w:rPr>
                <w:rFonts w:ascii="Palatino Linotype" w:eastAsia="Palatino Linotype" w:hAnsi="Palatino Linotype" w:cs="Palatino Linotype"/>
                <w:b/>
                <w:sz w:val="22"/>
                <w:szCs w:val="22"/>
              </w:rPr>
              <w:t xml:space="preserve">/DIFATENCO/IP/2025, </w:t>
            </w:r>
          </w:p>
          <w:p w14:paraId="6CAB73BE" w14:textId="4DE4F092"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21</w:t>
            </w:r>
            <w:r w:rsidRPr="000402AA">
              <w:rPr>
                <w:rFonts w:ascii="Palatino Linotype" w:eastAsia="Palatino Linotype" w:hAnsi="Palatino Linotype" w:cs="Palatino Linotype"/>
                <w:b/>
                <w:sz w:val="22"/>
                <w:szCs w:val="22"/>
              </w:rPr>
              <w:t>/INFOEM/IP/RR/2025</w:t>
            </w:r>
          </w:p>
        </w:tc>
        <w:tc>
          <w:tcPr>
            <w:tcW w:w="5098" w:type="dxa"/>
          </w:tcPr>
          <w:p w14:paraId="08844028" w14:textId="502BDE78" w:rsidR="004D06F6" w:rsidRPr="000402AA" w:rsidRDefault="004D06F6" w:rsidP="00D24BC0">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julio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D61216" w:rsidRPr="000402AA" w14:paraId="5E5BDD16" w14:textId="77777777" w:rsidTr="001A1461">
        <w:tc>
          <w:tcPr>
            <w:tcW w:w="3823" w:type="dxa"/>
          </w:tcPr>
          <w:p w14:paraId="76BEFBD5" w14:textId="1CBD682A"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w:t>
            </w:r>
            <w:r w:rsidR="007F2524" w:rsidRPr="000402AA">
              <w:rPr>
                <w:rFonts w:ascii="Palatino Linotype" w:eastAsia="Palatino Linotype" w:hAnsi="Palatino Linotype" w:cs="Palatino Linotype"/>
                <w:b/>
                <w:sz w:val="22"/>
                <w:szCs w:val="22"/>
              </w:rPr>
              <w:t>099</w:t>
            </w:r>
            <w:r w:rsidRPr="000402AA">
              <w:rPr>
                <w:rFonts w:ascii="Palatino Linotype" w:eastAsia="Palatino Linotype" w:hAnsi="Palatino Linotype" w:cs="Palatino Linotype"/>
                <w:b/>
                <w:sz w:val="22"/>
                <w:szCs w:val="22"/>
              </w:rPr>
              <w:t xml:space="preserve">/DIFATENCO/IP/2025, </w:t>
            </w:r>
          </w:p>
          <w:p w14:paraId="481B2243" w14:textId="3C957F37"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22</w:t>
            </w:r>
            <w:r w:rsidRPr="000402AA">
              <w:rPr>
                <w:rFonts w:ascii="Palatino Linotype" w:eastAsia="Palatino Linotype" w:hAnsi="Palatino Linotype" w:cs="Palatino Linotype"/>
                <w:b/>
                <w:sz w:val="22"/>
                <w:szCs w:val="22"/>
              </w:rPr>
              <w:t>/INFOEM/IP/RR/2025</w:t>
            </w:r>
          </w:p>
        </w:tc>
        <w:tc>
          <w:tcPr>
            <w:tcW w:w="5098" w:type="dxa"/>
          </w:tcPr>
          <w:p w14:paraId="53FE5050" w14:textId="5CCF7A26" w:rsidR="004D06F6" w:rsidRPr="000402AA" w:rsidRDefault="004D06F6" w:rsidP="00C7606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mayo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D61216" w:rsidRPr="000402AA" w14:paraId="42CCF4C7" w14:textId="77777777" w:rsidTr="001A1461">
        <w:tc>
          <w:tcPr>
            <w:tcW w:w="3823" w:type="dxa"/>
          </w:tcPr>
          <w:p w14:paraId="4913B63E" w14:textId="475672F1"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w:t>
            </w:r>
            <w:r w:rsidR="007F2524" w:rsidRPr="000402AA">
              <w:rPr>
                <w:rFonts w:ascii="Palatino Linotype" w:eastAsia="Palatino Linotype" w:hAnsi="Palatino Linotype" w:cs="Palatino Linotype"/>
                <w:b/>
                <w:sz w:val="22"/>
                <w:szCs w:val="22"/>
              </w:rPr>
              <w:t>098</w:t>
            </w:r>
            <w:r w:rsidRPr="000402AA">
              <w:rPr>
                <w:rFonts w:ascii="Palatino Linotype" w:eastAsia="Palatino Linotype" w:hAnsi="Palatino Linotype" w:cs="Palatino Linotype"/>
                <w:b/>
                <w:sz w:val="22"/>
                <w:szCs w:val="22"/>
              </w:rPr>
              <w:t xml:space="preserve">/DIFATENCO/IP/2025, </w:t>
            </w:r>
          </w:p>
          <w:p w14:paraId="7D51E46D" w14:textId="4D78A7CE"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23</w:t>
            </w:r>
            <w:r w:rsidRPr="000402AA">
              <w:rPr>
                <w:rFonts w:ascii="Palatino Linotype" w:eastAsia="Palatino Linotype" w:hAnsi="Palatino Linotype" w:cs="Palatino Linotype"/>
                <w:b/>
                <w:sz w:val="22"/>
                <w:szCs w:val="22"/>
              </w:rPr>
              <w:t>/INFOEM/IP/RR/2025</w:t>
            </w:r>
          </w:p>
        </w:tc>
        <w:tc>
          <w:tcPr>
            <w:tcW w:w="5098" w:type="dxa"/>
          </w:tcPr>
          <w:p w14:paraId="49B513FF" w14:textId="6C3F30D4" w:rsidR="004D06F6" w:rsidRPr="000402AA" w:rsidRDefault="009F6E5E" w:rsidP="007F252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abril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D61216" w:rsidRPr="000402AA" w14:paraId="3B654052" w14:textId="77777777" w:rsidTr="001A1461">
        <w:tc>
          <w:tcPr>
            <w:tcW w:w="3823" w:type="dxa"/>
          </w:tcPr>
          <w:p w14:paraId="782AFACB" w14:textId="56EA3EE6"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w:t>
            </w:r>
            <w:r w:rsidR="007F2524" w:rsidRPr="000402AA">
              <w:rPr>
                <w:rFonts w:ascii="Palatino Linotype" w:eastAsia="Palatino Linotype" w:hAnsi="Palatino Linotype" w:cs="Palatino Linotype"/>
                <w:b/>
                <w:sz w:val="22"/>
                <w:szCs w:val="22"/>
              </w:rPr>
              <w:t>097</w:t>
            </w:r>
            <w:r w:rsidRPr="000402AA">
              <w:rPr>
                <w:rFonts w:ascii="Palatino Linotype" w:eastAsia="Palatino Linotype" w:hAnsi="Palatino Linotype" w:cs="Palatino Linotype"/>
                <w:b/>
                <w:sz w:val="22"/>
                <w:szCs w:val="22"/>
              </w:rPr>
              <w:t xml:space="preserve">/DIFATENCO/IP/2025, </w:t>
            </w:r>
          </w:p>
          <w:p w14:paraId="005819B0" w14:textId="33D4C1FA"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24</w:t>
            </w:r>
            <w:r w:rsidRPr="000402AA">
              <w:rPr>
                <w:rFonts w:ascii="Palatino Linotype" w:eastAsia="Palatino Linotype" w:hAnsi="Palatino Linotype" w:cs="Palatino Linotype"/>
                <w:b/>
                <w:sz w:val="22"/>
                <w:szCs w:val="22"/>
              </w:rPr>
              <w:t>/INFOEM/IP/RR/2025</w:t>
            </w:r>
          </w:p>
        </w:tc>
        <w:tc>
          <w:tcPr>
            <w:tcW w:w="5098" w:type="dxa"/>
          </w:tcPr>
          <w:p w14:paraId="4EDE2604" w14:textId="0443C1B1" w:rsidR="004D06F6" w:rsidRPr="000402AA" w:rsidRDefault="009F6E5E" w:rsidP="007F252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marzo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D61216" w:rsidRPr="000402AA" w14:paraId="6D769CA6" w14:textId="77777777" w:rsidTr="001A1461">
        <w:tc>
          <w:tcPr>
            <w:tcW w:w="3823" w:type="dxa"/>
          </w:tcPr>
          <w:p w14:paraId="6549DDEA" w14:textId="271FF285"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0010</w:t>
            </w:r>
            <w:r w:rsidR="007F2524" w:rsidRPr="000402AA">
              <w:rPr>
                <w:rFonts w:ascii="Palatino Linotype" w:eastAsia="Palatino Linotype" w:hAnsi="Palatino Linotype" w:cs="Palatino Linotype"/>
                <w:b/>
                <w:sz w:val="22"/>
                <w:szCs w:val="22"/>
              </w:rPr>
              <w:t>0</w:t>
            </w:r>
            <w:r w:rsidRPr="000402AA">
              <w:rPr>
                <w:rFonts w:ascii="Palatino Linotype" w:eastAsia="Palatino Linotype" w:hAnsi="Palatino Linotype" w:cs="Palatino Linotype"/>
                <w:b/>
                <w:sz w:val="22"/>
                <w:szCs w:val="22"/>
              </w:rPr>
              <w:t xml:space="preserve">/DIFATENCO/IP/2025, </w:t>
            </w:r>
          </w:p>
          <w:p w14:paraId="78EA726F" w14:textId="24A8FB36"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25</w:t>
            </w:r>
            <w:r w:rsidRPr="000402AA">
              <w:rPr>
                <w:rFonts w:ascii="Palatino Linotype" w:eastAsia="Palatino Linotype" w:hAnsi="Palatino Linotype" w:cs="Palatino Linotype"/>
                <w:b/>
                <w:sz w:val="22"/>
                <w:szCs w:val="22"/>
              </w:rPr>
              <w:t>/INFOEM/IP/RR/2025</w:t>
            </w:r>
          </w:p>
        </w:tc>
        <w:tc>
          <w:tcPr>
            <w:tcW w:w="5098" w:type="dxa"/>
          </w:tcPr>
          <w:p w14:paraId="55350110" w14:textId="20157487" w:rsidR="004D06F6" w:rsidRPr="000402AA" w:rsidRDefault="009F6E5E" w:rsidP="00D24BC0">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junio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D61216" w:rsidRPr="000402AA" w14:paraId="7034D281" w14:textId="77777777" w:rsidTr="001A1461">
        <w:tc>
          <w:tcPr>
            <w:tcW w:w="3823" w:type="dxa"/>
          </w:tcPr>
          <w:p w14:paraId="6D199A1A" w14:textId="72372E50"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w:t>
            </w:r>
            <w:r w:rsidR="007F2524" w:rsidRPr="000402AA">
              <w:rPr>
                <w:rFonts w:ascii="Palatino Linotype" w:eastAsia="Palatino Linotype" w:hAnsi="Palatino Linotype" w:cs="Palatino Linotype"/>
                <w:b/>
                <w:sz w:val="22"/>
                <w:szCs w:val="22"/>
              </w:rPr>
              <w:t>096</w:t>
            </w:r>
            <w:r w:rsidRPr="000402AA">
              <w:rPr>
                <w:rFonts w:ascii="Palatino Linotype" w:eastAsia="Palatino Linotype" w:hAnsi="Palatino Linotype" w:cs="Palatino Linotype"/>
                <w:b/>
                <w:sz w:val="22"/>
                <w:szCs w:val="22"/>
              </w:rPr>
              <w:t xml:space="preserve">/DIFATENCO/IP/2025, </w:t>
            </w:r>
          </w:p>
          <w:p w14:paraId="4AA62D0A" w14:textId="4C0D6F3E"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w:t>
            </w:r>
            <w:r w:rsidR="007F2524" w:rsidRPr="000402AA">
              <w:rPr>
                <w:rFonts w:ascii="Palatino Linotype" w:eastAsia="Palatino Linotype" w:hAnsi="Palatino Linotype" w:cs="Palatino Linotype"/>
                <w:b/>
                <w:sz w:val="22"/>
                <w:szCs w:val="22"/>
              </w:rPr>
              <w:t>726</w:t>
            </w:r>
            <w:r w:rsidRPr="000402AA">
              <w:rPr>
                <w:rFonts w:ascii="Palatino Linotype" w:eastAsia="Palatino Linotype" w:hAnsi="Palatino Linotype" w:cs="Palatino Linotype"/>
                <w:b/>
                <w:sz w:val="22"/>
                <w:szCs w:val="22"/>
              </w:rPr>
              <w:t>/INFOEM/IP/RR/2025</w:t>
            </w:r>
          </w:p>
        </w:tc>
        <w:tc>
          <w:tcPr>
            <w:tcW w:w="5098" w:type="dxa"/>
          </w:tcPr>
          <w:p w14:paraId="641AB8EA" w14:textId="30A66F32" w:rsidR="004D06F6" w:rsidRPr="000402AA" w:rsidRDefault="009F6E5E" w:rsidP="007F252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febrero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r w:rsidR="004D06F6" w:rsidRPr="000402AA" w14:paraId="34024902" w14:textId="77777777" w:rsidTr="001A1461">
        <w:tc>
          <w:tcPr>
            <w:tcW w:w="3823" w:type="dxa"/>
          </w:tcPr>
          <w:p w14:paraId="365A2D1F" w14:textId="4ADBB9A0" w:rsidR="00D96703"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00</w:t>
            </w:r>
            <w:r w:rsidR="007F2524" w:rsidRPr="000402AA">
              <w:rPr>
                <w:rFonts w:ascii="Palatino Linotype" w:eastAsia="Palatino Linotype" w:hAnsi="Palatino Linotype" w:cs="Palatino Linotype"/>
                <w:b/>
                <w:sz w:val="22"/>
                <w:szCs w:val="22"/>
              </w:rPr>
              <w:t>095</w:t>
            </w:r>
            <w:r w:rsidRPr="000402AA">
              <w:rPr>
                <w:rFonts w:ascii="Palatino Linotype" w:eastAsia="Palatino Linotype" w:hAnsi="Palatino Linotype" w:cs="Palatino Linotype"/>
                <w:b/>
                <w:sz w:val="22"/>
                <w:szCs w:val="22"/>
              </w:rPr>
              <w:t xml:space="preserve">/DIFATENCO/IP/2025, </w:t>
            </w:r>
          </w:p>
          <w:p w14:paraId="4E0FCC09" w14:textId="27A091D4" w:rsidR="004D06F6" w:rsidRPr="000402AA" w:rsidRDefault="00D96703" w:rsidP="00D96703">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correspondiente al Recurso de Revisión</w:t>
            </w:r>
            <w:r w:rsidRPr="000402AA">
              <w:rPr>
                <w:rFonts w:ascii="Palatino Linotype" w:eastAsia="Palatino Linotype" w:hAnsi="Palatino Linotype" w:cs="Palatino Linotype"/>
                <w:b/>
                <w:sz w:val="22"/>
                <w:szCs w:val="22"/>
              </w:rPr>
              <w:t xml:space="preserve"> 127</w:t>
            </w:r>
            <w:r w:rsidR="007F2524" w:rsidRPr="000402AA">
              <w:rPr>
                <w:rFonts w:ascii="Palatino Linotype" w:eastAsia="Palatino Linotype" w:hAnsi="Palatino Linotype" w:cs="Palatino Linotype"/>
                <w:b/>
                <w:sz w:val="22"/>
                <w:szCs w:val="22"/>
              </w:rPr>
              <w:t>27</w:t>
            </w:r>
            <w:r w:rsidRPr="000402AA">
              <w:rPr>
                <w:rFonts w:ascii="Palatino Linotype" w:eastAsia="Palatino Linotype" w:hAnsi="Palatino Linotype" w:cs="Palatino Linotype"/>
                <w:b/>
                <w:sz w:val="22"/>
                <w:szCs w:val="22"/>
              </w:rPr>
              <w:t>/INFOEM/IP/RR/2025</w:t>
            </w:r>
          </w:p>
        </w:tc>
        <w:tc>
          <w:tcPr>
            <w:tcW w:w="5098" w:type="dxa"/>
          </w:tcPr>
          <w:p w14:paraId="4F135720" w14:textId="057AE6BD" w:rsidR="004D06F6" w:rsidRPr="000402AA" w:rsidRDefault="009F6E5E" w:rsidP="007F2524">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007F2524" w:rsidRPr="000402AA">
              <w:rPr>
                <w:rFonts w:ascii="Palatino Linotype" w:eastAsia="Palatino Linotype" w:hAnsi="Palatino Linotype" w:cs="Palatino Linotype"/>
                <w:i/>
                <w:sz w:val="22"/>
                <w:szCs w:val="22"/>
              </w:rPr>
              <w:t>Comprobantes Fiscales Digitales por Internet por concepto de Honorarios de todo el personal de la primera y segunda quincena de enero del 2025</w:t>
            </w:r>
            <w:r w:rsidR="000617A1"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i/>
                <w:sz w:val="22"/>
                <w:szCs w:val="22"/>
              </w:rPr>
              <w:t>” (Sic)</w:t>
            </w:r>
          </w:p>
        </w:tc>
      </w:tr>
    </w:tbl>
    <w:p w14:paraId="086882F0" w14:textId="77777777" w:rsidR="007D7F58" w:rsidRPr="000402AA" w:rsidRDefault="007D7F58" w:rsidP="00D24BC0">
      <w:pPr>
        <w:spacing w:line="360" w:lineRule="auto"/>
        <w:jc w:val="both"/>
        <w:rPr>
          <w:rFonts w:ascii="Palatino Linotype" w:eastAsia="Palatino Linotype" w:hAnsi="Palatino Linotype" w:cs="Palatino Linotype"/>
          <w:b/>
          <w:sz w:val="22"/>
          <w:szCs w:val="22"/>
        </w:rPr>
      </w:pPr>
      <w:bookmarkStart w:id="4" w:name="_heading=h.3dy6vkm" w:colFirst="0" w:colLast="0"/>
      <w:bookmarkEnd w:id="4"/>
    </w:p>
    <w:p w14:paraId="0400CAF1" w14:textId="19024D9F"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Modalidad de Entrega:</w:t>
      </w:r>
      <w:r w:rsidRPr="000402AA">
        <w:rPr>
          <w:rFonts w:ascii="Palatino Linotype" w:eastAsia="Palatino Linotype" w:hAnsi="Palatino Linotype" w:cs="Palatino Linotype"/>
          <w:sz w:val="22"/>
          <w:szCs w:val="22"/>
        </w:rPr>
        <w:t xml:space="preserve"> a través del</w:t>
      </w:r>
      <w:r w:rsidRPr="000402AA">
        <w:rPr>
          <w:rFonts w:ascii="Palatino Linotype" w:eastAsia="Palatino Linotype" w:hAnsi="Palatino Linotype" w:cs="Palatino Linotype"/>
          <w:b/>
          <w:sz w:val="22"/>
          <w:szCs w:val="22"/>
        </w:rPr>
        <w:t xml:space="preserve"> SAIMEX.</w:t>
      </w:r>
    </w:p>
    <w:p w14:paraId="57D67ECA" w14:textId="77777777" w:rsidR="007D7F58" w:rsidRPr="000402AA" w:rsidRDefault="007D7F58" w:rsidP="00D24BC0">
      <w:pPr>
        <w:spacing w:line="360" w:lineRule="auto"/>
        <w:jc w:val="both"/>
        <w:rPr>
          <w:rFonts w:ascii="Palatino Linotype" w:eastAsia="Palatino Linotype" w:hAnsi="Palatino Linotype" w:cs="Palatino Linotype"/>
          <w:b/>
          <w:sz w:val="22"/>
          <w:szCs w:val="22"/>
        </w:rPr>
      </w:pPr>
    </w:p>
    <w:p w14:paraId="2D763FC4" w14:textId="3CD62C4B"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2. Respuesta. </w:t>
      </w:r>
      <w:r w:rsidR="00C22266" w:rsidRPr="000402AA">
        <w:rPr>
          <w:rFonts w:ascii="Palatino Linotype" w:eastAsia="Palatino Linotype" w:hAnsi="Palatino Linotype" w:cs="Palatino Linotype"/>
          <w:sz w:val="22"/>
          <w:szCs w:val="22"/>
        </w:rPr>
        <w:t xml:space="preserve">El </w:t>
      </w:r>
      <w:r w:rsidR="007F2524" w:rsidRPr="000402AA">
        <w:rPr>
          <w:rFonts w:ascii="Palatino Linotype" w:eastAsia="Palatino Linotype" w:hAnsi="Palatino Linotype" w:cs="Palatino Linotype"/>
          <w:b/>
          <w:sz w:val="22"/>
          <w:szCs w:val="22"/>
        </w:rPr>
        <w:t xml:space="preserve">diecisiete </w:t>
      </w:r>
      <w:r w:rsidR="001A1461" w:rsidRPr="000402AA">
        <w:rPr>
          <w:rFonts w:ascii="Palatino Linotype" w:eastAsia="Palatino Linotype" w:hAnsi="Palatino Linotype" w:cs="Palatino Linotype"/>
          <w:b/>
          <w:sz w:val="22"/>
          <w:szCs w:val="22"/>
        </w:rPr>
        <w:t>de octubre</w:t>
      </w:r>
      <w:r w:rsidRPr="000402AA">
        <w:rPr>
          <w:rFonts w:ascii="Palatino Linotype" w:eastAsia="Palatino Linotype" w:hAnsi="Palatino Linotype" w:cs="Palatino Linotype"/>
          <w:b/>
          <w:sz w:val="22"/>
          <w:szCs w:val="22"/>
        </w:rPr>
        <w:t xml:space="preserve"> de dos mil veinticinco,</w:t>
      </w:r>
      <w:r w:rsidRPr="000402AA">
        <w:rPr>
          <w:rFonts w:ascii="Palatino Linotype" w:eastAsia="Palatino Linotype" w:hAnsi="Palatino Linotype" w:cs="Palatino Linotype"/>
          <w:sz w:val="22"/>
          <w:szCs w:val="22"/>
        </w:rPr>
        <w:t xml:space="preserve"> el </w:t>
      </w:r>
      <w:r w:rsidRPr="000402AA">
        <w:rPr>
          <w:rFonts w:ascii="Palatino Linotype" w:eastAsia="Palatino Linotype" w:hAnsi="Palatino Linotype" w:cs="Palatino Linotype"/>
          <w:b/>
          <w:sz w:val="22"/>
          <w:szCs w:val="22"/>
        </w:rPr>
        <w:t xml:space="preserve">Sujeto Obligado </w:t>
      </w:r>
      <w:r w:rsidR="00EE2BFD" w:rsidRPr="000402AA">
        <w:rPr>
          <w:rFonts w:ascii="Palatino Linotype" w:eastAsia="Palatino Linotype" w:hAnsi="Palatino Linotype" w:cs="Palatino Linotype"/>
          <w:sz w:val="22"/>
          <w:szCs w:val="22"/>
        </w:rPr>
        <w:t xml:space="preserve">notificó </w:t>
      </w:r>
      <w:r w:rsidR="00271DEB" w:rsidRPr="000402AA">
        <w:rPr>
          <w:rFonts w:ascii="Palatino Linotype" w:eastAsia="Palatino Linotype" w:hAnsi="Palatino Linotype" w:cs="Palatino Linotype"/>
          <w:sz w:val="22"/>
          <w:szCs w:val="22"/>
        </w:rPr>
        <w:t xml:space="preserve">a la parte </w:t>
      </w:r>
      <w:r w:rsidR="00271DEB" w:rsidRPr="000402AA">
        <w:rPr>
          <w:rFonts w:ascii="Palatino Linotype" w:eastAsia="Palatino Linotype" w:hAnsi="Palatino Linotype" w:cs="Palatino Linotype"/>
          <w:b/>
          <w:sz w:val="22"/>
          <w:szCs w:val="22"/>
        </w:rPr>
        <w:t>Recurrente</w:t>
      </w:r>
      <w:r w:rsidR="00271DEB" w:rsidRPr="000402AA">
        <w:rPr>
          <w:rFonts w:ascii="Palatino Linotype" w:eastAsia="Palatino Linotype" w:hAnsi="Palatino Linotype" w:cs="Palatino Linotype"/>
          <w:sz w:val="22"/>
          <w:szCs w:val="22"/>
        </w:rPr>
        <w:t xml:space="preserve">, en todos los expedientes, las </w:t>
      </w:r>
      <w:r w:rsidRPr="000402AA">
        <w:rPr>
          <w:rFonts w:ascii="Palatino Linotype" w:eastAsia="Palatino Linotype" w:hAnsi="Palatino Linotype" w:cs="Palatino Linotype"/>
          <w:sz w:val="22"/>
          <w:szCs w:val="22"/>
        </w:rPr>
        <w:t>respuesta</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a la</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solicitud</w:t>
      </w:r>
      <w:r w:rsidR="00271DEB" w:rsidRPr="000402AA">
        <w:rPr>
          <w:rFonts w:ascii="Palatino Linotype" w:eastAsia="Palatino Linotype" w:hAnsi="Palatino Linotype" w:cs="Palatino Linotype"/>
          <w:sz w:val="22"/>
          <w:szCs w:val="22"/>
        </w:rPr>
        <w:t>es</w:t>
      </w:r>
      <w:r w:rsidRPr="000402AA">
        <w:rPr>
          <w:rFonts w:ascii="Palatino Linotype" w:eastAsia="Palatino Linotype" w:hAnsi="Palatino Linotype" w:cs="Palatino Linotype"/>
          <w:sz w:val="22"/>
          <w:szCs w:val="22"/>
        </w:rPr>
        <w:t xml:space="preserve"> de acceso a la información a través del SAIMEX, sustancialmente en los términos siguientes:   </w:t>
      </w:r>
    </w:p>
    <w:p w14:paraId="3B52485C" w14:textId="34943154" w:rsidR="00813F2E" w:rsidRPr="000402AA" w:rsidRDefault="00813F2E" w:rsidP="00D24BC0">
      <w:pPr>
        <w:spacing w:line="360" w:lineRule="auto"/>
        <w:jc w:val="both"/>
        <w:rPr>
          <w:rFonts w:ascii="Palatino Linotype" w:eastAsia="Palatino Linotype" w:hAnsi="Palatino Linotype" w:cs="Palatino Linotype"/>
          <w:bCs/>
          <w:sz w:val="22"/>
          <w:szCs w:val="22"/>
        </w:rPr>
      </w:pPr>
    </w:p>
    <w:p w14:paraId="641EC0E2" w14:textId="720A5C99" w:rsidR="007F2524" w:rsidRPr="000402AA" w:rsidRDefault="007F2524" w:rsidP="007F2524">
      <w:pPr>
        <w:spacing w:line="360" w:lineRule="auto"/>
        <w:ind w:right="49"/>
        <w:jc w:val="both"/>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 xml:space="preserve">- Oficios mediante los cuales la Titular de la Unidad de Transparencia, turna las solicitudes al servidor público habilitado, Tesorero del Sistema Municipal DIF Atenco. </w:t>
      </w:r>
    </w:p>
    <w:p w14:paraId="128F481B" w14:textId="77777777" w:rsidR="00091F5B" w:rsidRPr="000402AA" w:rsidRDefault="00091F5B" w:rsidP="007F2524">
      <w:pPr>
        <w:spacing w:line="360" w:lineRule="auto"/>
        <w:ind w:right="49"/>
        <w:jc w:val="both"/>
        <w:rPr>
          <w:rFonts w:ascii="Palatino Linotype" w:eastAsia="Palatino Linotype" w:hAnsi="Palatino Linotype" w:cs="Palatino Linotype"/>
          <w:bCs/>
          <w:sz w:val="22"/>
          <w:szCs w:val="22"/>
        </w:rPr>
      </w:pPr>
    </w:p>
    <w:p w14:paraId="19B97024" w14:textId="1DCDE44A" w:rsidR="007F2524" w:rsidRPr="000402AA" w:rsidRDefault="007F2524" w:rsidP="007F2524">
      <w:pPr>
        <w:spacing w:line="360" w:lineRule="auto"/>
        <w:ind w:right="49"/>
        <w:jc w:val="both"/>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 xml:space="preserve">- Oficios mediante los cuales la Titular de la Unidad de Transparencia notifica al solicitante la respuesta del servidor público habilitado. </w:t>
      </w:r>
    </w:p>
    <w:p w14:paraId="7EBBB25C" w14:textId="77777777" w:rsidR="00091F5B" w:rsidRPr="000402AA" w:rsidRDefault="00091F5B" w:rsidP="007F2524">
      <w:pPr>
        <w:spacing w:line="360" w:lineRule="auto"/>
        <w:ind w:right="49"/>
        <w:jc w:val="both"/>
        <w:rPr>
          <w:rFonts w:ascii="Palatino Linotype" w:eastAsia="Palatino Linotype" w:hAnsi="Palatino Linotype" w:cs="Palatino Linotype"/>
          <w:bCs/>
          <w:sz w:val="22"/>
          <w:szCs w:val="22"/>
        </w:rPr>
      </w:pPr>
    </w:p>
    <w:p w14:paraId="3B4DEF77" w14:textId="51223FFD" w:rsidR="007F2524" w:rsidRPr="000402AA" w:rsidRDefault="007F2524" w:rsidP="007F2524">
      <w:pPr>
        <w:spacing w:line="360" w:lineRule="auto"/>
        <w:ind w:right="49"/>
        <w:jc w:val="both"/>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 xml:space="preserve">- Oficios mediante los cuales el Tesorero </w:t>
      </w:r>
      <w:r w:rsidR="00091F5B" w:rsidRPr="000402AA">
        <w:rPr>
          <w:rFonts w:ascii="Palatino Linotype" w:eastAsia="Palatino Linotype" w:hAnsi="Palatino Linotype" w:cs="Palatino Linotype"/>
          <w:bCs/>
          <w:sz w:val="22"/>
          <w:szCs w:val="22"/>
        </w:rPr>
        <w:t xml:space="preserve">informa a la Titular de la Unidad de Transparencia que durante el periodo del mes de enero, febrero, marzo, abril, mayo, junio, julio, agosto y septiembre de 2025, no se contrató personal por concepto de honorarios. </w:t>
      </w:r>
    </w:p>
    <w:p w14:paraId="2E0986BB" w14:textId="77777777" w:rsidR="007F2524" w:rsidRPr="000402AA" w:rsidRDefault="007F2524" w:rsidP="00D24BC0">
      <w:pPr>
        <w:spacing w:line="360" w:lineRule="auto"/>
        <w:ind w:right="49"/>
        <w:jc w:val="both"/>
        <w:rPr>
          <w:rFonts w:ascii="Palatino Linotype" w:eastAsia="Palatino Linotype" w:hAnsi="Palatino Linotype" w:cs="Palatino Linotype"/>
          <w:b/>
          <w:sz w:val="22"/>
          <w:szCs w:val="22"/>
        </w:rPr>
      </w:pPr>
    </w:p>
    <w:p w14:paraId="44102A50" w14:textId="1B23E9AC" w:rsidR="007D7F58" w:rsidRPr="000402AA" w:rsidRDefault="00785AE5" w:rsidP="00D24BC0">
      <w:pPr>
        <w:spacing w:line="360" w:lineRule="auto"/>
        <w:ind w:right="49"/>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3. Interposición del recurso de revisión. </w:t>
      </w:r>
      <w:r w:rsidRPr="000402AA">
        <w:rPr>
          <w:rFonts w:ascii="Palatino Linotype" w:eastAsia="Palatino Linotype" w:hAnsi="Palatino Linotype" w:cs="Palatino Linotype"/>
          <w:sz w:val="22"/>
          <w:szCs w:val="22"/>
        </w:rPr>
        <w:t>Inconforme con los términos de la</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respuesta</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emitida</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por parte del </w:t>
      </w:r>
      <w:r w:rsidRPr="000402AA">
        <w:rPr>
          <w:rFonts w:ascii="Palatino Linotype" w:eastAsia="Palatino Linotype" w:hAnsi="Palatino Linotype" w:cs="Palatino Linotype"/>
          <w:b/>
          <w:sz w:val="22"/>
          <w:szCs w:val="22"/>
        </w:rPr>
        <w:t>Sujeto Obligado</w:t>
      </w:r>
      <w:r w:rsidRPr="000402AA">
        <w:rPr>
          <w:rFonts w:ascii="Palatino Linotype" w:eastAsia="Palatino Linotype" w:hAnsi="Palatino Linotype" w:cs="Palatino Linotype"/>
          <w:sz w:val="22"/>
          <w:szCs w:val="22"/>
        </w:rPr>
        <w:t xml:space="preserve">, el </w:t>
      </w:r>
      <w:r w:rsidR="00091F5B" w:rsidRPr="000402AA">
        <w:rPr>
          <w:rFonts w:ascii="Palatino Linotype" w:eastAsia="Palatino Linotype" w:hAnsi="Palatino Linotype" w:cs="Palatino Linotype"/>
          <w:b/>
          <w:sz w:val="22"/>
          <w:szCs w:val="22"/>
        </w:rPr>
        <w:t xml:space="preserve">cuatro de noviembre </w:t>
      </w:r>
      <w:r w:rsidR="00F06879" w:rsidRPr="000402AA">
        <w:rPr>
          <w:rFonts w:ascii="Palatino Linotype" w:eastAsia="Palatino Linotype" w:hAnsi="Palatino Linotype" w:cs="Palatino Linotype"/>
          <w:b/>
          <w:sz w:val="22"/>
          <w:szCs w:val="22"/>
        </w:rPr>
        <w:t>de</w:t>
      </w:r>
      <w:r w:rsidRPr="000402AA">
        <w:rPr>
          <w:rFonts w:ascii="Palatino Linotype" w:eastAsia="Palatino Linotype" w:hAnsi="Palatino Linotype" w:cs="Palatino Linotype"/>
          <w:b/>
          <w:sz w:val="22"/>
          <w:szCs w:val="22"/>
        </w:rPr>
        <w:t xml:space="preserve"> dos mil veinticinco,</w:t>
      </w:r>
      <w:r w:rsidRPr="000402AA">
        <w:rPr>
          <w:rFonts w:ascii="Palatino Linotype" w:eastAsia="Palatino Linotype" w:hAnsi="Palatino Linotype" w:cs="Palatino Linotype"/>
          <w:sz w:val="22"/>
          <w:szCs w:val="22"/>
        </w:rPr>
        <w:t xml:space="preserve"> 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xml:space="preserve"> interpuso l</w:t>
      </w:r>
      <w:r w:rsidR="00271DEB" w:rsidRPr="000402AA">
        <w:rPr>
          <w:rFonts w:ascii="Palatino Linotype" w:eastAsia="Palatino Linotype" w:hAnsi="Palatino Linotype" w:cs="Palatino Linotype"/>
          <w:sz w:val="22"/>
          <w:szCs w:val="22"/>
        </w:rPr>
        <w:t>os</w:t>
      </w:r>
      <w:r w:rsidRPr="000402AA">
        <w:rPr>
          <w:rFonts w:ascii="Palatino Linotype" w:eastAsia="Palatino Linotype" w:hAnsi="Palatino Linotype" w:cs="Palatino Linotype"/>
          <w:sz w:val="22"/>
          <w:szCs w:val="22"/>
        </w:rPr>
        <w:t xml:space="preserve"> recurso</w:t>
      </w:r>
      <w:r w:rsidR="00271DEB"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de revisión a través de </w:t>
      </w:r>
      <w:r w:rsidRPr="000402AA">
        <w:rPr>
          <w:rFonts w:ascii="Palatino Linotype" w:eastAsia="Palatino Linotype" w:hAnsi="Palatino Linotype" w:cs="Palatino Linotype"/>
          <w:b/>
          <w:sz w:val="22"/>
          <w:szCs w:val="22"/>
        </w:rPr>
        <w:t xml:space="preserve">SAIMEX, </w:t>
      </w:r>
      <w:r w:rsidRPr="000402AA">
        <w:rPr>
          <w:rFonts w:ascii="Palatino Linotype" w:eastAsia="Palatino Linotype" w:hAnsi="Palatino Linotype" w:cs="Palatino Linotype"/>
          <w:sz w:val="22"/>
          <w:szCs w:val="22"/>
        </w:rPr>
        <w:t>en donde se manifestó de la siguiente manera:</w:t>
      </w:r>
    </w:p>
    <w:p w14:paraId="375B1F46" w14:textId="77777777" w:rsidR="00FD2B60" w:rsidRPr="000402AA" w:rsidRDefault="00FD2B60" w:rsidP="00D24BC0">
      <w:pPr>
        <w:spacing w:line="360" w:lineRule="auto"/>
        <w:ind w:right="49"/>
        <w:jc w:val="both"/>
        <w:rPr>
          <w:rFonts w:ascii="Palatino Linotype" w:eastAsia="Palatino Linotype" w:hAnsi="Palatino Linotype" w:cs="Palatino Linotype"/>
          <w:sz w:val="22"/>
          <w:szCs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4"/>
        <w:gridCol w:w="2943"/>
        <w:gridCol w:w="3180"/>
      </w:tblGrid>
      <w:tr w:rsidR="00D61216" w:rsidRPr="000402AA" w14:paraId="63117E3C" w14:textId="77777777" w:rsidTr="001A1461">
        <w:tc>
          <w:tcPr>
            <w:tcW w:w="2944" w:type="dxa"/>
            <w:shd w:val="clear" w:color="auto" w:fill="DBEEF3"/>
          </w:tcPr>
          <w:p w14:paraId="61C667CE" w14:textId="77777777" w:rsidR="00271DEB" w:rsidRPr="000402AA" w:rsidRDefault="00271DEB"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Recurso de Revisión</w:t>
            </w:r>
          </w:p>
        </w:tc>
        <w:tc>
          <w:tcPr>
            <w:tcW w:w="2943" w:type="dxa"/>
            <w:shd w:val="clear" w:color="auto" w:fill="DBEEF3"/>
          </w:tcPr>
          <w:p w14:paraId="138922A1" w14:textId="77777777" w:rsidR="00271DEB" w:rsidRPr="000402AA" w:rsidRDefault="00271DEB"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Acto impugnado</w:t>
            </w:r>
          </w:p>
        </w:tc>
        <w:tc>
          <w:tcPr>
            <w:tcW w:w="3180" w:type="dxa"/>
            <w:shd w:val="clear" w:color="auto" w:fill="DBEEF3"/>
          </w:tcPr>
          <w:p w14:paraId="0F023755" w14:textId="77777777" w:rsidR="00271DEB" w:rsidRPr="000402AA" w:rsidRDefault="00271DEB" w:rsidP="00D24BC0">
            <w:pPr>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Razones o Motivos de Inconformidad</w:t>
            </w:r>
          </w:p>
        </w:tc>
      </w:tr>
      <w:tr w:rsidR="00D61216" w:rsidRPr="000402AA" w14:paraId="2AF291FB" w14:textId="77777777" w:rsidTr="001A1461">
        <w:tc>
          <w:tcPr>
            <w:tcW w:w="2944" w:type="dxa"/>
          </w:tcPr>
          <w:p w14:paraId="134B7AA7" w14:textId="21C5A9FF" w:rsidR="00271DEB" w:rsidRPr="000402AA" w:rsidRDefault="00271DEB" w:rsidP="00D24BC0">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091F5B" w:rsidRPr="000402AA">
              <w:rPr>
                <w:rFonts w:ascii="Palatino Linotype" w:eastAsia="Palatino Linotype" w:hAnsi="Palatino Linotype" w:cs="Palatino Linotype"/>
                <w:b/>
                <w:sz w:val="22"/>
                <w:szCs w:val="22"/>
                <w:lang w:val="en-US"/>
              </w:rPr>
              <w:t>719</w:t>
            </w:r>
            <w:r w:rsidRPr="000402AA">
              <w:rPr>
                <w:rFonts w:ascii="Palatino Linotype" w:eastAsia="Palatino Linotype" w:hAnsi="Palatino Linotype" w:cs="Palatino Linotype"/>
                <w:b/>
                <w:sz w:val="22"/>
                <w:szCs w:val="22"/>
                <w:lang w:val="en-US"/>
              </w:rPr>
              <w:t>/INFOEM/IP/RR/2025</w:t>
            </w:r>
          </w:p>
          <w:p w14:paraId="3124B324" w14:textId="722E7BE5" w:rsidR="006F5647" w:rsidRPr="000402AA" w:rsidRDefault="006F5647" w:rsidP="00D24BC0">
            <w:pPr>
              <w:rPr>
                <w:rFonts w:ascii="Palatino Linotype" w:eastAsia="Palatino Linotype" w:hAnsi="Palatino Linotype" w:cs="Palatino Linotype"/>
                <w:b/>
                <w:sz w:val="22"/>
                <w:szCs w:val="22"/>
                <w:lang w:val="en-US"/>
              </w:rPr>
            </w:pPr>
          </w:p>
        </w:tc>
        <w:tc>
          <w:tcPr>
            <w:tcW w:w="2943" w:type="dxa"/>
          </w:tcPr>
          <w:p w14:paraId="67F942C5" w14:textId="25303576" w:rsidR="00271DEB" w:rsidRPr="000402AA" w:rsidRDefault="00091F5B" w:rsidP="00D24BC0">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RESPUESTA NO COINCIDE CON LO SOLICITADO</w:t>
            </w:r>
          </w:p>
        </w:tc>
        <w:tc>
          <w:tcPr>
            <w:tcW w:w="3180" w:type="dxa"/>
          </w:tcPr>
          <w:p w14:paraId="60835F79" w14:textId="104A55F6" w:rsidR="00271DEB" w:rsidRPr="000402AA" w:rsidRDefault="00091F5B" w:rsidP="00D24BC0">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RESPUESTA NO COINCIDE CON LO SOLICITADO</w:t>
            </w:r>
          </w:p>
        </w:tc>
      </w:tr>
      <w:tr w:rsidR="00D61216" w:rsidRPr="000402AA" w14:paraId="3FCFFAC7" w14:textId="77777777" w:rsidTr="001A1461">
        <w:tc>
          <w:tcPr>
            <w:tcW w:w="2944" w:type="dxa"/>
          </w:tcPr>
          <w:p w14:paraId="6C596BCE" w14:textId="1286DC90"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12720/INFOEM/IP/RR/2025</w:t>
            </w:r>
          </w:p>
          <w:p w14:paraId="3DE116A0"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7F2DDD0D" w14:textId="2CD1E29F"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INFORMACION NO CORRESPONDE A LO SOLICITADO</w:t>
            </w:r>
          </w:p>
        </w:tc>
        <w:tc>
          <w:tcPr>
            <w:tcW w:w="3180" w:type="dxa"/>
          </w:tcPr>
          <w:p w14:paraId="1D862F44" w14:textId="50F1BCD3"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INFORMACION NO CORRESPONDE A LO SOLICITADO</w:t>
            </w:r>
          </w:p>
        </w:tc>
      </w:tr>
      <w:tr w:rsidR="00D61216" w:rsidRPr="000402AA" w14:paraId="4B3CD24E" w14:textId="77777777" w:rsidTr="001A1461">
        <w:tc>
          <w:tcPr>
            <w:tcW w:w="2944" w:type="dxa"/>
          </w:tcPr>
          <w:p w14:paraId="098B29E3" w14:textId="7B7ABA08"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12721/INFOEM/IP/RR/2025</w:t>
            </w:r>
          </w:p>
          <w:p w14:paraId="7078FEF6"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6CDA1E19" w14:textId="279DD2B6"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LA INFORMACION SOLICITADA</w:t>
            </w:r>
          </w:p>
        </w:tc>
        <w:tc>
          <w:tcPr>
            <w:tcW w:w="3180" w:type="dxa"/>
          </w:tcPr>
          <w:p w14:paraId="06C1934E" w14:textId="5DE3EE6D"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LA INFIRMACION SOLICITADA</w:t>
            </w:r>
          </w:p>
        </w:tc>
      </w:tr>
      <w:tr w:rsidR="00D61216" w:rsidRPr="000402AA" w14:paraId="5B4E8C9C" w14:textId="77777777" w:rsidTr="001A1461">
        <w:tc>
          <w:tcPr>
            <w:tcW w:w="2944" w:type="dxa"/>
          </w:tcPr>
          <w:p w14:paraId="3AD2B06C" w14:textId="6F9F85A0"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12722/INFOEM/IP/RR/2025</w:t>
            </w:r>
          </w:p>
          <w:p w14:paraId="5B669347"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092D041B" w14:textId="696FFBE7"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RESPUESTA NO COINCIDE CON LO SOLICITADO</w:t>
            </w:r>
          </w:p>
        </w:tc>
        <w:tc>
          <w:tcPr>
            <w:tcW w:w="3180" w:type="dxa"/>
          </w:tcPr>
          <w:p w14:paraId="1F0343D9" w14:textId="718C7E40"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CON LO SOLICITADO</w:t>
            </w:r>
          </w:p>
        </w:tc>
      </w:tr>
      <w:tr w:rsidR="00D61216" w:rsidRPr="000402AA" w14:paraId="5FD4263A" w14:textId="77777777" w:rsidTr="001A1461">
        <w:tc>
          <w:tcPr>
            <w:tcW w:w="2944" w:type="dxa"/>
          </w:tcPr>
          <w:p w14:paraId="3FC6F999" w14:textId="24AA9778"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12723/INFOEM/IP/RR/2025</w:t>
            </w:r>
          </w:p>
          <w:p w14:paraId="51E4ADDB"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4CEE8645" w14:textId="5431356D" w:rsidR="00091F5B" w:rsidRPr="000402AA" w:rsidRDefault="007E5C5D" w:rsidP="007E5C5D">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RESPUESTA NO COINCIDE QUE LO SOLICITADO</w:t>
            </w:r>
          </w:p>
        </w:tc>
        <w:tc>
          <w:tcPr>
            <w:tcW w:w="3180" w:type="dxa"/>
          </w:tcPr>
          <w:p w14:paraId="75A1EB7E" w14:textId="1DDD4A13"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CON LO SOLICITADO</w:t>
            </w:r>
          </w:p>
        </w:tc>
      </w:tr>
      <w:tr w:rsidR="00D61216" w:rsidRPr="000402AA" w14:paraId="06B402AE" w14:textId="77777777" w:rsidTr="001A1461">
        <w:tc>
          <w:tcPr>
            <w:tcW w:w="2944" w:type="dxa"/>
          </w:tcPr>
          <w:p w14:paraId="4F623EAB" w14:textId="2AE7B924"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12724/INFOEM/IP/RR/2025</w:t>
            </w:r>
          </w:p>
          <w:p w14:paraId="174E3A7A"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2F261597" w14:textId="3B4E4728"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CON LO SOLICITADO</w:t>
            </w:r>
          </w:p>
        </w:tc>
        <w:tc>
          <w:tcPr>
            <w:tcW w:w="3180" w:type="dxa"/>
          </w:tcPr>
          <w:p w14:paraId="63170F54" w14:textId="4BBCE053"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INFORMACION NO CORRESPONDE CON LO SOLICITADO</w:t>
            </w:r>
          </w:p>
        </w:tc>
      </w:tr>
      <w:tr w:rsidR="00D61216" w:rsidRPr="000402AA" w14:paraId="39F342BB" w14:textId="77777777" w:rsidTr="001A1461">
        <w:tc>
          <w:tcPr>
            <w:tcW w:w="2944" w:type="dxa"/>
          </w:tcPr>
          <w:p w14:paraId="070B0908" w14:textId="6B833FC7"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12725/INFOEM/IP/RR/2025</w:t>
            </w:r>
          </w:p>
          <w:p w14:paraId="6D2A313B"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06AF8326" w14:textId="7D3E293D"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INFORMACION NO CORRESPONDE CON LO SOLICITADO</w:t>
            </w:r>
          </w:p>
        </w:tc>
        <w:tc>
          <w:tcPr>
            <w:tcW w:w="3180" w:type="dxa"/>
          </w:tcPr>
          <w:p w14:paraId="1646ECB3" w14:textId="7158C044"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INFORMANCION NO CORRESPONDE CON LO SOLICITADO</w:t>
            </w:r>
          </w:p>
        </w:tc>
      </w:tr>
      <w:tr w:rsidR="00D61216" w:rsidRPr="000402AA" w14:paraId="771977C1" w14:textId="77777777" w:rsidTr="001A1461">
        <w:tc>
          <w:tcPr>
            <w:tcW w:w="2944" w:type="dxa"/>
          </w:tcPr>
          <w:p w14:paraId="4D662264" w14:textId="50ED3E9A"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12726/INFOEM/IP/RR/2025</w:t>
            </w:r>
          </w:p>
          <w:p w14:paraId="0C320720"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76480B26" w14:textId="42450BF5"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LA INFORMACION NO CORRESPONDE CON LO SOLICITADO</w:t>
            </w:r>
          </w:p>
        </w:tc>
        <w:tc>
          <w:tcPr>
            <w:tcW w:w="3180" w:type="dxa"/>
          </w:tcPr>
          <w:p w14:paraId="44E0974E" w14:textId="316D05D2"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LA INFORMACION CON LO SOLICITADO</w:t>
            </w:r>
          </w:p>
        </w:tc>
      </w:tr>
      <w:tr w:rsidR="00091F5B" w:rsidRPr="000402AA" w14:paraId="08BA67D8" w14:textId="77777777" w:rsidTr="001A1461">
        <w:tc>
          <w:tcPr>
            <w:tcW w:w="2944" w:type="dxa"/>
          </w:tcPr>
          <w:p w14:paraId="62422FCA" w14:textId="660E413E" w:rsidR="00091F5B" w:rsidRPr="000402AA" w:rsidRDefault="00091F5B" w:rsidP="00091F5B">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12727/INFOEM/IP/RR/2025</w:t>
            </w:r>
          </w:p>
          <w:p w14:paraId="50427ABA" w14:textId="77777777" w:rsidR="00091F5B" w:rsidRPr="000402AA" w:rsidRDefault="00091F5B" w:rsidP="00091F5B">
            <w:pPr>
              <w:rPr>
                <w:rFonts w:ascii="Palatino Linotype" w:eastAsia="Palatino Linotype" w:hAnsi="Palatino Linotype" w:cs="Palatino Linotype"/>
                <w:b/>
                <w:sz w:val="22"/>
                <w:szCs w:val="22"/>
              </w:rPr>
            </w:pPr>
          </w:p>
        </w:tc>
        <w:tc>
          <w:tcPr>
            <w:tcW w:w="2943" w:type="dxa"/>
          </w:tcPr>
          <w:p w14:paraId="216B1CDF" w14:textId="2C5266A4"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CON LO SOLICITADO</w:t>
            </w:r>
          </w:p>
        </w:tc>
        <w:tc>
          <w:tcPr>
            <w:tcW w:w="3180" w:type="dxa"/>
          </w:tcPr>
          <w:p w14:paraId="253F4EAF" w14:textId="69385810" w:rsidR="00091F5B" w:rsidRPr="000402AA" w:rsidRDefault="007E5C5D" w:rsidP="00091F5B">
            <w:pPr>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NO CORRESPONDE CON LO SOLICITADO</w:t>
            </w:r>
          </w:p>
        </w:tc>
      </w:tr>
    </w:tbl>
    <w:p w14:paraId="030629A1" w14:textId="77777777" w:rsidR="007D7F58" w:rsidRPr="000402AA" w:rsidRDefault="007D7F58" w:rsidP="00D24BC0">
      <w:pPr>
        <w:tabs>
          <w:tab w:val="left" w:pos="2745"/>
        </w:tabs>
        <w:spacing w:line="360" w:lineRule="auto"/>
        <w:ind w:right="616"/>
        <w:jc w:val="both"/>
        <w:rPr>
          <w:rFonts w:ascii="Palatino Linotype" w:eastAsia="Palatino Linotype" w:hAnsi="Palatino Linotype" w:cs="Palatino Linotype"/>
          <w:i/>
          <w:sz w:val="22"/>
          <w:szCs w:val="22"/>
        </w:rPr>
      </w:pPr>
    </w:p>
    <w:p w14:paraId="3B31889B" w14:textId="53F35ED0" w:rsidR="00197A0A"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4. Turno. </w:t>
      </w:r>
      <w:r w:rsidRPr="000402A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w:t>
      </w:r>
      <w:r w:rsidR="00197A0A" w:rsidRPr="000402AA">
        <w:rPr>
          <w:rFonts w:ascii="Palatino Linotype" w:eastAsia="Palatino Linotype" w:hAnsi="Palatino Linotype" w:cs="Palatino Linotype"/>
          <w:sz w:val="22"/>
          <w:szCs w:val="22"/>
        </w:rPr>
        <w:t xml:space="preserve">los </w:t>
      </w:r>
      <w:r w:rsidRPr="000402AA">
        <w:rPr>
          <w:rFonts w:ascii="Palatino Linotype" w:eastAsia="Palatino Linotype" w:hAnsi="Palatino Linotype" w:cs="Palatino Linotype"/>
          <w:sz w:val="22"/>
          <w:szCs w:val="22"/>
        </w:rPr>
        <w:t>recurso</w:t>
      </w:r>
      <w:r w:rsidR="00197A0A" w:rsidRPr="000402AA">
        <w:rPr>
          <w:rFonts w:ascii="Palatino Linotype" w:eastAsia="Palatino Linotype" w:hAnsi="Palatino Linotype" w:cs="Palatino Linotype"/>
          <w:sz w:val="22"/>
          <w:szCs w:val="22"/>
        </w:rPr>
        <w:t xml:space="preserve">s </w:t>
      </w:r>
      <w:r w:rsidRPr="000402AA">
        <w:rPr>
          <w:rFonts w:ascii="Palatino Linotype" w:eastAsia="Palatino Linotype" w:hAnsi="Palatino Linotype" w:cs="Palatino Linotype"/>
          <w:sz w:val="22"/>
          <w:szCs w:val="22"/>
        </w:rPr>
        <w:t>de revisión</w:t>
      </w:r>
      <w:r w:rsidR="00197A0A" w:rsidRPr="000402AA">
        <w:rPr>
          <w:rFonts w:ascii="Palatino Linotype" w:eastAsia="Palatino Linotype" w:hAnsi="Palatino Linotype" w:cs="Palatino Linotype"/>
          <w:sz w:val="22"/>
          <w:szCs w:val="22"/>
        </w:rPr>
        <w:t xml:space="preserve"> fueron turnados de la siguiente manera a efecto de presentar al Pleno los proyectos de resolución correspondientes: </w:t>
      </w:r>
    </w:p>
    <w:tbl>
      <w:tblPr>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D61216" w:rsidRPr="000402AA" w14:paraId="74472883" w14:textId="77777777" w:rsidTr="001A1461">
        <w:tc>
          <w:tcPr>
            <w:tcW w:w="4460" w:type="dxa"/>
            <w:shd w:val="clear" w:color="auto" w:fill="DBEEF3"/>
          </w:tcPr>
          <w:p w14:paraId="08BFE66F" w14:textId="77777777" w:rsidR="00197A0A" w:rsidRPr="000402AA" w:rsidRDefault="00197A0A" w:rsidP="00D24BC0">
            <w:pPr>
              <w:spacing w:line="360" w:lineRule="auto"/>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Recurso de Revisión</w:t>
            </w:r>
          </w:p>
        </w:tc>
        <w:tc>
          <w:tcPr>
            <w:tcW w:w="4461" w:type="dxa"/>
            <w:shd w:val="clear" w:color="auto" w:fill="DBEEF3"/>
          </w:tcPr>
          <w:p w14:paraId="44F7DF87" w14:textId="77777777" w:rsidR="00197A0A" w:rsidRPr="000402AA" w:rsidRDefault="00197A0A" w:rsidP="00D24BC0">
            <w:pPr>
              <w:spacing w:line="360" w:lineRule="auto"/>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Comisionada</w:t>
            </w:r>
          </w:p>
        </w:tc>
      </w:tr>
      <w:tr w:rsidR="00D61216" w:rsidRPr="000402AA" w14:paraId="49ACD007" w14:textId="77777777" w:rsidTr="001A1461">
        <w:tc>
          <w:tcPr>
            <w:tcW w:w="4460" w:type="dxa"/>
          </w:tcPr>
          <w:p w14:paraId="2AAC1312" w14:textId="180510F7" w:rsidR="006F5647"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719</w:t>
            </w:r>
            <w:r w:rsidRPr="000402AA">
              <w:rPr>
                <w:rFonts w:ascii="Palatino Linotype" w:eastAsia="Palatino Linotype" w:hAnsi="Palatino Linotype" w:cs="Palatino Linotype"/>
                <w:b/>
                <w:sz w:val="22"/>
                <w:szCs w:val="22"/>
                <w:lang w:val="en-US"/>
              </w:rPr>
              <w:t>/INFOEM/IP/RR/2025</w:t>
            </w:r>
          </w:p>
          <w:p w14:paraId="68EA2E10" w14:textId="69A2A9AD" w:rsidR="00197A0A"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724</w:t>
            </w:r>
            <w:r w:rsidRPr="000402AA">
              <w:rPr>
                <w:rFonts w:ascii="Palatino Linotype" w:eastAsia="Palatino Linotype" w:hAnsi="Palatino Linotype" w:cs="Palatino Linotype"/>
                <w:b/>
                <w:sz w:val="22"/>
                <w:szCs w:val="22"/>
                <w:lang w:val="en-US"/>
              </w:rPr>
              <w:t>/INFOEM/IP/RR/2025</w:t>
            </w:r>
          </w:p>
        </w:tc>
        <w:tc>
          <w:tcPr>
            <w:tcW w:w="4461" w:type="dxa"/>
          </w:tcPr>
          <w:p w14:paraId="7AF5FB0B" w14:textId="77777777" w:rsidR="00197A0A" w:rsidRPr="000402AA" w:rsidRDefault="00197A0A" w:rsidP="00D24BC0">
            <w:pPr>
              <w:jc w:val="center"/>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Comisionada Guadalupe Ramírez Peña</w:t>
            </w:r>
          </w:p>
        </w:tc>
      </w:tr>
      <w:tr w:rsidR="00D61216" w:rsidRPr="000402AA" w14:paraId="63217363" w14:textId="77777777" w:rsidTr="001A1461">
        <w:tc>
          <w:tcPr>
            <w:tcW w:w="4460" w:type="dxa"/>
          </w:tcPr>
          <w:p w14:paraId="251DD67C" w14:textId="13BA3B00" w:rsidR="006F5647"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720</w:t>
            </w:r>
            <w:r w:rsidRPr="000402AA">
              <w:rPr>
                <w:rFonts w:ascii="Palatino Linotype" w:eastAsia="Palatino Linotype" w:hAnsi="Palatino Linotype" w:cs="Palatino Linotype"/>
                <w:b/>
                <w:sz w:val="22"/>
                <w:szCs w:val="22"/>
                <w:lang w:val="en-US"/>
              </w:rPr>
              <w:t>/INFOEM/IP/RR/2025</w:t>
            </w:r>
          </w:p>
          <w:p w14:paraId="05B58047" w14:textId="4705DA7D" w:rsidR="00197A0A"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725</w:t>
            </w:r>
            <w:r w:rsidRPr="000402AA">
              <w:rPr>
                <w:rFonts w:ascii="Palatino Linotype" w:eastAsia="Palatino Linotype" w:hAnsi="Palatino Linotype" w:cs="Palatino Linotype"/>
                <w:b/>
                <w:sz w:val="22"/>
                <w:szCs w:val="22"/>
                <w:lang w:val="en-US"/>
              </w:rPr>
              <w:t>/INFOEM/IP/RR/2025</w:t>
            </w:r>
          </w:p>
        </w:tc>
        <w:tc>
          <w:tcPr>
            <w:tcW w:w="4461" w:type="dxa"/>
          </w:tcPr>
          <w:p w14:paraId="1F06CE34" w14:textId="5C9C447C" w:rsidR="00197A0A" w:rsidRPr="000402AA" w:rsidRDefault="00197A0A" w:rsidP="00D24BC0">
            <w:pPr>
              <w:jc w:val="center"/>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 xml:space="preserve">Comisionado José Martínez Vilchis. </w:t>
            </w:r>
          </w:p>
        </w:tc>
      </w:tr>
      <w:tr w:rsidR="00D61216" w:rsidRPr="000402AA" w14:paraId="16A10562" w14:textId="77777777" w:rsidTr="001A1461">
        <w:tc>
          <w:tcPr>
            <w:tcW w:w="4460" w:type="dxa"/>
          </w:tcPr>
          <w:p w14:paraId="5DA58C30" w14:textId="5556797F" w:rsidR="006F5647"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721</w:t>
            </w:r>
            <w:r w:rsidRPr="000402AA">
              <w:rPr>
                <w:rFonts w:ascii="Palatino Linotype" w:eastAsia="Palatino Linotype" w:hAnsi="Palatino Linotype" w:cs="Palatino Linotype"/>
                <w:b/>
                <w:sz w:val="22"/>
                <w:szCs w:val="22"/>
                <w:lang w:val="en-US"/>
              </w:rPr>
              <w:t>/INFOEM/IP/RR/2025</w:t>
            </w:r>
          </w:p>
          <w:p w14:paraId="15547648" w14:textId="3B850FC2" w:rsidR="00197A0A" w:rsidRPr="000402AA" w:rsidRDefault="006F5647" w:rsidP="007E5C5D">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726</w:t>
            </w:r>
            <w:r w:rsidRPr="000402AA">
              <w:rPr>
                <w:rFonts w:ascii="Palatino Linotype" w:eastAsia="Palatino Linotype" w:hAnsi="Palatino Linotype" w:cs="Palatino Linotype"/>
                <w:b/>
                <w:sz w:val="22"/>
                <w:szCs w:val="22"/>
                <w:lang w:val="en-US"/>
              </w:rPr>
              <w:t>/INFOEM/IP/RR/2025</w:t>
            </w:r>
          </w:p>
        </w:tc>
        <w:tc>
          <w:tcPr>
            <w:tcW w:w="4461" w:type="dxa"/>
          </w:tcPr>
          <w:p w14:paraId="644A6F69" w14:textId="77777777" w:rsidR="00197A0A" w:rsidRPr="000402AA" w:rsidRDefault="00197A0A" w:rsidP="00D24BC0">
            <w:pPr>
              <w:jc w:val="center"/>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 xml:space="preserve">Comisionado Luis Gustavo Parra Noriega. </w:t>
            </w:r>
          </w:p>
        </w:tc>
      </w:tr>
      <w:tr w:rsidR="00D61216" w:rsidRPr="000402AA" w14:paraId="318FEB0B" w14:textId="77777777" w:rsidTr="001A1461">
        <w:tc>
          <w:tcPr>
            <w:tcW w:w="4460" w:type="dxa"/>
          </w:tcPr>
          <w:p w14:paraId="517B2F0E" w14:textId="35CC4402" w:rsidR="006F5647"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722</w:t>
            </w:r>
            <w:r w:rsidRPr="000402AA">
              <w:rPr>
                <w:rFonts w:ascii="Palatino Linotype" w:eastAsia="Palatino Linotype" w:hAnsi="Palatino Linotype" w:cs="Palatino Linotype"/>
                <w:b/>
                <w:sz w:val="22"/>
                <w:szCs w:val="22"/>
                <w:lang w:val="en-US"/>
              </w:rPr>
              <w:t>/INFOEM/IP/RR/2025</w:t>
            </w:r>
          </w:p>
          <w:p w14:paraId="7CAFAEC5" w14:textId="0AFC0686" w:rsidR="00197A0A" w:rsidRPr="000402AA" w:rsidRDefault="007E5C5D" w:rsidP="007E5C5D">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12727/INFOEM/IP/RR/2025</w:t>
            </w:r>
          </w:p>
        </w:tc>
        <w:tc>
          <w:tcPr>
            <w:tcW w:w="4461" w:type="dxa"/>
          </w:tcPr>
          <w:p w14:paraId="7AD0A67C" w14:textId="5C49EEBB" w:rsidR="00197A0A" w:rsidRPr="000402AA" w:rsidRDefault="00197A0A" w:rsidP="00D24BC0">
            <w:pPr>
              <w:jc w:val="center"/>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Comisionada Sharon Cristina Morales Martínez</w:t>
            </w:r>
          </w:p>
        </w:tc>
      </w:tr>
      <w:tr w:rsidR="00197A0A" w:rsidRPr="000402AA" w14:paraId="20AD141D" w14:textId="77777777" w:rsidTr="001A1461">
        <w:tc>
          <w:tcPr>
            <w:tcW w:w="4460" w:type="dxa"/>
          </w:tcPr>
          <w:p w14:paraId="5DEAA435" w14:textId="7BFCCFA9" w:rsidR="006F5647" w:rsidRPr="000402AA" w:rsidRDefault="006F5647" w:rsidP="006F5647">
            <w:pPr>
              <w:rPr>
                <w:rFonts w:ascii="Palatino Linotype" w:eastAsia="Palatino Linotype" w:hAnsi="Palatino Linotype" w:cs="Palatino Linotype"/>
                <w:b/>
                <w:sz w:val="22"/>
                <w:szCs w:val="22"/>
                <w:lang w:val="en-US"/>
              </w:rPr>
            </w:pPr>
            <w:r w:rsidRPr="000402AA">
              <w:rPr>
                <w:rFonts w:ascii="Palatino Linotype" w:eastAsia="Palatino Linotype" w:hAnsi="Palatino Linotype" w:cs="Palatino Linotype"/>
                <w:b/>
                <w:sz w:val="22"/>
                <w:szCs w:val="22"/>
                <w:lang w:val="en-US"/>
              </w:rPr>
              <w:t>12</w:t>
            </w:r>
            <w:r w:rsidR="007E5C5D" w:rsidRPr="000402AA">
              <w:rPr>
                <w:rFonts w:ascii="Palatino Linotype" w:eastAsia="Palatino Linotype" w:hAnsi="Palatino Linotype" w:cs="Palatino Linotype"/>
                <w:b/>
                <w:sz w:val="22"/>
                <w:szCs w:val="22"/>
                <w:lang w:val="en-US"/>
              </w:rPr>
              <w:t>723</w:t>
            </w:r>
            <w:r w:rsidRPr="000402AA">
              <w:rPr>
                <w:rFonts w:ascii="Palatino Linotype" w:eastAsia="Palatino Linotype" w:hAnsi="Palatino Linotype" w:cs="Palatino Linotype"/>
                <w:b/>
                <w:sz w:val="22"/>
                <w:szCs w:val="22"/>
                <w:lang w:val="en-US"/>
              </w:rPr>
              <w:t>/INFOEM/IP/RR/2025</w:t>
            </w:r>
          </w:p>
          <w:p w14:paraId="614456D5" w14:textId="01930C6A" w:rsidR="00197A0A" w:rsidRPr="000402AA" w:rsidRDefault="00197A0A" w:rsidP="006F5647">
            <w:pPr>
              <w:rPr>
                <w:rFonts w:ascii="Palatino Linotype" w:eastAsia="Palatino Linotype" w:hAnsi="Palatino Linotype" w:cs="Palatino Linotype"/>
                <w:b/>
                <w:sz w:val="22"/>
                <w:szCs w:val="22"/>
                <w:lang w:val="en-US"/>
              </w:rPr>
            </w:pPr>
          </w:p>
        </w:tc>
        <w:tc>
          <w:tcPr>
            <w:tcW w:w="4461" w:type="dxa"/>
          </w:tcPr>
          <w:p w14:paraId="15C42430" w14:textId="76015479" w:rsidR="00197A0A" w:rsidRPr="000402AA" w:rsidRDefault="00197A0A" w:rsidP="00D24BC0">
            <w:pPr>
              <w:jc w:val="center"/>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Comisionada María del Rosario Mejía Ayala</w:t>
            </w:r>
          </w:p>
        </w:tc>
      </w:tr>
    </w:tbl>
    <w:p w14:paraId="523B7477" w14:textId="77777777" w:rsidR="00197A0A" w:rsidRPr="000402AA" w:rsidRDefault="00197A0A" w:rsidP="00D24BC0">
      <w:pPr>
        <w:spacing w:line="360" w:lineRule="auto"/>
        <w:jc w:val="both"/>
        <w:rPr>
          <w:rFonts w:ascii="Palatino Linotype" w:eastAsia="Palatino Linotype" w:hAnsi="Palatino Linotype" w:cs="Palatino Linotype"/>
          <w:bCs/>
          <w:sz w:val="22"/>
          <w:szCs w:val="22"/>
        </w:rPr>
      </w:pPr>
    </w:p>
    <w:p w14:paraId="6AC268B4" w14:textId="14A488F8"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5. Admisión de</w:t>
      </w:r>
      <w:r w:rsidR="00197A0A" w:rsidRPr="000402AA">
        <w:rPr>
          <w:rFonts w:ascii="Palatino Linotype" w:eastAsia="Palatino Linotype" w:hAnsi="Palatino Linotype" w:cs="Palatino Linotype"/>
          <w:b/>
          <w:sz w:val="22"/>
          <w:szCs w:val="22"/>
        </w:rPr>
        <w:t xml:space="preserve"> los </w:t>
      </w:r>
      <w:r w:rsidRPr="000402AA">
        <w:rPr>
          <w:rFonts w:ascii="Palatino Linotype" w:eastAsia="Palatino Linotype" w:hAnsi="Palatino Linotype" w:cs="Palatino Linotype"/>
          <w:b/>
          <w:sz w:val="22"/>
          <w:szCs w:val="22"/>
        </w:rPr>
        <w:t>Recurso</w:t>
      </w:r>
      <w:r w:rsidR="00197A0A" w:rsidRPr="000402AA">
        <w:rPr>
          <w:rFonts w:ascii="Palatino Linotype" w:eastAsia="Palatino Linotype" w:hAnsi="Palatino Linotype" w:cs="Palatino Linotype"/>
          <w:b/>
          <w:sz w:val="22"/>
          <w:szCs w:val="22"/>
        </w:rPr>
        <w:t>s</w:t>
      </w:r>
      <w:r w:rsidRPr="000402AA">
        <w:rPr>
          <w:rFonts w:ascii="Palatino Linotype" w:eastAsia="Palatino Linotype" w:hAnsi="Palatino Linotype" w:cs="Palatino Linotype"/>
          <w:b/>
          <w:sz w:val="22"/>
          <w:szCs w:val="22"/>
        </w:rPr>
        <w:t xml:space="preserve"> de revisión.</w:t>
      </w:r>
      <w:r w:rsidRPr="000402AA">
        <w:rPr>
          <w:rFonts w:ascii="Palatino Linotype" w:eastAsia="Palatino Linotype" w:hAnsi="Palatino Linotype" w:cs="Palatino Linotype"/>
          <w:sz w:val="22"/>
          <w:szCs w:val="22"/>
        </w:rPr>
        <w:t xml:space="preserve"> </w:t>
      </w:r>
      <w:r w:rsidR="00197A0A" w:rsidRPr="000402AA">
        <w:rPr>
          <w:rFonts w:ascii="Palatino Linotype" w:eastAsia="Palatino Linotype" w:hAnsi="Palatino Linotype" w:cs="Palatino Linotype"/>
          <w:sz w:val="22"/>
          <w:szCs w:val="22"/>
        </w:rPr>
        <w:t>Los días</w:t>
      </w:r>
      <w:r w:rsidR="00197A0A" w:rsidRPr="000402AA">
        <w:rPr>
          <w:rFonts w:ascii="Palatino Linotype" w:eastAsia="Palatino Linotype" w:hAnsi="Palatino Linotype" w:cs="Palatino Linotype"/>
          <w:b/>
          <w:sz w:val="22"/>
          <w:szCs w:val="22"/>
        </w:rPr>
        <w:t xml:space="preserve"> </w:t>
      </w:r>
      <w:r w:rsidR="007E5C5D" w:rsidRPr="000402AA">
        <w:rPr>
          <w:rFonts w:ascii="Palatino Linotype" w:eastAsia="Palatino Linotype" w:hAnsi="Palatino Linotype" w:cs="Palatino Linotype"/>
          <w:b/>
          <w:sz w:val="22"/>
          <w:szCs w:val="22"/>
        </w:rPr>
        <w:t xml:space="preserve">seis, siete y once de noviembre </w:t>
      </w:r>
      <w:r w:rsidRPr="000402AA">
        <w:rPr>
          <w:rFonts w:ascii="Palatino Linotype" w:eastAsia="Palatino Linotype" w:hAnsi="Palatino Linotype" w:cs="Palatino Linotype"/>
          <w:b/>
          <w:sz w:val="22"/>
          <w:szCs w:val="22"/>
        </w:rPr>
        <w:t xml:space="preserve">de dos mil veinticinco, </w:t>
      </w:r>
      <w:r w:rsidRPr="000402AA">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w:t>
      </w:r>
      <w:r w:rsidR="00197A0A" w:rsidRPr="000402AA">
        <w:rPr>
          <w:rFonts w:ascii="Palatino Linotype" w:eastAsia="Palatino Linotype" w:hAnsi="Palatino Linotype" w:cs="Palatino Linotype"/>
          <w:sz w:val="22"/>
          <w:szCs w:val="22"/>
        </w:rPr>
        <w:t xml:space="preserve">ieron </w:t>
      </w:r>
      <w:r w:rsidRPr="000402AA">
        <w:rPr>
          <w:rFonts w:ascii="Palatino Linotype" w:eastAsia="Palatino Linotype" w:hAnsi="Palatino Linotype" w:cs="Palatino Linotype"/>
          <w:sz w:val="22"/>
          <w:szCs w:val="22"/>
        </w:rPr>
        <w:t xml:space="preserve">a trámite </w:t>
      </w:r>
      <w:r w:rsidR="00197A0A" w:rsidRPr="000402AA">
        <w:rPr>
          <w:rFonts w:ascii="Palatino Linotype" w:eastAsia="Palatino Linotype" w:hAnsi="Palatino Linotype" w:cs="Palatino Linotype"/>
          <w:sz w:val="22"/>
          <w:szCs w:val="22"/>
        </w:rPr>
        <w:t>los</w:t>
      </w:r>
      <w:r w:rsidRPr="000402AA">
        <w:rPr>
          <w:rFonts w:ascii="Palatino Linotype" w:eastAsia="Palatino Linotype" w:hAnsi="Palatino Linotype" w:cs="Palatino Linotype"/>
          <w:sz w:val="22"/>
          <w:szCs w:val="22"/>
        </w:rPr>
        <w:t xml:space="preserve"> recurso</w:t>
      </w:r>
      <w:r w:rsidR="00197A0A"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de revisión que ahora se resuelve</w:t>
      </w:r>
      <w:r w:rsidR="00197A0A" w:rsidRPr="000402AA">
        <w:rPr>
          <w:rFonts w:ascii="Palatino Linotype" w:eastAsia="Palatino Linotype" w:hAnsi="Palatino Linotype" w:cs="Palatino Linotype"/>
          <w:sz w:val="22"/>
          <w:szCs w:val="22"/>
        </w:rPr>
        <w:t>n</w:t>
      </w:r>
      <w:r w:rsidRPr="000402AA">
        <w:rPr>
          <w:rFonts w:ascii="Palatino Linotype" w:eastAsia="Palatino Linotype" w:hAnsi="Palatino Linotype" w:cs="Palatino Linotype"/>
          <w:sz w:val="22"/>
          <w:szCs w:val="22"/>
        </w:rPr>
        <w:t xml:space="preserve">, dando un plazo máximo de siete días hábiles para que las partes manifestaran lo que a su derecho resultara conveniente, ofrecieran pruebas, formularan alegatos y el </w:t>
      </w:r>
      <w:r w:rsidRPr="000402AA">
        <w:rPr>
          <w:rFonts w:ascii="Palatino Linotype" w:eastAsia="Palatino Linotype" w:hAnsi="Palatino Linotype" w:cs="Palatino Linotype"/>
          <w:b/>
          <w:sz w:val="22"/>
          <w:szCs w:val="22"/>
        </w:rPr>
        <w:t xml:space="preserve">Sujeto Obligado </w:t>
      </w:r>
      <w:r w:rsidRPr="000402AA">
        <w:rPr>
          <w:rFonts w:ascii="Palatino Linotype" w:eastAsia="Palatino Linotype" w:hAnsi="Palatino Linotype" w:cs="Palatino Linotype"/>
          <w:sz w:val="22"/>
          <w:szCs w:val="22"/>
        </w:rPr>
        <w:t>presentara su informe justificado.</w:t>
      </w:r>
    </w:p>
    <w:p w14:paraId="240EF511" w14:textId="77777777" w:rsidR="009833D6" w:rsidRPr="000402AA" w:rsidRDefault="009833D6" w:rsidP="00D24BC0">
      <w:pPr>
        <w:spacing w:line="360" w:lineRule="auto"/>
        <w:jc w:val="both"/>
        <w:rPr>
          <w:rFonts w:ascii="Palatino Linotype" w:eastAsia="Palatino Linotype" w:hAnsi="Palatino Linotype" w:cs="Palatino Linotype"/>
          <w:sz w:val="22"/>
          <w:szCs w:val="22"/>
        </w:rPr>
      </w:pPr>
    </w:p>
    <w:p w14:paraId="233A9676" w14:textId="77A94DBB" w:rsidR="00197A0A" w:rsidRPr="000402AA" w:rsidRDefault="00197A0A"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6. Acumulación. </w:t>
      </w:r>
      <w:r w:rsidRPr="000402AA">
        <w:rPr>
          <w:rFonts w:ascii="Palatino Linotype" w:eastAsia="Palatino Linotype" w:hAnsi="Palatino Linotype" w:cs="Palatino Linotype"/>
          <w:sz w:val="22"/>
          <w:szCs w:val="22"/>
        </w:rPr>
        <w:t xml:space="preserve">Mediante acuerdo de fecha </w:t>
      </w:r>
      <w:r w:rsidR="00C82139" w:rsidRPr="000402AA">
        <w:rPr>
          <w:rFonts w:ascii="Palatino Linotype" w:eastAsia="Palatino Linotype" w:hAnsi="Palatino Linotype" w:cs="Palatino Linotype"/>
          <w:bCs/>
          <w:sz w:val="22"/>
          <w:szCs w:val="22"/>
        </w:rPr>
        <w:t>doce</w:t>
      </w:r>
      <w:r w:rsidRPr="000402AA">
        <w:rPr>
          <w:rFonts w:ascii="Palatino Linotype" w:eastAsia="Palatino Linotype" w:hAnsi="Palatino Linotype" w:cs="Palatino Linotype"/>
          <w:bCs/>
          <w:sz w:val="22"/>
          <w:szCs w:val="22"/>
        </w:rPr>
        <w:t xml:space="preserve"> de noviembre de dos mil veinticinco</w:t>
      </w:r>
      <w:r w:rsidRPr="000402AA">
        <w:rPr>
          <w:rFonts w:ascii="Palatino Linotype" w:eastAsia="Palatino Linotype" w:hAnsi="Palatino Linotype" w:cs="Palatino Linotype"/>
          <w:sz w:val="22"/>
          <w:szCs w:val="22"/>
        </w:rPr>
        <w:t xml:space="preserve">, al advertir la conexidad de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w:t>
      </w:r>
      <w:r w:rsidRPr="000402AA">
        <w:rPr>
          <w:rFonts w:ascii="Palatino Linotype" w:eastAsia="Palatino Linotype" w:hAnsi="Palatino Linotype" w:cs="Palatino Linotype"/>
          <w:b/>
          <w:sz w:val="22"/>
          <w:szCs w:val="22"/>
        </w:rPr>
        <w:t>Comisionada</w:t>
      </w:r>
      <w:r w:rsidRPr="000402AA">
        <w:rPr>
          <w:rFonts w:ascii="Palatino Linotype" w:eastAsia="Palatino Linotype" w:hAnsi="Palatino Linotype" w:cs="Palatino Linotype"/>
          <w:sz w:val="22"/>
          <w:szCs w:val="22"/>
        </w:rPr>
        <w:t xml:space="preserve"> </w:t>
      </w:r>
      <w:r w:rsidRPr="000402AA">
        <w:rPr>
          <w:rFonts w:ascii="Palatino Linotype" w:eastAsia="Palatino Linotype" w:hAnsi="Palatino Linotype" w:cs="Palatino Linotype"/>
          <w:b/>
          <w:sz w:val="22"/>
          <w:szCs w:val="22"/>
        </w:rPr>
        <w:t>Guadalupe Ramírez Peña</w:t>
      </w:r>
      <w:r w:rsidR="00C22266" w:rsidRPr="000402AA">
        <w:rPr>
          <w:rFonts w:ascii="Palatino Linotype" w:eastAsia="Palatino Linotype" w:hAnsi="Palatino Linotype" w:cs="Palatino Linotype"/>
          <w:sz w:val="22"/>
          <w:szCs w:val="22"/>
        </w:rPr>
        <w:t xml:space="preserve">. </w:t>
      </w:r>
    </w:p>
    <w:p w14:paraId="0B708383" w14:textId="77777777" w:rsidR="007E5C5D" w:rsidRPr="000402AA" w:rsidRDefault="007E5C5D" w:rsidP="00D24BC0">
      <w:pPr>
        <w:spacing w:line="360" w:lineRule="auto"/>
        <w:jc w:val="both"/>
        <w:rPr>
          <w:rFonts w:ascii="Palatino Linotype" w:eastAsia="Palatino Linotype" w:hAnsi="Palatino Linotype" w:cs="Palatino Linotype"/>
          <w:b/>
          <w:sz w:val="22"/>
          <w:szCs w:val="22"/>
        </w:rPr>
      </w:pPr>
    </w:p>
    <w:p w14:paraId="70D1D112" w14:textId="5E78BD2E" w:rsidR="00100B70" w:rsidRPr="000402AA" w:rsidRDefault="00197A0A" w:rsidP="00D24BC0">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0402AA">
        <w:rPr>
          <w:rFonts w:ascii="Palatino Linotype" w:eastAsia="Palatino Linotype" w:hAnsi="Palatino Linotype" w:cs="Palatino Linotype"/>
          <w:b/>
          <w:sz w:val="22"/>
          <w:szCs w:val="22"/>
        </w:rPr>
        <w:t>7</w:t>
      </w:r>
      <w:r w:rsidR="00785AE5" w:rsidRPr="000402AA">
        <w:rPr>
          <w:rFonts w:ascii="Palatino Linotype" w:eastAsia="Palatino Linotype" w:hAnsi="Palatino Linotype" w:cs="Palatino Linotype"/>
          <w:b/>
          <w:sz w:val="22"/>
          <w:szCs w:val="22"/>
        </w:rPr>
        <w:t>. Manifestaciones</w:t>
      </w:r>
      <w:r w:rsidR="00785AE5" w:rsidRPr="000402AA">
        <w:rPr>
          <w:rFonts w:ascii="Palatino Linotype" w:eastAsia="Palatino Linotype" w:hAnsi="Palatino Linotype" w:cs="Palatino Linotype"/>
          <w:sz w:val="22"/>
          <w:szCs w:val="22"/>
        </w:rPr>
        <w:t xml:space="preserve">. </w:t>
      </w:r>
      <w:r w:rsidR="00C82139" w:rsidRPr="000402AA">
        <w:rPr>
          <w:rFonts w:ascii="Palatino Linotype" w:eastAsia="Palatino Linotype" w:hAnsi="Palatino Linotype" w:cs="Palatino Linotype"/>
          <w:sz w:val="22"/>
          <w:szCs w:val="22"/>
        </w:rPr>
        <w:t>E</w:t>
      </w:r>
      <w:r w:rsidR="00FD2B60" w:rsidRPr="000402AA">
        <w:rPr>
          <w:rFonts w:ascii="Palatino Linotype" w:eastAsia="Palatino Linotype" w:hAnsi="Palatino Linotype" w:cs="Palatino Linotype"/>
          <w:bCs/>
          <w:sz w:val="22"/>
          <w:szCs w:val="22"/>
        </w:rPr>
        <w:t xml:space="preserve">l Sujeto Obligado no rindió informe justificado, ni el particular emitió manifestaciones, tal como se advierte a continuación: </w:t>
      </w:r>
    </w:p>
    <w:p w14:paraId="5E6AEB96" w14:textId="6AB18217" w:rsidR="00100B70"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788299BC" wp14:editId="53AE8F05">
            <wp:extent cx="5612130" cy="14846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84630"/>
                    </a:xfrm>
                    <a:prstGeom prst="rect">
                      <a:avLst/>
                    </a:prstGeom>
                  </pic:spPr>
                </pic:pic>
              </a:graphicData>
            </a:graphic>
          </wp:inline>
        </w:drawing>
      </w:r>
    </w:p>
    <w:p w14:paraId="36D88CF0" w14:textId="033ED8D2"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71A25B88" wp14:editId="54CE23C3">
            <wp:extent cx="5612130" cy="139192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91920"/>
                    </a:xfrm>
                    <a:prstGeom prst="rect">
                      <a:avLst/>
                    </a:prstGeom>
                  </pic:spPr>
                </pic:pic>
              </a:graphicData>
            </a:graphic>
          </wp:inline>
        </w:drawing>
      </w:r>
    </w:p>
    <w:p w14:paraId="1D108FC3" w14:textId="35050AA5"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7F943DF3" wp14:editId="5E105E78">
            <wp:extent cx="5612130" cy="1572260"/>
            <wp:effectExtent l="0" t="0" r="762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572260"/>
                    </a:xfrm>
                    <a:prstGeom prst="rect">
                      <a:avLst/>
                    </a:prstGeom>
                  </pic:spPr>
                </pic:pic>
              </a:graphicData>
            </a:graphic>
          </wp:inline>
        </w:drawing>
      </w:r>
    </w:p>
    <w:p w14:paraId="1D7628BF" w14:textId="0F6C2CF1"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6905B2CC" wp14:editId="3CD9ED2A">
            <wp:extent cx="5612130" cy="152463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24635"/>
                    </a:xfrm>
                    <a:prstGeom prst="rect">
                      <a:avLst/>
                    </a:prstGeom>
                  </pic:spPr>
                </pic:pic>
              </a:graphicData>
            </a:graphic>
          </wp:inline>
        </w:drawing>
      </w:r>
    </w:p>
    <w:p w14:paraId="4404D45F" w14:textId="081C49C2"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5F103495" wp14:editId="66E8B2B2">
            <wp:extent cx="5612130" cy="1592580"/>
            <wp:effectExtent l="0" t="0" r="7620" b="762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592580"/>
                    </a:xfrm>
                    <a:prstGeom prst="rect">
                      <a:avLst/>
                    </a:prstGeom>
                  </pic:spPr>
                </pic:pic>
              </a:graphicData>
            </a:graphic>
          </wp:inline>
        </w:drawing>
      </w:r>
    </w:p>
    <w:p w14:paraId="40464AF4" w14:textId="49F85E29"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5F7DA4EA" wp14:editId="0AF73D53">
            <wp:extent cx="5612130" cy="1518285"/>
            <wp:effectExtent l="0" t="0" r="762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1518285"/>
                    </a:xfrm>
                    <a:prstGeom prst="rect">
                      <a:avLst/>
                    </a:prstGeom>
                  </pic:spPr>
                </pic:pic>
              </a:graphicData>
            </a:graphic>
          </wp:inline>
        </w:drawing>
      </w:r>
    </w:p>
    <w:p w14:paraId="58412FE6" w14:textId="4D70502F"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2D37A0EC" wp14:editId="14AD0A49">
            <wp:extent cx="5612130" cy="1480820"/>
            <wp:effectExtent l="0" t="0" r="7620" b="50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480820"/>
                    </a:xfrm>
                    <a:prstGeom prst="rect">
                      <a:avLst/>
                    </a:prstGeom>
                  </pic:spPr>
                </pic:pic>
              </a:graphicData>
            </a:graphic>
          </wp:inline>
        </w:drawing>
      </w:r>
    </w:p>
    <w:p w14:paraId="68C107B8" w14:textId="56F93917"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179EE184" wp14:editId="0068FE87">
            <wp:extent cx="5612130" cy="1508125"/>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508125"/>
                    </a:xfrm>
                    <a:prstGeom prst="rect">
                      <a:avLst/>
                    </a:prstGeom>
                  </pic:spPr>
                </pic:pic>
              </a:graphicData>
            </a:graphic>
          </wp:inline>
        </w:drawing>
      </w:r>
    </w:p>
    <w:p w14:paraId="320FFC1A" w14:textId="7B357A50" w:rsidR="00C82139" w:rsidRPr="000402AA" w:rsidRDefault="00C82139"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noProof/>
          <w:sz w:val="22"/>
          <w:szCs w:val="22"/>
        </w:rPr>
        <w:drawing>
          <wp:inline distT="0" distB="0" distL="0" distR="0" wp14:anchorId="4DA2381D" wp14:editId="40B00CAD">
            <wp:extent cx="5612130" cy="1550670"/>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550670"/>
                    </a:xfrm>
                    <a:prstGeom prst="rect">
                      <a:avLst/>
                    </a:prstGeom>
                  </pic:spPr>
                </pic:pic>
              </a:graphicData>
            </a:graphic>
          </wp:inline>
        </w:drawing>
      </w:r>
    </w:p>
    <w:p w14:paraId="77F60BAA" w14:textId="51014273" w:rsidR="00CA0651" w:rsidRPr="000402AA" w:rsidRDefault="00501B71"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7</w:t>
      </w:r>
      <w:r w:rsidR="00785AE5" w:rsidRPr="000402AA">
        <w:rPr>
          <w:rFonts w:ascii="Palatino Linotype" w:eastAsia="Palatino Linotype" w:hAnsi="Palatino Linotype" w:cs="Palatino Linotype"/>
          <w:b/>
          <w:sz w:val="22"/>
          <w:szCs w:val="22"/>
        </w:rPr>
        <w:t xml:space="preserve">. </w:t>
      </w:r>
      <w:r w:rsidR="00CA0651" w:rsidRPr="000402AA">
        <w:rPr>
          <w:rFonts w:ascii="Palatino Linotype" w:eastAsia="Palatino Linotype" w:hAnsi="Palatino Linotype" w:cs="Palatino Linotype"/>
          <w:b/>
          <w:sz w:val="22"/>
          <w:szCs w:val="22"/>
        </w:rPr>
        <w:t xml:space="preserve">Cierre de instrucción. </w:t>
      </w:r>
      <w:r w:rsidR="00CA0651" w:rsidRPr="000402AA">
        <w:rPr>
          <w:rFonts w:ascii="Palatino Linotype" w:eastAsia="Palatino Linotype" w:hAnsi="Palatino Linotype" w:cs="Palatino Linotype"/>
          <w:sz w:val="22"/>
          <w:szCs w:val="22"/>
        </w:rPr>
        <w:t>Una vez transcurrido el periodo otorgado a las partes para realizar sus manifestaciones y no habiendo documentos que integrar a</w:t>
      </w:r>
      <w:r w:rsidR="00FD2B60" w:rsidRPr="000402AA">
        <w:rPr>
          <w:rFonts w:ascii="Palatino Linotype" w:eastAsia="Palatino Linotype" w:hAnsi="Palatino Linotype" w:cs="Palatino Linotype"/>
          <w:sz w:val="22"/>
          <w:szCs w:val="22"/>
        </w:rPr>
        <w:t xml:space="preserve"> </w:t>
      </w:r>
      <w:r w:rsidR="00CA0651" w:rsidRPr="000402AA">
        <w:rPr>
          <w:rFonts w:ascii="Palatino Linotype" w:eastAsia="Palatino Linotype" w:hAnsi="Palatino Linotype" w:cs="Palatino Linotype"/>
          <w:sz w:val="22"/>
          <w:szCs w:val="22"/>
        </w:rPr>
        <w:t>l</w:t>
      </w:r>
      <w:r w:rsidR="00FD2B60" w:rsidRPr="000402AA">
        <w:rPr>
          <w:rFonts w:ascii="Palatino Linotype" w:eastAsia="Palatino Linotype" w:hAnsi="Palatino Linotype" w:cs="Palatino Linotype"/>
          <w:sz w:val="22"/>
          <w:szCs w:val="22"/>
        </w:rPr>
        <w:t>os</w:t>
      </w:r>
      <w:r w:rsidR="00CA0651" w:rsidRPr="000402AA">
        <w:rPr>
          <w:rFonts w:ascii="Palatino Linotype" w:eastAsia="Palatino Linotype" w:hAnsi="Palatino Linotype" w:cs="Palatino Linotype"/>
          <w:sz w:val="22"/>
          <w:szCs w:val="22"/>
        </w:rPr>
        <w:t xml:space="preserve"> expediente</w:t>
      </w:r>
      <w:r w:rsidR="00FD2B60" w:rsidRPr="000402AA">
        <w:rPr>
          <w:rFonts w:ascii="Palatino Linotype" w:eastAsia="Palatino Linotype" w:hAnsi="Palatino Linotype" w:cs="Palatino Linotype"/>
          <w:sz w:val="22"/>
          <w:szCs w:val="22"/>
        </w:rPr>
        <w:t>s</w:t>
      </w:r>
      <w:r w:rsidR="00CA0651" w:rsidRPr="000402AA">
        <w:rPr>
          <w:rFonts w:ascii="Palatino Linotype" w:eastAsia="Palatino Linotype" w:hAnsi="Palatino Linotype" w:cs="Palatino Linotype"/>
          <w:sz w:val="22"/>
          <w:szCs w:val="22"/>
        </w:rPr>
        <w:t xml:space="preserve">, el </w:t>
      </w:r>
      <w:r w:rsidR="00FD2B60" w:rsidRPr="000402AA">
        <w:rPr>
          <w:rFonts w:ascii="Palatino Linotype" w:eastAsia="Palatino Linotype" w:hAnsi="Palatino Linotype" w:cs="Palatino Linotype"/>
          <w:b/>
          <w:sz w:val="22"/>
          <w:szCs w:val="22"/>
        </w:rPr>
        <w:t>v</w:t>
      </w:r>
      <w:r w:rsidR="00C82139" w:rsidRPr="000402AA">
        <w:rPr>
          <w:rFonts w:ascii="Palatino Linotype" w:eastAsia="Palatino Linotype" w:hAnsi="Palatino Linotype" w:cs="Palatino Linotype"/>
          <w:b/>
          <w:sz w:val="22"/>
          <w:szCs w:val="22"/>
        </w:rPr>
        <w:t xml:space="preserve">eintiuno </w:t>
      </w:r>
      <w:r w:rsidR="00FD2B60" w:rsidRPr="000402AA">
        <w:rPr>
          <w:rFonts w:ascii="Palatino Linotype" w:eastAsia="Palatino Linotype" w:hAnsi="Palatino Linotype" w:cs="Palatino Linotype"/>
          <w:b/>
          <w:sz w:val="22"/>
          <w:szCs w:val="22"/>
        </w:rPr>
        <w:t>de enero</w:t>
      </w:r>
      <w:r w:rsidR="00CA0651" w:rsidRPr="000402AA">
        <w:rPr>
          <w:rFonts w:ascii="Palatino Linotype" w:eastAsia="Palatino Linotype" w:hAnsi="Palatino Linotype" w:cs="Palatino Linotype"/>
          <w:b/>
          <w:sz w:val="22"/>
          <w:szCs w:val="22"/>
        </w:rPr>
        <w:t xml:space="preserve"> de dos mil </w:t>
      </w:r>
      <w:r w:rsidR="00FD2B60" w:rsidRPr="000402AA">
        <w:rPr>
          <w:rFonts w:ascii="Palatino Linotype" w:eastAsia="Palatino Linotype" w:hAnsi="Palatino Linotype" w:cs="Palatino Linotype"/>
          <w:b/>
          <w:sz w:val="22"/>
          <w:szCs w:val="22"/>
        </w:rPr>
        <w:t xml:space="preserve">veintiséis, </w:t>
      </w:r>
      <w:r w:rsidR="00FD2B60" w:rsidRPr="000402AA">
        <w:rPr>
          <w:rFonts w:ascii="Palatino Linotype" w:eastAsia="Palatino Linotype" w:hAnsi="Palatino Linotype" w:cs="Palatino Linotype"/>
          <w:sz w:val="22"/>
          <w:szCs w:val="22"/>
        </w:rPr>
        <w:t>la</w:t>
      </w:r>
      <w:r w:rsidR="00CA0651" w:rsidRPr="000402AA">
        <w:rPr>
          <w:rFonts w:ascii="Palatino Linotype" w:eastAsia="Palatino Linotype" w:hAnsi="Palatino Linotype" w:cs="Palatino Linotype"/>
          <w:sz w:val="22"/>
          <w:szCs w:val="22"/>
        </w:rPr>
        <w:t xml:space="preserve"> Comisionada Ponente determinó el cierre de instrucción en términos de la fracción VI del artículo 185 de la Ley de Transparencia y Acceso a la Información Pública del Estado de México y Municipios.</w:t>
      </w:r>
    </w:p>
    <w:p w14:paraId="385F17A2" w14:textId="77777777" w:rsidR="00501B71" w:rsidRPr="000402AA" w:rsidRDefault="00501B71" w:rsidP="00D24BC0">
      <w:pPr>
        <w:spacing w:line="360" w:lineRule="auto"/>
        <w:jc w:val="both"/>
        <w:rPr>
          <w:rFonts w:ascii="Palatino Linotype" w:eastAsia="Palatino Linotype" w:hAnsi="Palatino Linotype" w:cs="Palatino Linotype"/>
          <w:sz w:val="22"/>
          <w:szCs w:val="22"/>
        </w:rPr>
      </w:pPr>
    </w:p>
    <w:p w14:paraId="1B4FB83B" w14:textId="55C2F328" w:rsidR="00501B71" w:rsidRPr="000402AA" w:rsidRDefault="00501B71" w:rsidP="00501B71">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7. Ampliación del plazo.</w:t>
      </w:r>
      <w:r w:rsidRPr="000402AA">
        <w:rPr>
          <w:rFonts w:ascii="Palatino Linotype" w:eastAsia="Palatino Linotype" w:hAnsi="Palatino Linotype" w:cs="Palatino Linotype"/>
          <w:sz w:val="22"/>
          <w:szCs w:val="22"/>
        </w:rPr>
        <w:t xml:space="preserve"> En fecha </w:t>
      </w:r>
      <w:r w:rsidRPr="000402AA">
        <w:rPr>
          <w:rFonts w:ascii="Palatino Linotype" w:eastAsia="Palatino Linotype" w:hAnsi="Palatino Linotype" w:cs="Palatino Linotype"/>
          <w:b/>
          <w:sz w:val="22"/>
          <w:szCs w:val="22"/>
        </w:rPr>
        <w:t>veintidós de enero de dos mil veintiséis,</w:t>
      </w:r>
      <w:r w:rsidRPr="000402AA">
        <w:rPr>
          <w:rFonts w:ascii="Palatino Linotype" w:eastAsia="Palatino Linotype" w:hAnsi="Palatino Linotype" w:cs="Palatino Linotype"/>
          <w:sz w:val="22"/>
          <w:szCs w:val="22"/>
        </w:rPr>
        <w:t xml:space="preserve"> con fundamento en el artículo 181, párrafo tercero de la Ley de Transparencia y Acceso a la Información Pública del Estado de México y Municipios, se acordó la ampliación del plazo para su resolución.</w:t>
      </w:r>
    </w:p>
    <w:p w14:paraId="57A58900"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5CDC025C" w14:textId="5B7FB888"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En razón de que fue</w:t>
      </w:r>
      <w:r w:rsidR="00FD2B60" w:rsidRPr="000402AA">
        <w:rPr>
          <w:rFonts w:ascii="Palatino Linotype" w:eastAsia="Palatino Linotype" w:hAnsi="Palatino Linotype" w:cs="Palatino Linotype"/>
          <w:sz w:val="22"/>
          <w:szCs w:val="22"/>
        </w:rPr>
        <w:t>ron</w:t>
      </w:r>
      <w:r w:rsidRPr="000402AA">
        <w:rPr>
          <w:rFonts w:ascii="Palatino Linotype" w:eastAsia="Palatino Linotype" w:hAnsi="Palatino Linotype" w:cs="Palatino Linotype"/>
          <w:sz w:val="22"/>
          <w:szCs w:val="22"/>
        </w:rPr>
        <w:t xml:space="preserve"> debidamente sustanciado</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w:t>
      </w:r>
      <w:r w:rsidR="00FD2B60" w:rsidRPr="000402AA">
        <w:rPr>
          <w:rFonts w:ascii="Palatino Linotype" w:eastAsia="Palatino Linotype" w:hAnsi="Palatino Linotype" w:cs="Palatino Linotype"/>
          <w:sz w:val="22"/>
          <w:szCs w:val="22"/>
        </w:rPr>
        <w:t>los</w:t>
      </w:r>
      <w:r w:rsidRPr="000402AA">
        <w:rPr>
          <w:rFonts w:ascii="Palatino Linotype" w:eastAsia="Palatino Linotype" w:hAnsi="Palatino Linotype" w:cs="Palatino Linotype"/>
          <w:sz w:val="22"/>
          <w:szCs w:val="22"/>
        </w:rPr>
        <w:t xml:space="preserve"> expediente</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electrónico</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y no existe diligencia pendiente de desahogo, se emite la Resolución que conforme a Derecho proceda, de acuerdo con los siguientes: </w:t>
      </w:r>
    </w:p>
    <w:p w14:paraId="73AFC16C" w14:textId="77777777" w:rsidR="00A22E4D" w:rsidRPr="000402AA" w:rsidRDefault="00A22E4D" w:rsidP="00D24BC0">
      <w:pPr>
        <w:spacing w:line="360" w:lineRule="auto"/>
        <w:jc w:val="both"/>
        <w:rPr>
          <w:rFonts w:ascii="Palatino Linotype" w:eastAsia="Palatino Linotype" w:hAnsi="Palatino Linotype" w:cs="Palatino Linotype"/>
          <w:sz w:val="22"/>
          <w:szCs w:val="22"/>
        </w:rPr>
      </w:pPr>
    </w:p>
    <w:p w14:paraId="7F5365B9" w14:textId="77777777" w:rsidR="00D10152" w:rsidRPr="000402AA" w:rsidRDefault="00785AE5" w:rsidP="00D24BC0">
      <w:pPr>
        <w:widowControl w:val="0"/>
        <w:spacing w:line="360" w:lineRule="auto"/>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II. C O N S I D E R A N D O S</w:t>
      </w:r>
    </w:p>
    <w:p w14:paraId="194D4030" w14:textId="77777777" w:rsidR="007D7F58" w:rsidRPr="000402AA" w:rsidRDefault="007D7F58" w:rsidP="00D24BC0">
      <w:pPr>
        <w:widowControl w:val="0"/>
        <w:spacing w:line="360" w:lineRule="auto"/>
        <w:jc w:val="center"/>
        <w:rPr>
          <w:rFonts w:ascii="Palatino Linotype" w:eastAsia="Palatino Linotype" w:hAnsi="Palatino Linotype" w:cs="Palatino Linotype"/>
          <w:b/>
          <w:sz w:val="22"/>
          <w:szCs w:val="22"/>
        </w:rPr>
      </w:pPr>
    </w:p>
    <w:p w14:paraId="3D727666" w14:textId="0300016C"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Primero. Competencia.</w:t>
      </w:r>
      <w:r w:rsidRPr="000402A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w:t>
      </w:r>
      <w:r w:rsidR="00FD2B60" w:rsidRPr="000402AA">
        <w:rPr>
          <w:rFonts w:ascii="Palatino Linotype" w:eastAsia="Palatino Linotype" w:hAnsi="Palatino Linotype" w:cs="Palatino Linotype"/>
          <w:sz w:val="22"/>
          <w:szCs w:val="22"/>
        </w:rPr>
        <w:t>los</w:t>
      </w:r>
      <w:r w:rsidRPr="000402AA">
        <w:rPr>
          <w:rFonts w:ascii="Palatino Linotype" w:eastAsia="Palatino Linotype" w:hAnsi="Palatino Linotype" w:cs="Palatino Linotype"/>
          <w:sz w:val="22"/>
          <w:szCs w:val="22"/>
        </w:rPr>
        <w:t xml:space="preserve"> presente</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recurso</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de revisión interpuesto</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por la parte recurrente, conforme a lo dispuesto en los artículos 6, apartado A de la Constitución Política de los Estados Unidos Mexicanos; 5 párrafos </w:t>
      </w:r>
      <w:r w:rsidR="002C729E" w:rsidRPr="000402AA">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0402AA">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w:t>
      </w:r>
      <w:r w:rsidR="00813F2E" w:rsidRPr="000402AA">
        <w:rPr>
          <w:rFonts w:ascii="Palatino Linotype" w:eastAsia="Palatino Linotype" w:hAnsi="Palatino Linotype" w:cs="Palatino Linotype"/>
          <w:sz w:val="22"/>
          <w:szCs w:val="22"/>
        </w:rPr>
        <w:t xml:space="preserve">, </w:t>
      </w:r>
      <w:r w:rsidRPr="000402AA">
        <w:rPr>
          <w:rFonts w:ascii="Palatino Linotype" w:eastAsia="Palatino Linotype" w:hAnsi="Palatino Linotype" w:cs="Palatino Linotype"/>
          <w:sz w:val="22"/>
          <w:szCs w:val="22"/>
        </w:rPr>
        <w:t>XXIII</w:t>
      </w:r>
      <w:r w:rsidR="00813F2E" w:rsidRPr="000402AA">
        <w:rPr>
          <w:rFonts w:ascii="Palatino Linotype" w:eastAsia="Palatino Linotype" w:hAnsi="Palatino Linotype" w:cs="Palatino Linotype"/>
          <w:sz w:val="22"/>
          <w:szCs w:val="22"/>
        </w:rPr>
        <w:t xml:space="preserve"> y XXIV</w:t>
      </w:r>
      <w:r w:rsidRPr="000402AA">
        <w:rPr>
          <w:rFonts w:ascii="Palatino Linotype" w:eastAsia="Palatino Linotype" w:hAnsi="Palatino Linotype" w:cs="Palatino Linotype"/>
          <w:sz w:val="22"/>
          <w:szCs w:val="22"/>
        </w:rPr>
        <w:t xml:space="preserve"> y 11 del Reglamento Interior del Instituto de Transparencia, Acceso a la Información Pública y Protección de Datos Personales del Estado de México y Municipios.</w:t>
      </w:r>
    </w:p>
    <w:p w14:paraId="6FDFE83F"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6B34FB32" w14:textId="77777777" w:rsidR="00D10152" w:rsidRPr="000402AA" w:rsidRDefault="00785AE5" w:rsidP="00D24BC0">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402AA">
        <w:rPr>
          <w:rFonts w:ascii="Palatino Linotype" w:eastAsia="Palatino Linotype" w:hAnsi="Palatino Linotype" w:cs="Palatino Linotype"/>
          <w:b/>
          <w:sz w:val="22"/>
          <w:szCs w:val="22"/>
        </w:rPr>
        <w:t>Segundo. Oportunidad y Procedibilidad del Recurso de Revisión</w:t>
      </w:r>
      <w:r w:rsidRPr="000402A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6B952C"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000BE9F2" w14:textId="5E375A80" w:rsidR="002C729E" w:rsidRPr="000402AA" w:rsidRDefault="00EE7648"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Los</w:t>
      </w:r>
      <w:r w:rsidR="00785AE5" w:rsidRPr="000402AA">
        <w:rPr>
          <w:rFonts w:ascii="Palatino Linotype" w:eastAsia="Palatino Linotype" w:hAnsi="Palatino Linotype" w:cs="Palatino Linotype"/>
          <w:sz w:val="22"/>
          <w:szCs w:val="22"/>
        </w:rPr>
        <w:t xml:space="preserve"> recurso</w:t>
      </w:r>
      <w:r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de revisión fue</w:t>
      </w:r>
      <w:r w:rsidRPr="000402AA">
        <w:rPr>
          <w:rFonts w:ascii="Palatino Linotype" w:eastAsia="Palatino Linotype" w:hAnsi="Palatino Linotype" w:cs="Palatino Linotype"/>
          <w:sz w:val="22"/>
          <w:szCs w:val="22"/>
        </w:rPr>
        <w:t>ron</w:t>
      </w:r>
      <w:r w:rsidR="00785AE5" w:rsidRPr="000402AA">
        <w:rPr>
          <w:rFonts w:ascii="Palatino Linotype" w:eastAsia="Palatino Linotype" w:hAnsi="Palatino Linotype" w:cs="Palatino Linotype"/>
          <w:sz w:val="22"/>
          <w:szCs w:val="22"/>
        </w:rPr>
        <w:t xml:space="preserve"> interpuesto</w:t>
      </w:r>
      <w:r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dentro del plazo de quince días hábiles, previsto en el artículo 178 de la Ley de Transparencia y Acceso a la Información Pública del Estado de México y Municipios, toda vez que el </w:t>
      </w:r>
      <w:r w:rsidR="00785AE5" w:rsidRPr="000402AA">
        <w:rPr>
          <w:rFonts w:ascii="Palatino Linotype" w:eastAsia="Palatino Linotype" w:hAnsi="Palatino Linotype" w:cs="Palatino Linotype"/>
          <w:b/>
          <w:sz w:val="22"/>
          <w:szCs w:val="22"/>
        </w:rPr>
        <w:t xml:space="preserve">Sujeto Obligado </w:t>
      </w:r>
      <w:r w:rsidR="00785AE5" w:rsidRPr="000402AA">
        <w:rPr>
          <w:rFonts w:ascii="Palatino Linotype" w:eastAsia="Palatino Linotype" w:hAnsi="Palatino Linotype" w:cs="Palatino Linotype"/>
          <w:sz w:val="22"/>
          <w:szCs w:val="22"/>
        </w:rPr>
        <w:t>remitió la respuesta a la</w:t>
      </w:r>
      <w:r w:rsidR="00813F2E"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solicitud</w:t>
      </w:r>
      <w:r w:rsidR="00813F2E" w:rsidRPr="000402AA">
        <w:rPr>
          <w:rFonts w:ascii="Palatino Linotype" w:eastAsia="Palatino Linotype" w:hAnsi="Palatino Linotype" w:cs="Palatino Linotype"/>
          <w:sz w:val="22"/>
          <w:szCs w:val="22"/>
        </w:rPr>
        <w:t>es</w:t>
      </w:r>
      <w:r w:rsidR="00785AE5" w:rsidRPr="000402AA">
        <w:rPr>
          <w:rFonts w:ascii="Palatino Linotype" w:eastAsia="Palatino Linotype" w:hAnsi="Palatino Linotype" w:cs="Palatino Linotype"/>
          <w:sz w:val="22"/>
          <w:szCs w:val="22"/>
        </w:rPr>
        <w:t xml:space="preserve"> de información el día </w:t>
      </w:r>
      <w:r w:rsidR="00C82139" w:rsidRPr="000402AA">
        <w:rPr>
          <w:rFonts w:ascii="Palatino Linotype" w:eastAsia="Palatino Linotype" w:hAnsi="Palatino Linotype" w:cs="Palatino Linotype"/>
          <w:b/>
          <w:sz w:val="22"/>
          <w:szCs w:val="22"/>
        </w:rPr>
        <w:t xml:space="preserve">diecisiete </w:t>
      </w:r>
      <w:r w:rsidR="00F411F2" w:rsidRPr="000402AA">
        <w:rPr>
          <w:rFonts w:ascii="Palatino Linotype" w:eastAsia="Palatino Linotype" w:hAnsi="Palatino Linotype" w:cs="Palatino Linotype"/>
          <w:b/>
          <w:sz w:val="22"/>
          <w:szCs w:val="22"/>
        </w:rPr>
        <w:t>de octubre</w:t>
      </w:r>
      <w:r w:rsidR="002C729E" w:rsidRPr="000402AA">
        <w:rPr>
          <w:rFonts w:ascii="Palatino Linotype" w:eastAsia="Palatino Linotype" w:hAnsi="Palatino Linotype" w:cs="Palatino Linotype"/>
          <w:b/>
          <w:sz w:val="22"/>
          <w:szCs w:val="22"/>
        </w:rPr>
        <w:t xml:space="preserve"> </w:t>
      </w:r>
      <w:r w:rsidR="00785AE5" w:rsidRPr="000402AA">
        <w:rPr>
          <w:rFonts w:ascii="Palatino Linotype" w:eastAsia="Palatino Linotype" w:hAnsi="Palatino Linotype" w:cs="Palatino Linotype"/>
          <w:b/>
          <w:sz w:val="22"/>
          <w:szCs w:val="22"/>
        </w:rPr>
        <w:t xml:space="preserve">de dos mil veinticinco, </w:t>
      </w:r>
      <w:r w:rsidR="00785AE5" w:rsidRPr="000402AA">
        <w:rPr>
          <w:rFonts w:ascii="Palatino Linotype" w:eastAsia="Palatino Linotype" w:hAnsi="Palatino Linotype" w:cs="Palatino Linotype"/>
          <w:sz w:val="22"/>
          <w:szCs w:val="22"/>
        </w:rPr>
        <w:t xml:space="preserve">mientras que </w:t>
      </w:r>
      <w:r w:rsidR="00813F2E" w:rsidRPr="000402AA">
        <w:rPr>
          <w:rFonts w:ascii="Palatino Linotype" w:eastAsia="Palatino Linotype" w:hAnsi="Palatino Linotype" w:cs="Palatino Linotype"/>
          <w:sz w:val="22"/>
          <w:szCs w:val="22"/>
        </w:rPr>
        <w:t>los</w:t>
      </w:r>
      <w:r w:rsidR="00785AE5" w:rsidRPr="000402AA">
        <w:rPr>
          <w:rFonts w:ascii="Palatino Linotype" w:eastAsia="Palatino Linotype" w:hAnsi="Palatino Linotype" w:cs="Palatino Linotype"/>
          <w:sz w:val="22"/>
          <w:szCs w:val="22"/>
        </w:rPr>
        <w:t xml:space="preserve"> recurso</w:t>
      </w:r>
      <w:r w:rsidR="00813F2E"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de revisión interpuesto</w:t>
      </w:r>
      <w:r w:rsidR="00813F2E"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por la parte </w:t>
      </w:r>
      <w:r w:rsidR="00785AE5" w:rsidRPr="000402AA">
        <w:rPr>
          <w:rFonts w:ascii="Palatino Linotype" w:eastAsia="Palatino Linotype" w:hAnsi="Palatino Linotype" w:cs="Palatino Linotype"/>
          <w:b/>
          <w:sz w:val="22"/>
          <w:szCs w:val="22"/>
        </w:rPr>
        <w:t xml:space="preserve">Recurrente, </w:t>
      </w:r>
      <w:r w:rsidR="00785AE5" w:rsidRPr="000402AA">
        <w:rPr>
          <w:rFonts w:ascii="Palatino Linotype" w:eastAsia="Palatino Linotype" w:hAnsi="Palatino Linotype" w:cs="Palatino Linotype"/>
          <w:sz w:val="22"/>
          <w:szCs w:val="22"/>
        </w:rPr>
        <w:t>se tuv</w:t>
      </w:r>
      <w:r w:rsidR="00813F2E" w:rsidRPr="000402AA">
        <w:rPr>
          <w:rFonts w:ascii="Palatino Linotype" w:eastAsia="Palatino Linotype" w:hAnsi="Palatino Linotype" w:cs="Palatino Linotype"/>
          <w:sz w:val="22"/>
          <w:szCs w:val="22"/>
        </w:rPr>
        <w:t>ieron</w:t>
      </w:r>
      <w:r w:rsidR="00785AE5" w:rsidRPr="000402AA">
        <w:rPr>
          <w:rFonts w:ascii="Palatino Linotype" w:eastAsia="Palatino Linotype" w:hAnsi="Palatino Linotype" w:cs="Palatino Linotype"/>
          <w:sz w:val="22"/>
          <w:szCs w:val="22"/>
        </w:rPr>
        <w:t xml:space="preserve"> por presentado</w:t>
      </w:r>
      <w:r w:rsidR="00813F2E"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el día</w:t>
      </w:r>
      <w:r w:rsidR="00EF706F" w:rsidRPr="000402AA">
        <w:rPr>
          <w:rFonts w:ascii="Palatino Linotype" w:eastAsia="Palatino Linotype" w:hAnsi="Palatino Linotype" w:cs="Palatino Linotype"/>
          <w:b/>
          <w:sz w:val="22"/>
          <w:szCs w:val="22"/>
        </w:rPr>
        <w:t xml:space="preserve"> </w:t>
      </w:r>
      <w:r w:rsidR="00C82139" w:rsidRPr="000402AA">
        <w:rPr>
          <w:rFonts w:ascii="Palatino Linotype" w:eastAsia="Palatino Linotype" w:hAnsi="Palatino Linotype" w:cs="Palatino Linotype"/>
          <w:b/>
          <w:sz w:val="22"/>
          <w:szCs w:val="22"/>
        </w:rPr>
        <w:t>cuatro de noviembre</w:t>
      </w:r>
      <w:r w:rsidR="00CA0651" w:rsidRPr="000402AA">
        <w:rPr>
          <w:rFonts w:ascii="Palatino Linotype" w:eastAsia="Palatino Linotype" w:hAnsi="Palatino Linotype" w:cs="Palatino Linotype"/>
          <w:b/>
          <w:sz w:val="22"/>
          <w:szCs w:val="22"/>
        </w:rPr>
        <w:t xml:space="preserve"> </w:t>
      </w:r>
      <w:r w:rsidR="00785AE5" w:rsidRPr="000402AA">
        <w:rPr>
          <w:rFonts w:ascii="Palatino Linotype" w:eastAsia="Palatino Linotype" w:hAnsi="Palatino Linotype" w:cs="Palatino Linotype"/>
          <w:b/>
          <w:sz w:val="22"/>
          <w:szCs w:val="22"/>
        </w:rPr>
        <w:t xml:space="preserve">de dos mil veinticinco, </w:t>
      </w:r>
      <w:r w:rsidR="00785AE5" w:rsidRPr="000402AA">
        <w:rPr>
          <w:rFonts w:ascii="Palatino Linotype" w:eastAsia="Palatino Linotype" w:hAnsi="Palatino Linotype" w:cs="Palatino Linotype"/>
          <w:sz w:val="22"/>
          <w:szCs w:val="22"/>
        </w:rPr>
        <w:t xml:space="preserve">esto es, </w:t>
      </w:r>
      <w:r w:rsidR="002C729E" w:rsidRPr="000402AA">
        <w:rPr>
          <w:rFonts w:ascii="Palatino Linotype" w:eastAsia="Palatino Linotype" w:hAnsi="Palatino Linotype" w:cs="Palatino Linotype"/>
          <w:sz w:val="22"/>
          <w:szCs w:val="22"/>
        </w:rPr>
        <w:t xml:space="preserve">el </w:t>
      </w:r>
      <w:r w:rsidR="00C82139" w:rsidRPr="000402AA">
        <w:rPr>
          <w:rFonts w:ascii="Palatino Linotype" w:eastAsia="Palatino Linotype" w:hAnsi="Palatino Linotype" w:cs="Palatino Linotype"/>
          <w:sz w:val="22"/>
          <w:szCs w:val="22"/>
        </w:rPr>
        <w:t xml:space="preserve">décimo </w:t>
      </w:r>
      <w:r w:rsidR="00FD2B60" w:rsidRPr="000402AA">
        <w:rPr>
          <w:rFonts w:ascii="Palatino Linotype" w:eastAsia="Palatino Linotype" w:hAnsi="Palatino Linotype" w:cs="Palatino Linotype"/>
          <w:sz w:val="22"/>
          <w:szCs w:val="22"/>
        </w:rPr>
        <w:t>segundo</w:t>
      </w:r>
      <w:r w:rsidR="00785AE5" w:rsidRPr="000402AA">
        <w:rPr>
          <w:rFonts w:ascii="Palatino Linotype" w:eastAsia="Palatino Linotype" w:hAnsi="Palatino Linotype" w:cs="Palatino Linotype"/>
          <w:sz w:val="22"/>
          <w:szCs w:val="22"/>
        </w:rPr>
        <w:t xml:space="preserve"> día hábil en el que tuvo conocimiento de la</w:t>
      </w:r>
      <w:r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respuesta</w:t>
      </w:r>
      <w:r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impugnada</w:t>
      </w:r>
      <w:r w:rsidRPr="000402AA">
        <w:rPr>
          <w:rFonts w:ascii="Palatino Linotype" w:eastAsia="Palatino Linotype" w:hAnsi="Palatino Linotype" w:cs="Palatino Linotype"/>
          <w:sz w:val="22"/>
          <w:szCs w:val="22"/>
        </w:rPr>
        <w:t>s</w:t>
      </w:r>
      <w:r w:rsidR="00785AE5" w:rsidRPr="000402AA">
        <w:rPr>
          <w:rFonts w:ascii="Palatino Linotype" w:eastAsia="Palatino Linotype" w:hAnsi="Palatino Linotype" w:cs="Palatino Linotype"/>
          <w:sz w:val="22"/>
          <w:szCs w:val="22"/>
        </w:rPr>
        <w:t xml:space="preserve">. </w:t>
      </w:r>
    </w:p>
    <w:p w14:paraId="5EDE3AFC"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0B0EE223" w14:textId="120B7B08"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Además, por cuanto hace a la procedibilidad de</w:t>
      </w:r>
      <w:r w:rsidR="00FD2B60" w:rsidRPr="000402AA">
        <w:rPr>
          <w:rFonts w:ascii="Palatino Linotype" w:eastAsia="Palatino Linotype" w:hAnsi="Palatino Linotype" w:cs="Palatino Linotype"/>
          <w:sz w:val="22"/>
          <w:szCs w:val="22"/>
        </w:rPr>
        <w:t xml:space="preserve"> los</w:t>
      </w:r>
      <w:r w:rsidRPr="000402AA">
        <w:rPr>
          <w:rFonts w:ascii="Palatino Linotype" w:eastAsia="Palatino Linotype" w:hAnsi="Palatino Linotype" w:cs="Palatino Linotype"/>
          <w:sz w:val="22"/>
          <w:szCs w:val="22"/>
        </w:rPr>
        <w:t xml:space="preserve"> recurso</w:t>
      </w:r>
      <w:r w:rsidR="00FD2B60"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de revisión, es de suma importancia señalar que la parte</w:t>
      </w:r>
      <w:r w:rsidRPr="000402AA">
        <w:rPr>
          <w:rFonts w:ascii="Palatino Linotype" w:eastAsia="Palatino Linotype" w:hAnsi="Palatino Linotype" w:cs="Palatino Linotype"/>
          <w:b/>
          <w:sz w:val="22"/>
          <w:szCs w:val="22"/>
        </w:rPr>
        <w:t xml:space="preserve"> Recurrente</w:t>
      </w:r>
      <w:r w:rsidRPr="000402AA">
        <w:rPr>
          <w:rFonts w:ascii="Palatino Linotype" w:eastAsia="Palatino Linotype" w:hAnsi="Palatino Linotype" w:cs="Palatino Linotype"/>
          <w:sz w:val="22"/>
          <w:szCs w:val="22"/>
        </w:rPr>
        <w:t>, no señaló un nombre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71F4C56"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55061867" w14:textId="77777777" w:rsidR="00D10152" w:rsidRPr="000402AA" w:rsidRDefault="00785AE5" w:rsidP="00D24BC0">
      <w:pPr>
        <w:ind w:left="860" w:right="900"/>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b/>
          <w:i/>
          <w:sz w:val="22"/>
          <w:szCs w:val="22"/>
        </w:rPr>
        <w:t>Las solicitudes anónimas</w:t>
      </w:r>
      <w:r w:rsidRPr="000402AA">
        <w:rPr>
          <w:rFonts w:ascii="Palatino Linotype" w:eastAsia="Palatino Linotype" w:hAnsi="Palatino Linotype" w:cs="Palatino Linotype"/>
          <w:i/>
          <w:sz w:val="22"/>
          <w:szCs w:val="22"/>
        </w:rPr>
        <w:t xml:space="preserve">, con nombre incompleto o </w:t>
      </w:r>
      <w:r w:rsidRPr="000402AA">
        <w:rPr>
          <w:rFonts w:ascii="Palatino Linotype" w:eastAsia="Palatino Linotype" w:hAnsi="Palatino Linotype" w:cs="Palatino Linotype"/>
          <w:b/>
          <w:i/>
          <w:sz w:val="22"/>
          <w:szCs w:val="22"/>
        </w:rPr>
        <w:t>seudónimo</w:t>
      </w:r>
      <w:r w:rsidRPr="000402AA">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7F34291F"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65E31064" w14:textId="5CA0D022" w:rsidR="00D10152" w:rsidRPr="000402AA" w:rsidRDefault="00785AE5" w:rsidP="00D24BC0">
      <w:pPr>
        <w:spacing w:line="360" w:lineRule="auto"/>
        <w:jc w:val="both"/>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De acuerdo al análisis efectuado se advierte que resulta procedente la interposición de</w:t>
      </w:r>
      <w:r w:rsidR="00EE7648" w:rsidRPr="000402AA">
        <w:rPr>
          <w:rFonts w:ascii="Palatino Linotype" w:eastAsia="Palatino Linotype" w:hAnsi="Palatino Linotype" w:cs="Palatino Linotype"/>
          <w:sz w:val="22"/>
          <w:szCs w:val="22"/>
        </w:rPr>
        <w:t xml:space="preserve"> los</w:t>
      </w:r>
      <w:r w:rsidRPr="000402AA">
        <w:rPr>
          <w:rFonts w:ascii="Palatino Linotype" w:eastAsia="Palatino Linotype" w:hAnsi="Palatino Linotype" w:cs="Palatino Linotype"/>
          <w:sz w:val="22"/>
          <w:szCs w:val="22"/>
        </w:rPr>
        <w:t xml:space="preserve"> recurso</w:t>
      </w:r>
      <w:r w:rsidR="00EE7648"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0402AA">
        <w:rPr>
          <w:rFonts w:ascii="Palatino Linotype" w:eastAsia="Palatino Linotype" w:hAnsi="Palatino Linotype" w:cs="Palatino Linotype"/>
          <w:b/>
          <w:sz w:val="22"/>
          <w:szCs w:val="22"/>
        </w:rPr>
        <w:t xml:space="preserve"> SAIMEX.</w:t>
      </w:r>
    </w:p>
    <w:p w14:paraId="06EB983E" w14:textId="77777777" w:rsidR="007D7F58" w:rsidRPr="000402AA" w:rsidRDefault="007D7F58" w:rsidP="00D24BC0">
      <w:pPr>
        <w:spacing w:line="360" w:lineRule="auto"/>
        <w:jc w:val="both"/>
        <w:rPr>
          <w:rFonts w:ascii="Palatino Linotype" w:eastAsia="Palatino Linotype" w:hAnsi="Palatino Linotype" w:cs="Palatino Linotype"/>
          <w:b/>
          <w:sz w:val="22"/>
          <w:szCs w:val="22"/>
        </w:rPr>
      </w:pPr>
    </w:p>
    <w:p w14:paraId="52F8B886" w14:textId="02849867"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Finalmente, se advierte que resulta procedente la interposición de</w:t>
      </w:r>
      <w:r w:rsidR="00EE7648" w:rsidRPr="000402AA">
        <w:rPr>
          <w:rFonts w:ascii="Palatino Linotype" w:eastAsia="Palatino Linotype" w:hAnsi="Palatino Linotype" w:cs="Palatino Linotype"/>
          <w:sz w:val="22"/>
          <w:szCs w:val="22"/>
        </w:rPr>
        <w:t xml:space="preserve"> los</w:t>
      </w:r>
      <w:r w:rsidRPr="000402AA">
        <w:rPr>
          <w:rFonts w:ascii="Palatino Linotype" w:eastAsia="Palatino Linotype" w:hAnsi="Palatino Linotype" w:cs="Palatino Linotype"/>
          <w:sz w:val="22"/>
          <w:szCs w:val="22"/>
        </w:rPr>
        <w:t xml:space="preserve"> recurso</w:t>
      </w:r>
      <w:r w:rsidR="00EE7648"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según lo manifestado por 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xml:space="preserve"> en sus motivos de inconformidad, de acuerdo al artículo 179, </w:t>
      </w:r>
      <w:r w:rsidR="00C82139" w:rsidRPr="000402AA">
        <w:rPr>
          <w:rFonts w:ascii="Palatino Linotype" w:eastAsia="Palatino Linotype" w:hAnsi="Palatino Linotype" w:cs="Palatino Linotype"/>
          <w:sz w:val="22"/>
          <w:szCs w:val="22"/>
        </w:rPr>
        <w:t xml:space="preserve">fracción VI </w:t>
      </w:r>
      <w:r w:rsidRPr="000402AA">
        <w:rPr>
          <w:rFonts w:ascii="Palatino Linotype" w:eastAsia="Palatino Linotype" w:hAnsi="Palatino Linotype" w:cs="Palatino Linotype"/>
          <w:sz w:val="22"/>
          <w:szCs w:val="22"/>
        </w:rPr>
        <w:t>del ordenamiento legal citado, que a la letra dice: </w:t>
      </w:r>
    </w:p>
    <w:p w14:paraId="110E49B9" w14:textId="77777777" w:rsidR="00F411F2" w:rsidRPr="000402AA" w:rsidRDefault="00F411F2" w:rsidP="00D24BC0">
      <w:pPr>
        <w:spacing w:line="276" w:lineRule="auto"/>
        <w:ind w:left="851" w:right="616"/>
        <w:jc w:val="both"/>
        <w:rPr>
          <w:rFonts w:ascii="Palatino Linotype" w:eastAsia="Palatino Linotype" w:hAnsi="Palatino Linotype" w:cs="Palatino Linotype"/>
          <w:i/>
          <w:sz w:val="22"/>
          <w:szCs w:val="22"/>
        </w:rPr>
      </w:pPr>
    </w:p>
    <w:p w14:paraId="56806051" w14:textId="7AE5EF46" w:rsidR="00F411F2" w:rsidRPr="000402AA" w:rsidRDefault="00785AE5" w:rsidP="002D78C1">
      <w:pPr>
        <w:spacing w:line="276" w:lineRule="auto"/>
        <w:ind w:left="851" w:right="616"/>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Artículo 179.</w:t>
      </w:r>
      <w:r w:rsidRPr="000402A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B0D59E3" w14:textId="27FB9DEA" w:rsidR="007D7F58" w:rsidRPr="000402AA" w:rsidRDefault="00C82139" w:rsidP="002D78C1">
      <w:pPr>
        <w:spacing w:line="276" w:lineRule="auto"/>
        <w:ind w:left="851" w:right="616"/>
        <w:rPr>
          <w:rFonts w:ascii="Palatino Linotype" w:eastAsia="Palatino Linotype" w:hAnsi="Palatino Linotype" w:cs="Palatino Linotype"/>
          <w:b/>
          <w:sz w:val="22"/>
          <w:szCs w:val="22"/>
        </w:rPr>
      </w:pPr>
      <w:r w:rsidRPr="000402AA">
        <w:rPr>
          <w:rFonts w:ascii="Palatino Linotype" w:eastAsia="Palatino Linotype" w:hAnsi="Palatino Linotype" w:cs="Palatino Linotype"/>
          <w:i/>
          <w:sz w:val="22"/>
          <w:szCs w:val="22"/>
        </w:rPr>
        <w:t>VI. La entrega de información que no corresponda con lo solicitado;</w:t>
      </w:r>
      <w:r w:rsidR="00EF706F" w:rsidRPr="000402AA">
        <w:rPr>
          <w:rFonts w:ascii="Palatino Linotype" w:eastAsia="Palatino Linotype" w:hAnsi="Palatino Linotype" w:cs="Palatino Linotype"/>
          <w:i/>
          <w:sz w:val="22"/>
          <w:szCs w:val="22"/>
        </w:rPr>
        <w:cr/>
      </w:r>
    </w:p>
    <w:p w14:paraId="5853D41E" w14:textId="75A53F87"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Tercero. Materia de la revisión. </w:t>
      </w:r>
      <w:r w:rsidRPr="000402AA">
        <w:rPr>
          <w:rFonts w:ascii="Palatino Linotype" w:eastAsia="Palatino Linotype" w:hAnsi="Palatino Linotype" w:cs="Palatino Linotype"/>
          <w:sz w:val="22"/>
          <w:szCs w:val="22"/>
        </w:rPr>
        <w:t xml:space="preserve">De la revisión a las constancias y documentos que obran en </w:t>
      </w:r>
      <w:r w:rsidR="00EE7648" w:rsidRPr="000402AA">
        <w:rPr>
          <w:rFonts w:ascii="Palatino Linotype" w:eastAsia="Palatino Linotype" w:hAnsi="Palatino Linotype" w:cs="Palatino Linotype"/>
          <w:sz w:val="22"/>
          <w:szCs w:val="22"/>
        </w:rPr>
        <w:t>los</w:t>
      </w:r>
      <w:r w:rsidRPr="000402AA">
        <w:rPr>
          <w:rFonts w:ascii="Palatino Linotype" w:eastAsia="Palatino Linotype" w:hAnsi="Palatino Linotype" w:cs="Palatino Linotype"/>
          <w:sz w:val="22"/>
          <w:szCs w:val="22"/>
        </w:rPr>
        <w:t xml:space="preserve"> expediente</w:t>
      </w:r>
      <w:r w:rsidR="00EE7648"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electrónico</w:t>
      </w:r>
      <w:r w:rsidR="00EE7648" w:rsidRPr="000402AA">
        <w:rPr>
          <w:rFonts w:ascii="Palatino Linotype" w:eastAsia="Palatino Linotype" w:hAnsi="Palatino Linotype" w:cs="Palatino Linotype"/>
          <w:sz w:val="22"/>
          <w:szCs w:val="22"/>
        </w:rPr>
        <w:t>s</w:t>
      </w:r>
      <w:r w:rsidRPr="000402AA">
        <w:rPr>
          <w:rFonts w:ascii="Palatino Linotype" w:eastAsia="Palatino Linotype" w:hAnsi="Palatino Linotype" w:cs="Palatino Linotype"/>
          <w:sz w:val="22"/>
          <w:szCs w:val="22"/>
        </w:rPr>
        <w:t xml:space="preserve"> se advierte, que el tema sobre el que este Organismo Garante de Transparencia y Acceso a la Información se pronunciará será: </w:t>
      </w:r>
      <w:r w:rsidRPr="000402AA">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402AA">
        <w:rPr>
          <w:rFonts w:ascii="Palatino Linotype" w:eastAsia="Palatino Linotype" w:hAnsi="Palatino Linotype" w:cs="Palatino Linotype"/>
          <w:sz w:val="22"/>
          <w:szCs w:val="22"/>
        </w:rPr>
        <w:t xml:space="preserve">de 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o en su defecto, en caso de ser procedente, ordenar la entrega de información.</w:t>
      </w:r>
    </w:p>
    <w:p w14:paraId="51FD89BB" w14:textId="77777777" w:rsidR="007D7F58" w:rsidRPr="000402AA" w:rsidRDefault="007D7F58" w:rsidP="00D24BC0">
      <w:pPr>
        <w:spacing w:line="360" w:lineRule="auto"/>
        <w:jc w:val="both"/>
        <w:rPr>
          <w:rFonts w:ascii="Palatino Linotype" w:eastAsia="Palatino Linotype" w:hAnsi="Palatino Linotype" w:cs="Palatino Linotype"/>
          <w:b/>
          <w:sz w:val="22"/>
          <w:szCs w:val="22"/>
        </w:rPr>
      </w:pPr>
    </w:p>
    <w:p w14:paraId="22FD6236" w14:textId="77777777" w:rsidR="00D10152" w:rsidRPr="000402AA" w:rsidRDefault="00785AE5" w:rsidP="00D24BC0">
      <w:pPr>
        <w:spacing w:line="360" w:lineRule="auto"/>
        <w:jc w:val="both"/>
        <w:rPr>
          <w:rFonts w:ascii="Palatino Linotype" w:eastAsia="Palatino Linotype" w:hAnsi="Palatino Linotype" w:cs="Palatino Linotype"/>
          <w:sz w:val="22"/>
          <w:szCs w:val="22"/>
        </w:rPr>
      </w:pPr>
      <w:bookmarkStart w:id="7" w:name="_heading=h.2et92p0" w:colFirst="0" w:colLast="0"/>
      <w:bookmarkEnd w:id="7"/>
      <w:r w:rsidRPr="000402AA">
        <w:rPr>
          <w:rFonts w:ascii="Palatino Linotype" w:eastAsia="Palatino Linotype" w:hAnsi="Palatino Linotype" w:cs="Palatino Linotype"/>
          <w:b/>
          <w:sz w:val="22"/>
          <w:szCs w:val="22"/>
        </w:rPr>
        <w:t xml:space="preserve">Cuarto. Estudio del asunto. </w:t>
      </w:r>
      <w:r w:rsidRPr="000402AA">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64E82E" w14:textId="77777777" w:rsidR="007D7F58" w:rsidRPr="000402AA" w:rsidRDefault="007D7F58" w:rsidP="00D24BC0">
      <w:pPr>
        <w:ind w:left="851" w:right="902"/>
        <w:jc w:val="both"/>
        <w:rPr>
          <w:rFonts w:ascii="Palatino Linotype" w:eastAsia="Palatino Linotype" w:hAnsi="Palatino Linotype" w:cs="Palatino Linotype"/>
          <w:i/>
          <w:sz w:val="22"/>
          <w:szCs w:val="22"/>
        </w:rPr>
      </w:pPr>
    </w:p>
    <w:p w14:paraId="6DAD66E4" w14:textId="2BF4A4D9" w:rsidR="00D10152" w:rsidRPr="000402AA" w:rsidRDefault="00785AE5" w:rsidP="00D24BC0">
      <w:pPr>
        <w:spacing w:line="276" w:lineRule="auto"/>
        <w:ind w:left="851" w:right="616"/>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b/>
          <w:i/>
          <w:sz w:val="22"/>
          <w:szCs w:val="22"/>
        </w:rPr>
        <w:t>Artículo 4</w:t>
      </w:r>
      <w:r w:rsidRPr="000402A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51184A" w14:textId="77777777" w:rsidR="00D10152" w:rsidRPr="000402AA" w:rsidRDefault="00785AE5" w:rsidP="00D24BC0">
      <w:pPr>
        <w:spacing w:line="276" w:lineRule="auto"/>
        <w:ind w:left="851" w:right="616"/>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402A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21D923F" w14:textId="77777777" w:rsidR="00D10152" w:rsidRPr="000402AA" w:rsidRDefault="00785AE5" w:rsidP="00D24BC0">
      <w:pPr>
        <w:spacing w:line="276" w:lineRule="auto"/>
        <w:ind w:left="851" w:right="616"/>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402AA">
        <w:rPr>
          <w:rFonts w:ascii="Palatino Linotype" w:eastAsia="Palatino Linotype" w:hAnsi="Palatino Linotype" w:cs="Palatino Linotype"/>
          <w:i/>
          <w:sz w:val="22"/>
          <w:szCs w:val="22"/>
        </w:rPr>
        <w:t>.”</w:t>
      </w:r>
    </w:p>
    <w:p w14:paraId="6CC1C06F"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338039AD" w14:textId="261E2016"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8245A23"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593183ED" w14:textId="77777777" w:rsidR="00D10152" w:rsidRPr="000402AA" w:rsidRDefault="00785AE5" w:rsidP="00D24BC0">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“Artículo 12.-</w:t>
      </w:r>
      <w:r w:rsidRPr="000402A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B9F1262" w14:textId="77777777" w:rsidR="00D10152" w:rsidRPr="000402AA" w:rsidRDefault="00785AE5" w:rsidP="00D24BC0">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402AA">
        <w:rPr>
          <w:rFonts w:ascii="Palatino Linotype" w:eastAsia="Palatino Linotype" w:hAnsi="Palatino Linotype" w:cs="Palatino Linotype"/>
          <w:i/>
          <w:sz w:val="22"/>
          <w:szCs w:val="22"/>
        </w:rPr>
        <w:t xml:space="preserve">. </w:t>
      </w:r>
      <w:r w:rsidRPr="000402AA">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D8FC5CD" w14:textId="77777777" w:rsidR="007D7F58" w:rsidRPr="000402AA" w:rsidRDefault="007D7F58" w:rsidP="00D24BC0">
      <w:pPr>
        <w:spacing w:line="360" w:lineRule="auto"/>
        <w:ind w:right="-93"/>
        <w:jc w:val="both"/>
        <w:rPr>
          <w:rFonts w:ascii="Palatino Linotype" w:eastAsia="Palatino Linotype" w:hAnsi="Palatino Linotype" w:cs="Palatino Linotype"/>
          <w:sz w:val="22"/>
          <w:szCs w:val="22"/>
        </w:rPr>
      </w:pPr>
    </w:p>
    <w:p w14:paraId="00911A0A" w14:textId="75A2B1E6" w:rsidR="00D10152" w:rsidRPr="000402AA" w:rsidRDefault="00785AE5" w:rsidP="00D24BC0">
      <w:pPr>
        <w:spacing w:line="360" w:lineRule="auto"/>
        <w:ind w:right="-93"/>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FDDA63E" w14:textId="77777777" w:rsidR="007D7F58" w:rsidRPr="000402AA" w:rsidRDefault="007D7F58" w:rsidP="00D24BC0">
      <w:pPr>
        <w:spacing w:line="360" w:lineRule="auto"/>
        <w:ind w:right="-93"/>
        <w:jc w:val="both"/>
        <w:rPr>
          <w:rFonts w:ascii="Palatino Linotype" w:eastAsia="Palatino Linotype" w:hAnsi="Palatino Linotype" w:cs="Palatino Linotype"/>
          <w:sz w:val="22"/>
          <w:szCs w:val="22"/>
        </w:rPr>
      </w:pPr>
    </w:p>
    <w:p w14:paraId="59A09C57" w14:textId="77777777" w:rsidR="00D10152" w:rsidRPr="000402AA" w:rsidRDefault="00785AE5" w:rsidP="00D24BC0">
      <w:pPr>
        <w:spacing w:line="360" w:lineRule="auto"/>
        <w:jc w:val="both"/>
        <w:rPr>
          <w:rFonts w:ascii="Palatino Linotype" w:eastAsia="Palatino Linotype" w:hAnsi="Palatino Linotype" w:cs="Palatino Linotype"/>
          <w:b/>
          <w:sz w:val="22"/>
          <w:szCs w:val="22"/>
        </w:rPr>
      </w:pPr>
      <w:r w:rsidRPr="000402AA">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0402AA">
        <w:rPr>
          <w:rFonts w:ascii="Palatino Linotype" w:eastAsia="Palatino Linotype" w:hAnsi="Palatino Linotype" w:cs="Palatino Linotype"/>
          <w:b/>
          <w:sz w:val="22"/>
          <w:szCs w:val="22"/>
        </w:rPr>
        <w:t xml:space="preserve"> </w:t>
      </w:r>
    </w:p>
    <w:p w14:paraId="1199C2ED" w14:textId="77777777" w:rsidR="007D7F58" w:rsidRPr="000402AA" w:rsidRDefault="007D7F58" w:rsidP="00D24BC0">
      <w:pPr>
        <w:ind w:left="1134" w:right="902"/>
        <w:jc w:val="both"/>
        <w:rPr>
          <w:rFonts w:ascii="Palatino Linotype" w:eastAsia="Palatino Linotype" w:hAnsi="Palatino Linotype" w:cs="Palatino Linotype"/>
          <w:i/>
          <w:sz w:val="22"/>
          <w:szCs w:val="22"/>
        </w:rPr>
      </w:pPr>
    </w:p>
    <w:p w14:paraId="019AA3FB" w14:textId="253F89E4" w:rsidR="00D10152" w:rsidRPr="000402AA" w:rsidRDefault="00785AE5" w:rsidP="00D24BC0">
      <w:pPr>
        <w:tabs>
          <w:tab w:val="left" w:pos="7513"/>
        </w:tabs>
        <w:spacing w:line="276" w:lineRule="auto"/>
        <w:ind w:left="851" w:right="616"/>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 “</w:t>
      </w:r>
      <w:r w:rsidRPr="000402AA">
        <w:rPr>
          <w:rFonts w:ascii="Palatino Linotype" w:eastAsia="Palatino Linotype" w:hAnsi="Palatino Linotype" w:cs="Palatino Linotype"/>
          <w:b/>
          <w:i/>
          <w:sz w:val="22"/>
          <w:szCs w:val="22"/>
        </w:rPr>
        <w:t>No existe obligación de elaborar documentos ad hoc para atender las solicitudes de acceso a la información.</w:t>
      </w:r>
      <w:r w:rsidRPr="000402A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4AE8FA"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2491821E" w14:textId="52D7C26E"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C4A646"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7D3979A2" w14:textId="77777777"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A2D26D" w14:textId="77777777" w:rsidR="007D7F58" w:rsidRPr="000402AA" w:rsidRDefault="007D7F58" w:rsidP="00D24BC0">
      <w:pPr>
        <w:ind w:left="851" w:right="902"/>
        <w:jc w:val="both"/>
        <w:rPr>
          <w:rFonts w:ascii="Palatino Linotype" w:eastAsia="Palatino Linotype" w:hAnsi="Palatino Linotype" w:cs="Palatino Linotype"/>
          <w:i/>
          <w:sz w:val="22"/>
          <w:szCs w:val="22"/>
        </w:rPr>
      </w:pPr>
    </w:p>
    <w:p w14:paraId="20FC4529" w14:textId="422BCEA1" w:rsidR="00D10152" w:rsidRPr="000402AA" w:rsidRDefault="00785AE5" w:rsidP="00D24BC0">
      <w:pPr>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r w:rsidRPr="000402AA">
        <w:rPr>
          <w:rFonts w:ascii="Palatino Linotype" w:eastAsia="Palatino Linotype" w:hAnsi="Palatino Linotype" w:cs="Palatino Linotype"/>
          <w:b/>
          <w:i/>
          <w:sz w:val="22"/>
          <w:szCs w:val="22"/>
        </w:rPr>
        <w:t xml:space="preserve">Artículo 3. </w:t>
      </w:r>
      <w:r w:rsidRPr="000402AA">
        <w:rPr>
          <w:rFonts w:ascii="Palatino Linotype" w:eastAsia="Palatino Linotype" w:hAnsi="Palatino Linotype" w:cs="Palatino Linotype"/>
          <w:i/>
          <w:sz w:val="22"/>
          <w:szCs w:val="22"/>
        </w:rPr>
        <w:t>Para los efectos de la presente Ley se entenderá por:</w:t>
      </w:r>
    </w:p>
    <w:p w14:paraId="08F5F729" w14:textId="77777777" w:rsidR="00D10152" w:rsidRPr="000402AA" w:rsidRDefault="00785AE5" w:rsidP="00D24BC0">
      <w:pPr>
        <w:ind w:left="1134"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p>
    <w:p w14:paraId="5F179B63" w14:textId="77777777" w:rsidR="00D10152" w:rsidRPr="000402AA" w:rsidRDefault="00785AE5" w:rsidP="00D24BC0">
      <w:pPr>
        <w:ind w:left="1134"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XI. Documento:</w:t>
      </w:r>
      <w:r w:rsidRPr="000402AA">
        <w:rPr>
          <w:rFonts w:ascii="Palatino Linotype" w:eastAsia="Palatino Linotype" w:hAnsi="Palatino Linotype" w:cs="Palatino Linotype"/>
          <w:i/>
          <w:sz w:val="22"/>
          <w:szCs w:val="22"/>
        </w:rPr>
        <w:t xml:space="preserve"> Los expedientes, reportes, estudios, actas</w:t>
      </w:r>
      <w:r w:rsidRPr="000402AA">
        <w:rPr>
          <w:rFonts w:ascii="Palatino Linotype" w:eastAsia="Palatino Linotype" w:hAnsi="Palatino Linotype" w:cs="Palatino Linotype"/>
          <w:b/>
          <w:i/>
          <w:sz w:val="22"/>
          <w:szCs w:val="22"/>
        </w:rPr>
        <w:t>,</w:t>
      </w:r>
      <w:r w:rsidRPr="000402A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8D7B7C4"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27B10759" w14:textId="726F7490"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2C9D7B" w14:textId="77777777" w:rsidR="007D7F58" w:rsidRPr="000402AA" w:rsidRDefault="007D7F58" w:rsidP="00D24BC0">
      <w:pPr>
        <w:spacing w:line="360" w:lineRule="auto"/>
        <w:jc w:val="both"/>
        <w:rPr>
          <w:rFonts w:ascii="Palatino Linotype" w:eastAsia="Palatino Linotype" w:hAnsi="Palatino Linotype" w:cs="Palatino Linotype"/>
          <w:sz w:val="22"/>
          <w:szCs w:val="22"/>
        </w:rPr>
      </w:pPr>
    </w:p>
    <w:p w14:paraId="4D73A7C4" w14:textId="77777777" w:rsidR="00D10152" w:rsidRPr="000402AA" w:rsidRDefault="00785AE5" w:rsidP="00D24BC0">
      <w:pPr>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sz w:val="22"/>
          <w:szCs w:val="22"/>
        </w:rPr>
        <w:t>“</w:t>
      </w:r>
      <w:r w:rsidRPr="000402A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402A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F7DA26" w14:textId="77777777" w:rsidR="00D10152" w:rsidRPr="000402AA" w:rsidRDefault="00785AE5" w:rsidP="00D24BC0">
      <w:pPr>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78DCBE" w14:textId="77777777" w:rsidR="00D10152" w:rsidRPr="000402AA" w:rsidRDefault="00785AE5" w:rsidP="00D24BC0">
      <w:pPr>
        <w:ind w:left="1134"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2B91EF1" w14:textId="77777777" w:rsidR="00D10152" w:rsidRPr="000402AA" w:rsidRDefault="00785AE5" w:rsidP="00D24BC0">
      <w:pPr>
        <w:ind w:left="1134"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2E4ED0D" w14:textId="77777777" w:rsidR="00D10152" w:rsidRPr="000402AA" w:rsidRDefault="00785AE5" w:rsidP="00D24BC0">
      <w:pPr>
        <w:ind w:left="1134"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732F4FA" w14:textId="77777777" w:rsidR="007D7F58" w:rsidRPr="000402AA" w:rsidRDefault="007D7F58" w:rsidP="00D24BC0">
      <w:pPr>
        <w:spacing w:line="360" w:lineRule="auto"/>
        <w:ind w:right="51"/>
        <w:jc w:val="both"/>
        <w:rPr>
          <w:rFonts w:ascii="Palatino Linotype" w:eastAsia="Palatino Linotype" w:hAnsi="Palatino Linotype" w:cs="Palatino Linotype"/>
          <w:sz w:val="22"/>
          <w:szCs w:val="22"/>
        </w:rPr>
      </w:pPr>
    </w:p>
    <w:p w14:paraId="3366DBF9" w14:textId="0CA23E0B" w:rsidR="00D10152" w:rsidRPr="000402AA" w:rsidRDefault="00785AE5" w:rsidP="00D24BC0">
      <w:pPr>
        <w:spacing w:line="360" w:lineRule="auto"/>
        <w:ind w:right="51"/>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4FA0E81" w14:textId="77777777" w:rsidR="007D7F58" w:rsidRPr="000402AA" w:rsidRDefault="007D7F58" w:rsidP="00D24BC0">
      <w:pPr>
        <w:spacing w:line="360" w:lineRule="auto"/>
        <w:ind w:right="51"/>
        <w:jc w:val="both"/>
        <w:rPr>
          <w:rFonts w:ascii="Palatino Linotype" w:eastAsia="Palatino Linotype" w:hAnsi="Palatino Linotype" w:cs="Palatino Linotype"/>
          <w:sz w:val="22"/>
          <w:szCs w:val="22"/>
        </w:rPr>
      </w:pPr>
    </w:p>
    <w:p w14:paraId="0C11A78B" w14:textId="77777777" w:rsidR="00D10152" w:rsidRPr="000402AA" w:rsidRDefault="00785AE5" w:rsidP="00D24BC0">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1C5EEFF2" w14:textId="77777777" w:rsidR="003C30D2" w:rsidRPr="000402AA" w:rsidRDefault="003C30D2" w:rsidP="00D24BC0">
      <w:pPr>
        <w:spacing w:line="360" w:lineRule="auto"/>
        <w:jc w:val="both"/>
        <w:rPr>
          <w:rFonts w:ascii="Palatino Linotype" w:eastAsia="Palatino Linotype" w:hAnsi="Palatino Linotype" w:cs="Palatino Linotype"/>
          <w:sz w:val="22"/>
          <w:szCs w:val="22"/>
        </w:rPr>
      </w:pPr>
    </w:p>
    <w:p w14:paraId="1C5528EF" w14:textId="77777777" w:rsidR="009C6343" w:rsidRPr="000402AA" w:rsidRDefault="009C6343" w:rsidP="00D24BC0">
      <w:pPr>
        <w:spacing w:line="360" w:lineRule="auto"/>
        <w:ind w:right="51"/>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xml:space="preserve"> requirió al </w:t>
      </w:r>
      <w:r w:rsidRPr="000402AA">
        <w:rPr>
          <w:rFonts w:ascii="Palatino Linotype" w:eastAsia="Palatino Linotype" w:hAnsi="Palatino Linotype" w:cs="Palatino Linotype"/>
          <w:b/>
          <w:sz w:val="22"/>
          <w:szCs w:val="22"/>
        </w:rPr>
        <w:t xml:space="preserve">Sujeto Obligado </w:t>
      </w:r>
      <w:r w:rsidRPr="000402AA">
        <w:rPr>
          <w:rFonts w:ascii="Palatino Linotype" w:eastAsia="Palatino Linotype" w:hAnsi="Palatino Linotype" w:cs="Palatino Linotype"/>
          <w:sz w:val="22"/>
          <w:szCs w:val="22"/>
        </w:rPr>
        <w:t>le proporcione, información consistente en lo siguiente:</w:t>
      </w:r>
    </w:p>
    <w:p w14:paraId="2AB7E263" w14:textId="77777777" w:rsidR="007D7F58" w:rsidRPr="000402AA" w:rsidRDefault="007D7F58" w:rsidP="00D24BC0">
      <w:pPr>
        <w:spacing w:line="360" w:lineRule="auto"/>
        <w:ind w:right="51"/>
        <w:jc w:val="both"/>
        <w:rPr>
          <w:rFonts w:ascii="Palatino Linotype" w:eastAsia="Palatino Linotype" w:hAnsi="Palatino Linotype" w:cs="Palatino Linotype"/>
          <w:sz w:val="22"/>
          <w:szCs w:val="22"/>
        </w:rPr>
      </w:pPr>
    </w:p>
    <w:p w14:paraId="67CC3A9B" w14:textId="25447945" w:rsidR="002D78C1" w:rsidRPr="000402AA" w:rsidRDefault="00CD44AB" w:rsidP="002D78C1">
      <w:pPr>
        <w:pStyle w:val="Prrafodelista"/>
        <w:spacing w:line="360" w:lineRule="auto"/>
        <w:ind w:left="851" w:right="616"/>
        <w:jc w:val="both"/>
        <w:rPr>
          <w:rFonts w:ascii="Palatino Linotype" w:eastAsia="Palatino Linotype" w:hAnsi="Palatino Linotype" w:cs="Palatino Linotype"/>
          <w:b/>
          <w:bCs/>
          <w:sz w:val="22"/>
          <w:szCs w:val="22"/>
        </w:rPr>
      </w:pPr>
      <w:r w:rsidRPr="000402AA">
        <w:rPr>
          <w:rFonts w:ascii="Palatino Linotype" w:eastAsia="Palatino Linotype" w:hAnsi="Palatino Linotype" w:cs="Palatino Linotype"/>
          <w:b/>
          <w:bCs/>
          <w:sz w:val="22"/>
          <w:szCs w:val="22"/>
        </w:rPr>
        <w:t xml:space="preserve">Comprobantes Fiscales Digitales por Internet </w:t>
      </w:r>
      <w:r w:rsidRPr="000402AA">
        <w:rPr>
          <w:rFonts w:ascii="Palatino Linotype" w:eastAsia="Palatino Linotype" w:hAnsi="Palatino Linotype" w:cs="Palatino Linotype"/>
          <w:b/>
          <w:bCs/>
          <w:sz w:val="22"/>
          <w:szCs w:val="22"/>
          <w:u w:val="single"/>
        </w:rPr>
        <w:t>por concepto de Honorarios</w:t>
      </w:r>
      <w:r w:rsidRPr="000402AA">
        <w:rPr>
          <w:rFonts w:ascii="Palatino Linotype" w:eastAsia="Palatino Linotype" w:hAnsi="Palatino Linotype" w:cs="Palatino Linotype"/>
          <w:b/>
          <w:bCs/>
          <w:sz w:val="22"/>
          <w:szCs w:val="22"/>
        </w:rPr>
        <w:t xml:space="preserve"> correspondientes a la primera y segunda quincena de enero, febrero, marzo, abril, mayo, junio, julio, agosto y primera de septiembre de 2025. </w:t>
      </w:r>
    </w:p>
    <w:p w14:paraId="12CE28F3" w14:textId="77777777" w:rsidR="00CD44AB" w:rsidRPr="000402AA" w:rsidRDefault="00CD44AB" w:rsidP="00D24BC0">
      <w:pPr>
        <w:spacing w:line="360" w:lineRule="auto"/>
        <w:ind w:right="49"/>
        <w:jc w:val="both"/>
        <w:rPr>
          <w:rFonts w:ascii="Palatino Linotype" w:eastAsia="Palatino Linotype" w:hAnsi="Palatino Linotype" w:cs="Palatino Linotype"/>
          <w:sz w:val="22"/>
          <w:szCs w:val="22"/>
        </w:rPr>
      </w:pPr>
    </w:p>
    <w:p w14:paraId="42374750" w14:textId="5302CDAF" w:rsidR="002D78C1" w:rsidRPr="000402AA" w:rsidRDefault="00A167A0" w:rsidP="00D24BC0">
      <w:pPr>
        <w:spacing w:line="360" w:lineRule="auto"/>
        <w:ind w:right="49"/>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En respuesta</w:t>
      </w:r>
      <w:r w:rsidR="00601467" w:rsidRPr="000402AA">
        <w:rPr>
          <w:rFonts w:ascii="Palatino Linotype" w:eastAsia="Palatino Linotype" w:hAnsi="Palatino Linotype" w:cs="Palatino Linotype"/>
          <w:sz w:val="22"/>
          <w:szCs w:val="22"/>
        </w:rPr>
        <w:t xml:space="preserve"> a las solicitudes</w:t>
      </w:r>
      <w:r w:rsidR="00056998" w:rsidRPr="000402AA">
        <w:rPr>
          <w:rFonts w:ascii="Palatino Linotype" w:eastAsia="Palatino Linotype" w:hAnsi="Palatino Linotype" w:cs="Palatino Linotype"/>
          <w:sz w:val="22"/>
          <w:szCs w:val="22"/>
        </w:rPr>
        <w:t xml:space="preserve">, </w:t>
      </w:r>
      <w:r w:rsidR="00CD44AB" w:rsidRPr="000402AA">
        <w:rPr>
          <w:rFonts w:ascii="Palatino Linotype" w:eastAsia="Palatino Linotype" w:hAnsi="Palatino Linotype" w:cs="Palatino Linotype"/>
          <w:sz w:val="22"/>
          <w:szCs w:val="22"/>
        </w:rPr>
        <w:t xml:space="preserve">el Tesorero del DIF Municipal, </w:t>
      </w:r>
      <w:r w:rsidR="00056998" w:rsidRPr="000402AA">
        <w:rPr>
          <w:rFonts w:ascii="Palatino Linotype" w:eastAsia="Palatino Linotype" w:hAnsi="Palatino Linotype" w:cs="Palatino Linotype"/>
          <w:sz w:val="22"/>
          <w:szCs w:val="22"/>
        </w:rPr>
        <w:t xml:space="preserve">informó </w:t>
      </w:r>
      <w:r w:rsidR="000E3017" w:rsidRPr="000402AA">
        <w:rPr>
          <w:rFonts w:ascii="Palatino Linotype" w:eastAsia="Palatino Linotype" w:hAnsi="Palatino Linotype" w:cs="Palatino Linotype"/>
          <w:sz w:val="22"/>
          <w:szCs w:val="22"/>
        </w:rPr>
        <w:t xml:space="preserve">que, durante los periodos solicitados, no se contrató personal por concepto de honorarios. </w:t>
      </w:r>
    </w:p>
    <w:p w14:paraId="00E062A8" w14:textId="225B98D0" w:rsidR="000E3017" w:rsidRPr="000402AA" w:rsidRDefault="000E3017" w:rsidP="00D24BC0">
      <w:pPr>
        <w:spacing w:line="360" w:lineRule="auto"/>
        <w:ind w:right="49"/>
        <w:jc w:val="both"/>
        <w:rPr>
          <w:rFonts w:ascii="Palatino Linotype" w:eastAsia="Palatino Linotype" w:hAnsi="Palatino Linotype" w:cs="Palatino Linotype"/>
          <w:sz w:val="22"/>
          <w:szCs w:val="22"/>
        </w:rPr>
      </w:pPr>
    </w:p>
    <w:p w14:paraId="2F023589" w14:textId="7E67D243" w:rsidR="000E1372" w:rsidRPr="000402AA" w:rsidRDefault="000E1372" w:rsidP="00D24BC0">
      <w:pPr>
        <w:spacing w:line="360" w:lineRule="auto"/>
        <w:ind w:right="49"/>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Al respecto el particular se inconformó por que a su consideración la respuesta no corresponde con lo solicitado. </w:t>
      </w:r>
    </w:p>
    <w:p w14:paraId="6FFA4E8C" w14:textId="70A43496" w:rsidR="000E1372" w:rsidRPr="000402AA" w:rsidRDefault="000E1372" w:rsidP="00D24BC0">
      <w:pPr>
        <w:spacing w:line="360" w:lineRule="auto"/>
        <w:ind w:right="49"/>
        <w:jc w:val="both"/>
        <w:rPr>
          <w:rFonts w:ascii="Palatino Linotype" w:eastAsia="Palatino Linotype" w:hAnsi="Palatino Linotype" w:cs="Palatino Linotype"/>
          <w:sz w:val="22"/>
          <w:szCs w:val="22"/>
        </w:rPr>
      </w:pPr>
    </w:p>
    <w:p w14:paraId="34989806" w14:textId="38C16D18" w:rsidR="000E1372" w:rsidRPr="000402AA" w:rsidRDefault="000E1372" w:rsidP="00D24BC0">
      <w:pPr>
        <w:spacing w:line="360" w:lineRule="auto"/>
        <w:ind w:right="49"/>
        <w:jc w:val="both"/>
        <w:rPr>
          <w:rFonts w:ascii="Palatino Linotype" w:hAnsi="Palatino Linotype"/>
          <w:sz w:val="22"/>
          <w:szCs w:val="22"/>
        </w:rPr>
      </w:pPr>
      <w:r w:rsidRPr="000402AA">
        <w:rPr>
          <w:rFonts w:ascii="Palatino Linotype" w:hAnsi="Palatino Linotype"/>
          <w:sz w:val="22"/>
          <w:szCs w:val="22"/>
        </w:rPr>
        <w:t xml:space="preserve">Cabe resaltar que durante la etapa de manifestaciones </w:t>
      </w:r>
      <w:r w:rsidRPr="000402AA">
        <w:rPr>
          <w:rFonts w:ascii="Palatino Linotype" w:hAnsi="Palatino Linotype"/>
          <w:b/>
          <w:bCs/>
          <w:sz w:val="22"/>
          <w:szCs w:val="22"/>
        </w:rPr>
        <w:t>la parte recurrente</w:t>
      </w:r>
      <w:r w:rsidRPr="000402AA">
        <w:rPr>
          <w:rFonts w:ascii="Palatino Linotype" w:hAnsi="Palatino Linotype"/>
          <w:sz w:val="22"/>
          <w:szCs w:val="22"/>
        </w:rPr>
        <w:t xml:space="preserve"> fue omisa de rendir alegatos, por lo que respecta al</w:t>
      </w:r>
      <w:r w:rsidRPr="000402AA">
        <w:rPr>
          <w:rFonts w:ascii="Palatino Linotype" w:hAnsi="Palatino Linotype"/>
          <w:b/>
          <w:bCs/>
          <w:sz w:val="22"/>
          <w:szCs w:val="22"/>
        </w:rPr>
        <w:t xml:space="preserve"> Sujeto Obligado </w:t>
      </w:r>
      <w:r w:rsidRPr="000402AA">
        <w:rPr>
          <w:rFonts w:ascii="Palatino Linotype" w:hAnsi="Palatino Linotype"/>
          <w:sz w:val="22"/>
          <w:szCs w:val="22"/>
        </w:rPr>
        <w:t xml:space="preserve">fue omiso en rendir informe justificado. </w:t>
      </w:r>
    </w:p>
    <w:p w14:paraId="6F83106D" w14:textId="77777777" w:rsidR="00E22CAC" w:rsidRPr="000402AA" w:rsidRDefault="00E22CAC" w:rsidP="00D24BC0">
      <w:pPr>
        <w:spacing w:line="360" w:lineRule="auto"/>
        <w:ind w:right="49"/>
        <w:jc w:val="both"/>
        <w:rPr>
          <w:rFonts w:ascii="Palatino Linotype" w:hAnsi="Palatino Linotype"/>
          <w:sz w:val="22"/>
          <w:szCs w:val="22"/>
        </w:rPr>
      </w:pPr>
    </w:p>
    <w:p w14:paraId="5D0CE30A" w14:textId="36FA311A" w:rsidR="000E1372" w:rsidRPr="000402AA" w:rsidRDefault="000E1372" w:rsidP="000E1372">
      <w:pPr>
        <w:spacing w:line="360" w:lineRule="auto"/>
        <w:contextualSpacing/>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Aclarado lo anterior, de esta manera, se procede al análisis de la respuesta </w:t>
      </w:r>
      <w:r w:rsidR="00E22CAC" w:rsidRPr="000402AA">
        <w:rPr>
          <w:rFonts w:ascii="Palatino Linotype" w:eastAsia="Palatino Linotype" w:hAnsi="Palatino Linotype" w:cs="Palatino Linotype"/>
          <w:sz w:val="22"/>
          <w:szCs w:val="22"/>
        </w:rPr>
        <w:t xml:space="preserve">proporcionada </w:t>
      </w:r>
      <w:r w:rsidRPr="000402AA">
        <w:rPr>
          <w:rFonts w:ascii="Palatino Linotype" w:eastAsia="Palatino Linotype" w:hAnsi="Palatino Linotype" w:cs="Palatino Linotype"/>
          <w:sz w:val="22"/>
          <w:szCs w:val="22"/>
        </w:rPr>
        <w:t xml:space="preserve">por </w:t>
      </w:r>
      <w:r w:rsidR="00E22CAC" w:rsidRPr="000402AA">
        <w:rPr>
          <w:rFonts w:ascii="Palatino Linotype" w:eastAsia="Palatino Linotype" w:hAnsi="Palatino Linotype" w:cs="Palatino Linotype"/>
          <w:b/>
          <w:sz w:val="22"/>
          <w:szCs w:val="22"/>
        </w:rPr>
        <w:t>el</w:t>
      </w:r>
      <w:r w:rsidR="00E22CAC" w:rsidRPr="000402AA">
        <w:rPr>
          <w:rFonts w:ascii="Palatino Linotype" w:eastAsia="Palatino Linotype" w:hAnsi="Palatino Linotype" w:cs="Palatino Linotype"/>
          <w:sz w:val="22"/>
          <w:szCs w:val="22"/>
        </w:rPr>
        <w:t xml:space="preserve"> </w:t>
      </w:r>
      <w:r w:rsidR="00E22CAC" w:rsidRPr="000402AA">
        <w:rPr>
          <w:rFonts w:ascii="Palatino Linotype" w:eastAsia="Palatino Linotype" w:hAnsi="Palatino Linotype" w:cs="Palatino Linotype"/>
          <w:b/>
          <w:sz w:val="22"/>
          <w:szCs w:val="22"/>
        </w:rPr>
        <w:t>Sujeto Obligado</w:t>
      </w:r>
      <w:r w:rsidRPr="000402AA">
        <w:rPr>
          <w:rFonts w:ascii="Palatino Linotype" w:eastAsia="Palatino Linotype" w:hAnsi="Palatino Linotype" w:cs="Palatino Linotype"/>
          <w:sz w:val="22"/>
          <w:szCs w:val="22"/>
        </w:rPr>
        <w:t xml:space="preserve">, a efecto de determinar si es suficiente para tener por colmado el derecho de acceso a la información de </w:t>
      </w:r>
      <w:r w:rsidR="00E22CAC" w:rsidRPr="000402AA">
        <w:rPr>
          <w:rFonts w:ascii="Palatino Linotype" w:eastAsia="Palatino Linotype" w:hAnsi="Palatino Linotype" w:cs="Palatino Linotype"/>
          <w:b/>
          <w:sz w:val="22"/>
          <w:szCs w:val="22"/>
        </w:rPr>
        <w:t>la parte</w:t>
      </w:r>
      <w:r w:rsidR="00E22CAC" w:rsidRPr="000402AA">
        <w:rPr>
          <w:rFonts w:ascii="Palatino Linotype" w:eastAsia="Palatino Linotype" w:hAnsi="Palatino Linotype" w:cs="Palatino Linotype"/>
          <w:sz w:val="22"/>
          <w:szCs w:val="22"/>
        </w:rPr>
        <w:t xml:space="preserve"> </w:t>
      </w:r>
      <w:r w:rsidR="00E22CAC"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o en su defecto ordenar la entrega del o los documentos que lo satisfagan.</w:t>
      </w:r>
    </w:p>
    <w:p w14:paraId="0DD3161F" w14:textId="13517535" w:rsidR="00E22CAC" w:rsidRPr="000402AA" w:rsidRDefault="00E22CAC" w:rsidP="000E1372">
      <w:pPr>
        <w:spacing w:line="360" w:lineRule="auto"/>
        <w:contextualSpacing/>
        <w:jc w:val="both"/>
        <w:rPr>
          <w:rFonts w:ascii="Palatino Linotype" w:eastAsia="Palatino Linotype" w:hAnsi="Palatino Linotype" w:cs="Palatino Linotype"/>
          <w:sz w:val="22"/>
          <w:szCs w:val="22"/>
        </w:rPr>
      </w:pPr>
    </w:p>
    <w:p w14:paraId="3B152136" w14:textId="69CDBADE" w:rsidR="006F7F6A" w:rsidRPr="000402AA" w:rsidRDefault="006F7F6A" w:rsidP="006F7F6A">
      <w:pPr>
        <w:spacing w:line="360" w:lineRule="auto"/>
        <w:contextualSpacing/>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En primera instancia resulta conveniente </w:t>
      </w:r>
      <w:r w:rsidR="00AD01B1" w:rsidRPr="000402AA">
        <w:rPr>
          <w:rFonts w:ascii="Palatino Linotype" w:eastAsia="Palatino Linotype" w:hAnsi="Palatino Linotype" w:cs="Palatino Linotype"/>
          <w:sz w:val="22"/>
          <w:szCs w:val="22"/>
        </w:rPr>
        <w:t xml:space="preserve">señalar que </w:t>
      </w:r>
      <w:r w:rsidRPr="000402AA">
        <w:rPr>
          <w:rFonts w:ascii="Palatino Linotype" w:eastAsia="Palatino Linotype" w:hAnsi="Palatino Linotype" w:cs="Palatino Linotype"/>
          <w:sz w:val="22"/>
          <w:szCs w:val="22"/>
        </w:rPr>
        <w:t xml:space="preserve">se entiende por </w:t>
      </w:r>
      <w:r w:rsidR="00AD01B1" w:rsidRPr="000402AA">
        <w:rPr>
          <w:rFonts w:ascii="Palatino Linotype" w:eastAsia="Palatino Linotype" w:hAnsi="Palatino Linotype" w:cs="Palatino Linotype"/>
          <w:sz w:val="22"/>
          <w:szCs w:val="22"/>
        </w:rPr>
        <w:t xml:space="preserve">personal de </w:t>
      </w:r>
      <w:r w:rsidRPr="000402AA">
        <w:rPr>
          <w:rFonts w:ascii="Palatino Linotype" w:eastAsia="Palatino Linotype" w:hAnsi="Palatino Linotype" w:cs="Palatino Linotype"/>
          <w:sz w:val="22"/>
          <w:szCs w:val="22"/>
        </w:rPr>
        <w:t xml:space="preserve">Honorarios a las personas físicas con actividad profesional, por ejemplo: abogacía, contaduría, medicina, entre otras y obtienes tus ingresos de manera independiente por prestar tus servicios a empresas, dependencias de gobierno o personas físicas, entonces te corresponde tributar en este Régimen, lo anterior de acuerdo a lo publicado en la página del Servicio de Administración Tributaria </w:t>
      </w:r>
    </w:p>
    <w:p w14:paraId="370A2402" w14:textId="17C3DD3F" w:rsidR="006F7F6A" w:rsidRPr="000402AA" w:rsidRDefault="00544AF6" w:rsidP="006F7F6A">
      <w:pPr>
        <w:spacing w:line="360" w:lineRule="auto"/>
        <w:contextualSpacing/>
        <w:jc w:val="both"/>
        <w:rPr>
          <w:rFonts w:ascii="Palatino Linotype" w:eastAsia="Palatino Linotype" w:hAnsi="Palatino Linotype" w:cs="Palatino Linotype"/>
          <w:sz w:val="22"/>
          <w:szCs w:val="22"/>
        </w:rPr>
      </w:pPr>
      <w:hyperlink r:id="rId17" w:history="1">
        <w:r w:rsidR="006F7F6A" w:rsidRPr="000402AA">
          <w:rPr>
            <w:rStyle w:val="Hipervnculo"/>
            <w:rFonts w:ascii="Palatino Linotype" w:eastAsia="Palatino Linotype" w:hAnsi="Palatino Linotype" w:cs="Palatino Linotype"/>
            <w:color w:val="auto"/>
            <w:sz w:val="22"/>
            <w:szCs w:val="22"/>
          </w:rPr>
          <w:t>https://wwwmat.sat.gob.mx/consulta/36192/conoce-el-regimen-de-servicios-profesionales-(honorarios)</w:t>
        </w:r>
      </w:hyperlink>
      <w:r w:rsidR="006F7F6A" w:rsidRPr="000402AA">
        <w:rPr>
          <w:rFonts w:ascii="Palatino Linotype" w:eastAsia="Palatino Linotype" w:hAnsi="Palatino Linotype" w:cs="Palatino Linotype"/>
          <w:sz w:val="22"/>
          <w:szCs w:val="22"/>
        </w:rPr>
        <w:t xml:space="preserve"> cuya naturaleza es distinta al resto de los servidores públicos cuyo régimen es el de asimilados a salarios </w:t>
      </w:r>
      <w:r w:rsidR="00AD01B1" w:rsidRPr="000402AA">
        <w:rPr>
          <w:rFonts w:ascii="Palatino Linotype" w:eastAsia="Palatino Linotype" w:hAnsi="Palatino Linotype" w:cs="Palatino Linotype"/>
          <w:sz w:val="22"/>
          <w:szCs w:val="22"/>
        </w:rPr>
        <w:t xml:space="preserve">que son las personas que obtienen ingresos por sueldos o salarios producto de un trabajo subordinado a disposición de uno o varios empleadores, entre los que se encuentran las personas servidoras públicas.  </w:t>
      </w:r>
    </w:p>
    <w:p w14:paraId="579BE949" w14:textId="77777777" w:rsidR="006F7F6A" w:rsidRPr="000402AA" w:rsidRDefault="006F7F6A" w:rsidP="000E1372">
      <w:pPr>
        <w:spacing w:line="360" w:lineRule="auto"/>
        <w:contextualSpacing/>
        <w:jc w:val="both"/>
        <w:rPr>
          <w:rFonts w:ascii="Palatino Linotype" w:eastAsia="Palatino Linotype" w:hAnsi="Palatino Linotype" w:cs="Palatino Linotype"/>
          <w:sz w:val="22"/>
          <w:szCs w:val="22"/>
        </w:rPr>
      </w:pPr>
    </w:p>
    <w:p w14:paraId="526ECDB3" w14:textId="5487659F" w:rsidR="000E1372" w:rsidRPr="000402AA" w:rsidRDefault="00AD01B1" w:rsidP="000E1372">
      <w:pPr>
        <w:spacing w:line="360" w:lineRule="auto"/>
        <w:contextualSpacing/>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Ahora bien</w:t>
      </w:r>
      <w:r w:rsidR="000E1372" w:rsidRPr="000402AA">
        <w:rPr>
          <w:rFonts w:ascii="Palatino Linotype" w:eastAsia="Palatino Linotype" w:hAnsi="Palatino Linotype" w:cs="Palatino Linotype"/>
          <w:sz w:val="22"/>
          <w:szCs w:val="22"/>
        </w:rPr>
        <w:t xml:space="preserve">, es de señalar que </w:t>
      </w:r>
      <w:r w:rsidRPr="000402AA">
        <w:rPr>
          <w:rFonts w:ascii="Palatino Linotype" w:eastAsia="Palatino Linotype" w:hAnsi="Palatino Linotype" w:cs="Palatino Linotype"/>
          <w:sz w:val="22"/>
          <w:szCs w:val="22"/>
        </w:rPr>
        <w:t>quien se pronunció en respuesta a la solicitud de información fue</w:t>
      </w:r>
      <w:r w:rsidR="000E1372" w:rsidRPr="000402AA">
        <w:rPr>
          <w:rFonts w:ascii="Palatino Linotype" w:eastAsia="Palatino Linotype" w:hAnsi="Palatino Linotype" w:cs="Palatino Linotype"/>
          <w:sz w:val="22"/>
          <w:szCs w:val="22"/>
        </w:rPr>
        <w:t xml:space="preserve"> la </w:t>
      </w:r>
      <w:r w:rsidR="00E22CAC" w:rsidRPr="000402AA">
        <w:rPr>
          <w:rFonts w:ascii="Palatino Linotype" w:eastAsia="Palatino Linotype" w:hAnsi="Palatino Linotype" w:cs="Palatino Linotype"/>
          <w:sz w:val="22"/>
          <w:szCs w:val="22"/>
        </w:rPr>
        <w:t>Tesorería del Sistema Municipal DIF del Sujeto Obligado</w:t>
      </w:r>
      <w:r w:rsidR="000E1372" w:rsidRPr="000402AA">
        <w:rPr>
          <w:rFonts w:ascii="Palatino Linotype" w:eastAsia="Palatino Linotype" w:hAnsi="Palatino Linotype" w:cs="Palatino Linotype"/>
          <w:sz w:val="22"/>
          <w:szCs w:val="22"/>
        </w:rPr>
        <w:t>, misma que cuenta con las siguientes atribuciones:</w:t>
      </w:r>
    </w:p>
    <w:p w14:paraId="7FD62869" w14:textId="77777777" w:rsidR="000E1372" w:rsidRPr="000402AA" w:rsidRDefault="000E1372" w:rsidP="000E1372">
      <w:pPr>
        <w:spacing w:line="360" w:lineRule="auto"/>
        <w:contextualSpacing/>
        <w:jc w:val="both"/>
        <w:rPr>
          <w:rFonts w:ascii="Palatino Linotype" w:hAnsi="Palatino Linotype"/>
          <w:sz w:val="22"/>
          <w:szCs w:val="22"/>
        </w:rPr>
      </w:pPr>
    </w:p>
    <w:p w14:paraId="55D942EC" w14:textId="72394276" w:rsidR="000E1372" w:rsidRPr="000402AA" w:rsidRDefault="00E22CAC" w:rsidP="000E1372">
      <w:pPr>
        <w:spacing w:line="276" w:lineRule="auto"/>
        <w:ind w:left="851" w:right="902"/>
        <w:jc w:val="both"/>
        <w:rPr>
          <w:rFonts w:ascii="Palatino Linotype" w:hAnsi="Palatino Linotype"/>
          <w:b/>
          <w:i/>
          <w:sz w:val="22"/>
          <w:szCs w:val="22"/>
        </w:rPr>
      </w:pPr>
      <w:r w:rsidRPr="000402AA">
        <w:rPr>
          <w:rFonts w:ascii="Palatino Linotype" w:hAnsi="Palatino Linotype"/>
          <w:b/>
          <w:i/>
          <w:sz w:val="22"/>
          <w:szCs w:val="22"/>
        </w:rPr>
        <w:t>LEY QUE CREA LOS ORGANISMOS PÚBLICOS DESCENTRALIZADOS DE ASISTENCIA SOCIAL, DE CARÁCTER MUNICIPAL, DENOMINADOS "SISTEMAS MUNICIPALES PARA EL DESARROLLO INTEGRAL DE LA FAMILIA</w:t>
      </w:r>
      <w:r w:rsidR="000E1372" w:rsidRPr="000402AA">
        <w:rPr>
          <w:rFonts w:ascii="Palatino Linotype" w:hAnsi="Palatino Linotype"/>
          <w:b/>
          <w:i/>
          <w:sz w:val="22"/>
          <w:szCs w:val="22"/>
        </w:rPr>
        <w:t xml:space="preserve">. </w:t>
      </w:r>
    </w:p>
    <w:p w14:paraId="19B7A0FB"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p>
    <w:p w14:paraId="1796C9B0"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Artículo 15.-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 </w:t>
      </w:r>
    </w:p>
    <w:p w14:paraId="16FD08BF"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I. Administrar los recursos que conforman el patrimonio del organismo de conformidad con lo establecido en las disposiciones legales aplicables; </w:t>
      </w:r>
    </w:p>
    <w:p w14:paraId="0AE93E77" w14:textId="04455025" w:rsidR="000E1372"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II. Llevar los libros y registros contables, financieros y administrativos de los ingresos, egresos e inventarios;</w:t>
      </w:r>
    </w:p>
    <w:p w14:paraId="0409E1C3"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III. Proporcionar oportunamente a la Junta de Gobierno todos los datos e informes que sean necesarios para la formulación del Presupuesto de Egresos del organismo, vigilando que se ajuste a las disposiciones legales aplicables; </w:t>
      </w:r>
    </w:p>
    <w:p w14:paraId="07010833"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IV. Presentar anualmente a la Junta de Gobierno un informe de la situación contable financiera de la Tesorería del Organismo;</w:t>
      </w:r>
    </w:p>
    <w:p w14:paraId="2F7AAC15"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 V. Contestar oportunamente los pliegos de observaciones y responsabilidades que haga el Órgano Superior de Fiscalización del Estado de México, así como atender en tiempo y forma las solicitudes de información que éste requiera, informando al Consejo Directivo. </w:t>
      </w:r>
    </w:p>
    <w:p w14:paraId="7A01B430" w14:textId="77777777"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VI. Certificar los documentos a su cuidado, por acuerdo expreso de la Junta de Gobierno y cuando se trate de documentación presentada ante el Órgano Superior de Fiscalización del Estado de México; </w:t>
      </w:r>
    </w:p>
    <w:p w14:paraId="72205D3A" w14:textId="10286D9C" w:rsidR="00E22CAC" w:rsidRPr="000402AA" w:rsidRDefault="00E22CAC" w:rsidP="000E1372">
      <w:pPr>
        <w:spacing w:line="276" w:lineRule="auto"/>
        <w:ind w:left="851" w:right="902"/>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VII. Integrar y autorizar con su firma, la documentación que deba presentarse al Órgano Superior de Fiscalización del Estado de México; y VIII. Las demás que le confieran los ordenamientos legales y la Junta de Gobierno.</w:t>
      </w:r>
    </w:p>
    <w:p w14:paraId="4C306A2B" w14:textId="77777777" w:rsidR="000E1372" w:rsidRPr="000402AA" w:rsidRDefault="000E1372" w:rsidP="000E1372">
      <w:pPr>
        <w:spacing w:line="276" w:lineRule="auto"/>
        <w:ind w:right="902"/>
        <w:jc w:val="both"/>
        <w:rPr>
          <w:rFonts w:ascii="Palatino Linotype" w:hAnsi="Palatino Linotype"/>
          <w:i/>
          <w:sz w:val="22"/>
          <w:szCs w:val="22"/>
        </w:rPr>
      </w:pPr>
    </w:p>
    <w:p w14:paraId="7865CA3C" w14:textId="28364BA4" w:rsidR="000E1372" w:rsidRPr="000402AA" w:rsidRDefault="000E1372" w:rsidP="000E1372">
      <w:pPr>
        <w:spacing w:line="360" w:lineRule="auto"/>
        <w:contextualSpacing/>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De acuerdo a lo anterior la </w:t>
      </w:r>
      <w:r w:rsidR="00E22CAC" w:rsidRPr="000402AA">
        <w:rPr>
          <w:rFonts w:ascii="Palatino Linotype" w:eastAsia="Palatino Linotype" w:hAnsi="Palatino Linotype" w:cs="Palatino Linotype"/>
          <w:sz w:val="22"/>
          <w:szCs w:val="22"/>
        </w:rPr>
        <w:t>Tesorería del Sistema Municipal DIF</w:t>
      </w:r>
      <w:r w:rsidRPr="000402AA">
        <w:rPr>
          <w:rFonts w:ascii="Palatino Linotype" w:eastAsia="Palatino Linotype" w:hAnsi="Palatino Linotype" w:cs="Palatino Linotype"/>
          <w:sz w:val="22"/>
          <w:szCs w:val="22"/>
        </w:rPr>
        <w:t xml:space="preserve"> </w:t>
      </w:r>
      <w:r w:rsidR="00E22CAC" w:rsidRPr="000402AA">
        <w:rPr>
          <w:rFonts w:ascii="Palatino Linotype" w:eastAsia="Palatino Linotype" w:hAnsi="Palatino Linotype" w:cs="Palatino Linotype"/>
          <w:sz w:val="22"/>
          <w:szCs w:val="22"/>
        </w:rPr>
        <w:t>será el responsable del manejo del presupuesto del Sistema Municipal, y de la administración de los recursos que conforman el patrimonio del organismo</w:t>
      </w:r>
      <w:r w:rsidRPr="000402AA">
        <w:rPr>
          <w:rFonts w:ascii="Palatino Linotype" w:eastAsia="Palatino Linotype" w:hAnsi="Palatino Linotype" w:cs="Palatino Linotype"/>
          <w:sz w:val="22"/>
          <w:szCs w:val="22"/>
        </w:rPr>
        <w:t xml:space="preserve">, por ello, </w:t>
      </w:r>
      <w:r w:rsidRPr="000402AA">
        <w:rPr>
          <w:rFonts w:ascii="Palatino Linotype" w:hAnsi="Palatino Linotype" w:cs="Arial"/>
          <w:sz w:val="22"/>
          <w:szCs w:val="22"/>
        </w:rPr>
        <w:t xml:space="preserve">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0402AA">
        <w:rPr>
          <w:rFonts w:ascii="Palatino Linotype" w:hAnsi="Palatino Linotype" w:cs="Arial"/>
          <w:b/>
          <w:bCs/>
          <w:sz w:val="22"/>
          <w:szCs w:val="22"/>
        </w:rPr>
        <w:t>tramitar ante las Áreas poseedoras de la información lo que se solicita</w:t>
      </w:r>
      <w:r w:rsidRPr="000402AA">
        <w:rPr>
          <w:rFonts w:ascii="Palatino Linotype" w:hAnsi="Palatino Linotype" w:cs="Arial"/>
          <w:sz w:val="22"/>
          <w:szCs w:val="22"/>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740C5F19" w14:textId="77777777" w:rsidR="000E1372" w:rsidRPr="000402AA" w:rsidRDefault="000E1372" w:rsidP="000E1372">
      <w:pPr>
        <w:tabs>
          <w:tab w:val="left" w:pos="709"/>
        </w:tabs>
        <w:ind w:left="851" w:right="760"/>
        <w:jc w:val="both"/>
        <w:rPr>
          <w:rFonts w:ascii="Palatino Linotype" w:hAnsi="Palatino Linotype" w:cs="Arial"/>
          <w:sz w:val="22"/>
          <w:szCs w:val="22"/>
        </w:rPr>
      </w:pPr>
    </w:p>
    <w:p w14:paraId="19A9334D" w14:textId="77777777" w:rsidR="000E1372" w:rsidRPr="000402AA" w:rsidRDefault="000E1372" w:rsidP="000E1372">
      <w:pPr>
        <w:tabs>
          <w:tab w:val="left" w:pos="709"/>
        </w:tabs>
        <w:spacing w:line="276" w:lineRule="auto"/>
        <w:ind w:left="851" w:right="760"/>
        <w:contextualSpacing/>
        <w:jc w:val="center"/>
        <w:rPr>
          <w:rFonts w:ascii="Palatino Linotype" w:hAnsi="Palatino Linotype" w:cs="Arial"/>
          <w:b/>
          <w:i/>
          <w:sz w:val="22"/>
          <w:szCs w:val="22"/>
        </w:rPr>
      </w:pPr>
      <w:r w:rsidRPr="000402AA">
        <w:rPr>
          <w:rFonts w:ascii="Palatino Linotype" w:hAnsi="Palatino Linotype" w:cs="Arial"/>
          <w:b/>
          <w:sz w:val="22"/>
          <w:szCs w:val="22"/>
        </w:rPr>
        <w:t>“Ley de Transparencia y Acceso a la Información Pública del Estado de México y Municipios</w:t>
      </w:r>
    </w:p>
    <w:p w14:paraId="0B21D623"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p>
    <w:p w14:paraId="2C20A2EE"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 xml:space="preserve">“Artículo 50. Los sujetos obligados contarán con un área responsable para la atención de las solicitudes de información, a la que se le denominará Unidad de Transparencia. </w:t>
      </w:r>
    </w:p>
    <w:p w14:paraId="7B17505C"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p>
    <w:p w14:paraId="4872D9B3"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 xml:space="preserve">Artículo 51. Los sujetos obligados designaran a un responsable para atender la Unidad de Transparencia, quien fungirá como enlace entre éstos y los solicitantes. </w:t>
      </w:r>
      <w:r w:rsidRPr="000402AA">
        <w:rPr>
          <w:rFonts w:ascii="Palatino Linotype" w:hAnsi="Palatino Linotype" w:cs="Arial"/>
          <w:b/>
          <w:i/>
          <w:sz w:val="22"/>
          <w:szCs w:val="22"/>
          <w:u w:val="single"/>
        </w:rPr>
        <w:t>Dicha Unidad será la encargada de tramitar internamente la solicitud de información</w:t>
      </w:r>
      <w:r w:rsidRPr="000402AA">
        <w:rPr>
          <w:rFonts w:ascii="Palatino Linotype" w:hAnsi="Palatino Linotype" w:cs="Arial"/>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91680AA"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w:t>
      </w:r>
    </w:p>
    <w:p w14:paraId="6F52F563"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Artículo 53. Las Unidades de Transparencia tendrán las siguientes funciones:</w:t>
      </w:r>
    </w:p>
    <w:p w14:paraId="5C9CCC14"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w:t>
      </w:r>
    </w:p>
    <w:p w14:paraId="064DF183"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 xml:space="preserve">II. Recibir, tramitar y dar respuesta a las solicitudes de acceso a la información; </w:t>
      </w:r>
    </w:p>
    <w:p w14:paraId="7736E4AF"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w:t>
      </w:r>
    </w:p>
    <w:p w14:paraId="0FF01353"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b/>
          <w:i/>
          <w:sz w:val="22"/>
          <w:szCs w:val="22"/>
          <w:u w:val="single"/>
        </w:rPr>
      </w:pPr>
      <w:r w:rsidRPr="000402AA">
        <w:rPr>
          <w:rFonts w:ascii="Palatino Linotype" w:hAnsi="Palatino Linotype" w:cs="Arial"/>
          <w:b/>
          <w:i/>
          <w:sz w:val="22"/>
          <w:szCs w:val="22"/>
          <w:u w:val="single"/>
        </w:rPr>
        <w:t xml:space="preserve">IV. Realizar, con efectividad, los trámites internos necesarios para la atención de las solicitudes de acceso a la información; </w:t>
      </w:r>
    </w:p>
    <w:p w14:paraId="08221379"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 xml:space="preserve">V. Entregar, en su caso, a los particulares la información solicitada; </w:t>
      </w:r>
    </w:p>
    <w:p w14:paraId="1E51C4E7" w14:textId="77777777" w:rsidR="000E1372" w:rsidRPr="000402AA" w:rsidRDefault="000E1372" w:rsidP="000E1372">
      <w:pPr>
        <w:tabs>
          <w:tab w:val="left" w:pos="709"/>
        </w:tabs>
        <w:spacing w:line="276" w:lineRule="auto"/>
        <w:ind w:left="851" w:right="760"/>
        <w:contextualSpacing/>
        <w:jc w:val="both"/>
        <w:rPr>
          <w:rFonts w:ascii="Palatino Linotype" w:hAnsi="Palatino Linotype" w:cs="Arial"/>
          <w:i/>
          <w:sz w:val="22"/>
          <w:szCs w:val="22"/>
        </w:rPr>
      </w:pPr>
      <w:r w:rsidRPr="000402AA">
        <w:rPr>
          <w:rFonts w:ascii="Palatino Linotype" w:hAnsi="Palatino Linotype" w:cs="Arial"/>
          <w:i/>
          <w:sz w:val="22"/>
          <w:szCs w:val="22"/>
        </w:rPr>
        <w:t>VI. Efectuar las notificaciones a los solicitantes;”</w:t>
      </w:r>
    </w:p>
    <w:p w14:paraId="41FB9162" w14:textId="77777777" w:rsidR="000E1372" w:rsidRPr="000402AA" w:rsidRDefault="000E1372" w:rsidP="000E1372">
      <w:pPr>
        <w:spacing w:line="360" w:lineRule="auto"/>
        <w:jc w:val="both"/>
        <w:rPr>
          <w:rFonts w:ascii="Palatino Linotype" w:hAnsi="Palatino Linotype"/>
          <w:sz w:val="22"/>
          <w:szCs w:val="22"/>
          <w:lang w:eastAsia="en-US"/>
        </w:rPr>
      </w:pPr>
    </w:p>
    <w:p w14:paraId="6B0530AB" w14:textId="77777777" w:rsidR="000E1372" w:rsidRPr="000402AA" w:rsidRDefault="000E1372" w:rsidP="000E1372">
      <w:pPr>
        <w:autoSpaceDE w:val="0"/>
        <w:autoSpaceDN w:val="0"/>
        <w:adjustRightInd w:val="0"/>
        <w:spacing w:line="360" w:lineRule="auto"/>
        <w:contextualSpacing/>
        <w:jc w:val="both"/>
        <w:rPr>
          <w:rFonts w:ascii="Palatino Linotype" w:hAnsi="Palatino Linotype" w:cs="Arial"/>
          <w:sz w:val="22"/>
          <w:szCs w:val="22"/>
          <w:lang w:eastAsia="en-US"/>
        </w:rPr>
      </w:pPr>
      <w:r w:rsidRPr="000402AA">
        <w:rPr>
          <w:rFonts w:ascii="Palatino Linotype" w:hAnsi="Palatino Linotype" w:cs="Arial"/>
          <w:sz w:val="22"/>
          <w:szCs w:val="22"/>
          <w:lang w:eastAsia="en-US"/>
        </w:rPr>
        <w:t xml:space="preserve">Aunado a lo anterior, se debe señalar que aunque la solicitud de información y la respuesta estén dirigidas y atendidas por un </w:t>
      </w:r>
      <w:r w:rsidRPr="000402AA">
        <w:rPr>
          <w:rFonts w:ascii="Palatino Linotype" w:hAnsi="Palatino Linotype" w:cs="Arial"/>
          <w:b/>
          <w:sz w:val="22"/>
          <w:szCs w:val="22"/>
          <w:lang w:eastAsia="en-US"/>
        </w:rPr>
        <w:t>Sujeto Obligado</w:t>
      </w:r>
      <w:r w:rsidRPr="000402AA">
        <w:rPr>
          <w:rFonts w:ascii="Palatino Linotype" w:hAnsi="Palatino Linotype" w:cs="Arial"/>
          <w:sz w:val="22"/>
          <w:szCs w:val="22"/>
          <w:lang w:eastAsia="en-US"/>
        </w:rPr>
        <w:t xml:space="preserve">, lo cierto es que también tienen diversas Unidades Administrativas y cada área cuenta con un </w:t>
      </w:r>
      <w:r w:rsidRPr="000402AA">
        <w:rPr>
          <w:rFonts w:ascii="Palatino Linotype" w:hAnsi="Palatino Linotype" w:cs="Arial"/>
          <w:b/>
          <w:sz w:val="22"/>
          <w:szCs w:val="22"/>
          <w:lang w:eastAsia="en-US"/>
        </w:rPr>
        <w:t>Servidor Público Habilitado</w:t>
      </w:r>
      <w:r w:rsidRPr="000402AA">
        <w:rPr>
          <w:rFonts w:ascii="Palatino Linotype" w:hAnsi="Palatino Linotype" w:cs="Arial"/>
          <w:sz w:val="22"/>
          <w:szCs w:val="22"/>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12908AE" w14:textId="77777777" w:rsidR="000E1372" w:rsidRPr="000402AA" w:rsidRDefault="000E1372" w:rsidP="000E1372">
      <w:pPr>
        <w:spacing w:line="360" w:lineRule="auto"/>
        <w:contextualSpacing/>
        <w:rPr>
          <w:rFonts w:ascii="Palatino Linotype" w:hAnsi="Palatino Linotype"/>
          <w:sz w:val="22"/>
          <w:szCs w:val="22"/>
        </w:rPr>
      </w:pPr>
    </w:p>
    <w:p w14:paraId="5E3EDF17"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b/>
          <w:i/>
          <w:sz w:val="22"/>
          <w:szCs w:val="22"/>
          <w:lang w:eastAsia="en-US"/>
        </w:rPr>
        <w:t>“Artículo 3.</w:t>
      </w:r>
      <w:r w:rsidRPr="000402AA">
        <w:rPr>
          <w:rFonts w:ascii="Palatino Linotype" w:hAnsi="Palatino Linotype" w:cs="Arial"/>
          <w:i/>
          <w:sz w:val="22"/>
          <w:szCs w:val="22"/>
          <w:lang w:eastAsia="en-US"/>
        </w:rPr>
        <w:t xml:space="preserve"> Para los efectos de la presente Ley se entenderá por:</w:t>
      </w:r>
    </w:p>
    <w:p w14:paraId="2D015411"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w:t>
      </w:r>
    </w:p>
    <w:p w14:paraId="2702DA6E"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b/>
          <w:i/>
          <w:sz w:val="22"/>
          <w:szCs w:val="22"/>
          <w:lang w:eastAsia="en-US"/>
        </w:rPr>
        <w:t xml:space="preserve">XXXIX. Servidor público habilitado: </w:t>
      </w:r>
      <w:r w:rsidRPr="000402AA">
        <w:rPr>
          <w:rFonts w:ascii="Palatino Linotype" w:hAnsi="Palatino Linotype" w:cs="Arial"/>
          <w:i/>
          <w:sz w:val="22"/>
          <w:szCs w:val="22"/>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828807"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w:t>
      </w:r>
    </w:p>
    <w:p w14:paraId="31A934C2" w14:textId="77777777" w:rsidR="000E1372" w:rsidRPr="000402AA" w:rsidRDefault="000E1372" w:rsidP="000E1372">
      <w:pPr>
        <w:spacing w:line="276" w:lineRule="auto"/>
        <w:contextualSpacing/>
        <w:rPr>
          <w:rFonts w:ascii="Palatino Linotype" w:hAnsi="Palatino Linotype"/>
          <w:sz w:val="22"/>
          <w:szCs w:val="22"/>
        </w:rPr>
      </w:pPr>
    </w:p>
    <w:p w14:paraId="4359C381" w14:textId="77777777" w:rsidR="000E1372" w:rsidRPr="000402AA" w:rsidRDefault="000E1372" w:rsidP="000E1372">
      <w:pPr>
        <w:autoSpaceDE w:val="0"/>
        <w:autoSpaceDN w:val="0"/>
        <w:adjustRightInd w:val="0"/>
        <w:spacing w:line="276" w:lineRule="auto"/>
        <w:ind w:left="567" w:right="708"/>
        <w:contextualSpacing/>
        <w:jc w:val="both"/>
        <w:rPr>
          <w:rFonts w:ascii="Palatino Linotype" w:hAnsi="Palatino Linotype" w:cs="Arial"/>
          <w:i/>
          <w:sz w:val="22"/>
          <w:szCs w:val="22"/>
          <w:lang w:eastAsia="en-US"/>
        </w:rPr>
      </w:pPr>
      <w:r w:rsidRPr="000402AA">
        <w:rPr>
          <w:rFonts w:ascii="Palatino Linotype" w:hAnsi="Palatino Linotype" w:cs="Arial"/>
          <w:b/>
          <w:i/>
          <w:sz w:val="22"/>
          <w:szCs w:val="22"/>
          <w:lang w:eastAsia="en-US"/>
        </w:rPr>
        <w:t>Artículo 58.</w:t>
      </w:r>
      <w:r w:rsidRPr="000402AA">
        <w:rPr>
          <w:rFonts w:ascii="Palatino Linotype" w:hAnsi="Palatino Linotype" w:cs="Arial"/>
          <w:i/>
          <w:sz w:val="22"/>
          <w:szCs w:val="22"/>
          <w:lang w:eastAsia="en-US"/>
        </w:rPr>
        <w:t xml:space="preserve"> Los servidores públicos habilitados serán designados por el titular del sujeto obligado a propuesta del responsable de la Unidad de Transparencia.</w:t>
      </w:r>
    </w:p>
    <w:p w14:paraId="65ADFB36" w14:textId="77777777" w:rsidR="000E1372" w:rsidRPr="000402AA" w:rsidRDefault="000E1372" w:rsidP="000E1372">
      <w:pPr>
        <w:autoSpaceDE w:val="0"/>
        <w:autoSpaceDN w:val="0"/>
        <w:adjustRightInd w:val="0"/>
        <w:spacing w:line="276" w:lineRule="auto"/>
        <w:ind w:left="567" w:right="708"/>
        <w:contextualSpacing/>
        <w:jc w:val="both"/>
        <w:rPr>
          <w:rFonts w:ascii="Palatino Linotype" w:hAnsi="Palatino Linotype" w:cs="Arial"/>
          <w:i/>
          <w:sz w:val="22"/>
          <w:szCs w:val="22"/>
          <w:lang w:eastAsia="en-US"/>
        </w:rPr>
      </w:pPr>
    </w:p>
    <w:p w14:paraId="5E8B2E2B" w14:textId="77777777" w:rsidR="000E1372" w:rsidRPr="000402AA" w:rsidRDefault="000E1372" w:rsidP="000E1372">
      <w:pPr>
        <w:autoSpaceDE w:val="0"/>
        <w:autoSpaceDN w:val="0"/>
        <w:adjustRightInd w:val="0"/>
        <w:spacing w:line="276" w:lineRule="auto"/>
        <w:ind w:left="567" w:right="708"/>
        <w:contextualSpacing/>
        <w:jc w:val="both"/>
        <w:rPr>
          <w:rFonts w:ascii="Palatino Linotype" w:hAnsi="Palatino Linotype" w:cs="Arial"/>
          <w:i/>
          <w:sz w:val="22"/>
          <w:szCs w:val="22"/>
          <w:lang w:eastAsia="en-US"/>
        </w:rPr>
      </w:pPr>
      <w:r w:rsidRPr="000402AA">
        <w:rPr>
          <w:rFonts w:ascii="Palatino Linotype" w:hAnsi="Palatino Linotype" w:cs="Arial"/>
          <w:b/>
          <w:i/>
          <w:sz w:val="22"/>
          <w:szCs w:val="22"/>
          <w:lang w:eastAsia="en-US"/>
        </w:rPr>
        <w:t>Artículo 59.</w:t>
      </w:r>
      <w:r w:rsidRPr="000402AA">
        <w:rPr>
          <w:rFonts w:ascii="Palatino Linotype" w:hAnsi="Palatino Linotype" w:cs="Arial"/>
          <w:i/>
          <w:sz w:val="22"/>
          <w:szCs w:val="22"/>
          <w:lang w:eastAsia="en-US"/>
        </w:rPr>
        <w:t xml:space="preserve"> </w:t>
      </w:r>
      <w:r w:rsidRPr="000402AA">
        <w:rPr>
          <w:rFonts w:ascii="Palatino Linotype" w:hAnsi="Palatino Linotype" w:cs="Arial"/>
          <w:b/>
          <w:i/>
          <w:sz w:val="22"/>
          <w:szCs w:val="22"/>
          <w:u w:val="single"/>
          <w:lang w:eastAsia="en-US"/>
        </w:rPr>
        <w:t>Los servidores públicos habilitados</w:t>
      </w:r>
      <w:r w:rsidRPr="000402AA">
        <w:rPr>
          <w:rFonts w:ascii="Palatino Linotype" w:hAnsi="Palatino Linotype" w:cs="Arial"/>
          <w:i/>
          <w:sz w:val="22"/>
          <w:szCs w:val="22"/>
          <w:lang w:eastAsia="en-US"/>
        </w:rPr>
        <w:t xml:space="preserve"> tendrán las funciones siguientes:</w:t>
      </w:r>
    </w:p>
    <w:p w14:paraId="1C770283" w14:textId="77777777" w:rsidR="000E1372" w:rsidRPr="000402AA" w:rsidRDefault="000E1372" w:rsidP="000E1372">
      <w:pPr>
        <w:spacing w:line="276" w:lineRule="auto"/>
        <w:contextualSpacing/>
        <w:rPr>
          <w:rFonts w:ascii="Palatino Linotype" w:hAnsi="Palatino Linotype"/>
          <w:sz w:val="22"/>
          <w:szCs w:val="22"/>
        </w:rPr>
      </w:pPr>
    </w:p>
    <w:p w14:paraId="1CA81BBB" w14:textId="77777777" w:rsidR="000E1372" w:rsidRPr="000402AA" w:rsidRDefault="000E1372" w:rsidP="000E1372">
      <w:pPr>
        <w:autoSpaceDE w:val="0"/>
        <w:autoSpaceDN w:val="0"/>
        <w:adjustRightInd w:val="0"/>
        <w:spacing w:line="276" w:lineRule="auto"/>
        <w:ind w:left="567" w:right="708"/>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 xml:space="preserve">I. </w:t>
      </w:r>
      <w:r w:rsidRPr="000402AA">
        <w:rPr>
          <w:rFonts w:ascii="Palatino Linotype" w:hAnsi="Palatino Linotype" w:cs="Arial"/>
          <w:b/>
          <w:i/>
          <w:sz w:val="22"/>
          <w:szCs w:val="22"/>
          <w:u w:val="single"/>
          <w:lang w:eastAsia="en-US"/>
        </w:rPr>
        <w:t>Localizar la información que le solicite la Unidad de Transparencia</w:t>
      </w:r>
      <w:r w:rsidRPr="000402AA">
        <w:rPr>
          <w:rFonts w:ascii="Palatino Linotype" w:hAnsi="Palatino Linotype" w:cs="Arial"/>
          <w:i/>
          <w:sz w:val="22"/>
          <w:szCs w:val="22"/>
          <w:lang w:eastAsia="en-US"/>
        </w:rPr>
        <w:t>;</w:t>
      </w:r>
    </w:p>
    <w:p w14:paraId="783C9AFD" w14:textId="77777777" w:rsidR="000E1372" w:rsidRPr="000402AA" w:rsidRDefault="000E1372" w:rsidP="000E1372">
      <w:pPr>
        <w:autoSpaceDE w:val="0"/>
        <w:autoSpaceDN w:val="0"/>
        <w:adjustRightInd w:val="0"/>
        <w:spacing w:line="276" w:lineRule="auto"/>
        <w:ind w:left="567" w:right="708"/>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 xml:space="preserve">II. </w:t>
      </w:r>
      <w:r w:rsidRPr="000402AA">
        <w:rPr>
          <w:rFonts w:ascii="Palatino Linotype" w:hAnsi="Palatino Linotype" w:cs="Arial"/>
          <w:b/>
          <w:i/>
          <w:sz w:val="22"/>
          <w:szCs w:val="22"/>
          <w:u w:val="single"/>
          <w:lang w:eastAsia="en-US"/>
        </w:rPr>
        <w:t>Proporcionar la información que obre en los archivos y que le sea solicitada por la Unidad de Transparencia</w:t>
      </w:r>
      <w:r w:rsidRPr="000402AA">
        <w:rPr>
          <w:rFonts w:ascii="Palatino Linotype" w:hAnsi="Palatino Linotype" w:cs="Arial"/>
          <w:i/>
          <w:sz w:val="22"/>
          <w:szCs w:val="22"/>
          <w:lang w:eastAsia="en-US"/>
        </w:rPr>
        <w:t>;</w:t>
      </w:r>
    </w:p>
    <w:p w14:paraId="4812D5BE"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III. Apoyar a la Unidad de Transparencia en lo que esta le solicite para el cumplimiento de sus funciones;</w:t>
      </w:r>
    </w:p>
    <w:p w14:paraId="159EC15A"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IV. Proporcionar a la Unidad de Transparencia, las modificaciones a la información pública de oficio que obre en su poder;</w:t>
      </w:r>
    </w:p>
    <w:p w14:paraId="066C5FAF"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V. Integrar y presentar al responsable de la Unidad de Transparencia la propuesta de clasificación de información, la cual tendrá los fundamentos y argumentos en que se basa dicha propuesta;</w:t>
      </w:r>
    </w:p>
    <w:p w14:paraId="069F62B7"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VI. Verificar, una vez analizado el contenido de la información, que no se encuentre en los supuestos de información clasificada; y</w:t>
      </w:r>
    </w:p>
    <w:p w14:paraId="2B9ACB6B" w14:textId="77777777"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cs="Arial"/>
          <w:i/>
          <w:sz w:val="22"/>
          <w:szCs w:val="22"/>
          <w:lang w:eastAsia="en-US"/>
        </w:rPr>
        <w:t>VII. Dar cuenta a la Unidad de Transparencia del vencimiento de los plazos de reserva.</w:t>
      </w:r>
    </w:p>
    <w:p w14:paraId="6C7A7F8A" w14:textId="77777777" w:rsidR="000E1372" w:rsidRPr="000402AA" w:rsidRDefault="000E1372" w:rsidP="000E1372">
      <w:pPr>
        <w:spacing w:before="240" w:after="240" w:line="360" w:lineRule="auto"/>
        <w:contextualSpacing/>
        <w:jc w:val="both"/>
        <w:rPr>
          <w:rFonts w:ascii="Palatino Linotype" w:hAnsi="Palatino Linotype"/>
          <w:sz w:val="22"/>
          <w:szCs w:val="22"/>
        </w:rPr>
      </w:pPr>
    </w:p>
    <w:p w14:paraId="327BCFC3" w14:textId="44F433E4" w:rsidR="000E1372" w:rsidRPr="000402AA" w:rsidRDefault="000E1372" w:rsidP="000E1372">
      <w:pPr>
        <w:spacing w:before="240" w:after="240" w:line="360" w:lineRule="auto"/>
        <w:contextualSpacing/>
        <w:jc w:val="both"/>
        <w:rPr>
          <w:rFonts w:ascii="Palatino Linotype" w:hAnsi="Palatino Linotype"/>
          <w:sz w:val="22"/>
          <w:szCs w:val="22"/>
        </w:rPr>
      </w:pPr>
      <w:r w:rsidRPr="000402AA">
        <w:rPr>
          <w:rFonts w:ascii="Palatino Linotype" w:hAnsi="Palatino Linotype"/>
          <w:sz w:val="22"/>
          <w:szCs w:val="22"/>
        </w:rPr>
        <w:t xml:space="preserve">En otras palabras, </w:t>
      </w:r>
      <w:r w:rsidR="00AD01B1" w:rsidRPr="000402AA">
        <w:rPr>
          <w:rFonts w:ascii="Palatino Linotype" w:hAnsi="Palatino Linotype"/>
          <w:b/>
          <w:sz w:val="22"/>
          <w:szCs w:val="22"/>
        </w:rPr>
        <w:t xml:space="preserve">el sujeto obligado </w:t>
      </w:r>
      <w:r w:rsidRPr="000402AA">
        <w:rPr>
          <w:rFonts w:ascii="Palatino Linotype" w:hAnsi="Palatino Linotype"/>
          <w:sz w:val="22"/>
          <w:szCs w:val="22"/>
        </w:rPr>
        <w:t xml:space="preserve">cumplió con lo </w:t>
      </w:r>
      <w:r w:rsidR="00AD01B1" w:rsidRPr="000402AA">
        <w:rPr>
          <w:rFonts w:ascii="Palatino Linotype" w:hAnsi="Palatino Linotype"/>
          <w:sz w:val="22"/>
          <w:szCs w:val="22"/>
        </w:rPr>
        <w:t>que,</w:t>
      </w:r>
      <w:r w:rsidRPr="000402AA">
        <w:rPr>
          <w:rFonts w:ascii="Palatino Linotype" w:hAnsi="Palatino Linotype"/>
          <w:sz w:val="22"/>
          <w:szCs w:val="22"/>
        </w:rPr>
        <w:t xml:space="preserve"> para tal efecto, dispone el artículo 162 de la Ley de Transparencia y Acceso a la Información Pública del Estado de México y Municipios, que índica:</w:t>
      </w:r>
    </w:p>
    <w:p w14:paraId="52DE44C7" w14:textId="77777777" w:rsidR="000E1372" w:rsidRPr="000402AA" w:rsidRDefault="000E1372" w:rsidP="000E1372">
      <w:pPr>
        <w:rPr>
          <w:rFonts w:ascii="Palatino Linotype" w:hAnsi="Palatino Linotype"/>
          <w:sz w:val="22"/>
          <w:szCs w:val="22"/>
        </w:rPr>
      </w:pPr>
    </w:p>
    <w:p w14:paraId="34017770" w14:textId="1E17EDC4" w:rsidR="000E1372" w:rsidRPr="000402AA" w:rsidRDefault="000E1372" w:rsidP="000E1372">
      <w:pPr>
        <w:autoSpaceDE w:val="0"/>
        <w:autoSpaceDN w:val="0"/>
        <w:adjustRightInd w:val="0"/>
        <w:spacing w:line="276" w:lineRule="auto"/>
        <w:ind w:left="567" w:right="709"/>
        <w:contextualSpacing/>
        <w:jc w:val="both"/>
        <w:rPr>
          <w:rFonts w:ascii="Palatino Linotype" w:hAnsi="Palatino Linotype" w:cs="Arial"/>
          <w:i/>
          <w:sz w:val="22"/>
          <w:szCs w:val="22"/>
          <w:lang w:eastAsia="en-US"/>
        </w:rPr>
      </w:pPr>
      <w:r w:rsidRPr="000402AA">
        <w:rPr>
          <w:rFonts w:ascii="Palatino Linotype" w:hAnsi="Palatino Linotype"/>
          <w:i/>
          <w:sz w:val="22"/>
          <w:szCs w:val="22"/>
        </w:rPr>
        <w:t xml:space="preserve"> “</w:t>
      </w:r>
      <w:r w:rsidRPr="000402AA">
        <w:rPr>
          <w:rFonts w:ascii="Palatino Linotype" w:hAnsi="Palatino Linotype"/>
          <w:b/>
          <w:bCs/>
          <w:i/>
          <w:sz w:val="22"/>
          <w:szCs w:val="22"/>
        </w:rPr>
        <w:t xml:space="preserve">Artículo 162. </w:t>
      </w:r>
      <w:r w:rsidRPr="000402AA">
        <w:rPr>
          <w:rFonts w:ascii="Palatino Linotype" w:hAnsi="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402AA">
        <w:rPr>
          <w:rFonts w:ascii="Palatino Linotype" w:hAnsi="Palatino Linotype"/>
          <w:i/>
          <w:sz w:val="22"/>
          <w:szCs w:val="22"/>
        </w:rPr>
        <w:t>”</w:t>
      </w:r>
      <w:r w:rsidRPr="000402AA">
        <w:rPr>
          <w:rFonts w:ascii="Palatino Linotype" w:hAnsi="Palatino Linotype"/>
          <w:b/>
          <w:i/>
          <w:sz w:val="22"/>
          <w:szCs w:val="22"/>
        </w:rPr>
        <w:t xml:space="preserve"> </w:t>
      </w:r>
    </w:p>
    <w:p w14:paraId="374FC1CE" w14:textId="77777777" w:rsidR="000E1372" w:rsidRPr="000402AA" w:rsidRDefault="000E1372" w:rsidP="000E1372">
      <w:pPr>
        <w:rPr>
          <w:rFonts w:ascii="Palatino Linotype" w:hAnsi="Palatino Linotype"/>
          <w:sz w:val="22"/>
          <w:szCs w:val="22"/>
        </w:rPr>
      </w:pPr>
    </w:p>
    <w:p w14:paraId="09CAC592" w14:textId="5ACB6B1B" w:rsidR="000E1372" w:rsidRPr="000402AA" w:rsidRDefault="000E1372" w:rsidP="000E1372">
      <w:pPr>
        <w:tabs>
          <w:tab w:val="left" w:pos="7938"/>
        </w:tabs>
        <w:spacing w:line="360" w:lineRule="auto"/>
        <w:jc w:val="both"/>
        <w:rPr>
          <w:rFonts w:ascii="Palatino Linotype" w:hAnsi="Palatino Linotype" w:cs="Arial"/>
          <w:sz w:val="22"/>
          <w:szCs w:val="22"/>
        </w:rPr>
      </w:pPr>
      <w:r w:rsidRPr="000402AA">
        <w:rPr>
          <w:rFonts w:ascii="Palatino Linotype" w:hAnsi="Palatino Linotype" w:cs="Arial"/>
          <w:sz w:val="22"/>
          <w:szCs w:val="22"/>
        </w:rPr>
        <w:t>Por ello es que se reitera, que el Titular de la Unidad de Transparencia llev</w:t>
      </w:r>
      <w:r w:rsidR="00E22CAC" w:rsidRPr="000402AA">
        <w:rPr>
          <w:rFonts w:ascii="Palatino Linotype" w:hAnsi="Palatino Linotype" w:cs="Arial"/>
          <w:sz w:val="22"/>
          <w:szCs w:val="22"/>
        </w:rPr>
        <w:t>ó</w:t>
      </w:r>
      <w:r w:rsidRPr="000402AA">
        <w:rPr>
          <w:rFonts w:ascii="Palatino Linotype" w:hAnsi="Palatino Linotype" w:cs="Arial"/>
          <w:sz w:val="22"/>
          <w:szCs w:val="22"/>
        </w:rPr>
        <w:t xml:space="preserve"> a cabo los pasos que le conmina sus funciones, de acuerdo con la Ley de Transparencia y Acceso a la Información Pública del Estado de México y Municipios, es decir, solicit</w:t>
      </w:r>
      <w:r w:rsidR="005B15AA" w:rsidRPr="000402AA">
        <w:rPr>
          <w:rFonts w:ascii="Palatino Linotype" w:hAnsi="Palatino Linotype" w:cs="Arial"/>
          <w:sz w:val="22"/>
          <w:szCs w:val="22"/>
        </w:rPr>
        <w:t>ó</w:t>
      </w:r>
      <w:r w:rsidRPr="000402AA">
        <w:rPr>
          <w:rFonts w:ascii="Palatino Linotype" w:hAnsi="Palatino Linotype" w:cs="Arial"/>
          <w:sz w:val="22"/>
          <w:szCs w:val="22"/>
        </w:rPr>
        <w:t xml:space="preserve"> la información a la unidad administrativa que por obligación le corresponden dar atención a la misma.</w:t>
      </w:r>
    </w:p>
    <w:p w14:paraId="53F5712D" w14:textId="77777777" w:rsidR="005B15AA" w:rsidRPr="000402AA" w:rsidRDefault="005B15AA" w:rsidP="005B15AA">
      <w:pPr>
        <w:spacing w:line="360" w:lineRule="auto"/>
        <w:jc w:val="both"/>
        <w:rPr>
          <w:rFonts w:ascii="Palatino Linotype" w:eastAsia="Palatino Linotype" w:hAnsi="Palatino Linotype" w:cs="Palatino Linotype"/>
          <w:sz w:val="22"/>
          <w:szCs w:val="22"/>
        </w:rPr>
      </w:pPr>
    </w:p>
    <w:p w14:paraId="668255B3" w14:textId="6D556C0E" w:rsidR="000E1372" w:rsidRPr="000402AA" w:rsidRDefault="005B15AA" w:rsidP="005B15AA">
      <w:pPr>
        <w:spacing w:line="360" w:lineRule="auto"/>
        <w:ind w:right="49"/>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En lo que hace a nuestra materia, el artículo 65, fracción VII,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w:t>
      </w:r>
    </w:p>
    <w:p w14:paraId="011F57EA" w14:textId="2A7C652E" w:rsidR="005B15AA" w:rsidRPr="000402AA" w:rsidRDefault="005B15AA" w:rsidP="005B15AA">
      <w:pPr>
        <w:spacing w:line="360" w:lineRule="auto"/>
        <w:ind w:right="49"/>
        <w:jc w:val="both"/>
        <w:rPr>
          <w:rFonts w:ascii="Palatino Linotype" w:eastAsia="Palatino Linotype" w:hAnsi="Palatino Linotype" w:cs="Palatino Linotype"/>
          <w:sz w:val="22"/>
          <w:szCs w:val="22"/>
        </w:rPr>
      </w:pPr>
    </w:p>
    <w:p w14:paraId="6A658C6C" w14:textId="77777777" w:rsidR="005B15AA" w:rsidRPr="000402AA" w:rsidRDefault="005B15AA" w:rsidP="005B15AA">
      <w:pPr>
        <w:ind w:left="567" w:right="843"/>
        <w:jc w:val="center"/>
        <w:rPr>
          <w:rFonts w:ascii="Palatino Linotype" w:eastAsia="Palatino Linotype" w:hAnsi="Palatino Linotype" w:cs="Palatino Linotype"/>
          <w:b/>
          <w:i/>
          <w:sz w:val="22"/>
          <w:szCs w:val="22"/>
        </w:rPr>
      </w:pPr>
      <w:r w:rsidRPr="000402AA">
        <w:rPr>
          <w:rFonts w:ascii="Palatino Linotype" w:eastAsia="Palatino Linotype" w:hAnsi="Palatino Linotype" w:cs="Palatino Linotype"/>
          <w:b/>
          <w:i/>
          <w:sz w:val="22"/>
          <w:szCs w:val="22"/>
        </w:rPr>
        <w:t>Ley General de Transparencia y Acceso a la Información Pública</w:t>
      </w:r>
    </w:p>
    <w:p w14:paraId="54C90495" w14:textId="77777777" w:rsidR="005B15AA" w:rsidRPr="000402AA" w:rsidRDefault="005B15AA" w:rsidP="005B15AA">
      <w:pPr>
        <w:ind w:left="567" w:right="843"/>
        <w:jc w:val="both"/>
        <w:rPr>
          <w:rFonts w:ascii="Palatino Linotype" w:eastAsia="Palatino Linotype" w:hAnsi="Palatino Linotype" w:cs="Palatino Linotype"/>
          <w:i/>
          <w:sz w:val="22"/>
          <w:szCs w:val="22"/>
        </w:rPr>
      </w:pPr>
    </w:p>
    <w:p w14:paraId="3EC1A0B2" w14:textId="77777777" w:rsidR="005B15AA" w:rsidRPr="000402AA" w:rsidRDefault="005B15AA" w:rsidP="005B15AA">
      <w:pPr>
        <w:ind w:left="567" w:right="843"/>
        <w:jc w:val="both"/>
        <w:rPr>
          <w:rFonts w:ascii="Palatino Linotype" w:eastAsia="Palatino Linotype" w:hAnsi="Palatino Linotype" w:cs="Palatino Linotype"/>
          <w:b/>
          <w:i/>
          <w:sz w:val="22"/>
          <w:szCs w:val="22"/>
        </w:rPr>
      </w:pPr>
      <w:r w:rsidRPr="000402AA">
        <w:rPr>
          <w:rFonts w:ascii="Palatino Linotype" w:eastAsia="Palatino Linotype" w:hAnsi="Palatino Linotype" w:cs="Palatino Linotype"/>
          <w:b/>
          <w:i/>
          <w:sz w:val="22"/>
          <w:szCs w:val="22"/>
        </w:rPr>
        <w:t xml:space="preserve">Artículo 65. </w:t>
      </w:r>
      <w:r w:rsidRPr="000402AA">
        <w:rPr>
          <w:rFonts w:ascii="Palatino Linotype" w:eastAsia="Palatino Linotype" w:hAnsi="Palatino Linotype" w:cs="Palatino Linotype"/>
          <w:i/>
          <w:sz w:val="22"/>
          <w:szCs w:val="22"/>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r w:rsidRPr="000402AA">
        <w:rPr>
          <w:rFonts w:ascii="Palatino Linotype" w:eastAsia="Palatino Linotype" w:hAnsi="Palatino Linotype" w:cs="Palatino Linotype"/>
          <w:b/>
          <w:i/>
          <w:sz w:val="22"/>
          <w:szCs w:val="22"/>
        </w:rPr>
        <w:cr/>
      </w:r>
      <w:r w:rsidRPr="000402AA">
        <w:rPr>
          <w:rFonts w:ascii="Palatino Linotype" w:eastAsia="Palatino Linotype" w:hAnsi="Palatino Linotype" w:cs="Palatino Linotype"/>
          <w:i/>
          <w:sz w:val="22"/>
          <w:szCs w:val="22"/>
        </w:rPr>
        <w:t>…</w:t>
      </w:r>
    </w:p>
    <w:p w14:paraId="253E9AF7" w14:textId="6777957B" w:rsidR="005B15AA" w:rsidRPr="000402AA" w:rsidRDefault="00993A46" w:rsidP="005B15AA">
      <w:pPr>
        <w:ind w:left="567" w:right="843"/>
        <w:jc w:val="both"/>
        <w:rPr>
          <w:rFonts w:ascii="Palatino Linotype" w:eastAsia="Palatino Linotype" w:hAnsi="Palatino Linotype" w:cs="Palatino Linotype"/>
          <w:i/>
          <w:sz w:val="22"/>
          <w:szCs w:val="22"/>
        </w:rPr>
      </w:pPr>
      <w:r w:rsidRPr="000402AA">
        <w:rPr>
          <w:rFonts w:ascii="Palatino Linotype" w:hAnsi="Palatino Linotype"/>
          <w:i/>
          <w:sz w:val="22"/>
          <w:szCs w:val="22"/>
        </w:rPr>
        <w:t>X</w:t>
      </w:r>
      <w:r w:rsidR="005B15AA" w:rsidRPr="000402AA">
        <w:rPr>
          <w:rFonts w:ascii="Palatino Linotype" w:hAnsi="Palatino Linotype"/>
          <w:i/>
          <w:sz w:val="22"/>
          <w:szCs w:val="22"/>
        </w:rPr>
        <w:t xml:space="preserve">. </w:t>
      </w:r>
      <w:r w:rsidRPr="000402AA">
        <w:rPr>
          <w:rFonts w:ascii="Palatino Linotype" w:hAnsi="Palatino Linotype"/>
          <w:i/>
          <w:sz w:val="22"/>
          <w:szCs w:val="22"/>
        </w:rPr>
        <w:t xml:space="preserve">Las contrataciones de servicios profesionales </w:t>
      </w:r>
      <w:r w:rsidRPr="000402AA">
        <w:rPr>
          <w:rFonts w:ascii="Palatino Linotype" w:hAnsi="Palatino Linotype"/>
          <w:b/>
          <w:bCs/>
          <w:i/>
          <w:sz w:val="22"/>
          <w:szCs w:val="22"/>
          <w:u w:val="single"/>
        </w:rPr>
        <w:t>por honorarios</w:t>
      </w:r>
      <w:r w:rsidRPr="000402AA">
        <w:rPr>
          <w:rFonts w:ascii="Palatino Linotype" w:hAnsi="Palatino Linotype"/>
          <w:i/>
          <w:sz w:val="22"/>
          <w:szCs w:val="22"/>
        </w:rPr>
        <w:t>, señalando los nombres de las personas prestadoras de servicios, los servicios contratados, el monto de los honorarios y el periodo de contratación;</w:t>
      </w:r>
    </w:p>
    <w:p w14:paraId="6DCBC873" w14:textId="77777777" w:rsidR="005B15AA" w:rsidRPr="000402AA" w:rsidRDefault="005B15AA" w:rsidP="005B15AA">
      <w:pPr>
        <w:ind w:left="567" w:right="843"/>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p>
    <w:p w14:paraId="3DD5D1FF" w14:textId="77777777" w:rsidR="005B15AA" w:rsidRPr="000402AA" w:rsidRDefault="005B15AA" w:rsidP="005B15AA">
      <w:pPr>
        <w:ind w:left="567" w:right="843"/>
        <w:jc w:val="both"/>
        <w:rPr>
          <w:rFonts w:ascii="Palatino Linotype" w:eastAsia="Palatino Linotype" w:hAnsi="Palatino Linotype" w:cs="Palatino Linotype"/>
          <w:i/>
          <w:sz w:val="22"/>
          <w:szCs w:val="22"/>
        </w:rPr>
      </w:pPr>
    </w:p>
    <w:p w14:paraId="4EE604F8" w14:textId="77777777" w:rsidR="005B15AA" w:rsidRPr="000402AA" w:rsidRDefault="005B15AA" w:rsidP="005B15AA">
      <w:pPr>
        <w:ind w:left="567" w:right="843"/>
        <w:jc w:val="center"/>
        <w:rPr>
          <w:rFonts w:ascii="Palatino Linotype" w:eastAsia="Palatino Linotype" w:hAnsi="Palatino Linotype" w:cs="Palatino Linotype"/>
          <w:b/>
          <w:i/>
          <w:sz w:val="22"/>
          <w:szCs w:val="22"/>
        </w:rPr>
      </w:pPr>
      <w:r w:rsidRPr="000402AA">
        <w:rPr>
          <w:rFonts w:ascii="Palatino Linotype" w:eastAsia="Palatino Linotype" w:hAnsi="Palatino Linotype" w:cs="Palatino Linotype"/>
          <w:b/>
          <w:i/>
          <w:sz w:val="22"/>
          <w:szCs w:val="22"/>
        </w:rPr>
        <w:t>Ley de Transparencia y Acceso a la Información Pública del Estado de México y Municipios</w:t>
      </w:r>
    </w:p>
    <w:p w14:paraId="6959760F" w14:textId="77777777" w:rsidR="005B15AA" w:rsidRPr="000402AA" w:rsidRDefault="005B15AA" w:rsidP="005B15AA">
      <w:pPr>
        <w:ind w:left="567" w:right="843"/>
        <w:jc w:val="both"/>
        <w:rPr>
          <w:rFonts w:ascii="Palatino Linotype" w:eastAsia="Palatino Linotype" w:hAnsi="Palatino Linotype" w:cs="Palatino Linotype"/>
          <w:i/>
          <w:sz w:val="22"/>
          <w:szCs w:val="22"/>
        </w:rPr>
      </w:pPr>
    </w:p>
    <w:p w14:paraId="281300BB" w14:textId="77777777" w:rsidR="005B15AA" w:rsidRPr="000402AA" w:rsidRDefault="005B15AA" w:rsidP="005B15AA">
      <w:pPr>
        <w:ind w:left="567" w:right="843"/>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Artículo 92.</w:t>
      </w:r>
      <w:r w:rsidRPr="000402A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C0FD342" w14:textId="77777777" w:rsidR="005B15AA" w:rsidRPr="000402AA" w:rsidRDefault="005B15AA" w:rsidP="005B15AA">
      <w:pPr>
        <w:ind w:left="567" w:right="843"/>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w:t>
      </w:r>
    </w:p>
    <w:p w14:paraId="06287634" w14:textId="4035BB7B" w:rsidR="005B15AA" w:rsidRPr="000402AA" w:rsidRDefault="00993A46" w:rsidP="005B15AA">
      <w:pPr>
        <w:ind w:left="567" w:right="843"/>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i/>
          <w:sz w:val="22"/>
          <w:szCs w:val="22"/>
        </w:rPr>
        <w:t xml:space="preserve">XI. Las contrataciones de servicios profesionales </w:t>
      </w:r>
      <w:r w:rsidRPr="000402AA">
        <w:rPr>
          <w:rFonts w:ascii="Palatino Linotype" w:eastAsia="Palatino Linotype" w:hAnsi="Palatino Linotype" w:cs="Palatino Linotype"/>
          <w:b/>
          <w:bCs/>
          <w:i/>
          <w:sz w:val="22"/>
          <w:szCs w:val="22"/>
          <w:u w:val="single"/>
        </w:rPr>
        <w:t>por honorarios</w:t>
      </w:r>
      <w:r w:rsidRPr="000402AA">
        <w:rPr>
          <w:rFonts w:ascii="Palatino Linotype" w:eastAsia="Palatino Linotype" w:hAnsi="Palatino Linotype" w:cs="Palatino Linotype"/>
          <w:i/>
          <w:sz w:val="22"/>
          <w:szCs w:val="22"/>
        </w:rPr>
        <w:t>, señalando los nombres de los prestadores de servicios, los servicios contratados, el monto de los honorarios y el periodo de contratación</w:t>
      </w:r>
      <w:r w:rsidR="005B15AA" w:rsidRPr="000402AA">
        <w:rPr>
          <w:rFonts w:ascii="Palatino Linotype" w:eastAsia="Palatino Linotype" w:hAnsi="Palatino Linotype" w:cs="Palatino Linotype"/>
          <w:i/>
          <w:sz w:val="22"/>
          <w:szCs w:val="22"/>
        </w:rPr>
        <w:t>;</w:t>
      </w:r>
    </w:p>
    <w:p w14:paraId="4C45BE47" w14:textId="77777777" w:rsidR="005B15AA" w:rsidRPr="000402AA" w:rsidRDefault="005B15AA" w:rsidP="005B15AA">
      <w:pPr>
        <w:spacing w:line="360" w:lineRule="auto"/>
        <w:ind w:right="134"/>
        <w:jc w:val="both"/>
        <w:rPr>
          <w:rFonts w:ascii="Palatino Linotype" w:eastAsia="Palatino Linotype" w:hAnsi="Palatino Linotype" w:cs="Palatino Linotype"/>
          <w:sz w:val="22"/>
          <w:szCs w:val="22"/>
        </w:rPr>
      </w:pPr>
    </w:p>
    <w:p w14:paraId="594B59AB" w14:textId="7566E39E" w:rsidR="005B15AA" w:rsidRPr="000402AA" w:rsidRDefault="005B15AA" w:rsidP="005B15AA">
      <w:pPr>
        <w:spacing w:line="360" w:lineRule="auto"/>
        <w:ind w:right="134"/>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 xml:space="preserve">Por lo anterior, se puede apreciar </w:t>
      </w:r>
      <w:r w:rsidR="00993A46" w:rsidRPr="000402AA">
        <w:rPr>
          <w:rFonts w:ascii="Palatino Linotype" w:eastAsia="Palatino Linotype" w:hAnsi="Palatino Linotype" w:cs="Palatino Linotype"/>
          <w:sz w:val="22"/>
          <w:szCs w:val="22"/>
        </w:rPr>
        <w:t xml:space="preserve">que, la información solicitada se encuentra relacionada o vinculada con obligaciones de transparencia, </w:t>
      </w:r>
      <w:r w:rsidR="00AD01B1" w:rsidRPr="000402AA">
        <w:rPr>
          <w:rFonts w:ascii="Palatino Linotype" w:eastAsia="Palatino Linotype" w:hAnsi="Palatino Linotype" w:cs="Palatino Linotype"/>
          <w:sz w:val="22"/>
          <w:szCs w:val="22"/>
        </w:rPr>
        <w:t>misma que se debe</w:t>
      </w:r>
      <w:r w:rsidR="00993A46" w:rsidRPr="000402AA">
        <w:rPr>
          <w:rFonts w:ascii="Palatino Linotype" w:eastAsia="Palatino Linotype" w:hAnsi="Palatino Linotype" w:cs="Palatino Linotype"/>
          <w:sz w:val="22"/>
          <w:szCs w:val="22"/>
        </w:rPr>
        <w:t xml:space="preserve"> </w:t>
      </w:r>
      <w:r w:rsidR="00A84741" w:rsidRPr="000402AA">
        <w:rPr>
          <w:rFonts w:ascii="Palatino Linotype" w:eastAsia="Palatino Linotype" w:hAnsi="Palatino Linotype" w:cs="Palatino Linotype"/>
          <w:sz w:val="22"/>
          <w:szCs w:val="22"/>
        </w:rPr>
        <w:t>a poner a disposición de los particulares</w:t>
      </w:r>
      <w:r w:rsidRPr="000402AA">
        <w:rPr>
          <w:rFonts w:ascii="Palatino Linotype" w:eastAsia="Palatino Linotype" w:hAnsi="Palatino Linotype" w:cs="Palatino Linotype"/>
          <w:sz w:val="22"/>
          <w:szCs w:val="22"/>
        </w:rPr>
        <w:t xml:space="preserve"> de manera actualizada y permanente. </w:t>
      </w:r>
    </w:p>
    <w:p w14:paraId="3FF0A4A6" w14:textId="13130426" w:rsidR="00322034" w:rsidRPr="000402AA" w:rsidRDefault="00322034" w:rsidP="005B15AA">
      <w:pPr>
        <w:spacing w:line="360" w:lineRule="auto"/>
        <w:ind w:right="49"/>
        <w:jc w:val="both"/>
        <w:rPr>
          <w:rFonts w:ascii="Palatino Linotype" w:hAnsi="Palatino Linotype"/>
          <w:sz w:val="22"/>
          <w:szCs w:val="22"/>
        </w:rPr>
      </w:pPr>
    </w:p>
    <w:p w14:paraId="036C5616" w14:textId="78CA0714" w:rsidR="00480B6F" w:rsidRPr="000402AA" w:rsidRDefault="00322034" w:rsidP="00480B6F">
      <w:pPr>
        <w:spacing w:line="360" w:lineRule="auto"/>
        <w:ind w:right="49"/>
        <w:jc w:val="both"/>
        <w:rPr>
          <w:rFonts w:ascii="Palatino Linotype" w:hAnsi="Palatino Linotype"/>
          <w:sz w:val="22"/>
          <w:szCs w:val="22"/>
        </w:rPr>
      </w:pPr>
      <w:r w:rsidRPr="000402AA">
        <w:rPr>
          <w:rFonts w:ascii="Palatino Linotype" w:hAnsi="Palatino Linotype"/>
          <w:sz w:val="22"/>
          <w:szCs w:val="22"/>
        </w:rPr>
        <w:t xml:space="preserve">En este sentido, si bien el Sujeto Obligado tiene atribuciones de contratar al personal bajo el régimen de honorarios, también lo es que no </w:t>
      </w:r>
      <w:r w:rsidRPr="000402AA">
        <w:rPr>
          <w:rFonts w:ascii="Palatino Linotype" w:eastAsia="Palatino Linotype" w:hAnsi="Palatino Linotype" w:cs="Palatino Linotype"/>
          <w:sz w:val="22"/>
          <w:szCs w:val="22"/>
        </w:rPr>
        <w:t xml:space="preserve">se advierte que se establezca una temporalidad u obligatoriedad para </w:t>
      </w:r>
      <w:r w:rsidR="00AD01B1" w:rsidRPr="000402AA">
        <w:rPr>
          <w:rFonts w:ascii="Palatino Linotype" w:eastAsia="Palatino Linotype" w:hAnsi="Palatino Linotype" w:cs="Palatino Linotype"/>
          <w:sz w:val="22"/>
          <w:szCs w:val="22"/>
        </w:rPr>
        <w:t>llevar a cabo dichas contrataciones</w:t>
      </w:r>
      <w:r w:rsidRPr="000402AA">
        <w:rPr>
          <w:rFonts w:ascii="Palatino Linotype" w:eastAsia="Palatino Linotype" w:hAnsi="Palatino Linotype" w:cs="Palatino Linotype"/>
          <w:sz w:val="22"/>
          <w:szCs w:val="22"/>
        </w:rPr>
        <w:t>, situación por la cual, el señalar</w:t>
      </w:r>
      <w:r w:rsidR="00AD01B1" w:rsidRPr="000402AA">
        <w:rPr>
          <w:rFonts w:ascii="Palatino Linotype" w:eastAsia="Palatino Linotype" w:hAnsi="Palatino Linotype" w:cs="Palatino Linotype"/>
          <w:sz w:val="22"/>
          <w:szCs w:val="22"/>
        </w:rPr>
        <w:t>,</w:t>
      </w:r>
      <w:r w:rsidRPr="000402AA">
        <w:rPr>
          <w:rFonts w:ascii="Palatino Linotype" w:eastAsia="Palatino Linotype" w:hAnsi="Palatino Linotype" w:cs="Palatino Linotype"/>
          <w:sz w:val="22"/>
          <w:szCs w:val="22"/>
        </w:rPr>
        <w:t xml:space="preserve"> a través del servidor público habilitado</w:t>
      </w:r>
      <w:r w:rsidR="00AD01B1" w:rsidRPr="000402AA">
        <w:rPr>
          <w:rFonts w:ascii="Palatino Linotype" w:eastAsia="Palatino Linotype" w:hAnsi="Palatino Linotype" w:cs="Palatino Linotype"/>
          <w:sz w:val="22"/>
          <w:szCs w:val="22"/>
        </w:rPr>
        <w:t>,</w:t>
      </w:r>
      <w:r w:rsidRPr="000402AA">
        <w:rPr>
          <w:rFonts w:ascii="Palatino Linotype" w:eastAsia="Palatino Linotype" w:hAnsi="Palatino Linotype" w:cs="Palatino Linotype"/>
          <w:sz w:val="22"/>
          <w:szCs w:val="22"/>
        </w:rPr>
        <w:t xml:space="preserve"> que durante la temporalidad solicitada por el particular, no se han llevado a cabo contrataciones bajo ese régimen, resulta suficiente para colmar el derecho de acceso a la información</w:t>
      </w:r>
      <w:r w:rsidR="00480B6F" w:rsidRPr="000402AA">
        <w:rPr>
          <w:rFonts w:ascii="Palatino Linotype" w:eastAsia="Palatino Linotype" w:hAnsi="Palatino Linotype" w:cs="Palatino Linotype"/>
          <w:sz w:val="22"/>
          <w:szCs w:val="22"/>
        </w:rPr>
        <w:t xml:space="preserve">, </w:t>
      </w:r>
      <w:r w:rsidR="00480B6F" w:rsidRPr="000402AA">
        <w:rPr>
          <w:rFonts w:ascii="Palatino Linotype" w:hAnsi="Palatino Linotype"/>
          <w:sz w:val="22"/>
          <w:szCs w:val="22"/>
        </w:rPr>
        <w:t xml:space="preserve"> toda vez que no posee, administra ni genera la información requerida por el particular, constituyéndose un hecho negativo; entonces, si se considera el hecho negativo, es obvio que </w:t>
      </w:r>
      <w:r w:rsidR="00AD01B1" w:rsidRPr="000402AA">
        <w:rPr>
          <w:rFonts w:ascii="Palatino Linotype" w:hAnsi="Palatino Linotype"/>
          <w:sz w:val="22"/>
          <w:szCs w:val="22"/>
        </w:rPr>
        <w:t>e</w:t>
      </w:r>
      <w:r w:rsidR="00480B6F" w:rsidRPr="000402AA">
        <w:rPr>
          <w:rFonts w:ascii="Palatino Linotype" w:hAnsi="Palatino Linotype"/>
          <w:sz w:val="22"/>
          <w:szCs w:val="22"/>
        </w:rPr>
        <w:t xml:space="preserve">ste no puede fácticamente obrar en los archivos del </w:t>
      </w:r>
      <w:r w:rsidR="00480B6F" w:rsidRPr="000402AA">
        <w:rPr>
          <w:rFonts w:ascii="Palatino Linotype" w:hAnsi="Palatino Linotype"/>
          <w:b/>
          <w:bCs/>
          <w:sz w:val="22"/>
          <w:szCs w:val="22"/>
        </w:rPr>
        <w:t>SUJETO OBLIGADO</w:t>
      </w:r>
      <w:r w:rsidR="00480B6F" w:rsidRPr="000402AA">
        <w:rPr>
          <w:rFonts w:ascii="Palatino Linotype" w:hAnsi="Palatino Linotype"/>
          <w:sz w:val="22"/>
          <w:szCs w:val="22"/>
        </w:rPr>
        <w:t>, ya que no puede probarse por ser lógica y materialmente imposible.</w:t>
      </w:r>
    </w:p>
    <w:p w14:paraId="6E2F3B5E" w14:textId="77777777" w:rsidR="00480B6F" w:rsidRPr="000402AA" w:rsidRDefault="00480B6F" w:rsidP="00AD01B1">
      <w:pPr>
        <w:pStyle w:val="NormalWeb"/>
        <w:spacing w:before="240" w:beforeAutospacing="0" w:after="240" w:afterAutospacing="0" w:line="360" w:lineRule="auto"/>
        <w:jc w:val="both"/>
        <w:rPr>
          <w:rFonts w:ascii="Palatino Linotype" w:hAnsi="Palatino Linotype"/>
          <w:sz w:val="22"/>
          <w:szCs w:val="22"/>
        </w:rPr>
      </w:pPr>
      <w:r w:rsidRPr="000402AA">
        <w:rPr>
          <w:rFonts w:ascii="Palatino Linotype" w:hAnsi="Palatino Linotype"/>
          <w:sz w:val="22"/>
          <w:szCs w:val="22"/>
        </w:rPr>
        <w:t>Asimismo, no se trata de un caso por el cual la negación del hecho implique la afirmación del mismo, simplemente se está ante una notoria y evidente inexistencia fáctica de la información solicitada.</w:t>
      </w:r>
    </w:p>
    <w:p w14:paraId="250579E4" w14:textId="0231F89A" w:rsidR="00480B6F" w:rsidRPr="000402AA" w:rsidRDefault="00480B6F" w:rsidP="00AD01B1">
      <w:pPr>
        <w:pStyle w:val="NormalWeb"/>
        <w:spacing w:before="240" w:beforeAutospacing="0" w:after="240" w:afterAutospacing="0" w:line="360" w:lineRule="auto"/>
        <w:jc w:val="both"/>
        <w:rPr>
          <w:rFonts w:ascii="Palatino Linotype" w:hAnsi="Palatino Linotype"/>
          <w:sz w:val="22"/>
          <w:szCs w:val="22"/>
        </w:rPr>
      </w:pPr>
      <w:r w:rsidRPr="000402AA">
        <w:rPr>
          <w:rFonts w:ascii="Palatino Linotype" w:hAnsi="Palatino Linotype"/>
          <w:sz w:val="22"/>
          <w:szCs w:val="22"/>
        </w:rPr>
        <w:t xml:space="preserve">Encontrándonos ante un hecho negativo, destacando entonces que el Pleno de este Organismo Garante, ha sostenido </w:t>
      </w:r>
      <w:r w:rsidR="00AD01B1" w:rsidRPr="000402AA">
        <w:rPr>
          <w:rFonts w:ascii="Palatino Linotype" w:hAnsi="Palatino Linotype"/>
          <w:sz w:val="22"/>
          <w:szCs w:val="22"/>
        </w:rPr>
        <w:t>que,</w:t>
      </w:r>
      <w:r w:rsidRPr="000402AA">
        <w:rPr>
          <w:rFonts w:ascii="Palatino Linotype" w:hAnsi="Palatino Linotype"/>
          <w:sz w:val="22"/>
          <w:szCs w:val="22"/>
        </w:rPr>
        <w:t xml:space="preserve"> ante la presencia de un hecho negativo, resultaría innecesaria una declaratoria de inexistencia en términos de los artículos 19, 169 y 170 de la Ley de Transparencia y Acceso a la Información Pública del Estado de México y Municipios, y ante </w:t>
      </w:r>
      <w:r w:rsidR="00AD01B1" w:rsidRPr="000402AA">
        <w:rPr>
          <w:rFonts w:ascii="Palatino Linotype" w:hAnsi="Palatino Linotype"/>
          <w:sz w:val="22"/>
          <w:szCs w:val="22"/>
        </w:rPr>
        <w:t>un hecho negativo</w:t>
      </w:r>
      <w:r w:rsidRPr="000402AA">
        <w:rPr>
          <w:rFonts w:ascii="Palatino Linotype" w:hAnsi="Palatino Linotype"/>
          <w:sz w:val="22"/>
          <w:szCs w:val="22"/>
        </w:rPr>
        <w:t xml:space="preserve"> resulta aplicable la siguiente tesis:</w:t>
      </w:r>
    </w:p>
    <w:p w14:paraId="5E21D34D" w14:textId="77777777" w:rsidR="00480B6F" w:rsidRPr="000402AA" w:rsidRDefault="00480B6F" w:rsidP="00480B6F">
      <w:pPr>
        <w:pStyle w:val="NormalWeb"/>
        <w:spacing w:before="0" w:beforeAutospacing="0" w:after="0" w:afterAutospacing="0"/>
        <w:ind w:left="860" w:right="560"/>
        <w:jc w:val="both"/>
        <w:rPr>
          <w:rFonts w:ascii="Palatino Linotype" w:hAnsi="Palatino Linotype"/>
          <w:sz w:val="22"/>
          <w:szCs w:val="22"/>
        </w:rPr>
      </w:pPr>
      <w:r w:rsidRPr="000402AA">
        <w:rPr>
          <w:rFonts w:ascii="Palatino Linotype" w:hAnsi="Palatino Linotype"/>
          <w:b/>
          <w:bCs/>
          <w:i/>
          <w:iCs/>
          <w:sz w:val="22"/>
          <w:szCs w:val="22"/>
        </w:rPr>
        <w:t>HECHOS NEGATIVOS, NO SON SUSCEPTIBLES DE DEMOSTRACIÓN.</w:t>
      </w:r>
    </w:p>
    <w:p w14:paraId="52B42902" w14:textId="77777777" w:rsidR="00480B6F" w:rsidRPr="000402AA" w:rsidRDefault="00480B6F" w:rsidP="00480B6F">
      <w:pPr>
        <w:pStyle w:val="NormalWeb"/>
        <w:spacing w:before="0" w:beforeAutospacing="0" w:after="0" w:afterAutospacing="0"/>
        <w:ind w:left="860" w:right="560"/>
        <w:jc w:val="both"/>
        <w:rPr>
          <w:rFonts w:ascii="Palatino Linotype" w:hAnsi="Palatino Linotype"/>
          <w:sz w:val="22"/>
          <w:szCs w:val="22"/>
        </w:rPr>
      </w:pPr>
      <w:r w:rsidRPr="000402AA">
        <w:rPr>
          <w:rFonts w:ascii="Palatino Linotype" w:hAnsi="Palatino Linotype"/>
          <w:i/>
          <w:iCs/>
          <w:sz w:val="22"/>
          <w:szCs w:val="22"/>
        </w:rPr>
        <w:t>Tratándose de un hecho negativo, el Juez no tiene por que invocar prueba alguna de la que se desprenda, ya que es bien sabido que esta clase de hechos no son susceptibles de demostración.</w:t>
      </w:r>
    </w:p>
    <w:p w14:paraId="64960B1D" w14:textId="77777777" w:rsidR="00480B6F" w:rsidRPr="000402AA" w:rsidRDefault="00480B6F" w:rsidP="00480B6F">
      <w:pPr>
        <w:pStyle w:val="NormalWeb"/>
        <w:spacing w:before="0" w:beforeAutospacing="0" w:after="0" w:afterAutospacing="0"/>
        <w:ind w:left="860" w:right="560"/>
        <w:jc w:val="both"/>
        <w:rPr>
          <w:rFonts w:ascii="Palatino Linotype" w:hAnsi="Palatino Linotype"/>
          <w:sz w:val="22"/>
          <w:szCs w:val="22"/>
        </w:rPr>
      </w:pPr>
      <w:r w:rsidRPr="000402AA">
        <w:rPr>
          <w:rFonts w:ascii="Palatino Linotype" w:hAnsi="Palatino Linotype"/>
          <w:i/>
          <w:iCs/>
          <w:sz w:val="22"/>
          <w:szCs w:val="22"/>
        </w:rPr>
        <w:t>Amparo en revisión 2022/61. José García Florín (Menor). 9 de octubre de 1961. Cinco votos. Ponente: José Rivera Pérez Campos.”</w:t>
      </w:r>
    </w:p>
    <w:p w14:paraId="6B354C1F" w14:textId="77777777" w:rsidR="00480B6F" w:rsidRPr="000402AA" w:rsidRDefault="00480B6F" w:rsidP="00AD01B1">
      <w:pPr>
        <w:pStyle w:val="NormalWeb"/>
        <w:spacing w:before="240" w:beforeAutospacing="0" w:after="240" w:afterAutospacing="0" w:line="360" w:lineRule="auto"/>
        <w:jc w:val="both"/>
        <w:rPr>
          <w:rFonts w:ascii="Palatino Linotype" w:hAnsi="Palatino Linotype"/>
          <w:sz w:val="22"/>
          <w:szCs w:val="22"/>
        </w:rPr>
      </w:pPr>
      <w:r w:rsidRPr="000402AA">
        <w:rPr>
          <w:rFonts w:ascii="Palatino Linotype" w:hAnsi="Palatino Linotype"/>
          <w:sz w:val="22"/>
          <w:szCs w:val="22"/>
        </w:rPr>
        <w:t xml:space="preserve">Además, y de conformidad con lo establecido en el artículo 12 de la Ley de Transparencia y Acceso a la Información Pública del Estado de México y Municipios, anteriormente invocado el </w:t>
      </w:r>
      <w:r w:rsidRPr="000402AA">
        <w:rPr>
          <w:rFonts w:ascii="Palatino Linotype" w:hAnsi="Palatino Linotype"/>
          <w:b/>
          <w:bCs/>
          <w:sz w:val="22"/>
          <w:szCs w:val="22"/>
        </w:rPr>
        <w:t>SUJETO OBLIGADO</w:t>
      </w:r>
      <w:r w:rsidRPr="000402AA">
        <w:rPr>
          <w:rFonts w:ascii="Palatino Linotype" w:hAnsi="Palatino Linotype"/>
          <w:sz w:val="22"/>
          <w:szCs w:val="22"/>
        </w:rPr>
        <w:t xml:space="preserve"> sólo proporcionará la información que obra en sus archivos, lo que a</w:t>
      </w:r>
      <w:r w:rsidRPr="000402AA">
        <w:rPr>
          <w:rFonts w:ascii="Palatino Linotype" w:hAnsi="Palatino Linotype"/>
          <w:i/>
          <w:iCs/>
          <w:sz w:val="22"/>
          <w:szCs w:val="22"/>
        </w:rPr>
        <w:t xml:space="preserve"> contrario sensu</w:t>
      </w:r>
      <w:r w:rsidRPr="000402AA">
        <w:rPr>
          <w:rFonts w:ascii="Palatino Linotype" w:hAnsi="Palatino Linotype"/>
          <w:sz w:val="22"/>
          <w:szCs w:val="22"/>
        </w:rPr>
        <w:t xml:space="preserve"> significa que no se está obligado a proporcionar lo que no obre en sus archivos; por ende, las razones o motivos de inconformidad al respecto devienen infundados.</w:t>
      </w:r>
    </w:p>
    <w:p w14:paraId="00CA600E" w14:textId="461A5E08" w:rsidR="00322034" w:rsidRPr="000402AA" w:rsidRDefault="00480B6F" w:rsidP="00322034">
      <w:pPr>
        <w:spacing w:line="360" w:lineRule="auto"/>
        <w:ind w:right="49"/>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sz w:val="22"/>
          <w:szCs w:val="22"/>
        </w:rPr>
        <w:t>A</w:t>
      </w:r>
      <w:r w:rsidR="00322034" w:rsidRPr="000402AA">
        <w:rPr>
          <w:rFonts w:ascii="Palatino Linotype" w:eastAsia="Palatino Linotype" w:hAnsi="Palatino Linotype" w:cs="Palatino Linotype"/>
          <w:sz w:val="22"/>
          <w:szCs w:val="22"/>
        </w:rPr>
        <w:t xml:space="preserve">simismo, se precisa que conforme a lo establecido en el Criterio </w:t>
      </w:r>
      <w:r w:rsidR="000F0720" w:rsidRPr="000402AA">
        <w:rPr>
          <w:rFonts w:ascii="Palatino Linotype" w:eastAsia="Palatino Linotype" w:hAnsi="Palatino Linotype" w:cs="Palatino Linotype"/>
          <w:sz w:val="22"/>
          <w:szCs w:val="22"/>
        </w:rPr>
        <w:t xml:space="preserve">orientador </w:t>
      </w:r>
      <w:r w:rsidR="00322034" w:rsidRPr="000402AA">
        <w:rPr>
          <w:rFonts w:ascii="Palatino Linotype" w:eastAsia="Palatino Linotype" w:hAnsi="Palatino Linotype" w:cs="Palatino Linotype"/>
          <w:sz w:val="22"/>
          <w:szCs w:val="22"/>
        </w:rPr>
        <w:t xml:space="preserve">31/10 emitido por el </w:t>
      </w:r>
      <w:r w:rsidR="000F0720" w:rsidRPr="000402AA">
        <w:rPr>
          <w:rFonts w:ascii="Palatino Linotype" w:eastAsia="Palatino Linotype" w:hAnsi="Palatino Linotype" w:cs="Palatino Linotype"/>
          <w:sz w:val="22"/>
          <w:szCs w:val="22"/>
        </w:rPr>
        <w:t xml:space="preserve">entonces </w:t>
      </w:r>
      <w:r w:rsidR="00322034" w:rsidRPr="000402AA">
        <w:rPr>
          <w:rFonts w:ascii="Palatino Linotype" w:eastAsia="Palatino Linotype" w:hAnsi="Palatino Linotype" w:cs="Palatino Linotype"/>
          <w:sz w:val="22"/>
          <w:szCs w:val="22"/>
        </w:rPr>
        <w:t>Instituto Nacional de Transparencia, Acceso a la Información Pública y Protección de Datos Personales INAI (anteriormente IFAI) que se procede a citar a continuación:</w:t>
      </w:r>
    </w:p>
    <w:p w14:paraId="6ED3A272" w14:textId="77777777" w:rsidR="00322034" w:rsidRPr="000402AA" w:rsidRDefault="00322034" w:rsidP="00322034">
      <w:pPr>
        <w:spacing w:line="360" w:lineRule="auto"/>
        <w:ind w:right="49"/>
        <w:jc w:val="both"/>
        <w:rPr>
          <w:rFonts w:ascii="Palatino Linotype" w:eastAsia="Palatino Linotype" w:hAnsi="Palatino Linotype" w:cs="Palatino Linotype"/>
          <w:sz w:val="22"/>
          <w:szCs w:val="22"/>
        </w:rPr>
      </w:pPr>
    </w:p>
    <w:p w14:paraId="480BD372" w14:textId="77777777" w:rsidR="00322034" w:rsidRPr="000402AA" w:rsidRDefault="00322034" w:rsidP="00322034">
      <w:pPr>
        <w:tabs>
          <w:tab w:val="left" w:pos="8222"/>
        </w:tabs>
        <w:ind w:left="567" w:right="567"/>
        <w:jc w:val="both"/>
        <w:rPr>
          <w:rFonts w:ascii="Palatino Linotype" w:eastAsia="Palatino Linotype" w:hAnsi="Palatino Linotype" w:cs="Palatino Linotype"/>
          <w:i/>
          <w:sz w:val="22"/>
          <w:szCs w:val="22"/>
        </w:rPr>
      </w:pPr>
      <w:r w:rsidRPr="000402A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402AA">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BB8E50" w14:textId="77777777" w:rsidR="00322034" w:rsidRPr="000402AA" w:rsidRDefault="00322034" w:rsidP="00322034">
      <w:pPr>
        <w:spacing w:line="360" w:lineRule="auto"/>
        <w:ind w:right="49"/>
        <w:jc w:val="both"/>
        <w:rPr>
          <w:rFonts w:ascii="Palatino Linotype" w:eastAsia="Palatino Linotype" w:hAnsi="Palatino Linotype" w:cs="Palatino Linotype"/>
          <w:b/>
          <w:sz w:val="22"/>
          <w:szCs w:val="22"/>
          <w:u w:val="single"/>
        </w:rPr>
      </w:pPr>
    </w:p>
    <w:p w14:paraId="1E4F5AFF" w14:textId="025EFFE1" w:rsidR="00322034" w:rsidRPr="000402AA" w:rsidRDefault="00322034" w:rsidP="00322034">
      <w:pPr>
        <w:spacing w:line="360" w:lineRule="auto"/>
        <w:ind w:right="49"/>
        <w:jc w:val="both"/>
        <w:rPr>
          <w:rFonts w:ascii="Palatino Linotype" w:eastAsia="Palatino Linotype" w:hAnsi="Palatino Linotype" w:cs="Palatino Linotype"/>
          <w:bCs/>
          <w:sz w:val="22"/>
          <w:szCs w:val="22"/>
        </w:rPr>
      </w:pPr>
      <w:r w:rsidRPr="000402AA">
        <w:rPr>
          <w:rFonts w:ascii="Palatino Linotype" w:eastAsia="Palatino Linotype" w:hAnsi="Palatino Linotype" w:cs="Palatino Linotype"/>
          <w:bCs/>
          <w:sz w:val="22"/>
          <w:szCs w:val="22"/>
        </w:rPr>
        <w:t>Por lo que, este Organismo Garante carece de facultades para dudar de la veracidad de la información que el Sujeto Obligado puso a disposición de la parte Recurrente</w:t>
      </w:r>
      <w:r w:rsidR="00480B6F" w:rsidRPr="000402AA">
        <w:rPr>
          <w:rFonts w:ascii="Palatino Linotype" w:eastAsia="Palatino Linotype" w:hAnsi="Palatino Linotype" w:cs="Palatino Linotype"/>
          <w:bCs/>
          <w:sz w:val="22"/>
          <w:szCs w:val="22"/>
        </w:rPr>
        <w:t xml:space="preserve">. </w:t>
      </w:r>
    </w:p>
    <w:p w14:paraId="118B1230" w14:textId="1F457ECD" w:rsidR="00480B6F" w:rsidRPr="000402AA" w:rsidRDefault="00480B6F" w:rsidP="00322034">
      <w:pPr>
        <w:spacing w:line="360" w:lineRule="auto"/>
        <w:ind w:right="49"/>
        <w:jc w:val="both"/>
        <w:rPr>
          <w:rFonts w:ascii="Palatino Linotype" w:eastAsia="Palatino Linotype" w:hAnsi="Palatino Linotype" w:cs="Palatino Linotype"/>
          <w:bCs/>
          <w:sz w:val="22"/>
          <w:szCs w:val="22"/>
        </w:rPr>
      </w:pPr>
    </w:p>
    <w:p w14:paraId="15EC5073"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sz w:val="22"/>
          <w:szCs w:val="22"/>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0DB09D98" w14:textId="77777777" w:rsidR="00480B6F" w:rsidRPr="000402AA" w:rsidRDefault="00480B6F" w:rsidP="00480B6F">
      <w:pPr>
        <w:spacing w:line="360" w:lineRule="auto"/>
        <w:ind w:right="49"/>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 </w:t>
      </w:r>
    </w:p>
    <w:p w14:paraId="4B9A8A36" w14:textId="77777777" w:rsidR="00480B6F" w:rsidRPr="000402AA" w:rsidRDefault="00480B6F" w:rsidP="00480B6F">
      <w:pPr>
        <w:numPr>
          <w:ilvl w:val="0"/>
          <w:numId w:val="14"/>
        </w:numPr>
        <w:spacing w:line="360" w:lineRule="auto"/>
        <w:ind w:left="-142" w:firstLine="0"/>
        <w:jc w:val="center"/>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R E S U E L V E</w:t>
      </w:r>
    </w:p>
    <w:p w14:paraId="02B52A17" w14:textId="77777777" w:rsidR="00480B6F" w:rsidRPr="000402AA" w:rsidRDefault="00480B6F" w:rsidP="00480B6F">
      <w:pPr>
        <w:spacing w:line="360" w:lineRule="auto"/>
        <w:ind w:left="-142"/>
        <w:rPr>
          <w:rFonts w:ascii="Palatino Linotype" w:eastAsia="Palatino Linotype" w:hAnsi="Palatino Linotype" w:cs="Palatino Linotype"/>
          <w:b/>
          <w:sz w:val="22"/>
          <w:szCs w:val="22"/>
        </w:rPr>
      </w:pPr>
    </w:p>
    <w:p w14:paraId="7B1C5A1E" w14:textId="30434555" w:rsidR="00480B6F" w:rsidRPr="000402AA" w:rsidRDefault="00480B6F" w:rsidP="00480B6F">
      <w:pPr>
        <w:spacing w:line="360" w:lineRule="auto"/>
        <w:jc w:val="both"/>
        <w:rPr>
          <w:rFonts w:ascii="Palatino Linotype" w:eastAsia="Palatino Linotype" w:hAnsi="Palatino Linotype" w:cs="Palatino Linotype"/>
          <w:b/>
          <w:sz w:val="22"/>
          <w:szCs w:val="22"/>
        </w:rPr>
      </w:pPr>
      <w:r w:rsidRPr="000402AA">
        <w:rPr>
          <w:rFonts w:ascii="Palatino Linotype" w:eastAsia="Palatino Linotype" w:hAnsi="Palatino Linotype" w:cs="Palatino Linotype"/>
          <w:b/>
          <w:sz w:val="22"/>
          <w:szCs w:val="22"/>
        </w:rPr>
        <w:t xml:space="preserve">Primero. </w:t>
      </w:r>
      <w:r w:rsidRPr="000402AA">
        <w:rPr>
          <w:rFonts w:ascii="Palatino Linotype" w:eastAsia="Palatino Linotype" w:hAnsi="Palatino Linotype" w:cs="Palatino Linotype"/>
          <w:sz w:val="22"/>
          <w:szCs w:val="22"/>
        </w:rPr>
        <w:t xml:space="preserve">Resultan </w:t>
      </w:r>
      <w:r w:rsidRPr="000402AA">
        <w:rPr>
          <w:rFonts w:ascii="Palatino Linotype" w:eastAsia="Palatino Linotype" w:hAnsi="Palatino Linotype" w:cs="Palatino Linotype"/>
          <w:b/>
          <w:sz w:val="22"/>
          <w:szCs w:val="22"/>
        </w:rPr>
        <w:t>INFUNDADOS</w:t>
      </w:r>
      <w:r w:rsidRPr="000402AA">
        <w:rPr>
          <w:rFonts w:ascii="Palatino Linotype" w:eastAsia="Palatino Linotype" w:hAnsi="Palatino Linotype" w:cs="Palatino Linotype"/>
          <w:sz w:val="22"/>
          <w:szCs w:val="22"/>
        </w:rPr>
        <w:t xml:space="preserve"> los motivos de inconformidad hechos valer por la parte </w:t>
      </w:r>
      <w:r w:rsidRPr="000402AA">
        <w:rPr>
          <w:rFonts w:ascii="Palatino Linotype" w:eastAsia="Palatino Linotype" w:hAnsi="Palatino Linotype" w:cs="Palatino Linotype"/>
          <w:b/>
          <w:sz w:val="22"/>
          <w:szCs w:val="22"/>
        </w:rPr>
        <w:t>RECURRENTE</w:t>
      </w:r>
      <w:r w:rsidRPr="000402AA">
        <w:rPr>
          <w:rFonts w:ascii="Palatino Linotype" w:eastAsia="Palatino Linotype" w:hAnsi="Palatino Linotype" w:cs="Palatino Linotype"/>
          <w:sz w:val="22"/>
          <w:szCs w:val="22"/>
        </w:rPr>
        <w:t xml:space="preserve"> en los Recursos de Revisión </w:t>
      </w:r>
      <w:r w:rsidRPr="000402AA">
        <w:rPr>
          <w:rFonts w:ascii="Palatino Linotype" w:eastAsia="Palatino Linotype" w:hAnsi="Palatino Linotype" w:cs="Palatino Linotype"/>
          <w:b/>
          <w:sz w:val="22"/>
          <w:szCs w:val="22"/>
        </w:rPr>
        <w:t xml:space="preserve">12719/INFOEM/IP/RR/2025, 12720/INFOEM/IP/RR/2025, 12721/INFOEM/IP/RR/2025, 12722/INFOEM/IP/RR/2025, 12723/INFOEM/IP/RR/2025, 12724/INFOEM/IP/RR/2025, 12725/INFOEM/IP/RR/2025, 12726/INFOEM/IP/RR/2025 y 12727/INFOEM/IP/RR/2025 </w:t>
      </w:r>
      <w:r w:rsidRPr="000402AA">
        <w:rPr>
          <w:rFonts w:ascii="Palatino Linotype" w:eastAsia="Palatino Linotype" w:hAnsi="Palatino Linotype" w:cs="Palatino Linotype"/>
          <w:sz w:val="22"/>
          <w:szCs w:val="22"/>
        </w:rPr>
        <w:t>por lo que, en términos del</w:t>
      </w:r>
      <w:r w:rsidRPr="000402AA">
        <w:rPr>
          <w:rFonts w:ascii="Palatino Linotype" w:eastAsia="Palatino Linotype" w:hAnsi="Palatino Linotype" w:cs="Palatino Linotype"/>
          <w:b/>
          <w:sz w:val="22"/>
          <w:szCs w:val="22"/>
        </w:rPr>
        <w:t xml:space="preserve"> Considerando Cuarto </w:t>
      </w:r>
      <w:r w:rsidRPr="000402AA">
        <w:rPr>
          <w:rFonts w:ascii="Palatino Linotype" w:eastAsia="Palatino Linotype" w:hAnsi="Palatino Linotype" w:cs="Palatino Linotype"/>
          <w:sz w:val="22"/>
          <w:szCs w:val="22"/>
        </w:rPr>
        <w:t xml:space="preserve">de esta resolución, se </w:t>
      </w:r>
      <w:r w:rsidRPr="000402AA">
        <w:rPr>
          <w:rFonts w:ascii="Palatino Linotype" w:eastAsia="Palatino Linotype" w:hAnsi="Palatino Linotype" w:cs="Palatino Linotype"/>
          <w:b/>
          <w:sz w:val="22"/>
          <w:szCs w:val="22"/>
        </w:rPr>
        <w:t xml:space="preserve">CONFIRMAN </w:t>
      </w:r>
      <w:r w:rsidRPr="000402AA">
        <w:rPr>
          <w:rFonts w:ascii="Palatino Linotype" w:eastAsia="Palatino Linotype" w:hAnsi="Palatino Linotype" w:cs="Palatino Linotype"/>
          <w:sz w:val="22"/>
          <w:szCs w:val="22"/>
        </w:rPr>
        <w:t xml:space="preserve">las respuestas emitidas por el </w:t>
      </w:r>
      <w:r w:rsidRPr="000402AA">
        <w:rPr>
          <w:rFonts w:ascii="Palatino Linotype" w:eastAsia="Palatino Linotype" w:hAnsi="Palatino Linotype" w:cs="Palatino Linotype"/>
          <w:b/>
          <w:sz w:val="22"/>
          <w:szCs w:val="22"/>
        </w:rPr>
        <w:t>SUJETO OBLIGADO</w:t>
      </w:r>
      <w:r w:rsidRPr="000402AA">
        <w:rPr>
          <w:rFonts w:ascii="Palatino Linotype" w:eastAsia="Palatino Linotype" w:hAnsi="Palatino Linotype" w:cs="Palatino Linotype"/>
          <w:sz w:val="22"/>
          <w:szCs w:val="22"/>
        </w:rPr>
        <w:t>.</w:t>
      </w:r>
    </w:p>
    <w:p w14:paraId="09BA1FB9"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p>
    <w:p w14:paraId="445FB920"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Segundo. Notifíquese vía Sistema de Acceso a la Información Mexiquense (SAIMEX)</w:t>
      </w:r>
      <w:r w:rsidRPr="000402AA">
        <w:rPr>
          <w:rFonts w:ascii="Palatino Linotype" w:eastAsia="Palatino Linotype" w:hAnsi="Palatino Linotype" w:cs="Palatino Linotype"/>
          <w:sz w:val="22"/>
          <w:szCs w:val="22"/>
        </w:rPr>
        <w:t>, al Titular de la Unidad de Transparencia del Sujeto Obligado, para su conocimiento.</w:t>
      </w:r>
    </w:p>
    <w:p w14:paraId="274DCDF4"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p>
    <w:p w14:paraId="6EE2CE7F"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r w:rsidRPr="000402AA">
        <w:rPr>
          <w:rFonts w:ascii="Palatino Linotype" w:eastAsia="Palatino Linotype" w:hAnsi="Palatino Linotype" w:cs="Palatino Linotype"/>
          <w:b/>
          <w:sz w:val="22"/>
          <w:szCs w:val="22"/>
        </w:rPr>
        <w:t xml:space="preserve">Tercero. Notifíquese vía Sistema de Acceso a la Información Mexiquense (SAIMEX) </w:t>
      </w:r>
      <w:r w:rsidRPr="000402AA">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0E18DB92" w14:textId="77777777" w:rsidR="00480B6F" w:rsidRPr="000402AA" w:rsidRDefault="00480B6F" w:rsidP="00480B6F">
      <w:pPr>
        <w:spacing w:line="360" w:lineRule="auto"/>
        <w:jc w:val="both"/>
        <w:rPr>
          <w:rFonts w:ascii="Palatino Linotype" w:eastAsia="Palatino Linotype" w:hAnsi="Palatino Linotype" w:cs="Palatino Linotype"/>
          <w:sz w:val="22"/>
          <w:szCs w:val="22"/>
        </w:rPr>
      </w:pPr>
    </w:p>
    <w:p w14:paraId="6AAC2636" w14:textId="63CC36B1" w:rsidR="00480B6F" w:rsidRPr="00D61216" w:rsidRDefault="00480B6F" w:rsidP="00480B6F">
      <w:pPr>
        <w:spacing w:line="360" w:lineRule="auto"/>
        <w:jc w:val="both"/>
        <w:rPr>
          <w:rFonts w:ascii="Palatino Linotype" w:eastAsia="Palatino Linotype" w:hAnsi="Palatino Linotype" w:cs="Palatino Linotype"/>
          <w:sz w:val="22"/>
          <w:szCs w:val="22"/>
        </w:rPr>
        <w:sectPr w:rsidR="00480B6F" w:rsidRPr="00D61216">
          <w:headerReference w:type="default" r:id="rId18"/>
          <w:footerReference w:type="default" r:id="rId19"/>
          <w:headerReference w:type="first" r:id="rId20"/>
          <w:footerReference w:type="first" r:id="rId21"/>
          <w:pgSz w:w="11920" w:h="16840"/>
          <w:pgMar w:top="1599" w:right="1134" w:bottom="278" w:left="1418" w:header="720" w:footer="720" w:gutter="0"/>
          <w:pgNumType w:start="1"/>
          <w:cols w:space="720"/>
        </w:sectPr>
      </w:pPr>
      <w:r w:rsidRPr="000402A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402AA" w:rsidRPr="000402AA">
        <w:rPr>
          <w:rFonts w:ascii="Palatino Linotype" w:eastAsia="Palatino Linotype" w:hAnsi="Palatino Linotype" w:cs="Palatino Linotype"/>
          <w:sz w:val="22"/>
          <w:szCs w:val="22"/>
        </w:rPr>
        <w:t xml:space="preserve"> (AUSENCIA JUSTIFICADA)</w:t>
      </w:r>
      <w:r w:rsidRPr="000402AA">
        <w:rPr>
          <w:rFonts w:ascii="Palatino Linotype" w:eastAsia="Palatino Linotype" w:hAnsi="Palatino Linotype" w:cs="Palatino Linotype"/>
          <w:sz w:val="22"/>
          <w:szCs w:val="22"/>
        </w:rPr>
        <w:t>, SHARON CRISTINA MORALES MARTÍNEZ, LUIS GUSTAVO PARRA NORIEGA Y GUADALUPE RAMÍREZ PEÑA; EN LA TERCERA SESIÓN ORDINARIA CELEBRADA EL VEINTIOCHO DE ENERO DE DOS MIL VEINTISÉIS ANTE EL SECRETARIO TÉCNICO DEL PLENO ALEXIS TAPIA RAMÍREZ.</w:t>
      </w:r>
    </w:p>
    <w:p w14:paraId="481E5444" w14:textId="77777777" w:rsidR="00480B6F" w:rsidRPr="00D61216" w:rsidRDefault="00480B6F" w:rsidP="00322034">
      <w:pPr>
        <w:spacing w:line="360" w:lineRule="auto"/>
        <w:ind w:right="49"/>
        <w:jc w:val="both"/>
        <w:rPr>
          <w:rFonts w:ascii="Palatino Linotype" w:eastAsia="Palatino Linotype" w:hAnsi="Palatino Linotype" w:cs="Palatino Linotype"/>
          <w:bCs/>
          <w:sz w:val="22"/>
          <w:szCs w:val="22"/>
        </w:rPr>
      </w:pPr>
    </w:p>
    <w:p w14:paraId="667BA61F" w14:textId="6562AA7F" w:rsidR="00322034" w:rsidRPr="00D61216" w:rsidRDefault="00322034" w:rsidP="005B15AA">
      <w:pPr>
        <w:spacing w:line="360" w:lineRule="auto"/>
        <w:ind w:right="49"/>
        <w:jc w:val="both"/>
        <w:rPr>
          <w:rFonts w:ascii="Palatino Linotype" w:eastAsia="Palatino Linotype" w:hAnsi="Palatino Linotype" w:cs="Palatino Linotype"/>
          <w:sz w:val="22"/>
          <w:szCs w:val="22"/>
        </w:rPr>
      </w:pPr>
    </w:p>
    <w:p w14:paraId="0AE144B3" w14:textId="77777777" w:rsidR="00322034" w:rsidRPr="00D61216" w:rsidRDefault="00322034" w:rsidP="005B15AA">
      <w:pPr>
        <w:spacing w:line="360" w:lineRule="auto"/>
        <w:ind w:right="49"/>
        <w:jc w:val="both"/>
        <w:rPr>
          <w:rFonts w:ascii="Palatino Linotype" w:hAnsi="Palatino Linotype"/>
          <w:sz w:val="22"/>
          <w:szCs w:val="22"/>
        </w:rPr>
      </w:pPr>
    </w:p>
    <w:p w14:paraId="0DBDBDFF" w14:textId="77777777" w:rsidR="000E3017" w:rsidRPr="00D61216" w:rsidRDefault="000E3017" w:rsidP="00D24BC0">
      <w:pPr>
        <w:spacing w:line="360" w:lineRule="auto"/>
        <w:ind w:right="49"/>
        <w:jc w:val="both"/>
        <w:rPr>
          <w:rFonts w:ascii="Palatino Linotype" w:eastAsia="Palatino Linotype" w:hAnsi="Palatino Linotype" w:cs="Palatino Linotype"/>
          <w:sz w:val="22"/>
          <w:szCs w:val="22"/>
        </w:rPr>
      </w:pPr>
    </w:p>
    <w:p w14:paraId="048D054E" w14:textId="31113D34" w:rsidR="002D78C1" w:rsidRPr="00D61216" w:rsidRDefault="002D78C1" w:rsidP="00D24BC0">
      <w:pPr>
        <w:spacing w:line="360" w:lineRule="auto"/>
        <w:ind w:right="49"/>
        <w:jc w:val="both"/>
        <w:rPr>
          <w:rFonts w:ascii="Palatino Linotype" w:eastAsia="Palatino Linotype" w:hAnsi="Palatino Linotype" w:cs="Palatino Linotype"/>
          <w:sz w:val="22"/>
          <w:szCs w:val="22"/>
        </w:rPr>
      </w:pPr>
    </w:p>
    <w:sectPr w:rsidR="002D78C1" w:rsidRPr="00D61216">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AB30" w14:textId="77777777" w:rsidR="00E24AE9" w:rsidRDefault="00E24AE9">
      <w:r>
        <w:separator/>
      </w:r>
    </w:p>
  </w:endnote>
  <w:endnote w:type="continuationSeparator" w:id="0">
    <w:p w14:paraId="2F7E6BD4" w14:textId="77777777" w:rsidR="00E24AE9" w:rsidRDefault="00E2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119F6" w14:textId="759353E0" w:rsidR="00480B6F" w:rsidRDefault="00480B6F">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544AF6">
      <w:rPr>
        <w:rFonts w:ascii="Calibri" w:eastAsia="Calibri" w:hAnsi="Calibri" w:cs="Calibri"/>
        <w:b/>
        <w:noProof/>
        <w:color w:val="000000"/>
      </w:rPr>
      <w:t>6</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544AF6">
      <w:rPr>
        <w:rFonts w:ascii="Calibri" w:eastAsia="Calibri" w:hAnsi="Calibri" w:cs="Calibri"/>
        <w:b/>
        <w:noProof/>
        <w:color w:val="000000"/>
      </w:rPr>
      <w:t>25</w:t>
    </w:r>
    <w:r>
      <w:rPr>
        <w:rFonts w:ascii="Calibri" w:eastAsia="Calibri" w:hAnsi="Calibri" w:cs="Calibri"/>
        <w:b/>
        <w:color w:val="000000"/>
      </w:rPr>
      <w:fldChar w:fldCharType="end"/>
    </w:r>
  </w:p>
  <w:p w14:paraId="004DF3C6" w14:textId="77777777" w:rsidR="00480B6F" w:rsidRDefault="00480B6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DFB5" w14:textId="77777777" w:rsidR="00480B6F" w:rsidRDefault="00480B6F">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0402AA">
      <w:rPr>
        <w:rFonts w:ascii="Calibri" w:eastAsia="Calibri" w:hAnsi="Calibri" w:cs="Calibri"/>
        <w:b/>
        <w:noProof/>
        <w:color w:val="000000"/>
      </w:rPr>
      <w:t>25</w:t>
    </w:r>
    <w:r>
      <w:rPr>
        <w:rFonts w:ascii="Calibri" w:eastAsia="Calibri" w:hAnsi="Calibri" w:cs="Calibri"/>
        <w:b/>
        <w:color w:val="000000"/>
      </w:rPr>
      <w:fldChar w:fldCharType="end"/>
    </w:r>
  </w:p>
  <w:p w14:paraId="217BED29" w14:textId="77777777" w:rsidR="00480B6F" w:rsidRDefault="00480B6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63605" w14:textId="77777777" w:rsidR="006F5647" w:rsidRDefault="006F56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311E">
      <w:rPr>
        <w:rFonts w:ascii="Palatino Linotype" w:eastAsia="Palatino Linotype" w:hAnsi="Palatino Linotype" w:cs="Palatino Linotype"/>
        <w:b/>
        <w:noProof/>
        <w:color w:val="000000"/>
        <w:sz w:val="20"/>
        <w:szCs w:val="20"/>
      </w:rPr>
      <w:t>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402AA">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7B340A6" w14:textId="77777777" w:rsidR="006F5647" w:rsidRDefault="006F564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56B4" w14:textId="5310EA57" w:rsidR="006F5647" w:rsidRDefault="006F56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44A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44AF6">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392029CF" w14:textId="77777777" w:rsidR="006F5647" w:rsidRDefault="006F564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8909" w14:textId="77777777" w:rsidR="00E24AE9" w:rsidRDefault="00E24AE9">
      <w:r>
        <w:separator/>
      </w:r>
    </w:p>
  </w:footnote>
  <w:footnote w:type="continuationSeparator" w:id="0">
    <w:p w14:paraId="1CD775F8" w14:textId="77777777" w:rsidR="00E24AE9" w:rsidRDefault="00E24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CBF8" w14:textId="77777777" w:rsidR="00480B6F" w:rsidRDefault="00480B6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61312" behindDoc="1" locked="0" layoutInCell="1" hidden="0" allowOverlap="1" wp14:anchorId="5A68E2BD" wp14:editId="04CF60CE">
          <wp:simplePos x="0" y="0"/>
          <wp:positionH relativeFrom="column">
            <wp:posOffset>-870324</wp:posOffset>
          </wp:positionH>
          <wp:positionV relativeFrom="paragraph">
            <wp:posOffset>-411592</wp:posOffset>
          </wp:positionV>
          <wp:extent cx="7809876" cy="10165823"/>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W w:w="5670" w:type="dxa"/>
      <w:tblInd w:w="3826" w:type="dxa"/>
      <w:tblLayout w:type="fixed"/>
      <w:tblLook w:val="0400" w:firstRow="0" w:lastRow="0" w:firstColumn="0" w:lastColumn="0" w:noHBand="0" w:noVBand="1"/>
    </w:tblPr>
    <w:tblGrid>
      <w:gridCol w:w="2551"/>
      <w:gridCol w:w="3119"/>
    </w:tblGrid>
    <w:tr w:rsidR="00480B6F" w:rsidRPr="00480B6F" w14:paraId="7A45B2BE" w14:textId="77777777">
      <w:tc>
        <w:tcPr>
          <w:tcW w:w="2551" w:type="dxa"/>
          <w:vAlign w:val="center"/>
        </w:tcPr>
        <w:p w14:paraId="4297C794"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3D0547A" w14:textId="6C6C3F3C" w:rsidR="00480B6F" w:rsidRPr="00480B6F" w:rsidRDefault="00480B6F">
          <w:pPr>
            <w:jc w:val="both"/>
            <w:rPr>
              <w:rFonts w:ascii="Palatino Linotype" w:eastAsia="Palatino Linotype" w:hAnsi="Palatino Linotype" w:cs="Palatino Linotype"/>
              <w:b/>
              <w:sz w:val="22"/>
              <w:szCs w:val="22"/>
            </w:rPr>
          </w:pPr>
          <w:r w:rsidRPr="00480B6F">
            <w:rPr>
              <w:rFonts w:ascii="Palatino Linotype" w:eastAsia="Palatino Linotype" w:hAnsi="Palatino Linotype" w:cs="Palatino Linotype"/>
              <w:b/>
              <w:sz w:val="22"/>
              <w:szCs w:val="22"/>
            </w:rPr>
            <w:t>12719/INFOEM/IP/RR/2025 y a</w:t>
          </w:r>
          <w:r>
            <w:rPr>
              <w:rFonts w:ascii="Palatino Linotype" w:eastAsia="Palatino Linotype" w:hAnsi="Palatino Linotype" w:cs="Palatino Linotype"/>
              <w:b/>
              <w:sz w:val="22"/>
              <w:szCs w:val="22"/>
            </w:rPr>
            <w:t xml:space="preserve">cumulados </w:t>
          </w:r>
        </w:p>
      </w:tc>
    </w:tr>
    <w:tr w:rsidR="00480B6F" w14:paraId="186F6DA7" w14:textId="77777777">
      <w:trPr>
        <w:trHeight w:val="228"/>
      </w:trPr>
      <w:tc>
        <w:tcPr>
          <w:tcW w:w="2551" w:type="dxa"/>
          <w:vAlign w:val="center"/>
        </w:tcPr>
        <w:p w14:paraId="5EE72ED7" w14:textId="77777777" w:rsidR="00480B6F" w:rsidRDefault="00480B6F">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Recurrente:</w:t>
          </w:r>
        </w:p>
        <w:p w14:paraId="65FCC5D8"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D3EE435" w14:textId="77777777" w:rsidR="00480B6F" w:rsidRDefault="00480B6F">
          <w:pPr>
            <w:tabs>
              <w:tab w:val="left" w:pos="1263"/>
            </w:tabs>
            <w:ind w:right="309"/>
            <w:jc w:val="both"/>
            <w:rPr>
              <w:rFonts w:ascii="Palatino Linotype" w:eastAsia="Palatino Linotype" w:hAnsi="Palatino Linotype" w:cs="Palatino Linotype"/>
              <w:b/>
              <w:sz w:val="22"/>
              <w:szCs w:val="22"/>
            </w:rPr>
          </w:pPr>
        </w:p>
        <w:p w14:paraId="60C59EF1" w14:textId="17E533C8" w:rsidR="00480B6F" w:rsidRDefault="00480B6F">
          <w:pPr>
            <w:tabs>
              <w:tab w:val="left" w:pos="1263"/>
            </w:tabs>
            <w:ind w:right="309"/>
            <w:jc w:val="both"/>
            <w:rPr>
              <w:rFonts w:ascii="Palatino Linotype" w:eastAsia="Palatino Linotype" w:hAnsi="Palatino Linotype" w:cs="Palatino Linotype"/>
              <w:b/>
              <w:sz w:val="22"/>
              <w:szCs w:val="22"/>
            </w:rPr>
          </w:pPr>
          <w:r w:rsidRPr="00480B6F">
            <w:rPr>
              <w:rFonts w:ascii="Palatino Linotype" w:eastAsia="Palatino Linotype" w:hAnsi="Palatino Linotype" w:cs="Palatino Linotype"/>
              <w:b/>
              <w:sz w:val="22"/>
              <w:szCs w:val="22"/>
            </w:rPr>
            <w:t>Sistema Municipal para el Desarrollo Integral de la Familia Municipio de Atenco</w:t>
          </w:r>
        </w:p>
      </w:tc>
    </w:tr>
    <w:tr w:rsidR="00480B6F" w14:paraId="466C2A8E" w14:textId="77777777">
      <w:trPr>
        <w:trHeight w:val="228"/>
      </w:trPr>
      <w:tc>
        <w:tcPr>
          <w:tcW w:w="2551" w:type="dxa"/>
          <w:vAlign w:val="center"/>
        </w:tcPr>
        <w:p w14:paraId="05CE5AF1" w14:textId="77777777" w:rsidR="00480B6F" w:rsidRPr="009713B0" w:rsidRDefault="00480B6F">
          <w:pPr>
            <w:rPr>
              <w:rFonts w:ascii="Palatino Linotype" w:eastAsia="Palatino Linotype" w:hAnsi="Palatino Linotype" w:cs="Palatino Linotype"/>
              <w:b/>
              <w:sz w:val="22"/>
              <w:szCs w:val="22"/>
            </w:rPr>
          </w:pPr>
        </w:p>
      </w:tc>
      <w:tc>
        <w:tcPr>
          <w:tcW w:w="3119" w:type="dxa"/>
          <w:vAlign w:val="center"/>
        </w:tcPr>
        <w:p w14:paraId="588376AA" w14:textId="77777777" w:rsidR="00480B6F" w:rsidRDefault="00480B6F">
          <w:pPr>
            <w:ind w:right="27"/>
            <w:jc w:val="both"/>
            <w:rPr>
              <w:rFonts w:ascii="Palatino Linotype" w:eastAsia="Palatino Linotype" w:hAnsi="Palatino Linotype" w:cs="Palatino Linotype"/>
              <w:b/>
              <w:sz w:val="22"/>
              <w:szCs w:val="22"/>
            </w:rPr>
          </w:pPr>
        </w:p>
      </w:tc>
    </w:tr>
    <w:tr w:rsidR="00480B6F" w14:paraId="141F4888" w14:textId="77777777">
      <w:tc>
        <w:tcPr>
          <w:tcW w:w="2551" w:type="dxa"/>
          <w:vAlign w:val="center"/>
        </w:tcPr>
        <w:p w14:paraId="3EA95869"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1B19149" w14:textId="77777777" w:rsidR="00480B6F" w:rsidRDefault="00480B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2E46EE" w14:textId="77777777" w:rsidR="00480B6F" w:rsidRDefault="00480B6F">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49A1" w14:textId="77777777" w:rsidR="00480B6F" w:rsidRDefault="00480B6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rPr>
      <w:drawing>
        <wp:anchor distT="0" distB="0" distL="0" distR="0" simplePos="0" relativeHeight="251662336" behindDoc="1" locked="0" layoutInCell="1" hidden="0" allowOverlap="1" wp14:anchorId="22C160C8" wp14:editId="6FAA96FE">
          <wp:simplePos x="0" y="0"/>
          <wp:positionH relativeFrom="column">
            <wp:posOffset>-692783</wp:posOffset>
          </wp:positionH>
          <wp:positionV relativeFrom="paragraph">
            <wp:posOffset>-198752</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826" w:type="dxa"/>
      <w:tblLayout w:type="fixed"/>
      <w:tblLook w:val="0400" w:firstRow="0" w:lastRow="0" w:firstColumn="0" w:lastColumn="0" w:noHBand="0" w:noVBand="1"/>
    </w:tblPr>
    <w:tblGrid>
      <w:gridCol w:w="2551"/>
      <w:gridCol w:w="3119"/>
    </w:tblGrid>
    <w:tr w:rsidR="00480B6F" w14:paraId="16B92F0D" w14:textId="77777777">
      <w:tc>
        <w:tcPr>
          <w:tcW w:w="2551" w:type="dxa"/>
          <w:vAlign w:val="center"/>
        </w:tcPr>
        <w:p w14:paraId="269683FA"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751C32B" w14:textId="77777777" w:rsidR="00480B6F" w:rsidRDefault="00480B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480B6F" w14:paraId="725423DC" w14:textId="77777777">
      <w:tc>
        <w:tcPr>
          <w:tcW w:w="2551" w:type="dxa"/>
          <w:vAlign w:val="center"/>
        </w:tcPr>
        <w:p w14:paraId="594EC4E3" w14:textId="77777777" w:rsidR="00480B6F" w:rsidRDefault="00480B6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DE41706" w14:textId="77777777" w:rsidR="00480B6F" w:rsidRDefault="00480B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480B6F" w14:paraId="3720A652" w14:textId="77777777">
      <w:trPr>
        <w:trHeight w:val="228"/>
      </w:trPr>
      <w:tc>
        <w:tcPr>
          <w:tcW w:w="2551" w:type="dxa"/>
          <w:vAlign w:val="center"/>
        </w:tcPr>
        <w:p w14:paraId="20F0913B"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480043E6" w14:textId="77777777" w:rsidR="00480B6F" w:rsidRDefault="00480B6F">
          <w:pPr>
            <w:rPr>
              <w:rFonts w:ascii="Palatino Linotype" w:eastAsia="Palatino Linotype" w:hAnsi="Palatino Linotype" w:cs="Palatino Linotype"/>
              <w:b/>
              <w:sz w:val="22"/>
              <w:szCs w:val="22"/>
            </w:rPr>
          </w:pPr>
        </w:p>
      </w:tc>
      <w:tc>
        <w:tcPr>
          <w:tcW w:w="3119" w:type="dxa"/>
          <w:vAlign w:val="center"/>
        </w:tcPr>
        <w:p w14:paraId="4D39A2A0" w14:textId="77777777" w:rsidR="00480B6F" w:rsidRDefault="00480B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480B6F" w14:paraId="17E6A4D2" w14:textId="77777777">
      <w:tc>
        <w:tcPr>
          <w:tcW w:w="2551" w:type="dxa"/>
          <w:vAlign w:val="center"/>
        </w:tcPr>
        <w:p w14:paraId="7A997B97" w14:textId="77777777" w:rsidR="00480B6F" w:rsidRDefault="00480B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D274DF5" w14:textId="77777777" w:rsidR="00480B6F" w:rsidRDefault="00480B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4DC6A9" w14:textId="77777777" w:rsidR="00480B6F" w:rsidRDefault="00480B6F">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10D0" w14:textId="77777777" w:rsidR="006F5647" w:rsidRDefault="006F5647">
    <w:pPr>
      <w:rPr>
        <w:rFonts w:ascii="Cambria" w:eastAsia="Cambria" w:hAnsi="Cambria" w:cs="Cambria"/>
        <w:color w:val="000000"/>
      </w:rPr>
    </w:pPr>
    <w:r>
      <w:rPr>
        <w:noProof/>
      </w:rPr>
      <w:drawing>
        <wp:anchor distT="0" distB="0" distL="0" distR="0" simplePos="0" relativeHeight="251658240" behindDoc="1" locked="0" layoutInCell="1" hidden="0" allowOverlap="1" wp14:anchorId="20F1D627" wp14:editId="78B15E1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6F5647" w14:paraId="12ED3AA9" w14:textId="77777777">
      <w:tc>
        <w:tcPr>
          <w:tcW w:w="2489" w:type="dxa"/>
        </w:tcPr>
        <w:p w14:paraId="3466DFBE" w14:textId="77777777" w:rsidR="006F5647" w:rsidRDefault="006F56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9A2503E" w14:textId="2BDE714B" w:rsidR="006F5647" w:rsidRDefault="00100B70" w:rsidP="009F5FE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w:t>
          </w:r>
          <w:r w:rsidR="007E5C5D">
            <w:rPr>
              <w:rFonts w:ascii="Palatino Linotype" w:eastAsia="Palatino Linotype" w:hAnsi="Palatino Linotype" w:cs="Palatino Linotype"/>
              <w:b/>
              <w:sz w:val="22"/>
              <w:szCs w:val="22"/>
            </w:rPr>
            <w:t>719</w:t>
          </w:r>
          <w:r w:rsidR="006F5647">
            <w:rPr>
              <w:rFonts w:ascii="Palatino Linotype" w:eastAsia="Palatino Linotype" w:hAnsi="Palatino Linotype" w:cs="Palatino Linotype"/>
              <w:b/>
              <w:sz w:val="22"/>
              <w:szCs w:val="22"/>
            </w:rPr>
            <w:t>/INFOEM/IP/RR/2025 y acumulados</w:t>
          </w:r>
        </w:p>
      </w:tc>
    </w:tr>
    <w:tr w:rsidR="006F5647" w14:paraId="1F693A74" w14:textId="77777777">
      <w:trPr>
        <w:trHeight w:val="228"/>
      </w:trPr>
      <w:tc>
        <w:tcPr>
          <w:tcW w:w="2489" w:type="dxa"/>
          <w:vAlign w:val="center"/>
        </w:tcPr>
        <w:p w14:paraId="31F01A98" w14:textId="77777777" w:rsidR="006F5647" w:rsidRDefault="006F56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33911B5" w14:textId="35C12708" w:rsidR="006F5647" w:rsidRDefault="007E5C5D">
          <w:pPr>
            <w:ind w:left="-45" w:right="176"/>
            <w:jc w:val="both"/>
            <w:rPr>
              <w:rFonts w:ascii="Palatino Linotype" w:eastAsia="Palatino Linotype" w:hAnsi="Palatino Linotype" w:cs="Palatino Linotype"/>
              <w:b/>
              <w:sz w:val="22"/>
              <w:szCs w:val="22"/>
            </w:rPr>
          </w:pPr>
          <w:r w:rsidRPr="007E5C5D">
            <w:rPr>
              <w:rFonts w:ascii="Palatino Linotype" w:eastAsia="Palatino Linotype" w:hAnsi="Palatino Linotype" w:cs="Palatino Linotype"/>
              <w:b/>
              <w:sz w:val="22"/>
              <w:szCs w:val="22"/>
            </w:rPr>
            <w:t>Sistema Municipal para el Desarrollo Integral de la Familia Municipio de Atenco</w:t>
          </w:r>
        </w:p>
      </w:tc>
    </w:tr>
    <w:tr w:rsidR="006F5647" w14:paraId="72A8C24D" w14:textId="77777777">
      <w:tc>
        <w:tcPr>
          <w:tcW w:w="2489" w:type="dxa"/>
          <w:vAlign w:val="center"/>
        </w:tcPr>
        <w:p w14:paraId="22F4249F" w14:textId="77777777" w:rsidR="006F5647" w:rsidRDefault="006F56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B2DAF3F" w14:textId="77777777" w:rsidR="006F5647" w:rsidRDefault="006F56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32E993" w14:textId="77777777" w:rsidR="006F5647" w:rsidRDefault="006F5647">
    <w:pPr>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EAA8" w14:textId="77777777" w:rsidR="006F5647" w:rsidRDefault="006F5647">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773CD4F" wp14:editId="40981CA7">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6F5647" w14:paraId="658BA233" w14:textId="77777777">
      <w:tc>
        <w:tcPr>
          <w:tcW w:w="2489" w:type="dxa"/>
        </w:tcPr>
        <w:p w14:paraId="3B662A4A" w14:textId="77777777" w:rsidR="006F5647" w:rsidRDefault="006F56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9712B01" w14:textId="5E05722C" w:rsidR="006F5647" w:rsidRDefault="006F5647" w:rsidP="009D4FF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w:t>
          </w:r>
          <w:r w:rsidR="00D96703">
            <w:rPr>
              <w:rFonts w:ascii="Palatino Linotype" w:eastAsia="Palatino Linotype" w:hAnsi="Palatino Linotype" w:cs="Palatino Linotype"/>
              <w:b/>
              <w:sz w:val="22"/>
              <w:szCs w:val="22"/>
            </w:rPr>
            <w:t>719</w:t>
          </w:r>
          <w:r>
            <w:rPr>
              <w:rFonts w:ascii="Palatino Linotype" w:eastAsia="Palatino Linotype" w:hAnsi="Palatino Linotype" w:cs="Palatino Linotype"/>
              <w:b/>
              <w:sz w:val="22"/>
              <w:szCs w:val="22"/>
            </w:rPr>
            <w:t>/INFOEM/IP/RR/2025 y acumulados</w:t>
          </w:r>
        </w:p>
      </w:tc>
    </w:tr>
    <w:tr w:rsidR="006F5647" w14:paraId="12107FBB" w14:textId="77777777">
      <w:tc>
        <w:tcPr>
          <w:tcW w:w="2489" w:type="dxa"/>
        </w:tcPr>
        <w:p w14:paraId="38DA5A64" w14:textId="77777777" w:rsidR="006F5647" w:rsidRDefault="006F56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BCA7C54" w14:textId="77777777" w:rsidR="006F5647" w:rsidRDefault="006F5647">
          <w:pPr>
            <w:ind w:right="175"/>
            <w:jc w:val="both"/>
            <w:rPr>
              <w:rFonts w:ascii="Palatino Linotype" w:eastAsia="Palatino Linotype" w:hAnsi="Palatino Linotype" w:cs="Palatino Linotype"/>
              <w:b/>
              <w:sz w:val="22"/>
              <w:szCs w:val="22"/>
            </w:rPr>
          </w:pPr>
        </w:p>
      </w:tc>
    </w:tr>
    <w:tr w:rsidR="006F5647" w14:paraId="6911DA80" w14:textId="77777777">
      <w:trPr>
        <w:trHeight w:val="228"/>
      </w:trPr>
      <w:tc>
        <w:tcPr>
          <w:tcW w:w="2489" w:type="dxa"/>
          <w:vAlign w:val="center"/>
        </w:tcPr>
        <w:p w14:paraId="1E00DAEA" w14:textId="77777777" w:rsidR="006F5647" w:rsidRDefault="006F564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1DAFC68" w14:textId="265B9B61" w:rsidR="006F5647" w:rsidRDefault="00D96703">
          <w:pPr>
            <w:ind w:left="-45" w:right="176"/>
            <w:jc w:val="both"/>
            <w:rPr>
              <w:rFonts w:ascii="Palatino Linotype" w:eastAsia="Palatino Linotype" w:hAnsi="Palatino Linotype" w:cs="Palatino Linotype"/>
              <w:b/>
              <w:sz w:val="22"/>
              <w:szCs w:val="22"/>
            </w:rPr>
          </w:pPr>
          <w:r w:rsidRPr="00D96703">
            <w:rPr>
              <w:rFonts w:ascii="Palatino Linotype" w:eastAsia="Palatino Linotype" w:hAnsi="Palatino Linotype" w:cs="Palatino Linotype"/>
              <w:b/>
              <w:sz w:val="22"/>
              <w:szCs w:val="22"/>
            </w:rPr>
            <w:t>Sistema Municipal para el Desarrollo Integral de la Familia Municipio de Atenco</w:t>
          </w:r>
        </w:p>
      </w:tc>
    </w:tr>
    <w:tr w:rsidR="006F5647" w14:paraId="1665E429" w14:textId="77777777">
      <w:tc>
        <w:tcPr>
          <w:tcW w:w="2489" w:type="dxa"/>
          <w:vAlign w:val="center"/>
        </w:tcPr>
        <w:p w14:paraId="6CF84D98" w14:textId="77777777" w:rsidR="006F5647" w:rsidRDefault="006F564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CC5AC0B" w14:textId="77777777" w:rsidR="006F5647" w:rsidRDefault="006F564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DEEBB48" w14:textId="77777777" w:rsidR="006F5647" w:rsidRDefault="006F564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50D0"/>
    <w:multiLevelType w:val="hybridMultilevel"/>
    <w:tmpl w:val="0538AC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93D34"/>
    <w:multiLevelType w:val="hybridMultilevel"/>
    <w:tmpl w:val="28106CCE"/>
    <w:lvl w:ilvl="0" w:tplc="7ED2B154">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68B1216"/>
    <w:multiLevelType w:val="hybridMultilevel"/>
    <w:tmpl w:val="35F0BA46"/>
    <w:lvl w:ilvl="0" w:tplc="F854733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5329F5"/>
    <w:multiLevelType w:val="multilevel"/>
    <w:tmpl w:val="A6488AC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2FC6671"/>
    <w:multiLevelType w:val="multilevel"/>
    <w:tmpl w:val="9CF4C9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C4520"/>
    <w:multiLevelType w:val="multilevel"/>
    <w:tmpl w:val="55E6CEDC"/>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EC7A78"/>
    <w:multiLevelType w:val="multilevel"/>
    <w:tmpl w:val="39EEDDB8"/>
    <w:lvl w:ilvl="0">
      <w:numFmt w:val="bullet"/>
      <w:lvlText w:val="-"/>
      <w:lvlJc w:val="left"/>
      <w:pPr>
        <w:ind w:left="720" w:hanging="360"/>
      </w:pPr>
      <w:rPr>
        <w:rFonts w:ascii="Palatino Linotype" w:eastAsia="Palatino Linotype" w:hAnsi="Palatino Linotype" w:cs="Palatino Linotype"/>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405F80"/>
    <w:multiLevelType w:val="hybridMultilevel"/>
    <w:tmpl w:val="3BA478B8"/>
    <w:lvl w:ilvl="0" w:tplc="315CF51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537F7964"/>
    <w:multiLevelType w:val="hybridMultilevel"/>
    <w:tmpl w:val="FE627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0652E3E"/>
    <w:multiLevelType w:val="multilevel"/>
    <w:tmpl w:val="891A3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D515160"/>
    <w:multiLevelType w:val="hybridMultilevel"/>
    <w:tmpl w:val="D264F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3"/>
  </w:num>
  <w:num w:numId="6">
    <w:abstractNumId w:val="6"/>
  </w:num>
  <w:num w:numId="7">
    <w:abstractNumId w:val="11"/>
  </w:num>
  <w:num w:numId="8">
    <w:abstractNumId w:val="10"/>
  </w:num>
  <w:num w:numId="9">
    <w:abstractNumId w:val="12"/>
  </w:num>
  <w:num w:numId="10">
    <w:abstractNumId w:val="9"/>
  </w:num>
  <w:num w:numId="11">
    <w:abstractNumId w:val="4"/>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52"/>
    <w:rsid w:val="0001524F"/>
    <w:rsid w:val="000175C1"/>
    <w:rsid w:val="00034A43"/>
    <w:rsid w:val="000367EE"/>
    <w:rsid w:val="000402AA"/>
    <w:rsid w:val="0005336F"/>
    <w:rsid w:val="00056998"/>
    <w:rsid w:val="000617A1"/>
    <w:rsid w:val="0006637B"/>
    <w:rsid w:val="00067B3B"/>
    <w:rsid w:val="00074BAB"/>
    <w:rsid w:val="0008458B"/>
    <w:rsid w:val="00091F5B"/>
    <w:rsid w:val="000A4835"/>
    <w:rsid w:val="000E1372"/>
    <w:rsid w:val="000E3017"/>
    <w:rsid w:val="000E42DF"/>
    <w:rsid w:val="000E7BEB"/>
    <w:rsid w:val="000F0720"/>
    <w:rsid w:val="000F1F39"/>
    <w:rsid w:val="00100B70"/>
    <w:rsid w:val="001127E8"/>
    <w:rsid w:val="001219D1"/>
    <w:rsid w:val="001513F2"/>
    <w:rsid w:val="00186329"/>
    <w:rsid w:val="0018648E"/>
    <w:rsid w:val="00197A0A"/>
    <w:rsid w:val="001A1461"/>
    <w:rsid w:val="001A3F52"/>
    <w:rsid w:val="001B32B4"/>
    <w:rsid w:val="001C1B9B"/>
    <w:rsid w:val="001E1055"/>
    <w:rsid w:val="001E6E0D"/>
    <w:rsid w:val="001F643D"/>
    <w:rsid w:val="0020311E"/>
    <w:rsid w:val="002162A6"/>
    <w:rsid w:val="00243A62"/>
    <w:rsid w:val="002606C0"/>
    <w:rsid w:val="00271DEB"/>
    <w:rsid w:val="00274EA7"/>
    <w:rsid w:val="002A0B10"/>
    <w:rsid w:val="002B1D4B"/>
    <w:rsid w:val="002C729E"/>
    <w:rsid w:val="002D5BEC"/>
    <w:rsid w:val="002D78C1"/>
    <w:rsid w:val="002E4605"/>
    <w:rsid w:val="002F1D80"/>
    <w:rsid w:val="00312564"/>
    <w:rsid w:val="003141AD"/>
    <w:rsid w:val="00315AA9"/>
    <w:rsid w:val="00322034"/>
    <w:rsid w:val="00327386"/>
    <w:rsid w:val="00333EC8"/>
    <w:rsid w:val="003402BF"/>
    <w:rsid w:val="003541DC"/>
    <w:rsid w:val="00354D3E"/>
    <w:rsid w:val="0037142D"/>
    <w:rsid w:val="00382315"/>
    <w:rsid w:val="003827A1"/>
    <w:rsid w:val="003859EA"/>
    <w:rsid w:val="003932CB"/>
    <w:rsid w:val="003A10F7"/>
    <w:rsid w:val="003A384A"/>
    <w:rsid w:val="003B0E95"/>
    <w:rsid w:val="003B1E34"/>
    <w:rsid w:val="003B5886"/>
    <w:rsid w:val="003B6859"/>
    <w:rsid w:val="003C30D2"/>
    <w:rsid w:val="003E0937"/>
    <w:rsid w:val="003E10E0"/>
    <w:rsid w:val="003E5B2D"/>
    <w:rsid w:val="003E715C"/>
    <w:rsid w:val="003F7256"/>
    <w:rsid w:val="00450793"/>
    <w:rsid w:val="00472670"/>
    <w:rsid w:val="00473B9E"/>
    <w:rsid w:val="0047708C"/>
    <w:rsid w:val="00480B6F"/>
    <w:rsid w:val="0048223B"/>
    <w:rsid w:val="00495886"/>
    <w:rsid w:val="004A1F45"/>
    <w:rsid w:val="004D06F6"/>
    <w:rsid w:val="004F1040"/>
    <w:rsid w:val="00501B71"/>
    <w:rsid w:val="00510968"/>
    <w:rsid w:val="00514E61"/>
    <w:rsid w:val="00524A25"/>
    <w:rsid w:val="00544415"/>
    <w:rsid w:val="00544AF6"/>
    <w:rsid w:val="00545318"/>
    <w:rsid w:val="00560693"/>
    <w:rsid w:val="00566E91"/>
    <w:rsid w:val="0058476C"/>
    <w:rsid w:val="005B15AA"/>
    <w:rsid w:val="005C07BC"/>
    <w:rsid w:val="00601467"/>
    <w:rsid w:val="00601996"/>
    <w:rsid w:val="00607CE0"/>
    <w:rsid w:val="00632209"/>
    <w:rsid w:val="00647AA7"/>
    <w:rsid w:val="00653437"/>
    <w:rsid w:val="0066283B"/>
    <w:rsid w:val="00663C2C"/>
    <w:rsid w:val="006B0E1F"/>
    <w:rsid w:val="006D650E"/>
    <w:rsid w:val="006E3A03"/>
    <w:rsid w:val="006F5647"/>
    <w:rsid w:val="006F7AD3"/>
    <w:rsid w:val="006F7F6A"/>
    <w:rsid w:val="007122F0"/>
    <w:rsid w:val="00717902"/>
    <w:rsid w:val="00736C07"/>
    <w:rsid w:val="007620DB"/>
    <w:rsid w:val="00785AE5"/>
    <w:rsid w:val="007926FA"/>
    <w:rsid w:val="007B6626"/>
    <w:rsid w:val="007C1F34"/>
    <w:rsid w:val="007D4A63"/>
    <w:rsid w:val="007D7F58"/>
    <w:rsid w:val="007E5C5D"/>
    <w:rsid w:val="007F2524"/>
    <w:rsid w:val="00805D57"/>
    <w:rsid w:val="008130A1"/>
    <w:rsid w:val="00813F2E"/>
    <w:rsid w:val="0084479E"/>
    <w:rsid w:val="008642E8"/>
    <w:rsid w:val="008724CC"/>
    <w:rsid w:val="00881A53"/>
    <w:rsid w:val="0088434A"/>
    <w:rsid w:val="008A72D2"/>
    <w:rsid w:val="008B6CAB"/>
    <w:rsid w:val="008E0B1C"/>
    <w:rsid w:val="008F242A"/>
    <w:rsid w:val="009116F5"/>
    <w:rsid w:val="0091405A"/>
    <w:rsid w:val="00915FBD"/>
    <w:rsid w:val="0093102D"/>
    <w:rsid w:val="00946EEA"/>
    <w:rsid w:val="00955878"/>
    <w:rsid w:val="0095720E"/>
    <w:rsid w:val="009833D6"/>
    <w:rsid w:val="00993A46"/>
    <w:rsid w:val="009A4D79"/>
    <w:rsid w:val="009C5E7A"/>
    <w:rsid w:val="009C6343"/>
    <w:rsid w:val="009C63C1"/>
    <w:rsid w:val="009C66A5"/>
    <w:rsid w:val="009C6A43"/>
    <w:rsid w:val="009D4FFC"/>
    <w:rsid w:val="009F5FE8"/>
    <w:rsid w:val="009F6E5E"/>
    <w:rsid w:val="00A122B4"/>
    <w:rsid w:val="00A1549F"/>
    <w:rsid w:val="00A167A0"/>
    <w:rsid w:val="00A22E4D"/>
    <w:rsid w:val="00A2589F"/>
    <w:rsid w:val="00A27E41"/>
    <w:rsid w:val="00A310FB"/>
    <w:rsid w:val="00A32E65"/>
    <w:rsid w:val="00A40FB6"/>
    <w:rsid w:val="00A537DF"/>
    <w:rsid w:val="00A53845"/>
    <w:rsid w:val="00A57229"/>
    <w:rsid w:val="00A769A7"/>
    <w:rsid w:val="00A77817"/>
    <w:rsid w:val="00A84741"/>
    <w:rsid w:val="00A948C8"/>
    <w:rsid w:val="00AA7FBE"/>
    <w:rsid w:val="00AC059F"/>
    <w:rsid w:val="00AC507A"/>
    <w:rsid w:val="00AD01B1"/>
    <w:rsid w:val="00AD5B6A"/>
    <w:rsid w:val="00B142B7"/>
    <w:rsid w:val="00B23CBF"/>
    <w:rsid w:val="00B40014"/>
    <w:rsid w:val="00B4263D"/>
    <w:rsid w:val="00B42E2C"/>
    <w:rsid w:val="00B44E6E"/>
    <w:rsid w:val="00B50339"/>
    <w:rsid w:val="00B538AC"/>
    <w:rsid w:val="00B63DCC"/>
    <w:rsid w:val="00B8095C"/>
    <w:rsid w:val="00B81ABE"/>
    <w:rsid w:val="00BA3F4F"/>
    <w:rsid w:val="00BA6653"/>
    <w:rsid w:val="00BC0D0F"/>
    <w:rsid w:val="00BC3010"/>
    <w:rsid w:val="00BC7080"/>
    <w:rsid w:val="00BE36BC"/>
    <w:rsid w:val="00BE50D3"/>
    <w:rsid w:val="00BF0411"/>
    <w:rsid w:val="00BF0906"/>
    <w:rsid w:val="00C14C8A"/>
    <w:rsid w:val="00C20F62"/>
    <w:rsid w:val="00C22266"/>
    <w:rsid w:val="00C4772D"/>
    <w:rsid w:val="00C5454F"/>
    <w:rsid w:val="00C75854"/>
    <w:rsid w:val="00C76064"/>
    <w:rsid w:val="00C82139"/>
    <w:rsid w:val="00CA0651"/>
    <w:rsid w:val="00CC74D6"/>
    <w:rsid w:val="00CD0F28"/>
    <w:rsid w:val="00CD2073"/>
    <w:rsid w:val="00CD44AB"/>
    <w:rsid w:val="00CE0F10"/>
    <w:rsid w:val="00CE323D"/>
    <w:rsid w:val="00CE78C7"/>
    <w:rsid w:val="00CF44CC"/>
    <w:rsid w:val="00D10152"/>
    <w:rsid w:val="00D13D53"/>
    <w:rsid w:val="00D23E37"/>
    <w:rsid w:val="00D24BC0"/>
    <w:rsid w:val="00D3369A"/>
    <w:rsid w:val="00D3457C"/>
    <w:rsid w:val="00D565C9"/>
    <w:rsid w:val="00D61216"/>
    <w:rsid w:val="00D704A9"/>
    <w:rsid w:val="00D73A93"/>
    <w:rsid w:val="00D96703"/>
    <w:rsid w:val="00DB4364"/>
    <w:rsid w:val="00DB4394"/>
    <w:rsid w:val="00DB4FCB"/>
    <w:rsid w:val="00DC0AE8"/>
    <w:rsid w:val="00DE3822"/>
    <w:rsid w:val="00E0048C"/>
    <w:rsid w:val="00E036D0"/>
    <w:rsid w:val="00E109CE"/>
    <w:rsid w:val="00E22CAC"/>
    <w:rsid w:val="00E24AE9"/>
    <w:rsid w:val="00E30BA3"/>
    <w:rsid w:val="00E32A1E"/>
    <w:rsid w:val="00E32CB5"/>
    <w:rsid w:val="00E3525B"/>
    <w:rsid w:val="00E3616C"/>
    <w:rsid w:val="00E42E71"/>
    <w:rsid w:val="00E473D0"/>
    <w:rsid w:val="00E47F18"/>
    <w:rsid w:val="00E57E9A"/>
    <w:rsid w:val="00E731B5"/>
    <w:rsid w:val="00E96D67"/>
    <w:rsid w:val="00EB4974"/>
    <w:rsid w:val="00ED3B6F"/>
    <w:rsid w:val="00EE2BFD"/>
    <w:rsid w:val="00EE7648"/>
    <w:rsid w:val="00EF0A62"/>
    <w:rsid w:val="00EF5ED1"/>
    <w:rsid w:val="00EF706F"/>
    <w:rsid w:val="00F01DF4"/>
    <w:rsid w:val="00F04C73"/>
    <w:rsid w:val="00F06879"/>
    <w:rsid w:val="00F14089"/>
    <w:rsid w:val="00F20374"/>
    <w:rsid w:val="00F407C7"/>
    <w:rsid w:val="00F411F2"/>
    <w:rsid w:val="00F43B1D"/>
    <w:rsid w:val="00F62BE1"/>
    <w:rsid w:val="00F65B80"/>
    <w:rsid w:val="00F7252F"/>
    <w:rsid w:val="00F81F42"/>
    <w:rsid w:val="00FA24CB"/>
    <w:rsid w:val="00FD2B60"/>
    <w:rsid w:val="00FE44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2FC06"/>
  <w15:docId w15:val="{050E7CFE-9D98-45C0-BF1E-E8417409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37DF"/>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60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24538">
      <w:bodyDiv w:val="1"/>
      <w:marLeft w:val="0"/>
      <w:marRight w:val="0"/>
      <w:marTop w:val="0"/>
      <w:marBottom w:val="0"/>
      <w:divBdr>
        <w:top w:val="none" w:sz="0" w:space="0" w:color="auto"/>
        <w:left w:val="none" w:sz="0" w:space="0" w:color="auto"/>
        <w:bottom w:val="none" w:sz="0" w:space="0" w:color="auto"/>
        <w:right w:val="none" w:sz="0" w:space="0" w:color="auto"/>
      </w:divBdr>
    </w:div>
    <w:div w:id="704060117">
      <w:bodyDiv w:val="1"/>
      <w:marLeft w:val="0"/>
      <w:marRight w:val="0"/>
      <w:marTop w:val="0"/>
      <w:marBottom w:val="0"/>
      <w:divBdr>
        <w:top w:val="none" w:sz="0" w:space="0" w:color="auto"/>
        <w:left w:val="none" w:sz="0" w:space="0" w:color="auto"/>
        <w:bottom w:val="none" w:sz="0" w:space="0" w:color="auto"/>
        <w:right w:val="none" w:sz="0" w:space="0" w:color="auto"/>
      </w:divBdr>
    </w:div>
    <w:div w:id="159108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mat.sat.gob.mx/consulta/36192/conoce-el-regimen-de-servicios-profesionales-(honorario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6171</Words>
  <Characters>33945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2026-01-30T16:52:00Z</cp:lastPrinted>
  <dcterms:created xsi:type="dcterms:W3CDTF">2026-03-23T18:25:00Z</dcterms:created>
  <dcterms:modified xsi:type="dcterms:W3CDTF">2026-03-23T18:25:00Z</dcterms:modified>
</cp:coreProperties>
</file>