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B34" w:rsidRPr="00021598" w:rsidRDefault="009D36EA" w:rsidP="004E049F">
      <w:pPr>
        <w:tabs>
          <w:tab w:val="left" w:pos="3465"/>
        </w:tabs>
        <w:spacing w:line="360" w:lineRule="auto"/>
        <w:ind w:right="49"/>
        <w:jc w:val="both"/>
        <w:rPr>
          <w:rFonts w:ascii="Palatino Linotype" w:eastAsia="Palatino Linotype" w:hAnsi="Palatino Linotype" w:cs="Palatino Linotype"/>
          <w:b/>
          <w:bCs/>
        </w:rPr>
      </w:pPr>
      <w:r w:rsidRPr="00021598">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751E50" w:rsidRPr="00021598">
        <w:rPr>
          <w:rFonts w:ascii="Palatino Linotype" w:eastAsia="Palatino Linotype" w:hAnsi="Palatino Linotype" w:cs="Palatino Linotype"/>
          <w:b/>
          <w:bCs/>
        </w:rPr>
        <w:t>fecha uno</w:t>
      </w:r>
      <w:r w:rsidR="00021598">
        <w:rPr>
          <w:rFonts w:ascii="Palatino Linotype" w:eastAsia="Palatino Linotype" w:hAnsi="Palatino Linotype" w:cs="Palatino Linotype"/>
          <w:b/>
          <w:bCs/>
        </w:rPr>
        <w:t xml:space="preserve"> (01)</w:t>
      </w:r>
      <w:r w:rsidR="00751E50" w:rsidRPr="00021598">
        <w:rPr>
          <w:rFonts w:ascii="Palatino Linotype" w:eastAsia="Palatino Linotype" w:hAnsi="Palatino Linotype" w:cs="Palatino Linotype"/>
          <w:b/>
          <w:bCs/>
        </w:rPr>
        <w:t xml:space="preserve"> </w:t>
      </w:r>
      <w:r w:rsidRPr="00021598">
        <w:rPr>
          <w:rFonts w:ascii="Palatino Linotype" w:eastAsia="Palatino Linotype" w:hAnsi="Palatino Linotype" w:cs="Palatino Linotype"/>
          <w:b/>
          <w:bCs/>
        </w:rPr>
        <w:t>de julio dos mil veintiséis.</w:t>
      </w:r>
    </w:p>
    <w:p w:rsidR="002D1B34" w:rsidRPr="00021598" w:rsidRDefault="002D1B34" w:rsidP="004E049F">
      <w:pPr>
        <w:tabs>
          <w:tab w:val="left" w:pos="3465"/>
        </w:tabs>
        <w:spacing w:line="360" w:lineRule="auto"/>
        <w:ind w:right="49"/>
        <w:jc w:val="both"/>
        <w:rPr>
          <w:rFonts w:ascii="Palatino Linotype" w:eastAsia="Palatino Linotype" w:hAnsi="Palatino Linotype" w:cs="Palatino Linotype"/>
        </w:rPr>
      </w:pPr>
    </w:p>
    <w:p w:rsidR="002D1B34" w:rsidRPr="00021598" w:rsidRDefault="009D36EA" w:rsidP="004E049F">
      <w:pPr>
        <w:spacing w:line="360" w:lineRule="auto"/>
        <w:ind w:right="49"/>
        <w:jc w:val="both"/>
        <w:rPr>
          <w:rFonts w:ascii="Palatino Linotype" w:eastAsia="Palatino Linotype" w:hAnsi="Palatino Linotype" w:cs="Palatino Linotype"/>
        </w:rPr>
      </w:pPr>
      <w:r w:rsidRPr="00021598">
        <w:rPr>
          <w:rFonts w:ascii="Palatino Linotype" w:eastAsia="Palatino Linotype" w:hAnsi="Palatino Linotype" w:cs="Palatino Linotype"/>
          <w:b/>
          <w:bCs/>
        </w:rPr>
        <w:t xml:space="preserve">VISTAS </w:t>
      </w:r>
      <w:r w:rsidRPr="00021598">
        <w:rPr>
          <w:rFonts w:ascii="Palatino Linotype" w:eastAsia="Palatino Linotype" w:hAnsi="Palatino Linotype" w:cs="Palatino Linotype"/>
        </w:rPr>
        <w:t xml:space="preserve">las constancias para resolver el Recurso de Revisión </w:t>
      </w:r>
      <w:r w:rsidRPr="00021598">
        <w:rPr>
          <w:rFonts w:ascii="Palatino Linotype" w:eastAsia="Palatino Linotype" w:hAnsi="Palatino Linotype" w:cs="Palatino Linotype"/>
          <w:b/>
          <w:bCs/>
        </w:rPr>
        <w:t>01223/INFOEM/IP/RR/2026,</w:t>
      </w:r>
      <w:r w:rsidRPr="00021598">
        <w:rPr>
          <w:rFonts w:ascii="Palatino Linotype" w:eastAsia="Palatino Linotype" w:hAnsi="Palatino Linotype" w:cs="Palatino Linotype"/>
        </w:rPr>
        <w:t xml:space="preserve"> presentado por </w:t>
      </w:r>
      <w:r w:rsidR="00F613EC">
        <w:rPr>
          <w:rFonts w:ascii="Palatino Linotype" w:eastAsia="Palatino Linotype" w:hAnsi="Palatino Linotype" w:cs="Palatino Linotype"/>
          <w:b/>
          <w:bCs/>
        </w:rPr>
        <w:t>XXXX</w:t>
      </w:r>
      <w:r w:rsidRPr="00021598">
        <w:rPr>
          <w:rFonts w:ascii="Palatino Linotype" w:eastAsia="Palatino Linotype" w:hAnsi="Palatino Linotype" w:cs="Palatino Linotype"/>
          <w:b/>
          <w:bCs/>
        </w:rPr>
        <w:t>,</w:t>
      </w:r>
      <w:r w:rsidRPr="00021598">
        <w:rPr>
          <w:rFonts w:ascii="Palatino Linotype" w:eastAsia="Palatino Linotype" w:hAnsi="Palatino Linotype" w:cs="Palatino Linotype"/>
        </w:rPr>
        <w:t xml:space="preserve"> a quien en lo sucesivo se denominará </w:t>
      </w:r>
      <w:r w:rsidRPr="00021598">
        <w:rPr>
          <w:rFonts w:ascii="Palatino Linotype" w:eastAsia="Palatino Linotype" w:hAnsi="Palatino Linotype" w:cs="Palatino Linotype"/>
          <w:b/>
          <w:bCs/>
        </w:rPr>
        <w:t>EL RECURRENTE</w:t>
      </w:r>
      <w:r w:rsidRPr="00021598">
        <w:rPr>
          <w:rFonts w:ascii="Palatino Linotype" w:eastAsia="Palatino Linotype" w:hAnsi="Palatino Linotype" w:cs="Palatino Linotype"/>
        </w:rPr>
        <w:t xml:space="preserve">, en contra de la respuesta otorgada a la Solicitud de Información con número de folio </w:t>
      </w:r>
      <w:r w:rsidRPr="00021598">
        <w:rPr>
          <w:rFonts w:ascii="Palatino Linotype" w:eastAsia="Palatino Linotype" w:hAnsi="Palatino Linotype" w:cs="Palatino Linotype"/>
          <w:b/>
          <w:bCs/>
        </w:rPr>
        <w:t>00641/SSEM/IP/2025</w:t>
      </w:r>
      <w:r w:rsidRPr="00021598">
        <w:rPr>
          <w:rFonts w:ascii="Palatino Linotype" w:eastAsia="Palatino Linotype" w:hAnsi="Palatino Linotype" w:cs="Palatino Linotype"/>
        </w:rPr>
        <w:t xml:space="preserve">, por parte de la </w:t>
      </w:r>
      <w:r w:rsidRPr="00021598">
        <w:rPr>
          <w:rFonts w:ascii="Palatino Linotype" w:eastAsia="Palatino Linotype" w:hAnsi="Palatino Linotype" w:cs="Palatino Linotype"/>
          <w:b/>
          <w:bCs/>
        </w:rPr>
        <w:t xml:space="preserve">Secretaría de Seguridad, </w:t>
      </w:r>
      <w:r w:rsidRPr="00021598">
        <w:rPr>
          <w:rFonts w:ascii="Palatino Linotype" w:eastAsia="Palatino Linotype" w:hAnsi="Palatino Linotype" w:cs="Palatino Linotype"/>
        </w:rPr>
        <w:t xml:space="preserve">en adelante </w:t>
      </w:r>
      <w:r w:rsidRPr="00021598">
        <w:rPr>
          <w:rFonts w:ascii="Palatino Linotype" w:eastAsia="Palatino Linotype" w:hAnsi="Palatino Linotype" w:cs="Palatino Linotype"/>
          <w:b/>
          <w:bCs/>
        </w:rPr>
        <w:t>EL SUJETO OBLIGADO,</w:t>
      </w:r>
      <w:r w:rsidRPr="00021598">
        <w:rPr>
          <w:rFonts w:ascii="Palatino Linotype" w:eastAsia="Palatino Linotype" w:hAnsi="Palatino Linotype" w:cs="Palatino Linotype"/>
        </w:rPr>
        <w:t xml:space="preserve"> se emite la presente Resolución con base en los siguientes:</w:t>
      </w:r>
    </w:p>
    <w:p w:rsidR="002D1B34" w:rsidRPr="00021598" w:rsidRDefault="002D1B34" w:rsidP="004E049F">
      <w:pPr>
        <w:spacing w:line="360" w:lineRule="auto"/>
        <w:ind w:right="49"/>
        <w:jc w:val="both"/>
        <w:rPr>
          <w:rFonts w:ascii="Palatino Linotype" w:eastAsia="Palatino Linotype" w:hAnsi="Palatino Linotype" w:cs="Palatino Linotype"/>
        </w:rPr>
      </w:pPr>
    </w:p>
    <w:p w:rsidR="002D1B34" w:rsidRPr="00021598" w:rsidRDefault="009D36EA" w:rsidP="004E049F">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0" w:name="_heading=h.gjdgxs" w:colFirst="0" w:colLast="0"/>
      <w:bookmarkEnd w:id="0"/>
      <w:r w:rsidRPr="00021598">
        <w:rPr>
          <w:rFonts w:ascii="Palatino Linotype" w:eastAsia="Palatino Linotype" w:hAnsi="Palatino Linotype" w:cs="Palatino Linotype"/>
          <w:b/>
          <w:bCs/>
          <w:color w:val="000000"/>
          <w:sz w:val="24"/>
          <w:szCs w:val="24"/>
        </w:rPr>
        <w:t>A N T E C E D E N T E S</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u w:val="single"/>
        </w:rPr>
      </w:pPr>
    </w:p>
    <w:p w:rsidR="002D1B34" w:rsidRPr="00021598" w:rsidRDefault="009D36EA" w:rsidP="004E049F">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021598">
        <w:rPr>
          <w:rFonts w:ascii="Palatino Linotype" w:eastAsia="Palatino Linotype" w:hAnsi="Palatino Linotype" w:cs="Palatino Linotype"/>
          <w:color w:val="000000"/>
        </w:rPr>
        <w:t>El día</w:t>
      </w:r>
      <w:r w:rsidRPr="00021598">
        <w:rPr>
          <w:rFonts w:ascii="Palatino Linotype" w:eastAsia="Palatino Linotype" w:hAnsi="Palatino Linotype" w:cs="Palatino Linotype"/>
          <w:b/>
          <w:bCs/>
          <w:color w:val="000000"/>
        </w:rPr>
        <w:t xml:space="preserve"> diecinueve de diciembre dos mil veinticinco</w:t>
      </w:r>
      <w:r w:rsidRPr="00021598">
        <w:rPr>
          <w:rFonts w:ascii="Palatino Linotype" w:eastAsia="Palatino Linotype" w:hAnsi="Palatino Linotype" w:cs="Palatino Linotype"/>
          <w:color w:val="000000"/>
        </w:rPr>
        <w:t>,</w:t>
      </w:r>
      <w:r w:rsidRPr="00021598">
        <w:rPr>
          <w:rFonts w:ascii="Palatino Linotype" w:eastAsia="Palatino Linotype" w:hAnsi="Palatino Linotype" w:cs="Palatino Linotype"/>
          <w:b/>
          <w:bCs/>
          <w:color w:val="000000"/>
        </w:rPr>
        <w:t xml:space="preserve"> </w:t>
      </w:r>
      <w:r w:rsidRPr="00021598">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2D1B34" w:rsidRPr="00021598" w:rsidRDefault="009D36EA" w:rsidP="004E049F">
      <w:pPr>
        <w:pBdr>
          <w:top w:val="nil"/>
          <w:left w:val="nil"/>
          <w:bottom w:val="nil"/>
          <w:right w:val="nil"/>
          <w:between w:val="nil"/>
        </w:pBdr>
        <w:spacing w:line="360" w:lineRule="auto"/>
        <w:ind w:left="425" w:right="49"/>
        <w:jc w:val="both"/>
        <w:rPr>
          <w:rFonts w:ascii="Palatino Linotype" w:eastAsia="Palatino Linotype" w:hAnsi="Palatino Linotype" w:cs="Palatino Linotype"/>
          <w:i/>
          <w:iCs/>
          <w:color w:val="000000"/>
        </w:rPr>
      </w:pPr>
      <w:r w:rsidRPr="00021598">
        <w:rPr>
          <w:rFonts w:ascii="Palatino Linotype" w:eastAsia="Palatino Linotype" w:hAnsi="Palatino Linotype" w:cs="Palatino Linotype"/>
          <w:i/>
          <w:iCs/>
          <w:color w:val="000000"/>
        </w:rPr>
        <w:t>“</w:t>
      </w:r>
      <w:r w:rsidRPr="00021598">
        <w:rPr>
          <w:rFonts w:ascii="Palatino Linotype" w:eastAsia="Palatino Linotype" w:hAnsi="Palatino Linotype" w:cs="Palatino Linotype"/>
          <w:i/>
          <w:iCs/>
        </w:rPr>
        <w:t>CON FUNDAMENTO EN EL ARTICULO 1° Y 8° CONSTITUCIÓN POLÍTICA DE LOS ESTADOS UNIDOS MEXICANOS, Y CON SUSTENTO EN LA TESIS CON REGISTRO DIGITAL: 2000299, EMANADA DE LA SUPREMA CORTE DE JUSTICIA DE LA NACIÓN, ASÍ COMO TAMBIÉN CON APOYO DEL CONTROL DE CONVENCIONALIDAD EXOFFICIO; Y EN EJERCICIO DE MI DERECHO DE PETICIÓN SOLICITO SABER LO SIGUIENTE: CARGO, ADSCRIPCION Y FACULTADES Y ATRIBUCIONES DEL SERVIDOR PUBLICO DE NOMBRE: JORGE ALEJANDRO CASAS ESTRADA.</w:t>
      </w:r>
      <w:r w:rsidRPr="00021598">
        <w:rPr>
          <w:rFonts w:ascii="Palatino Linotype" w:eastAsia="Palatino Linotype" w:hAnsi="Palatino Linotype" w:cs="Palatino Linotype"/>
          <w:i/>
          <w:iCs/>
          <w:color w:val="000000"/>
        </w:rPr>
        <w:t>”</w:t>
      </w:r>
    </w:p>
    <w:p w:rsidR="002D1B34" w:rsidRPr="00021598" w:rsidRDefault="009D36EA" w:rsidP="004E049F">
      <w:pPr>
        <w:numPr>
          <w:ilvl w:val="0"/>
          <w:numId w:val="3"/>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021598">
        <w:rPr>
          <w:rFonts w:ascii="Palatino Linotype" w:eastAsia="Palatino Linotype" w:hAnsi="Palatino Linotype" w:cs="Palatino Linotype"/>
          <w:color w:val="000000"/>
        </w:rPr>
        <w:lastRenderedPageBreak/>
        <w:t xml:space="preserve">Se eligió como modalidad de entrega de la información: </w:t>
      </w:r>
      <w:r w:rsidRPr="00021598">
        <w:rPr>
          <w:rFonts w:ascii="Palatino Linotype" w:eastAsia="Palatino Linotype" w:hAnsi="Palatino Linotype" w:cs="Palatino Linotype"/>
          <w:b/>
          <w:bCs/>
          <w:color w:val="000000"/>
        </w:rPr>
        <w:t>a través de SAIMEX</w:t>
      </w:r>
    </w:p>
    <w:p w:rsidR="002D1B34" w:rsidRPr="00021598" w:rsidRDefault="002D1B34" w:rsidP="004E049F">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color w:val="000000"/>
        </w:rPr>
        <w:t xml:space="preserve">El </w:t>
      </w:r>
      <w:r w:rsidRPr="00021598">
        <w:rPr>
          <w:rFonts w:ascii="Palatino Linotype" w:eastAsia="Palatino Linotype" w:hAnsi="Palatino Linotype" w:cs="Palatino Linotype"/>
          <w:b/>
          <w:bCs/>
          <w:color w:val="000000"/>
        </w:rPr>
        <w:t>veintidós de enero de dos mil veintiséis</w:t>
      </w:r>
      <w:r w:rsidRPr="00021598">
        <w:rPr>
          <w:rFonts w:ascii="Palatino Linotype" w:eastAsia="Palatino Linotype" w:hAnsi="Palatino Linotype" w:cs="Palatino Linotype"/>
          <w:color w:val="000000"/>
        </w:rPr>
        <w:t xml:space="preserve">, </w:t>
      </w:r>
      <w:r w:rsidRPr="00021598">
        <w:rPr>
          <w:rFonts w:ascii="Palatino Linotype" w:eastAsia="Palatino Linotype" w:hAnsi="Palatino Linotype" w:cs="Palatino Linotype"/>
        </w:rPr>
        <w:t xml:space="preserve">el </w:t>
      </w:r>
      <w:r w:rsidRPr="00021598">
        <w:rPr>
          <w:rFonts w:ascii="Palatino Linotype" w:eastAsia="Palatino Linotype" w:hAnsi="Palatino Linotype" w:cs="Palatino Linotype"/>
          <w:b/>
          <w:bCs/>
        </w:rPr>
        <w:t xml:space="preserve">SUJETO OBLIGADO </w:t>
      </w:r>
      <w:r w:rsidRPr="00021598">
        <w:rPr>
          <w:rFonts w:ascii="Palatino Linotype" w:eastAsia="Palatino Linotype" w:hAnsi="Palatino Linotype" w:cs="Palatino Linotype"/>
        </w:rPr>
        <w:t xml:space="preserve">envió su respuesta a la solicitud de acceso a la información a través de SAIMEX, mediante tres </w:t>
      </w:r>
      <w:r w:rsidRPr="00021598">
        <w:rPr>
          <w:rFonts w:ascii="Palatino Linotype" w:eastAsia="Palatino Linotype" w:hAnsi="Palatino Linotype" w:cs="Palatino Linotype"/>
          <w:color w:val="000000"/>
        </w:rPr>
        <w:t>archivos</w:t>
      </w:r>
      <w:r w:rsidRPr="00021598">
        <w:rPr>
          <w:rFonts w:ascii="Palatino Linotype" w:eastAsia="Palatino Linotype" w:hAnsi="Palatino Linotype" w:cs="Palatino Linotype"/>
        </w:rPr>
        <w:t xml:space="preserve"> denominados </w:t>
      </w:r>
      <w:r w:rsidRPr="00021598">
        <w:rPr>
          <w:rFonts w:ascii="Palatino Linotype" w:eastAsia="Palatino Linotype" w:hAnsi="Palatino Linotype" w:cs="Palatino Linotype"/>
          <w:i/>
          <w:iCs/>
        </w:rPr>
        <w:t xml:space="preserve">0641 RESPUESTA.pdf, ANEXO SEIS.pdf </w:t>
      </w:r>
      <w:r w:rsidRPr="00021598">
        <w:rPr>
          <w:rFonts w:ascii="Palatino Linotype" w:eastAsia="Palatino Linotype" w:hAnsi="Palatino Linotype" w:cs="Palatino Linotype"/>
        </w:rPr>
        <w:t xml:space="preserve">y, </w:t>
      </w:r>
      <w:r w:rsidRPr="00021598">
        <w:rPr>
          <w:rFonts w:ascii="Palatino Linotype" w:eastAsia="Palatino Linotype" w:hAnsi="Palatino Linotype" w:cs="Palatino Linotype"/>
          <w:i/>
          <w:iCs/>
        </w:rPr>
        <w:t>ACTA DE LA PRIMERA SESIÓN ORDINARIA 2026.pdf</w:t>
      </w:r>
      <w:r w:rsidRPr="00021598">
        <w:rPr>
          <w:rFonts w:ascii="Palatino Linotype" w:eastAsia="Palatino Linotype" w:hAnsi="Palatino Linotype" w:cs="Palatino Linotype"/>
        </w:rPr>
        <w:t>, cuyo contenido corresponde a un oficio suscrito por el Encargado de la Unidad de Transparencia mediante el cual informa de la respuesta emitida, un anexo en que consta una prueba de daño y el Acta de la Primera Sesión Ordinaria del Comité de Transparencia en el que se clasifican los datos solicitados como reservados.</w:t>
      </w:r>
    </w:p>
    <w:p w:rsidR="002D1B34" w:rsidRPr="00021598" w:rsidRDefault="002D1B34" w:rsidP="004E049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2D1B34" w:rsidRPr="00021598" w:rsidRDefault="009D36EA" w:rsidP="004E049F">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color w:val="000000"/>
        </w:rPr>
        <w:t>El</w:t>
      </w:r>
      <w:r w:rsidRPr="00021598">
        <w:rPr>
          <w:rFonts w:ascii="Palatino Linotype" w:eastAsia="Palatino Linotype" w:hAnsi="Palatino Linotype" w:cs="Palatino Linotype"/>
          <w:b/>
          <w:bCs/>
          <w:color w:val="000000"/>
        </w:rPr>
        <w:t xml:space="preserve"> </w:t>
      </w:r>
      <w:r w:rsidRPr="00021598">
        <w:rPr>
          <w:rFonts w:ascii="Palatino Linotype" w:eastAsia="Palatino Linotype" w:hAnsi="Palatino Linotype" w:cs="Palatino Linotype"/>
          <w:b/>
          <w:bCs/>
        </w:rPr>
        <w:t xml:space="preserve">uno de febrero de dos mil </w:t>
      </w:r>
      <w:r w:rsidRPr="00021598">
        <w:rPr>
          <w:rFonts w:ascii="Palatino Linotype" w:eastAsia="Palatino Linotype" w:hAnsi="Palatino Linotype" w:cs="Palatino Linotype"/>
          <w:b/>
          <w:bCs/>
          <w:color w:val="000000"/>
        </w:rPr>
        <w:t>veintiséis</w:t>
      </w:r>
      <w:r w:rsidRPr="00021598">
        <w:rPr>
          <w:rFonts w:ascii="Palatino Linotype" w:eastAsia="Palatino Linotype" w:hAnsi="Palatino Linotype" w:cs="Palatino Linotype"/>
          <w:b/>
          <w:bCs/>
        </w:rPr>
        <w:t xml:space="preserve">, </w:t>
      </w:r>
      <w:r w:rsidRPr="00021598">
        <w:rPr>
          <w:rFonts w:ascii="Palatino Linotype" w:eastAsia="Palatino Linotype" w:hAnsi="Palatino Linotype" w:cs="Palatino Linotype"/>
        </w:rPr>
        <w:t xml:space="preserve">la parte </w:t>
      </w:r>
      <w:r w:rsidRPr="00021598">
        <w:rPr>
          <w:rFonts w:ascii="Palatino Linotype" w:eastAsia="Palatino Linotype" w:hAnsi="Palatino Linotype" w:cs="Palatino Linotype"/>
          <w:b/>
          <w:bCs/>
        </w:rPr>
        <w:t>Recurrente</w:t>
      </w:r>
      <w:r w:rsidRPr="00021598">
        <w:rPr>
          <w:rFonts w:ascii="Palatino Linotype" w:eastAsia="Palatino Linotype" w:hAnsi="Palatino Linotype" w:cs="Palatino Linotype"/>
        </w:rPr>
        <w:t xml:space="preserve"> interpuso el recurso de revisión a través de </w:t>
      </w:r>
      <w:r w:rsidRPr="00021598">
        <w:rPr>
          <w:rFonts w:ascii="Palatino Linotype" w:eastAsia="Palatino Linotype" w:hAnsi="Palatino Linotype" w:cs="Palatino Linotype"/>
          <w:b/>
          <w:bCs/>
        </w:rPr>
        <w:t xml:space="preserve">SAIMEX, </w:t>
      </w:r>
      <w:r w:rsidRPr="00021598">
        <w:rPr>
          <w:rFonts w:ascii="Palatino Linotype" w:eastAsia="Palatino Linotype" w:hAnsi="Palatino Linotype" w:cs="Palatino Linotype"/>
        </w:rPr>
        <w:t>en donde se manifestó de la siguiente manera:</w:t>
      </w:r>
    </w:p>
    <w:p w:rsidR="002D1B34" w:rsidRPr="00021598" w:rsidRDefault="002D1B34" w:rsidP="004E049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2D1B34" w:rsidRPr="00021598" w:rsidRDefault="009D36EA" w:rsidP="004E049F">
      <w:pPr>
        <w:numPr>
          <w:ilvl w:val="0"/>
          <w:numId w:val="6"/>
        </w:numPr>
        <w:tabs>
          <w:tab w:val="left" w:pos="2745"/>
        </w:tabs>
        <w:spacing w:line="360" w:lineRule="auto"/>
        <w:ind w:right="49"/>
        <w:jc w:val="both"/>
        <w:rPr>
          <w:rFonts w:ascii="Palatino Linotype" w:eastAsia="Palatino Linotype" w:hAnsi="Palatino Linotype" w:cs="Palatino Linotype"/>
          <w:b/>
          <w:bCs/>
        </w:rPr>
      </w:pPr>
      <w:r w:rsidRPr="00021598">
        <w:rPr>
          <w:rFonts w:ascii="Palatino Linotype" w:eastAsia="Palatino Linotype" w:hAnsi="Palatino Linotype" w:cs="Palatino Linotype"/>
          <w:b/>
          <w:bCs/>
        </w:rPr>
        <w:t xml:space="preserve">Acto impugnado: </w:t>
      </w:r>
    </w:p>
    <w:p w:rsidR="002D1B34" w:rsidRPr="00021598" w:rsidRDefault="009D36EA" w:rsidP="004E049F">
      <w:pPr>
        <w:tabs>
          <w:tab w:val="left" w:pos="2745"/>
        </w:tabs>
        <w:spacing w:line="360" w:lineRule="auto"/>
        <w:ind w:left="709" w:right="49"/>
        <w:jc w:val="both"/>
        <w:rPr>
          <w:rFonts w:ascii="Palatino Linotype" w:eastAsia="Palatino Linotype" w:hAnsi="Palatino Linotype" w:cs="Palatino Linotype"/>
          <w:i/>
          <w:iCs/>
        </w:rPr>
      </w:pPr>
      <w:r w:rsidRPr="00021598">
        <w:rPr>
          <w:rFonts w:ascii="Palatino Linotype" w:eastAsia="Palatino Linotype" w:hAnsi="Palatino Linotype" w:cs="Palatino Linotype"/>
          <w:i/>
          <w:iCs/>
        </w:rPr>
        <w:t>“La respuesta a la solicitud de información número 00641/SSEM/IP/2025, notificada mediante el oficio de fecha 22 de enero de 2026, a través de la cual se niega el acceso a la información solicitada consistente en: Cargo, adscripción, facultades y atribuciones del servidor público Jorge Alejandro Casas Estrada.”</w:t>
      </w:r>
    </w:p>
    <w:p w:rsidR="002D1B34" w:rsidRPr="00021598" w:rsidRDefault="002D1B34" w:rsidP="004E049F">
      <w:pPr>
        <w:tabs>
          <w:tab w:val="left" w:pos="2745"/>
        </w:tabs>
        <w:spacing w:line="360" w:lineRule="auto"/>
        <w:ind w:left="709" w:right="49"/>
        <w:jc w:val="both"/>
        <w:rPr>
          <w:rFonts w:ascii="Palatino Linotype" w:eastAsia="Palatino Linotype" w:hAnsi="Palatino Linotype" w:cs="Palatino Linotype"/>
          <w:i/>
          <w:iCs/>
        </w:rPr>
      </w:pPr>
    </w:p>
    <w:p w:rsidR="002D1B34" w:rsidRPr="00021598" w:rsidRDefault="009D36EA" w:rsidP="004E049F">
      <w:pPr>
        <w:numPr>
          <w:ilvl w:val="0"/>
          <w:numId w:val="1"/>
        </w:numPr>
        <w:spacing w:line="360" w:lineRule="auto"/>
        <w:ind w:right="49"/>
        <w:jc w:val="both"/>
        <w:rPr>
          <w:rFonts w:ascii="Palatino Linotype" w:eastAsia="Palatino Linotype" w:hAnsi="Palatino Linotype" w:cs="Palatino Linotype"/>
        </w:rPr>
      </w:pPr>
      <w:bookmarkStart w:id="1" w:name="_heading=h.30j0zll" w:colFirst="0" w:colLast="0"/>
      <w:bookmarkEnd w:id="1"/>
      <w:r w:rsidRPr="00021598">
        <w:rPr>
          <w:rFonts w:ascii="Palatino Linotype" w:eastAsia="Palatino Linotype" w:hAnsi="Palatino Linotype" w:cs="Palatino Linotype"/>
          <w:b/>
          <w:bCs/>
        </w:rPr>
        <w:t>Razones o motivos de inconformidad</w:t>
      </w:r>
      <w:r w:rsidRPr="00021598">
        <w:rPr>
          <w:rFonts w:ascii="Palatino Linotype" w:eastAsia="Palatino Linotype" w:hAnsi="Palatino Linotype" w:cs="Palatino Linotype"/>
        </w:rPr>
        <w:t>:</w:t>
      </w:r>
    </w:p>
    <w:p w:rsidR="002D1B34" w:rsidRPr="00021598" w:rsidRDefault="009D36EA" w:rsidP="004E049F">
      <w:pPr>
        <w:tabs>
          <w:tab w:val="left" w:pos="2745"/>
        </w:tabs>
        <w:spacing w:line="360" w:lineRule="auto"/>
        <w:ind w:left="709" w:right="49"/>
        <w:jc w:val="both"/>
        <w:rPr>
          <w:rFonts w:ascii="Palatino Linotype" w:eastAsia="Palatino Linotype" w:hAnsi="Palatino Linotype" w:cs="Palatino Linotype"/>
          <w:b/>
          <w:bCs/>
          <w:i/>
          <w:iCs/>
        </w:rPr>
      </w:pPr>
      <w:r w:rsidRPr="00021598">
        <w:rPr>
          <w:rFonts w:ascii="Palatino Linotype" w:eastAsia="Palatino Linotype" w:hAnsi="Palatino Linotype" w:cs="Palatino Linotype"/>
          <w:i/>
          <w:iCs/>
        </w:rPr>
        <w:t xml:space="preserve">“PRIMERO. La autoridad no cumple con los requisitos de la "Prueba de Daño", ya que emite una respuesta genérica sin demostrar cómo el conocer el cargo y las facultades legales de un servidor público pone en riesgo su vida. Las facultades son información pública de oficio según </w:t>
      </w:r>
      <w:r w:rsidRPr="00021598">
        <w:rPr>
          <w:rFonts w:ascii="Palatino Linotype" w:eastAsia="Palatino Linotype" w:hAnsi="Palatino Linotype" w:cs="Palatino Linotype"/>
          <w:i/>
          <w:iCs/>
        </w:rPr>
        <w:lastRenderedPageBreak/>
        <w:t>el Art. 92 de la Ley de Transparencia Local. SEGUNDO. Se violenta el Principio de Máxima Publicidad. La autoridad se niega a entregar incluso las atribuciones legales que por reglamento son públicas, sin ofrecer una versión pública que proteja los datos que ellos consideran sensibles, optando por la opacidad total. TERCERO. La reserva es desproporcionada. No existe nexo causal probado entre el nombre del servidor y un peligro real y específico, vulnerando mi derecho de petición y acceso a la información previsto en los artículos 6° y 8° de la Constitución Federal.</w:t>
      </w:r>
      <w:r w:rsidRPr="00021598">
        <w:rPr>
          <w:rFonts w:ascii="Palatino Linotype" w:eastAsia="Palatino Linotype" w:hAnsi="Palatino Linotype" w:cs="Palatino Linotype"/>
          <w:b/>
          <w:bCs/>
          <w:i/>
          <w:iCs/>
        </w:rPr>
        <w:t>”</w:t>
      </w:r>
    </w:p>
    <w:p w:rsidR="002D1B34" w:rsidRPr="00021598" w:rsidRDefault="002D1B34" w:rsidP="004E049F">
      <w:pPr>
        <w:tabs>
          <w:tab w:val="left" w:pos="2745"/>
        </w:tabs>
        <w:spacing w:line="360" w:lineRule="auto"/>
        <w:ind w:left="709" w:right="49"/>
        <w:jc w:val="both"/>
        <w:rPr>
          <w:rFonts w:ascii="Palatino Linotype" w:eastAsia="Palatino Linotype" w:hAnsi="Palatino Linotype" w:cs="Palatino Linotype"/>
          <w:i/>
          <w:iCs/>
        </w:rPr>
      </w:pPr>
    </w:p>
    <w:p w:rsidR="002D1B34" w:rsidRPr="00021598" w:rsidRDefault="009D36EA" w:rsidP="004E049F">
      <w:pPr>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021598">
        <w:rPr>
          <w:rFonts w:ascii="Palatino Linotype" w:eastAsia="Palatino Linotype" w:hAnsi="Palatino Linotype" w:cs="Palatino Linotype"/>
          <w:color w:val="000000"/>
        </w:rPr>
        <w:t xml:space="preserve">Se agrega el documento denominado </w:t>
      </w:r>
      <w:r w:rsidRPr="00021598">
        <w:rPr>
          <w:rFonts w:ascii="Palatino Linotype" w:eastAsia="Palatino Linotype" w:hAnsi="Palatino Linotype" w:cs="Palatino Linotype"/>
          <w:b/>
          <w:bCs/>
          <w:i/>
          <w:iCs/>
          <w:color w:val="000000"/>
        </w:rPr>
        <w:t xml:space="preserve">ACTA DE LA PRIMERA SESIÓN ORDINARIA 2026.pdf, 0641 RESPUESTA.pdf </w:t>
      </w:r>
      <w:r w:rsidRPr="00021598">
        <w:rPr>
          <w:rFonts w:ascii="Palatino Linotype" w:eastAsia="Palatino Linotype" w:hAnsi="Palatino Linotype" w:cs="Palatino Linotype"/>
          <w:color w:val="000000"/>
        </w:rPr>
        <w:t>y</w:t>
      </w:r>
      <w:r w:rsidRPr="00021598">
        <w:rPr>
          <w:rFonts w:ascii="Palatino Linotype" w:eastAsia="Palatino Linotype" w:hAnsi="Palatino Linotype" w:cs="Palatino Linotype"/>
          <w:b/>
          <w:bCs/>
          <w:i/>
          <w:iCs/>
          <w:color w:val="000000"/>
        </w:rPr>
        <w:t xml:space="preserve"> ANEXO SEIS.pdf</w:t>
      </w:r>
      <w:r w:rsidRPr="00021598">
        <w:rPr>
          <w:rFonts w:ascii="Palatino Linotype" w:eastAsia="Palatino Linotype" w:hAnsi="Palatino Linotype" w:cs="Palatino Linotype"/>
          <w:color w:val="000000"/>
        </w:rPr>
        <w:t>, que corresponden a los mismos archivos entregados en respuesta, antes descritos.</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21598">
        <w:rPr>
          <w:rFonts w:ascii="Palatino Linotype" w:eastAsia="Palatino Linotype" w:hAnsi="Palatino Linotype" w:cs="Palatino Linotype"/>
        </w:rPr>
        <w:t>Con fecha</w:t>
      </w:r>
      <w:r w:rsidRPr="00021598">
        <w:rPr>
          <w:rFonts w:ascii="Palatino Linotype" w:eastAsia="Palatino Linotype" w:hAnsi="Palatino Linotype" w:cs="Palatino Linotype"/>
          <w:b/>
          <w:bCs/>
        </w:rPr>
        <w:t xml:space="preserve"> tres de febrero dos mil veintiséis, </w:t>
      </w:r>
      <w:r w:rsidRPr="00021598">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manifestaron lo que a su derecho resultara conveniente, ofrecieran pruebas, formulen alegatos y el </w:t>
      </w:r>
      <w:r w:rsidRPr="00021598">
        <w:rPr>
          <w:rFonts w:ascii="Palatino Linotype" w:eastAsia="Palatino Linotype" w:hAnsi="Palatino Linotype" w:cs="Palatino Linotype"/>
          <w:b/>
          <w:bCs/>
        </w:rPr>
        <w:t xml:space="preserve">SUJETO OBLIGADO </w:t>
      </w:r>
      <w:r w:rsidRPr="00021598">
        <w:rPr>
          <w:rFonts w:ascii="Palatino Linotype" w:eastAsia="Palatino Linotype" w:hAnsi="Palatino Linotype" w:cs="Palatino Linotype"/>
        </w:rPr>
        <w:t>presentará su informe justificado.</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21598">
        <w:rPr>
          <w:rFonts w:ascii="Palatino Linotype" w:eastAsia="Palatino Linotype" w:hAnsi="Palatino Linotype" w:cs="Palatino Linotype"/>
          <w:color w:val="000000"/>
        </w:rPr>
        <w:t>El</w:t>
      </w:r>
      <w:r w:rsidRPr="00021598">
        <w:rPr>
          <w:rFonts w:ascii="Palatino Linotype" w:eastAsia="Palatino Linotype" w:hAnsi="Palatino Linotype" w:cs="Palatino Linotype"/>
          <w:b/>
          <w:bCs/>
          <w:color w:val="000000"/>
        </w:rPr>
        <w:t xml:space="preserve"> SUJETO </w:t>
      </w:r>
      <w:r w:rsidRPr="00021598">
        <w:rPr>
          <w:rFonts w:ascii="Palatino Linotype" w:eastAsia="Palatino Linotype" w:hAnsi="Palatino Linotype" w:cs="Palatino Linotype"/>
          <w:b/>
          <w:bCs/>
        </w:rPr>
        <w:t>OBLIGADO</w:t>
      </w:r>
      <w:r w:rsidRPr="00021598">
        <w:rPr>
          <w:rFonts w:ascii="Palatino Linotype" w:eastAsia="Palatino Linotype" w:hAnsi="Palatino Linotype" w:cs="Palatino Linotype"/>
          <w:b/>
          <w:bCs/>
          <w:color w:val="000000"/>
        </w:rPr>
        <w:t xml:space="preserve"> </w:t>
      </w:r>
      <w:r w:rsidRPr="00021598">
        <w:rPr>
          <w:rFonts w:ascii="Palatino Linotype" w:eastAsia="Palatino Linotype" w:hAnsi="Palatino Linotype" w:cs="Palatino Linotype"/>
          <w:color w:val="000000"/>
        </w:rPr>
        <w:t xml:space="preserve">en fecha seis de febrero de dos mil veintiséis, rindió informe justificado, mismo que no fue notificado a la parte </w:t>
      </w:r>
      <w:r w:rsidRPr="00021598">
        <w:rPr>
          <w:rFonts w:ascii="Palatino Linotype" w:eastAsia="Palatino Linotype" w:hAnsi="Palatino Linotype" w:cs="Palatino Linotype"/>
          <w:b/>
          <w:bCs/>
          <w:color w:val="000000"/>
        </w:rPr>
        <w:t>RECURRENTE</w:t>
      </w:r>
      <w:r w:rsidRPr="00021598">
        <w:rPr>
          <w:rFonts w:ascii="Palatino Linotype" w:eastAsia="Palatino Linotype" w:hAnsi="Palatino Linotype" w:cs="Palatino Linotype"/>
          <w:color w:val="000000"/>
        </w:rPr>
        <w:t xml:space="preserve"> por las consideraciones que se </w:t>
      </w:r>
      <w:r w:rsidRPr="00021598">
        <w:rPr>
          <w:rFonts w:ascii="Palatino Linotype" w:eastAsia="Palatino Linotype" w:hAnsi="Palatino Linotype" w:cs="Palatino Linotype"/>
        </w:rPr>
        <w:t>precisarán</w:t>
      </w:r>
      <w:r w:rsidRPr="00021598">
        <w:rPr>
          <w:rFonts w:ascii="Palatino Linotype" w:eastAsia="Palatino Linotype" w:hAnsi="Palatino Linotype" w:cs="Palatino Linotype"/>
          <w:color w:val="000000"/>
        </w:rPr>
        <w:t xml:space="preserve"> en párrafos subsecuentes</w:t>
      </w:r>
      <w:r w:rsidRPr="00021598">
        <w:rPr>
          <w:rFonts w:ascii="Palatino Linotype" w:eastAsia="Palatino Linotype" w:hAnsi="Palatino Linotype" w:cs="Palatino Linotype"/>
        </w:rPr>
        <w:t>. Por su parte el solicitante, no realizó manifestaciones que a su derecho conviniera y asistiera.</w:t>
      </w: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bookmarkStart w:id="2" w:name="_GoBack"/>
      <w:bookmarkEnd w:id="2"/>
      <w:r w:rsidRPr="00021598">
        <w:rPr>
          <w:rFonts w:ascii="Palatino Linotype" w:eastAsia="Palatino Linotype" w:hAnsi="Palatino Linotype" w:cs="Palatino Linotype"/>
          <w:color w:val="000000"/>
        </w:rPr>
        <w:lastRenderedPageBreak/>
        <w:t xml:space="preserve">Seguidamente, mediante Acuerdo de fecha </w:t>
      </w:r>
      <w:r w:rsidRPr="00021598">
        <w:rPr>
          <w:rFonts w:ascii="Palatino Linotype" w:eastAsia="Palatino Linotype" w:hAnsi="Palatino Linotype" w:cs="Palatino Linotype"/>
          <w:b/>
          <w:bCs/>
          <w:color w:val="000000"/>
        </w:rPr>
        <w:t xml:space="preserve">veinticinco de junio de dos mil veintiséis, </w:t>
      </w:r>
      <w:r w:rsidRPr="00021598">
        <w:rPr>
          <w:rFonts w:ascii="Palatino Linotype" w:eastAsia="Palatino Linotype" w:hAnsi="Palatino Linotype" w:cs="Palatino Linotype"/>
          <w:color w:val="000000"/>
        </w:rPr>
        <w:t xml:space="preserve">se amplió el </w:t>
      </w:r>
      <w:r w:rsidRPr="00021598">
        <w:rPr>
          <w:rFonts w:ascii="Palatino Linotype" w:eastAsia="Palatino Linotype" w:hAnsi="Palatino Linotype" w:cs="Palatino Linotype"/>
        </w:rPr>
        <w:t>término</w:t>
      </w:r>
      <w:r w:rsidRPr="00021598">
        <w:rPr>
          <w:rFonts w:ascii="Palatino Linotype" w:eastAsia="Palatino Linotype" w:hAnsi="Palatino Linotype" w:cs="Palatino Linotype"/>
          <w:color w:val="000000"/>
        </w:rPr>
        <w:t xml:space="preserve"> para resolver, consecutivamente se decretó el cierre de instrucción mediante Acuerdo de misma fecha, por lo que no habiendo más que hacer constar, y</w:t>
      </w:r>
    </w:p>
    <w:p w:rsidR="002D1B34" w:rsidRPr="00021598" w:rsidRDefault="009D36EA" w:rsidP="004E049F">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r w:rsidRPr="00021598">
        <w:rPr>
          <w:rFonts w:ascii="Palatino Linotype" w:eastAsia="Palatino Linotype" w:hAnsi="Palatino Linotype" w:cs="Palatino Linotype"/>
          <w:b/>
          <w:bCs/>
          <w:color w:val="000000"/>
        </w:rPr>
        <w:t>C O N S I D E R A N D O</w:t>
      </w:r>
    </w:p>
    <w:p w:rsidR="002D1B34" w:rsidRPr="00021598" w:rsidRDefault="002D1B34" w:rsidP="004E049F">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p>
    <w:p w:rsidR="002D1B34" w:rsidRPr="00021598" w:rsidRDefault="009D36EA" w:rsidP="004E049F">
      <w:pPr>
        <w:pStyle w:val="Ttulo2"/>
        <w:spacing w:before="0" w:line="360" w:lineRule="auto"/>
        <w:ind w:right="49"/>
        <w:rPr>
          <w:rFonts w:ascii="Palatino Linotype" w:eastAsia="Palatino Linotype" w:hAnsi="Palatino Linotype" w:cs="Palatino Linotype"/>
          <w:b/>
          <w:bCs/>
          <w:color w:val="000000"/>
          <w:sz w:val="24"/>
          <w:szCs w:val="24"/>
        </w:rPr>
      </w:pPr>
      <w:bookmarkStart w:id="3" w:name="_heading=h.3znysh7" w:colFirst="0" w:colLast="0"/>
      <w:bookmarkEnd w:id="3"/>
      <w:r w:rsidRPr="00021598">
        <w:rPr>
          <w:rFonts w:ascii="Palatino Linotype" w:eastAsia="Palatino Linotype" w:hAnsi="Palatino Linotype" w:cs="Palatino Linotype"/>
          <w:b/>
          <w:bCs/>
          <w:color w:val="000000"/>
          <w:sz w:val="24"/>
          <w:szCs w:val="24"/>
        </w:rPr>
        <w:t>PRIMERO. Competencia</w:t>
      </w: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21598">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021598">
        <w:rPr>
          <w:rFonts w:ascii="Palatino Linotype" w:eastAsia="Palatino Linotype" w:hAnsi="Palatino Linotype" w:cs="Palatino Linotype"/>
        </w:rPr>
        <w:t>trigésimo</w:t>
      </w:r>
      <w:r w:rsidRPr="00021598">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2D1B34" w:rsidRPr="00021598" w:rsidRDefault="009D36EA" w:rsidP="004E049F">
      <w:pPr>
        <w:pStyle w:val="Ttulo2"/>
        <w:spacing w:before="0" w:line="360" w:lineRule="auto"/>
        <w:ind w:right="49"/>
        <w:rPr>
          <w:rFonts w:ascii="Palatino Linotype" w:eastAsia="Palatino Linotype" w:hAnsi="Palatino Linotype" w:cs="Palatino Linotype"/>
          <w:b/>
          <w:bCs/>
          <w:color w:val="000000"/>
          <w:sz w:val="24"/>
          <w:szCs w:val="24"/>
        </w:rPr>
      </w:pPr>
      <w:bookmarkStart w:id="4" w:name="_heading=h.2et92p0" w:colFirst="0" w:colLast="0"/>
      <w:bookmarkEnd w:id="4"/>
      <w:r w:rsidRPr="00021598">
        <w:rPr>
          <w:rFonts w:ascii="Palatino Linotype" w:eastAsia="Palatino Linotype" w:hAnsi="Palatino Linotype" w:cs="Palatino Linotype"/>
          <w:b/>
          <w:bCs/>
          <w:color w:val="000000"/>
          <w:sz w:val="24"/>
          <w:szCs w:val="24"/>
        </w:rPr>
        <w:t>SEGUNDO. Procedencia.</w:t>
      </w: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 xml:space="preserve">Este Órgano Garante considera que el medio de impugnación reúne los requisitos de </w:t>
      </w:r>
      <w:r w:rsidRPr="00021598">
        <w:rPr>
          <w:rFonts w:ascii="Palatino Linotype" w:eastAsia="Palatino Linotype" w:hAnsi="Palatino Linotype" w:cs="Palatino Linotype"/>
          <w:color w:val="000000"/>
        </w:rPr>
        <w:t>procedencia</w:t>
      </w:r>
      <w:r w:rsidRPr="00021598">
        <w:rPr>
          <w:rFonts w:ascii="Palatino Linotype" w:eastAsia="Palatino Linotype" w:hAnsi="Palatino Linotype" w:cs="Palatino Linotype"/>
        </w:rPr>
        <w:t xml:space="preserve"> </w:t>
      </w:r>
      <w:r w:rsidRPr="00021598">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lastRenderedPageBreak/>
        <w:t>Por otro lado, es de suma importancia señalar que la parte recurrente no proporciona un nombre completo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2D1B34" w:rsidRPr="00021598" w:rsidRDefault="009D36EA" w:rsidP="004E049F">
      <w:pPr>
        <w:spacing w:line="360" w:lineRule="auto"/>
        <w:ind w:left="567" w:right="49"/>
        <w:jc w:val="both"/>
        <w:rPr>
          <w:rFonts w:ascii="Palatino Linotype" w:eastAsia="Palatino Linotype" w:hAnsi="Palatino Linotype" w:cs="Palatino Linotype"/>
          <w:i/>
          <w:iCs/>
        </w:rPr>
      </w:pPr>
      <w:r w:rsidRPr="00021598">
        <w:rPr>
          <w:rFonts w:ascii="Palatino Linotype" w:eastAsia="Palatino Linotype" w:hAnsi="Palatino Linotype" w:cs="Palatino Linotype"/>
          <w:i/>
          <w:iCs/>
        </w:rPr>
        <w:t>"</w:t>
      </w:r>
      <w:r w:rsidRPr="00021598">
        <w:rPr>
          <w:rFonts w:ascii="Palatino Linotype" w:eastAsia="Palatino Linotype" w:hAnsi="Palatino Linotype" w:cs="Palatino Linotype"/>
          <w:b/>
          <w:bCs/>
          <w:i/>
          <w:iCs/>
        </w:rPr>
        <w:t>Las solicitudes anónimas</w:t>
      </w:r>
      <w:r w:rsidRPr="00021598">
        <w:rPr>
          <w:rFonts w:ascii="Palatino Linotype" w:eastAsia="Palatino Linotype" w:hAnsi="Palatino Linotype" w:cs="Palatino Linotype"/>
          <w:i/>
          <w:iCs/>
        </w:rPr>
        <w:t xml:space="preserve">, con nombre incompleto o seudónimo </w:t>
      </w:r>
      <w:r w:rsidRPr="00021598">
        <w:rPr>
          <w:rFonts w:ascii="Palatino Linotype" w:eastAsia="Palatino Linotype" w:hAnsi="Palatino Linotype" w:cs="Palatino Linotype"/>
          <w:b/>
          <w:bCs/>
          <w:i/>
          <w:iCs/>
        </w:rPr>
        <w:t>serán procedentes para su trámite por parte del sujeto obligado ante quien se presente</w:t>
      </w:r>
      <w:r w:rsidRPr="00021598">
        <w:rPr>
          <w:rFonts w:ascii="Palatino Linotype" w:eastAsia="Palatino Linotype" w:hAnsi="Palatino Linotype" w:cs="Palatino Linotype"/>
          <w:i/>
          <w:iCs/>
        </w:rPr>
        <w:t>. No podrá requerirse información adicional con motivo del nombre proporcionado por el solicitante."</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2D1B34" w:rsidRPr="00021598" w:rsidRDefault="009D36EA" w:rsidP="004E049F">
      <w:pPr>
        <w:pStyle w:val="Ttulo2"/>
        <w:tabs>
          <w:tab w:val="left" w:pos="284"/>
          <w:tab w:val="left" w:pos="426"/>
        </w:tabs>
        <w:spacing w:before="0" w:line="360" w:lineRule="auto"/>
        <w:ind w:right="49"/>
        <w:rPr>
          <w:rFonts w:ascii="Palatino Linotype" w:eastAsia="Palatino Linotype" w:hAnsi="Palatino Linotype" w:cs="Palatino Linotype"/>
          <w:b/>
          <w:bCs/>
          <w:i/>
          <w:color w:val="000000"/>
          <w:sz w:val="24"/>
          <w:szCs w:val="24"/>
        </w:rPr>
      </w:pPr>
      <w:bookmarkStart w:id="5" w:name="_heading=h.tyjcwt" w:colFirst="0" w:colLast="0"/>
      <w:bookmarkEnd w:id="5"/>
      <w:r w:rsidRPr="00021598">
        <w:rPr>
          <w:rFonts w:ascii="Palatino Linotype" w:eastAsia="Palatino Linotype" w:hAnsi="Palatino Linotype" w:cs="Palatino Linotype"/>
          <w:b/>
          <w:bCs/>
          <w:color w:val="000000"/>
          <w:sz w:val="24"/>
          <w:szCs w:val="24"/>
        </w:rPr>
        <w:t>TERCERO. De</w:t>
      </w:r>
      <w:r w:rsidR="00B967EE" w:rsidRPr="00021598">
        <w:rPr>
          <w:rFonts w:ascii="Palatino Linotype" w:eastAsia="Palatino Linotype" w:hAnsi="Palatino Linotype" w:cs="Palatino Linotype"/>
          <w:b/>
          <w:bCs/>
          <w:color w:val="000000"/>
          <w:sz w:val="24"/>
          <w:szCs w:val="24"/>
        </w:rPr>
        <w:t xml:space="preserve">l planteamiento de la </w:t>
      </w:r>
      <w:r w:rsidR="00B967EE" w:rsidRPr="00021598">
        <w:rPr>
          <w:rFonts w:ascii="Palatino Linotype" w:eastAsia="Palatino Linotype" w:hAnsi="Palatino Linotype" w:cs="Palatino Linotype"/>
          <w:b/>
          <w:bCs/>
          <w:i/>
          <w:color w:val="000000"/>
          <w:sz w:val="24"/>
          <w:szCs w:val="24"/>
        </w:rPr>
        <w:t>Litis.</w:t>
      </w: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Se solicitó tener acceso, a la información que a continuación se simplifica:</w:t>
      </w:r>
    </w:p>
    <w:p w:rsidR="002D1B34" w:rsidRPr="00021598" w:rsidRDefault="009D36EA" w:rsidP="004E049F">
      <w:pPr>
        <w:numPr>
          <w:ilvl w:val="0"/>
          <w:numId w:val="4"/>
        </w:num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r w:rsidRPr="00021598">
        <w:rPr>
          <w:rFonts w:ascii="Palatino Linotype" w:eastAsia="Palatino Linotype" w:hAnsi="Palatino Linotype" w:cs="Palatino Linotype"/>
          <w:b/>
          <w:bCs/>
          <w:color w:val="000000"/>
        </w:rPr>
        <w:t xml:space="preserve">Del servidor </w:t>
      </w:r>
      <w:r w:rsidRPr="00021598">
        <w:rPr>
          <w:rFonts w:ascii="Palatino Linotype" w:eastAsia="Palatino Linotype" w:hAnsi="Palatino Linotype" w:cs="Palatino Linotype"/>
          <w:b/>
          <w:bCs/>
        </w:rPr>
        <w:t>público</w:t>
      </w:r>
      <w:r w:rsidRPr="00021598">
        <w:rPr>
          <w:rFonts w:ascii="Palatino Linotype" w:eastAsia="Palatino Linotype" w:hAnsi="Palatino Linotype" w:cs="Palatino Linotype"/>
          <w:b/>
          <w:bCs/>
          <w:color w:val="000000"/>
        </w:rPr>
        <w:t xml:space="preserve"> referido en la solicitud de información:  cargo, adscripción y facultades y atribuciones del servidor </w:t>
      </w:r>
      <w:r w:rsidRPr="00021598">
        <w:rPr>
          <w:rFonts w:ascii="Palatino Linotype" w:eastAsia="Palatino Linotype" w:hAnsi="Palatino Linotype" w:cs="Palatino Linotype"/>
          <w:b/>
          <w:bCs/>
        </w:rPr>
        <w:t>público</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Inconforme con la respuesta, el solicitante interpuso recurso de revisión de manera general en contra de la clasificación de la información</w:t>
      </w:r>
      <w:r w:rsidRPr="00021598">
        <w:rPr>
          <w:rFonts w:ascii="Palatino Linotype" w:eastAsia="Palatino Linotype" w:hAnsi="Palatino Linotype" w:cs="Palatino Linotype"/>
          <w:color w:val="000000"/>
        </w:rPr>
        <w:t xml:space="preserve">. </w:t>
      </w:r>
      <w:r w:rsidRPr="00021598">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II, de la Ley de Transparencia y Acceso a la </w:t>
      </w:r>
      <w:r w:rsidRPr="00021598">
        <w:rPr>
          <w:rFonts w:ascii="Palatino Linotype" w:eastAsia="Palatino Linotype" w:hAnsi="Palatino Linotype" w:cs="Palatino Linotype"/>
        </w:rPr>
        <w:lastRenderedPageBreak/>
        <w:t xml:space="preserve">Información Pública del Estado de México y Municipios. De modo tal que el presente recurso de revisión se abocará en determinar si el Sujeto Obligado con su respuesta ciertamente actualiza la causal de procedencia señalada. </w:t>
      </w:r>
    </w:p>
    <w:p w:rsidR="002D1B34" w:rsidRPr="00021598" w:rsidRDefault="002D1B34" w:rsidP="004E049F">
      <w:pPr>
        <w:pBdr>
          <w:top w:val="nil"/>
          <w:left w:val="nil"/>
          <w:bottom w:val="nil"/>
          <w:right w:val="nil"/>
          <w:between w:val="nil"/>
        </w:pBdr>
        <w:spacing w:line="360" w:lineRule="auto"/>
        <w:ind w:left="720" w:right="49"/>
        <w:rPr>
          <w:rFonts w:ascii="Palatino Linotype" w:eastAsia="Palatino Linotype" w:hAnsi="Palatino Linotype" w:cs="Palatino Linotype"/>
          <w:color w:val="000000"/>
        </w:rPr>
      </w:pPr>
    </w:p>
    <w:p w:rsidR="00B967EE" w:rsidRPr="00021598" w:rsidRDefault="00B967EE" w:rsidP="004E049F">
      <w:pPr>
        <w:pStyle w:val="Ttulo2"/>
        <w:tabs>
          <w:tab w:val="left" w:pos="284"/>
          <w:tab w:val="left" w:pos="426"/>
        </w:tabs>
        <w:spacing w:before="0" w:line="360" w:lineRule="auto"/>
        <w:ind w:right="49"/>
        <w:rPr>
          <w:rFonts w:ascii="Palatino Linotype" w:eastAsia="Palatino Linotype" w:hAnsi="Palatino Linotype" w:cs="Palatino Linotype"/>
          <w:b/>
          <w:bCs/>
          <w:color w:val="000000"/>
          <w:sz w:val="24"/>
          <w:szCs w:val="24"/>
        </w:rPr>
      </w:pPr>
      <w:r w:rsidRPr="00021598">
        <w:rPr>
          <w:rFonts w:ascii="Palatino Linotype" w:eastAsia="Palatino Linotype" w:hAnsi="Palatino Linotype" w:cs="Palatino Linotype"/>
          <w:b/>
          <w:bCs/>
          <w:color w:val="000000"/>
          <w:sz w:val="24"/>
          <w:szCs w:val="24"/>
        </w:rPr>
        <w:t xml:space="preserve">CUARTO. </w:t>
      </w:r>
      <w:r w:rsidR="00FD6519" w:rsidRPr="00021598">
        <w:rPr>
          <w:rFonts w:ascii="Palatino Linotype" w:eastAsia="Palatino Linotype" w:hAnsi="Palatino Linotype" w:cs="Palatino Linotype"/>
          <w:b/>
          <w:bCs/>
          <w:color w:val="000000"/>
          <w:sz w:val="24"/>
          <w:szCs w:val="24"/>
        </w:rPr>
        <w:t>Estudio y resolución</w:t>
      </w:r>
      <w:r w:rsidRPr="00021598">
        <w:rPr>
          <w:rFonts w:ascii="Palatino Linotype" w:eastAsia="Palatino Linotype" w:hAnsi="Palatino Linotype" w:cs="Palatino Linotype"/>
          <w:b/>
          <w:bCs/>
          <w:i/>
          <w:color w:val="000000"/>
          <w:sz w:val="24"/>
          <w:szCs w:val="24"/>
        </w:rPr>
        <w:t>.</w:t>
      </w: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D1B34" w:rsidRPr="00021598" w:rsidRDefault="002D1B34" w:rsidP="004E049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D1B34" w:rsidRPr="00021598" w:rsidRDefault="002D1B34" w:rsidP="004E049F">
      <w:pPr>
        <w:pBdr>
          <w:top w:val="nil"/>
          <w:left w:val="nil"/>
          <w:bottom w:val="nil"/>
          <w:right w:val="nil"/>
          <w:between w:val="nil"/>
        </w:pBdr>
        <w:spacing w:line="360" w:lineRule="auto"/>
        <w:ind w:left="720" w:right="49"/>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w:t>
      </w:r>
      <w:r w:rsidRPr="00021598">
        <w:rPr>
          <w:rFonts w:ascii="Palatino Linotype" w:eastAsia="Palatino Linotype" w:hAnsi="Palatino Linotype" w:cs="Palatino Linotype"/>
        </w:rPr>
        <w:lastRenderedPageBreak/>
        <w:t>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2D1B34" w:rsidRPr="00021598" w:rsidRDefault="002D1B34" w:rsidP="004E049F">
      <w:pPr>
        <w:pBdr>
          <w:top w:val="nil"/>
          <w:left w:val="nil"/>
          <w:bottom w:val="nil"/>
          <w:right w:val="nil"/>
          <w:between w:val="nil"/>
        </w:pBdr>
        <w:spacing w:line="360" w:lineRule="auto"/>
        <w:ind w:left="720" w:right="49"/>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bookmarkStart w:id="6" w:name="_heading=h.yyd5k2btbpux" w:colFirst="0" w:colLast="0"/>
      <w:bookmarkEnd w:id="6"/>
      <w:r w:rsidRPr="00021598">
        <w:rPr>
          <w:rFonts w:ascii="Palatino Linotype" w:eastAsia="Palatino Linotype" w:hAnsi="Palatino Linotype" w:cs="Palatino Linotype"/>
        </w:rPr>
        <w:t xml:space="preserve">Dicho lo anterior es necesario recordar la respuesta, misma que versa en la clasificación como reservada del cargo, adscripción y facultades y atribuciones del servidor público; al respecto, como bien refiere el ahora </w:t>
      </w:r>
      <w:r w:rsidRPr="00021598">
        <w:rPr>
          <w:rFonts w:ascii="Palatino Linotype" w:eastAsia="Palatino Linotype" w:hAnsi="Palatino Linotype" w:cs="Palatino Linotype"/>
          <w:b/>
          <w:bCs/>
        </w:rPr>
        <w:t>RECURRENTE</w:t>
      </w:r>
      <w:r w:rsidRPr="00021598">
        <w:rPr>
          <w:rFonts w:ascii="Palatino Linotype" w:eastAsia="Palatino Linotype" w:hAnsi="Palatino Linotype" w:cs="Palatino Linotype"/>
        </w:rPr>
        <w:t xml:space="preserve"> en principio lo solicitado no correspondería a información clasificada, toda vez que el cargo, generalmente es información pública, pues forma parte del ejercicio de una función pública; las  facultades y atribuciones, generalmente son públicas, ya que derivan de la normatividad aplicable al puesto.</w:t>
      </w:r>
    </w:p>
    <w:p w:rsidR="002D1B34" w:rsidRPr="00021598" w:rsidRDefault="002D1B34" w:rsidP="004E049F">
      <w:pPr>
        <w:pBdr>
          <w:top w:val="nil"/>
          <w:left w:val="nil"/>
          <w:bottom w:val="nil"/>
          <w:right w:val="nil"/>
          <w:between w:val="nil"/>
        </w:pBdr>
        <w:spacing w:line="360" w:lineRule="auto"/>
        <w:ind w:left="720" w:right="49"/>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Sin embargo, en el caso concreto, la información susce</w:t>
      </w:r>
      <w:r w:rsidR="00F906E4" w:rsidRPr="00021598">
        <w:rPr>
          <w:rFonts w:ascii="Palatino Linotype" w:eastAsia="Palatino Linotype" w:hAnsi="Palatino Linotype" w:cs="Palatino Linotype"/>
        </w:rPr>
        <w:t>ptible de clasificación no recaía</w:t>
      </w:r>
      <w:r w:rsidRPr="00021598">
        <w:rPr>
          <w:rFonts w:ascii="Palatino Linotype" w:eastAsia="Palatino Linotype" w:hAnsi="Palatino Linotype" w:cs="Palatino Linotype"/>
        </w:rPr>
        <w:t xml:space="preserve"> sobre los datos expresamente solicitados por la persona particular, sino sobre el pronunciamiento que, en su caso, permitiera identificar la naturaleza operativa de la función desempeñada por el servidor público de referencia. </w:t>
      </w:r>
    </w:p>
    <w:p w:rsidR="002D1B34" w:rsidRPr="00021598" w:rsidRDefault="002D1B34" w:rsidP="004E049F">
      <w:pPr>
        <w:pBdr>
          <w:top w:val="nil"/>
          <w:left w:val="nil"/>
          <w:bottom w:val="nil"/>
          <w:right w:val="nil"/>
          <w:between w:val="nil"/>
        </w:pBdr>
        <w:spacing w:line="360" w:lineRule="auto"/>
        <w:ind w:left="720" w:right="49"/>
        <w:rPr>
          <w:rFonts w:ascii="Palatino Linotype" w:eastAsia="Palatino Linotype" w:hAnsi="Palatino Linotype" w:cs="Palatino Linotype"/>
          <w:color w:val="000000"/>
        </w:rPr>
      </w:pPr>
    </w:p>
    <w:p w:rsidR="002D1B34" w:rsidRPr="00021598" w:rsidRDefault="009D36EA"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 xml:space="preserve">Ello, toda vez que, al haber advertido el </w:t>
      </w:r>
      <w:r w:rsidRPr="00021598">
        <w:rPr>
          <w:rFonts w:ascii="Palatino Linotype" w:eastAsia="Palatino Linotype" w:hAnsi="Palatino Linotype" w:cs="Palatino Linotype"/>
          <w:b/>
          <w:bCs/>
        </w:rPr>
        <w:t>SUJETO OBLIGADO</w:t>
      </w:r>
      <w:r w:rsidRPr="00021598">
        <w:rPr>
          <w:rFonts w:ascii="Palatino Linotype" w:eastAsia="Palatino Linotype" w:hAnsi="Palatino Linotype" w:cs="Palatino Linotype"/>
        </w:rPr>
        <w:t xml:space="preserve"> que la persona respecto de la cual se requirió información se encontraba adscrita a áreas operativas, o cualquier otra unidad estratégica de seguridad pública, la información cuya divulgación podría generar un </w:t>
      </w:r>
      <w:r w:rsidRPr="00021598">
        <w:rPr>
          <w:rFonts w:ascii="Palatino Linotype" w:eastAsia="Palatino Linotype" w:hAnsi="Palatino Linotype" w:cs="Palatino Linotype"/>
        </w:rPr>
        <w:lastRenderedPageBreak/>
        <w:t>riesgo a los bienes jurídicos tutelados por la normativa aplicable era precisamente aquella que permitiera conocer dicha condición.</w:t>
      </w:r>
    </w:p>
    <w:p w:rsidR="002D1B34" w:rsidRPr="00021598" w:rsidRDefault="002D1B34" w:rsidP="004E049F">
      <w:pPr>
        <w:pBdr>
          <w:top w:val="nil"/>
          <w:left w:val="nil"/>
          <w:bottom w:val="nil"/>
          <w:right w:val="nil"/>
          <w:between w:val="nil"/>
        </w:pBdr>
        <w:spacing w:line="360" w:lineRule="auto"/>
        <w:ind w:left="720" w:right="49"/>
        <w:rPr>
          <w:rFonts w:ascii="Palatino Linotype" w:eastAsia="Palatino Linotype" w:hAnsi="Palatino Linotype" w:cs="Palatino Linotype"/>
          <w:color w:val="000000"/>
        </w:rPr>
      </w:pPr>
    </w:p>
    <w:p w:rsidR="00E4713C" w:rsidRPr="00021598" w:rsidRDefault="00E4713C" w:rsidP="004E049F">
      <w:pPr>
        <w:numPr>
          <w:ilvl w:val="0"/>
          <w:numId w:val="2"/>
        </w:numPr>
        <w:pBdr>
          <w:top w:val="nil"/>
          <w:left w:val="nil"/>
          <w:bottom w:val="nil"/>
          <w:right w:val="nil"/>
          <w:between w:val="nil"/>
        </w:pBdr>
        <w:spacing w:line="360" w:lineRule="auto"/>
        <w:ind w:left="0" w:right="49" w:firstLine="0"/>
        <w:jc w:val="both"/>
        <w:rPr>
          <w:rFonts w:ascii="Palatino Linotype" w:hAnsi="Palatino Linotype"/>
        </w:rPr>
      </w:pPr>
      <w:r w:rsidRPr="00021598">
        <w:rPr>
          <w:rFonts w:ascii="Palatino Linotype" w:hAnsi="Palatino Linotype"/>
        </w:rPr>
        <w:t xml:space="preserve">En ese orden de ideas, resultaba innecesario que el Sujeto Obligado, mediante el Acta de la Primera Sesión Ordinaria del Comité de Transparencia de la Secretaría de Seguridad, aprobara la clasificación como información reservada de aquella que permita individualizar o identificar al personal operativo, cuando en el caso concreto dicha circunstancia </w:t>
      </w:r>
      <w:r w:rsidR="00FD6519" w:rsidRPr="00021598">
        <w:rPr>
          <w:rFonts w:ascii="Palatino Linotype" w:hAnsi="Palatino Linotype"/>
        </w:rPr>
        <w:t>era la susceptible de ser clasificada</w:t>
      </w:r>
      <w:r w:rsidRPr="00021598">
        <w:rPr>
          <w:rFonts w:ascii="Palatino Linotype" w:hAnsi="Palatino Linotype"/>
        </w:rPr>
        <w:t>.</w:t>
      </w:r>
    </w:p>
    <w:p w:rsidR="00E4713C" w:rsidRPr="00021598" w:rsidRDefault="00E4713C" w:rsidP="004E049F">
      <w:pPr>
        <w:pStyle w:val="Prrafodelista"/>
        <w:spacing w:line="360" w:lineRule="auto"/>
        <w:ind w:right="49"/>
        <w:rPr>
          <w:rFonts w:ascii="Palatino Linotype" w:hAnsi="Palatino Linotype"/>
        </w:rPr>
      </w:pPr>
    </w:p>
    <w:p w:rsidR="00EF5D30" w:rsidRPr="00021598" w:rsidRDefault="00E4713C" w:rsidP="004E049F">
      <w:pPr>
        <w:numPr>
          <w:ilvl w:val="0"/>
          <w:numId w:val="2"/>
        </w:numPr>
        <w:pBdr>
          <w:top w:val="nil"/>
          <w:left w:val="nil"/>
          <w:bottom w:val="nil"/>
          <w:right w:val="nil"/>
          <w:between w:val="nil"/>
        </w:pBdr>
        <w:spacing w:line="360" w:lineRule="auto"/>
        <w:ind w:left="0" w:right="49" w:firstLine="0"/>
        <w:jc w:val="both"/>
        <w:rPr>
          <w:rFonts w:ascii="Palatino Linotype" w:hAnsi="Palatino Linotype"/>
        </w:rPr>
      </w:pPr>
      <w:r w:rsidRPr="00021598">
        <w:rPr>
          <w:rFonts w:ascii="Palatino Linotype" w:hAnsi="Palatino Linotype"/>
        </w:rPr>
        <w:t xml:space="preserve">En consecuencia, y a fin de evitar la continuación de la divulgación indebida de información susceptible de clasificación, lo jurídicamente procedente consiste en ordenar al </w:t>
      </w:r>
      <w:r w:rsidRPr="00021598">
        <w:rPr>
          <w:rFonts w:ascii="Palatino Linotype" w:hAnsi="Palatino Linotype"/>
          <w:b/>
        </w:rPr>
        <w:t>SUJETO OBLIGADO</w:t>
      </w:r>
      <w:r w:rsidRPr="00021598">
        <w:rPr>
          <w:rFonts w:ascii="Palatino Linotype" w:hAnsi="Palatino Linotype"/>
        </w:rPr>
        <w:t xml:space="preserve"> emitir un nuevo pronunciamiento respecto de la solicitud de acceso a la información y elaborar una nuev</w:t>
      </w:r>
      <w:r w:rsidR="00EF5D30" w:rsidRPr="00021598">
        <w:rPr>
          <w:rFonts w:ascii="Palatino Linotype" w:hAnsi="Palatino Linotype"/>
        </w:rPr>
        <w:t>a</w:t>
      </w:r>
      <w:r w:rsidRPr="00021598">
        <w:rPr>
          <w:rFonts w:ascii="Palatino Linotype" w:hAnsi="Palatino Linotype"/>
        </w:rPr>
        <w:t xml:space="preserve"> determinación, mediante el procedimiento de </w:t>
      </w:r>
      <w:r w:rsidRPr="00021598">
        <w:rPr>
          <w:rStyle w:val="Textoennegrita"/>
          <w:rFonts w:ascii="Palatino Linotype" w:hAnsi="Palatino Linotype"/>
          <w:b w:val="0"/>
        </w:rPr>
        <w:t>clasificación</w:t>
      </w:r>
      <w:r w:rsidRPr="00021598">
        <w:rPr>
          <w:rFonts w:ascii="Palatino Linotype" w:hAnsi="Palatino Linotype"/>
        </w:rPr>
        <w:t xml:space="preserve"> de lo inicialmente solicitado, al ser datos cuya publicidad pueden continuar comprometiendo la identificación del servidor público </w:t>
      </w:r>
      <w:r w:rsidRPr="00021598">
        <w:rPr>
          <w:rFonts w:ascii="Palatino Linotype" w:hAnsi="Palatino Linotype"/>
          <w:u w:val="single"/>
        </w:rPr>
        <w:t>del que ya fue revelado tiene el carácter operativo</w:t>
      </w:r>
      <w:r w:rsidRPr="00021598">
        <w:rPr>
          <w:rFonts w:ascii="Palatino Linotype" w:hAnsi="Palatino Linotype"/>
        </w:rPr>
        <w:t xml:space="preserve">, </w:t>
      </w:r>
      <w:r w:rsidR="00EF5D30" w:rsidRPr="00021598">
        <w:rPr>
          <w:rFonts w:ascii="Palatino Linotype" w:hAnsi="Palatino Linotype"/>
        </w:rPr>
        <w:t xml:space="preserve">como lo es </w:t>
      </w:r>
      <w:r w:rsidR="00EF5D30" w:rsidRPr="00021598">
        <w:rPr>
          <w:rFonts w:ascii="Palatino Linotype" w:hAnsi="Palatino Linotype"/>
          <w:b/>
        </w:rPr>
        <w:t>área de</w:t>
      </w:r>
      <w:r w:rsidRPr="00021598">
        <w:rPr>
          <w:rStyle w:val="Textoennegrita"/>
          <w:rFonts w:ascii="Palatino Linotype" w:hAnsi="Palatino Linotype"/>
        </w:rPr>
        <w:t xml:space="preserve"> adscripción, facultades y atribuciones</w:t>
      </w:r>
      <w:r w:rsidR="00713291" w:rsidRPr="00021598">
        <w:rPr>
          <w:rFonts w:ascii="Palatino Linotype" w:hAnsi="Palatino Linotype"/>
          <w:b/>
        </w:rPr>
        <w:t>,</w:t>
      </w:r>
      <w:r w:rsidR="00713291" w:rsidRPr="00021598">
        <w:rPr>
          <w:rFonts w:ascii="Palatino Linotype" w:hAnsi="Palatino Linotype"/>
        </w:rPr>
        <w:t xml:space="preserve"> aun cuando estos inicialmente no eran susceptibles de clasificación.</w:t>
      </w:r>
    </w:p>
    <w:p w:rsidR="00EF5D30" w:rsidRPr="00021598" w:rsidRDefault="00EF5D30" w:rsidP="004E049F">
      <w:pPr>
        <w:pStyle w:val="Prrafodelista"/>
        <w:spacing w:line="360" w:lineRule="auto"/>
        <w:ind w:right="49"/>
        <w:rPr>
          <w:rFonts w:ascii="Palatino Linotype" w:hAnsi="Palatino Linotype"/>
        </w:rPr>
      </w:pPr>
    </w:p>
    <w:p w:rsidR="00E4713C" w:rsidRPr="00021598" w:rsidRDefault="00E4713C" w:rsidP="004E049F">
      <w:pPr>
        <w:numPr>
          <w:ilvl w:val="0"/>
          <w:numId w:val="2"/>
        </w:numPr>
        <w:pBdr>
          <w:top w:val="nil"/>
          <w:left w:val="nil"/>
          <w:bottom w:val="nil"/>
          <w:right w:val="nil"/>
          <w:between w:val="nil"/>
        </w:pBdr>
        <w:spacing w:line="360" w:lineRule="auto"/>
        <w:ind w:left="0" w:right="49" w:firstLine="0"/>
        <w:jc w:val="both"/>
        <w:rPr>
          <w:rFonts w:ascii="Palatino Linotype" w:hAnsi="Palatino Linotype"/>
        </w:rPr>
      </w:pPr>
      <w:r w:rsidRPr="00021598">
        <w:rPr>
          <w:rFonts w:ascii="Palatino Linotype" w:hAnsi="Palatino Linotype"/>
        </w:rPr>
        <w:t>Ello, en atención a que, analizados de manera conjunta y en las circunstancias particulares del caso, pueden constituir elementos que permitan</w:t>
      </w:r>
      <w:r w:rsidR="00EF5D30" w:rsidRPr="00021598">
        <w:rPr>
          <w:rFonts w:ascii="Palatino Linotype" w:hAnsi="Palatino Linotype"/>
        </w:rPr>
        <w:t xml:space="preserve"> continuar con la</w:t>
      </w:r>
      <w:r w:rsidRPr="00021598">
        <w:rPr>
          <w:rFonts w:ascii="Palatino Linotype" w:hAnsi="Palatino Linotype"/>
        </w:rPr>
        <w:t xml:space="preserve"> identifica</w:t>
      </w:r>
      <w:r w:rsidR="00EF5D30" w:rsidRPr="00021598">
        <w:rPr>
          <w:rFonts w:ascii="Palatino Linotype" w:hAnsi="Palatino Linotype"/>
        </w:rPr>
        <w:t>ción</w:t>
      </w:r>
      <w:r w:rsidRPr="00021598">
        <w:rPr>
          <w:rFonts w:ascii="Palatino Linotype" w:hAnsi="Palatino Linotype"/>
        </w:rPr>
        <w:t xml:space="preserve"> </w:t>
      </w:r>
      <w:r w:rsidR="00EF5D30" w:rsidRPr="00021598">
        <w:rPr>
          <w:rFonts w:ascii="Palatino Linotype" w:hAnsi="Palatino Linotype"/>
        </w:rPr>
        <w:t>del servidor público, aun y cuando lo inicialmente correcto, era la clasificación exclusiva del pronunciamiento</w:t>
      </w:r>
      <w:r w:rsidRPr="00021598">
        <w:rPr>
          <w:rFonts w:ascii="Palatino Linotype" w:hAnsi="Palatino Linotype"/>
        </w:rPr>
        <w:t>.</w:t>
      </w:r>
    </w:p>
    <w:p w:rsidR="005B669E" w:rsidRPr="00021598" w:rsidRDefault="005B669E" w:rsidP="004E049F">
      <w:pPr>
        <w:pStyle w:val="Prrafodelista"/>
        <w:spacing w:line="360" w:lineRule="auto"/>
        <w:ind w:right="49"/>
        <w:rPr>
          <w:rFonts w:ascii="Palatino Linotype" w:hAnsi="Palatino Linotype"/>
        </w:rPr>
      </w:pPr>
    </w:p>
    <w:p w:rsidR="005B669E" w:rsidRPr="00021598" w:rsidRDefault="005B669E" w:rsidP="004E049F">
      <w:pPr>
        <w:numPr>
          <w:ilvl w:val="0"/>
          <w:numId w:val="2"/>
        </w:numPr>
        <w:pBdr>
          <w:top w:val="nil"/>
          <w:left w:val="nil"/>
          <w:bottom w:val="nil"/>
          <w:right w:val="nil"/>
          <w:between w:val="nil"/>
        </w:pBdr>
        <w:spacing w:line="360" w:lineRule="auto"/>
        <w:ind w:left="0" w:right="49" w:firstLine="0"/>
        <w:jc w:val="both"/>
        <w:rPr>
          <w:rFonts w:ascii="Palatino Linotype" w:hAnsi="Palatino Linotype"/>
        </w:rPr>
      </w:pPr>
      <w:r w:rsidRPr="00021598">
        <w:rPr>
          <w:rFonts w:ascii="Palatino Linotype" w:hAnsi="Palatino Linotype"/>
        </w:rPr>
        <w:lastRenderedPageBreak/>
        <w:t>En esa tesitura, resulta pertinente señalar que el Acuerdo de Clasificación y la prueba de daño inicialmente proporcionados por el Sujeto Obligado no pueden ser considerados como elementos idóneos para sustentar la reserva de la información, al encontrarse viciados de origen; ello es así, porque durante el desarrollo de la prueba de daño, particularmente al justificar la existencia de un riesgo real, demostrable e identificable, se revela de manera expresa y reiterada que el servidor público respecto del cual versa la solicitud pertenece al personal operativo de la Secretaría de Seguridad.</w:t>
      </w:r>
    </w:p>
    <w:p w:rsidR="005B669E" w:rsidRPr="00021598" w:rsidRDefault="005B669E" w:rsidP="004E049F">
      <w:pPr>
        <w:pStyle w:val="Prrafodelista"/>
        <w:spacing w:line="360" w:lineRule="auto"/>
        <w:ind w:right="49"/>
        <w:rPr>
          <w:rFonts w:ascii="Palatino Linotype" w:hAnsi="Palatino Linotype"/>
        </w:rPr>
      </w:pPr>
    </w:p>
    <w:p w:rsidR="005B669E" w:rsidRPr="00021598" w:rsidRDefault="005B669E" w:rsidP="004E049F">
      <w:pPr>
        <w:numPr>
          <w:ilvl w:val="0"/>
          <w:numId w:val="2"/>
        </w:numPr>
        <w:pBdr>
          <w:top w:val="nil"/>
          <w:left w:val="nil"/>
          <w:bottom w:val="nil"/>
          <w:right w:val="nil"/>
          <w:between w:val="nil"/>
        </w:pBdr>
        <w:spacing w:line="360" w:lineRule="auto"/>
        <w:ind w:left="0" w:right="49" w:firstLine="0"/>
        <w:jc w:val="both"/>
        <w:rPr>
          <w:rFonts w:ascii="Palatino Linotype" w:hAnsi="Palatino Linotype"/>
        </w:rPr>
      </w:pPr>
      <w:r w:rsidRPr="00021598">
        <w:rPr>
          <w:rFonts w:ascii="Palatino Linotype" w:hAnsi="Palatino Linotype"/>
        </w:rPr>
        <w:t xml:space="preserve">En consecuencia, si precisamente esa circunstancia constituye información cuya divulgación se estima susceptible de afectar el bien jurídico tutelado y, por ende, debía ser objeto de clasificación desde un inicio, resulta jurídicamente incongruente que el propio Sujeto Obligado la haga del conocimiento de la persona solicitante al pretender justificar la reserva. Tal contradicción </w:t>
      </w:r>
      <w:r w:rsidRPr="00021598">
        <w:rPr>
          <w:rFonts w:ascii="Palatino Linotype" w:hAnsi="Palatino Linotype"/>
          <w:u w:val="single"/>
        </w:rPr>
        <w:t>priva de eficacia</w:t>
      </w:r>
      <w:r w:rsidRPr="00021598">
        <w:rPr>
          <w:rFonts w:ascii="Palatino Linotype" w:hAnsi="Palatino Linotype"/>
        </w:rPr>
        <w:t xml:space="preserve"> al Acuerdo de Clasificación y a la prueba de daño originalmente emitidos, pues éstos se sustentan en la divulgación de la misma información cuya protección pretendían salvaguardar.</w:t>
      </w:r>
    </w:p>
    <w:p w:rsidR="005B669E" w:rsidRPr="00021598" w:rsidRDefault="005B669E" w:rsidP="004E049F">
      <w:pPr>
        <w:pStyle w:val="Prrafodelista"/>
        <w:spacing w:line="360" w:lineRule="auto"/>
        <w:ind w:right="49"/>
        <w:rPr>
          <w:rFonts w:ascii="Palatino Linotype" w:hAnsi="Palatino Linotype"/>
        </w:rPr>
      </w:pPr>
    </w:p>
    <w:p w:rsidR="005B669E" w:rsidRPr="00021598" w:rsidRDefault="005B669E" w:rsidP="004E049F">
      <w:pPr>
        <w:numPr>
          <w:ilvl w:val="0"/>
          <w:numId w:val="2"/>
        </w:numPr>
        <w:pBdr>
          <w:top w:val="nil"/>
          <w:left w:val="nil"/>
          <w:bottom w:val="nil"/>
          <w:right w:val="nil"/>
          <w:between w:val="nil"/>
        </w:pBdr>
        <w:spacing w:line="360" w:lineRule="auto"/>
        <w:ind w:left="0" w:right="49" w:firstLine="0"/>
        <w:jc w:val="both"/>
        <w:rPr>
          <w:rFonts w:ascii="Palatino Linotype" w:hAnsi="Palatino Linotype"/>
        </w:rPr>
      </w:pPr>
      <w:r w:rsidRPr="00021598">
        <w:rPr>
          <w:rFonts w:ascii="Palatino Linotype" w:hAnsi="Palatino Linotype"/>
        </w:rPr>
        <w:t xml:space="preserve">Por ello, dichos documentos no pueden servir de fundamento para tener por acreditada la procedencia de la clasificación originalmente realizada (más aún que esa no era una etapa en la que se debieron clasificar y la clasificación resultó procedente una vez interpuesto el recurso de revisión), siendo necesario entonces que el </w:t>
      </w:r>
      <w:r w:rsidRPr="00021598">
        <w:rPr>
          <w:rFonts w:ascii="Palatino Linotype" w:hAnsi="Palatino Linotype"/>
          <w:b/>
        </w:rPr>
        <w:t>SUJETO OBLIGADO</w:t>
      </w:r>
      <w:r w:rsidRPr="00021598">
        <w:rPr>
          <w:rFonts w:ascii="Palatino Linotype" w:hAnsi="Palatino Linotype"/>
        </w:rPr>
        <w:t xml:space="preserve"> emita un nuevo Acuerdo de Clasificación y una nueva prueba de daño, prescindiendo de cualquier nueva revelación de información previamente susceptible de clasificación y observando las formalidades y requisitos previstos en la normativa aplicable.</w:t>
      </w:r>
    </w:p>
    <w:p w:rsidR="00EF5D30" w:rsidRPr="00021598" w:rsidRDefault="00EF5D30" w:rsidP="004E049F">
      <w:pPr>
        <w:pStyle w:val="Prrafodelista"/>
        <w:spacing w:line="360" w:lineRule="auto"/>
        <w:ind w:right="49"/>
        <w:rPr>
          <w:rFonts w:ascii="Palatino Linotype" w:eastAsia="Palatino Linotype" w:hAnsi="Palatino Linotype" w:cs="Palatino Linotype"/>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MS Mincho" w:hAnsi="Palatino Linotype" w:cs="Arial"/>
        </w:rPr>
      </w:pPr>
      <w:r w:rsidRPr="00021598">
        <w:rPr>
          <w:rFonts w:ascii="Palatino Linotype" w:eastAsia="MS Mincho" w:hAnsi="Palatino Linotype" w:cs="Arial"/>
        </w:rPr>
        <w:lastRenderedPageBreak/>
        <w:t xml:space="preserve">En ese sentido, se debe de mencionar que el de acuerdo con el artículo 46 de la Ley de Transparencia y de Acceso a la Información Pública del Estado de México y </w:t>
      </w:r>
      <w:r w:rsidRPr="00021598">
        <w:rPr>
          <w:rFonts w:ascii="Palatino Linotype" w:hAnsi="Palatino Linotype"/>
        </w:rPr>
        <w:t>Municipios</w:t>
      </w:r>
      <w:r w:rsidRPr="00021598">
        <w:rPr>
          <w:rFonts w:ascii="Palatino Linotype" w:eastAsia="MS Mincho" w:hAnsi="Palatino Linotype" w:cs="Arial"/>
        </w:rPr>
        <w:t xml:space="preserve">, es quien regula como debe de estar integrado el Comité de Transparencia de los sujetos obligados, quienes se encargan de discutir y aprobar los acuerdos del Comité en los que se determina la clasificación de la información. </w:t>
      </w:r>
    </w:p>
    <w:p w:rsidR="004E049F" w:rsidRPr="00021598" w:rsidRDefault="004E049F" w:rsidP="004E049F">
      <w:pPr>
        <w:pStyle w:val="Prrafodelista"/>
        <w:spacing w:line="360" w:lineRule="auto"/>
        <w:ind w:left="709" w:right="49"/>
        <w:jc w:val="both"/>
        <w:rPr>
          <w:rFonts w:ascii="Palatino Linotype" w:eastAsia="MS Mincho" w:hAnsi="Palatino Linotype" w:cs="Arial"/>
          <w:b/>
          <w:i/>
        </w:rPr>
      </w:pPr>
      <w:r w:rsidRPr="00021598">
        <w:rPr>
          <w:rFonts w:ascii="Palatino Linotype" w:eastAsia="MS Mincho" w:hAnsi="Palatino Linotype" w:cs="Arial"/>
          <w:b/>
          <w:i/>
        </w:rPr>
        <w:t xml:space="preserve">Artículo 46. Los sujetos obligados integrarán sus Comités de Transparencia de la siguiente forma: </w:t>
      </w:r>
    </w:p>
    <w:p w:rsidR="004E049F" w:rsidRPr="00021598" w:rsidRDefault="004E049F" w:rsidP="004E049F">
      <w:pPr>
        <w:pStyle w:val="Prrafodelista"/>
        <w:numPr>
          <w:ilvl w:val="0"/>
          <w:numId w:val="8"/>
        </w:numPr>
        <w:spacing w:line="360" w:lineRule="auto"/>
        <w:ind w:left="709" w:right="49" w:firstLine="0"/>
        <w:jc w:val="both"/>
        <w:rPr>
          <w:rFonts w:ascii="Palatino Linotype" w:eastAsia="MS Mincho" w:hAnsi="Palatino Linotype" w:cs="Arial"/>
          <w:i/>
        </w:rPr>
      </w:pPr>
      <w:r w:rsidRPr="00021598">
        <w:rPr>
          <w:rFonts w:ascii="Palatino Linotype" w:eastAsia="MS Mincho" w:hAnsi="Palatino Linotype" w:cs="Arial"/>
          <w:i/>
        </w:rPr>
        <w:t xml:space="preserve">El titular de la unidad de transparencia; </w:t>
      </w:r>
    </w:p>
    <w:p w:rsidR="004E049F" w:rsidRPr="00021598" w:rsidRDefault="004E049F" w:rsidP="004E049F">
      <w:pPr>
        <w:pStyle w:val="Prrafodelista"/>
        <w:spacing w:line="360" w:lineRule="auto"/>
        <w:ind w:left="709" w:right="49"/>
        <w:jc w:val="both"/>
        <w:rPr>
          <w:rFonts w:ascii="Palatino Linotype" w:eastAsia="MS Mincho" w:hAnsi="Palatino Linotype" w:cs="Arial"/>
          <w:i/>
        </w:rPr>
      </w:pPr>
      <w:r w:rsidRPr="00021598">
        <w:rPr>
          <w:rFonts w:ascii="Palatino Linotype" w:eastAsia="MS Mincho" w:hAnsi="Palatino Linotype" w:cs="Arial"/>
          <w:i/>
        </w:rPr>
        <w:t xml:space="preserve">II. El responsable del área coordinadora de archivos o equivalente; y </w:t>
      </w:r>
    </w:p>
    <w:p w:rsidR="004E049F" w:rsidRPr="00021598" w:rsidRDefault="004E049F" w:rsidP="004E049F">
      <w:pPr>
        <w:pStyle w:val="Prrafodelista"/>
        <w:spacing w:line="360" w:lineRule="auto"/>
        <w:ind w:left="709" w:right="49"/>
        <w:jc w:val="both"/>
        <w:rPr>
          <w:rFonts w:ascii="Palatino Linotype" w:eastAsia="MS Mincho" w:hAnsi="Palatino Linotype" w:cs="Arial"/>
          <w:i/>
        </w:rPr>
      </w:pPr>
      <w:r w:rsidRPr="00021598">
        <w:rPr>
          <w:rFonts w:ascii="Palatino Linotype" w:eastAsia="MS Mincho" w:hAnsi="Palatino Linotype" w:cs="Arial"/>
          <w:i/>
        </w:rPr>
        <w:t>III. El titular del órgano de control interno o equivalente.</w:t>
      </w:r>
    </w:p>
    <w:p w:rsidR="004E049F" w:rsidRPr="00021598" w:rsidRDefault="004E049F" w:rsidP="004E049F">
      <w:pPr>
        <w:pStyle w:val="Prrafodelista"/>
        <w:spacing w:line="360" w:lineRule="auto"/>
        <w:ind w:left="709" w:right="49"/>
        <w:jc w:val="both"/>
        <w:rPr>
          <w:rFonts w:ascii="Palatino Linotype" w:eastAsia="MS Mincho" w:hAnsi="Palatino Linotype" w:cs="Arial"/>
          <w:i/>
        </w:rPr>
      </w:pPr>
      <w:r w:rsidRPr="00021598">
        <w:rPr>
          <w:rFonts w:ascii="Palatino Linotype" w:hAnsi="Palatino Linotype"/>
          <w:i/>
        </w:rPr>
        <w:t>También</w:t>
      </w:r>
      <w:r w:rsidRPr="00021598">
        <w:rPr>
          <w:rFonts w:ascii="Palatino Linotype" w:eastAsia="MS Mincho" w:hAnsi="Palatino Linotype" w:cs="Arial"/>
          <w:i/>
        </w:rPr>
        <w:t xml:space="preserve"> estará integrado por el servidor público encargado de la protección de los datos personales cuando sesione para cuestiones relacionadas con esta materia. </w:t>
      </w:r>
    </w:p>
    <w:p w:rsidR="004E049F" w:rsidRPr="00021598" w:rsidRDefault="004E049F" w:rsidP="004E049F">
      <w:pPr>
        <w:pStyle w:val="Prrafodelista"/>
        <w:spacing w:line="360" w:lineRule="auto"/>
        <w:ind w:left="709" w:right="49"/>
        <w:jc w:val="both"/>
        <w:rPr>
          <w:rFonts w:ascii="Palatino Linotype" w:eastAsia="MS Mincho" w:hAnsi="Palatino Linotype" w:cs="Arial"/>
          <w:i/>
        </w:rPr>
      </w:pPr>
      <w:r w:rsidRPr="00021598">
        <w:rPr>
          <w:rFonts w:ascii="Palatino Linotype" w:eastAsia="MS Mincho" w:hAnsi="Palatino Linotype" w:cs="Arial"/>
          <w:i/>
        </w:rPr>
        <w:t>Todos los Comités de Transparencia deberán registrarse ante el Instituto</w:t>
      </w:r>
    </w:p>
    <w:p w:rsidR="004E049F" w:rsidRPr="00021598" w:rsidRDefault="004E049F" w:rsidP="004E049F">
      <w:pPr>
        <w:pStyle w:val="Prrafodelista"/>
        <w:spacing w:line="360" w:lineRule="auto"/>
        <w:ind w:left="1134" w:right="49"/>
        <w:jc w:val="both"/>
        <w:rPr>
          <w:rFonts w:ascii="Palatino Linotype" w:eastAsia="MS Mincho" w:hAnsi="Palatino Linotype" w:cs="Arial"/>
          <w:i/>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MS Mincho" w:hAnsi="Palatino Linotype" w:cs="Arial"/>
          <w:b/>
          <w:u w:val="single"/>
        </w:rPr>
      </w:pPr>
      <w:r w:rsidRPr="00021598">
        <w:rPr>
          <w:rFonts w:ascii="Palatino Linotype" w:eastAsia="MS Mincho" w:hAnsi="Palatino Linotype" w:cs="Arial"/>
        </w:rPr>
        <w:t xml:space="preserve">Seguidamente, el artículo 47 de la Ley de Transparencia y Acceso a la Información del Estado de México y Municipios, establece que el Comité de Transparencia de los sujetos obligados es la </w:t>
      </w:r>
      <w:r w:rsidRPr="00021598">
        <w:rPr>
          <w:rFonts w:ascii="Palatino Linotype" w:eastAsia="MS Mincho" w:hAnsi="Palatino Linotype" w:cs="Arial"/>
          <w:b/>
          <w:u w:val="single"/>
        </w:rPr>
        <w:t xml:space="preserve">autoridad máxima al interior de cada sujeto obligado. </w:t>
      </w:r>
    </w:p>
    <w:p w:rsidR="004E049F" w:rsidRPr="00021598" w:rsidRDefault="004E049F" w:rsidP="004E049F">
      <w:pPr>
        <w:pStyle w:val="Prrafodelista"/>
        <w:spacing w:line="360" w:lineRule="auto"/>
        <w:ind w:left="567" w:right="474"/>
        <w:jc w:val="both"/>
        <w:rPr>
          <w:rFonts w:ascii="Palatino Linotype" w:eastAsia="MS Mincho" w:hAnsi="Palatino Linotype" w:cs="Arial"/>
          <w:i/>
        </w:rPr>
      </w:pPr>
      <w:r w:rsidRPr="00021598">
        <w:rPr>
          <w:rFonts w:ascii="Palatino Linotype" w:eastAsia="MS Mincho" w:hAnsi="Palatino Linotype" w:cs="Arial"/>
          <w:b/>
          <w:i/>
        </w:rPr>
        <w:t>Artículo 47.</w:t>
      </w:r>
      <w:r w:rsidRPr="00021598">
        <w:rPr>
          <w:rFonts w:ascii="Palatino Linotype" w:eastAsia="MS Mincho" w:hAnsi="Palatino Linotype" w:cs="Arial"/>
          <w:i/>
        </w:rPr>
        <w:t xml:space="preserve"> El Comité de Transparencia será la autoridad máxima al interior del sujeto obligado en materia del derecho de acceso a la información. </w:t>
      </w:r>
    </w:p>
    <w:p w:rsidR="004E049F" w:rsidRPr="00021598" w:rsidRDefault="004E049F" w:rsidP="004E049F">
      <w:pPr>
        <w:pStyle w:val="Prrafodelista"/>
        <w:spacing w:line="360" w:lineRule="auto"/>
        <w:ind w:left="567" w:right="474"/>
        <w:jc w:val="both"/>
        <w:rPr>
          <w:rFonts w:ascii="Palatino Linotype" w:eastAsia="MS Mincho" w:hAnsi="Palatino Linotype" w:cs="Arial"/>
          <w:i/>
        </w:rPr>
      </w:pPr>
      <w:r w:rsidRPr="00021598">
        <w:rPr>
          <w:rFonts w:ascii="Palatino Linotype" w:eastAsia="MS Mincho" w:hAnsi="Palatino Linotype" w:cs="Arial"/>
          <w:i/>
        </w:rPr>
        <w:t xml:space="preserve">El Comité de Transparencia adoptará sus resoluciones por mayoría de votos. En caso de empate, la o el Presidente tendrá voto de calidad. A sus sesiones podrán asistir como invitados aquellos que sus integrantes consideren necesarios, quienes tendrán voz pero no voto. </w:t>
      </w:r>
    </w:p>
    <w:p w:rsidR="004E049F" w:rsidRPr="00021598" w:rsidRDefault="004E049F" w:rsidP="004E049F">
      <w:pPr>
        <w:pStyle w:val="Prrafodelista"/>
        <w:spacing w:line="360" w:lineRule="auto"/>
        <w:ind w:left="567" w:right="474"/>
        <w:jc w:val="both"/>
        <w:rPr>
          <w:rFonts w:ascii="Palatino Linotype" w:eastAsia="MS Mincho" w:hAnsi="Palatino Linotype" w:cs="Arial"/>
          <w:i/>
        </w:rPr>
      </w:pPr>
      <w:r w:rsidRPr="00021598">
        <w:rPr>
          <w:rFonts w:ascii="Palatino Linotype" w:eastAsia="MS Mincho" w:hAnsi="Palatino Linotype" w:cs="Arial"/>
          <w:i/>
        </w:rPr>
        <w:lastRenderedPageBreak/>
        <w:t xml:space="preserve">El Comité se reunirá en sesión ordinaria o extraordinaria las veces que estime necesario. El tipo de sesión se precisará en la convocatoria emitida. </w:t>
      </w:r>
    </w:p>
    <w:p w:rsidR="004E049F" w:rsidRPr="00021598" w:rsidRDefault="004E049F" w:rsidP="004E049F">
      <w:pPr>
        <w:pStyle w:val="Prrafodelista"/>
        <w:spacing w:line="360" w:lineRule="auto"/>
        <w:ind w:left="567" w:right="474"/>
        <w:jc w:val="both"/>
        <w:rPr>
          <w:rFonts w:ascii="Palatino Linotype" w:eastAsia="MS Mincho" w:hAnsi="Palatino Linotype" w:cs="Arial"/>
          <w:i/>
        </w:rPr>
      </w:pPr>
      <w:r w:rsidRPr="00021598">
        <w:rPr>
          <w:rFonts w:ascii="Palatino Linotype" w:eastAsia="MS Mincho" w:hAnsi="Palatino Linotype" w:cs="Arial"/>
          <w:i/>
        </w:rPr>
        <w:t xml:space="preserve">Los integrantes del Comité de Transparencia tendrán acceso a la información para determinar su clasificación, conforme a la normatividad aplicable previamente establecida por los sujetos obligados para el resguardo o salvaguarda de la información. </w:t>
      </w:r>
    </w:p>
    <w:p w:rsidR="004E049F" w:rsidRPr="00021598" w:rsidRDefault="004E049F" w:rsidP="004E049F">
      <w:pPr>
        <w:pStyle w:val="Prrafodelista"/>
        <w:spacing w:line="360" w:lineRule="auto"/>
        <w:ind w:left="567" w:right="474"/>
        <w:jc w:val="both"/>
        <w:rPr>
          <w:rFonts w:ascii="Palatino Linotype" w:eastAsia="MS Mincho" w:hAnsi="Palatino Linotype" w:cs="Arial"/>
          <w:i/>
        </w:rPr>
      </w:pPr>
      <w:r w:rsidRPr="00021598">
        <w:rPr>
          <w:rFonts w:ascii="Palatino Linotype" w:eastAsia="MS Mincho" w:hAnsi="Palatino Linotype" w:cs="Arial"/>
          <w:i/>
        </w:rPr>
        <w:t xml:space="preserve">En las sesiones y trabajos del Comité, podrán participar como invitados permanentes, los representantes de las áreas que decida el Comité, y contará con derecho de voz, pero no voto. </w:t>
      </w:r>
    </w:p>
    <w:p w:rsidR="004E049F" w:rsidRPr="00021598" w:rsidRDefault="004E049F" w:rsidP="004E049F">
      <w:pPr>
        <w:pStyle w:val="Prrafodelista"/>
        <w:spacing w:line="360" w:lineRule="auto"/>
        <w:ind w:left="567" w:right="474"/>
        <w:jc w:val="both"/>
        <w:rPr>
          <w:rFonts w:ascii="Palatino Linotype" w:eastAsia="MS Mincho" w:hAnsi="Palatino Linotype" w:cs="Arial"/>
          <w:b/>
          <w:i/>
        </w:rPr>
      </w:pPr>
      <w:r w:rsidRPr="00021598">
        <w:rPr>
          <w:rFonts w:ascii="Palatino Linotype" w:eastAsia="MS Mincho" w:hAnsi="Palatino Linotype" w:cs="Arial"/>
          <w:b/>
          <w:i/>
        </w:rPr>
        <w:t>Los titulares de las unidades administrativas que propongan la reserva, confidencialidad o declaren la inexistencia de información, acudirán a las sesiones de dicho Comité donde se discuta la propuesta correspondiente.</w:t>
      </w:r>
    </w:p>
    <w:p w:rsidR="004E049F" w:rsidRPr="00021598" w:rsidRDefault="004E049F" w:rsidP="004E049F">
      <w:pPr>
        <w:pStyle w:val="Prrafodelista"/>
        <w:spacing w:line="360" w:lineRule="auto"/>
        <w:ind w:left="1134" w:right="49"/>
        <w:jc w:val="both"/>
        <w:rPr>
          <w:rFonts w:ascii="Palatino Linotype" w:eastAsia="MS Mincho" w:hAnsi="Palatino Linotype" w:cs="Arial"/>
          <w:b/>
          <w:i/>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MS Mincho" w:hAnsi="Palatino Linotype" w:cs="Arial"/>
        </w:rPr>
      </w:pPr>
      <w:r w:rsidRPr="00021598">
        <w:rPr>
          <w:rFonts w:ascii="Palatino Linotype" w:eastAsia="MS Mincho" w:hAnsi="Palatino Linotype" w:cs="Arial"/>
        </w:rPr>
        <w:t xml:space="preserve">En esa línea, de conformidad con la Ley de Transparencia y Acceso a la Información Pública del Estado de México y Municipios, regula lo referente a la prueba del daño que el </w:t>
      </w:r>
      <w:r w:rsidRPr="00021598">
        <w:rPr>
          <w:rFonts w:ascii="Palatino Linotype" w:eastAsia="MS Mincho" w:hAnsi="Palatino Linotype" w:cs="Arial"/>
          <w:b/>
        </w:rPr>
        <w:t xml:space="preserve">SUJETO OBLIGADO </w:t>
      </w:r>
      <w:r w:rsidRPr="00021598">
        <w:rPr>
          <w:rFonts w:ascii="Palatino Linotype" w:eastAsia="MS Mincho" w:hAnsi="Palatino Linotype" w:cs="Arial"/>
        </w:rPr>
        <w:t xml:space="preserve">bajo las siguientes consideraciones. </w:t>
      </w:r>
    </w:p>
    <w:p w:rsidR="004E049F" w:rsidRPr="00021598" w:rsidRDefault="004E049F" w:rsidP="004E049F">
      <w:pPr>
        <w:pStyle w:val="Prrafodelista"/>
        <w:spacing w:line="360" w:lineRule="auto"/>
        <w:ind w:left="709" w:right="616"/>
        <w:jc w:val="both"/>
        <w:rPr>
          <w:rFonts w:ascii="Palatino Linotype" w:hAnsi="Palatino Linotype"/>
          <w:i/>
        </w:rPr>
      </w:pPr>
      <w:r w:rsidRPr="00021598">
        <w:rPr>
          <w:rFonts w:ascii="Palatino Linotype" w:eastAsia="MS Mincho" w:hAnsi="Palatino Linotype" w:cs="Arial"/>
          <w:b/>
          <w:i/>
        </w:rPr>
        <w:t>Artículo 129.</w:t>
      </w:r>
      <w:r w:rsidRPr="00021598">
        <w:rPr>
          <w:rFonts w:ascii="Palatino Linotype" w:eastAsia="MS Mincho" w:hAnsi="Palatino Linotype" w:cs="Arial"/>
          <w:i/>
        </w:rPr>
        <w:t xml:space="preserve"> En la aplicación </w:t>
      </w:r>
      <w:r w:rsidRPr="00021598">
        <w:rPr>
          <w:rFonts w:ascii="Palatino Linotype" w:eastAsia="MS Mincho" w:hAnsi="Palatino Linotype" w:cs="Arial"/>
          <w:b/>
          <w:i/>
        </w:rPr>
        <w:t>de la prueba de daño</w:t>
      </w:r>
      <w:r w:rsidRPr="00021598">
        <w:rPr>
          <w:rFonts w:ascii="Palatino Linotype" w:eastAsia="MS Mincho" w:hAnsi="Palatino Linotype" w:cs="Arial"/>
          <w:i/>
        </w:rPr>
        <w:t>, el sujeto obligado deberá precisar las razones objetivas por las que la apertura de la información generaría una afectación, justificando que:</w:t>
      </w:r>
      <w:r w:rsidRPr="00021598">
        <w:rPr>
          <w:rFonts w:ascii="Palatino Linotype" w:hAnsi="Palatino Linotype"/>
          <w:i/>
        </w:rPr>
        <w:t xml:space="preserve"> </w:t>
      </w:r>
    </w:p>
    <w:p w:rsidR="004E049F" w:rsidRPr="00021598" w:rsidRDefault="004E049F" w:rsidP="004E049F">
      <w:pPr>
        <w:pStyle w:val="Prrafodelista"/>
        <w:numPr>
          <w:ilvl w:val="0"/>
          <w:numId w:val="9"/>
        </w:numPr>
        <w:spacing w:line="360" w:lineRule="auto"/>
        <w:ind w:left="709" w:right="616" w:firstLine="0"/>
        <w:jc w:val="both"/>
        <w:rPr>
          <w:rFonts w:ascii="Palatino Linotype" w:eastAsia="MS Mincho" w:hAnsi="Palatino Linotype" w:cs="Arial"/>
          <w:b/>
          <w:i/>
        </w:rPr>
      </w:pPr>
      <w:r w:rsidRPr="00021598">
        <w:rPr>
          <w:rFonts w:ascii="Palatino Linotype" w:eastAsia="MS Mincho" w:hAnsi="Palatino Linotype" w:cs="Arial"/>
          <w:i/>
        </w:rPr>
        <w:t xml:space="preserve">La divulgación de la información representa </w:t>
      </w:r>
      <w:r w:rsidRPr="00021598">
        <w:rPr>
          <w:rFonts w:ascii="Palatino Linotype" w:eastAsia="MS Mincho" w:hAnsi="Palatino Linotype" w:cs="Arial"/>
          <w:b/>
          <w:i/>
        </w:rPr>
        <w:t xml:space="preserve">un riesgo real, demostrable e identificable del perjuicio significativo al interés público o a la seguridad pública; </w:t>
      </w:r>
    </w:p>
    <w:p w:rsidR="004E049F" w:rsidRPr="00021598" w:rsidRDefault="004E049F" w:rsidP="004E049F">
      <w:pPr>
        <w:pStyle w:val="Prrafodelista"/>
        <w:spacing w:line="360" w:lineRule="auto"/>
        <w:ind w:left="709" w:right="616"/>
        <w:jc w:val="both"/>
        <w:rPr>
          <w:rFonts w:ascii="Palatino Linotype" w:eastAsia="MS Mincho" w:hAnsi="Palatino Linotype" w:cs="Arial"/>
          <w:i/>
        </w:rPr>
      </w:pPr>
      <w:r w:rsidRPr="00021598">
        <w:rPr>
          <w:rFonts w:ascii="Palatino Linotype" w:eastAsia="MS Mincho" w:hAnsi="Palatino Linotype" w:cs="Arial"/>
          <w:i/>
        </w:rPr>
        <w:t xml:space="preserve">II. El riesgo de perjuicio que supondría la divulgación supera el interés público general de que se difunda; y </w:t>
      </w:r>
    </w:p>
    <w:p w:rsidR="004E049F" w:rsidRPr="00021598" w:rsidRDefault="004E049F" w:rsidP="004E049F">
      <w:pPr>
        <w:pStyle w:val="Prrafodelista"/>
        <w:spacing w:line="360" w:lineRule="auto"/>
        <w:ind w:left="709" w:right="616"/>
        <w:jc w:val="both"/>
        <w:rPr>
          <w:rFonts w:ascii="Palatino Linotype" w:eastAsia="MS Mincho" w:hAnsi="Palatino Linotype" w:cs="Arial"/>
          <w:i/>
        </w:rPr>
      </w:pPr>
      <w:r w:rsidRPr="00021598">
        <w:rPr>
          <w:rFonts w:ascii="Palatino Linotype" w:eastAsia="MS Mincho" w:hAnsi="Palatino Linotype" w:cs="Arial"/>
          <w:i/>
        </w:rPr>
        <w:lastRenderedPageBreak/>
        <w:t xml:space="preserve">III. La limitación se adecua al principio de proporcionalidad y representa el medio menos restrictivo disponible representa el medio menos restrictivo disponible para evitar el perjuicio. </w:t>
      </w:r>
    </w:p>
    <w:p w:rsidR="00713291" w:rsidRPr="00021598" w:rsidRDefault="00713291" w:rsidP="004E049F">
      <w:pPr>
        <w:pStyle w:val="Prrafodelista"/>
        <w:spacing w:line="360" w:lineRule="auto"/>
        <w:ind w:left="709" w:right="616"/>
        <w:jc w:val="both"/>
        <w:rPr>
          <w:rFonts w:ascii="Palatino Linotype" w:eastAsia="MS Mincho" w:hAnsi="Palatino Linotype" w:cs="Arial"/>
          <w:i/>
        </w:rPr>
      </w:pPr>
    </w:p>
    <w:p w:rsidR="004E049F" w:rsidRPr="00021598" w:rsidRDefault="004E049F" w:rsidP="004E049F">
      <w:pPr>
        <w:pStyle w:val="Prrafodelista"/>
        <w:spacing w:line="360" w:lineRule="auto"/>
        <w:ind w:left="709" w:right="616"/>
        <w:jc w:val="both"/>
        <w:rPr>
          <w:rFonts w:ascii="Palatino Linotype" w:eastAsia="MS Mincho" w:hAnsi="Palatino Linotype" w:cs="Arial"/>
          <w:i/>
        </w:rPr>
      </w:pPr>
      <w:r w:rsidRPr="00021598">
        <w:rPr>
          <w:rFonts w:ascii="Palatino Linotype" w:eastAsia="MS Mincho" w:hAnsi="Palatino Linotype" w:cs="Arial"/>
          <w:b/>
          <w:i/>
        </w:rPr>
        <w:t>Artículo 130.</w:t>
      </w:r>
      <w:r w:rsidRPr="00021598">
        <w:rPr>
          <w:rFonts w:ascii="Palatino Linotype" w:eastAsia="MS Mincho" w:hAnsi="Palatino Linotype" w:cs="Arial"/>
          <w:i/>
        </w:rPr>
        <w:t xml:space="preserve"> 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 </w:t>
      </w:r>
    </w:p>
    <w:p w:rsidR="004E049F" w:rsidRPr="00021598" w:rsidRDefault="004E049F" w:rsidP="004E049F">
      <w:pPr>
        <w:pStyle w:val="Prrafodelista"/>
        <w:spacing w:line="360" w:lineRule="auto"/>
        <w:ind w:left="709" w:right="616"/>
        <w:jc w:val="both"/>
        <w:rPr>
          <w:rFonts w:ascii="Palatino Linotype" w:eastAsia="MS Mincho" w:hAnsi="Palatino Linotype" w:cs="Arial"/>
          <w:i/>
        </w:rPr>
      </w:pPr>
    </w:p>
    <w:p w:rsidR="004E049F" w:rsidRPr="00021598" w:rsidRDefault="004E049F" w:rsidP="004E049F">
      <w:pPr>
        <w:pStyle w:val="Prrafodelista"/>
        <w:spacing w:line="360" w:lineRule="auto"/>
        <w:ind w:left="709" w:right="616"/>
        <w:jc w:val="both"/>
        <w:rPr>
          <w:rFonts w:ascii="Palatino Linotype" w:eastAsia="MS Mincho" w:hAnsi="Palatino Linotype" w:cs="Arial"/>
          <w:i/>
        </w:rPr>
      </w:pPr>
      <w:r w:rsidRPr="00021598">
        <w:rPr>
          <w:rFonts w:ascii="Palatino Linotype" w:eastAsia="MS Mincho" w:hAnsi="Palatino Linotype" w:cs="Arial"/>
          <w:b/>
          <w:i/>
        </w:rPr>
        <w:t xml:space="preserve">Artículo 131. </w:t>
      </w:r>
      <w:r w:rsidRPr="00021598">
        <w:rPr>
          <w:rFonts w:ascii="Palatino Linotype" w:eastAsia="MS Mincho" w:hAnsi="Palatino Linotype" w:cs="Arial"/>
          <w:i/>
        </w:rPr>
        <w:t>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rsidR="004E049F" w:rsidRPr="00021598" w:rsidRDefault="004E049F" w:rsidP="004E049F">
      <w:pPr>
        <w:pStyle w:val="Prrafodelista"/>
        <w:spacing w:line="360" w:lineRule="auto"/>
        <w:ind w:left="1134" w:right="49"/>
        <w:jc w:val="both"/>
        <w:rPr>
          <w:rFonts w:ascii="Palatino Linotype" w:eastAsia="MS Mincho" w:hAnsi="Palatino Linotype" w:cs="Arial"/>
          <w:i/>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MS Mincho" w:hAnsi="Palatino Linotype" w:cs="Arial"/>
          <w:i/>
          <w:lang w:val="es-MX"/>
        </w:rPr>
      </w:pPr>
      <w:r w:rsidRPr="00021598">
        <w:rPr>
          <w:rFonts w:ascii="Palatino Linotype" w:eastAsia="MS Mincho" w:hAnsi="Palatino Linotype" w:cs="Arial"/>
          <w:lang w:val="es-MX"/>
        </w:rPr>
        <w:t xml:space="preserve">Por su parte, los Lineamientos Generales en Materia de la Clasificación y </w:t>
      </w:r>
      <w:r w:rsidRPr="00021598">
        <w:rPr>
          <w:rFonts w:ascii="Palatino Linotype" w:eastAsia="MS Mincho" w:hAnsi="Palatino Linotype" w:cs="Arial"/>
        </w:rPr>
        <w:t>Desclasificación</w:t>
      </w:r>
      <w:r w:rsidRPr="00021598">
        <w:rPr>
          <w:rFonts w:ascii="Palatino Linotype" w:eastAsia="MS Mincho" w:hAnsi="Palatino Linotype" w:cs="Arial"/>
          <w:lang w:val="es-MX"/>
        </w:rPr>
        <w:t xml:space="preserve"> de la Información, así como para la elaboración de Versiones Públicas, considera lo siguiente en cuanto a la prueba de daño y la clasificación de la información como reservada.</w:t>
      </w:r>
      <w:r w:rsidRPr="00021598">
        <w:rPr>
          <w:rFonts w:ascii="Palatino Linotype" w:eastAsia="MS Mincho" w:hAnsi="Palatino Linotype" w:cs="Arial"/>
          <w:i/>
          <w:lang w:val="es-MX"/>
        </w:rPr>
        <w:t xml:space="preserve"> </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Vigésimo noveno.</w:t>
      </w:r>
      <w:r w:rsidRPr="00021598">
        <w:rPr>
          <w:rFonts w:ascii="Palatino Linotype" w:eastAsia="MS Mincho" w:hAnsi="Palatino Linotype" w:cs="Arial"/>
          <w:i/>
          <w:lang w:val="es-MX"/>
        </w:rPr>
        <w:t> De conformidad con el artículo 113, fracción X de la Ley General, podrá considerarse como información reservada, aquella que de divulgarse afecte el debido proceso al actualizarse los siguientes elementos:</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I.</w:t>
      </w:r>
      <w:r w:rsidRPr="00021598">
        <w:rPr>
          <w:rFonts w:ascii="Palatino Linotype" w:eastAsia="MS Mincho" w:hAnsi="Palatino Linotype" w:cs="Arial"/>
          <w:i/>
          <w:lang w:val="es-MX"/>
        </w:rPr>
        <w:t>        La existencia de un procedimiento judicial, administrativo o arbitral en trámite;</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lastRenderedPageBreak/>
        <w:t>II.</w:t>
      </w:r>
      <w:r w:rsidRPr="00021598">
        <w:rPr>
          <w:rFonts w:ascii="Palatino Linotype" w:eastAsia="MS Mincho" w:hAnsi="Palatino Linotype" w:cs="Arial"/>
          <w:i/>
          <w:lang w:val="es-MX"/>
        </w:rPr>
        <w:t>       Que el sujeto obligado sea parte en ese procedimiento;</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III.</w:t>
      </w:r>
      <w:r w:rsidRPr="00021598">
        <w:rPr>
          <w:rFonts w:ascii="Palatino Linotype" w:eastAsia="MS Mincho" w:hAnsi="Palatino Linotype" w:cs="Arial"/>
          <w:i/>
          <w:lang w:val="es-MX"/>
        </w:rPr>
        <w:t>      Que la información no sea conocida por la contraparte antes de la presentación de la misma en el proceso, y</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IV.</w:t>
      </w:r>
      <w:r w:rsidRPr="00021598">
        <w:rPr>
          <w:rFonts w:ascii="Palatino Linotype" w:eastAsia="MS Mincho" w:hAnsi="Palatino Linotype" w:cs="Arial"/>
          <w:i/>
          <w:lang w:val="es-MX"/>
        </w:rPr>
        <w:t>      Que con su divulgación se afecte la oportunidad de llevar a cabo alguna de las garantías del debido proceso.</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 </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Trigésimo.</w:t>
      </w:r>
      <w:r w:rsidRPr="00021598">
        <w:rPr>
          <w:rFonts w:ascii="Palatino Linotype" w:eastAsia="MS Mincho" w:hAnsi="Palatino Linotype" w:cs="Arial"/>
          <w:i/>
          <w:lang w:val="es-MX"/>
        </w:rPr>
        <w:t> De conformidad con el artículo 113, fracción XI de la Ley General, podrá considerarse como información reservada, aquella que vulnere la conducción de los expedientes judiciales o de los procedimientos administrativos seguidos en forma de juicio, siempre y cuando se acrediten los siguientes elementos:</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I.</w:t>
      </w:r>
      <w:r w:rsidRPr="00021598">
        <w:rPr>
          <w:rFonts w:ascii="Palatino Linotype" w:eastAsia="MS Mincho" w:hAnsi="Palatino Linotype" w:cs="Arial"/>
          <w:i/>
          <w:lang w:val="es-MX"/>
        </w:rPr>
        <w:t>        La existencia de un juicio o procedimiento administrativo materialmente jurisdiccional, que se encuentre en trámite, y</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II.</w:t>
      </w:r>
      <w:r w:rsidRPr="00021598">
        <w:rPr>
          <w:rFonts w:ascii="Palatino Linotype" w:eastAsia="MS Mincho" w:hAnsi="Palatino Linotype" w:cs="Arial"/>
          <w:i/>
          <w:lang w:val="es-MX"/>
        </w:rPr>
        <w:t>       Que la información solicitada se refiera a actuaciones, diligencias o constancias propias del procedimiento.</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Para los efectos del primer párrafo de este numeral, se considera procedimiento seguido en forma de juicio a aquel formalmente administrativo, pero materialmente jurisdiccional; esto es, en el que concurran los siguientes elementos:</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1.</w:t>
      </w:r>
      <w:r w:rsidRPr="00021598">
        <w:rPr>
          <w:rFonts w:ascii="Palatino Linotype" w:eastAsia="MS Mincho" w:hAnsi="Palatino Linotype" w:cs="Arial"/>
          <w:i/>
          <w:lang w:val="es-MX"/>
        </w:rPr>
        <w:t> 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bCs/>
          <w:i/>
          <w:lang w:val="es-MX"/>
        </w:rPr>
        <w:t>2.</w:t>
      </w:r>
      <w:r w:rsidRPr="00021598">
        <w:rPr>
          <w:rFonts w:ascii="Palatino Linotype" w:eastAsia="MS Mincho" w:hAnsi="Palatino Linotype" w:cs="Arial"/>
          <w:i/>
          <w:lang w:val="es-MX"/>
        </w:rPr>
        <w:t> Que se cumplan las formalidades esenciales del procedimiento.</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lastRenderedPageBreak/>
        <w:t>No serán objeto de reserva las resoluciones interlocutorias o definitivas que se dicten dentro de los procedimientos o con las que se concluya el mismo. En estos casos deberá otorgarse acceso a la resolución en versión pública, testando la información clasificada.</w:t>
      </w:r>
    </w:p>
    <w:p w:rsidR="004E049F" w:rsidRPr="00021598" w:rsidRDefault="004E049F" w:rsidP="004E049F">
      <w:pPr>
        <w:pStyle w:val="Prrafodelista"/>
        <w:spacing w:line="360" w:lineRule="auto"/>
        <w:ind w:left="1134" w:right="49"/>
        <w:rPr>
          <w:rFonts w:ascii="Palatino Linotype" w:eastAsia="MS Mincho" w:hAnsi="Palatino Linotype" w:cs="Arial"/>
          <w:i/>
          <w:lang w:val="es-MX"/>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MS Mincho" w:hAnsi="Palatino Linotype" w:cs="Arial"/>
        </w:rPr>
      </w:pPr>
      <w:r w:rsidRPr="00021598">
        <w:rPr>
          <w:rFonts w:ascii="Palatino Linotype" w:eastAsia="MS Mincho" w:hAnsi="Palatino Linotype" w:cs="Arial"/>
          <w:lang w:val="es-MX"/>
        </w:rPr>
        <w:t xml:space="preserve">Seguidamente, para la prueba de daño los </w:t>
      </w:r>
      <w:r w:rsidRPr="00021598">
        <w:rPr>
          <w:rFonts w:ascii="Palatino Linotype" w:eastAsia="MS Mincho" w:hAnsi="Palatino Linotype" w:cs="Arial"/>
          <w:iCs/>
          <w:lang w:val="es-MX"/>
        </w:rPr>
        <w:t xml:space="preserve">Lineamientos </w:t>
      </w:r>
      <w:r w:rsidRPr="00021598">
        <w:rPr>
          <w:rFonts w:ascii="Palatino Linotype" w:eastAsia="MS Mincho" w:hAnsi="Palatino Linotype" w:cs="Arial"/>
          <w:iCs/>
        </w:rPr>
        <w:t>Generales en Materia de Clasificación y Desclasificación de la Información, así como para la elaboración de Versiones Públicas, consideran lo siguiente.</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i/>
          <w:lang w:val="es-MX"/>
        </w:rPr>
        <w:t>Trigésimo tercero.</w:t>
      </w:r>
      <w:r w:rsidRPr="00021598">
        <w:rPr>
          <w:rFonts w:ascii="Palatino Linotype" w:eastAsia="MS Mincho" w:hAnsi="Palatino Linotype" w:cs="Arial"/>
          <w:i/>
          <w:lang w:val="es-MX"/>
        </w:rPr>
        <w:t xml:space="preserve"> Para la aplicación de la prueba de daño a la que hace referencia el artículo 104 de la Ley General, los sujetos obligados atenderán lo siguiente:</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I.        Se deberá citar la fracción y, en su caso, la causal aplicable del artículo 113 de la Ley General, vinculándola con el Lineamiento específico del presente ordenamiento y, cuando corresponda, el supuesto normativo que expresamente le otorga el carácter de información reservada;</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 xml:space="preserve">II.       Mediante la ponderación de los intereses en conflicto, los sujetos obligados deberán demostrar que la publicidad de la información solicitada generaría un </w:t>
      </w:r>
      <w:r w:rsidRPr="00021598">
        <w:rPr>
          <w:rFonts w:ascii="Palatino Linotype" w:eastAsia="MS Mincho" w:hAnsi="Palatino Linotype" w:cs="Arial"/>
          <w:b/>
          <w:i/>
          <w:lang w:val="es-MX"/>
        </w:rPr>
        <w:t>riesgo de perjuicio y por lo tanto, tendrán que acreditar que este último rebasa el interés público protegido por la reserva;</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III.      Se debe de acreditar el vínculo entre la difusión de la información y la afectación del interés jurídico tutelado de que se trate;</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IV.      Precisar las razones objetivas por las que la apertura de la información generaría una afectación, a través de los elementos de un riesgo real, demostrable e identificable;</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 xml:space="preserve">V.       </w:t>
      </w:r>
      <w:r w:rsidRPr="00021598">
        <w:rPr>
          <w:rFonts w:ascii="Palatino Linotype" w:eastAsia="MS Mincho" w:hAnsi="Palatino Linotype" w:cs="Arial"/>
          <w:b/>
          <w:i/>
          <w:lang w:val="es-MX"/>
        </w:rPr>
        <w:t>En la motivación de la clasificación, el sujeto obligado deberá acreditar las circunstancias de modo, tiempo y lugar del daño</w:t>
      </w:r>
      <w:r w:rsidRPr="00021598">
        <w:rPr>
          <w:rFonts w:ascii="Palatino Linotype" w:eastAsia="MS Mincho" w:hAnsi="Palatino Linotype" w:cs="Arial"/>
          <w:i/>
          <w:lang w:val="es-MX"/>
        </w:rPr>
        <w:t>, y</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lastRenderedPageBreak/>
        <w:t>VI.      Deberán elegir la opción de excepción al acceso a la información que menos lo restrinja, la cual será adecuada y proporcional para la protección del interés público, y deberá interferir lo menos posible en el ejercicio efectivo del derecho de acceso a la información.</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b/>
          <w:i/>
          <w:lang w:val="es-MX"/>
        </w:rPr>
        <w:t>Trigésimo cuarto.</w:t>
      </w:r>
      <w:r w:rsidRPr="00021598">
        <w:rPr>
          <w:rFonts w:ascii="Palatino Linotype" w:eastAsia="MS Mincho" w:hAnsi="Palatino Linotype" w:cs="Arial"/>
          <w:i/>
          <w:lang w:val="es-MX"/>
        </w:rPr>
        <w:t xml:space="preserve"> El periodo máximo por el que podría reservarse la información será de cinco años. El periodo de reserva correrá a partir de la fecha en que el Comité de Transparencia confirme la clasificación del expediente o documento.</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 Asimismo, deberán señalar las razones por las cuales se estableció el plazo de reserva determinado.</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r w:rsidRPr="00021598">
        <w:rPr>
          <w:rFonts w:ascii="Palatino Linotype" w:eastAsia="MS Mincho" w:hAnsi="Palatino Linotype" w:cs="Arial"/>
          <w:i/>
          <w:lang w:val="es-MX"/>
        </w:rPr>
        <w:t>Excepcionalmente, los sujetos obligados, con la aprobación de su Comité de Transparencia, podrán ampliar el plazo de reserva hasta por un periodo de cinco años adicionales, siempre y cuando se justifique que subsisten las causas que dieron origen a su clasificación.</w:t>
      </w:r>
    </w:p>
    <w:p w:rsidR="004E049F" w:rsidRPr="00021598" w:rsidRDefault="004E049F" w:rsidP="004E049F">
      <w:pPr>
        <w:pStyle w:val="Prrafodelista"/>
        <w:spacing w:line="360" w:lineRule="auto"/>
        <w:ind w:left="567" w:right="616"/>
        <w:jc w:val="both"/>
        <w:rPr>
          <w:rFonts w:ascii="Palatino Linotype" w:eastAsia="MS Mincho" w:hAnsi="Palatino Linotype" w:cs="Arial"/>
          <w:i/>
          <w:lang w:val="es-MX"/>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MS Mincho" w:hAnsi="Palatino Linotype" w:cs="Arial"/>
        </w:rPr>
      </w:pPr>
      <w:r w:rsidRPr="00021598">
        <w:rPr>
          <w:rFonts w:ascii="Palatino Linotype" w:eastAsia="MS Mincho" w:hAnsi="Palatino Linotype" w:cs="Arial"/>
        </w:rPr>
        <w:t xml:space="preserve">De lo anterior, como ya quedo establecido en párrafos anteriores el </w:t>
      </w:r>
      <w:r w:rsidRPr="00021598">
        <w:rPr>
          <w:rFonts w:ascii="Palatino Linotype" w:eastAsia="MS Mincho" w:hAnsi="Palatino Linotype" w:cs="Arial"/>
          <w:b/>
        </w:rPr>
        <w:t xml:space="preserve">RECURRENTE </w:t>
      </w:r>
      <w:r w:rsidRPr="00021598">
        <w:rPr>
          <w:rFonts w:ascii="Palatino Linotype" w:eastAsia="MS Mincho" w:hAnsi="Palatino Linotype" w:cs="Arial"/>
        </w:rPr>
        <w:t xml:space="preserve">pretende acceder a información que se encuentra en juicios administrativos y judiciales que no han quedado firmes, situación por la cual el entregar la información puede alterar los procedimientos de los expedientes referidos en respuesta. </w:t>
      </w:r>
    </w:p>
    <w:p w:rsidR="004E049F" w:rsidRPr="00021598" w:rsidRDefault="004E049F" w:rsidP="004E049F">
      <w:pPr>
        <w:pStyle w:val="Prrafodelista"/>
        <w:spacing w:line="360" w:lineRule="auto"/>
        <w:ind w:left="0" w:right="49"/>
        <w:jc w:val="both"/>
        <w:rPr>
          <w:rFonts w:ascii="Palatino Linotype" w:eastAsia="MS Mincho" w:hAnsi="Palatino Linotype" w:cs="Arial"/>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MS Mincho" w:hAnsi="Palatino Linotype" w:cs="Arial"/>
        </w:rPr>
      </w:pPr>
      <w:r w:rsidRPr="00021598">
        <w:rPr>
          <w:rFonts w:ascii="Palatino Linotype" w:eastAsia="MS Mincho" w:hAnsi="Palatino Linotype" w:cs="Arial"/>
        </w:rPr>
        <w:t xml:space="preserve">Resulta importante señalar que la información que se clasifica bajo la premisa de reservada no pierde el carácter de pública, sino que se reserva temporalmente del conocimiento público, es decir, que por un tiempo determinado, se conservará y custodiará </w:t>
      </w:r>
      <w:r w:rsidRPr="00021598">
        <w:rPr>
          <w:rFonts w:ascii="Palatino Linotype" w:eastAsia="MS Mincho" w:hAnsi="Palatino Linotype" w:cs="Arial"/>
        </w:rPr>
        <w:lastRenderedPageBreak/>
        <w:t>la información de manera especial, y una vez transcurrido el plazo de reserva, el documento podrá divulgarse.</w:t>
      </w:r>
    </w:p>
    <w:p w:rsidR="004E049F" w:rsidRPr="00021598" w:rsidRDefault="004E049F" w:rsidP="004E049F">
      <w:pPr>
        <w:pStyle w:val="Prrafodelista"/>
        <w:spacing w:line="360" w:lineRule="auto"/>
        <w:ind w:right="49"/>
        <w:rPr>
          <w:rFonts w:ascii="Palatino Linotype" w:eastAsia="MS Mincho" w:hAnsi="Palatino Linotype" w:cs="Arial"/>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MS Mincho" w:hAnsi="Palatino Linotype" w:cs="Arial"/>
        </w:rPr>
      </w:pPr>
      <w:r w:rsidRPr="00021598">
        <w:rPr>
          <w:rFonts w:ascii="Palatino Linotype" w:eastAsia="MS Mincho" w:hAnsi="Palatino Linotype" w:cs="Arial"/>
        </w:rPr>
        <w:t xml:space="preserve">Luego entonces, el Acuerdo del Comité de Transparencia deberá corresponder manera fundada y motivada declare lo solicitado como información reservada. </w:t>
      </w:r>
    </w:p>
    <w:p w:rsidR="004E049F" w:rsidRPr="00021598" w:rsidRDefault="004E049F" w:rsidP="004E049F">
      <w:pPr>
        <w:pStyle w:val="Prrafodelista"/>
        <w:spacing w:line="360" w:lineRule="auto"/>
        <w:ind w:right="49"/>
        <w:rPr>
          <w:rFonts w:ascii="Palatino Linotype" w:eastAsia="MS Mincho" w:hAnsi="Palatino Linotype" w:cs="Arial"/>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 xml:space="preserve">Al respecto fundar y </w:t>
      </w:r>
      <w:r w:rsidRPr="00021598">
        <w:rPr>
          <w:rFonts w:ascii="Palatino Linotype" w:eastAsia="MS Mincho" w:hAnsi="Palatino Linotype" w:cs="Arial"/>
        </w:rPr>
        <w:t>motivar</w:t>
      </w:r>
      <w:r w:rsidRPr="00021598">
        <w:rPr>
          <w:rFonts w:ascii="Palatino Linotype" w:eastAsia="Palatino Linotype" w:hAnsi="Palatino Linotype" w:cs="Palatino Linotype"/>
        </w:rPr>
        <w:t xml:space="preserve"> adecuadamente la clasificación de la información como </w:t>
      </w:r>
      <w:r w:rsidRPr="00021598">
        <w:rPr>
          <w:rFonts w:ascii="Palatino Linotype" w:eastAsia="MS Mincho" w:hAnsi="Palatino Linotype" w:cs="Arial"/>
        </w:rPr>
        <w:t>reservada</w:t>
      </w:r>
      <w:r w:rsidRPr="00021598">
        <w:rPr>
          <w:rFonts w:ascii="Palatino Linotype" w:eastAsia="Palatino Linotype" w:hAnsi="Palatino Linotype" w:cs="Palatino Linotype"/>
        </w:rPr>
        <w:t xml:space="preserve">, toda vez que de conformidad con lo establecido en el artículo 141 de la Ley de Transparencia del Estado, las causales de reserva se deberán fundar y motivar, a través de la aplicación de la </w:t>
      </w:r>
      <w:r w:rsidRPr="00021598">
        <w:rPr>
          <w:rFonts w:ascii="Palatino Linotype" w:eastAsia="Palatino Linotype" w:hAnsi="Palatino Linotype" w:cs="Palatino Linotype"/>
          <w:b/>
        </w:rPr>
        <w:t>prueba de daño</w:t>
      </w:r>
      <w:r w:rsidRPr="00021598">
        <w:rPr>
          <w:rFonts w:ascii="Palatino Linotype" w:eastAsia="Palatino Linotype" w:hAnsi="Palatino Linotype" w:cs="Palatino Linotype"/>
        </w:rPr>
        <w:t>.</w:t>
      </w:r>
    </w:p>
    <w:p w:rsidR="004E049F" w:rsidRPr="00021598" w:rsidRDefault="004E049F" w:rsidP="004E049F">
      <w:pPr>
        <w:spacing w:line="360" w:lineRule="auto"/>
        <w:ind w:right="49"/>
        <w:jc w:val="both"/>
        <w:rPr>
          <w:rFonts w:ascii="Palatino Linotype" w:eastAsia="Palatino Linotype" w:hAnsi="Palatino Linotype" w:cs="Palatino Linotype"/>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 xml:space="preserve">Para entender los alcances de la fundamentación y motivación, sirve de sustento la tesis visible en la página 450, Tomo XIV, Noviembre de 1994, del Apéndice del Semanario Judicial de la Federación 1917-2000, que literalmente dice: </w:t>
      </w:r>
    </w:p>
    <w:p w:rsidR="004E049F" w:rsidRPr="00021598" w:rsidRDefault="004E049F" w:rsidP="004E049F">
      <w:pPr>
        <w:spacing w:line="360" w:lineRule="auto"/>
        <w:ind w:left="567" w:right="616"/>
        <w:jc w:val="both"/>
        <w:rPr>
          <w:rFonts w:ascii="Palatino Linotype" w:eastAsia="Palatino Linotype" w:hAnsi="Palatino Linotype" w:cs="Palatino Linotype"/>
          <w:i/>
        </w:rPr>
      </w:pPr>
      <w:r w:rsidRPr="00021598">
        <w:rPr>
          <w:rFonts w:ascii="Palatino Linotype" w:eastAsia="Palatino Linotype" w:hAnsi="Palatino Linotype" w:cs="Palatino Linotype"/>
          <w:i/>
        </w:rPr>
        <w:t>FUNDAMENTACIÓN Y MOTIVACIÓN, CONCEPTO DE.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rsidR="004E049F" w:rsidRPr="00021598" w:rsidRDefault="004E049F" w:rsidP="004E049F">
      <w:pPr>
        <w:spacing w:line="360" w:lineRule="auto"/>
        <w:ind w:right="49"/>
        <w:jc w:val="both"/>
        <w:rPr>
          <w:rFonts w:ascii="Palatino Linotype" w:eastAsia="Palatino Linotype" w:hAnsi="Palatino Linotype" w:cs="Palatino Linotype"/>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 xml:space="preserve">Así, para considerar que se cumple con la formalidad destacada, la autoridad emisora de un acto de autoridad que incida en la esfera de derechos de un particular, debe darle a </w:t>
      </w:r>
      <w:r w:rsidRPr="00021598">
        <w:rPr>
          <w:rFonts w:ascii="Palatino Linotype" w:eastAsia="Palatino Linotype" w:hAnsi="Palatino Linotype" w:cs="Palatino Linotype"/>
        </w:rPr>
        <w:lastRenderedPageBreak/>
        <w:t>conocer a este,  en detalle y de manera completa,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autoridad apenas 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rsidR="004E049F" w:rsidRPr="00021598" w:rsidRDefault="004E049F" w:rsidP="004E049F">
      <w:pPr>
        <w:spacing w:line="360" w:lineRule="auto"/>
        <w:ind w:right="49"/>
        <w:jc w:val="both"/>
        <w:rPr>
          <w:rFonts w:ascii="Palatino Linotype" w:eastAsia="Palatino Linotype" w:hAnsi="Palatino Linotype" w:cs="Palatino Linotype"/>
        </w:rPr>
      </w:pPr>
    </w:p>
    <w:p w:rsidR="004E049F" w:rsidRPr="00021598" w:rsidRDefault="004E049F" w:rsidP="004E049F">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021598">
        <w:rPr>
          <w:rFonts w:ascii="Palatino Linotype" w:eastAsia="Palatino Linotype" w:hAnsi="Palatino Linotype" w:cs="Palatino Linotype"/>
        </w:rPr>
        <w:t xml:space="preserve">Tal criterio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rsidR="004E049F" w:rsidRPr="00021598" w:rsidRDefault="004E049F" w:rsidP="004E049F">
      <w:pPr>
        <w:spacing w:line="360" w:lineRule="auto"/>
        <w:ind w:left="567" w:right="474"/>
        <w:jc w:val="both"/>
        <w:rPr>
          <w:rFonts w:ascii="Palatino Linotype" w:eastAsia="Palatino Linotype" w:hAnsi="Palatino Linotype" w:cs="Palatino Linotype"/>
          <w:i/>
        </w:rPr>
      </w:pPr>
      <w:r w:rsidRPr="00021598">
        <w:rPr>
          <w:rFonts w:ascii="Palatino Linotype" w:eastAsia="Palatino Linotype" w:hAnsi="Palatino Linotype" w:cs="Palatino Linotype"/>
          <w:i/>
        </w:rPr>
        <w:t xml:space="preserve">FUNDAMENTACIÓN Y MOTIVACIÓN. EL ASPECTO FORMAL DE LA GARANTÍA Y SU FINALIDAD SE TRADUCEN EN EXPLICAR, JUSTIFICAR, POSIBILITAR LA DEFENSA Y COMUNICAR LA DECISIÓN.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w:t>
      </w:r>
      <w:r w:rsidRPr="00021598">
        <w:rPr>
          <w:rFonts w:ascii="Palatino Linotype" w:eastAsia="Palatino Linotype" w:hAnsi="Palatino Linotype" w:cs="Palatino Linotype"/>
          <w:i/>
        </w:rPr>
        <w:lastRenderedPageBreak/>
        <w:t>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88040B" w:rsidRPr="00021598" w:rsidRDefault="0088040B" w:rsidP="004E049F">
      <w:pPr>
        <w:spacing w:line="360" w:lineRule="auto"/>
        <w:ind w:left="567" w:right="474"/>
        <w:jc w:val="both"/>
        <w:rPr>
          <w:rFonts w:ascii="Palatino Linotype" w:eastAsia="Palatino Linotype" w:hAnsi="Palatino Linotype" w:cs="Palatino Linotype"/>
          <w:i/>
        </w:rPr>
      </w:pPr>
    </w:p>
    <w:p w:rsidR="0088040B" w:rsidRPr="00021598" w:rsidRDefault="0088040B" w:rsidP="0088040B">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21598">
        <w:rPr>
          <w:rFonts w:ascii="Palatino Linotype" w:eastAsiaTheme="minorHAnsi" w:hAnsi="Palatino Linotype" w:cstheme="minorBidi"/>
          <w:lang w:eastAsia="en-US"/>
        </w:rPr>
        <w:t xml:space="preserve">Finalmente, al haberse hecho del conocimiento del ahora </w:t>
      </w:r>
      <w:r w:rsidRPr="00021598">
        <w:rPr>
          <w:rFonts w:ascii="Palatino Linotype" w:eastAsiaTheme="minorHAnsi" w:hAnsi="Palatino Linotype" w:cstheme="minorBidi"/>
          <w:b/>
          <w:lang w:eastAsia="en-US"/>
        </w:rPr>
        <w:t>RECURRENTE</w:t>
      </w:r>
      <w:r w:rsidRPr="00021598">
        <w:rPr>
          <w:rFonts w:ascii="Palatino Linotype" w:eastAsiaTheme="minorHAnsi" w:hAnsi="Palatino Linotype" w:cstheme="minorBidi"/>
          <w:lang w:eastAsia="en-US"/>
        </w:rPr>
        <w:t xml:space="preserve"> información clasificada como reservada, es necesario </w:t>
      </w:r>
      <w:r w:rsidRPr="00021598">
        <w:rPr>
          <w:rFonts w:ascii="Palatino Linotype" w:eastAsia="Palatino Linotype" w:hAnsi="Palatino Linotype" w:cs="Palatino Linotype"/>
          <w:color w:val="000000"/>
        </w:rPr>
        <w:t xml:space="preserve">dar vista a la Secretaría Técnica del Pleno, de conformidad </w:t>
      </w:r>
      <w:r w:rsidRPr="00021598">
        <w:rPr>
          <w:rFonts w:ascii="Palatino Linotype" w:hAnsi="Palatino Linotype"/>
        </w:rPr>
        <w:t>con</w:t>
      </w:r>
      <w:r w:rsidRPr="00021598">
        <w:rPr>
          <w:rFonts w:ascii="Palatino Linotype" w:eastAsia="Palatino Linotype" w:hAnsi="Palatino Linotype" w:cs="Palatino Linotype"/>
          <w:color w:val="000000"/>
        </w:rPr>
        <w:t xml:space="preserve"> el artículo 190 de la Ley de Transparencia y Acceso a la Información Pública del Estado de México y Municipios, así como el artículo 19 fracción XXVII del Reglamento Interior del Instituto de Transparencia, Acceso a la Información Pública y Protección de Datos Personales del Estado de México y Municipios, a efecto de que determine lo conducente.  </w:t>
      </w:r>
    </w:p>
    <w:p w:rsidR="0088040B" w:rsidRPr="00021598" w:rsidRDefault="0088040B" w:rsidP="0088040B">
      <w:pPr>
        <w:pBdr>
          <w:top w:val="nil"/>
          <w:left w:val="nil"/>
          <w:bottom w:val="nil"/>
          <w:right w:val="nil"/>
          <w:between w:val="nil"/>
        </w:pBdr>
        <w:spacing w:line="360" w:lineRule="auto"/>
        <w:ind w:right="49"/>
        <w:jc w:val="both"/>
        <w:rPr>
          <w:rFonts w:ascii="Palatino Linotype" w:eastAsiaTheme="minorHAnsi" w:hAnsi="Palatino Linotype" w:cstheme="minorBidi"/>
          <w:lang w:eastAsia="en-US"/>
        </w:rPr>
      </w:pPr>
    </w:p>
    <w:p w:rsidR="0088040B" w:rsidRPr="00021598" w:rsidRDefault="0088040B" w:rsidP="0088040B">
      <w:pPr>
        <w:numPr>
          <w:ilvl w:val="0"/>
          <w:numId w:val="2"/>
        </w:numPr>
        <w:pBdr>
          <w:top w:val="nil"/>
          <w:left w:val="nil"/>
          <w:bottom w:val="nil"/>
          <w:right w:val="nil"/>
          <w:between w:val="nil"/>
        </w:pBdr>
        <w:spacing w:line="360" w:lineRule="auto"/>
        <w:ind w:left="0" w:right="49" w:firstLine="0"/>
        <w:jc w:val="both"/>
        <w:rPr>
          <w:rFonts w:ascii="Palatino Linotype" w:eastAsiaTheme="minorHAnsi" w:hAnsi="Palatino Linotype" w:cstheme="minorBidi"/>
          <w:lang w:eastAsia="en-US"/>
        </w:rPr>
      </w:pPr>
      <w:r w:rsidRPr="00021598">
        <w:rPr>
          <w:rFonts w:ascii="Palatino Linotype" w:eastAsiaTheme="minorHAnsi" w:hAnsi="Palatino Linotype" w:cstheme="minorBidi"/>
          <w:lang w:eastAsia="en-US"/>
        </w:rPr>
        <w:t xml:space="preserve">Así, con fundamento en lo prescrito en los artículos 36 fracciones II y III, </w:t>
      </w:r>
      <w:r w:rsidRPr="00021598">
        <w:rPr>
          <w:rFonts w:ascii="Palatino Linotype" w:eastAsia="Palatino Linotype" w:hAnsi="Palatino Linotype" w:cs="Palatino Linotype"/>
        </w:rPr>
        <w:t xml:space="preserve">186 fracción I y </w:t>
      </w:r>
      <w:r w:rsidRPr="00021598">
        <w:rPr>
          <w:rFonts w:ascii="Palatino Linotype" w:eastAsiaTheme="minorHAnsi" w:hAnsi="Palatino Linotype" w:cstheme="minorBidi"/>
          <w:lang w:eastAsia="en-US"/>
        </w:rPr>
        <w:t>192</w:t>
      </w:r>
      <w:r w:rsidRPr="00021598">
        <w:rPr>
          <w:rFonts w:ascii="Palatino Linotype" w:eastAsia="Palatino Linotype" w:hAnsi="Palatino Linotype" w:cs="Palatino Linotype"/>
        </w:rPr>
        <w:t xml:space="preserve"> fracción V</w:t>
      </w:r>
      <w:r w:rsidRPr="00021598">
        <w:rPr>
          <w:rFonts w:ascii="Palatino Linotype" w:eastAsiaTheme="minorHAnsi" w:hAnsi="Palatino Linotype" w:cstheme="minorBidi"/>
          <w:lang w:eastAsia="en-US"/>
        </w:rPr>
        <w:t xml:space="preserve"> de la </w:t>
      </w:r>
      <w:r w:rsidRPr="00021598">
        <w:rPr>
          <w:rFonts w:ascii="Palatino Linotype" w:hAnsi="Palatino Linotype"/>
        </w:rPr>
        <w:t>Ley</w:t>
      </w:r>
      <w:r w:rsidRPr="00021598">
        <w:rPr>
          <w:rFonts w:ascii="Palatino Linotype" w:eastAsiaTheme="minorHAnsi" w:hAnsi="Palatino Linotype" w:cstheme="minorBidi"/>
          <w:lang w:eastAsia="en-US"/>
        </w:rPr>
        <w:t xml:space="preserve"> de Transparencia y Acceso a la Información Pública del Estado de México y Municipios el Pleno de este Órgano Garante:</w:t>
      </w:r>
    </w:p>
    <w:p w:rsidR="0088040B" w:rsidRPr="00021598" w:rsidRDefault="0088040B" w:rsidP="0088040B">
      <w:pPr>
        <w:pStyle w:val="Prrafodelista"/>
        <w:widowControl w:val="0"/>
        <w:autoSpaceDE w:val="0"/>
        <w:autoSpaceDN w:val="0"/>
        <w:adjustRightInd w:val="0"/>
        <w:spacing w:line="360" w:lineRule="auto"/>
        <w:ind w:left="0"/>
        <w:jc w:val="both"/>
        <w:rPr>
          <w:rFonts w:ascii="Palatino Linotype" w:hAnsi="Palatino Linotype" w:cs="Arial"/>
        </w:rPr>
      </w:pPr>
    </w:p>
    <w:p w:rsidR="0088040B" w:rsidRPr="00021598" w:rsidRDefault="0088040B" w:rsidP="0088040B">
      <w:pPr>
        <w:numPr>
          <w:ilvl w:val="0"/>
          <w:numId w:val="2"/>
        </w:numPr>
        <w:pBdr>
          <w:top w:val="nil"/>
          <w:left w:val="nil"/>
          <w:bottom w:val="nil"/>
          <w:right w:val="nil"/>
          <w:between w:val="nil"/>
        </w:pBdr>
        <w:spacing w:line="360" w:lineRule="auto"/>
        <w:ind w:left="0" w:right="49" w:firstLine="0"/>
        <w:jc w:val="both"/>
        <w:rPr>
          <w:rFonts w:ascii="Palatino Linotype" w:hAnsi="Palatino Linotype" w:cs="Arial"/>
        </w:rPr>
      </w:pPr>
      <w:r w:rsidRPr="00021598">
        <w:rPr>
          <w:rFonts w:ascii="Palatino Linotype" w:eastAsia="Arial Unicode MS" w:hAnsi="Palatino Linotype" w:cs="Arial"/>
        </w:rPr>
        <w:t>Por</w:t>
      </w:r>
      <w:r w:rsidRPr="00021598">
        <w:rPr>
          <w:rFonts w:ascii="Palatino Linotype" w:eastAsia="MS Mincho" w:hAnsi="Palatino Linotype"/>
          <w:color w:val="000000"/>
        </w:rPr>
        <w:t xml:space="preserve"> lo </w:t>
      </w:r>
      <w:r w:rsidRPr="00021598">
        <w:rPr>
          <w:rFonts w:ascii="Palatino Linotype" w:eastAsiaTheme="minorHAnsi" w:hAnsi="Palatino Linotype" w:cstheme="minorBidi"/>
          <w:lang w:eastAsia="en-US"/>
        </w:rPr>
        <w:t>anteriormente</w:t>
      </w:r>
      <w:r w:rsidRPr="00021598">
        <w:rPr>
          <w:rFonts w:ascii="Palatino Linotype" w:eastAsia="MS Mincho" w:hAnsi="Palatino Linotype"/>
          <w:color w:val="000000"/>
        </w:rPr>
        <w:t xml:space="preserve"> expuesto y fundado, este Órgano Garante emite los siguientes: </w:t>
      </w:r>
    </w:p>
    <w:p w:rsidR="002D1B34" w:rsidRPr="00021598" w:rsidRDefault="009D36EA" w:rsidP="004E049F">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7" w:name="_heading=h.rcc32z4mn6z4" w:colFirst="0" w:colLast="0"/>
      <w:bookmarkEnd w:id="7"/>
      <w:r w:rsidRPr="00021598">
        <w:rPr>
          <w:rFonts w:ascii="Palatino Linotype" w:eastAsia="Palatino Linotype" w:hAnsi="Palatino Linotype" w:cs="Palatino Linotype"/>
          <w:b/>
          <w:bCs/>
          <w:color w:val="000000"/>
          <w:sz w:val="24"/>
          <w:szCs w:val="24"/>
        </w:rPr>
        <w:lastRenderedPageBreak/>
        <w:t>R E S O L U T I V O S</w:t>
      </w:r>
    </w:p>
    <w:p w:rsidR="002D1B34" w:rsidRPr="00021598" w:rsidRDefault="002D1B34" w:rsidP="004E049F">
      <w:pPr>
        <w:spacing w:line="360" w:lineRule="auto"/>
        <w:ind w:right="49"/>
        <w:rPr>
          <w:rFonts w:ascii="Palatino Linotype" w:eastAsia="Palatino Linotype" w:hAnsi="Palatino Linotype" w:cs="Palatino Linotype"/>
        </w:rPr>
      </w:pPr>
    </w:p>
    <w:p w:rsidR="0088040B" w:rsidRPr="00021598" w:rsidRDefault="0088040B" w:rsidP="0088040B">
      <w:pPr>
        <w:spacing w:line="360" w:lineRule="auto"/>
        <w:ind w:right="49"/>
        <w:jc w:val="both"/>
        <w:rPr>
          <w:rFonts w:ascii="Palatino Linotype" w:eastAsia="Palatino Linotype" w:hAnsi="Palatino Linotype" w:cs="Palatino Linotype"/>
        </w:rPr>
      </w:pPr>
      <w:r w:rsidRPr="00021598">
        <w:rPr>
          <w:rFonts w:ascii="Palatino Linotype" w:eastAsia="Palatino Linotype" w:hAnsi="Palatino Linotype" w:cs="Palatino Linotype"/>
          <w:b/>
          <w:bCs/>
        </w:rPr>
        <w:t>PRIMERO</w:t>
      </w:r>
      <w:r w:rsidRPr="00021598">
        <w:rPr>
          <w:rFonts w:ascii="Palatino Linotype" w:eastAsia="Palatino Linotype" w:hAnsi="Palatino Linotype" w:cs="Palatino Linotype"/>
        </w:rPr>
        <w:t xml:space="preserve">. Resultan </w:t>
      </w:r>
      <w:r w:rsidR="00C20574" w:rsidRPr="00021598">
        <w:rPr>
          <w:rFonts w:ascii="Palatino Linotype" w:eastAsia="Palatino Linotype" w:hAnsi="Palatino Linotype" w:cs="Palatino Linotype"/>
        </w:rPr>
        <w:t xml:space="preserve">parcialmente </w:t>
      </w:r>
      <w:r w:rsidRPr="00021598">
        <w:rPr>
          <w:rFonts w:ascii="Palatino Linotype" w:eastAsia="Palatino Linotype" w:hAnsi="Palatino Linotype" w:cs="Palatino Linotype"/>
        </w:rPr>
        <w:t xml:space="preserve">fundadas las razones o motivos de inconformidad hechos valer en el Recurso de Revisión </w:t>
      </w:r>
      <w:r w:rsidR="00C20574" w:rsidRPr="00021598">
        <w:rPr>
          <w:rFonts w:ascii="Palatino Linotype" w:eastAsia="Palatino Linotype" w:hAnsi="Palatino Linotype" w:cs="Palatino Linotype"/>
          <w:b/>
          <w:bCs/>
        </w:rPr>
        <w:t>01223/INFOEM/IP/RR/2026</w:t>
      </w:r>
      <w:r w:rsidRPr="00021598">
        <w:rPr>
          <w:rFonts w:ascii="Palatino Linotype" w:eastAsia="Palatino Linotype" w:hAnsi="Palatino Linotype" w:cs="Palatino Linotype"/>
        </w:rPr>
        <w:t>,</w:t>
      </w:r>
      <w:r w:rsidRPr="00021598">
        <w:rPr>
          <w:rFonts w:ascii="Palatino Linotype" w:eastAsia="Palatino Linotype" w:hAnsi="Palatino Linotype" w:cs="Palatino Linotype"/>
          <w:b/>
          <w:bCs/>
        </w:rPr>
        <w:t xml:space="preserve"> </w:t>
      </w:r>
      <w:r w:rsidRPr="00021598">
        <w:rPr>
          <w:rFonts w:ascii="Palatino Linotype" w:eastAsia="Palatino Linotype" w:hAnsi="Palatino Linotype" w:cs="Palatino Linotype"/>
        </w:rPr>
        <w:t xml:space="preserve">en términos del Considerando </w:t>
      </w:r>
      <w:r w:rsidRPr="00021598">
        <w:rPr>
          <w:rFonts w:ascii="Palatino Linotype" w:eastAsia="Palatino Linotype" w:hAnsi="Palatino Linotype" w:cs="Palatino Linotype"/>
          <w:b/>
          <w:bCs/>
        </w:rPr>
        <w:t xml:space="preserve">Cuarto </w:t>
      </w:r>
      <w:r w:rsidRPr="00021598">
        <w:rPr>
          <w:rFonts w:ascii="Palatino Linotype" w:eastAsia="Palatino Linotype" w:hAnsi="Palatino Linotype" w:cs="Palatino Linotype"/>
        </w:rPr>
        <w:t>de la presente Resolución.</w:t>
      </w:r>
    </w:p>
    <w:p w:rsidR="0088040B" w:rsidRPr="00021598" w:rsidRDefault="0088040B" w:rsidP="00FF7550">
      <w:pPr>
        <w:spacing w:line="360" w:lineRule="auto"/>
        <w:ind w:right="49"/>
        <w:jc w:val="both"/>
        <w:rPr>
          <w:rFonts w:ascii="Palatino Linotype" w:eastAsia="Palatino Linotype" w:hAnsi="Palatino Linotype" w:cs="Palatino Linotype"/>
        </w:rPr>
      </w:pPr>
    </w:p>
    <w:p w:rsidR="0088040B" w:rsidRPr="00021598" w:rsidRDefault="0088040B" w:rsidP="00FF7550">
      <w:pPr>
        <w:pBdr>
          <w:top w:val="nil"/>
          <w:left w:val="nil"/>
          <w:bottom w:val="nil"/>
          <w:right w:val="nil"/>
          <w:between w:val="nil"/>
        </w:pBdr>
        <w:tabs>
          <w:tab w:val="left" w:pos="9639"/>
        </w:tabs>
        <w:spacing w:line="360" w:lineRule="auto"/>
        <w:ind w:right="49"/>
        <w:jc w:val="both"/>
        <w:rPr>
          <w:rFonts w:ascii="Palatino Linotype" w:eastAsia="Palatino Linotype" w:hAnsi="Palatino Linotype" w:cs="Palatino Linotype"/>
          <w:color w:val="000000"/>
        </w:rPr>
      </w:pPr>
      <w:r w:rsidRPr="00021598">
        <w:rPr>
          <w:rFonts w:ascii="Palatino Linotype" w:eastAsia="Palatino Linotype" w:hAnsi="Palatino Linotype" w:cs="Palatino Linotype"/>
          <w:b/>
          <w:bCs/>
          <w:color w:val="000000"/>
        </w:rPr>
        <w:t xml:space="preserve">SEGUNDO. </w:t>
      </w:r>
      <w:r w:rsidRPr="00021598">
        <w:rPr>
          <w:rFonts w:ascii="Palatino Linotype" w:eastAsia="Palatino Linotype" w:hAnsi="Palatino Linotype" w:cs="Palatino Linotype"/>
          <w:color w:val="000000"/>
        </w:rPr>
        <w:t xml:space="preserve">Se </w:t>
      </w:r>
      <w:r w:rsidRPr="00021598">
        <w:rPr>
          <w:rFonts w:ascii="Palatino Linotype" w:eastAsia="Palatino Linotype" w:hAnsi="Palatino Linotype" w:cs="Palatino Linotype"/>
          <w:b/>
          <w:bCs/>
          <w:color w:val="000000"/>
        </w:rPr>
        <w:t>REVOCA</w:t>
      </w:r>
      <w:r w:rsidRPr="00021598">
        <w:rPr>
          <w:rFonts w:ascii="Palatino Linotype" w:eastAsia="Palatino Linotype" w:hAnsi="Palatino Linotype" w:cs="Palatino Linotype"/>
          <w:color w:val="000000"/>
        </w:rPr>
        <w:t xml:space="preserve"> la respuesta otorgada a la Solicitud de Información </w:t>
      </w:r>
      <w:r w:rsidR="00C20574" w:rsidRPr="00021598">
        <w:rPr>
          <w:rFonts w:ascii="Palatino Linotype" w:eastAsia="Palatino Linotype" w:hAnsi="Palatino Linotype" w:cs="Palatino Linotype"/>
          <w:b/>
          <w:bCs/>
          <w:color w:val="000000"/>
        </w:rPr>
        <w:t>00641/SSEM/IP/2025</w:t>
      </w:r>
      <w:r w:rsidRPr="00021598">
        <w:rPr>
          <w:rFonts w:ascii="Palatino Linotype" w:eastAsia="Palatino Linotype" w:hAnsi="Palatino Linotype" w:cs="Palatino Linotype"/>
          <w:b/>
          <w:bCs/>
          <w:color w:val="000000"/>
        </w:rPr>
        <w:t xml:space="preserve"> </w:t>
      </w:r>
      <w:r w:rsidRPr="00021598">
        <w:rPr>
          <w:rFonts w:ascii="Palatino Linotype" w:eastAsia="Palatino Linotype" w:hAnsi="Palatino Linotype" w:cs="Palatino Linotype"/>
          <w:color w:val="000000"/>
        </w:rPr>
        <w:t xml:space="preserve">y se </w:t>
      </w:r>
      <w:r w:rsidRPr="00021598">
        <w:rPr>
          <w:rFonts w:ascii="Palatino Linotype" w:eastAsia="Palatino Linotype" w:hAnsi="Palatino Linotype" w:cs="Palatino Linotype"/>
          <w:b/>
          <w:bCs/>
          <w:color w:val="000000"/>
        </w:rPr>
        <w:t xml:space="preserve">ORDENA </w:t>
      </w:r>
      <w:r w:rsidRPr="00021598">
        <w:rPr>
          <w:rFonts w:ascii="Palatino Linotype" w:eastAsia="Palatino Linotype" w:hAnsi="Palatino Linotype" w:cs="Palatino Linotype"/>
          <w:color w:val="000000"/>
        </w:rPr>
        <w:t>a</w:t>
      </w:r>
      <w:r w:rsidR="00C20574" w:rsidRPr="00021598">
        <w:rPr>
          <w:rFonts w:ascii="Palatino Linotype" w:eastAsia="Palatino Linotype" w:hAnsi="Palatino Linotype" w:cs="Palatino Linotype"/>
          <w:color w:val="000000"/>
        </w:rPr>
        <w:t xml:space="preserve"> </w:t>
      </w:r>
      <w:r w:rsidRPr="00021598">
        <w:rPr>
          <w:rFonts w:ascii="Palatino Linotype" w:eastAsia="Palatino Linotype" w:hAnsi="Palatino Linotype" w:cs="Palatino Linotype"/>
          <w:color w:val="000000"/>
        </w:rPr>
        <w:t>l</w:t>
      </w:r>
      <w:r w:rsidR="00C20574" w:rsidRPr="00021598">
        <w:rPr>
          <w:rFonts w:ascii="Palatino Linotype" w:eastAsia="Palatino Linotype" w:hAnsi="Palatino Linotype" w:cs="Palatino Linotype"/>
          <w:color w:val="000000"/>
        </w:rPr>
        <w:t>a</w:t>
      </w:r>
      <w:r w:rsidRPr="00021598">
        <w:rPr>
          <w:rFonts w:ascii="Palatino Linotype" w:eastAsia="Palatino Linotype" w:hAnsi="Palatino Linotype" w:cs="Palatino Linotype"/>
          <w:color w:val="000000"/>
        </w:rPr>
        <w:t xml:space="preserve"> </w:t>
      </w:r>
      <w:r w:rsidR="00C20574" w:rsidRPr="00021598">
        <w:rPr>
          <w:rFonts w:ascii="Palatino Linotype" w:eastAsia="Palatino Linotype" w:hAnsi="Palatino Linotype" w:cs="Palatino Linotype"/>
          <w:b/>
          <w:bCs/>
          <w:color w:val="000000"/>
        </w:rPr>
        <w:t>Secretaría de Seguridad</w:t>
      </w:r>
      <w:r w:rsidRPr="00021598">
        <w:rPr>
          <w:rFonts w:ascii="Palatino Linotype" w:eastAsia="Palatino Linotype" w:hAnsi="Palatino Linotype" w:cs="Palatino Linotype"/>
          <w:b/>
          <w:bCs/>
          <w:color w:val="000000"/>
        </w:rPr>
        <w:t xml:space="preserve"> </w:t>
      </w:r>
      <w:r w:rsidRPr="00021598">
        <w:rPr>
          <w:rFonts w:ascii="Palatino Linotype" w:eastAsia="Palatino Linotype" w:hAnsi="Palatino Linotype" w:cs="Palatino Linotype"/>
          <w:color w:val="000000"/>
        </w:rPr>
        <w:t>entregar, vía SAIMEX, la siguiente información:</w:t>
      </w:r>
    </w:p>
    <w:p w:rsidR="0088040B" w:rsidRPr="00021598" w:rsidRDefault="0088040B" w:rsidP="00FF7550">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88040B" w:rsidRPr="00021598" w:rsidRDefault="00C20574" w:rsidP="00FF7550">
      <w:pPr>
        <w:numPr>
          <w:ilvl w:val="0"/>
          <w:numId w:val="11"/>
        </w:numPr>
        <w:pBdr>
          <w:top w:val="nil"/>
          <w:left w:val="nil"/>
          <w:bottom w:val="nil"/>
          <w:right w:val="nil"/>
          <w:between w:val="nil"/>
        </w:pBdr>
        <w:spacing w:line="360" w:lineRule="auto"/>
        <w:ind w:left="709" w:right="476" w:hanging="357"/>
        <w:jc w:val="both"/>
        <w:rPr>
          <w:rFonts w:ascii="Palatino Linotype" w:eastAsia="Palatino Linotype" w:hAnsi="Palatino Linotype" w:cs="Palatino Linotype"/>
          <w:b/>
          <w:color w:val="000000"/>
        </w:rPr>
      </w:pPr>
      <w:bookmarkStart w:id="8" w:name="_heading=h.7whlf4gz8lvr" w:colFirst="0" w:colLast="0"/>
      <w:bookmarkEnd w:id="8"/>
      <w:r w:rsidRPr="00021598">
        <w:rPr>
          <w:rFonts w:ascii="Palatino Linotype" w:hAnsi="Palatino Linotype"/>
          <w:b/>
        </w:rPr>
        <w:t xml:space="preserve">El Acuerdo emitido por el Comité de Transparencia, mediante el cual, de manera debidamente fundada y motivada, se determine la procedencia de clasificar como información reservada la relativa al </w:t>
      </w:r>
      <w:r w:rsidRPr="00021598">
        <w:rPr>
          <w:rStyle w:val="Textoennegrita"/>
          <w:rFonts w:ascii="Palatino Linotype" w:hAnsi="Palatino Linotype"/>
        </w:rPr>
        <w:t>cargo, adscripción, facultades y atribuciones</w:t>
      </w:r>
      <w:r w:rsidRPr="00021598">
        <w:rPr>
          <w:rFonts w:ascii="Palatino Linotype" w:hAnsi="Palatino Linotype"/>
          <w:b/>
        </w:rPr>
        <w:t xml:space="preserve"> del servidor público a que se refiere la solicitud de acceso a la información.</w:t>
      </w:r>
    </w:p>
    <w:p w:rsidR="0088040B" w:rsidRPr="00021598" w:rsidRDefault="0088040B" w:rsidP="0088040B">
      <w:pPr>
        <w:tabs>
          <w:tab w:val="left" w:pos="8080"/>
        </w:tabs>
        <w:spacing w:line="360" w:lineRule="auto"/>
        <w:ind w:right="49"/>
        <w:jc w:val="both"/>
        <w:rPr>
          <w:rFonts w:ascii="Palatino Linotype" w:eastAsia="Palatino Linotype" w:hAnsi="Palatino Linotype" w:cs="Palatino Linotype"/>
          <w:color w:val="000000"/>
        </w:rPr>
      </w:pPr>
    </w:p>
    <w:p w:rsidR="0088040B" w:rsidRPr="00021598" w:rsidRDefault="0088040B" w:rsidP="0088040B">
      <w:pPr>
        <w:tabs>
          <w:tab w:val="left" w:pos="284"/>
          <w:tab w:val="left" w:pos="8080"/>
        </w:tabs>
        <w:spacing w:line="360" w:lineRule="auto"/>
        <w:ind w:right="49"/>
        <w:jc w:val="both"/>
        <w:rPr>
          <w:rFonts w:ascii="Palatino Linotype" w:eastAsia="Palatino Linotype" w:hAnsi="Palatino Linotype" w:cs="Palatino Linotype"/>
          <w:color w:val="222222"/>
        </w:rPr>
      </w:pPr>
      <w:r w:rsidRPr="00021598">
        <w:rPr>
          <w:rFonts w:ascii="Palatino Linotype" w:eastAsia="Palatino Linotype" w:hAnsi="Palatino Linotype" w:cs="Palatino Linotype"/>
          <w:b/>
          <w:bCs/>
        </w:rPr>
        <w:t xml:space="preserve">TERCERO. </w:t>
      </w:r>
      <w:r w:rsidRPr="00021598">
        <w:rPr>
          <w:rFonts w:ascii="Palatino Linotype" w:eastAsia="Palatino Linotype" w:hAnsi="Palatino Linotype" w:cs="Palatino Linotype"/>
          <w:b/>
          <w:bCs/>
          <w:color w:val="222222"/>
        </w:rPr>
        <w:t>NOTIFÍQUESE</w:t>
      </w:r>
      <w:r w:rsidRPr="00021598">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021598">
        <w:rPr>
          <w:rFonts w:ascii="Palatino Linotype" w:eastAsia="Palatino Linotype" w:hAnsi="Palatino Linotype" w:cs="Palatino Linotype"/>
          <w:b/>
          <w:bCs/>
          <w:color w:val="222222"/>
        </w:rPr>
        <w:t xml:space="preserve">dé cumplimiento a lo ordenado dentro del plazo de diez días hábiles, </w:t>
      </w:r>
      <w:r w:rsidRPr="00021598">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sidRPr="00021598">
        <w:rPr>
          <w:rFonts w:ascii="Palatino Linotype" w:eastAsia="Palatino Linotype" w:hAnsi="Palatino Linotype" w:cs="Palatino Linotype"/>
          <w:color w:val="222222"/>
        </w:rPr>
        <w:lastRenderedPageBreak/>
        <w:t>conformidad con lo previsto en los artículos 198, 200, fracción III; 214, 215 y 216 de la Ley  de Transparencia y Acceso a la Información Pública del Estado de México y Municipios.</w:t>
      </w:r>
    </w:p>
    <w:p w:rsidR="0088040B" w:rsidRPr="00021598" w:rsidRDefault="0088040B" w:rsidP="0088040B">
      <w:pPr>
        <w:tabs>
          <w:tab w:val="left" w:pos="284"/>
          <w:tab w:val="left" w:pos="8080"/>
        </w:tabs>
        <w:spacing w:line="360" w:lineRule="auto"/>
        <w:ind w:right="49"/>
        <w:jc w:val="both"/>
        <w:rPr>
          <w:rFonts w:ascii="Palatino Linotype" w:eastAsia="Palatino Linotype" w:hAnsi="Palatino Linotype" w:cs="Palatino Linotype"/>
          <w:color w:val="222222"/>
        </w:rPr>
      </w:pPr>
    </w:p>
    <w:p w:rsidR="0088040B" w:rsidRPr="00021598" w:rsidRDefault="0088040B" w:rsidP="0088040B">
      <w:pPr>
        <w:shd w:val="clear" w:color="auto" w:fill="FFFFFF"/>
        <w:tabs>
          <w:tab w:val="left" w:pos="284"/>
        </w:tabs>
        <w:spacing w:line="360" w:lineRule="auto"/>
        <w:ind w:right="49"/>
        <w:jc w:val="both"/>
        <w:rPr>
          <w:rFonts w:ascii="Palatino Linotype" w:eastAsia="Palatino Linotype" w:hAnsi="Palatino Linotype" w:cs="Palatino Linotype"/>
        </w:rPr>
      </w:pPr>
      <w:r w:rsidRPr="00021598">
        <w:rPr>
          <w:rFonts w:ascii="Palatino Linotype" w:eastAsia="Palatino Linotype" w:hAnsi="Palatino Linotype" w:cs="Palatino Linotype"/>
          <w:b/>
          <w:bCs/>
        </w:rPr>
        <w:t xml:space="preserve">CUARTO. </w:t>
      </w:r>
      <w:r w:rsidRPr="00021598">
        <w:rPr>
          <w:rFonts w:ascii="Palatino Linotype" w:eastAsia="Palatino Linotype" w:hAnsi="Palatino Linotype" w:cs="Palatino Linotype"/>
          <w:b/>
          <w:bCs/>
          <w:color w:val="222222"/>
        </w:rPr>
        <w:t xml:space="preserve">Notifíquese </w:t>
      </w:r>
      <w:r w:rsidR="00751E50" w:rsidRPr="00021598">
        <w:rPr>
          <w:rFonts w:ascii="Palatino Linotype" w:eastAsia="Palatino Linotype" w:hAnsi="Palatino Linotype" w:cs="Palatino Linotype"/>
          <w:color w:val="222222"/>
        </w:rPr>
        <w:t>al</w:t>
      </w:r>
      <w:r w:rsidRPr="00021598">
        <w:rPr>
          <w:rFonts w:ascii="Palatino Linotype" w:eastAsia="Palatino Linotype" w:hAnsi="Palatino Linotype" w:cs="Palatino Linotype"/>
          <w:color w:val="222222"/>
        </w:rPr>
        <w:t xml:space="preserve"> </w:t>
      </w:r>
      <w:r w:rsidRPr="00021598">
        <w:rPr>
          <w:rFonts w:ascii="Palatino Linotype" w:eastAsia="Palatino Linotype" w:hAnsi="Palatino Linotype" w:cs="Palatino Linotype"/>
          <w:b/>
          <w:bCs/>
          <w:color w:val="222222"/>
        </w:rPr>
        <w:t xml:space="preserve">RECURRENTE </w:t>
      </w:r>
      <w:r w:rsidRPr="00021598">
        <w:rPr>
          <w:rFonts w:ascii="Palatino Linotype" w:eastAsia="Palatino Linotype" w:hAnsi="Palatino Linotype" w:cs="Palatino Linotype"/>
        </w:rPr>
        <w:t>la presente Resolución a través del Sistema de Acceso a la Información Mexiquense (SAIMEX).</w:t>
      </w:r>
    </w:p>
    <w:p w:rsidR="0088040B" w:rsidRPr="00021598" w:rsidRDefault="0088040B" w:rsidP="0088040B">
      <w:pPr>
        <w:shd w:val="clear" w:color="auto" w:fill="FFFFFF"/>
        <w:tabs>
          <w:tab w:val="left" w:pos="284"/>
        </w:tabs>
        <w:spacing w:line="360" w:lineRule="auto"/>
        <w:ind w:right="49"/>
        <w:jc w:val="both"/>
        <w:rPr>
          <w:rFonts w:ascii="Palatino Linotype" w:eastAsia="Palatino Linotype" w:hAnsi="Palatino Linotype" w:cs="Palatino Linotype"/>
        </w:rPr>
      </w:pPr>
    </w:p>
    <w:p w:rsidR="0088040B" w:rsidRPr="00021598" w:rsidRDefault="0088040B" w:rsidP="0088040B">
      <w:pPr>
        <w:spacing w:line="360" w:lineRule="auto"/>
        <w:ind w:right="49"/>
        <w:jc w:val="both"/>
        <w:rPr>
          <w:rFonts w:ascii="Palatino Linotype" w:eastAsia="Palatino Linotype" w:hAnsi="Palatino Linotype" w:cs="Palatino Linotype"/>
        </w:rPr>
      </w:pPr>
      <w:r w:rsidRPr="00021598">
        <w:rPr>
          <w:rFonts w:ascii="Palatino Linotype" w:eastAsia="Palatino Linotype" w:hAnsi="Palatino Linotype" w:cs="Palatino Linotype"/>
          <w:b/>
          <w:bCs/>
        </w:rPr>
        <w:t xml:space="preserve">QUINTO. </w:t>
      </w:r>
      <w:r w:rsidRPr="00021598">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88040B" w:rsidRPr="00021598" w:rsidRDefault="0088040B" w:rsidP="0088040B">
      <w:pPr>
        <w:spacing w:line="360" w:lineRule="auto"/>
        <w:ind w:right="49"/>
        <w:jc w:val="both"/>
        <w:rPr>
          <w:rFonts w:ascii="Palatino Linotype" w:eastAsia="Palatino Linotype" w:hAnsi="Palatino Linotype" w:cs="Palatino Linotype"/>
        </w:rPr>
      </w:pPr>
    </w:p>
    <w:p w:rsidR="0088040B" w:rsidRPr="00021598" w:rsidRDefault="0088040B" w:rsidP="0088040B">
      <w:pPr>
        <w:shd w:val="clear" w:color="auto" w:fill="FFFFFF"/>
        <w:spacing w:line="360" w:lineRule="auto"/>
        <w:ind w:right="49"/>
        <w:jc w:val="both"/>
        <w:rPr>
          <w:rFonts w:ascii="Palatino Linotype" w:eastAsia="Palatino Linotype" w:hAnsi="Palatino Linotype" w:cs="Palatino Linotype"/>
        </w:rPr>
      </w:pPr>
      <w:r w:rsidRPr="00021598">
        <w:rPr>
          <w:rFonts w:ascii="Palatino Linotype" w:eastAsia="Palatino Linotype" w:hAnsi="Palatino Linotype" w:cs="Palatino Linotype"/>
          <w:b/>
          <w:bCs/>
        </w:rPr>
        <w:t>SEXTO.</w:t>
      </w:r>
      <w:r w:rsidRPr="00021598">
        <w:rPr>
          <w:rFonts w:ascii="Palatino Linotype" w:eastAsia="Palatino Linotype" w:hAnsi="Palatino Linotype" w:cs="Palatino Linotype"/>
          <w:color w:val="222222"/>
        </w:rPr>
        <w:t xml:space="preserve"> </w:t>
      </w:r>
      <w:r w:rsidR="00751E50" w:rsidRPr="00021598">
        <w:rPr>
          <w:rFonts w:ascii="Palatino Linotype" w:eastAsia="Palatino Linotype" w:hAnsi="Palatino Linotype" w:cs="Palatino Linotype"/>
        </w:rPr>
        <w:t>Se hace del conocimiento del</w:t>
      </w:r>
      <w:r w:rsidRPr="00021598">
        <w:rPr>
          <w:rFonts w:ascii="Palatino Linotype" w:eastAsia="Palatino Linotype" w:hAnsi="Palatino Linotype" w:cs="Palatino Linotype"/>
        </w:rPr>
        <w:t xml:space="preserve"> </w:t>
      </w:r>
      <w:r w:rsidRPr="00021598">
        <w:rPr>
          <w:rFonts w:ascii="Palatino Linotype" w:eastAsia="Palatino Linotype" w:hAnsi="Palatino Linotype" w:cs="Palatino Linotype"/>
          <w:b/>
          <w:bCs/>
        </w:rPr>
        <w:t>RECURRENTE</w:t>
      </w:r>
      <w:r w:rsidRPr="00021598">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w:t>
      </w:r>
      <w:r w:rsidRPr="00021598">
        <w:rPr>
          <w:rFonts w:ascii="Palatino Linotype" w:eastAsia="Palatino Linotype" w:hAnsi="Palatino Linotype" w:cs="Palatino Linotype"/>
          <w:color w:val="000000"/>
        </w:rPr>
        <w:t xml:space="preserve">en caso de que considere que la resolución le cause algún perjuicio podrá </w:t>
      </w:r>
      <w:r w:rsidRPr="00021598">
        <w:rPr>
          <w:rFonts w:ascii="Palatino Linotype" w:eastAsia="Palatino Linotype" w:hAnsi="Palatino Linotype" w:cs="Palatino Linotype"/>
        </w:rPr>
        <w:t>impugnar vía</w:t>
      </w:r>
      <w:r w:rsidRPr="00021598">
        <w:rPr>
          <w:rFonts w:ascii="Palatino Linotype" w:eastAsia="Palatino Linotype" w:hAnsi="Palatino Linotype" w:cs="Palatino Linotype"/>
          <w:color w:val="000000"/>
        </w:rPr>
        <w:t xml:space="preserve"> </w:t>
      </w:r>
      <w:r w:rsidRPr="00021598">
        <w:rPr>
          <w:rFonts w:ascii="Palatino Linotype" w:eastAsia="Palatino Linotype" w:hAnsi="Palatino Linotype" w:cs="Palatino Linotype"/>
        </w:rPr>
        <w:t>juicio de amparo en los términos de las leyes aplicables.</w:t>
      </w:r>
    </w:p>
    <w:p w:rsidR="00C20574" w:rsidRPr="00021598" w:rsidRDefault="00C20574" w:rsidP="0088040B">
      <w:pPr>
        <w:shd w:val="clear" w:color="auto" w:fill="FFFFFF"/>
        <w:spacing w:line="360" w:lineRule="auto"/>
        <w:ind w:right="49"/>
        <w:jc w:val="both"/>
        <w:rPr>
          <w:rFonts w:ascii="Palatino Linotype" w:eastAsia="Palatino Linotype" w:hAnsi="Palatino Linotype" w:cs="Palatino Linotype"/>
        </w:rPr>
      </w:pPr>
    </w:p>
    <w:p w:rsidR="00C20574" w:rsidRPr="00021598" w:rsidRDefault="00C20574" w:rsidP="00C20574">
      <w:pPr>
        <w:shd w:val="clear" w:color="auto" w:fill="FFFFFF"/>
        <w:spacing w:line="360" w:lineRule="auto"/>
        <w:ind w:right="-28"/>
        <w:jc w:val="both"/>
        <w:rPr>
          <w:rFonts w:ascii="Palatino Linotype" w:eastAsia="Palatino Linotype" w:hAnsi="Palatino Linotype" w:cs="Palatino Linotype"/>
        </w:rPr>
      </w:pPr>
      <w:r w:rsidRPr="00021598">
        <w:rPr>
          <w:rFonts w:ascii="Palatino Linotype" w:eastAsia="Palatino Linotype" w:hAnsi="Palatino Linotype" w:cs="Palatino Linotype"/>
          <w:b/>
          <w:bCs/>
          <w:color w:val="000000"/>
        </w:rPr>
        <w:t xml:space="preserve">SÉPTIMO. </w:t>
      </w:r>
      <w:r w:rsidRPr="00021598">
        <w:rPr>
          <w:rFonts w:ascii="Palatino Linotype" w:eastAsia="Palatino Linotype" w:hAnsi="Palatino Linotype" w:cs="Palatino Linotype"/>
        </w:rPr>
        <w:t xml:space="preserve">Gírese oficio a la Secretaría Técnica del Pleno de este Instituto la presente Resolución, a fin de que de conformidad con el artículo 190 de la Ley de Transparencia y Acceso a la Información Pública del Estado de México y Municipios se determine lo conducente, en términos de lo señalado en el Considerando </w:t>
      </w:r>
      <w:r w:rsidRPr="00021598">
        <w:rPr>
          <w:rFonts w:ascii="Palatino Linotype" w:eastAsia="Palatino Linotype" w:hAnsi="Palatino Linotype" w:cs="Palatino Linotype"/>
          <w:b/>
        </w:rPr>
        <w:t>CUARTO</w:t>
      </w:r>
      <w:r w:rsidRPr="00021598">
        <w:rPr>
          <w:rFonts w:ascii="Palatino Linotype" w:eastAsia="Palatino Linotype" w:hAnsi="Palatino Linotype" w:cs="Palatino Linotype"/>
        </w:rPr>
        <w:t xml:space="preserve"> de la presente Resolución.</w:t>
      </w:r>
    </w:p>
    <w:p w:rsidR="00751E50" w:rsidRPr="00021598" w:rsidRDefault="00751E50" w:rsidP="00C20574">
      <w:pPr>
        <w:shd w:val="clear" w:color="auto" w:fill="FFFFFF"/>
        <w:spacing w:line="360" w:lineRule="auto"/>
        <w:ind w:right="-28"/>
        <w:jc w:val="both"/>
        <w:rPr>
          <w:rFonts w:ascii="Palatino Linotype" w:eastAsia="Palatino Linotype" w:hAnsi="Palatino Linotype" w:cs="Palatino Linotype"/>
          <w:color w:val="000000"/>
        </w:rPr>
      </w:pPr>
    </w:p>
    <w:p w:rsidR="00751E50" w:rsidRPr="00021598" w:rsidRDefault="00751E50" w:rsidP="00751E50">
      <w:pPr>
        <w:spacing w:before="240" w:after="240" w:line="360" w:lineRule="auto"/>
        <w:ind w:firstLine="1"/>
        <w:jc w:val="both"/>
        <w:rPr>
          <w:rFonts w:ascii="Palatino Linotype" w:hAnsi="Palatino Linotype"/>
        </w:rPr>
      </w:pPr>
      <w:bookmarkStart w:id="9" w:name="_Hlk99014733"/>
      <w:r w:rsidRPr="00021598">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A31433" w:rsidRPr="00021598">
        <w:rPr>
          <w:rFonts w:ascii="Palatino Linotype" w:hAnsi="Palatino Linotype" w:cs="Palatino Linotype"/>
        </w:rPr>
        <w:t xml:space="preserve">EMITIENDO VOTO PARTICULAR </w:t>
      </w:r>
      <w:r w:rsidRPr="00021598">
        <w:rPr>
          <w:rFonts w:ascii="Palatino Linotype" w:hAnsi="Palatino Linotype" w:cs="Palatino Linotype"/>
        </w:rPr>
        <w:t xml:space="preserve">Y GUADALUPE RAMÍREZ PEÑA; EN LA VIGÉSIMA CUARTA SESIÓN ORDINARIA, CELEBRADA EL UNO (01) DE JULIO DE DOS MIL VEINTISÉIS, ANTE EL SECRETARIO TÉCNICO DEL PLENO </w:t>
      </w:r>
      <w:r w:rsidRPr="00021598">
        <w:rPr>
          <w:rFonts w:ascii="Palatino Linotype" w:hAnsi="Palatino Linotype" w:cs="Palatino Linotype"/>
          <w:color w:val="000000" w:themeColor="text1"/>
        </w:rPr>
        <w:t>ALEXIS TAPIA RAMÍREZ.</w:t>
      </w:r>
    </w:p>
    <w:bookmarkEnd w:id="9"/>
    <w:p w:rsidR="002D1B34" w:rsidRPr="00021598" w:rsidRDefault="002D1B34" w:rsidP="004E049F">
      <w:pPr>
        <w:spacing w:line="360" w:lineRule="auto"/>
        <w:ind w:right="49"/>
        <w:jc w:val="both"/>
        <w:rPr>
          <w:rFonts w:ascii="Palatino Linotype" w:eastAsia="Palatino Linotype" w:hAnsi="Palatino Linotype" w:cs="Palatino Linotype"/>
        </w:rPr>
      </w:pPr>
    </w:p>
    <w:p w:rsidR="002D1B34" w:rsidRPr="00021598" w:rsidRDefault="002D1B34" w:rsidP="004E049F">
      <w:pPr>
        <w:spacing w:line="360" w:lineRule="auto"/>
        <w:ind w:right="49"/>
        <w:jc w:val="both"/>
        <w:rPr>
          <w:rFonts w:ascii="Palatino Linotype" w:eastAsia="Palatino Linotype" w:hAnsi="Palatino Linotype" w:cs="Palatino Linotype"/>
        </w:rPr>
      </w:pPr>
    </w:p>
    <w:p w:rsidR="002D1B34" w:rsidRPr="00021598" w:rsidRDefault="002D1B34" w:rsidP="004E049F">
      <w:pPr>
        <w:spacing w:line="360" w:lineRule="auto"/>
        <w:ind w:right="49"/>
        <w:jc w:val="both"/>
        <w:rPr>
          <w:rFonts w:ascii="Palatino Linotype" w:eastAsia="Palatino Linotype" w:hAnsi="Palatino Linotype" w:cs="Palatino Linotype"/>
        </w:rPr>
      </w:pPr>
    </w:p>
    <w:p w:rsidR="002D1B34" w:rsidRPr="00021598" w:rsidRDefault="002D1B34" w:rsidP="004E049F">
      <w:pPr>
        <w:spacing w:line="360" w:lineRule="auto"/>
        <w:ind w:right="49"/>
        <w:jc w:val="both"/>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p w:rsidR="002D1B34" w:rsidRPr="00021598" w:rsidRDefault="009D36EA" w:rsidP="004E049F">
      <w:pPr>
        <w:tabs>
          <w:tab w:val="left" w:pos="3374"/>
        </w:tabs>
        <w:spacing w:line="360" w:lineRule="auto"/>
        <w:ind w:right="49"/>
        <w:rPr>
          <w:rFonts w:ascii="Palatino Linotype" w:eastAsia="Palatino Linotype" w:hAnsi="Palatino Linotype" w:cs="Palatino Linotype"/>
        </w:rPr>
      </w:pPr>
      <w:r w:rsidRPr="00021598">
        <w:rPr>
          <w:rFonts w:ascii="Palatino Linotype" w:eastAsia="Palatino Linotype" w:hAnsi="Palatino Linotype" w:cs="Palatino Linotype"/>
        </w:rPr>
        <w:tab/>
      </w:r>
    </w:p>
    <w:p w:rsidR="002D1B34" w:rsidRPr="00021598" w:rsidRDefault="002D1B34" w:rsidP="004E049F">
      <w:pPr>
        <w:tabs>
          <w:tab w:val="left" w:pos="3374"/>
        </w:tabs>
        <w:spacing w:line="360" w:lineRule="auto"/>
        <w:ind w:right="49"/>
        <w:rPr>
          <w:rFonts w:ascii="Palatino Linotype" w:eastAsia="Palatino Linotype" w:hAnsi="Palatino Linotype" w:cs="Palatino Linotype"/>
        </w:rPr>
      </w:pPr>
    </w:p>
    <w:p w:rsidR="002D1B34" w:rsidRPr="00021598" w:rsidRDefault="002D1B34" w:rsidP="004E049F">
      <w:pPr>
        <w:tabs>
          <w:tab w:val="left" w:pos="3374"/>
        </w:tabs>
        <w:spacing w:line="360" w:lineRule="auto"/>
        <w:ind w:right="49"/>
        <w:rPr>
          <w:rFonts w:ascii="Palatino Linotype" w:eastAsia="Palatino Linotype" w:hAnsi="Palatino Linotype" w:cs="Palatino Linotype"/>
        </w:rPr>
      </w:pPr>
    </w:p>
    <w:p w:rsidR="002D1B34" w:rsidRPr="00021598" w:rsidRDefault="002D1B34" w:rsidP="004E049F">
      <w:pPr>
        <w:tabs>
          <w:tab w:val="left" w:pos="3374"/>
        </w:tabs>
        <w:spacing w:line="360" w:lineRule="auto"/>
        <w:ind w:right="49"/>
        <w:rPr>
          <w:rFonts w:ascii="Palatino Linotype" w:eastAsia="Palatino Linotype" w:hAnsi="Palatino Linotype" w:cs="Palatino Linotype"/>
        </w:rPr>
      </w:pPr>
    </w:p>
    <w:p w:rsidR="002D1B34" w:rsidRPr="00021598" w:rsidRDefault="002D1B34" w:rsidP="004E049F">
      <w:pPr>
        <w:tabs>
          <w:tab w:val="left" w:pos="3374"/>
        </w:tabs>
        <w:spacing w:line="360" w:lineRule="auto"/>
        <w:ind w:right="49"/>
        <w:rPr>
          <w:rFonts w:ascii="Palatino Linotype" w:eastAsia="Palatino Linotype" w:hAnsi="Palatino Linotype" w:cs="Palatino Linotype"/>
        </w:rPr>
      </w:pPr>
    </w:p>
    <w:p w:rsidR="002D1B34" w:rsidRPr="00021598" w:rsidRDefault="002D1B34" w:rsidP="004E049F">
      <w:pPr>
        <w:tabs>
          <w:tab w:val="left" w:pos="3374"/>
        </w:tabs>
        <w:spacing w:line="360" w:lineRule="auto"/>
        <w:ind w:right="49"/>
        <w:rPr>
          <w:rFonts w:ascii="Palatino Linotype" w:eastAsia="Palatino Linotype" w:hAnsi="Palatino Linotype" w:cs="Palatino Linotype"/>
        </w:rPr>
      </w:pPr>
    </w:p>
    <w:p w:rsidR="002D1B34" w:rsidRPr="00021598" w:rsidRDefault="002D1B34" w:rsidP="004E049F">
      <w:pPr>
        <w:tabs>
          <w:tab w:val="left" w:pos="3374"/>
        </w:tabs>
        <w:spacing w:line="360" w:lineRule="auto"/>
        <w:ind w:right="49"/>
        <w:rPr>
          <w:rFonts w:ascii="Palatino Linotype" w:eastAsia="Palatino Linotype" w:hAnsi="Palatino Linotype" w:cs="Palatino Linotype"/>
        </w:rPr>
      </w:pPr>
    </w:p>
    <w:p w:rsidR="002D1B34" w:rsidRPr="00021598" w:rsidRDefault="002D1B34" w:rsidP="004E049F">
      <w:pPr>
        <w:tabs>
          <w:tab w:val="left" w:pos="3374"/>
        </w:tabs>
        <w:spacing w:line="360" w:lineRule="auto"/>
        <w:ind w:right="49"/>
        <w:rPr>
          <w:rFonts w:ascii="Palatino Linotype" w:eastAsia="Palatino Linotype" w:hAnsi="Palatino Linotype" w:cs="Palatino Linotype"/>
        </w:rPr>
      </w:pPr>
    </w:p>
    <w:p w:rsidR="002D1B34" w:rsidRPr="00021598" w:rsidRDefault="002D1B34" w:rsidP="004E049F">
      <w:pPr>
        <w:tabs>
          <w:tab w:val="left" w:pos="3374"/>
        </w:tabs>
        <w:spacing w:line="360" w:lineRule="auto"/>
        <w:ind w:right="49"/>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p w:rsidR="002D1B34" w:rsidRPr="00021598" w:rsidRDefault="002D1B34" w:rsidP="004E049F">
      <w:pPr>
        <w:spacing w:line="360" w:lineRule="auto"/>
        <w:ind w:right="49"/>
        <w:rPr>
          <w:rFonts w:ascii="Palatino Linotype" w:eastAsia="Palatino Linotype" w:hAnsi="Palatino Linotype" w:cs="Palatino Linotype"/>
        </w:rPr>
      </w:pPr>
    </w:p>
    <w:sectPr w:rsidR="002D1B34" w:rsidRPr="00021598" w:rsidSect="00021598">
      <w:headerReference w:type="even" r:id="rId8"/>
      <w:headerReference w:type="default" r:id="rId9"/>
      <w:footerReference w:type="default" r:id="rId10"/>
      <w:headerReference w:type="first" r:id="rId11"/>
      <w:footerReference w:type="first" r:id="rId12"/>
      <w:pgSz w:w="12240" w:h="15840"/>
      <w:pgMar w:top="2268"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1B4" w:rsidRDefault="00CE61B4">
      <w:r>
        <w:separator/>
      </w:r>
    </w:p>
  </w:endnote>
  <w:endnote w:type="continuationSeparator" w:id="0">
    <w:p w:rsidR="00CE61B4" w:rsidRDefault="00CE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B4B1C105-E41C-41E5-98C0-FF7A09CA5EA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908A5D0-3A93-4F66-84C7-DB54E3276109}"/>
    <w:embedBold r:id="rId3" w:fontKey="{0B4AC21E-C578-4A55-A370-EE463B8E14E7}"/>
    <w:embedItalic r:id="rId4" w:fontKey="{6764BC6A-C701-4B9D-9F25-8D3CC5B6F006}"/>
    <w:embedBoldItalic r:id="rId5" w:fontKey="{FF1FD956-76DF-4B57-949B-9B7AA64FEE84}"/>
  </w:font>
  <w:font w:name="Calibri">
    <w:panose1 w:val="020F0502020204030204"/>
    <w:charset w:val="00"/>
    <w:family w:val="swiss"/>
    <w:pitch w:val="variable"/>
    <w:sig w:usb0="E4002EFF" w:usb1="C200247B" w:usb2="00000009" w:usb3="00000000" w:csb0="000001FF" w:csb1="00000000"/>
    <w:embedRegular r:id="rId6" w:fontKey="{C686E2D7-7A90-4F9D-80F8-F9728E033913}"/>
    <w:embedBold r:id="rId7" w:fontKey="{25C52B0B-4FC2-4007-BE31-AB0034B28C78}"/>
    <w:embedItalic r:id="rId8" w:fontKey="{4704AEB3-BAF3-4A80-8557-DDEF33CEE33A}"/>
  </w:font>
  <w:font w:name="Georgia">
    <w:panose1 w:val="02040502050405020303"/>
    <w:charset w:val="00"/>
    <w:family w:val="roman"/>
    <w:pitch w:val="variable"/>
    <w:sig w:usb0="00000287" w:usb1="00000000" w:usb2="00000000" w:usb3="00000000" w:csb0="0000009F" w:csb1="00000000"/>
    <w:embedItalic r:id="rId9" w:fontKey="{682C5A13-31C4-4320-A55E-746A40EF8975}"/>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EC06E4F8-6E76-43C3-9CA4-F09B2E87836D}"/>
    <w:embedBold r:id="rId11" w:fontKey="{C00BC4FD-10B4-4E56-A6CE-C3AA5B0A84FF}"/>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B34" w:rsidRDefault="009D36E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613EC">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613EC">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p>
  <w:p w:rsidR="002D1B34" w:rsidRDefault="002D1B3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B34" w:rsidRDefault="009D36E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613EC">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613EC">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p>
  <w:p w:rsidR="002D1B34" w:rsidRDefault="002D1B3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1B4" w:rsidRDefault="00CE61B4">
      <w:r>
        <w:separator/>
      </w:r>
    </w:p>
  </w:footnote>
  <w:footnote w:type="continuationSeparator" w:id="0">
    <w:p w:rsidR="00CE61B4" w:rsidRDefault="00CE6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B34" w:rsidRDefault="00CE61B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6519" w:type="dxa"/>
      <w:tblInd w:w="3261" w:type="dxa"/>
      <w:tblLayout w:type="fixed"/>
      <w:tblLook w:val="0400" w:firstRow="0" w:lastRow="0" w:firstColumn="0" w:lastColumn="0" w:noHBand="0" w:noVBand="1"/>
    </w:tblPr>
    <w:tblGrid>
      <w:gridCol w:w="2976"/>
      <w:gridCol w:w="3543"/>
    </w:tblGrid>
    <w:tr w:rsidR="002D1B34" w:rsidTr="00021598">
      <w:trPr>
        <w:trHeight w:val="227"/>
      </w:trPr>
      <w:tc>
        <w:tcPr>
          <w:tcW w:w="2976" w:type="dxa"/>
          <w:vAlign w:val="center"/>
        </w:tcPr>
        <w:p w:rsidR="002D1B34" w:rsidRDefault="009D36E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rsidR="002D1B34" w:rsidRDefault="009D36E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01223/INFOEM/IP/RR/2026</w:t>
          </w:r>
        </w:p>
      </w:tc>
    </w:tr>
    <w:tr w:rsidR="002D1B34" w:rsidTr="00021598">
      <w:trPr>
        <w:trHeight w:val="242"/>
      </w:trPr>
      <w:tc>
        <w:tcPr>
          <w:tcW w:w="2976" w:type="dxa"/>
          <w:vAlign w:val="center"/>
        </w:tcPr>
        <w:p w:rsidR="002D1B34" w:rsidRDefault="009D36E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rsidR="002D1B34" w:rsidRDefault="009D36EA">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Secretaría de Seguridad</w:t>
          </w:r>
        </w:p>
      </w:tc>
    </w:tr>
    <w:tr w:rsidR="002D1B34" w:rsidTr="00021598">
      <w:trPr>
        <w:trHeight w:val="342"/>
      </w:trPr>
      <w:tc>
        <w:tcPr>
          <w:tcW w:w="2976" w:type="dxa"/>
          <w:vAlign w:val="center"/>
        </w:tcPr>
        <w:p w:rsidR="002D1B34" w:rsidRDefault="009D36E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rsidR="002D1B34" w:rsidRDefault="009D36E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2D1B34" w:rsidRDefault="00CE61B4">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660" w:type="dxa"/>
      <w:tblInd w:w="3261" w:type="dxa"/>
      <w:tblLayout w:type="fixed"/>
      <w:tblLook w:val="0400" w:firstRow="0" w:lastRow="0" w:firstColumn="0" w:lastColumn="0" w:noHBand="0" w:noVBand="1"/>
    </w:tblPr>
    <w:tblGrid>
      <w:gridCol w:w="2977"/>
      <w:gridCol w:w="3683"/>
    </w:tblGrid>
    <w:tr w:rsidR="002D1B34" w:rsidTr="00021598">
      <w:trPr>
        <w:trHeight w:val="227"/>
      </w:trPr>
      <w:tc>
        <w:tcPr>
          <w:tcW w:w="2977" w:type="dxa"/>
          <w:vAlign w:val="center"/>
        </w:tcPr>
        <w:p w:rsidR="002D1B34" w:rsidRDefault="009D36E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rsidR="002D1B34" w:rsidRDefault="009D36E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01223/INFOEM/IP/RR/2026</w:t>
          </w:r>
        </w:p>
      </w:tc>
    </w:tr>
    <w:tr w:rsidR="002D1B34" w:rsidTr="00021598">
      <w:trPr>
        <w:trHeight w:val="242"/>
      </w:trPr>
      <w:tc>
        <w:tcPr>
          <w:tcW w:w="2977" w:type="dxa"/>
          <w:vAlign w:val="center"/>
        </w:tcPr>
        <w:p w:rsidR="002D1B34" w:rsidRDefault="009D36E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rsidR="002D1B34" w:rsidRDefault="00F613EC">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2D1B34" w:rsidTr="00021598">
      <w:trPr>
        <w:trHeight w:val="342"/>
      </w:trPr>
      <w:tc>
        <w:tcPr>
          <w:tcW w:w="2977" w:type="dxa"/>
          <w:vAlign w:val="center"/>
        </w:tcPr>
        <w:p w:rsidR="002D1B34" w:rsidRDefault="009D36EA">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rsidR="002D1B34" w:rsidRDefault="009D36E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Secretaría de Seguridad</w:t>
          </w:r>
        </w:p>
      </w:tc>
    </w:tr>
    <w:tr w:rsidR="002D1B34" w:rsidTr="00021598">
      <w:trPr>
        <w:trHeight w:val="342"/>
      </w:trPr>
      <w:tc>
        <w:tcPr>
          <w:tcW w:w="2977" w:type="dxa"/>
          <w:vAlign w:val="center"/>
        </w:tcPr>
        <w:p w:rsidR="002D1B34" w:rsidRDefault="009D36EA">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rsidR="002D1B34" w:rsidRDefault="009D36E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2D1B34" w:rsidRDefault="00CE61B4">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82672"/>
    <w:multiLevelType w:val="multilevel"/>
    <w:tmpl w:val="525637B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117442CA"/>
    <w:multiLevelType w:val="multilevel"/>
    <w:tmpl w:val="0FE8B7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C71703"/>
    <w:multiLevelType w:val="multilevel"/>
    <w:tmpl w:val="28E8C804"/>
    <w:lvl w:ilvl="0">
      <w:start w:val="1"/>
      <w:numFmt w:val="lowerLetter"/>
      <w:lvlText w:val="%1)"/>
      <w:lvlJc w:val="left"/>
      <w:pPr>
        <w:ind w:left="149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E17955"/>
    <w:multiLevelType w:val="multilevel"/>
    <w:tmpl w:val="214A953E"/>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A138A9"/>
    <w:multiLevelType w:val="hybridMultilevel"/>
    <w:tmpl w:val="D55CCA5C"/>
    <w:lvl w:ilvl="0" w:tplc="CE145DB8">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5" w15:restartNumberingAfterBreak="0">
    <w:nsid w:val="28894322"/>
    <w:multiLevelType w:val="multilevel"/>
    <w:tmpl w:val="67661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3B4BA8"/>
    <w:multiLevelType w:val="hybridMultilevel"/>
    <w:tmpl w:val="47AAA9A0"/>
    <w:lvl w:ilvl="0" w:tplc="AE28BCF2">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7" w15:restartNumberingAfterBreak="0">
    <w:nsid w:val="2C3B7E11"/>
    <w:multiLevelType w:val="multilevel"/>
    <w:tmpl w:val="4642D9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4317490"/>
    <w:multiLevelType w:val="hybridMultilevel"/>
    <w:tmpl w:val="6FB01470"/>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AB4CD1"/>
    <w:multiLevelType w:val="multilevel"/>
    <w:tmpl w:val="79E49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
  </w:num>
  <w:num w:numId="3">
    <w:abstractNumId w:val="0"/>
  </w:num>
  <w:num w:numId="4">
    <w:abstractNumId w:val="7"/>
  </w:num>
  <w:num w:numId="5">
    <w:abstractNumId w:val="1"/>
  </w:num>
  <w:num w:numId="6">
    <w:abstractNumId w:val="5"/>
  </w:num>
  <w:num w:numId="7">
    <w:abstractNumId w:val="8"/>
  </w:num>
  <w:num w:numId="8">
    <w:abstractNumId w:val="4"/>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34"/>
    <w:rsid w:val="00021598"/>
    <w:rsid w:val="002D1B34"/>
    <w:rsid w:val="004E049F"/>
    <w:rsid w:val="005B669E"/>
    <w:rsid w:val="00656BFA"/>
    <w:rsid w:val="00713291"/>
    <w:rsid w:val="00723F98"/>
    <w:rsid w:val="00751E50"/>
    <w:rsid w:val="00761FE9"/>
    <w:rsid w:val="0088040B"/>
    <w:rsid w:val="008D5C07"/>
    <w:rsid w:val="009D36EA"/>
    <w:rsid w:val="00A31433"/>
    <w:rsid w:val="00B967EE"/>
    <w:rsid w:val="00C20574"/>
    <w:rsid w:val="00CE47B2"/>
    <w:rsid w:val="00CE61B4"/>
    <w:rsid w:val="00D761CA"/>
    <w:rsid w:val="00E4713C"/>
    <w:rsid w:val="00EB48C3"/>
    <w:rsid w:val="00EF5D30"/>
    <w:rsid w:val="00F32C11"/>
    <w:rsid w:val="00F613EC"/>
    <w:rsid w:val="00F6178F"/>
    <w:rsid w:val="00F906E4"/>
    <w:rsid w:val="00FD6519"/>
    <w:rsid w:val="00FF75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3BF99E8-05DF-40E4-A5F8-733C894E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NormalWeb">
    <w:name w:val="Normal (Web)"/>
    <w:basedOn w:val="Normal"/>
    <w:uiPriority w:val="99"/>
    <w:semiHidden/>
    <w:unhideWhenUsed/>
    <w:rsid w:val="00E4713C"/>
    <w:pPr>
      <w:spacing w:before="100" w:beforeAutospacing="1" w:after="100" w:afterAutospacing="1"/>
    </w:pPr>
    <w:rPr>
      <w:rFonts w:ascii="Times New Roman" w:eastAsia="Times New Roman" w:hAnsi="Times New Roman" w:cs="Times New Roman"/>
      <w:lang w:val="es-MX"/>
    </w:rPr>
  </w:style>
  <w:style w:type="character" w:styleId="Textoennegrita">
    <w:name w:val="Strong"/>
    <w:basedOn w:val="Fuentedeprrafopredeter"/>
    <w:uiPriority w:val="22"/>
    <w:qFormat/>
    <w:rsid w:val="00E4713C"/>
    <w:rPr>
      <w:b/>
      <w:bC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4713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E049F"/>
  </w:style>
  <w:style w:type="paragraph" w:styleId="Piedepgina">
    <w:name w:val="footer"/>
    <w:basedOn w:val="Normal"/>
    <w:link w:val="PiedepginaCar"/>
    <w:uiPriority w:val="99"/>
    <w:unhideWhenUsed/>
    <w:rsid w:val="00021598"/>
    <w:pPr>
      <w:tabs>
        <w:tab w:val="center" w:pos="4419"/>
        <w:tab w:val="right" w:pos="8838"/>
      </w:tabs>
    </w:pPr>
  </w:style>
  <w:style w:type="character" w:customStyle="1" w:styleId="PiedepginaCar">
    <w:name w:val="Pie de página Car"/>
    <w:basedOn w:val="Fuentedeprrafopredeter"/>
    <w:link w:val="Piedepgina"/>
    <w:uiPriority w:val="99"/>
    <w:rsid w:val="00021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295681">
      <w:bodyDiv w:val="1"/>
      <w:marLeft w:val="0"/>
      <w:marRight w:val="0"/>
      <w:marTop w:val="0"/>
      <w:marBottom w:val="0"/>
      <w:divBdr>
        <w:top w:val="none" w:sz="0" w:space="0" w:color="auto"/>
        <w:left w:val="none" w:sz="0" w:space="0" w:color="auto"/>
        <w:bottom w:val="none" w:sz="0" w:space="0" w:color="auto"/>
        <w:right w:val="none" w:sz="0" w:space="0" w:color="auto"/>
      </w:divBdr>
    </w:div>
    <w:div w:id="2119828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GEWNzkk9Q8APR9V2MtIBujM/CA==">CgMxLjAyCGguZ2pkZ3hzMgloLjMwajB6bGwyCWguM3pueXNoNzIJaC4yZXQ5MnAwMghoLnR5amN3dDIOaC55eWQ1azJidGJwdXgyDWguM25nb3pjeDVkeTgyDmgucmNjMzJ6NG1uNno0Mg5oLm5qazFna25zcHZiMTIOaC51bGJlYXkzanB1eHU4AHIhMUw4akI2dlRiME5Nd09UZHJKVFZGdnNRSnBERXdTNGx6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Pages>
  <Words>4878</Words>
  <Characters>26834</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2026-07-03T15:59:00Z</cp:lastPrinted>
  <dcterms:created xsi:type="dcterms:W3CDTF">2026-06-29T22:54:00Z</dcterms:created>
  <dcterms:modified xsi:type="dcterms:W3CDTF">2026-07-07T22:27:00Z</dcterms:modified>
</cp:coreProperties>
</file>