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02C" w:rsidRPr="00D76B31" w:rsidRDefault="00B8402C" w:rsidP="00B8402C">
      <w:pPr>
        <w:spacing w:line="360" w:lineRule="auto"/>
        <w:jc w:val="both"/>
        <w:rPr>
          <w:rFonts w:ascii="Palatino Linotype" w:hAnsi="Palatino Linotype"/>
        </w:rPr>
      </w:pPr>
      <w:r w:rsidRPr="00D76B31">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4E31DE" w:rsidRPr="00D76B31">
        <w:rPr>
          <w:rFonts w:ascii="Palatino Linotype" w:hAnsi="Palatino Linotype"/>
        </w:rPr>
        <w:t>tres de junio</w:t>
      </w:r>
      <w:r w:rsidRPr="00D76B31">
        <w:rPr>
          <w:rFonts w:ascii="Palatino Linotype" w:hAnsi="Palatino Linotype"/>
        </w:rPr>
        <w:t xml:space="preserve"> de dos mil veintiséis.</w:t>
      </w:r>
    </w:p>
    <w:p w:rsidR="00B8402C" w:rsidRPr="00D76B31" w:rsidRDefault="00B8402C" w:rsidP="00B8402C">
      <w:pPr>
        <w:spacing w:line="360" w:lineRule="auto"/>
        <w:jc w:val="both"/>
        <w:rPr>
          <w:rFonts w:ascii="Palatino Linotype" w:hAnsi="Palatino Linotype"/>
        </w:rPr>
      </w:pPr>
    </w:p>
    <w:p w:rsidR="00B8402C" w:rsidRPr="00D76B31" w:rsidRDefault="00B8402C" w:rsidP="00B8402C">
      <w:pPr>
        <w:tabs>
          <w:tab w:val="left" w:pos="1701"/>
        </w:tabs>
        <w:spacing w:before="240" w:line="360" w:lineRule="auto"/>
        <w:jc w:val="both"/>
        <w:rPr>
          <w:rFonts w:ascii="Palatino Linotype" w:hAnsi="Palatino Linotype" w:cs="Arial"/>
          <w:sz w:val="28"/>
        </w:rPr>
      </w:pPr>
      <w:r w:rsidRPr="00D76B31">
        <w:rPr>
          <w:rFonts w:ascii="Palatino Linotype" w:hAnsi="Palatino Linotype" w:cs="Arial"/>
          <w:b/>
        </w:rPr>
        <w:t>VISTO</w:t>
      </w:r>
      <w:r w:rsidRPr="00D76B31">
        <w:rPr>
          <w:rFonts w:ascii="Palatino Linotype" w:hAnsi="Palatino Linotype" w:cs="Arial"/>
        </w:rPr>
        <w:t xml:space="preserve"> el expediente electrónico formado con motivo del recurso de revisión número</w:t>
      </w:r>
      <w:r w:rsidRPr="00D76B31">
        <w:rPr>
          <w:rFonts w:ascii="Palatino Linotype" w:hAnsi="Palatino Linotype" w:cs="Arial"/>
          <w:b/>
        </w:rPr>
        <w:t xml:space="preserve"> </w:t>
      </w:r>
      <w:bookmarkStart w:id="0" w:name="_GoBack"/>
      <w:r w:rsidRPr="00D76B31">
        <w:rPr>
          <w:rFonts w:ascii="Palatino Linotype" w:hAnsi="Palatino Linotype" w:cs="Arial"/>
          <w:b/>
          <w:bCs/>
          <w:lang w:eastAsia="es-MX"/>
        </w:rPr>
        <w:t>012140/INFOEM/IP/RR/2025</w:t>
      </w:r>
      <w:bookmarkEnd w:id="0"/>
      <w:r w:rsidRPr="00D76B31">
        <w:rPr>
          <w:rFonts w:ascii="Palatino Linotype" w:hAnsi="Palatino Linotype" w:cs="Arial"/>
          <w:b/>
          <w:bCs/>
          <w:lang w:eastAsia="es-MX"/>
        </w:rPr>
        <w:t xml:space="preserve">, </w:t>
      </w:r>
      <w:r w:rsidRPr="00D76B31">
        <w:rPr>
          <w:rFonts w:ascii="Palatino Linotype" w:hAnsi="Palatino Linotype"/>
        </w:rPr>
        <w:t xml:space="preserve">interpuesto por </w:t>
      </w:r>
      <w:r w:rsidR="00B319F8" w:rsidRPr="00D76B31">
        <w:rPr>
          <w:rFonts w:ascii="Palatino Linotype" w:hAnsi="Palatino Linotype"/>
        </w:rPr>
        <w:t>“</w:t>
      </w:r>
      <w:r w:rsidR="00C70D4B">
        <w:rPr>
          <w:rFonts w:ascii="Palatino Linotype" w:hAnsi="Palatino Linotype"/>
          <w:b/>
        </w:rPr>
        <w:t>XXXXXXXXXXX</w:t>
      </w:r>
      <w:r w:rsidR="00B319F8" w:rsidRPr="00D76B31">
        <w:rPr>
          <w:rFonts w:ascii="Palatino Linotype" w:hAnsi="Palatino Linotype"/>
        </w:rPr>
        <w:t>”</w:t>
      </w:r>
      <w:r w:rsidRPr="00D76B31">
        <w:rPr>
          <w:rFonts w:ascii="Palatino Linotype" w:hAnsi="Palatino Linotype"/>
        </w:rPr>
        <w:t xml:space="preserve">, en lo sucesivo la parte </w:t>
      </w:r>
      <w:r w:rsidRPr="00D76B31">
        <w:rPr>
          <w:rFonts w:ascii="Palatino Linotype" w:hAnsi="Palatino Linotype"/>
          <w:b/>
        </w:rPr>
        <w:t>Recurrente</w:t>
      </w:r>
      <w:r w:rsidRPr="00D76B31">
        <w:rPr>
          <w:rFonts w:ascii="Palatino Linotype" w:hAnsi="Palatino Linotype"/>
        </w:rPr>
        <w:t xml:space="preserve">, en contra de la respuesta del </w:t>
      </w:r>
      <w:r w:rsidRPr="00D76B31">
        <w:rPr>
          <w:rFonts w:ascii="Palatino Linotype" w:hAnsi="Palatino Linotype"/>
          <w:b/>
        </w:rPr>
        <w:t>Sistema Municipal Para el Desarrollo Integral de la Familia de Toluca</w:t>
      </w:r>
      <w:r w:rsidRPr="00D76B31">
        <w:rPr>
          <w:rFonts w:ascii="Palatino Linotype" w:hAnsi="Palatino Linotype"/>
        </w:rPr>
        <w:t xml:space="preserve">, en lo subsecuente el </w:t>
      </w:r>
      <w:r w:rsidRPr="00D76B31">
        <w:rPr>
          <w:rFonts w:ascii="Palatino Linotype" w:hAnsi="Palatino Linotype"/>
          <w:b/>
        </w:rPr>
        <w:t>Sujeto Obligado</w:t>
      </w:r>
      <w:r w:rsidRPr="00D76B31">
        <w:rPr>
          <w:rFonts w:ascii="Palatino Linotype" w:hAnsi="Palatino Linotype"/>
        </w:rPr>
        <w:t>, se procede a dictar la presente resolución.</w:t>
      </w:r>
    </w:p>
    <w:p w:rsidR="00B8402C" w:rsidRPr="00D76B31" w:rsidRDefault="00B8402C" w:rsidP="00B8402C">
      <w:pPr>
        <w:pStyle w:val="infoemcitas"/>
        <w:jc w:val="center"/>
        <w:rPr>
          <w:b/>
          <w:bCs/>
          <w:i w:val="0"/>
          <w:iCs/>
          <w:sz w:val="24"/>
          <w:szCs w:val="28"/>
        </w:rPr>
      </w:pPr>
    </w:p>
    <w:p w:rsidR="00B8402C" w:rsidRPr="00D76B31" w:rsidRDefault="00B8402C" w:rsidP="00B8402C">
      <w:pPr>
        <w:pStyle w:val="infoemcitas"/>
        <w:jc w:val="center"/>
        <w:rPr>
          <w:b/>
          <w:bCs/>
          <w:i w:val="0"/>
          <w:iCs/>
          <w:sz w:val="28"/>
          <w:szCs w:val="28"/>
        </w:rPr>
      </w:pPr>
      <w:r w:rsidRPr="00D76B31">
        <w:rPr>
          <w:b/>
          <w:bCs/>
          <w:i w:val="0"/>
          <w:iCs/>
          <w:sz w:val="28"/>
          <w:szCs w:val="28"/>
        </w:rPr>
        <w:t>A N T E C E D E N T E S   D E L   A S U N T O</w:t>
      </w:r>
    </w:p>
    <w:p w:rsidR="00B8402C" w:rsidRPr="00D76B31" w:rsidRDefault="00B8402C" w:rsidP="00B8402C">
      <w:pPr>
        <w:spacing w:before="240" w:after="240" w:line="360" w:lineRule="auto"/>
        <w:jc w:val="both"/>
        <w:rPr>
          <w:rFonts w:ascii="Palatino Linotype" w:hAnsi="Palatino Linotype"/>
        </w:rPr>
      </w:pPr>
      <w:r w:rsidRPr="00D76B31">
        <w:rPr>
          <w:rFonts w:ascii="Palatino Linotype" w:hAnsi="Palatino Linotype" w:cs="Arial"/>
          <w:b/>
          <w:sz w:val="28"/>
        </w:rPr>
        <w:t>PRIMERO.</w:t>
      </w:r>
      <w:r w:rsidRPr="00D76B31">
        <w:rPr>
          <w:rFonts w:ascii="Palatino Linotype" w:hAnsi="Palatino Linotype" w:cs="Arial"/>
        </w:rPr>
        <w:t xml:space="preserve"> </w:t>
      </w:r>
      <w:r w:rsidRPr="00D76B31">
        <w:rPr>
          <w:rFonts w:ascii="Palatino Linotype" w:hAnsi="Palatino Linotype"/>
          <w:b/>
          <w:sz w:val="28"/>
          <w:szCs w:val="28"/>
        </w:rPr>
        <w:t>De la Solicitud de Información.</w:t>
      </w:r>
    </w:p>
    <w:p w:rsidR="00B8402C" w:rsidRPr="00D76B31" w:rsidRDefault="00B8402C" w:rsidP="00B8402C">
      <w:pPr>
        <w:spacing w:before="240" w:line="360" w:lineRule="auto"/>
        <w:jc w:val="both"/>
        <w:rPr>
          <w:rFonts w:ascii="Palatino Linotype" w:hAnsi="Palatino Linotype" w:cs="Arial"/>
        </w:rPr>
      </w:pPr>
      <w:r w:rsidRPr="00D76B31">
        <w:rPr>
          <w:rFonts w:ascii="Palatino Linotype" w:hAnsi="Palatino Linotype" w:cs="Arial"/>
        </w:rPr>
        <w:t xml:space="preserve">Con fecha </w:t>
      </w:r>
      <w:r w:rsidR="00B319F8" w:rsidRPr="00D76B31">
        <w:rPr>
          <w:rFonts w:ascii="Palatino Linotype" w:hAnsi="Palatino Linotype" w:cs="Arial"/>
          <w:b/>
        </w:rPr>
        <w:t>primero de octubre</w:t>
      </w:r>
      <w:r w:rsidRPr="00D76B31">
        <w:rPr>
          <w:rFonts w:ascii="Palatino Linotype" w:hAnsi="Palatino Linotype" w:cs="Arial"/>
          <w:b/>
        </w:rPr>
        <w:t xml:space="preserve"> de dos mil veinticinco</w:t>
      </w:r>
      <w:r w:rsidRPr="00D76B31">
        <w:rPr>
          <w:rFonts w:ascii="Palatino Linotype" w:hAnsi="Palatino Linotype" w:cs="Arial"/>
        </w:rPr>
        <w:t>, la parte</w:t>
      </w:r>
      <w:r w:rsidRPr="00D76B31">
        <w:rPr>
          <w:rFonts w:ascii="Palatino Linotype" w:hAnsi="Palatino Linotype" w:cs="Arial"/>
          <w:b/>
        </w:rPr>
        <w:t xml:space="preserve"> Recurrente </w:t>
      </w:r>
      <w:r w:rsidRPr="00D76B31">
        <w:rPr>
          <w:rFonts w:ascii="Palatino Linotype" w:hAnsi="Palatino Linotype" w:cs="Arial"/>
        </w:rPr>
        <w:t>presentó a través del Sistema de Acceso a la Información Mexiquense (</w:t>
      </w:r>
      <w:r w:rsidRPr="00D76B31">
        <w:rPr>
          <w:rFonts w:ascii="Palatino Linotype" w:hAnsi="Palatino Linotype" w:cs="Arial"/>
          <w:b/>
        </w:rPr>
        <w:t>SAIMEX)</w:t>
      </w:r>
      <w:r w:rsidRPr="00D76B31">
        <w:rPr>
          <w:rFonts w:ascii="Palatino Linotype" w:hAnsi="Palatino Linotype" w:cs="Arial"/>
        </w:rPr>
        <w:t xml:space="preserve"> ante </w:t>
      </w:r>
      <w:r w:rsidRPr="00D76B31">
        <w:rPr>
          <w:rFonts w:ascii="Palatino Linotype" w:hAnsi="Palatino Linotype" w:cs="Arial"/>
          <w:b/>
        </w:rPr>
        <w:t>El Sujeto Obligado</w:t>
      </w:r>
      <w:r w:rsidRPr="00D76B31">
        <w:rPr>
          <w:rFonts w:ascii="Palatino Linotype" w:hAnsi="Palatino Linotype" w:cs="Arial"/>
        </w:rPr>
        <w:t xml:space="preserve">, solicitud de acceso a la información pública, registrada bajo el número de expediente </w:t>
      </w:r>
      <w:r w:rsidR="00B319F8" w:rsidRPr="00D76B31">
        <w:rPr>
          <w:rFonts w:ascii="Palatino Linotype" w:hAnsi="Palatino Linotype" w:cs="Arial"/>
          <w:b/>
        </w:rPr>
        <w:t>00207/DIFTOLUCA/IP/2025</w:t>
      </w:r>
      <w:r w:rsidRPr="00D76B31">
        <w:rPr>
          <w:rFonts w:ascii="Palatino Linotype" w:hAnsi="Palatino Linotype" w:cs="Arial"/>
          <w:b/>
        </w:rPr>
        <w:t xml:space="preserve">, </w:t>
      </w:r>
      <w:r w:rsidRPr="00D76B31">
        <w:rPr>
          <w:rFonts w:ascii="Palatino Linotype" w:hAnsi="Palatino Linotype" w:cs="Arial"/>
        </w:rPr>
        <w:t>mediante la cual solicitó información en el tenor siguiente:</w:t>
      </w:r>
    </w:p>
    <w:p w:rsidR="00B8402C" w:rsidRPr="00D76B31" w:rsidRDefault="00B8402C" w:rsidP="00B8402C">
      <w:pPr>
        <w:pStyle w:val="INFOEM"/>
        <w:rPr>
          <w:lang w:val="es-ES_tradnl" w:eastAsia="es-ES"/>
        </w:rPr>
      </w:pPr>
      <w:r w:rsidRPr="00D76B31">
        <w:rPr>
          <w:lang w:val="es-ES_tradnl" w:eastAsia="es-ES"/>
        </w:rPr>
        <w:t>“</w:t>
      </w:r>
      <w:r w:rsidR="00B319F8" w:rsidRPr="00D76B31">
        <w:rPr>
          <w:lang w:val="es-ES" w:eastAsia="es-ES"/>
        </w:rPr>
        <w:t xml:space="preserve">Solicitud de Información sobre los Fundamentos y Evaluación de Impacto de los Cambios Recientes y Repentinos en las Estancias Infantiles Municipales. C. Titular de la Unidad de Transparencia, Por medio de la presente y con base en el derecho de </w:t>
      </w:r>
      <w:r w:rsidR="00B319F8" w:rsidRPr="00D76B31">
        <w:rPr>
          <w:lang w:val="es-ES" w:eastAsia="es-ES"/>
        </w:rPr>
        <w:lastRenderedPageBreak/>
        <w:t xml:space="preserve">acceso a la información pública, consagrado en el Artículo 6° de la Constitución Política de los Estados Unidos Mexicanos y las leyes aplicables de Transparencia y Acceso a la Información Pública del Estado de México y Municipios solicito la información detallada a continuación respecto a las Estancias Infantiles Municipales de Toluca: 1. Fundamento y Justificación de los Cambios: Copia de los Acuerdos, Dictámenes o Documentos Oficiales que sustentan la decisión de implementar los cambios recientes y repentinos en la operación, administración, personal, y/o programas educativos/asistenciales de las Estancias Infantiles Municipales (indicando fechas de implementación de dichos cambios, en la medida de lo posible). Los motivos o las razones específicas que obligaron a que dichos cambios se realizaran de manera urgente o repentina, sin un período de transición o aviso adecuado a los padres de familia y al personal. 2. Estudios de Viabilidad e Impacto: Documentos que demuestren la realización de estudios de viabilidad y/o evaluaciones de impacto previos a la implementación de los cambios, específicamente en lo que concierne al bienestar y desarrollo integral de las niñas y niños usuarios. Información sobre si se ha realizado una evaluación posterior al impacto de estos cambios repentinos, en particular, sobre la salud emocional, física y psicológica de la población infantil, así como el efecto en la calidad del servicio. ¿Cuál es el objetivo específico que se busca alcanzar con estos cambios? 3. Mecanismos de Consulta y Comunicación: Detalles sobre los mecanismos de consulta o participación que se implementaron (o se tienen previstos) para incluir a los padres, tutores, personal docente y especialistas en el proceso de toma de decisiones respecto a estos cambios. ¿Qué mecanismos o protocolos se implementaron para mitigar el impacto negativo que los cambios repentinos puedan generar en la salud emocional, física y psicológica de las niñas y niños usuarios, así como en la estabilidad laboral del personal? Documentos o comunicaciones internas que instruyan sobre la estrategia de comunicación a seguir </w:t>
      </w:r>
      <w:r w:rsidR="00B319F8" w:rsidRPr="00D76B31">
        <w:rPr>
          <w:lang w:val="es-ES" w:eastAsia="es-ES"/>
        </w:rPr>
        <w:lastRenderedPageBreak/>
        <w:t>para informar a la comunidad sobre estas modificaciones. 4. Autoridad Responsable y Fechas de Implementación: Identificación del área, funcionario o comisión responsable de tomar la decisión y ordenar la implementación de estos cambios. Calendario de implementación que indique la fecha exacta en que cada cambio relevante entró en vigor. Argumento de la Solicitud: La serie de cambios constantes y abruptos en el entorno, el personal, la estructura o los programas de las Estancias Infantiles Municipales de Toluca está generando inestabilidad en el ambiente de cuidado y desarrollo de las niñas y niños. La rutina y la estabilidad son fundamentales para la salud emocional, física y psicológica en la primera infancia, y la falta de planificación o aviso en estas modificaciones puede vulnerar el derecho al desarrollo integral de los infantes, afectando negativamente su adaptación, seguridad y bienestar general. Agradezco de antemano su atención y la pronta respuesta a esta solicitud, de conformidad con los plazos que establece la Ley.</w:t>
      </w:r>
      <w:r w:rsidRPr="00D76B31">
        <w:rPr>
          <w:lang w:val="es-ES_tradnl" w:eastAsia="es-ES"/>
        </w:rPr>
        <w:t>” (Sic)</w:t>
      </w:r>
    </w:p>
    <w:p w:rsidR="00B8402C" w:rsidRPr="00D76B31" w:rsidRDefault="00B8402C" w:rsidP="00B8402C">
      <w:pPr>
        <w:spacing w:before="240" w:line="360" w:lineRule="auto"/>
        <w:jc w:val="both"/>
        <w:rPr>
          <w:rFonts w:ascii="Palatino Linotype" w:hAnsi="Palatino Linotype"/>
          <w:lang w:val="es-ES_tradnl"/>
        </w:rPr>
      </w:pPr>
    </w:p>
    <w:p w:rsidR="00B8402C" w:rsidRPr="00D76B31" w:rsidRDefault="00B8402C" w:rsidP="00B8402C">
      <w:pPr>
        <w:spacing w:before="240" w:line="360" w:lineRule="auto"/>
        <w:jc w:val="both"/>
        <w:rPr>
          <w:rFonts w:ascii="Palatino Linotype" w:hAnsi="Palatino Linotype"/>
          <w:lang w:val="es-ES_tradnl"/>
        </w:rPr>
      </w:pPr>
      <w:r w:rsidRPr="00D76B31">
        <w:rPr>
          <w:rFonts w:ascii="Palatino Linotype" w:hAnsi="Palatino Linotype"/>
          <w:b/>
          <w:lang w:val="es-ES_tradnl"/>
        </w:rPr>
        <w:t>Modalidad de entrega:</w:t>
      </w:r>
      <w:r w:rsidRPr="00D76B31">
        <w:rPr>
          <w:rFonts w:ascii="Palatino Linotype" w:hAnsi="Palatino Linotype"/>
          <w:lang w:val="es-ES_tradnl"/>
        </w:rPr>
        <w:t xml:space="preserve"> A través del SAIMEX.</w:t>
      </w:r>
    </w:p>
    <w:p w:rsidR="00B8402C" w:rsidRPr="00D76B31" w:rsidRDefault="00B8402C" w:rsidP="00B8402C">
      <w:pPr>
        <w:spacing w:before="240" w:line="360" w:lineRule="auto"/>
        <w:jc w:val="both"/>
        <w:rPr>
          <w:rFonts w:ascii="Palatino Linotype" w:hAnsi="Palatino Linotype" w:cs="Arial"/>
          <w:b/>
        </w:rPr>
      </w:pPr>
    </w:p>
    <w:p w:rsidR="00B8402C" w:rsidRPr="00D76B31" w:rsidRDefault="00B8402C" w:rsidP="00B8402C">
      <w:pPr>
        <w:spacing w:line="360" w:lineRule="auto"/>
        <w:jc w:val="both"/>
        <w:rPr>
          <w:rFonts w:ascii="Palatino Linotype" w:hAnsi="Palatino Linotype" w:cs="Arial"/>
          <w:b/>
          <w:sz w:val="28"/>
        </w:rPr>
      </w:pPr>
      <w:r w:rsidRPr="00D76B31">
        <w:rPr>
          <w:rFonts w:ascii="Palatino Linotype" w:hAnsi="Palatino Linotype" w:cs="Arial"/>
          <w:b/>
          <w:sz w:val="28"/>
        </w:rPr>
        <w:t xml:space="preserve">SEGUNDO. </w:t>
      </w:r>
      <w:r w:rsidRPr="00D76B31">
        <w:rPr>
          <w:rFonts w:ascii="Palatino Linotype" w:hAnsi="Palatino Linotype" w:cs="Arial"/>
          <w:b/>
          <w:sz w:val="28"/>
          <w:szCs w:val="20"/>
        </w:rPr>
        <w:t>De la respuesta.</w:t>
      </w:r>
    </w:p>
    <w:p w:rsidR="00B8402C" w:rsidRPr="00D76B31" w:rsidRDefault="00B8402C" w:rsidP="00B8402C">
      <w:pPr>
        <w:pStyle w:val="Sinespaciado"/>
        <w:spacing w:line="360" w:lineRule="auto"/>
        <w:jc w:val="both"/>
        <w:rPr>
          <w:rFonts w:ascii="Palatino Linotype" w:hAnsi="Palatino Linotype" w:cs="Arial"/>
          <w:b/>
          <w:sz w:val="24"/>
        </w:rPr>
      </w:pPr>
      <w:r w:rsidRPr="00D76B31">
        <w:rPr>
          <w:rFonts w:ascii="Palatino Linotype" w:hAnsi="Palatino Linotype"/>
          <w:sz w:val="24"/>
        </w:rPr>
        <w:t xml:space="preserve">De las constancias que obran en el expediente electrónico, se advierte que el </w:t>
      </w:r>
      <w:r w:rsidRPr="00D76B31">
        <w:rPr>
          <w:rFonts w:ascii="Palatino Linotype" w:hAnsi="Palatino Linotype" w:cs="Arial"/>
          <w:sz w:val="24"/>
        </w:rPr>
        <w:t xml:space="preserve">día </w:t>
      </w:r>
      <w:r w:rsidR="004E31DE" w:rsidRPr="00D76B31">
        <w:rPr>
          <w:rFonts w:ascii="Palatino Linotype" w:hAnsi="Palatino Linotype" w:cs="Arial"/>
          <w:b/>
          <w:sz w:val="24"/>
        </w:rPr>
        <w:t>veintidós</w:t>
      </w:r>
      <w:r w:rsidRPr="00D76B31">
        <w:rPr>
          <w:rFonts w:ascii="Palatino Linotype" w:hAnsi="Palatino Linotype" w:cs="Arial"/>
          <w:b/>
          <w:sz w:val="24"/>
        </w:rPr>
        <w:t xml:space="preserve"> de octubre de dos mil veinticinco</w:t>
      </w:r>
      <w:r w:rsidRPr="00D76B31">
        <w:rPr>
          <w:rFonts w:ascii="Palatino Linotype" w:hAnsi="Palatino Linotype" w:cs="Arial"/>
          <w:sz w:val="24"/>
        </w:rPr>
        <w:t xml:space="preserve">, el </w:t>
      </w:r>
      <w:r w:rsidRPr="00D76B31">
        <w:rPr>
          <w:rFonts w:ascii="Palatino Linotype" w:hAnsi="Palatino Linotype" w:cs="Arial"/>
          <w:b/>
          <w:sz w:val="24"/>
        </w:rPr>
        <w:t>Sujeto Obligado</w:t>
      </w:r>
      <w:r w:rsidRPr="00D76B31">
        <w:rPr>
          <w:rFonts w:ascii="Palatino Linotype" w:hAnsi="Palatino Linotype" w:cs="Arial"/>
          <w:sz w:val="24"/>
        </w:rPr>
        <w:t xml:space="preserve"> dio respuesta a la solicitud de información en los siguientes términos: </w:t>
      </w: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ind w:left="567" w:right="567"/>
        <w:jc w:val="both"/>
        <w:rPr>
          <w:rFonts w:ascii="Palatino Linotype" w:hAnsi="Palatino Linotype" w:cs="Arial"/>
          <w:i/>
        </w:rPr>
      </w:pPr>
      <w:r w:rsidRPr="00D76B31">
        <w:rPr>
          <w:rFonts w:ascii="Palatino Linotype" w:hAnsi="Palatino Linotype" w:cs="Arial"/>
          <w:i/>
        </w:rPr>
        <w:t>“…</w:t>
      </w:r>
    </w:p>
    <w:p w:rsidR="00B8402C" w:rsidRPr="00D76B31" w:rsidRDefault="00B8402C" w:rsidP="00B8402C">
      <w:pPr>
        <w:ind w:left="567" w:right="567"/>
        <w:jc w:val="both"/>
        <w:rPr>
          <w:rFonts w:ascii="Palatino Linotype" w:hAnsi="Palatino Linotype" w:cs="Arial"/>
          <w:i/>
        </w:rPr>
      </w:pPr>
    </w:p>
    <w:p w:rsidR="00B319F8" w:rsidRPr="00D76B31" w:rsidRDefault="00B319F8" w:rsidP="00B8402C">
      <w:pPr>
        <w:ind w:left="567" w:right="567"/>
        <w:jc w:val="both"/>
        <w:rPr>
          <w:rFonts w:ascii="Palatino Linotype" w:hAnsi="Palatino Linotype" w:cs="Arial"/>
          <w:i/>
        </w:rPr>
      </w:pPr>
      <w:r w:rsidRPr="00D76B31">
        <w:rPr>
          <w:rFonts w:ascii="Palatino Linotype" w:hAnsi="Palatino Linotype" w:cs="Arial"/>
          <w:i/>
        </w:rPr>
        <w:t xml:space="preserve">En cumplimiento a lo dispuesto en el artículo 53 fracción II, IV, V y VI de la Ley de Transparencia y Acceso a la Información Pública del Estado de México y </w:t>
      </w:r>
      <w:r w:rsidRPr="00D76B31">
        <w:rPr>
          <w:rFonts w:ascii="Palatino Linotype" w:hAnsi="Palatino Linotype" w:cs="Arial"/>
          <w:i/>
        </w:rPr>
        <w:lastRenderedPageBreak/>
        <w:t>Municipios, adjunto a la presente la información y los elementos necesarios para la atención de la solicitud de información de este Sujeto Obligado.</w:t>
      </w:r>
    </w:p>
    <w:p w:rsidR="00B8402C" w:rsidRPr="00D76B31" w:rsidRDefault="00B8402C" w:rsidP="00B8402C">
      <w:pPr>
        <w:ind w:left="567" w:right="567"/>
        <w:jc w:val="both"/>
        <w:rPr>
          <w:rFonts w:ascii="Palatino Linotype" w:hAnsi="Palatino Linotype" w:cs="Arial"/>
          <w:i/>
        </w:rPr>
      </w:pPr>
      <w:r w:rsidRPr="00D76B31">
        <w:rPr>
          <w:rFonts w:ascii="Palatino Linotype" w:hAnsi="Palatino Linotype" w:cs="Arial"/>
          <w:i/>
        </w:rPr>
        <w:t>…“(Sic).</w:t>
      </w:r>
    </w:p>
    <w:p w:rsidR="00B8402C" w:rsidRPr="00D76B31" w:rsidRDefault="00B8402C" w:rsidP="00B8402C">
      <w:pPr>
        <w:spacing w:line="360" w:lineRule="auto"/>
        <w:ind w:right="567"/>
        <w:jc w:val="both"/>
        <w:rPr>
          <w:rFonts w:ascii="Palatino Linotype" w:hAnsi="Palatino Linotype" w:cs="Arial"/>
        </w:rPr>
      </w:pPr>
    </w:p>
    <w:p w:rsidR="00B8402C" w:rsidRPr="00D76B31" w:rsidRDefault="00B8402C" w:rsidP="00B8402C">
      <w:pPr>
        <w:spacing w:line="360" w:lineRule="auto"/>
        <w:jc w:val="both"/>
        <w:rPr>
          <w:rFonts w:ascii="Palatino Linotype" w:hAnsi="Palatino Linotype" w:cs="Arial"/>
        </w:rPr>
      </w:pPr>
      <w:r w:rsidRPr="00D76B31">
        <w:rPr>
          <w:rFonts w:ascii="Palatino Linotype" w:hAnsi="Palatino Linotype" w:cs="Arial"/>
        </w:rPr>
        <w:t xml:space="preserve">Adicionalmente, el </w:t>
      </w:r>
      <w:r w:rsidRPr="00D76B31">
        <w:rPr>
          <w:rFonts w:ascii="Palatino Linotype" w:hAnsi="Palatino Linotype" w:cs="Arial"/>
          <w:b/>
        </w:rPr>
        <w:t>Sujeto Obligado</w:t>
      </w:r>
      <w:r w:rsidRPr="00D76B31">
        <w:rPr>
          <w:rFonts w:ascii="Palatino Linotype" w:hAnsi="Palatino Linotype" w:cs="Arial"/>
        </w:rPr>
        <w:t xml:space="preserve"> adjuntó los archivos electrónicos denominados “</w:t>
      </w:r>
      <w:r w:rsidR="00B319F8" w:rsidRPr="00D76B31">
        <w:rPr>
          <w:rFonts w:ascii="Palatino Linotype" w:hAnsi="Palatino Linotype" w:cs="Arial"/>
          <w:b/>
          <w:i/>
        </w:rPr>
        <w:t>Respuesta UT solicitante 207-2025.pdf” y</w:t>
      </w:r>
      <w:r w:rsidRPr="00D76B31">
        <w:rPr>
          <w:rFonts w:ascii="Palatino Linotype" w:hAnsi="Palatino Linotype" w:cs="Arial"/>
          <w:b/>
          <w:i/>
        </w:rPr>
        <w:t xml:space="preserve"> “</w:t>
      </w:r>
      <w:r w:rsidR="00B319F8" w:rsidRPr="00D76B31">
        <w:rPr>
          <w:rFonts w:ascii="Palatino Linotype" w:hAnsi="Palatino Linotype" w:cs="Arial"/>
          <w:b/>
          <w:i/>
        </w:rPr>
        <w:t>Respuesta SPH SOL 207-2025.pdf</w:t>
      </w:r>
      <w:r w:rsidRPr="00D76B31">
        <w:rPr>
          <w:rFonts w:ascii="Palatino Linotype" w:hAnsi="Palatino Linotype" w:cs="Arial"/>
          <w:b/>
          <w:i/>
        </w:rPr>
        <w:t xml:space="preserve">”, </w:t>
      </w:r>
      <w:r w:rsidRPr="00D76B31">
        <w:rPr>
          <w:rFonts w:ascii="Palatino Linotype" w:hAnsi="Palatino Linotype" w:cs="Arial"/>
        </w:rPr>
        <w:t xml:space="preserve">mismos que no se reproducen por ser del conocimiento de las partes, sin embargo, serán materia de estudio en el considerando respectivo. </w:t>
      </w: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spacing w:before="240" w:line="360" w:lineRule="auto"/>
        <w:jc w:val="both"/>
        <w:rPr>
          <w:rFonts w:ascii="Palatino Linotype" w:hAnsi="Palatino Linotype" w:cs="Arial"/>
          <w:b/>
          <w:sz w:val="28"/>
        </w:rPr>
      </w:pPr>
      <w:r w:rsidRPr="00D76B31">
        <w:rPr>
          <w:rFonts w:ascii="Palatino Linotype" w:hAnsi="Palatino Linotype" w:cs="Arial"/>
          <w:b/>
          <w:sz w:val="28"/>
          <w:szCs w:val="20"/>
        </w:rPr>
        <w:t>TERCERO.</w:t>
      </w:r>
      <w:r w:rsidRPr="00D76B31">
        <w:rPr>
          <w:rFonts w:ascii="Palatino Linotype" w:hAnsi="Palatino Linotype" w:cs="Arial"/>
          <w:b/>
          <w:sz w:val="28"/>
        </w:rPr>
        <w:t xml:space="preserve"> </w:t>
      </w:r>
      <w:r w:rsidRPr="00D76B31">
        <w:rPr>
          <w:rFonts w:ascii="Palatino Linotype" w:hAnsi="Palatino Linotype"/>
          <w:b/>
          <w:sz w:val="28"/>
        </w:rPr>
        <w:t>Del recurso de revisión.</w:t>
      </w:r>
    </w:p>
    <w:p w:rsidR="00B8402C" w:rsidRPr="00D76B31" w:rsidRDefault="00B8402C" w:rsidP="00B8402C">
      <w:pPr>
        <w:spacing w:before="240" w:line="360" w:lineRule="auto"/>
        <w:jc w:val="both"/>
        <w:rPr>
          <w:rFonts w:ascii="Palatino Linotype" w:hAnsi="Palatino Linotype" w:cs="Arial"/>
        </w:rPr>
      </w:pPr>
      <w:r w:rsidRPr="00D76B31">
        <w:rPr>
          <w:rFonts w:ascii="Palatino Linotype" w:hAnsi="Palatino Linotype" w:cs="Arial"/>
        </w:rPr>
        <w:t xml:space="preserve">Inconforme con la respuesta notificada por </w:t>
      </w:r>
      <w:r w:rsidRPr="00D76B31">
        <w:rPr>
          <w:rFonts w:ascii="Palatino Linotype" w:hAnsi="Palatino Linotype" w:cs="Arial"/>
          <w:b/>
        </w:rPr>
        <w:t xml:space="preserve">El Sujeto Obligado, </w:t>
      </w:r>
      <w:r w:rsidRPr="00D76B31">
        <w:rPr>
          <w:rFonts w:ascii="Palatino Linotype" w:hAnsi="Palatino Linotype" w:cs="Arial"/>
        </w:rPr>
        <w:t>el</w:t>
      </w:r>
      <w:r w:rsidRPr="00D76B31">
        <w:rPr>
          <w:rFonts w:ascii="Palatino Linotype" w:hAnsi="Palatino Linotype" w:cs="Arial"/>
          <w:b/>
        </w:rPr>
        <w:t xml:space="preserve"> Recurrente </w:t>
      </w:r>
      <w:r w:rsidRPr="00D76B31">
        <w:rPr>
          <w:rFonts w:ascii="Palatino Linotype" w:hAnsi="Palatino Linotype" w:cs="Arial"/>
        </w:rPr>
        <w:t xml:space="preserve">interpuso recurso de revisión, en fecha </w:t>
      </w:r>
      <w:r w:rsidR="00B319F8" w:rsidRPr="00D76B31">
        <w:rPr>
          <w:rFonts w:ascii="Palatino Linotype" w:hAnsi="Palatino Linotype" w:cs="Arial"/>
          <w:b/>
        </w:rPr>
        <w:t>veintitrés</w:t>
      </w:r>
      <w:r w:rsidRPr="00D76B31">
        <w:rPr>
          <w:rFonts w:ascii="Palatino Linotype" w:hAnsi="Palatino Linotype" w:cs="Arial"/>
          <w:b/>
        </w:rPr>
        <w:t xml:space="preserve"> de octubre de dos mil veinticinco</w:t>
      </w:r>
      <w:r w:rsidRPr="00D76B31">
        <w:rPr>
          <w:rFonts w:ascii="Palatino Linotype" w:hAnsi="Palatino Linotype" w:cs="Arial"/>
        </w:rPr>
        <w:t xml:space="preserve">, el cual fue registrado en el sistema electrónico con el expediente número </w:t>
      </w:r>
      <w:r w:rsidRPr="00D76B31">
        <w:rPr>
          <w:rFonts w:ascii="Palatino Linotype" w:hAnsi="Palatino Linotype" w:cs="Arial"/>
          <w:b/>
        </w:rPr>
        <w:t xml:space="preserve">012140/INFOEM/IP/RR/2025; </w:t>
      </w:r>
      <w:r w:rsidRPr="00D76B31">
        <w:rPr>
          <w:rFonts w:ascii="Palatino Linotype" w:hAnsi="Palatino Linotype" w:cs="Arial"/>
        </w:rPr>
        <w:t>en los cuales arguye las siguientes manifestaciones:</w:t>
      </w:r>
    </w:p>
    <w:p w:rsidR="00B8402C" w:rsidRPr="00D76B31" w:rsidRDefault="00B8402C" w:rsidP="00B8402C">
      <w:pPr>
        <w:pStyle w:val="Prrafodelista"/>
        <w:numPr>
          <w:ilvl w:val="0"/>
          <w:numId w:val="2"/>
        </w:numPr>
        <w:spacing w:before="240" w:line="360" w:lineRule="auto"/>
        <w:ind w:left="142" w:firstLine="0"/>
        <w:jc w:val="both"/>
        <w:rPr>
          <w:rFonts w:ascii="Palatino Linotype" w:hAnsi="Palatino Linotype" w:cs="Arial"/>
          <w:b/>
          <w:i/>
        </w:rPr>
      </w:pPr>
      <w:r w:rsidRPr="00D76B31">
        <w:rPr>
          <w:rFonts w:ascii="Palatino Linotype" w:hAnsi="Palatino Linotype" w:cs="Arial"/>
          <w:b/>
          <w:i/>
        </w:rPr>
        <w:t xml:space="preserve">Acto impugnado </w:t>
      </w:r>
    </w:p>
    <w:p w:rsidR="00B8402C" w:rsidRPr="00D76B31" w:rsidRDefault="00B8402C" w:rsidP="00B8402C">
      <w:pPr>
        <w:pStyle w:val="INFOEM"/>
        <w:ind w:left="720"/>
      </w:pPr>
      <w:r w:rsidRPr="00D76B31">
        <w:t>“</w:t>
      </w:r>
      <w:r w:rsidR="00B319F8" w:rsidRPr="00D76B31">
        <w:t>Información Incompleta</w:t>
      </w:r>
      <w:r w:rsidRPr="00D76B31">
        <w:t>” (sic)</w:t>
      </w:r>
    </w:p>
    <w:p w:rsidR="00B8402C" w:rsidRPr="00D76B31" w:rsidRDefault="00B8402C" w:rsidP="00B8402C">
      <w:pPr>
        <w:pStyle w:val="Prrafodelista"/>
        <w:numPr>
          <w:ilvl w:val="0"/>
          <w:numId w:val="2"/>
        </w:numPr>
        <w:spacing w:before="240" w:line="360" w:lineRule="auto"/>
        <w:ind w:left="142" w:firstLine="0"/>
        <w:jc w:val="both"/>
        <w:rPr>
          <w:rFonts w:ascii="Palatino Linotype" w:hAnsi="Palatino Linotype" w:cs="Arial"/>
          <w:b/>
          <w:i/>
        </w:rPr>
      </w:pPr>
      <w:r w:rsidRPr="00D76B31">
        <w:rPr>
          <w:rFonts w:ascii="Palatino Linotype" w:hAnsi="Palatino Linotype" w:cs="Arial"/>
          <w:b/>
          <w:i/>
        </w:rPr>
        <w:t>Razones o motivos de inconformidad</w:t>
      </w:r>
    </w:p>
    <w:p w:rsidR="00B8402C" w:rsidRPr="00D76B31" w:rsidRDefault="00B8402C" w:rsidP="00B8402C">
      <w:pPr>
        <w:pStyle w:val="INFOEM"/>
        <w:ind w:left="709"/>
      </w:pPr>
      <w:r w:rsidRPr="00D76B31">
        <w:t>“</w:t>
      </w:r>
      <w:r w:rsidR="00B319F8" w:rsidRPr="00D76B31">
        <w:t>El oficio enviado esta seccionado posiblemente debido a una mal escaneo del documento Espero tener la información completa a la brevedad</w:t>
      </w:r>
      <w:r w:rsidRPr="00D76B31">
        <w:t>” (sic)</w:t>
      </w:r>
    </w:p>
    <w:p w:rsidR="00B8402C" w:rsidRPr="00D76B31" w:rsidRDefault="00B319F8" w:rsidP="00B8402C">
      <w:pPr>
        <w:spacing w:before="240" w:line="360" w:lineRule="auto"/>
        <w:jc w:val="both"/>
        <w:rPr>
          <w:rFonts w:ascii="Palatino Linotype" w:hAnsi="Palatino Linotype" w:cs="Arial"/>
        </w:rPr>
      </w:pPr>
      <w:r w:rsidRPr="00D76B31">
        <w:rPr>
          <w:rFonts w:ascii="Palatino Linotype" w:hAnsi="Palatino Linotype" w:cs="Arial"/>
        </w:rPr>
        <w:t>Adicionalmente, la parte Recurrente adjuntó el archivo electrónico denominado “</w:t>
      </w:r>
      <w:r w:rsidRPr="00D76B31">
        <w:rPr>
          <w:rFonts w:ascii="Palatino Linotype" w:hAnsi="Palatino Linotype" w:cs="Arial"/>
          <w:b/>
          <w:i/>
        </w:rPr>
        <w:t>Respuesta SPH SOL 207-2025.pdf</w:t>
      </w:r>
      <w:r w:rsidRPr="00D76B31">
        <w:rPr>
          <w:rFonts w:ascii="Palatino Linotype" w:hAnsi="Palatino Linotype" w:cs="Arial"/>
        </w:rPr>
        <w:t>”, mismo que corre</w:t>
      </w:r>
      <w:r w:rsidR="00C073C1" w:rsidRPr="00D76B31">
        <w:rPr>
          <w:rFonts w:ascii="Palatino Linotype" w:hAnsi="Palatino Linotype" w:cs="Arial"/>
        </w:rPr>
        <w:t>sponde a la respuesta que proporcionó el Sujeto Obligado.</w:t>
      </w:r>
    </w:p>
    <w:p w:rsidR="00B8402C" w:rsidRPr="00D76B31" w:rsidRDefault="00B8402C" w:rsidP="00B8402C">
      <w:pPr>
        <w:spacing w:before="240" w:line="360" w:lineRule="auto"/>
        <w:jc w:val="both"/>
        <w:rPr>
          <w:rFonts w:ascii="Palatino Linotype" w:hAnsi="Palatino Linotype" w:cs="Arial"/>
          <w:b/>
        </w:rPr>
      </w:pPr>
      <w:r w:rsidRPr="00D76B31">
        <w:rPr>
          <w:rFonts w:ascii="Palatino Linotype" w:hAnsi="Palatino Linotype" w:cs="Arial"/>
          <w:b/>
          <w:sz w:val="28"/>
        </w:rPr>
        <w:lastRenderedPageBreak/>
        <w:t>CUARTO</w:t>
      </w:r>
      <w:r w:rsidRPr="00D76B31">
        <w:rPr>
          <w:rFonts w:ascii="Palatino Linotype" w:hAnsi="Palatino Linotype" w:cs="Arial"/>
          <w:b/>
        </w:rPr>
        <w:t xml:space="preserve">. </w:t>
      </w:r>
      <w:r w:rsidRPr="00D76B31">
        <w:rPr>
          <w:rFonts w:ascii="Palatino Linotype" w:hAnsi="Palatino Linotype" w:cs="Arial"/>
          <w:b/>
          <w:sz w:val="28"/>
          <w:szCs w:val="28"/>
        </w:rPr>
        <w:t>Del turno y admisión del recurso de revisión.</w:t>
      </w:r>
    </w:p>
    <w:p w:rsidR="00B8402C" w:rsidRPr="00D76B31" w:rsidRDefault="00B8402C" w:rsidP="00B8402C">
      <w:pPr>
        <w:spacing w:before="240" w:line="360" w:lineRule="auto"/>
        <w:jc w:val="both"/>
        <w:rPr>
          <w:rFonts w:ascii="Palatino Linotype" w:hAnsi="Palatino Linotype" w:cs="Arial"/>
          <w:sz w:val="28"/>
        </w:rPr>
      </w:pPr>
      <w:r w:rsidRPr="00D76B31">
        <w:rPr>
          <w:rFonts w:ascii="Palatino Linotype" w:hAnsi="Palatino Linotype"/>
        </w:rPr>
        <w:t xml:space="preserve">El medio de impugnación fue turnado al Comisionado Presidente </w:t>
      </w:r>
      <w:r w:rsidRPr="00D76B31">
        <w:rPr>
          <w:rFonts w:ascii="Palatino Linotype" w:hAnsi="Palatino Linotype"/>
          <w:b/>
        </w:rPr>
        <w:t>José Martínez Vilchis,</w:t>
      </w:r>
      <w:r w:rsidRPr="00D76B31">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D76B31">
        <w:rPr>
          <w:rFonts w:ascii="Palatino Linotype" w:hAnsi="Palatino Linotype"/>
          <w:b/>
        </w:rPr>
        <w:t>admisión</w:t>
      </w:r>
      <w:r w:rsidRPr="00D76B31">
        <w:rPr>
          <w:rFonts w:ascii="Palatino Linotype" w:hAnsi="Palatino Linotype"/>
        </w:rPr>
        <w:t xml:space="preserve"> en fecha </w:t>
      </w:r>
      <w:r w:rsidRPr="00D76B31">
        <w:rPr>
          <w:rFonts w:ascii="Palatino Linotype" w:hAnsi="Palatino Linotype"/>
          <w:b/>
        </w:rPr>
        <w:t>veinti</w:t>
      </w:r>
      <w:r w:rsidR="00C073C1" w:rsidRPr="00D76B31">
        <w:rPr>
          <w:rFonts w:ascii="Palatino Linotype" w:hAnsi="Palatino Linotype"/>
          <w:b/>
        </w:rPr>
        <w:t>ocho</w:t>
      </w:r>
      <w:r w:rsidRPr="00D76B31">
        <w:rPr>
          <w:rFonts w:ascii="Palatino Linotype" w:hAnsi="Palatino Linotype"/>
          <w:b/>
        </w:rPr>
        <w:t xml:space="preserve"> de octubre de dos mil veinticinco</w:t>
      </w:r>
      <w:r w:rsidRPr="00D76B31">
        <w:rPr>
          <w:rFonts w:ascii="Palatino Linotype" w:hAnsi="Palatino Linotype"/>
        </w:rPr>
        <w:t>, determinándose en ellos, un plazo de siete días para que las partes manifestaran lo que a su derecho corresponda en términos del numeral ya citado.</w:t>
      </w: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pStyle w:val="Prrafodelista"/>
        <w:spacing w:line="360" w:lineRule="auto"/>
        <w:ind w:left="0"/>
        <w:jc w:val="both"/>
        <w:rPr>
          <w:rFonts w:ascii="Palatino Linotype" w:hAnsi="Palatino Linotype" w:cs="Arial"/>
          <w:b/>
          <w:sz w:val="28"/>
          <w:szCs w:val="28"/>
        </w:rPr>
      </w:pPr>
      <w:r w:rsidRPr="00D76B31">
        <w:rPr>
          <w:rFonts w:ascii="Palatino Linotype" w:hAnsi="Palatino Linotype" w:cs="Arial"/>
          <w:b/>
          <w:sz w:val="28"/>
        </w:rPr>
        <w:t>QUINTO</w:t>
      </w:r>
      <w:r w:rsidRPr="00D76B31">
        <w:rPr>
          <w:rFonts w:ascii="Palatino Linotype" w:hAnsi="Palatino Linotype" w:cs="Arial"/>
          <w:b/>
          <w:sz w:val="28"/>
          <w:szCs w:val="28"/>
        </w:rPr>
        <w:t>. De la etapa de instrucción.</w:t>
      </w:r>
    </w:p>
    <w:p w:rsidR="00C073C1" w:rsidRPr="00D76B31" w:rsidRDefault="00C073C1" w:rsidP="00C073C1">
      <w:pPr>
        <w:spacing w:line="360" w:lineRule="auto"/>
        <w:jc w:val="both"/>
        <w:rPr>
          <w:rFonts w:ascii="Palatino Linotype" w:hAnsi="Palatino Linotype"/>
        </w:rPr>
      </w:pPr>
      <w:r w:rsidRPr="00D76B31">
        <w:rPr>
          <w:rFonts w:ascii="Palatino Linotype" w:hAnsi="Palatino Linotype" w:cs="Arial"/>
        </w:rPr>
        <w:t xml:space="preserve">De las constancias que obran en el expediente electrónico del SAIMEX, se advierte que el </w:t>
      </w:r>
      <w:r w:rsidRPr="00D76B31">
        <w:rPr>
          <w:rFonts w:ascii="Palatino Linotype" w:hAnsi="Palatino Linotype" w:cs="Arial"/>
          <w:b/>
        </w:rPr>
        <w:t>Sujeto Obligado</w:t>
      </w:r>
      <w:r w:rsidRPr="00D76B31">
        <w:rPr>
          <w:rFonts w:ascii="Palatino Linotype" w:hAnsi="Palatino Linotype" w:cs="Arial"/>
        </w:rPr>
        <w:t xml:space="preserve"> rindió su informe justificado en fecha siete de noviembre de dos mil veinticinco, por medio de los archivos electrónicos “</w:t>
      </w:r>
      <w:r w:rsidRPr="00D76B31">
        <w:rPr>
          <w:rFonts w:ascii="Palatino Linotype" w:hAnsi="Palatino Linotype" w:cs="Arial"/>
          <w:b/>
          <w:i/>
        </w:rPr>
        <w:t>Informe justificado 207-2025.pdf” y “</w:t>
      </w:r>
      <w:r w:rsidRPr="00D76B31">
        <w:rPr>
          <w:rFonts w:ascii="Palatino Linotype" w:hAnsi="Palatino Linotype" w:cs="Arial"/>
          <w:b/>
          <w:i/>
        </w:rPr>
        <w:tab/>
        <w:t>Respuesta completa SPH 207-2025.pdf”</w:t>
      </w:r>
      <w:r w:rsidRPr="00D76B31">
        <w:rPr>
          <w:rFonts w:ascii="Palatino Linotype" w:hAnsi="Palatino Linotype" w:cs="Arial"/>
        </w:rPr>
        <w:t xml:space="preserve">, mismos que fueron puestos a la vista del Recurrente. </w:t>
      </w:r>
    </w:p>
    <w:p w:rsidR="00C073C1" w:rsidRPr="00D76B31" w:rsidRDefault="00C073C1" w:rsidP="00C073C1">
      <w:pPr>
        <w:spacing w:line="360" w:lineRule="auto"/>
        <w:jc w:val="both"/>
        <w:rPr>
          <w:rFonts w:ascii="Palatino Linotype" w:hAnsi="Palatino Linotype"/>
        </w:rPr>
      </w:pPr>
    </w:p>
    <w:p w:rsidR="00C073C1" w:rsidRPr="00D76B31" w:rsidRDefault="00C073C1" w:rsidP="00C073C1">
      <w:pPr>
        <w:spacing w:line="360" w:lineRule="auto"/>
        <w:jc w:val="both"/>
        <w:rPr>
          <w:rFonts w:ascii="Palatino Linotype" w:hAnsi="Palatino Linotype" w:cs="Arial"/>
        </w:rPr>
      </w:pPr>
      <w:r w:rsidRPr="00D76B31">
        <w:rPr>
          <w:rFonts w:ascii="Palatino Linotype" w:hAnsi="Palatino Linotype" w:cs="Arial"/>
        </w:rPr>
        <w:t xml:space="preserve">Así mismo, se aprecia que no se llevaron a cabo audiencias durante la sustanciación del recurso de revisión, ni se ofrecieron pruebas por parte del </w:t>
      </w:r>
      <w:r w:rsidRPr="00D76B31">
        <w:rPr>
          <w:rFonts w:ascii="Palatino Linotype" w:hAnsi="Palatino Linotype" w:cs="Arial"/>
          <w:b/>
        </w:rPr>
        <w:t>Recurrente</w:t>
      </w:r>
      <w:r w:rsidRPr="00D76B31">
        <w:rPr>
          <w:rFonts w:ascii="Palatino Linotype" w:hAnsi="Palatino Linotype" w:cs="Arial"/>
        </w:rPr>
        <w:t>; todo lo anterior en términos de los artículos 185 fracciones II y IV, y 195 de la Ley de Transparencia y Acceso a la Información Pública del Estado de México y Municipios.</w:t>
      </w:r>
    </w:p>
    <w:p w:rsidR="00B8402C" w:rsidRPr="00D76B31" w:rsidRDefault="00B8402C" w:rsidP="00B8402C">
      <w:pPr>
        <w:spacing w:line="360" w:lineRule="auto"/>
        <w:jc w:val="both"/>
        <w:rPr>
          <w:rFonts w:ascii="Palatino Linotype" w:eastAsia="Calibri" w:hAnsi="Palatino Linotype" w:cs="Arial"/>
          <w:b/>
          <w:sz w:val="28"/>
          <w:szCs w:val="28"/>
        </w:rPr>
      </w:pPr>
    </w:p>
    <w:p w:rsidR="00B8402C" w:rsidRPr="00D76B31" w:rsidRDefault="00B8402C" w:rsidP="00B8402C">
      <w:pPr>
        <w:spacing w:line="360" w:lineRule="auto"/>
        <w:jc w:val="both"/>
        <w:rPr>
          <w:rFonts w:ascii="Palatino Linotype" w:eastAsia="Calibri" w:hAnsi="Palatino Linotype" w:cs="Arial"/>
          <w:b/>
          <w:sz w:val="28"/>
          <w:lang w:val="es-ES_tradnl"/>
        </w:rPr>
      </w:pPr>
      <w:r w:rsidRPr="00D76B31">
        <w:rPr>
          <w:rFonts w:ascii="Palatino Linotype" w:hAnsi="Palatino Linotype" w:cs="Arial"/>
          <w:b/>
          <w:sz w:val="28"/>
        </w:rPr>
        <w:t>SEXTO</w:t>
      </w:r>
      <w:r w:rsidRPr="00D76B31">
        <w:rPr>
          <w:rFonts w:ascii="Palatino Linotype" w:hAnsi="Palatino Linotype" w:cs="Arial"/>
          <w:b/>
          <w:sz w:val="28"/>
          <w:szCs w:val="28"/>
        </w:rPr>
        <w:t xml:space="preserve">. </w:t>
      </w:r>
      <w:r w:rsidRPr="00D76B31">
        <w:rPr>
          <w:rFonts w:ascii="Palatino Linotype" w:eastAsia="Calibri" w:hAnsi="Palatino Linotype" w:cs="Arial"/>
          <w:b/>
          <w:sz w:val="28"/>
          <w:lang w:val="es-ES_tradnl"/>
        </w:rPr>
        <w:t>De la ampliación del término para resolver.</w:t>
      </w:r>
    </w:p>
    <w:p w:rsidR="00B8402C" w:rsidRPr="00D76B31" w:rsidRDefault="00B8402C" w:rsidP="00B8402C">
      <w:pPr>
        <w:spacing w:line="360" w:lineRule="auto"/>
        <w:jc w:val="both"/>
        <w:rPr>
          <w:rFonts w:ascii="Palatino Linotype" w:hAnsi="Palatino Linotype" w:cs="Arial"/>
        </w:rPr>
      </w:pPr>
      <w:r w:rsidRPr="00D76B31">
        <w:rPr>
          <w:rFonts w:ascii="Palatino Linotype" w:hAnsi="Palatino Linotype" w:cs="Arial"/>
        </w:rPr>
        <w:lastRenderedPageBreak/>
        <w:t xml:space="preserve">De las constancias que integran el expediente electrónico, se advierte que han transcurrido los términos de Ley, para la emisión de la resolución en el presente recurso de revisión, por lo que en fecha </w:t>
      </w:r>
      <w:r w:rsidR="00340AC6" w:rsidRPr="00D76B31">
        <w:rPr>
          <w:rFonts w:ascii="Palatino Linotype" w:hAnsi="Palatino Linotype" w:cs="Arial"/>
          <w:b/>
        </w:rPr>
        <w:t>quince</w:t>
      </w:r>
      <w:r w:rsidR="00C073C1" w:rsidRPr="00D76B31">
        <w:rPr>
          <w:rFonts w:ascii="Palatino Linotype" w:hAnsi="Palatino Linotype" w:cs="Arial"/>
          <w:b/>
        </w:rPr>
        <w:t xml:space="preserve"> de mayo</w:t>
      </w:r>
      <w:r w:rsidRPr="00D76B31">
        <w:rPr>
          <w:rFonts w:ascii="Palatino Linotype" w:hAnsi="Palatino Linotype" w:cs="Arial"/>
          <w:b/>
        </w:rPr>
        <w:t xml:space="preserve"> de dos mil veintiséis</w:t>
      </w:r>
      <w:r w:rsidRPr="00D76B31">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B8402C" w:rsidRPr="00D76B31" w:rsidRDefault="00B8402C" w:rsidP="00B8402C">
      <w:pPr>
        <w:spacing w:line="360" w:lineRule="auto"/>
        <w:jc w:val="both"/>
        <w:rPr>
          <w:rFonts w:ascii="Palatino Linotype" w:hAnsi="Palatino Linotype" w:cs="Arial"/>
          <w:b/>
          <w:sz w:val="28"/>
          <w:szCs w:val="28"/>
        </w:rPr>
      </w:pPr>
    </w:p>
    <w:p w:rsidR="00B8402C" w:rsidRPr="00D76B31" w:rsidRDefault="00B8402C" w:rsidP="00B8402C">
      <w:pPr>
        <w:spacing w:line="360" w:lineRule="auto"/>
        <w:jc w:val="both"/>
        <w:rPr>
          <w:rFonts w:ascii="Palatino Linotype" w:hAnsi="Palatino Linotype" w:cs="Arial"/>
          <w:b/>
          <w:sz w:val="28"/>
          <w:szCs w:val="28"/>
        </w:rPr>
      </w:pPr>
      <w:r w:rsidRPr="00D76B31">
        <w:rPr>
          <w:rFonts w:ascii="Palatino Linotype" w:hAnsi="Palatino Linotype" w:cs="Arial"/>
          <w:b/>
          <w:sz w:val="28"/>
          <w:szCs w:val="28"/>
        </w:rPr>
        <w:t>SÉPTIMO. Del Cierre de Instrucción.</w:t>
      </w:r>
    </w:p>
    <w:p w:rsidR="00B8402C" w:rsidRPr="00D76B31" w:rsidRDefault="00B8402C" w:rsidP="00B8402C">
      <w:pPr>
        <w:spacing w:line="360" w:lineRule="auto"/>
        <w:jc w:val="both"/>
        <w:rPr>
          <w:rFonts w:ascii="Palatino Linotype" w:hAnsi="Palatino Linotype" w:cs="Arial"/>
        </w:rPr>
      </w:pPr>
      <w:r w:rsidRPr="00D76B31">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4E31DE" w:rsidRPr="00D76B31">
        <w:rPr>
          <w:rFonts w:ascii="Palatino Linotype" w:hAnsi="Palatino Linotype" w:cs="Arial"/>
          <w:b/>
        </w:rPr>
        <w:t>veintidós</w:t>
      </w:r>
      <w:r w:rsidR="00C073C1" w:rsidRPr="00D76B31">
        <w:rPr>
          <w:rFonts w:ascii="Palatino Linotype" w:hAnsi="Palatino Linotype" w:cs="Arial"/>
          <w:b/>
        </w:rPr>
        <w:t xml:space="preserve"> de mayo</w:t>
      </w:r>
      <w:r w:rsidRPr="00D76B31">
        <w:rPr>
          <w:rFonts w:ascii="Palatino Linotype" w:hAnsi="Palatino Linotype" w:cs="Arial"/>
          <w:b/>
        </w:rPr>
        <w:t xml:space="preserve"> de dos mil veintiséis</w:t>
      </w:r>
      <w:r w:rsidRPr="00D76B31">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B8402C" w:rsidRPr="00D76B31" w:rsidRDefault="00B8402C" w:rsidP="00B8402C">
      <w:pPr>
        <w:spacing w:line="360" w:lineRule="auto"/>
        <w:jc w:val="both"/>
        <w:rPr>
          <w:rFonts w:ascii="Palatino Linotype" w:hAnsi="Palatino Linotype" w:cs="Arial"/>
          <w:b/>
          <w:sz w:val="28"/>
          <w:szCs w:val="28"/>
        </w:rPr>
      </w:pPr>
    </w:p>
    <w:p w:rsidR="00B8402C" w:rsidRPr="00D76B31" w:rsidRDefault="00B8402C" w:rsidP="00B8402C">
      <w:pPr>
        <w:spacing w:line="360" w:lineRule="auto"/>
        <w:jc w:val="center"/>
        <w:rPr>
          <w:rFonts w:ascii="Palatino Linotype" w:hAnsi="Palatino Linotype"/>
          <w:b/>
          <w:bCs/>
          <w:spacing w:val="60"/>
          <w:sz w:val="28"/>
          <w:lang w:val="es-ES_tradnl"/>
        </w:rPr>
      </w:pPr>
      <w:r w:rsidRPr="00D76B31">
        <w:rPr>
          <w:rFonts w:ascii="Palatino Linotype" w:hAnsi="Palatino Linotype"/>
          <w:b/>
          <w:bCs/>
          <w:spacing w:val="60"/>
          <w:sz w:val="28"/>
          <w:lang w:val="es-ES_tradnl"/>
        </w:rPr>
        <w:t>CONSIDERANDO</w:t>
      </w:r>
    </w:p>
    <w:p w:rsidR="00B8402C" w:rsidRPr="00D76B31" w:rsidRDefault="00B8402C" w:rsidP="00B8402C">
      <w:pPr>
        <w:spacing w:line="360" w:lineRule="auto"/>
        <w:ind w:right="49"/>
        <w:jc w:val="both"/>
        <w:rPr>
          <w:rFonts w:ascii="Palatino Linotype" w:hAnsi="Palatino Linotype"/>
          <w:szCs w:val="28"/>
        </w:rPr>
      </w:pPr>
    </w:p>
    <w:p w:rsidR="00B8402C" w:rsidRPr="00D76B31" w:rsidRDefault="00B8402C" w:rsidP="00B8402C">
      <w:pPr>
        <w:spacing w:before="240" w:line="360" w:lineRule="auto"/>
        <w:jc w:val="both"/>
        <w:rPr>
          <w:rFonts w:ascii="Palatino Linotype" w:hAnsi="Palatino Linotype" w:cs="Arial"/>
          <w:sz w:val="28"/>
          <w:szCs w:val="28"/>
        </w:rPr>
      </w:pPr>
      <w:r w:rsidRPr="00D76B31">
        <w:rPr>
          <w:rFonts w:ascii="Palatino Linotype" w:hAnsi="Palatino Linotype" w:cs="Arial"/>
          <w:b/>
          <w:sz w:val="28"/>
        </w:rPr>
        <w:t>PRIMERO.</w:t>
      </w:r>
      <w:r w:rsidRPr="00D76B31">
        <w:rPr>
          <w:rFonts w:ascii="Palatino Linotype" w:hAnsi="Palatino Linotype" w:cs="Arial"/>
          <w:b/>
        </w:rPr>
        <w:t xml:space="preserve"> </w:t>
      </w:r>
      <w:r w:rsidRPr="00D76B31">
        <w:rPr>
          <w:rFonts w:ascii="Palatino Linotype" w:hAnsi="Palatino Linotype" w:cs="Arial"/>
          <w:b/>
          <w:sz w:val="28"/>
          <w:szCs w:val="28"/>
        </w:rPr>
        <w:t>De la competencia</w:t>
      </w:r>
      <w:r w:rsidRPr="00D76B31">
        <w:rPr>
          <w:rFonts w:ascii="Palatino Linotype" w:hAnsi="Palatino Linotype" w:cs="Arial"/>
          <w:sz w:val="28"/>
          <w:szCs w:val="28"/>
        </w:rPr>
        <w:t>.</w:t>
      </w:r>
    </w:p>
    <w:p w:rsidR="00B8402C" w:rsidRPr="00D76B31" w:rsidRDefault="00B8402C" w:rsidP="00B8402C">
      <w:pPr>
        <w:tabs>
          <w:tab w:val="left" w:pos="3402"/>
        </w:tabs>
        <w:spacing w:line="360" w:lineRule="auto"/>
        <w:jc w:val="both"/>
        <w:rPr>
          <w:rFonts w:ascii="Palatino Linotype" w:hAnsi="Palatino Linotype"/>
        </w:rPr>
      </w:pPr>
      <w:r w:rsidRPr="00D76B31">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D76B31">
        <w:rPr>
          <w:rFonts w:ascii="Palatino Linotype" w:hAnsi="Palatino Linotype"/>
        </w:rPr>
        <w:lastRenderedPageBreak/>
        <w:t>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B8402C" w:rsidRPr="00D76B31" w:rsidRDefault="00B8402C" w:rsidP="00B8402C">
      <w:pPr>
        <w:pStyle w:val="Prrafodelista"/>
        <w:autoSpaceDE w:val="0"/>
        <w:autoSpaceDN w:val="0"/>
        <w:adjustRightInd w:val="0"/>
        <w:spacing w:line="360" w:lineRule="auto"/>
        <w:ind w:left="0"/>
        <w:jc w:val="both"/>
        <w:rPr>
          <w:rFonts w:ascii="Palatino Linotype" w:hAnsi="Palatino Linotype" w:cs="Arial"/>
          <w:b/>
          <w:sz w:val="28"/>
        </w:rPr>
      </w:pPr>
    </w:p>
    <w:p w:rsidR="00B8402C" w:rsidRPr="00D76B31" w:rsidRDefault="00B8402C" w:rsidP="00B8402C">
      <w:pPr>
        <w:pStyle w:val="Prrafodelista"/>
        <w:autoSpaceDE w:val="0"/>
        <w:autoSpaceDN w:val="0"/>
        <w:adjustRightInd w:val="0"/>
        <w:spacing w:before="240" w:after="160" w:line="360" w:lineRule="auto"/>
        <w:ind w:left="0"/>
        <w:jc w:val="both"/>
        <w:rPr>
          <w:rFonts w:ascii="Palatino Linotype" w:hAnsi="Palatino Linotype" w:cs="Arial"/>
          <w:b/>
        </w:rPr>
      </w:pPr>
      <w:r w:rsidRPr="00D76B31">
        <w:rPr>
          <w:rFonts w:ascii="Palatino Linotype" w:hAnsi="Palatino Linotype" w:cs="Arial"/>
          <w:b/>
          <w:sz w:val="28"/>
        </w:rPr>
        <w:t>SEGUNDO</w:t>
      </w:r>
      <w:r w:rsidRPr="00D76B31">
        <w:rPr>
          <w:rFonts w:ascii="Palatino Linotype" w:hAnsi="Palatino Linotype" w:cs="Arial"/>
          <w:b/>
        </w:rPr>
        <w:t xml:space="preserve">. </w:t>
      </w:r>
      <w:r w:rsidRPr="00D76B31">
        <w:rPr>
          <w:rFonts w:ascii="Palatino Linotype" w:hAnsi="Palatino Linotype" w:cs="Arial"/>
          <w:b/>
          <w:sz w:val="28"/>
          <w:szCs w:val="28"/>
        </w:rPr>
        <w:t>Sobre los alcances del recurso de revisión.</w:t>
      </w:r>
      <w:r w:rsidRPr="00D76B31">
        <w:rPr>
          <w:rFonts w:ascii="Palatino Linotype" w:hAnsi="Palatino Linotype" w:cs="Arial"/>
          <w:b/>
        </w:rPr>
        <w:t xml:space="preserve"> </w:t>
      </w:r>
    </w:p>
    <w:p w:rsidR="00B8402C" w:rsidRPr="00D76B31" w:rsidRDefault="00B8402C" w:rsidP="00B8402C">
      <w:pPr>
        <w:pStyle w:val="Prrafodelista"/>
        <w:autoSpaceDE w:val="0"/>
        <w:autoSpaceDN w:val="0"/>
        <w:adjustRightInd w:val="0"/>
        <w:spacing w:before="240" w:after="160" w:line="360" w:lineRule="auto"/>
        <w:ind w:left="0"/>
        <w:jc w:val="both"/>
        <w:rPr>
          <w:rFonts w:ascii="Palatino Linotype" w:hAnsi="Palatino Linotype" w:cs="Arial"/>
        </w:rPr>
      </w:pPr>
      <w:r w:rsidRPr="00D76B3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B8402C" w:rsidRPr="00D76B31" w:rsidRDefault="00B8402C" w:rsidP="00B8402C">
      <w:pPr>
        <w:autoSpaceDE w:val="0"/>
        <w:autoSpaceDN w:val="0"/>
        <w:adjustRightInd w:val="0"/>
        <w:spacing w:before="240" w:line="360" w:lineRule="auto"/>
        <w:jc w:val="both"/>
        <w:rPr>
          <w:rFonts w:ascii="Palatino Linotype" w:hAnsi="Palatino Linotype" w:cs="Arial"/>
        </w:rPr>
      </w:pPr>
      <w:r w:rsidRPr="00D76B31">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B8402C" w:rsidRPr="00D76B31" w:rsidRDefault="00B8402C" w:rsidP="00B8402C">
      <w:pPr>
        <w:autoSpaceDE w:val="0"/>
        <w:autoSpaceDN w:val="0"/>
        <w:adjustRightInd w:val="0"/>
        <w:spacing w:before="240" w:line="360" w:lineRule="auto"/>
        <w:ind w:left="1134"/>
        <w:jc w:val="both"/>
        <w:rPr>
          <w:rFonts w:ascii="Palatino Linotype" w:hAnsi="Palatino Linotype" w:cs="Arial"/>
          <w:i/>
        </w:rPr>
      </w:pPr>
      <w:r w:rsidRPr="00D76B31">
        <w:rPr>
          <w:rFonts w:ascii="Palatino Linotype" w:hAnsi="Palatino Linotype" w:cs="Arial"/>
          <w:i/>
        </w:rPr>
        <w:t xml:space="preserve">“Artículo 180. El recurso de revisión contendrá: </w:t>
      </w:r>
    </w:p>
    <w:p w:rsidR="00B8402C" w:rsidRPr="00D76B31" w:rsidRDefault="00B8402C" w:rsidP="00B8402C">
      <w:pPr>
        <w:autoSpaceDE w:val="0"/>
        <w:autoSpaceDN w:val="0"/>
        <w:adjustRightInd w:val="0"/>
        <w:ind w:left="1134"/>
        <w:jc w:val="both"/>
        <w:rPr>
          <w:rFonts w:ascii="Palatino Linotype" w:hAnsi="Palatino Linotype" w:cs="Arial"/>
          <w:i/>
          <w:lang w:val="es-ES_tradnl"/>
        </w:rPr>
      </w:pPr>
      <w:r w:rsidRPr="00D76B31">
        <w:rPr>
          <w:rFonts w:ascii="Palatino Linotype" w:hAnsi="Palatino Linotype" w:cs="Arial"/>
          <w:i/>
          <w:lang w:val="es-ES_tradnl"/>
        </w:rPr>
        <w:t xml:space="preserve">I. El sujeto obligado ante la cual se presentó la solicitud; </w:t>
      </w:r>
    </w:p>
    <w:p w:rsidR="00B8402C" w:rsidRPr="00D76B31" w:rsidRDefault="00B8402C" w:rsidP="00B8402C">
      <w:pPr>
        <w:autoSpaceDE w:val="0"/>
        <w:autoSpaceDN w:val="0"/>
        <w:adjustRightInd w:val="0"/>
        <w:ind w:left="1134" w:right="567"/>
        <w:jc w:val="both"/>
        <w:rPr>
          <w:rFonts w:ascii="Palatino Linotype" w:hAnsi="Palatino Linotype" w:cs="Arial"/>
          <w:i/>
          <w:lang w:val="es-ES_tradnl"/>
        </w:rPr>
      </w:pPr>
      <w:r w:rsidRPr="00D76B31">
        <w:rPr>
          <w:rFonts w:ascii="Palatino Linotype" w:hAnsi="Palatino Linotype" w:cs="Arial"/>
          <w:b/>
          <w:i/>
          <w:lang w:val="es-ES_tradnl"/>
        </w:rPr>
        <w:lastRenderedPageBreak/>
        <w:t>II. El nombre del solicitante que recurre</w:t>
      </w:r>
      <w:r w:rsidRPr="00D76B31">
        <w:rPr>
          <w:rFonts w:ascii="Palatino Linotype" w:hAnsi="Palatino Linotype" w:cs="Arial"/>
          <w:i/>
          <w:lang w:val="es-ES_tradnl"/>
        </w:rPr>
        <w:t xml:space="preserve"> o de su representante y, en su caso, del tercero interesado, así como la dirección o medio que señale para recibir notificaciones;</w:t>
      </w:r>
    </w:p>
    <w:p w:rsidR="00B8402C" w:rsidRPr="00D76B31" w:rsidRDefault="00B8402C" w:rsidP="00B8402C">
      <w:pPr>
        <w:autoSpaceDE w:val="0"/>
        <w:autoSpaceDN w:val="0"/>
        <w:adjustRightInd w:val="0"/>
        <w:ind w:left="1134"/>
        <w:jc w:val="both"/>
        <w:rPr>
          <w:rFonts w:ascii="Palatino Linotype" w:hAnsi="Palatino Linotype" w:cs="Arial"/>
          <w:i/>
          <w:lang w:val="es-ES_tradnl"/>
        </w:rPr>
      </w:pPr>
      <w:r w:rsidRPr="00D76B31">
        <w:rPr>
          <w:rFonts w:ascii="Palatino Linotype" w:hAnsi="Palatino Linotype" w:cs="Arial"/>
          <w:i/>
          <w:lang w:val="es-ES_tradnl"/>
        </w:rPr>
        <w:t>III. El número de folio de respuesta de la solicitud de acceso;</w:t>
      </w:r>
    </w:p>
    <w:p w:rsidR="00B8402C" w:rsidRPr="00D76B31" w:rsidRDefault="00B8402C" w:rsidP="00B8402C">
      <w:pPr>
        <w:autoSpaceDE w:val="0"/>
        <w:autoSpaceDN w:val="0"/>
        <w:adjustRightInd w:val="0"/>
        <w:ind w:left="1134" w:right="567"/>
        <w:jc w:val="both"/>
        <w:rPr>
          <w:rFonts w:ascii="Palatino Linotype" w:hAnsi="Palatino Linotype" w:cs="Arial"/>
          <w:i/>
          <w:lang w:val="es-ES_tradnl"/>
        </w:rPr>
      </w:pPr>
      <w:r w:rsidRPr="00D76B31">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B8402C" w:rsidRPr="00D76B31" w:rsidRDefault="00B8402C" w:rsidP="00B8402C">
      <w:pPr>
        <w:autoSpaceDE w:val="0"/>
        <w:autoSpaceDN w:val="0"/>
        <w:adjustRightInd w:val="0"/>
        <w:ind w:left="1134" w:right="567"/>
        <w:jc w:val="both"/>
        <w:rPr>
          <w:rFonts w:ascii="Palatino Linotype" w:hAnsi="Palatino Linotype" w:cs="Arial"/>
          <w:i/>
          <w:lang w:val="es-ES_tradnl"/>
        </w:rPr>
      </w:pPr>
      <w:r w:rsidRPr="00D76B31">
        <w:rPr>
          <w:rFonts w:ascii="Palatino Linotype" w:hAnsi="Palatino Linotype" w:cs="Arial"/>
          <w:i/>
          <w:lang w:val="es-ES_tradnl"/>
        </w:rPr>
        <w:t>V. El acto que se recurre;</w:t>
      </w:r>
    </w:p>
    <w:p w:rsidR="00B8402C" w:rsidRPr="00D76B31" w:rsidRDefault="00B8402C" w:rsidP="00B8402C">
      <w:pPr>
        <w:autoSpaceDE w:val="0"/>
        <w:autoSpaceDN w:val="0"/>
        <w:adjustRightInd w:val="0"/>
        <w:ind w:left="1134"/>
        <w:jc w:val="both"/>
        <w:rPr>
          <w:rFonts w:ascii="Palatino Linotype" w:hAnsi="Palatino Linotype" w:cs="Arial"/>
          <w:i/>
          <w:lang w:val="es-ES_tradnl"/>
        </w:rPr>
      </w:pPr>
      <w:r w:rsidRPr="00D76B31">
        <w:rPr>
          <w:rFonts w:ascii="Palatino Linotype" w:hAnsi="Palatino Linotype" w:cs="Arial"/>
          <w:i/>
          <w:lang w:val="es-ES_tradnl"/>
        </w:rPr>
        <w:t>VI. Las razones o motivos de inconformidad;</w:t>
      </w:r>
    </w:p>
    <w:p w:rsidR="00B8402C" w:rsidRPr="00D76B31" w:rsidRDefault="00B8402C" w:rsidP="00B8402C">
      <w:pPr>
        <w:autoSpaceDE w:val="0"/>
        <w:autoSpaceDN w:val="0"/>
        <w:adjustRightInd w:val="0"/>
        <w:ind w:left="1134" w:right="567"/>
        <w:jc w:val="both"/>
        <w:rPr>
          <w:rFonts w:ascii="Palatino Linotype" w:hAnsi="Palatino Linotype" w:cs="Arial"/>
          <w:i/>
          <w:lang w:val="es-ES_tradnl"/>
        </w:rPr>
      </w:pPr>
      <w:r w:rsidRPr="00D76B31">
        <w:rPr>
          <w:rFonts w:ascii="Palatino Linotype" w:hAnsi="Palatino Linotype" w:cs="Arial"/>
          <w:i/>
          <w:lang w:val="es-ES_tradnl"/>
        </w:rPr>
        <w:t xml:space="preserve">VII. La copia de la respuesta que se impugna y, en su caso, de la notificación correspondiente, en el caso de respuesta de la solicitud; y </w:t>
      </w:r>
    </w:p>
    <w:p w:rsidR="00B8402C" w:rsidRPr="00D76B31" w:rsidRDefault="00B8402C" w:rsidP="00B8402C">
      <w:pPr>
        <w:autoSpaceDE w:val="0"/>
        <w:autoSpaceDN w:val="0"/>
        <w:adjustRightInd w:val="0"/>
        <w:ind w:left="1134" w:right="567"/>
        <w:jc w:val="both"/>
        <w:rPr>
          <w:rFonts w:ascii="Palatino Linotype" w:hAnsi="Palatino Linotype" w:cs="Arial"/>
          <w:i/>
          <w:lang w:val="es-ES_tradnl"/>
        </w:rPr>
      </w:pPr>
      <w:r w:rsidRPr="00D76B31">
        <w:rPr>
          <w:rFonts w:ascii="Palatino Linotype" w:hAnsi="Palatino Linotype" w:cs="Arial"/>
          <w:i/>
          <w:lang w:val="es-ES_tradnl"/>
        </w:rPr>
        <w:t xml:space="preserve">VIII. Firma del recurrente, en su caso, cuando se presente por escrito, requisito sin el cual se dará trámite al recurso. </w:t>
      </w:r>
    </w:p>
    <w:p w:rsidR="00B8402C" w:rsidRPr="00D76B31" w:rsidRDefault="00B8402C" w:rsidP="00B8402C">
      <w:pPr>
        <w:autoSpaceDE w:val="0"/>
        <w:autoSpaceDN w:val="0"/>
        <w:adjustRightInd w:val="0"/>
        <w:spacing w:before="240" w:line="276" w:lineRule="auto"/>
        <w:ind w:left="1134" w:right="567"/>
        <w:jc w:val="both"/>
        <w:rPr>
          <w:rFonts w:ascii="Palatino Linotype" w:hAnsi="Palatino Linotype" w:cs="Arial"/>
          <w:i/>
          <w:lang w:val="es-ES_tradnl"/>
        </w:rPr>
      </w:pPr>
      <w:r w:rsidRPr="00D76B31">
        <w:rPr>
          <w:rFonts w:ascii="Palatino Linotype" w:hAnsi="Palatino Linotype" w:cs="Arial"/>
          <w:i/>
          <w:lang w:val="es-ES_tradnl"/>
        </w:rPr>
        <w:t xml:space="preserve">Adicionalmente, se podrán anexar las pruebas y demás elementos que considere procedentes someter a juicio del Instituto. </w:t>
      </w:r>
    </w:p>
    <w:p w:rsidR="00B8402C" w:rsidRPr="00D76B31" w:rsidRDefault="00B8402C" w:rsidP="00B8402C">
      <w:pPr>
        <w:autoSpaceDE w:val="0"/>
        <w:autoSpaceDN w:val="0"/>
        <w:adjustRightInd w:val="0"/>
        <w:spacing w:before="240" w:line="276" w:lineRule="auto"/>
        <w:ind w:left="1134" w:right="567"/>
        <w:jc w:val="both"/>
        <w:rPr>
          <w:rFonts w:ascii="Palatino Linotype" w:hAnsi="Palatino Linotype" w:cs="Arial"/>
          <w:i/>
          <w:lang w:val="es-ES_tradnl"/>
        </w:rPr>
      </w:pPr>
      <w:r w:rsidRPr="00D76B31">
        <w:rPr>
          <w:rFonts w:ascii="Palatino Linotype" w:hAnsi="Palatino Linotype" w:cs="Arial"/>
          <w:i/>
          <w:lang w:val="es-ES_tradnl"/>
        </w:rPr>
        <w:t xml:space="preserve">En ningún caso será necesario que el particular ratifique el recurso de revisión interpuesto. </w:t>
      </w:r>
    </w:p>
    <w:p w:rsidR="00B8402C" w:rsidRPr="00D76B31" w:rsidRDefault="00B8402C" w:rsidP="00B8402C">
      <w:pPr>
        <w:autoSpaceDE w:val="0"/>
        <w:autoSpaceDN w:val="0"/>
        <w:adjustRightInd w:val="0"/>
        <w:spacing w:before="240" w:line="360" w:lineRule="auto"/>
        <w:ind w:left="1134" w:right="567"/>
        <w:jc w:val="both"/>
        <w:rPr>
          <w:rFonts w:ascii="Palatino Linotype" w:hAnsi="Palatino Linotype" w:cs="Arial"/>
        </w:rPr>
      </w:pPr>
      <w:r w:rsidRPr="00D76B31">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B8402C" w:rsidRPr="00D76B31" w:rsidRDefault="00B8402C" w:rsidP="00B8402C">
      <w:pPr>
        <w:autoSpaceDE w:val="0"/>
        <w:autoSpaceDN w:val="0"/>
        <w:adjustRightInd w:val="0"/>
        <w:spacing w:before="240" w:line="360" w:lineRule="auto"/>
        <w:jc w:val="both"/>
        <w:rPr>
          <w:rFonts w:ascii="Palatino Linotype" w:hAnsi="Palatino Linotype"/>
        </w:rPr>
      </w:pPr>
    </w:p>
    <w:p w:rsidR="00B8402C" w:rsidRPr="00D76B31" w:rsidRDefault="00B8402C" w:rsidP="00B8402C">
      <w:pPr>
        <w:autoSpaceDE w:val="0"/>
        <w:autoSpaceDN w:val="0"/>
        <w:adjustRightInd w:val="0"/>
        <w:spacing w:before="240" w:line="360" w:lineRule="auto"/>
        <w:jc w:val="both"/>
        <w:rPr>
          <w:rFonts w:ascii="Palatino Linotype" w:hAnsi="Palatino Linotype"/>
        </w:rPr>
      </w:pPr>
      <w:r w:rsidRPr="00D76B31">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B8402C" w:rsidRPr="00D76B31" w:rsidTr="00C073C1">
        <w:trPr>
          <w:trHeight w:val="1360"/>
        </w:trPr>
        <w:tc>
          <w:tcPr>
            <w:tcW w:w="7982" w:type="dxa"/>
          </w:tcPr>
          <w:p w:rsidR="00B8402C" w:rsidRPr="00D76B31" w:rsidRDefault="00B8402C" w:rsidP="00C073C1">
            <w:pPr>
              <w:autoSpaceDE w:val="0"/>
              <w:autoSpaceDN w:val="0"/>
              <w:adjustRightInd w:val="0"/>
              <w:spacing w:before="240" w:line="360" w:lineRule="auto"/>
              <w:jc w:val="both"/>
              <w:rPr>
                <w:rFonts w:ascii="Palatino Linotype" w:hAnsi="Palatino Linotype"/>
                <w:i/>
              </w:rPr>
            </w:pPr>
            <w:r w:rsidRPr="00D76B31">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B8402C" w:rsidRPr="00D76B31" w:rsidRDefault="00B8402C" w:rsidP="00B8402C">
      <w:pPr>
        <w:autoSpaceDE w:val="0"/>
        <w:autoSpaceDN w:val="0"/>
        <w:adjustRightInd w:val="0"/>
        <w:spacing w:before="240" w:line="360" w:lineRule="auto"/>
        <w:jc w:val="both"/>
        <w:rPr>
          <w:rFonts w:ascii="Palatino Linotype" w:hAnsi="Palatino Linotype"/>
        </w:rPr>
      </w:pPr>
      <w:r w:rsidRPr="00D76B31">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B8402C" w:rsidRPr="00D76B31" w:rsidTr="00C073C1">
        <w:trPr>
          <w:jc w:val="center"/>
        </w:trPr>
        <w:tc>
          <w:tcPr>
            <w:tcW w:w="8075" w:type="dxa"/>
          </w:tcPr>
          <w:p w:rsidR="00B8402C" w:rsidRPr="00D76B31" w:rsidRDefault="00B8402C" w:rsidP="00C073C1">
            <w:pPr>
              <w:autoSpaceDE w:val="0"/>
              <w:autoSpaceDN w:val="0"/>
              <w:adjustRightInd w:val="0"/>
              <w:spacing w:before="240" w:line="360" w:lineRule="auto"/>
              <w:jc w:val="center"/>
              <w:rPr>
                <w:rFonts w:ascii="Palatino Linotype" w:hAnsi="Palatino Linotype"/>
                <w:b/>
                <w:i/>
              </w:rPr>
            </w:pPr>
            <w:r w:rsidRPr="00D76B31">
              <w:rPr>
                <w:rFonts w:ascii="Palatino Linotype" w:hAnsi="Palatino Linotype"/>
                <w:b/>
                <w:i/>
              </w:rPr>
              <w:t xml:space="preserve">Constitución Política de los Estados Unidos Mexicanos </w:t>
            </w:r>
          </w:p>
          <w:p w:rsidR="00B8402C" w:rsidRPr="00D76B31" w:rsidRDefault="00B8402C" w:rsidP="00C073C1">
            <w:pPr>
              <w:autoSpaceDE w:val="0"/>
              <w:autoSpaceDN w:val="0"/>
              <w:adjustRightInd w:val="0"/>
              <w:spacing w:before="240" w:line="360" w:lineRule="auto"/>
              <w:jc w:val="both"/>
              <w:rPr>
                <w:rFonts w:ascii="Palatino Linotype" w:hAnsi="Palatino Linotype"/>
                <w:i/>
              </w:rPr>
            </w:pPr>
            <w:r w:rsidRPr="00D76B31">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B8402C" w:rsidRPr="00D76B31" w:rsidRDefault="00B8402C" w:rsidP="00C073C1">
            <w:pPr>
              <w:autoSpaceDE w:val="0"/>
              <w:autoSpaceDN w:val="0"/>
              <w:adjustRightInd w:val="0"/>
              <w:spacing w:before="240" w:line="360" w:lineRule="auto"/>
              <w:jc w:val="both"/>
              <w:rPr>
                <w:rFonts w:ascii="Palatino Linotype" w:hAnsi="Palatino Linotype"/>
                <w:i/>
              </w:rPr>
            </w:pPr>
            <w:r w:rsidRPr="00D76B31">
              <w:rPr>
                <w:rFonts w:ascii="Palatino Linotype" w:hAnsi="Palatino Linotype"/>
                <w:i/>
              </w:rPr>
              <w:t xml:space="preserve">(…) </w:t>
            </w:r>
          </w:p>
          <w:p w:rsidR="00B8402C" w:rsidRPr="00D76B31" w:rsidRDefault="00B8402C" w:rsidP="00C073C1">
            <w:pPr>
              <w:autoSpaceDE w:val="0"/>
              <w:autoSpaceDN w:val="0"/>
              <w:adjustRightInd w:val="0"/>
              <w:spacing w:before="240" w:line="360" w:lineRule="auto"/>
              <w:jc w:val="both"/>
              <w:rPr>
                <w:rFonts w:ascii="Palatino Linotype" w:hAnsi="Palatino Linotype"/>
                <w:i/>
              </w:rPr>
            </w:pPr>
            <w:r w:rsidRPr="00D76B31">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B8402C" w:rsidRPr="00D76B31" w:rsidRDefault="00B8402C" w:rsidP="00C073C1">
            <w:pPr>
              <w:autoSpaceDE w:val="0"/>
              <w:autoSpaceDN w:val="0"/>
              <w:adjustRightInd w:val="0"/>
              <w:spacing w:before="240" w:line="360" w:lineRule="auto"/>
              <w:jc w:val="both"/>
              <w:rPr>
                <w:rFonts w:ascii="Palatino Linotype" w:hAnsi="Palatino Linotype"/>
                <w:i/>
              </w:rPr>
            </w:pPr>
            <w:r w:rsidRPr="00D76B31">
              <w:rPr>
                <w:rFonts w:ascii="Palatino Linotype" w:hAnsi="Palatino Linotype"/>
                <w:i/>
              </w:rPr>
              <w:t xml:space="preserve"> (…) </w:t>
            </w:r>
          </w:p>
          <w:p w:rsidR="00B8402C" w:rsidRPr="00D76B31" w:rsidRDefault="00B8402C" w:rsidP="00C073C1">
            <w:pPr>
              <w:autoSpaceDE w:val="0"/>
              <w:autoSpaceDN w:val="0"/>
              <w:adjustRightInd w:val="0"/>
              <w:spacing w:before="240" w:line="360" w:lineRule="auto"/>
              <w:jc w:val="both"/>
              <w:rPr>
                <w:rFonts w:ascii="Palatino Linotype" w:hAnsi="Palatino Linotype"/>
                <w:i/>
              </w:rPr>
            </w:pPr>
            <w:r w:rsidRPr="00D76B31">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B8402C" w:rsidRPr="00D76B31" w:rsidRDefault="00B8402C" w:rsidP="00C073C1">
            <w:pPr>
              <w:autoSpaceDE w:val="0"/>
              <w:autoSpaceDN w:val="0"/>
              <w:adjustRightInd w:val="0"/>
              <w:spacing w:before="240" w:line="360" w:lineRule="auto"/>
              <w:jc w:val="both"/>
              <w:rPr>
                <w:rFonts w:ascii="Palatino Linotype" w:hAnsi="Palatino Linotype" w:cs="Arial"/>
                <w:i/>
              </w:rPr>
            </w:pPr>
            <w:r w:rsidRPr="00D76B31">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B8402C" w:rsidRPr="00D76B31" w:rsidRDefault="00B8402C" w:rsidP="00C073C1">
            <w:pPr>
              <w:autoSpaceDE w:val="0"/>
              <w:autoSpaceDN w:val="0"/>
              <w:adjustRightInd w:val="0"/>
              <w:spacing w:before="240" w:line="360" w:lineRule="auto"/>
              <w:jc w:val="both"/>
              <w:rPr>
                <w:rFonts w:ascii="Palatino Linotype" w:hAnsi="Palatino Linotype" w:cs="Arial"/>
                <w:b/>
                <w:i/>
              </w:rPr>
            </w:pPr>
            <w:r w:rsidRPr="00D76B31">
              <w:rPr>
                <w:rFonts w:ascii="Palatino Linotype" w:hAnsi="Palatino Linotype" w:cs="Arial"/>
                <w:b/>
                <w:i/>
              </w:rPr>
              <w:t>Constitución Política del Estado Libre y Soberano de México</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B8402C" w:rsidRPr="00D76B31" w:rsidRDefault="00B8402C" w:rsidP="00C073C1">
            <w:pPr>
              <w:autoSpaceDE w:val="0"/>
              <w:autoSpaceDN w:val="0"/>
              <w:adjustRightInd w:val="0"/>
              <w:spacing w:before="240" w:line="360" w:lineRule="auto"/>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B8402C" w:rsidRPr="00D76B31" w:rsidRDefault="00B8402C" w:rsidP="00C073C1">
            <w:pPr>
              <w:autoSpaceDE w:val="0"/>
              <w:autoSpaceDN w:val="0"/>
              <w:adjustRightInd w:val="0"/>
              <w:spacing w:before="240" w:line="360" w:lineRule="auto"/>
              <w:jc w:val="both"/>
              <w:rPr>
                <w:rFonts w:ascii="Palatino Linotype" w:hAnsi="Palatino Linotype" w:cs="Arial"/>
                <w:i/>
              </w:rPr>
            </w:pPr>
            <w:r w:rsidRPr="00D76B31">
              <w:rPr>
                <w:rFonts w:ascii="Palatino Linotype" w:hAnsi="Palatino Linotype" w:cs="Arial"/>
                <w:i/>
              </w:rPr>
              <w:t>(…)</w:t>
            </w:r>
          </w:p>
          <w:p w:rsidR="00B8402C" w:rsidRPr="00D76B31" w:rsidRDefault="00B8402C" w:rsidP="00C073C1">
            <w:pPr>
              <w:autoSpaceDE w:val="0"/>
              <w:autoSpaceDN w:val="0"/>
              <w:adjustRightInd w:val="0"/>
              <w:spacing w:before="240" w:line="360" w:lineRule="auto"/>
              <w:jc w:val="both"/>
              <w:rPr>
                <w:rFonts w:ascii="Palatino Linotype" w:hAnsi="Palatino Linotype" w:cs="Arial"/>
                <w:i/>
              </w:rPr>
            </w:pPr>
            <w:r w:rsidRPr="00D76B31">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D76B31">
              <w:rPr>
                <w:rFonts w:ascii="Palatino Linotype" w:hAnsi="Palatino Linotype" w:cs="Arial"/>
                <w:i/>
              </w:rPr>
              <w:lastRenderedPageBreak/>
              <w:t>datos personales en posesión de los sujetos obligados en los términos que establezca la ley. (…)”</w:t>
            </w:r>
          </w:p>
        </w:tc>
      </w:tr>
    </w:tbl>
    <w:p w:rsidR="00B8402C" w:rsidRPr="00D76B31" w:rsidRDefault="00B8402C" w:rsidP="00B8402C">
      <w:pPr>
        <w:autoSpaceDE w:val="0"/>
        <w:autoSpaceDN w:val="0"/>
        <w:adjustRightInd w:val="0"/>
        <w:spacing w:before="240" w:line="360" w:lineRule="auto"/>
        <w:jc w:val="both"/>
        <w:rPr>
          <w:rFonts w:ascii="Palatino Linotype" w:hAnsi="Palatino Linotype"/>
        </w:rPr>
      </w:pPr>
      <w:r w:rsidRPr="00D76B31">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76B31">
        <w:rPr>
          <w:rFonts w:ascii="Palatino Linotype" w:hAnsi="Palatino Linotype"/>
          <w:b/>
          <w:u w:val="single"/>
        </w:rPr>
        <w:t>incluso, la solicitud de acceso a la información pueda ser anónima o no contener un nombre que identifique al solicitante o que permita tener certeza sobre su identidad</w:t>
      </w:r>
      <w:r w:rsidRPr="00D76B31">
        <w:rPr>
          <w:rFonts w:ascii="Palatino Linotype" w:hAnsi="Palatino Linotype"/>
        </w:rPr>
        <w:t xml:space="preserve">. </w:t>
      </w:r>
    </w:p>
    <w:p w:rsidR="00B8402C" w:rsidRPr="00D76B31" w:rsidRDefault="00B8402C" w:rsidP="00B8402C">
      <w:pPr>
        <w:autoSpaceDE w:val="0"/>
        <w:autoSpaceDN w:val="0"/>
        <w:adjustRightInd w:val="0"/>
        <w:spacing w:before="240" w:line="360" w:lineRule="auto"/>
        <w:jc w:val="both"/>
        <w:rPr>
          <w:rFonts w:ascii="Palatino Linotype" w:hAnsi="Palatino Linotype"/>
        </w:rPr>
      </w:pPr>
      <w:r w:rsidRPr="00D76B31">
        <w:rPr>
          <w:rFonts w:ascii="Palatino Linotype" w:hAnsi="Palatino Linotype"/>
        </w:rPr>
        <w:t>En conclusión, se cubrieron los requisitos de procedencia y procedibilidad y conforme a las constancias que obran en el expediente.</w:t>
      </w:r>
    </w:p>
    <w:p w:rsidR="00B8402C" w:rsidRPr="00D76B31" w:rsidRDefault="00B8402C" w:rsidP="00B8402C">
      <w:pPr>
        <w:pStyle w:val="Prrafodelista"/>
        <w:autoSpaceDE w:val="0"/>
        <w:autoSpaceDN w:val="0"/>
        <w:adjustRightInd w:val="0"/>
        <w:spacing w:before="240" w:after="160" w:line="360" w:lineRule="auto"/>
        <w:ind w:left="0"/>
        <w:jc w:val="both"/>
        <w:rPr>
          <w:rFonts w:ascii="Palatino Linotype" w:hAnsi="Palatino Linotype" w:cs="Arial"/>
        </w:rPr>
      </w:pPr>
    </w:p>
    <w:p w:rsidR="00B8402C" w:rsidRPr="00D76B31" w:rsidRDefault="00B8402C" w:rsidP="00B8402C">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D76B31">
        <w:rPr>
          <w:rFonts w:ascii="Palatino Linotype" w:hAnsi="Palatino Linotype" w:cs="Arial"/>
          <w:b/>
          <w:sz w:val="28"/>
        </w:rPr>
        <w:t>TERCERO</w:t>
      </w:r>
      <w:r w:rsidRPr="00D76B31">
        <w:rPr>
          <w:rFonts w:ascii="Palatino Linotype" w:hAnsi="Palatino Linotype" w:cs="Arial"/>
          <w:b/>
        </w:rPr>
        <w:t xml:space="preserve">. </w:t>
      </w:r>
      <w:r w:rsidRPr="00D76B31">
        <w:rPr>
          <w:rFonts w:ascii="Palatino Linotype" w:hAnsi="Palatino Linotype" w:cs="Arial"/>
          <w:b/>
          <w:sz w:val="28"/>
          <w:szCs w:val="28"/>
        </w:rPr>
        <w:t>De las causas de improcedencia.</w:t>
      </w:r>
    </w:p>
    <w:p w:rsidR="00B8402C" w:rsidRPr="00D76B31" w:rsidRDefault="00B8402C" w:rsidP="00B8402C">
      <w:pPr>
        <w:pStyle w:val="Prrafodelista"/>
        <w:autoSpaceDE w:val="0"/>
        <w:autoSpaceDN w:val="0"/>
        <w:adjustRightInd w:val="0"/>
        <w:spacing w:before="240" w:after="160" w:line="360" w:lineRule="auto"/>
        <w:ind w:left="0"/>
        <w:jc w:val="both"/>
        <w:rPr>
          <w:rFonts w:ascii="Palatino Linotype" w:hAnsi="Palatino Linotype" w:cs="Arial"/>
        </w:rPr>
      </w:pPr>
      <w:r w:rsidRPr="00D76B31">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B8402C" w:rsidRPr="00D76B31" w:rsidRDefault="00B8402C" w:rsidP="00B8402C">
      <w:pPr>
        <w:pStyle w:val="Prrafodelista"/>
        <w:autoSpaceDE w:val="0"/>
        <w:autoSpaceDN w:val="0"/>
        <w:adjustRightInd w:val="0"/>
        <w:spacing w:line="360" w:lineRule="auto"/>
        <w:ind w:left="0"/>
        <w:jc w:val="both"/>
        <w:rPr>
          <w:rFonts w:ascii="Palatino Linotype" w:hAnsi="Palatino Linotype" w:cs="Arial"/>
        </w:rPr>
      </w:pPr>
      <w:r w:rsidRPr="00D76B31">
        <w:rPr>
          <w:rFonts w:ascii="Palatino Linotype" w:hAnsi="Palatino Linotype" w:cs="Arial"/>
        </w:rPr>
        <w:lastRenderedPageBreak/>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76B31">
        <w:rPr>
          <w:rStyle w:val="Refdenotaalpie"/>
          <w:rFonts w:ascii="Palatino Linotype" w:hAnsi="Palatino Linotype" w:cs="Arial"/>
        </w:rPr>
        <w:footnoteReference w:id="1"/>
      </w:r>
      <w:r w:rsidRPr="00D76B31">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B8402C" w:rsidRPr="00D76B31" w:rsidRDefault="00B8402C" w:rsidP="00B8402C">
      <w:pPr>
        <w:tabs>
          <w:tab w:val="left" w:pos="709"/>
        </w:tabs>
        <w:spacing w:before="240" w:line="360" w:lineRule="auto"/>
        <w:ind w:right="51"/>
        <w:jc w:val="both"/>
        <w:rPr>
          <w:rFonts w:ascii="Palatino Linotype" w:hAnsi="Palatino Linotype"/>
          <w:b/>
          <w:sz w:val="28"/>
          <w:szCs w:val="28"/>
        </w:rPr>
      </w:pPr>
    </w:p>
    <w:p w:rsidR="00B8402C" w:rsidRPr="00D76B31" w:rsidRDefault="00B8402C" w:rsidP="00B8402C">
      <w:pPr>
        <w:tabs>
          <w:tab w:val="left" w:pos="709"/>
        </w:tabs>
        <w:spacing w:before="240" w:line="360" w:lineRule="auto"/>
        <w:ind w:right="51"/>
        <w:jc w:val="both"/>
        <w:rPr>
          <w:rFonts w:ascii="Palatino Linotype" w:hAnsi="Palatino Linotype"/>
          <w:b/>
          <w:sz w:val="28"/>
          <w:szCs w:val="28"/>
        </w:rPr>
      </w:pPr>
      <w:r w:rsidRPr="00D76B31">
        <w:rPr>
          <w:rFonts w:ascii="Palatino Linotype" w:hAnsi="Palatino Linotype"/>
          <w:b/>
          <w:sz w:val="28"/>
          <w:szCs w:val="28"/>
        </w:rPr>
        <w:t xml:space="preserve">CUARTO. Estudio y resolución del asunto </w:t>
      </w:r>
      <w:r w:rsidRPr="00D76B31">
        <w:rPr>
          <w:rFonts w:ascii="Palatino Linotype" w:hAnsi="Palatino Linotype"/>
          <w:b/>
          <w:sz w:val="28"/>
          <w:szCs w:val="28"/>
        </w:rPr>
        <w:tab/>
      </w:r>
    </w:p>
    <w:p w:rsidR="00B8402C" w:rsidRPr="00D76B31" w:rsidRDefault="00B8402C" w:rsidP="00B8402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76B31">
        <w:rPr>
          <w:rFonts w:ascii="Palatino Linotype" w:eastAsia="Palatino Linotype" w:hAnsi="Palatino Linotype" w:cs="Palatino Linotype"/>
          <w:color w:val="000000"/>
        </w:rPr>
        <w:lastRenderedPageBreak/>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B8402C" w:rsidRPr="00D76B31" w:rsidRDefault="00B8402C" w:rsidP="00B8402C">
      <w:pPr>
        <w:autoSpaceDE w:val="0"/>
        <w:autoSpaceDN w:val="0"/>
        <w:adjustRightInd w:val="0"/>
        <w:ind w:right="567"/>
        <w:rPr>
          <w:rFonts w:ascii="Palatino Linotype" w:eastAsia="Calibri" w:hAnsi="Palatino Linotype" w:cs="Arial"/>
        </w:rPr>
      </w:pPr>
    </w:p>
    <w:p w:rsidR="00B8402C" w:rsidRPr="00D76B31" w:rsidRDefault="00B8402C" w:rsidP="00B8402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76B31">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B8402C" w:rsidRPr="00D76B31" w:rsidRDefault="00B8402C" w:rsidP="00B8402C">
      <w:pPr>
        <w:pStyle w:val="Citas"/>
        <w:spacing w:before="0" w:after="0" w:line="240" w:lineRule="auto"/>
      </w:pPr>
      <w:r w:rsidRPr="00D76B31">
        <w:rPr>
          <w:b/>
        </w:rPr>
        <w:t>Artículo 179.</w:t>
      </w:r>
      <w:r w:rsidRPr="00D76B31">
        <w:t xml:space="preserve"> El recurso de revisión es un medio de protección que la Ley otorga a los particulares, para hacer valer su derecho de acceso a la información pública, y procederá en contra de las siguientes causas: </w:t>
      </w:r>
    </w:p>
    <w:p w:rsidR="00B8402C" w:rsidRPr="00D76B31" w:rsidRDefault="00B8402C" w:rsidP="00B8402C">
      <w:pPr>
        <w:pStyle w:val="Citas"/>
        <w:numPr>
          <w:ilvl w:val="0"/>
          <w:numId w:val="3"/>
        </w:numPr>
        <w:spacing w:before="0" w:after="0" w:line="240" w:lineRule="auto"/>
      </w:pPr>
      <w:r w:rsidRPr="00D76B31">
        <w:t xml:space="preserve">La negativa a la información solicitada; </w:t>
      </w:r>
    </w:p>
    <w:p w:rsidR="00B8402C" w:rsidRPr="00D76B31" w:rsidRDefault="00B8402C" w:rsidP="00B8402C">
      <w:pPr>
        <w:pStyle w:val="Citas"/>
        <w:numPr>
          <w:ilvl w:val="0"/>
          <w:numId w:val="3"/>
        </w:numPr>
        <w:spacing w:before="0" w:after="0" w:line="240" w:lineRule="auto"/>
      </w:pPr>
      <w:r w:rsidRPr="00D76B31">
        <w:t xml:space="preserve">La clasificación de la información; </w:t>
      </w:r>
    </w:p>
    <w:p w:rsidR="00B8402C" w:rsidRPr="00D76B31" w:rsidRDefault="00B8402C" w:rsidP="00B8402C">
      <w:pPr>
        <w:pStyle w:val="Citas"/>
        <w:numPr>
          <w:ilvl w:val="0"/>
          <w:numId w:val="3"/>
        </w:numPr>
        <w:spacing w:before="0" w:after="0" w:line="240" w:lineRule="auto"/>
      </w:pPr>
      <w:r w:rsidRPr="00D76B31">
        <w:t xml:space="preserve">La declaración de inexistencia de la información; </w:t>
      </w:r>
    </w:p>
    <w:p w:rsidR="00B8402C" w:rsidRPr="00D76B31" w:rsidRDefault="00B8402C" w:rsidP="00B8402C">
      <w:pPr>
        <w:pStyle w:val="Citas"/>
        <w:numPr>
          <w:ilvl w:val="0"/>
          <w:numId w:val="3"/>
        </w:numPr>
        <w:spacing w:before="0" w:after="0" w:line="240" w:lineRule="auto"/>
      </w:pPr>
      <w:r w:rsidRPr="00D76B31">
        <w:t xml:space="preserve">La declaración de incompetencia por el sujeto obligado; </w:t>
      </w:r>
    </w:p>
    <w:p w:rsidR="00B8402C" w:rsidRPr="00D76B31" w:rsidRDefault="00B8402C" w:rsidP="00B8402C">
      <w:pPr>
        <w:pStyle w:val="Citas"/>
        <w:numPr>
          <w:ilvl w:val="0"/>
          <w:numId w:val="3"/>
        </w:numPr>
        <w:spacing w:before="0" w:after="0" w:line="240" w:lineRule="auto"/>
        <w:rPr>
          <w:b/>
        </w:rPr>
      </w:pPr>
      <w:r w:rsidRPr="00D76B31">
        <w:rPr>
          <w:b/>
        </w:rPr>
        <w:t xml:space="preserve">La entrega de información incompleta; </w:t>
      </w:r>
    </w:p>
    <w:p w:rsidR="00B8402C" w:rsidRPr="00D76B31" w:rsidRDefault="00B8402C" w:rsidP="00B8402C">
      <w:pPr>
        <w:pStyle w:val="Citas"/>
        <w:numPr>
          <w:ilvl w:val="0"/>
          <w:numId w:val="3"/>
        </w:numPr>
        <w:spacing w:before="0" w:after="0" w:line="240" w:lineRule="auto"/>
      </w:pPr>
      <w:r w:rsidRPr="00D76B31">
        <w:t xml:space="preserve">La entrega de información que no corresponda con lo solicitado; </w:t>
      </w:r>
    </w:p>
    <w:p w:rsidR="00B8402C" w:rsidRPr="00D76B31" w:rsidRDefault="00B8402C" w:rsidP="00B8402C">
      <w:pPr>
        <w:pStyle w:val="Citas"/>
        <w:numPr>
          <w:ilvl w:val="0"/>
          <w:numId w:val="3"/>
        </w:numPr>
        <w:spacing w:before="0" w:after="0" w:line="240" w:lineRule="auto"/>
      </w:pPr>
      <w:r w:rsidRPr="00D76B31">
        <w:t xml:space="preserve">La falta de respuesta a una solicitud de acceso a la información; </w:t>
      </w:r>
    </w:p>
    <w:p w:rsidR="00B8402C" w:rsidRPr="00D76B31" w:rsidRDefault="00B8402C" w:rsidP="00B8402C">
      <w:pPr>
        <w:pStyle w:val="Citas"/>
        <w:numPr>
          <w:ilvl w:val="0"/>
          <w:numId w:val="3"/>
        </w:numPr>
        <w:spacing w:before="0" w:after="0" w:line="240" w:lineRule="auto"/>
      </w:pPr>
      <w:r w:rsidRPr="00D76B31">
        <w:t xml:space="preserve">La notificación, entrega o puesta a disposición de información en una modalidad o formato distinto al solicitado; </w:t>
      </w:r>
    </w:p>
    <w:p w:rsidR="00B8402C" w:rsidRPr="00D76B31" w:rsidRDefault="00B8402C" w:rsidP="00B8402C">
      <w:pPr>
        <w:pStyle w:val="Citas"/>
        <w:numPr>
          <w:ilvl w:val="0"/>
          <w:numId w:val="3"/>
        </w:numPr>
        <w:spacing w:before="0" w:after="0" w:line="240" w:lineRule="auto"/>
      </w:pPr>
      <w:r w:rsidRPr="00D76B31">
        <w:t xml:space="preserve">La entrega o puesta a disposición de información en un formato incomprensible y/o no accesible para el solicitante; </w:t>
      </w:r>
    </w:p>
    <w:p w:rsidR="00B8402C" w:rsidRPr="00D76B31" w:rsidRDefault="00B8402C" w:rsidP="00B8402C">
      <w:pPr>
        <w:pStyle w:val="Citas"/>
        <w:numPr>
          <w:ilvl w:val="0"/>
          <w:numId w:val="3"/>
        </w:numPr>
        <w:spacing w:before="0" w:after="0" w:line="240" w:lineRule="auto"/>
      </w:pPr>
      <w:r w:rsidRPr="00D76B31">
        <w:t xml:space="preserve">Los costos o tiempos de entrega de la información; </w:t>
      </w:r>
    </w:p>
    <w:p w:rsidR="00B8402C" w:rsidRPr="00D76B31" w:rsidRDefault="00B8402C" w:rsidP="00B8402C">
      <w:pPr>
        <w:pStyle w:val="Citas"/>
        <w:numPr>
          <w:ilvl w:val="0"/>
          <w:numId w:val="3"/>
        </w:numPr>
        <w:spacing w:before="0" w:after="0" w:line="240" w:lineRule="auto"/>
      </w:pPr>
      <w:r w:rsidRPr="00D76B31">
        <w:t xml:space="preserve">La falta de trámite a una solicitud; </w:t>
      </w:r>
    </w:p>
    <w:p w:rsidR="00B8402C" w:rsidRPr="00D76B31" w:rsidRDefault="00B8402C" w:rsidP="00B8402C">
      <w:pPr>
        <w:pStyle w:val="Citas"/>
        <w:numPr>
          <w:ilvl w:val="0"/>
          <w:numId w:val="3"/>
        </w:numPr>
        <w:spacing w:before="0" w:after="0" w:line="240" w:lineRule="auto"/>
      </w:pPr>
      <w:r w:rsidRPr="00D76B31">
        <w:t xml:space="preserve">La negativa a permitir la consulta directa de la información; </w:t>
      </w:r>
    </w:p>
    <w:p w:rsidR="00B8402C" w:rsidRPr="00D76B31" w:rsidRDefault="00B8402C" w:rsidP="00B8402C">
      <w:pPr>
        <w:pStyle w:val="Citas"/>
        <w:numPr>
          <w:ilvl w:val="0"/>
          <w:numId w:val="3"/>
        </w:numPr>
        <w:spacing w:before="0" w:after="0" w:line="240" w:lineRule="auto"/>
      </w:pPr>
      <w:r w:rsidRPr="00D76B31">
        <w:t xml:space="preserve">La falta, deficiencia o insuficiencia de la fundamentación y/o motivación en la respuesta; y </w:t>
      </w:r>
    </w:p>
    <w:p w:rsidR="00B8402C" w:rsidRPr="00D76B31" w:rsidRDefault="00B8402C" w:rsidP="00B8402C">
      <w:pPr>
        <w:pStyle w:val="Citas"/>
        <w:numPr>
          <w:ilvl w:val="0"/>
          <w:numId w:val="3"/>
        </w:numPr>
        <w:spacing w:before="0" w:after="0" w:line="240" w:lineRule="auto"/>
      </w:pPr>
      <w:r w:rsidRPr="00D76B31">
        <w:t xml:space="preserve">La orientación a un trámite específico. </w:t>
      </w:r>
    </w:p>
    <w:p w:rsidR="00B8402C" w:rsidRPr="00D76B31" w:rsidRDefault="00B8402C" w:rsidP="00B8402C">
      <w:pPr>
        <w:pStyle w:val="Citas"/>
        <w:spacing w:before="0" w:after="0" w:line="240" w:lineRule="auto"/>
      </w:pPr>
      <w:r w:rsidRPr="00D76B31">
        <w:t xml:space="preserve">La respuesta que den los sujetos obligados derivada de la resolución a un recurso de revisión que proceda por las causales señaladas en las fracciones IV, VII, IX, X, XI y </w:t>
      </w:r>
      <w:r w:rsidRPr="00D76B31">
        <w:lastRenderedPageBreak/>
        <w:t>XII es susceptible de ser impugnada de nueva cuenta, mediante recurso de revisión, ante el Instituto.</w:t>
      </w:r>
    </w:p>
    <w:p w:rsidR="00B8402C" w:rsidRPr="00D76B31" w:rsidRDefault="00B8402C" w:rsidP="00B8402C">
      <w:pPr>
        <w:autoSpaceDE w:val="0"/>
        <w:autoSpaceDN w:val="0"/>
        <w:adjustRightInd w:val="0"/>
        <w:ind w:right="567"/>
        <w:rPr>
          <w:rFonts w:ascii="Palatino Linotype" w:eastAsia="Calibri" w:hAnsi="Palatino Linotype" w:cs="Arial"/>
        </w:rPr>
      </w:pPr>
    </w:p>
    <w:p w:rsidR="00B8402C" w:rsidRPr="00D76B31" w:rsidRDefault="00B8402C" w:rsidP="00B8402C">
      <w:pPr>
        <w:autoSpaceDE w:val="0"/>
        <w:autoSpaceDN w:val="0"/>
        <w:adjustRightInd w:val="0"/>
        <w:ind w:right="567"/>
        <w:rPr>
          <w:rFonts w:ascii="Palatino Linotype" w:eastAsia="Calibri" w:hAnsi="Palatino Linotype" w:cs="Arial"/>
        </w:rPr>
      </w:pPr>
    </w:p>
    <w:p w:rsidR="00B8402C" w:rsidRPr="00D76B31" w:rsidRDefault="00B8402C" w:rsidP="00B8402C">
      <w:pPr>
        <w:spacing w:line="360" w:lineRule="auto"/>
        <w:jc w:val="both"/>
        <w:rPr>
          <w:rFonts w:ascii="Palatino Linotype" w:hAnsi="Palatino Linotype" w:cs="Tahoma"/>
          <w:bCs/>
        </w:rPr>
      </w:pPr>
      <w:r w:rsidRPr="00D76B31">
        <w:rPr>
          <w:rFonts w:ascii="Palatino Linotype" w:hAnsi="Palatino Linotype" w:cs="Tahoma"/>
          <w:bCs/>
        </w:rPr>
        <w:t xml:space="preserve">Bajo estas líneas argumentativas, al retomar y delimitar los requerimientos del ahora </w:t>
      </w:r>
      <w:r w:rsidRPr="00D76B31">
        <w:rPr>
          <w:rFonts w:ascii="Palatino Linotype" w:hAnsi="Palatino Linotype" w:cs="Tahoma"/>
          <w:b/>
          <w:bCs/>
        </w:rPr>
        <w:t>Recurrente</w:t>
      </w:r>
      <w:r w:rsidRPr="00D76B31">
        <w:rPr>
          <w:rFonts w:ascii="Palatino Linotype" w:hAnsi="Palatino Linotype" w:cs="Tahoma"/>
          <w:bCs/>
        </w:rPr>
        <w:t>, de manera objetiva se precisa que requiere la siguiente información:</w:t>
      </w:r>
    </w:p>
    <w:p w:rsidR="008759F9" w:rsidRPr="00D76B31" w:rsidRDefault="008759F9" w:rsidP="00B8402C">
      <w:pPr>
        <w:spacing w:line="360" w:lineRule="auto"/>
        <w:jc w:val="both"/>
        <w:rPr>
          <w:rFonts w:ascii="Palatino Linotype" w:hAnsi="Palatino Linotype" w:cs="Tahoma"/>
          <w:bCs/>
        </w:rPr>
      </w:pPr>
      <w:r w:rsidRPr="00D76B31">
        <w:rPr>
          <w:rFonts w:ascii="Palatino Linotype" w:hAnsi="Palatino Linotype" w:cs="Tahoma"/>
          <w:bCs/>
        </w:rPr>
        <w:t>Respecto a las Estancias Infantiles Municipales de Toluca</w:t>
      </w:r>
    </w:p>
    <w:p w:rsidR="008759F9" w:rsidRPr="00D76B31" w:rsidRDefault="00C073C1" w:rsidP="00C073C1">
      <w:pPr>
        <w:pStyle w:val="Prrafodelista"/>
        <w:numPr>
          <w:ilvl w:val="0"/>
          <w:numId w:val="4"/>
        </w:numPr>
        <w:spacing w:before="240" w:line="360" w:lineRule="auto"/>
        <w:jc w:val="both"/>
        <w:rPr>
          <w:rFonts w:ascii="Palatino Linotype" w:hAnsi="Palatino Linotype" w:cs="Arial"/>
        </w:rPr>
      </w:pPr>
      <w:r w:rsidRPr="00D76B31">
        <w:rPr>
          <w:rFonts w:ascii="Palatino Linotype" w:hAnsi="Palatino Linotype" w:cs="Arial"/>
        </w:rPr>
        <w:t xml:space="preserve">Fundamento y Justificación de los Cambios: </w:t>
      </w:r>
    </w:p>
    <w:p w:rsidR="008759F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Copia de los Acuerdos, Dictámenes o Documentos Oficiales que sustentan la decisión de implementar los cambios recientes y repentinos en la operación, administración, personal, y/o programas educativos/asistenciales de las Estancias Infantiles Municipales (indicando fechas de implementación de dichos cambios, en la medida de lo posible). </w:t>
      </w:r>
    </w:p>
    <w:p w:rsidR="008759F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Los motivos o las razones específicas que obligaron a que dichos cambios se realizaran de manera urgente o repentina, sin un período de transición o aviso adecuado a los padres de familia y al personal. </w:t>
      </w:r>
    </w:p>
    <w:p w:rsidR="008759F9" w:rsidRPr="00D76B31" w:rsidRDefault="00C073C1" w:rsidP="00C073C1">
      <w:pPr>
        <w:pStyle w:val="Prrafodelista"/>
        <w:numPr>
          <w:ilvl w:val="0"/>
          <w:numId w:val="4"/>
        </w:numPr>
        <w:spacing w:before="240" w:line="360" w:lineRule="auto"/>
        <w:jc w:val="both"/>
        <w:rPr>
          <w:rFonts w:ascii="Palatino Linotype" w:hAnsi="Palatino Linotype" w:cs="Arial"/>
        </w:rPr>
      </w:pPr>
      <w:r w:rsidRPr="00D76B31">
        <w:rPr>
          <w:rFonts w:ascii="Palatino Linotype" w:hAnsi="Palatino Linotype" w:cs="Arial"/>
        </w:rPr>
        <w:t xml:space="preserve">Estudios de Viabilidad e Impacto: </w:t>
      </w:r>
    </w:p>
    <w:p w:rsidR="00A218D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Documentos que demuestren la realización de estudios de viabilidad y/o evaluaciones de impacto previos a la implementación de los cambios, específicamente en lo que concierne al bienestar y desarrollo integral de las niñas y niños usuarios. </w:t>
      </w:r>
    </w:p>
    <w:p w:rsidR="008759F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lastRenderedPageBreak/>
        <w:t xml:space="preserve">Información sobre si se ha realizado una evaluación posterior al impacto de estos cambios repentinos, en particular, sobre la salud emocional, física y psicológica de la población infantil, así como el efecto en la calidad del servicio. </w:t>
      </w:r>
    </w:p>
    <w:p w:rsidR="008759F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¿Cuál es el objetivo específico que se busca alcanzar con estos cambios? </w:t>
      </w:r>
    </w:p>
    <w:p w:rsidR="00A218D9" w:rsidRPr="00D76B31" w:rsidRDefault="00C073C1" w:rsidP="00C073C1">
      <w:pPr>
        <w:pStyle w:val="Prrafodelista"/>
        <w:numPr>
          <w:ilvl w:val="0"/>
          <w:numId w:val="4"/>
        </w:numPr>
        <w:spacing w:before="240" w:line="360" w:lineRule="auto"/>
        <w:jc w:val="both"/>
        <w:rPr>
          <w:rFonts w:ascii="Palatino Linotype" w:hAnsi="Palatino Linotype" w:cs="Arial"/>
        </w:rPr>
      </w:pPr>
      <w:r w:rsidRPr="00D76B31">
        <w:rPr>
          <w:rFonts w:ascii="Palatino Linotype" w:hAnsi="Palatino Linotype" w:cs="Arial"/>
        </w:rPr>
        <w:t xml:space="preserve">Mecanismos de Consulta y Comunicación: </w:t>
      </w:r>
    </w:p>
    <w:p w:rsidR="00A218D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Detalles sobre los mecanismos de consulta o participación que se implementaron (o se tienen previstos) para incluir a los padres, tutores, personal docente y especialistas en el proceso de toma de decisiones respecto a estos cambios. </w:t>
      </w:r>
    </w:p>
    <w:p w:rsidR="00A218D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¿Qué mecanismos o protocolos se implementaron para mitigar el impacto negativo que los cambios repentinos puedan generar en la salud emocional, física y psicológica de las niñas y niños usuarios, así como en la estabilidad laboral del personal? </w:t>
      </w:r>
    </w:p>
    <w:p w:rsidR="008759F9" w:rsidRPr="00D76B31" w:rsidRDefault="00C073C1" w:rsidP="00A218D9">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Documentos o comunicaciones internas que instruyan sobre la estrategia de comunicación a seguir para informar a la comunidad sobre estas modificaciones. </w:t>
      </w:r>
    </w:p>
    <w:p w:rsidR="00A218D9" w:rsidRPr="00D76B31" w:rsidRDefault="00C073C1" w:rsidP="00C073C1">
      <w:pPr>
        <w:pStyle w:val="Prrafodelista"/>
        <w:numPr>
          <w:ilvl w:val="0"/>
          <w:numId w:val="4"/>
        </w:numPr>
        <w:spacing w:before="240" w:line="360" w:lineRule="auto"/>
        <w:jc w:val="both"/>
        <w:rPr>
          <w:rFonts w:ascii="Palatino Linotype" w:hAnsi="Palatino Linotype" w:cs="Arial"/>
        </w:rPr>
      </w:pPr>
      <w:r w:rsidRPr="00D76B31">
        <w:rPr>
          <w:rFonts w:ascii="Palatino Linotype" w:hAnsi="Palatino Linotype" w:cs="Arial"/>
        </w:rPr>
        <w:t xml:space="preserve">Autoridad Responsable y Fechas de Implementación: </w:t>
      </w:r>
    </w:p>
    <w:p w:rsidR="00A218D9" w:rsidRPr="00D76B31" w:rsidRDefault="00C073C1" w:rsidP="00D14425">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t xml:space="preserve">Identificación del área, funcionario o comisión responsable de tomar la decisión y ordenar la implementación de estos cambios. </w:t>
      </w:r>
    </w:p>
    <w:p w:rsidR="00A218D9" w:rsidRPr="00D76B31" w:rsidRDefault="00C073C1" w:rsidP="00D14425">
      <w:pPr>
        <w:pStyle w:val="Prrafodelista"/>
        <w:numPr>
          <w:ilvl w:val="1"/>
          <w:numId w:val="4"/>
        </w:numPr>
        <w:spacing w:before="240" w:line="360" w:lineRule="auto"/>
        <w:jc w:val="both"/>
        <w:rPr>
          <w:rFonts w:ascii="Palatino Linotype" w:hAnsi="Palatino Linotype" w:cs="Arial"/>
        </w:rPr>
      </w:pPr>
      <w:r w:rsidRPr="00D76B31">
        <w:rPr>
          <w:rFonts w:ascii="Palatino Linotype" w:hAnsi="Palatino Linotype" w:cs="Arial"/>
        </w:rPr>
        <w:lastRenderedPageBreak/>
        <w:t xml:space="preserve">Calendario de implementación que indique la fecha exacta en que cada cambio relevante entró en vigor. </w:t>
      </w:r>
    </w:p>
    <w:p w:rsidR="00B8402C" w:rsidRPr="00D76B31" w:rsidRDefault="00C073C1" w:rsidP="00A218D9">
      <w:pPr>
        <w:spacing w:before="240" w:line="360" w:lineRule="auto"/>
        <w:ind w:left="1080"/>
        <w:jc w:val="both"/>
        <w:rPr>
          <w:rFonts w:ascii="Palatino Linotype" w:hAnsi="Palatino Linotype" w:cs="Arial"/>
        </w:rPr>
      </w:pPr>
      <w:r w:rsidRPr="00D76B31">
        <w:rPr>
          <w:rFonts w:ascii="Palatino Linotype" w:hAnsi="Palatino Linotype" w:cs="Arial"/>
        </w:rPr>
        <w:t>Argumento de la Solicitud: La serie de cambios constantes y abruptos en el entorno, el personal, la estructura o los programas de las Estancias Infantiles Municipales de Toluca está generando inestabilidad en el ambiente de cuidado y desarrollo de las niñas y niños. La rutina y la estabilidad son fundamentales para la salud emocional, física y psicológica en la primera infancia, y la falta de planificación o aviso en estas modificaciones puede vulnerar el derecho al desarrollo integral de los infantes, afectando negativamente su adaptación, seguridad y bienestar general. Agradezco de antemano su atención y la pronta respuesta a esta solicitud, de conformidad con los plazos que establece la Ley.</w:t>
      </w:r>
    </w:p>
    <w:p w:rsidR="00B8402C" w:rsidRPr="00D76B31" w:rsidRDefault="00B8402C" w:rsidP="00B8402C">
      <w:pPr>
        <w:pBdr>
          <w:top w:val="nil"/>
          <w:left w:val="nil"/>
          <w:bottom w:val="nil"/>
          <w:right w:val="nil"/>
          <w:between w:val="nil"/>
        </w:pBdr>
        <w:spacing w:line="360" w:lineRule="auto"/>
        <w:ind w:right="-150"/>
        <w:jc w:val="both"/>
        <w:rPr>
          <w:rFonts w:ascii="Palatino Linotype" w:eastAsia="Palatino Linotype" w:hAnsi="Palatino Linotype" w:cs="Palatino Linotype"/>
        </w:rPr>
      </w:pPr>
    </w:p>
    <w:p w:rsidR="00B8402C" w:rsidRPr="00D76B31" w:rsidRDefault="00B8402C" w:rsidP="00B8402C">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D76B31">
        <w:rPr>
          <w:rFonts w:ascii="Palatino Linotype" w:eastAsia="Palatino Linotype" w:hAnsi="Palatino Linotype" w:cs="Palatino Linotype"/>
        </w:rPr>
        <w:t>De lo anterior, es necesario precisar que por cuanto hace al requerimiento del numeral 1</w:t>
      </w:r>
      <w:r w:rsidR="00D14425" w:rsidRPr="00D76B31">
        <w:rPr>
          <w:rFonts w:ascii="Palatino Linotype" w:eastAsia="Palatino Linotype" w:hAnsi="Palatino Linotype" w:cs="Palatino Linotype"/>
        </w:rPr>
        <w:t>.2</w:t>
      </w:r>
      <w:r w:rsidRPr="00D76B31">
        <w:rPr>
          <w:rFonts w:ascii="Palatino Linotype" w:eastAsia="Palatino Linotype" w:hAnsi="Palatino Linotype" w:cs="Palatino Linotype"/>
        </w:rPr>
        <w:t>, va encaminado a obtener un pronunciamiento específico por parte del ente obligado.</w:t>
      </w:r>
    </w:p>
    <w:p w:rsidR="00B8402C" w:rsidRPr="00D76B31" w:rsidRDefault="00B8402C" w:rsidP="00B8402C">
      <w:pPr>
        <w:jc w:val="both"/>
        <w:rPr>
          <w:rFonts w:ascii="Palatino Linotype" w:hAnsi="Palatino Linotype"/>
        </w:rPr>
      </w:pPr>
    </w:p>
    <w:p w:rsidR="00B8402C" w:rsidRPr="00D76B31" w:rsidRDefault="00B8402C" w:rsidP="00B8402C">
      <w:pPr>
        <w:spacing w:line="360" w:lineRule="auto"/>
        <w:jc w:val="both"/>
        <w:rPr>
          <w:rFonts w:ascii="Palatino Linotype" w:eastAsia="Palatino Linotype" w:hAnsi="Palatino Linotype" w:cs="Palatino Linotype"/>
          <w:color w:val="000000"/>
        </w:rPr>
      </w:pPr>
      <w:r w:rsidRPr="00D76B31">
        <w:rPr>
          <w:rFonts w:ascii="Palatino Linotype" w:eastAsia="Palatino Linotype" w:hAnsi="Palatino Linotype" w:cs="Palatino Linotype"/>
          <w:color w:val="000000"/>
        </w:rPr>
        <w:t xml:space="preserve">De lo anterior, se considera que atendiendo los términos en que se formuló dicho requerimiento, se desprende que la pretensión de la persona solicitante es obtener un pronunciamiento del </w:t>
      </w:r>
      <w:r w:rsidRPr="00D76B31">
        <w:rPr>
          <w:rFonts w:ascii="Palatino Linotype" w:eastAsia="Palatino Linotype" w:hAnsi="Palatino Linotype" w:cs="Palatino Linotype"/>
          <w:b/>
          <w:color w:val="000000"/>
        </w:rPr>
        <w:t>Sujeto Obligado</w:t>
      </w:r>
      <w:r w:rsidRPr="00D76B31">
        <w:rPr>
          <w:rFonts w:ascii="Palatino Linotype" w:eastAsia="Palatino Linotype" w:hAnsi="Palatino Linotype" w:cs="Palatino Linotype"/>
          <w:color w:val="000000"/>
        </w:rPr>
        <w:t xml:space="preserve"> en el sentido de que responda una situación en particular con relación a cada recurso de revisión.</w:t>
      </w:r>
    </w:p>
    <w:p w:rsidR="00B8402C" w:rsidRPr="00D76B31" w:rsidRDefault="00B8402C" w:rsidP="00B8402C">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D76B31">
        <w:rPr>
          <w:rFonts w:ascii="Palatino Linotype" w:eastAsia="Palatino Linotype" w:hAnsi="Palatino Linotype" w:cs="Palatino Linotype"/>
          <w:i/>
          <w:color w:val="000000"/>
        </w:rPr>
        <w:t xml:space="preserve"> </w:t>
      </w:r>
    </w:p>
    <w:p w:rsidR="00B8402C" w:rsidRPr="00D76B31" w:rsidRDefault="00B8402C" w:rsidP="00B8402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D76B31">
        <w:rPr>
          <w:rFonts w:ascii="Palatino Linotype" w:eastAsia="Palatino Linotype" w:hAnsi="Palatino Linotype" w:cs="Palatino Linotype"/>
          <w:color w:val="000000"/>
        </w:rPr>
        <w:t xml:space="preserve">Situación la anterior que conlleva a precisar que con tales planteamientos no se pretendió ejercer el derecho de acceso a la información pública; sino que por este medio se presentaron interrogantes cuya finalidad consiste en obligar a la autoridad a </w:t>
      </w:r>
      <w:r w:rsidRPr="00D76B31">
        <w:rPr>
          <w:rFonts w:ascii="Palatino Linotype" w:eastAsia="Palatino Linotype" w:hAnsi="Palatino Linotype" w:cs="Palatino Linotype"/>
          <w:color w:val="000000"/>
        </w:rPr>
        <w:lastRenderedPageBreak/>
        <w:t xml:space="preserve">que actúe en el sentido de contestar lo solicitado, </w:t>
      </w:r>
      <w:r w:rsidRPr="00D76B31">
        <w:rPr>
          <w:rFonts w:ascii="Palatino Linotype" w:eastAsia="Palatino Linotype" w:hAnsi="Palatino Linotype" w:cs="Palatino Linotype"/>
          <w:b/>
          <w:color w:val="000000"/>
          <w:u w:val="single"/>
        </w:rPr>
        <w:t>que no es factible atenderse vía acceso a la información pública</w:t>
      </w:r>
      <w:r w:rsidRPr="00D76B31">
        <w:rPr>
          <w:rFonts w:ascii="Palatino Linotype" w:eastAsia="Palatino Linotype" w:hAnsi="Palatino Linotype" w:cs="Palatino Linotype"/>
          <w:color w:val="000000"/>
        </w:rPr>
        <w:t>, toda vez, que la atención a dicho punto no colmaría con documentos que obren en los archivos del Sujeto Obligado.</w:t>
      </w:r>
    </w:p>
    <w:p w:rsidR="00B8402C" w:rsidRPr="00D76B31" w:rsidRDefault="00B8402C" w:rsidP="00B8402C">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02C" w:rsidRPr="00D76B31" w:rsidRDefault="00B8402C" w:rsidP="00B8402C">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D76B31">
        <w:rPr>
          <w:rFonts w:ascii="Palatino Linotype" w:eastAsia="Palatino Linotype" w:hAnsi="Palatino Linotype" w:cs="Palatino Linotype"/>
          <w:color w:val="000000"/>
        </w:rPr>
        <w:t xml:space="preserve">Por tanto, </w:t>
      </w:r>
      <w:r w:rsidRPr="00D76B31">
        <w:rPr>
          <w:rFonts w:ascii="Palatino Linotype" w:eastAsia="Palatino Linotype" w:hAnsi="Palatino Linotype" w:cs="Palatino Linotype"/>
          <w:b/>
        </w:rPr>
        <w:t>dichos requerimientos NO constituyen un derecho de acceso a la información</w:t>
      </w:r>
      <w:r w:rsidRPr="00D76B31">
        <w:rPr>
          <w:rFonts w:ascii="Palatino Linotype" w:eastAsia="Palatino Linotype" w:hAnsi="Palatino Linotype" w:cs="Palatino Linotype"/>
        </w:rPr>
        <w:t xml:space="preserve">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rsidR="00B8402C" w:rsidRPr="00D76B31" w:rsidRDefault="00B8402C" w:rsidP="00B840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E26880" w:rsidRPr="00D76B31" w:rsidRDefault="00E26880" w:rsidP="00E26880">
      <w:pPr>
        <w:spacing w:before="240" w:line="360" w:lineRule="auto"/>
        <w:jc w:val="both"/>
        <w:rPr>
          <w:rFonts w:ascii="Palatino Linotype" w:eastAsia="Calibri" w:hAnsi="Palatino Linotype" w:cs="Calibri"/>
          <w:lang w:val="es-ES_tradnl" w:eastAsia="es-MX"/>
        </w:rPr>
      </w:pPr>
      <w:r w:rsidRPr="00D76B31">
        <w:rPr>
          <w:rFonts w:ascii="Palatino Linotype" w:eastAsia="Calibri" w:hAnsi="Palatino Linotype" w:cs="Calibri"/>
          <w:lang w:val="es-ES_tradnl" w:eastAsia="es-MX"/>
        </w:rPr>
        <w:t xml:space="preserve">En una aproximación inicial, es procedente mencionar que mediante la solicitud de información </w:t>
      </w:r>
      <w:r w:rsidRPr="00D76B31">
        <w:rPr>
          <w:rFonts w:ascii="Palatino Linotype" w:eastAsia="Calibri" w:hAnsi="Palatino Linotype" w:cs="Calibri"/>
          <w:b/>
          <w:bCs/>
          <w:lang w:val="es-ES_tradnl" w:eastAsia="es-MX"/>
        </w:rPr>
        <w:t xml:space="preserve">00207/DIFTOLUCA/IP/2025 </w:t>
      </w:r>
      <w:r w:rsidRPr="00D76B31">
        <w:rPr>
          <w:rFonts w:ascii="Palatino Linotype" w:eastAsia="Calibri" w:hAnsi="Palatino Linotype" w:cs="Calibri"/>
          <w:lang w:val="es-ES_tradnl" w:eastAsia="es-MX"/>
        </w:rPr>
        <w:t xml:space="preserve">fueron formulados requerimientos en forma de cuestionamientos, respecto de los cuales se desprenden lo siguiente: </w:t>
      </w:r>
    </w:p>
    <w:p w:rsidR="00E26880" w:rsidRPr="00D76B31" w:rsidRDefault="00E26880" w:rsidP="00E26880">
      <w:pPr>
        <w:numPr>
          <w:ilvl w:val="0"/>
          <w:numId w:val="14"/>
        </w:numPr>
        <w:autoSpaceDE w:val="0"/>
        <w:autoSpaceDN w:val="0"/>
        <w:adjustRightInd w:val="0"/>
        <w:spacing w:before="240" w:after="160" w:line="360" w:lineRule="auto"/>
        <w:jc w:val="both"/>
        <w:rPr>
          <w:rFonts w:ascii="Palatino Linotype" w:hAnsi="Palatino Linotype" w:cs="Arial"/>
          <w:lang w:val="es-MX" w:eastAsia="en-US"/>
        </w:rPr>
      </w:pPr>
      <w:r w:rsidRPr="00D76B31">
        <w:rPr>
          <w:rFonts w:ascii="Palatino Linotype" w:hAnsi="Palatino Linotype" w:cs="Arial"/>
          <w:lang w:val="es-MX" w:eastAsia="en-US"/>
        </w:rPr>
        <w:t xml:space="preserve">Que el derecho de acceso a la información pública estriba en la prerrogativa de carácter constitucional que reconoce la potestad de los ciudadanos para solicitar soportes documentales generados, poseídos o administrados por los </w:t>
      </w:r>
      <w:r w:rsidRPr="00D76B31">
        <w:rPr>
          <w:rFonts w:ascii="Palatino Linotype" w:hAnsi="Palatino Linotype" w:cs="Arial"/>
          <w:b/>
          <w:bCs/>
          <w:lang w:val="es-MX" w:eastAsia="en-US"/>
        </w:rPr>
        <w:t xml:space="preserve">Sujetos Obligados. </w:t>
      </w:r>
    </w:p>
    <w:p w:rsidR="00E26880" w:rsidRPr="00D76B31" w:rsidRDefault="00E26880" w:rsidP="00E26880">
      <w:pPr>
        <w:numPr>
          <w:ilvl w:val="0"/>
          <w:numId w:val="15"/>
        </w:numPr>
        <w:spacing w:before="240" w:after="160" w:line="360" w:lineRule="auto"/>
        <w:jc w:val="both"/>
        <w:rPr>
          <w:rFonts w:ascii="Palatino Linotype" w:hAnsi="Palatino Linotype"/>
          <w:lang w:val="es-MX" w:eastAsia="en-US"/>
        </w:rPr>
      </w:pPr>
      <w:r w:rsidRPr="00D76B31">
        <w:rPr>
          <w:rFonts w:ascii="Palatino Linotype" w:hAnsi="Palatino Linotype" w:cs="Arial"/>
          <w:lang w:val="es-MX" w:eastAsia="en-US"/>
        </w:rPr>
        <w:t xml:space="preserve">Que cuando los particulares no identifican </w:t>
      </w:r>
      <w:r w:rsidRPr="00D76B31">
        <w:rPr>
          <w:rFonts w:ascii="Palatino Linotype" w:hAnsi="Palatino Linotype"/>
          <w:lang w:val="es-MX" w:eastAsia="en-US"/>
        </w:rPr>
        <w:t xml:space="preserve">de forma precisa el documento requerido bastará con que se remita cualquiera que refleje la información requerida. Al respecto cobra relevancia el criterio emitido por el Órgano Garante Nacional con número </w:t>
      </w:r>
      <w:r w:rsidRPr="00D76B31">
        <w:rPr>
          <w:rFonts w:ascii="Palatino Linotype" w:hAnsi="Palatino Linotype"/>
          <w:b/>
          <w:bCs/>
          <w:lang w:val="es-MX" w:eastAsia="en-US"/>
        </w:rPr>
        <w:t xml:space="preserve">16/17 </w:t>
      </w:r>
      <w:r w:rsidRPr="00D76B31">
        <w:rPr>
          <w:rFonts w:ascii="Palatino Linotype" w:hAnsi="Palatino Linotype"/>
          <w:lang w:val="es-MX" w:eastAsia="en-US"/>
        </w:rPr>
        <w:t>cuyo rubro y texto disponen a la literalidad lo siguiente:</w:t>
      </w:r>
    </w:p>
    <w:p w:rsidR="00E26880" w:rsidRPr="00D76B31" w:rsidRDefault="00E26880" w:rsidP="00E26880">
      <w:pPr>
        <w:spacing w:before="240" w:after="160" w:line="360" w:lineRule="auto"/>
        <w:ind w:left="851" w:right="851"/>
        <w:jc w:val="center"/>
        <w:rPr>
          <w:rFonts w:ascii="Palatino Linotype" w:eastAsiaTheme="minorHAnsi" w:hAnsi="Palatino Linotype" w:cs="Arial"/>
          <w:b/>
          <w:bCs/>
          <w:i/>
          <w:lang w:val="es-MX" w:eastAsia="en-US"/>
        </w:rPr>
      </w:pPr>
      <w:r w:rsidRPr="00D76B31">
        <w:rPr>
          <w:rFonts w:ascii="Palatino Linotype" w:eastAsiaTheme="minorHAnsi" w:hAnsi="Palatino Linotype" w:cs="Arial"/>
          <w:b/>
          <w:bCs/>
          <w:i/>
          <w:lang w:val="es-MX" w:eastAsia="en-US"/>
        </w:rPr>
        <w:lastRenderedPageBreak/>
        <w:t>“EXPRESIÓN DOCUMENTAL.</w:t>
      </w:r>
    </w:p>
    <w:p w:rsidR="00E26880" w:rsidRPr="00D76B31" w:rsidRDefault="00E26880" w:rsidP="00E26880">
      <w:pPr>
        <w:spacing w:before="240" w:after="160" w:line="360" w:lineRule="auto"/>
        <w:ind w:left="851" w:right="851"/>
        <w:jc w:val="both"/>
        <w:rPr>
          <w:rFonts w:ascii="Palatino Linotype" w:eastAsiaTheme="minorHAnsi" w:hAnsi="Palatino Linotype" w:cs="Arial"/>
          <w:i/>
          <w:sz w:val="22"/>
          <w:lang w:val="es-MX" w:eastAsia="en-US"/>
        </w:rPr>
      </w:pPr>
      <w:r w:rsidRPr="00D76B31">
        <w:rPr>
          <w:rFonts w:ascii="Palatino Linotype" w:eastAsiaTheme="minorHAnsi" w:hAnsi="Palatino Linotype" w:cs="Arial"/>
          <w:bCs/>
          <w:i/>
          <w:sz w:val="22"/>
          <w:lang w:val="es-MX" w:eastAsia="en-US"/>
        </w:rPr>
        <w:t>Cuando</w:t>
      </w:r>
      <w:r w:rsidRPr="00D76B31">
        <w:rPr>
          <w:rFonts w:ascii="Palatino Linotype" w:eastAsiaTheme="minorHAnsi" w:hAnsi="Palatino Linotype" w:cs="Arial"/>
          <w:i/>
          <w:sz w:val="22"/>
          <w:szCs w:val="22"/>
          <w:lang w:eastAsia="en-US"/>
        </w:rPr>
        <w:t xml:space="preserve"> los particulares presenten solicitudes de acceso a la información sin identificar de forma precisa la documentación que pudiera contener la información de su interés, </w:t>
      </w:r>
      <w:r w:rsidRPr="00D76B31">
        <w:rPr>
          <w:rFonts w:ascii="Palatino Linotype" w:eastAsiaTheme="minorHAnsi" w:hAnsi="Palatino Linotype" w:cs="Arial"/>
          <w:i/>
          <w:sz w:val="22"/>
          <w:lang w:val="es-MX" w:eastAsia="en-US"/>
        </w:rPr>
        <w:t>o bien, la solicitud constituya una consulta,</w:t>
      </w:r>
      <w:r w:rsidRPr="00D76B31">
        <w:rPr>
          <w:rFonts w:ascii="Palatino Linotype" w:eastAsiaTheme="minorHAnsi" w:hAnsi="Palatino Linotype" w:cs="Arial"/>
          <w:i/>
          <w:sz w:val="22"/>
          <w:szCs w:val="22"/>
          <w:lang w:eastAsia="en-US"/>
        </w:rPr>
        <w:t xml:space="preserve"> pero la respuesta pudiera obrar en algún documento en poder de los sujetos obligados, éstos deben dar a dichas solicitudes una interpretación que les otorgue una expresión documental. </w:t>
      </w:r>
    </w:p>
    <w:p w:rsidR="00E26880" w:rsidRPr="00D76B31" w:rsidRDefault="00E26880" w:rsidP="00E26880">
      <w:pPr>
        <w:spacing w:before="240" w:after="160" w:line="360" w:lineRule="auto"/>
        <w:ind w:left="851" w:right="851"/>
        <w:jc w:val="both"/>
        <w:rPr>
          <w:rFonts w:ascii="Palatino Linotype" w:eastAsiaTheme="minorHAnsi" w:hAnsi="Palatino Linotype" w:cs="Arial"/>
          <w:b/>
          <w:i/>
          <w:sz w:val="22"/>
          <w:szCs w:val="22"/>
          <w:lang w:val="es-MX" w:eastAsia="en-US"/>
        </w:rPr>
      </w:pPr>
      <w:r w:rsidRPr="00D76B31">
        <w:rPr>
          <w:rFonts w:ascii="Palatino Linotype" w:eastAsiaTheme="minorHAnsi" w:hAnsi="Palatino Linotype" w:cs="Arial"/>
          <w:b/>
          <w:i/>
          <w:sz w:val="22"/>
          <w:szCs w:val="22"/>
          <w:lang w:val="es-MX" w:eastAsia="en-US"/>
        </w:rPr>
        <w:t>Precedentes:</w:t>
      </w:r>
    </w:p>
    <w:p w:rsidR="00E26880" w:rsidRPr="00D76B31" w:rsidRDefault="00E26880" w:rsidP="00E26880">
      <w:pPr>
        <w:numPr>
          <w:ilvl w:val="0"/>
          <w:numId w:val="13"/>
        </w:numPr>
        <w:spacing w:before="240" w:after="160" w:line="360" w:lineRule="auto"/>
        <w:ind w:right="851"/>
        <w:jc w:val="both"/>
        <w:rPr>
          <w:rFonts w:ascii="Palatino Linotype" w:eastAsiaTheme="minorHAnsi" w:hAnsi="Palatino Linotype" w:cs="Arial"/>
          <w:i/>
          <w:color w:val="000000"/>
          <w:sz w:val="22"/>
          <w:szCs w:val="22"/>
          <w:lang w:val="es-MX" w:eastAsia="en-US"/>
        </w:rPr>
      </w:pPr>
      <w:r w:rsidRPr="00D76B31">
        <w:rPr>
          <w:rFonts w:ascii="Palatino Linotype" w:eastAsiaTheme="minorHAnsi" w:hAnsi="Palatino Linotype" w:cs="Arial"/>
          <w:i/>
          <w:sz w:val="22"/>
          <w:szCs w:val="22"/>
          <w:lang w:val="es-MX" w:eastAsia="en-US"/>
        </w:rPr>
        <w:t xml:space="preserve">Acceso a la información pública. RRA 0774/16. Sesión del 31 de agosto de 2016. Votación por unanimidad. </w:t>
      </w:r>
      <w:r w:rsidRPr="00D76B31">
        <w:rPr>
          <w:rFonts w:ascii="Palatino Linotype" w:eastAsia="Arial" w:hAnsi="Palatino Linotype" w:cs="Arial"/>
          <w:i/>
          <w:sz w:val="22"/>
          <w:szCs w:val="22"/>
          <w:lang w:val="es-MX" w:eastAsia="en-US"/>
        </w:rPr>
        <w:t>Sin votos disidentes o particulares.</w:t>
      </w:r>
      <w:r w:rsidRPr="00D76B31">
        <w:rPr>
          <w:rFonts w:ascii="Palatino Linotype" w:eastAsiaTheme="minorHAnsi" w:hAnsi="Palatino Linotype" w:cs="Arial"/>
          <w:i/>
          <w:sz w:val="22"/>
          <w:szCs w:val="22"/>
          <w:lang w:val="es-MX" w:eastAsia="en-US"/>
        </w:rPr>
        <w:t xml:space="preserve"> Secretaría de Salud. Comisionada Ponente María Patricia Kurczyn Villalobos.</w:t>
      </w:r>
    </w:p>
    <w:p w:rsidR="00E26880" w:rsidRPr="00D76B31" w:rsidRDefault="00E26880" w:rsidP="00E26880">
      <w:pPr>
        <w:numPr>
          <w:ilvl w:val="0"/>
          <w:numId w:val="13"/>
        </w:numPr>
        <w:spacing w:before="240" w:after="160" w:line="360" w:lineRule="auto"/>
        <w:ind w:right="851"/>
        <w:jc w:val="both"/>
        <w:rPr>
          <w:rFonts w:ascii="Palatino Linotype" w:eastAsiaTheme="minorHAnsi" w:hAnsi="Palatino Linotype" w:cs="Arial"/>
          <w:i/>
          <w:color w:val="000000"/>
          <w:sz w:val="22"/>
          <w:szCs w:val="22"/>
          <w:lang w:val="es-MX" w:eastAsia="en-US"/>
        </w:rPr>
      </w:pPr>
      <w:r w:rsidRPr="00D76B31">
        <w:rPr>
          <w:rFonts w:ascii="Palatino Linotype" w:eastAsiaTheme="minorHAnsi" w:hAnsi="Palatino Linotype" w:cs="Arial"/>
          <w:i/>
          <w:sz w:val="22"/>
          <w:szCs w:val="22"/>
          <w:lang w:val="es-MX" w:eastAsia="en-US"/>
        </w:rPr>
        <w:t xml:space="preserve">Acceso a la información pública. RRA 0143/17. Sesión del 22 de febrero de 2017. Votación por unanimidad. </w:t>
      </w:r>
      <w:r w:rsidRPr="00D76B31">
        <w:rPr>
          <w:rFonts w:ascii="Palatino Linotype" w:eastAsia="Arial" w:hAnsi="Palatino Linotype" w:cs="Arial"/>
          <w:i/>
          <w:sz w:val="22"/>
          <w:szCs w:val="22"/>
          <w:lang w:val="es-MX" w:eastAsia="en-US"/>
        </w:rPr>
        <w:t>Sin votos disidentes o particulares.</w:t>
      </w:r>
      <w:r w:rsidRPr="00D76B31">
        <w:rPr>
          <w:rFonts w:ascii="Palatino Linotype" w:eastAsiaTheme="minorHAnsi" w:hAnsi="Palatino Linotype" w:cs="Arial"/>
          <w:i/>
          <w:sz w:val="22"/>
          <w:szCs w:val="22"/>
          <w:lang w:val="es-MX" w:eastAsia="en-US"/>
        </w:rPr>
        <w:t xml:space="preserve"> Universidad Autónoma Agraria Antonio Narro. Comisionado Ponente Oscar Mauricio Guerra Ford. </w:t>
      </w:r>
    </w:p>
    <w:p w:rsidR="00E26880" w:rsidRPr="00D76B31" w:rsidRDefault="00E26880" w:rsidP="00E26880">
      <w:pPr>
        <w:numPr>
          <w:ilvl w:val="0"/>
          <w:numId w:val="13"/>
        </w:numPr>
        <w:spacing w:before="240" w:after="160" w:line="360" w:lineRule="auto"/>
        <w:ind w:right="851"/>
        <w:jc w:val="both"/>
        <w:rPr>
          <w:rFonts w:ascii="Palatino Linotype" w:eastAsiaTheme="minorHAnsi" w:hAnsi="Palatino Linotype" w:cs="Arial"/>
          <w:i/>
          <w:color w:val="000000"/>
          <w:sz w:val="22"/>
          <w:szCs w:val="22"/>
          <w:lang w:val="es-MX" w:eastAsia="en-US"/>
        </w:rPr>
      </w:pPr>
      <w:r w:rsidRPr="00D76B31">
        <w:rPr>
          <w:rFonts w:ascii="Palatino Linotype" w:eastAsiaTheme="minorHAnsi" w:hAnsi="Palatino Linotype" w:cs="Arial"/>
          <w:i/>
          <w:sz w:val="22"/>
          <w:szCs w:val="22"/>
          <w:lang w:val="es-MX" w:eastAsia="en-US"/>
        </w:rPr>
        <w:t xml:space="preserve">Acceso a la información pública. RRA 0540/17. Sesión del 08 de marzo del 2017. Votación por unanimidad. </w:t>
      </w:r>
      <w:r w:rsidRPr="00D76B31">
        <w:rPr>
          <w:rFonts w:ascii="Palatino Linotype" w:eastAsia="Arial" w:hAnsi="Palatino Linotype" w:cs="Arial"/>
          <w:i/>
          <w:sz w:val="22"/>
          <w:szCs w:val="22"/>
          <w:lang w:val="es-MX" w:eastAsia="en-US"/>
        </w:rPr>
        <w:t>Sin votos disidentes o particulares.</w:t>
      </w:r>
      <w:r w:rsidRPr="00D76B31">
        <w:rPr>
          <w:rFonts w:ascii="Palatino Linotype" w:eastAsiaTheme="minorHAnsi" w:hAnsi="Palatino Linotype" w:cs="Arial"/>
          <w:i/>
          <w:sz w:val="22"/>
          <w:szCs w:val="22"/>
          <w:lang w:val="es-MX" w:eastAsia="en-US"/>
        </w:rPr>
        <w:t xml:space="preserve"> Secretaría de Economía. Comisionado Ponente Francisco Javier Acuña Llamas. “ </w:t>
      </w:r>
      <w:r w:rsidRPr="00D76B31">
        <w:rPr>
          <w:rFonts w:ascii="Palatino Linotype" w:eastAsiaTheme="minorHAnsi" w:hAnsi="Palatino Linotype" w:cs="Arial"/>
          <w:b/>
          <w:bCs/>
          <w:i/>
          <w:sz w:val="22"/>
          <w:szCs w:val="22"/>
          <w:lang w:val="es-MX" w:eastAsia="en-US"/>
        </w:rPr>
        <w:t>(Sic)</w:t>
      </w:r>
    </w:p>
    <w:p w:rsidR="00E26880" w:rsidRPr="00D76B31" w:rsidRDefault="00E26880" w:rsidP="00B840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02C" w:rsidRPr="00D76B31" w:rsidRDefault="00B8402C" w:rsidP="00B8402C">
      <w:pPr>
        <w:spacing w:before="240" w:line="360" w:lineRule="auto"/>
        <w:jc w:val="both"/>
        <w:rPr>
          <w:rFonts w:ascii="Palatino Linotype" w:hAnsi="Palatino Linotype" w:cs="Arial"/>
          <w:b/>
        </w:rPr>
      </w:pPr>
      <w:r w:rsidRPr="00D76B31">
        <w:rPr>
          <w:rFonts w:ascii="Palatino Linotype" w:hAnsi="Palatino Linotype" w:cs="Arial"/>
        </w:rPr>
        <w:lastRenderedPageBreak/>
        <w:t xml:space="preserve">De conformidad con las constancias que obran en el expediente electrónico, se observa que el </w:t>
      </w:r>
      <w:r w:rsidRPr="00D76B31">
        <w:rPr>
          <w:rFonts w:ascii="Palatino Linotype" w:hAnsi="Palatino Linotype" w:cs="Arial"/>
          <w:b/>
        </w:rPr>
        <w:t>Sujeto Obligado</w:t>
      </w:r>
      <w:r w:rsidRPr="00D76B31">
        <w:rPr>
          <w:rFonts w:ascii="Palatino Linotype" w:hAnsi="Palatino Linotype" w:cs="Arial"/>
        </w:rPr>
        <w:t xml:space="preserve"> dio respuesta por medio del sistema SAIMEX, a la solicitud de información</w:t>
      </w:r>
      <w:r w:rsidRPr="00D76B31">
        <w:rPr>
          <w:rFonts w:ascii="Palatino Linotype" w:eastAsia="Palatino Linotype" w:hAnsi="Palatino Linotype" w:cs="Palatino Linotype"/>
          <w:b/>
          <w:color w:val="000000"/>
        </w:rPr>
        <w:t xml:space="preserve"> </w:t>
      </w:r>
      <w:r w:rsidR="00B319F8" w:rsidRPr="00D76B31">
        <w:rPr>
          <w:rFonts w:ascii="Palatino Linotype" w:hAnsi="Palatino Linotype" w:cs="Arial"/>
          <w:b/>
        </w:rPr>
        <w:t>00207/DIFTOLUCA/IP/2025</w:t>
      </w:r>
      <w:r w:rsidRPr="00D76B31">
        <w:rPr>
          <w:rFonts w:ascii="Palatino Linotype" w:hAnsi="Palatino Linotype" w:cs="Arial"/>
          <w:b/>
        </w:rPr>
        <w:t xml:space="preserve">; </w:t>
      </w:r>
      <w:r w:rsidRPr="00D76B31">
        <w:rPr>
          <w:rFonts w:ascii="Palatino Linotype" w:hAnsi="Palatino Linotype" w:cs="Arial"/>
        </w:rPr>
        <w:t>a través del archivo electrónico</w:t>
      </w:r>
      <w:r w:rsidRPr="00D76B31">
        <w:rPr>
          <w:rFonts w:ascii="Palatino Linotype" w:hAnsi="Palatino Linotype" w:cs="Arial"/>
          <w:b/>
        </w:rPr>
        <w:t>:</w:t>
      </w:r>
    </w:p>
    <w:p w:rsidR="00E26880" w:rsidRPr="00D76B31" w:rsidRDefault="00E26880" w:rsidP="00E26880">
      <w:pPr>
        <w:pStyle w:val="Sinespaciado"/>
        <w:numPr>
          <w:ilvl w:val="0"/>
          <w:numId w:val="1"/>
        </w:numPr>
        <w:spacing w:before="240" w:line="360" w:lineRule="auto"/>
        <w:jc w:val="both"/>
        <w:rPr>
          <w:rFonts w:ascii="Palatino Linotype" w:hAnsi="Palatino Linotype" w:cs="Arial"/>
          <w:b/>
          <w:i/>
          <w:sz w:val="24"/>
        </w:rPr>
      </w:pPr>
      <w:r w:rsidRPr="00D76B31">
        <w:rPr>
          <w:rFonts w:ascii="Palatino Linotype" w:hAnsi="Palatino Linotype" w:cs="Arial"/>
          <w:b/>
          <w:i/>
          <w:sz w:val="24"/>
        </w:rPr>
        <w:t xml:space="preserve">Respuesta UT solicitante 207-2025.pdf: </w:t>
      </w:r>
      <w:r w:rsidRPr="00D76B31">
        <w:rPr>
          <w:rFonts w:ascii="Palatino Linotype" w:hAnsi="Palatino Linotype" w:cs="Arial"/>
          <w:sz w:val="24"/>
          <w:lang w:val="es-ES"/>
        </w:rPr>
        <w:t xml:space="preserve">200B10404/468/2025, firmado por el Titular de la Unidad de Transparencia, en el que refiere </w:t>
      </w:r>
      <w:r w:rsidR="007546F2" w:rsidRPr="00D76B31">
        <w:rPr>
          <w:rFonts w:ascii="Palatino Linotype" w:hAnsi="Palatino Linotype" w:cs="Arial"/>
          <w:sz w:val="24"/>
          <w:lang w:val="es-ES"/>
        </w:rPr>
        <w:t>remitir el oficio siguiente.</w:t>
      </w:r>
    </w:p>
    <w:p w:rsidR="007546F2" w:rsidRPr="00D76B31" w:rsidRDefault="00E26880" w:rsidP="007546F2">
      <w:pPr>
        <w:pStyle w:val="Sinespaciado"/>
        <w:numPr>
          <w:ilvl w:val="0"/>
          <w:numId w:val="1"/>
        </w:numPr>
        <w:spacing w:before="240" w:line="360" w:lineRule="auto"/>
        <w:jc w:val="both"/>
        <w:rPr>
          <w:rFonts w:ascii="Palatino Linotype" w:hAnsi="Palatino Linotype" w:cs="Arial"/>
          <w:b/>
          <w:i/>
          <w:sz w:val="24"/>
        </w:rPr>
      </w:pPr>
      <w:r w:rsidRPr="00D76B31">
        <w:rPr>
          <w:rFonts w:ascii="Palatino Linotype" w:hAnsi="Palatino Linotype" w:cs="Arial"/>
          <w:b/>
          <w:i/>
          <w:sz w:val="24"/>
        </w:rPr>
        <w:t>Respuesta SPH SOL 207-2025.pdf</w:t>
      </w:r>
      <w:r w:rsidR="00B8402C" w:rsidRPr="00D76B31">
        <w:rPr>
          <w:rFonts w:ascii="Palatino Linotype" w:hAnsi="Palatino Linotype" w:cs="Arial"/>
          <w:b/>
          <w:i/>
          <w:sz w:val="24"/>
        </w:rPr>
        <w:t xml:space="preserve">: </w:t>
      </w:r>
      <w:r w:rsidR="007546F2" w:rsidRPr="00D76B31">
        <w:rPr>
          <w:rFonts w:ascii="Palatino Linotype" w:hAnsi="Palatino Linotype" w:cs="Arial"/>
          <w:sz w:val="24"/>
        </w:rPr>
        <w:t xml:space="preserve">oficio número 200B10700 /1428/2025, firmado por </w:t>
      </w:r>
      <w:r w:rsidR="006167E1" w:rsidRPr="00D76B31">
        <w:rPr>
          <w:rFonts w:ascii="Palatino Linotype" w:hAnsi="Palatino Linotype" w:cs="Arial"/>
          <w:sz w:val="24"/>
        </w:rPr>
        <w:t>la</w:t>
      </w:r>
      <w:r w:rsidR="007546F2" w:rsidRPr="00D76B31">
        <w:rPr>
          <w:rFonts w:ascii="Palatino Linotype" w:hAnsi="Palatino Linotype" w:cs="Arial"/>
          <w:sz w:val="24"/>
        </w:rPr>
        <w:t xml:space="preserve"> Director</w:t>
      </w:r>
      <w:r w:rsidR="006167E1" w:rsidRPr="00D76B31">
        <w:rPr>
          <w:rFonts w:ascii="Palatino Linotype" w:hAnsi="Palatino Linotype" w:cs="Arial"/>
          <w:sz w:val="24"/>
        </w:rPr>
        <w:t>a</w:t>
      </w:r>
      <w:r w:rsidR="007546F2" w:rsidRPr="00D76B31">
        <w:rPr>
          <w:rFonts w:ascii="Palatino Linotype" w:hAnsi="Palatino Linotype" w:cs="Arial"/>
          <w:sz w:val="24"/>
        </w:rPr>
        <w:t xml:space="preserve"> de Servicios Jurídicos Asistenciales, </w:t>
      </w:r>
      <w:r w:rsidR="00AC61E9" w:rsidRPr="00D76B31">
        <w:rPr>
          <w:rFonts w:ascii="Palatino Linotype" w:hAnsi="Palatino Linotype" w:cs="Arial"/>
          <w:sz w:val="24"/>
        </w:rPr>
        <w:t>dicho documento se encuentra incompleto</w:t>
      </w:r>
      <w:r w:rsidR="00AF3B58" w:rsidRPr="00D76B31">
        <w:rPr>
          <w:rFonts w:ascii="Palatino Linotype" w:hAnsi="Palatino Linotype" w:cs="Arial"/>
          <w:sz w:val="24"/>
        </w:rPr>
        <w:t>, sin embargo, respecto del punto 3 se rescata lo siguiente:</w:t>
      </w:r>
    </w:p>
    <w:p w:rsidR="00AF3B58" w:rsidRPr="00D76B31" w:rsidRDefault="00AF3B58" w:rsidP="00AF3B58">
      <w:pPr>
        <w:pStyle w:val="Sinespaciado"/>
        <w:spacing w:before="240" w:line="360" w:lineRule="auto"/>
        <w:ind w:left="720"/>
        <w:jc w:val="both"/>
        <w:rPr>
          <w:rFonts w:ascii="Palatino Linotype" w:hAnsi="Palatino Linotype" w:cs="Arial"/>
          <w:b/>
          <w:i/>
          <w:sz w:val="24"/>
        </w:rPr>
      </w:pPr>
      <w:r w:rsidRPr="00D76B31">
        <w:rPr>
          <w:rFonts w:ascii="Palatino Linotype" w:hAnsi="Palatino Linotype" w:cs="Arial"/>
          <w:b/>
          <w:i/>
          <w:noProof/>
          <w:sz w:val="24"/>
          <w:lang w:eastAsia="es-MX"/>
        </w:rPr>
        <w:drawing>
          <wp:inline distT="0" distB="0" distL="0" distR="0">
            <wp:extent cx="4429125" cy="359827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C950B.tmp"/>
                    <pic:cNvPicPr/>
                  </pic:nvPicPr>
                  <pic:blipFill>
                    <a:blip r:embed="rId7">
                      <a:extLst>
                        <a:ext uri="{28A0092B-C50C-407E-A947-70E740481C1C}">
                          <a14:useLocalDpi xmlns:a14="http://schemas.microsoft.com/office/drawing/2010/main" val="0"/>
                        </a:ext>
                      </a:extLst>
                    </a:blip>
                    <a:stretch>
                      <a:fillRect/>
                    </a:stretch>
                  </pic:blipFill>
                  <pic:spPr>
                    <a:xfrm>
                      <a:off x="0" y="0"/>
                      <a:ext cx="4446518" cy="3612400"/>
                    </a:xfrm>
                    <a:prstGeom prst="rect">
                      <a:avLst/>
                    </a:prstGeom>
                  </pic:spPr>
                </pic:pic>
              </a:graphicData>
            </a:graphic>
          </wp:inline>
        </w:drawing>
      </w:r>
    </w:p>
    <w:p w:rsidR="00B8402C" w:rsidRPr="00D76B31" w:rsidRDefault="00B8402C" w:rsidP="00B8402C">
      <w:pPr>
        <w:spacing w:line="360" w:lineRule="auto"/>
        <w:jc w:val="both"/>
        <w:rPr>
          <w:rFonts w:ascii="Palatino Linotype" w:hAnsi="Palatino Linotype" w:cs="Arial"/>
          <w:bCs/>
        </w:rPr>
      </w:pPr>
    </w:p>
    <w:p w:rsidR="00B8402C" w:rsidRPr="00D76B31" w:rsidRDefault="00B8402C" w:rsidP="00B8402C">
      <w:pPr>
        <w:spacing w:line="360" w:lineRule="auto"/>
        <w:jc w:val="both"/>
        <w:rPr>
          <w:rFonts w:ascii="Palatino Linotype" w:hAnsi="Palatino Linotype" w:cs="Arial"/>
          <w:bCs/>
        </w:rPr>
      </w:pPr>
    </w:p>
    <w:p w:rsidR="00B8402C" w:rsidRPr="00D76B31" w:rsidRDefault="00B8402C" w:rsidP="00B8402C">
      <w:pPr>
        <w:spacing w:line="360" w:lineRule="auto"/>
        <w:jc w:val="both"/>
        <w:rPr>
          <w:rFonts w:ascii="Palatino Linotype" w:hAnsi="Palatino Linotype"/>
          <w:b/>
          <w:i/>
          <w:u w:val="single"/>
        </w:rPr>
      </w:pPr>
      <w:r w:rsidRPr="00D76B31">
        <w:rPr>
          <w:rFonts w:ascii="Palatino Linotype" w:hAnsi="Palatino Linotype" w:cs="Arial"/>
          <w:bCs/>
        </w:rPr>
        <w:lastRenderedPageBreak/>
        <w:t xml:space="preserve">Es así como, derivado de la respuesta emitida por </w:t>
      </w:r>
      <w:r w:rsidRPr="00D76B31">
        <w:rPr>
          <w:rFonts w:ascii="Palatino Linotype" w:hAnsi="Palatino Linotype" w:cs="Arial"/>
          <w:b/>
          <w:bCs/>
        </w:rPr>
        <w:t>El Sujeto Obligado</w:t>
      </w:r>
      <w:r w:rsidRPr="00D76B31">
        <w:rPr>
          <w:rFonts w:ascii="Palatino Linotype" w:hAnsi="Palatino Linotype" w:cs="Arial"/>
          <w:bCs/>
        </w:rPr>
        <w:t xml:space="preserve">, </w:t>
      </w:r>
      <w:r w:rsidRPr="00D76B31">
        <w:rPr>
          <w:rFonts w:ascii="Palatino Linotype" w:hAnsi="Palatino Linotype" w:cs="Arial"/>
          <w:b/>
          <w:bCs/>
        </w:rPr>
        <w:t>el Recurrente</w:t>
      </w:r>
      <w:r w:rsidRPr="00D76B31">
        <w:rPr>
          <w:rFonts w:ascii="Palatino Linotype" w:hAnsi="Palatino Linotype" w:cs="Arial"/>
          <w:bCs/>
        </w:rPr>
        <w:t>, interpuso el presente recurso de revisión, señalando sustancialmente como sus razones o motivos de inconformidad, lo siguiente:</w:t>
      </w:r>
      <w:r w:rsidRPr="00D76B31" w:rsidDel="00107C3B">
        <w:rPr>
          <w:rFonts w:ascii="Palatino Linotype" w:hAnsi="Palatino Linotype"/>
          <w:b/>
          <w:i/>
        </w:rPr>
        <w:t xml:space="preserve"> </w:t>
      </w:r>
      <w:r w:rsidRPr="00D76B31">
        <w:rPr>
          <w:rFonts w:ascii="Palatino Linotype" w:hAnsi="Palatino Linotype"/>
          <w:i/>
        </w:rPr>
        <w:t>“</w:t>
      </w:r>
      <w:r w:rsidR="009F4C1A" w:rsidRPr="00D76B31">
        <w:rPr>
          <w:rFonts w:ascii="Palatino Linotype" w:hAnsi="Palatino Linotype"/>
          <w:i/>
        </w:rPr>
        <w:t>El oficio enviado esta seccionado posiblemente debido a una mal escaneo del documento Espero tener la información completa a la brevedad</w:t>
      </w:r>
      <w:r w:rsidRPr="00D76B31">
        <w:rPr>
          <w:rFonts w:ascii="Palatino Linotype" w:hAnsi="Palatino Linotype"/>
          <w:i/>
        </w:rPr>
        <w:t>” (Sic).</w:t>
      </w:r>
    </w:p>
    <w:p w:rsidR="00B8402C" w:rsidRPr="00D76B31" w:rsidRDefault="00B8402C" w:rsidP="00B8402C">
      <w:pPr>
        <w:spacing w:line="360" w:lineRule="auto"/>
        <w:jc w:val="both"/>
        <w:rPr>
          <w:rFonts w:ascii="Palatino Linotype" w:hAnsi="Palatino Linotype"/>
          <w:i/>
        </w:rPr>
      </w:pPr>
      <w:r w:rsidRPr="00D76B31">
        <w:rPr>
          <w:rFonts w:ascii="Palatino Linotype" w:hAnsi="Palatino Linotype"/>
          <w:i/>
        </w:rPr>
        <w:t xml:space="preserve"> </w:t>
      </w:r>
    </w:p>
    <w:p w:rsidR="00AF3B58" w:rsidRPr="00D76B31" w:rsidRDefault="00C073C1" w:rsidP="00C073C1">
      <w:pPr>
        <w:spacing w:line="360" w:lineRule="auto"/>
        <w:jc w:val="both"/>
        <w:rPr>
          <w:rFonts w:ascii="Palatino Linotype" w:eastAsia="Calibri" w:hAnsi="Palatino Linotype" w:cs="Calibri"/>
          <w:lang w:val="es-ES_tradnl" w:eastAsia="es-MX"/>
        </w:rPr>
      </w:pPr>
      <w:r w:rsidRPr="00D76B31">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 los archivos electrónicos denominados:</w:t>
      </w:r>
    </w:p>
    <w:p w:rsidR="00AF3B58" w:rsidRPr="00D76B31" w:rsidRDefault="00AF3B58" w:rsidP="00C073C1">
      <w:pPr>
        <w:pStyle w:val="Prrafodelista"/>
        <w:numPr>
          <w:ilvl w:val="0"/>
          <w:numId w:val="19"/>
        </w:numPr>
        <w:spacing w:line="360" w:lineRule="auto"/>
        <w:jc w:val="both"/>
        <w:rPr>
          <w:rFonts w:ascii="Palatino Linotype" w:eastAsia="Calibri" w:hAnsi="Palatino Linotype" w:cs="Calibri"/>
          <w:lang w:val="es-ES_tradnl" w:eastAsia="es-MX"/>
        </w:rPr>
      </w:pPr>
      <w:r w:rsidRPr="00D76B31">
        <w:rPr>
          <w:rFonts w:ascii="Palatino Linotype" w:eastAsia="Calibri" w:hAnsi="Palatino Linotype" w:cs="Calibri"/>
          <w:b/>
          <w:i/>
          <w:lang w:val="es-ES_tradnl" w:eastAsia="es-MX"/>
        </w:rPr>
        <w:t xml:space="preserve">Informe justificado 207-2025.pdf: </w:t>
      </w:r>
      <w:r w:rsidRPr="00D76B31">
        <w:rPr>
          <w:rFonts w:ascii="Palatino Linotype" w:eastAsia="Calibri" w:hAnsi="Palatino Linotype" w:cs="Calibri"/>
          <w:lang w:val="es-ES_tradnl" w:eastAsia="es-MX"/>
        </w:rPr>
        <w:t xml:space="preserve">oficio número 200B10404/520/2025, firmado por el Titular de la Unidad de Transparencia, </w:t>
      </w:r>
      <w:r w:rsidR="006167E1" w:rsidRPr="00D76B31">
        <w:rPr>
          <w:rFonts w:ascii="Palatino Linotype" w:eastAsia="Calibri" w:hAnsi="Palatino Linotype" w:cs="Calibri"/>
          <w:lang w:val="es-ES_tradnl" w:eastAsia="es-MX"/>
        </w:rPr>
        <w:t>por medio del cual remite el oficio siguiente.</w:t>
      </w:r>
    </w:p>
    <w:p w:rsidR="00AF3B58" w:rsidRPr="00D76B31" w:rsidRDefault="00AF3B58" w:rsidP="006167E1">
      <w:pPr>
        <w:pStyle w:val="Prrafodelista"/>
        <w:numPr>
          <w:ilvl w:val="0"/>
          <w:numId w:val="19"/>
        </w:numPr>
        <w:spacing w:line="360" w:lineRule="auto"/>
        <w:jc w:val="both"/>
        <w:rPr>
          <w:rFonts w:ascii="Palatino Linotype" w:eastAsia="Calibri" w:hAnsi="Palatino Linotype" w:cs="Calibri"/>
          <w:lang w:val="es-ES_tradnl" w:eastAsia="es-MX"/>
        </w:rPr>
      </w:pPr>
      <w:r w:rsidRPr="00D76B31">
        <w:rPr>
          <w:rFonts w:ascii="Palatino Linotype" w:eastAsia="Calibri" w:hAnsi="Palatino Linotype" w:cs="Calibri"/>
          <w:b/>
          <w:i/>
          <w:lang w:val="es-ES_tradnl" w:eastAsia="es-MX"/>
        </w:rPr>
        <w:t>Respuesta completa SPH 207-2025.pdf</w:t>
      </w:r>
      <w:r w:rsidRPr="00D76B31">
        <w:rPr>
          <w:rFonts w:ascii="Palatino Linotype" w:eastAsia="Calibri" w:hAnsi="Palatino Linotype" w:cs="Calibri"/>
          <w:lang w:val="es-ES_tradnl" w:eastAsia="es-MX"/>
        </w:rPr>
        <w:t>:</w:t>
      </w:r>
      <w:r w:rsidR="006167E1" w:rsidRPr="00D76B31">
        <w:rPr>
          <w:rFonts w:ascii="Palatino Linotype" w:eastAsia="Calibri" w:hAnsi="Palatino Linotype" w:cs="Calibri"/>
          <w:lang w:val="es-ES_tradnl" w:eastAsia="es-MX"/>
        </w:rPr>
        <w:t xml:space="preserve"> oficio número 200B10700 /1428/2025, firmado por la Directora de Servicios Jurídicos Asistenciales, en el que </w:t>
      </w:r>
      <w:r w:rsidR="00585656" w:rsidRPr="00D76B31">
        <w:rPr>
          <w:rFonts w:ascii="Palatino Linotype" w:eastAsia="Calibri" w:hAnsi="Palatino Linotype" w:cs="Calibri"/>
          <w:lang w:val="es-ES_tradnl" w:eastAsia="es-MX"/>
        </w:rPr>
        <w:t>da contestación a cada punto requerido, sustancialmente refiere que el cambio se realizó por cambio de administración y únicamente en cargos de</w:t>
      </w:r>
      <w:r w:rsidR="006C2DC6" w:rsidRPr="00D76B31">
        <w:rPr>
          <w:rFonts w:ascii="Palatino Linotype" w:eastAsia="Calibri" w:hAnsi="Palatino Linotype" w:cs="Calibri"/>
          <w:lang w:val="es-ES_tradnl" w:eastAsia="es-MX"/>
        </w:rPr>
        <w:t xml:space="preserve"> dirección, no así, de maestras, por lo que, no existen repercusiones en la salud de los menores. </w:t>
      </w:r>
      <w:r w:rsidR="00585656" w:rsidRPr="00D76B31">
        <w:rPr>
          <w:rFonts w:ascii="Palatino Linotype" w:eastAsia="Calibri" w:hAnsi="Palatino Linotype" w:cs="Calibri"/>
          <w:lang w:val="es-ES_tradnl" w:eastAsia="es-MX"/>
        </w:rPr>
        <w:t xml:space="preserve"> </w:t>
      </w:r>
    </w:p>
    <w:p w:rsidR="00275862" w:rsidRPr="00D76B31" w:rsidRDefault="00275862" w:rsidP="00B8402C">
      <w:pPr>
        <w:autoSpaceDE w:val="0"/>
        <w:autoSpaceDN w:val="0"/>
        <w:adjustRightInd w:val="0"/>
        <w:spacing w:line="360" w:lineRule="auto"/>
        <w:jc w:val="both"/>
        <w:rPr>
          <w:rFonts w:ascii="Palatino Linotype" w:hAnsi="Palatino Linotype" w:cs="Arial"/>
        </w:rPr>
      </w:pPr>
    </w:p>
    <w:p w:rsidR="006C2DC6" w:rsidRPr="00D76B31" w:rsidRDefault="006C2DC6" w:rsidP="00B8402C">
      <w:pPr>
        <w:autoSpaceDE w:val="0"/>
        <w:autoSpaceDN w:val="0"/>
        <w:adjustRightInd w:val="0"/>
        <w:spacing w:line="360" w:lineRule="auto"/>
        <w:jc w:val="both"/>
        <w:rPr>
          <w:rFonts w:ascii="Palatino Linotype" w:hAnsi="Palatino Linotype" w:cs="Arial"/>
        </w:rPr>
      </w:pPr>
      <w:r w:rsidRPr="00D76B31">
        <w:rPr>
          <w:rFonts w:ascii="Palatino Linotype" w:hAnsi="Palatino Linotype" w:cs="Arial"/>
        </w:rPr>
        <w:t xml:space="preserve">Conforme al Organigrama del Sujeto Obligado se tiene que este cuenta con diversas unidades, direcciones y departamentos, siendo de nuestro interés la Dirección de Servicios </w:t>
      </w:r>
      <w:r w:rsidR="003A66D0" w:rsidRPr="00D76B31">
        <w:rPr>
          <w:rFonts w:ascii="Palatino Linotype" w:hAnsi="Palatino Linotype" w:cs="Arial"/>
        </w:rPr>
        <w:t>Jurídicos</w:t>
      </w:r>
      <w:r w:rsidRPr="00D76B31">
        <w:rPr>
          <w:rFonts w:ascii="Palatino Linotype" w:hAnsi="Palatino Linotype" w:cs="Arial"/>
        </w:rPr>
        <w:t xml:space="preserve"> Asistenciales, puesto que el Departamento de Servicios</w:t>
      </w:r>
      <w:r w:rsidR="003A66D0" w:rsidRPr="00D76B31">
        <w:rPr>
          <w:rFonts w:ascii="Palatino Linotype" w:hAnsi="Palatino Linotype" w:cs="Arial"/>
        </w:rPr>
        <w:t xml:space="preserve"> Educativos depende de ella, así como de la Dirección de Administración y Tesorería, tal como se ilustra:</w:t>
      </w:r>
    </w:p>
    <w:p w:rsidR="003A66D0" w:rsidRPr="00D76B31" w:rsidRDefault="003A66D0" w:rsidP="003A66D0">
      <w:pPr>
        <w:autoSpaceDE w:val="0"/>
        <w:autoSpaceDN w:val="0"/>
        <w:adjustRightInd w:val="0"/>
        <w:spacing w:line="360" w:lineRule="auto"/>
        <w:jc w:val="center"/>
        <w:rPr>
          <w:rFonts w:ascii="Palatino Linotype" w:hAnsi="Palatino Linotype" w:cs="Arial"/>
        </w:rPr>
      </w:pPr>
      <w:r w:rsidRPr="00D76B31">
        <w:rPr>
          <w:rFonts w:ascii="Palatino Linotype" w:hAnsi="Palatino Linotype" w:cs="Arial"/>
          <w:noProof/>
          <w:lang w:val="es-MX" w:eastAsia="es-MX"/>
        </w:rPr>
        <w:lastRenderedPageBreak/>
        <w:drawing>
          <wp:inline distT="0" distB="0" distL="0" distR="0">
            <wp:extent cx="2110558" cy="280035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1CAD18.tmp"/>
                    <pic:cNvPicPr/>
                  </pic:nvPicPr>
                  <pic:blipFill>
                    <a:blip r:embed="rId8">
                      <a:extLst>
                        <a:ext uri="{28A0092B-C50C-407E-A947-70E740481C1C}">
                          <a14:useLocalDpi xmlns:a14="http://schemas.microsoft.com/office/drawing/2010/main" val="0"/>
                        </a:ext>
                      </a:extLst>
                    </a:blip>
                    <a:stretch>
                      <a:fillRect/>
                    </a:stretch>
                  </pic:blipFill>
                  <pic:spPr>
                    <a:xfrm>
                      <a:off x="0" y="0"/>
                      <a:ext cx="2117701" cy="2809827"/>
                    </a:xfrm>
                    <a:prstGeom prst="rect">
                      <a:avLst/>
                    </a:prstGeom>
                  </pic:spPr>
                </pic:pic>
              </a:graphicData>
            </a:graphic>
          </wp:inline>
        </w:drawing>
      </w:r>
      <w:r w:rsidRPr="00D76B31">
        <w:rPr>
          <w:rFonts w:ascii="Palatino Linotype" w:hAnsi="Palatino Linotype" w:cs="Arial"/>
          <w:noProof/>
          <w:lang w:val="es-MX" w:eastAsia="es-MX"/>
        </w:rPr>
        <w:t xml:space="preserve"> </w:t>
      </w:r>
      <w:r w:rsidRPr="00D76B31">
        <w:rPr>
          <w:rFonts w:ascii="Palatino Linotype" w:hAnsi="Palatino Linotype" w:cs="Arial"/>
          <w:noProof/>
          <w:lang w:val="es-MX" w:eastAsia="es-MX"/>
        </w:rPr>
        <w:drawing>
          <wp:inline distT="0" distB="0" distL="0" distR="0">
            <wp:extent cx="1714500" cy="2894078"/>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1C4EAD.tmp"/>
                    <pic:cNvPicPr/>
                  </pic:nvPicPr>
                  <pic:blipFill>
                    <a:blip r:embed="rId9">
                      <a:extLst>
                        <a:ext uri="{28A0092B-C50C-407E-A947-70E740481C1C}">
                          <a14:useLocalDpi xmlns:a14="http://schemas.microsoft.com/office/drawing/2010/main" val="0"/>
                        </a:ext>
                      </a:extLst>
                    </a:blip>
                    <a:stretch>
                      <a:fillRect/>
                    </a:stretch>
                  </pic:blipFill>
                  <pic:spPr>
                    <a:xfrm>
                      <a:off x="0" y="0"/>
                      <a:ext cx="1747782" cy="2950258"/>
                    </a:xfrm>
                    <a:prstGeom prst="rect">
                      <a:avLst/>
                    </a:prstGeom>
                  </pic:spPr>
                </pic:pic>
              </a:graphicData>
            </a:graphic>
          </wp:inline>
        </w:drawing>
      </w:r>
    </w:p>
    <w:p w:rsidR="003A66D0" w:rsidRPr="00D76B31" w:rsidRDefault="003A66D0" w:rsidP="003A66D0">
      <w:pPr>
        <w:autoSpaceDE w:val="0"/>
        <w:autoSpaceDN w:val="0"/>
        <w:adjustRightInd w:val="0"/>
        <w:spacing w:line="360" w:lineRule="auto"/>
        <w:jc w:val="both"/>
        <w:rPr>
          <w:rFonts w:ascii="Palatino Linotype" w:hAnsi="Palatino Linotype" w:cs="Arial"/>
        </w:rPr>
      </w:pPr>
      <w:r w:rsidRPr="00D76B31">
        <w:rPr>
          <w:rFonts w:ascii="Palatino Linotype" w:hAnsi="Palatino Linotype" w:cs="Arial"/>
        </w:rPr>
        <w:t>Por su parte, el Manual de Organización del Sujeto Obligado establece el objetivo y funciones del Departamento de Servicios Educativos y del Departamento de Capital Humano, entre las que destacan:</w:t>
      </w:r>
    </w:p>
    <w:p w:rsidR="003A66D0" w:rsidRPr="00D76B31" w:rsidRDefault="003A66D0" w:rsidP="00A86566">
      <w:pPr>
        <w:autoSpaceDE w:val="0"/>
        <w:autoSpaceDN w:val="0"/>
        <w:adjustRightInd w:val="0"/>
        <w:spacing w:line="360" w:lineRule="auto"/>
        <w:ind w:left="-284"/>
        <w:rPr>
          <w:rFonts w:ascii="Palatino Linotype" w:hAnsi="Palatino Linotype" w:cs="Arial"/>
        </w:rPr>
      </w:pPr>
      <w:r w:rsidRPr="00D76B31">
        <w:rPr>
          <w:rFonts w:ascii="Palatino Linotype" w:hAnsi="Palatino Linotype" w:cs="Arial"/>
          <w:noProof/>
          <w:lang w:val="es-MX" w:eastAsia="es-MX"/>
        </w:rPr>
        <w:lastRenderedPageBreak/>
        <w:drawing>
          <wp:inline distT="0" distB="0" distL="0" distR="0">
            <wp:extent cx="2878582" cy="42576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1C4028.tmp"/>
                    <pic:cNvPicPr/>
                  </pic:nvPicPr>
                  <pic:blipFill>
                    <a:blip r:embed="rId10">
                      <a:extLst>
                        <a:ext uri="{28A0092B-C50C-407E-A947-70E740481C1C}">
                          <a14:useLocalDpi xmlns:a14="http://schemas.microsoft.com/office/drawing/2010/main" val="0"/>
                        </a:ext>
                      </a:extLst>
                    </a:blip>
                    <a:stretch>
                      <a:fillRect/>
                    </a:stretch>
                  </pic:blipFill>
                  <pic:spPr>
                    <a:xfrm>
                      <a:off x="0" y="0"/>
                      <a:ext cx="2940866" cy="4349798"/>
                    </a:xfrm>
                    <a:prstGeom prst="rect">
                      <a:avLst/>
                    </a:prstGeom>
                  </pic:spPr>
                </pic:pic>
              </a:graphicData>
            </a:graphic>
          </wp:inline>
        </w:drawing>
      </w:r>
      <w:r w:rsidRPr="00D76B31">
        <w:rPr>
          <w:rFonts w:ascii="Palatino Linotype" w:hAnsi="Palatino Linotype" w:cs="Arial"/>
          <w:noProof/>
          <w:lang w:val="es-MX" w:eastAsia="es-MX"/>
        </w:rPr>
        <w:drawing>
          <wp:inline distT="0" distB="0" distL="0" distR="0">
            <wp:extent cx="2867025" cy="3667987"/>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C12D5.tmp"/>
                    <pic:cNvPicPr/>
                  </pic:nvPicPr>
                  <pic:blipFill>
                    <a:blip r:embed="rId11">
                      <a:extLst>
                        <a:ext uri="{28A0092B-C50C-407E-A947-70E740481C1C}">
                          <a14:useLocalDpi xmlns:a14="http://schemas.microsoft.com/office/drawing/2010/main" val="0"/>
                        </a:ext>
                      </a:extLst>
                    </a:blip>
                    <a:stretch>
                      <a:fillRect/>
                    </a:stretch>
                  </pic:blipFill>
                  <pic:spPr>
                    <a:xfrm>
                      <a:off x="0" y="0"/>
                      <a:ext cx="2932238" cy="3751419"/>
                    </a:xfrm>
                    <a:prstGeom prst="rect">
                      <a:avLst/>
                    </a:prstGeom>
                  </pic:spPr>
                </pic:pic>
              </a:graphicData>
            </a:graphic>
          </wp:inline>
        </w:drawing>
      </w:r>
    </w:p>
    <w:p w:rsidR="00A86566" w:rsidRPr="00D76B31" w:rsidRDefault="00A86566" w:rsidP="00A86566">
      <w:pPr>
        <w:autoSpaceDE w:val="0"/>
        <w:autoSpaceDN w:val="0"/>
        <w:adjustRightInd w:val="0"/>
        <w:spacing w:line="360" w:lineRule="auto"/>
        <w:ind w:left="-284"/>
        <w:rPr>
          <w:rFonts w:ascii="Palatino Linotype" w:hAnsi="Palatino Linotype" w:cs="Arial"/>
        </w:rPr>
      </w:pPr>
    </w:p>
    <w:p w:rsidR="00A86566" w:rsidRPr="00D76B31" w:rsidRDefault="00A86566" w:rsidP="00A86566">
      <w:pPr>
        <w:autoSpaceDE w:val="0"/>
        <w:autoSpaceDN w:val="0"/>
        <w:adjustRightInd w:val="0"/>
        <w:spacing w:line="360" w:lineRule="auto"/>
        <w:ind w:left="-284"/>
        <w:jc w:val="center"/>
        <w:rPr>
          <w:rFonts w:ascii="Palatino Linotype" w:hAnsi="Palatino Linotype" w:cs="Arial"/>
        </w:rPr>
      </w:pPr>
      <w:r w:rsidRPr="00D76B31">
        <w:rPr>
          <w:rFonts w:ascii="Palatino Linotype" w:hAnsi="Palatino Linotype" w:cs="Arial"/>
          <w:noProof/>
          <w:lang w:val="es-MX" w:eastAsia="es-MX"/>
        </w:rPr>
        <w:lastRenderedPageBreak/>
        <w:drawing>
          <wp:inline distT="0" distB="0" distL="0" distR="0">
            <wp:extent cx="3181350" cy="446710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CCAA6.tmp"/>
                    <pic:cNvPicPr/>
                  </pic:nvPicPr>
                  <pic:blipFill>
                    <a:blip r:embed="rId12">
                      <a:extLst>
                        <a:ext uri="{28A0092B-C50C-407E-A947-70E740481C1C}">
                          <a14:useLocalDpi xmlns:a14="http://schemas.microsoft.com/office/drawing/2010/main" val="0"/>
                        </a:ext>
                      </a:extLst>
                    </a:blip>
                    <a:stretch>
                      <a:fillRect/>
                    </a:stretch>
                  </pic:blipFill>
                  <pic:spPr>
                    <a:xfrm>
                      <a:off x="0" y="0"/>
                      <a:ext cx="3201407" cy="4495265"/>
                    </a:xfrm>
                    <a:prstGeom prst="rect">
                      <a:avLst/>
                    </a:prstGeom>
                  </pic:spPr>
                </pic:pic>
              </a:graphicData>
            </a:graphic>
          </wp:inline>
        </w:drawing>
      </w:r>
    </w:p>
    <w:p w:rsidR="00A86566" w:rsidRPr="00D76B31" w:rsidRDefault="00A86566" w:rsidP="003A66D0">
      <w:pPr>
        <w:autoSpaceDE w:val="0"/>
        <w:autoSpaceDN w:val="0"/>
        <w:adjustRightInd w:val="0"/>
        <w:spacing w:line="360" w:lineRule="auto"/>
        <w:jc w:val="center"/>
        <w:rPr>
          <w:rFonts w:ascii="Palatino Linotype" w:hAnsi="Palatino Linotype" w:cs="Arial"/>
        </w:rPr>
      </w:pPr>
    </w:p>
    <w:p w:rsidR="00A86566" w:rsidRPr="00D76B31" w:rsidRDefault="00A86566" w:rsidP="00A86566">
      <w:pPr>
        <w:pStyle w:val="Sinespaciado"/>
        <w:spacing w:line="360" w:lineRule="auto"/>
        <w:jc w:val="both"/>
        <w:rPr>
          <w:rFonts w:ascii="Palatino Linotype" w:hAnsi="Palatino Linotype"/>
          <w:sz w:val="24"/>
        </w:rPr>
      </w:pPr>
      <w:r w:rsidRPr="00D76B31">
        <w:rPr>
          <w:rFonts w:ascii="Palatino Linotype" w:hAnsi="Palatino Linotype"/>
          <w:sz w:val="24"/>
        </w:rPr>
        <w:t xml:space="preserve">El derecho de acceso a la información versa esencialmente en acceder a información registrada en cualquier soporte documental que en ejercicio de las atribuciones conferidas sea generada, poseída o administrada por los </w:t>
      </w:r>
      <w:r w:rsidRPr="00D76B31">
        <w:rPr>
          <w:rFonts w:ascii="Palatino Linotype" w:hAnsi="Palatino Linotype"/>
          <w:b/>
          <w:bCs/>
          <w:sz w:val="24"/>
        </w:rPr>
        <w:t xml:space="preserve">Sujetos Obligados. </w:t>
      </w:r>
    </w:p>
    <w:p w:rsidR="00A86566" w:rsidRPr="00D76B31" w:rsidRDefault="00A86566" w:rsidP="00A86566">
      <w:pPr>
        <w:pStyle w:val="Sinespaciado"/>
        <w:spacing w:line="360" w:lineRule="auto"/>
        <w:jc w:val="both"/>
        <w:rPr>
          <w:rFonts w:ascii="Palatino Linotype" w:hAnsi="Palatino Linotype"/>
          <w:sz w:val="24"/>
        </w:rPr>
      </w:pPr>
    </w:p>
    <w:p w:rsidR="00A86566" w:rsidRPr="00D76B31" w:rsidRDefault="00A86566" w:rsidP="00A86566">
      <w:pPr>
        <w:pStyle w:val="Sinespaciado"/>
        <w:spacing w:line="360" w:lineRule="auto"/>
        <w:jc w:val="both"/>
        <w:rPr>
          <w:rFonts w:ascii="Palatino Linotype" w:hAnsi="Palatino Linotype"/>
          <w:sz w:val="24"/>
        </w:rPr>
      </w:pPr>
      <w:r w:rsidRPr="00D76B31">
        <w:rPr>
          <w:rFonts w:ascii="Palatino Linotype" w:hAnsi="Palatino Linotype"/>
          <w:sz w:val="24"/>
        </w:rPr>
        <w:t xml:space="preserve">En términos del numeral 162 de la Ley de Transparencia local, las unidades de transparencia deberán de garantizar que las solicitudes de información formuladas por la ciudadanía sean turnadas a todas las áreas administrativas en razón de las </w:t>
      </w:r>
      <w:r w:rsidRPr="00D76B31">
        <w:rPr>
          <w:rFonts w:ascii="Palatino Linotype" w:hAnsi="Palatino Linotype"/>
          <w:sz w:val="24"/>
        </w:rPr>
        <w:lastRenderedPageBreak/>
        <w:t xml:space="preserve">facultades, competencias y funciones reservadas, porción normativa inobservada por </w:t>
      </w:r>
      <w:r w:rsidRPr="00D76B31">
        <w:rPr>
          <w:rFonts w:ascii="Palatino Linotype" w:hAnsi="Palatino Linotype"/>
          <w:b/>
          <w:bCs/>
          <w:sz w:val="24"/>
        </w:rPr>
        <w:t xml:space="preserve">El Sujeto Obligado. </w:t>
      </w:r>
    </w:p>
    <w:p w:rsidR="00A86566" w:rsidRPr="00D76B31" w:rsidRDefault="00A86566" w:rsidP="00A86566">
      <w:pPr>
        <w:spacing w:line="360" w:lineRule="auto"/>
        <w:jc w:val="both"/>
        <w:rPr>
          <w:rFonts w:ascii="Palatino Linotype" w:hAnsi="Palatino Linotype" w:cs="Arial"/>
        </w:rPr>
      </w:pPr>
    </w:p>
    <w:p w:rsidR="003A66D0" w:rsidRPr="00D76B31" w:rsidRDefault="00A86566" w:rsidP="003A725B">
      <w:pPr>
        <w:spacing w:line="360" w:lineRule="auto"/>
        <w:jc w:val="both"/>
        <w:rPr>
          <w:rFonts w:ascii="Palatino Linotype" w:hAnsi="Palatino Linotype" w:cs="Arial"/>
        </w:rPr>
      </w:pPr>
      <w:r w:rsidRPr="00D76B31">
        <w:rPr>
          <w:rFonts w:ascii="Palatino Linotype" w:hAnsi="Palatino Linotype" w:cs="Arial"/>
        </w:rPr>
        <w:t xml:space="preserve">Resulta evidente para esta Ponencia que la Unidad de Transparencia del </w:t>
      </w:r>
      <w:r w:rsidRPr="00D76B31">
        <w:rPr>
          <w:rFonts w:ascii="Palatino Linotype" w:hAnsi="Palatino Linotype" w:cs="Arial"/>
          <w:b/>
        </w:rPr>
        <w:t>Sujeto Obligado</w:t>
      </w:r>
      <w:r w:rsidRPr="00D76B31">
        <w:rPr>
          <w:rFonts w:ascii="Palatino Linotype" w:hAnsi="Palatino Linotype" w:cs="Arial"/>
        </w:rPr>
        <w:t xml:space="preserve"> dejo de observar la normativa en la materia, toda vez que no dio el trámite correspondiente a la solicitud de acceso a la información, limitando el derecho de acceso a la información, del hoy </w:t>
      </w:r>
      <w:r w:rsidRPr="00D76B31">
        <w:rPr>
          <w:rFonts w:ascii="Palatino Linotype" w:hAnsi="Palatino Linotype" w:cs="Arial"/>
          <w:b/>
        </w:rPr>
        <w:t>Recurrente</w:t>
      </w:r>
      <w:r w:rsidRPr="00D76B31">
        <w:rPr>
          <w:rFonts w:ascii="Palatino Linotype" w:hAnsi="Palatino Linotype" w:cs="Arial"/>
        </w:rPr>
        <w:t>.</w:t>
      </w:r>
      <w:r w:rsidR="003A725B" w:rsidRPr="00D76B31">
        <w:rPr>
          <w:rFonts w:ascii="Palatino Linotype" w:hAnsi="Palatino Linotype" w:cs="Arial"/>
        </w:rPr>
        <w:t xml:space="preserve"> Por lo que se considera que, la Dirección de Administración y Tesorería también resulta área competente para atender la solicitud de información, de manera enunciativa más no limitativa. </w:t>
      </w:r>
    </w:p>
    <w:p w:rsidR="00A86566" w:rsidRPr="00D76B31" w:rsidRDefault="00A86566" w:rsidP="003A66D0">
      <w:pPr>
        <w:autoSpaceDE w:val="0"/>
        <w:autoSpaceDN w:val="0"/>
        <w:adjustRightInd w:val="0"/>
        <w:spacing w:line="360" w:lineRule="auto"/>
        <w:jc w:val="both"/>
        <w:rPr>
          <w:rFonts w:ascii="Palatino Linotype" w:hAnsi="Palatino Linotype" w:cs="Arial"/>
        </w:rPr>
      </w:pPr>
    </w:p>
    <w:p w:rsidR="00B8402C" w:rsidRPr="00D76B31" w:rsidRDefault="00B8402C" w:rsidP="00B8402C">
      <w:pPr>
        <w:autoSpaceDE w:val="0"/>
        <w:autoSpaceDN w:val="0"/>
        <w:adjustRightInd w:val="0"/>
        <w:spacing w:line="360" w:lineRule="auto"/>
        <w:jc w:val="both"/>
        <w:rPr>
          <w:rFonts w:ascii="Palatino Linotype" w:hAnsi="Palatino Linotype" w:cs="Arial"/>
        </w:rPr>
      </w:pPr>
      <w:r w:rsidRPr="00D76B31">
        <w:rPr>
          <w:rFonts w:ascii="Palatino Linotype" w:hAnsi="Palatino Linotype" w:cs="Arial"/>
        </w:rPr>
        <w:t>Del estudio realizado, es necesario acotar si el Sujeto Obligado colmó el derecho de acceso a la información pública mediante respuesta:</w:t>
      </w:r>
    </w:p>
    <w:p w:rsidR="00B8402C" w:rsidRPr="00D76B31" w:rsidRDefault="00B8402C" w:rsidP="00B8402C">
      <w:pPr>
        <w:autoSpaceDE w:val="0"/>
        <w:autoSpaceDN w:val="0"/>
        <w:adjustRightInd w:val="0"/>
        <w:spacing w:line="360" w:lineRule="auto"/>
        <w:jc w:val="both"/>
        <w:rPr>
          <w:rFonts w:ascii="Palatino Linotype" w:hAnsi="Palatino Linotype" w:cs="Arial"/>
        </w:rPr>
      </w:pPr>
    </w:p>
    <w:tbl>
      <w:tblPr>
        <w:tblStyle w:val="Tablaconcuadrcula"/>
        <w:tblW w:w="90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143"/>
        <w:gridCol w:w="1378"/>
        <w:gridCol w:w="3046"/>
        <w:gridCol w:w="1524"/>
      </w:tblGrid>
      <w:tr w:rsidR="00AC61E9" w:rsidRPr="00D76B31" w:rsidTr="003A725B">
        <w:trPr>
          <w:trHeight w:val="466"/>
        </w:trPr>
        <w:tc>
          <w:tcPr>
            <w:tcW w:w="3143" w:type="dxa"/>
            <w:shd w:val="clear" w:color="auto" w:fill="E7E6E6" w:themeFill="background2"/>
          </w:tcPr>
          <w:p w:rsidR="00AC61E9" w:rsidRPr="00D76B31" w:rsidRDefault="00AC61E9" w:rsidP="00C073C1">
            <w:pPr>
              <w:spacing w:line="360" w:lineRule="auto"/>
              <w:jc w:val="center"/>
              <w:rPr>
                <w:rFonts w:ascii="Palatino Linotype" w:hAnsi="Palatino Linotype"/>
                <w:b/>
                <w:i/>
                <w:color w:val="000000"/>
              </w:rPr>
            </w:pPr>
            <w:r w:rsidRPr="00D76B31">
              <w:rPr>
                <w:rFonts w:ascii="Palatino Linotype" w:hAnsi="Palatino Linotype"/>
                <w:b/>
                <w:i/>
                <w:color w:val="000000"/>
              </w:rPr>
              <w:t>Requerimientos</w:t>
            </w:r>
          </w:p>
        </w:tc>
        <w:tc>
          <w:tcPr>
            <w:tcW w:w="1378" w:type="dxa"/>
            <w:shd w:val="clear" w:color="auto" w:fill="E7E6E6" w:themeFill="background2"/>
          </w:tcPr>
          <w:p w:rsidR="00AC61E9" w:rsidRPr="00D76B31" w:rsidRDefault="00AC61E9" w:rsidP="00C073C1">
            <w:pPr>
              <w:spacing w:line="360" w:lineRule="auto"/>
              <w:jc w:val="center"/>
              <w:rPr>
                <w:rFonts w:ascii="Palatino Linotype" w:hAnsi="Palatino Linotype"/>
                <w:b/>
                <w:i/>
                <w:color w:val="000000"/>
              </w:rPr>
            </w:pPr>
            <w:r w:rsidRPr="00D76B31">
              <w:rPr>
                <w:rFonts w:ascii="Palatino Linotype" w:hAnsi="Palatino Linotype"/>
                <w:b/>
                <w:i/>
                <w:color w:val="000000"/>
              </w:rPr>
              <w:t>Respuesta</w:t>
            </w:r>
          </w:p>
        </w:tc>
        <w:tc>
          <w:tcPr>
            <w:tcW w:w="3046" w:type="dxa"/>
            <w:shd w:val="clear" w:color="auto" w:fill="E7E6E6" w:themeFill="background2"/>
          </w:tcPr>
          <w:p w:rsidR="00AC61E9" w:rsidRPr="00D76B31" w:rsidRDefault="00275862" w:rsidP="00C073C1">
            <w:pPr>
              <w:spacing w:line="360" w:lineRule="auto"/>
              <w:jc w:val="center"/>
              <w:rPr>
                <w:rFonts w:ascii="Palatino Linotype" w:hAnsi="Palatino Linotype"/>
                <w:b/>
                <w:i/>
                <w:color w:val="000000"/>
              </w:rPr>
            </w:pPr>
            <w:r w:rsidRPr="00D76B31">
              <w:rPr>
                <w:rFonts w:ascii="Palatino Linotype" w:hAnsi="Palatino Linotype"/>
                <w:b/>
                <w:i/>
                <w:color w:val="000000"/>
              </w:rPr>
              <w:t>Informe justificado</w:t>
            </w:r>
          </w:p>
        </w:tc>
        <w:tc>
          <w:tcPr>
            <w:tcW w:w="1524" w:type="dxa"/>
            <w:shd w:val="clear" w:color="auto" w:fill="E7E6E6" w:themeFill="background2"/>
          </w:tcPr>
          <w:p w:rsidR="00AC61E9" w:rsidRPr="00D76B31" w:rsidRDefault="00AC61E9" w:rsidP="00C073C1">
            <w:pPr>
              <w:spacing w:line="360" w:lineRule="auto"/>
              <w:jc w:val="center"/>
              <w:rPr>
                <w:rFonts w:ascii="Palatino Linotype" w:hAnsi="Palatino Linotype"/>
                <w:b/>
                <w:i/>
                <w:color w:val="000000"/>
              </w:rPr>
            </w:pPr>
            <w:r w:rsidRPr="00D76B31">
              <w:rPr>
                <w:rFonts w:ascii="Palatino Linotype" w:hAnsi="Palatino Linotype"/>
                <w:b/>
                <w:i/>
                <w:color w:val="000000"/>
              </w:rPr>
              <w:t>Colma</w:t>
            </w:r>
          </w:p>
        </w:tc>
      </w:tr>
      <w:tr w:rsidR="00275862" w:rsidRPr="00D76B31" w:rsidTr="003A725B">
        <w:trPr>
          <w:trHeight w:val="2970"/>
        </w:trPr>
        <w:tc>
          <w:tcPr>
            <w:tcW w:w="3143" w:type="dxa"/>
            <w:shd w:val="clear" w:color="auto" w:fill="auto"/>
          </w:tcPr>
          <w:p w:rsidR="00275862" w:rsidRPr="00D76B31" w:rsidRDefault="00275862" w:rsidP="009F4C1A">
            <w:pPr>
              <w:jc w:val="both"/>
              <w:rPr>
                <w:rFonts w:ascii="Palatino Linotype" w:hAnsi="Palatino Linotype" w:cs="Arial"/>
                <w:sz w:val="20"/>
                <w:szCs w:val="20"/>
              </w:rPr>
            </w:pPr>
            <w:r w:rsidRPr="00D76B31">
              <w:rPr>
                <w:rFonts w:ascii="Palatino Linotype" w:hAnsi="Palatino Linotype" w:cs="Arial"/>
                <w:sz w:val="20"/>
                <w:szCs w:val="20"/>
              </w:rPr>
              <w:t xml:space="preserve">Fundamento y Justificación de los Cambios: </w:t>
            </w:r>
          </w:p>
          <w:p w:rsidR="00275862" w:rsidRPr="00D76B31" w:rsidRDefault="00275862" w:rsidP="009F4C1A">
            <w:pPr>
              <w:pStyle w:val="Prrafodelista"/>
              <w:numPr>
                <w:ilvl w:val="1"/>
                <w:numId w:val="16"/>
              </w:numPr>
              <w:ind w:left="303"/>
              <w:jc w:val="both"/>
              <w:rPr>
                <w:rFonts w:ascii="Palatino Linotype" w:hAnsi="Palatino Linotype" w:cs="Arial"/>
                <w:sz w:val="20"/>
                <w:szCs w:val="20"/>
              </w:rPr>
            </w:pPr>
            <w:r w:rsidRPr="00D76B31">
              <w:rPr>
                <w:rFonts w:ascii="Palatino Linotype" w:hAnsi="Palatino Linotype" w:cs="Arial"/>
                <w:sz w:val="20"/>
                <w:szCs w:val="20"/>
              </w:rPr>
              <w:t xml:space="preserve">Copia de los Acuerdos, Dictámenes o Documentos Oficiales que sustentan la decisión de implementar los cambios recientes y repentinos en la operación, administración, personal, y/o programas educativos/asistenciales de las Estancias Infantiles Municipales (indicando fechas de implementación de dichos cambios, en la medida de lo posible). </w:t>
            </w:r>
          </w:p>
          <w:p w:rsidR="00275862" w:rsidRPr="00D76B31" w:rsidRDefault="00275862" w:rsidP="00275862">
            <w:pPr>
              <w:jc w:val="both"/>
              <w:rPr>
                <w:rFonts w:ascii="Palatino Linotype" w:hAnsi="Palatino Linotype" w:cs="Arial"/>
                <w:sz w:val="20"/>
                <w:szCs w:val="20"/>
              </w:rPr>
            </w:pPr>
          </w:p>
        </w:tc>
        <w:tc>
          <w:tcPr>
            <w:tcW w:w="1378" w:type="dxa"/>
            <w:vMerge w:val="restart"/>
            <w:shd w:val="clear" w:color="auto" w:fill="auto"/>
          </w:tcPr>
          <w:p w:rsidR="00275862" w:rsidRPr="00D76B31" w:rsidRDefault="00275862" w:rsidP="009F4C1A">
            <w:pPr>
              <w:jc w:val="both"/>
              <w:rPr>
                <w:rFonts w:ascii="Palatino Linotype" w:hAnsi="Palatino Linotype"/>
                <w:color w:val="000000"/>
                <w:sz w:val="22"/>
              </w:rPr>
            </w:pPr>
            <w:r w:rsidRPr="00D76B31">
              <w:rPr>
                <w:rFonts w:ascii="Palatino Linotype" w:hAnsi="Palatino Linotype"/>
                <w:color w:val="000000"/>
                <w:sz w:val="22"/>
              </w:rPr>
              <w:t xml:space="preserve">El documento que adjuntan se encuentra escaneado de forma incorrecta, ya que, se encuentra seccionado. </w:t>
            </w:r>
          </w:p>
          <w:p w:rsidR="00275862" w:rsidRPr="00D76B31" w:rsidRDefault="00275862" w:rsidP="009F4C1A">
            <w:pPr>
              <w:jc w:val="both"/>
              <w:rPr>
                <w:rFonts w:ascii="Palatino Linotype" w:hAnsi="Palatino Linotype"/>
                <w:color w:val="000000"/>
                <w:sz w:val="22"/>
              </w:rPr>
            </w:pPr>
          </w:p>
        </w:tc>
        <w:tc>
          <w:tcPr>
            <w:tcW w:w="3046" w:type="dxa"/>
          </w:tcPr>
          <w:p w:rsidR="00275862" w:rsidRPr="00D76B31" w:rsidRDefault="00275862" w:rsidP="00275862">
            <w:pPr>
              <w:jc w:val="both"/>
              <w:rPr>
                <w:rFonts w:ascii="Palatino Linotype" w:hAnsi="Palatino Linotype"/>
                <w:sz w:val="20"/>
              </w:rPr>
            </w:pPr>
            <w:r w:rsidRPr="00D76B31">
              <w:rPr>
                <w:rFonts w:ascii="Palatino Linotype" w:hAnsi="Palatino Linotype"/>
                <w:b/>
                <w:sz w:val="20"/>
              </w:rPr>
              <w:t>Se determinó dar por concluida la función que tenían como Directoras</w:t>
            </w:r>
            <w:r w:rsidRPr="00D76B31">
              <w:rPr>
                <w:rFonts w:ascii="Palatino Linotype" w:hAnsi="Palatino Linotype"/>
                <w:sz w:val="20"/>
              </w:rPr>
              <w:t xml:space="preserve">, ya que de acuerdo a los numerales 8 y 9 fracción I de la Ley del Trabajo de los Servidores Públicos del Estado y Municipios, vigente en la entidad, </w:t>
            </w:r>
            <w:r w:rsidRPr="00D76B31">
              <w:rPr>
                <w:rFonts w:ascii="Palatino Linotype" w:hAnsi="Palatino Linotype"/>
                <w:b/>
                <w:sz w:val="20"/>
              </w:rPr>
              <w:t>estaban ostentando un puesto de confianza</w:t>
            </w:r>
            <w:r w:rsidRPr="00D76B31">
              <w:rPr>
                <w:rFonts w:ascii="Palatino Linotype" w:hAnsi="Palatino Linotype"/>
                <w:sz w:val="20"/>
              </w:rPr>
              <w:t xml:space="preserve">, por lo que atendiendo al artículo 6 en cita, es que se determinaron los cambios, no obstante, </w:t>
            </w:r>
            <w:r w:rsidR="003A725B" w:rsidRPr="00D76B31">
              <w:rPr>
                <w:rFonts w:ascii="Palatino Linotype" w:hAnsi="Palatino Linotype"/>
                <w:sz w:val="20"/>
              </w:rPr>
              <w:t xml:space="preserve">su </w:t>
            </w:r>
            <w:r w:rsidRPr="00D76B31">
              <w:rPr>
                <w:rFonts w:ascii="Palatino Linotype" w:hAnsi="Palatino Linotype"/>
                <w:sz w:val="20"/>
              </w:rPr>
              <w:t xml:space="preserve">renuncia como Directoras, no implico una baja del Sistema, sino que continúan activas como servidoras públicas de este Organismo Asistencias, conservando el total de sus </w:t>
            </w:r>
            <w:r w:rsidRPr="00D76B31">
              <w:rPr>
                <w:rFonts w:ascii="Palatino Linotype" w:hAnsi="Palatino Linotype"/>
                <w:sz w:val="20"/>
              </w:rPr>
              <w:lastRenderedPageBreak/>
              <w:t xml:space="preserve">percepciones tanto ordinarias como extraordinarias. </w:t>
            </w:r>
          </w:p>
        </w:tc>
        <w:tc>
          <w:tcPr>
            <w:tcW w:w="1524" w:type="dxa"/>
            <w:shd w:val="clear" w:color="auto" w:fill="auto"/>
          </w:tcPr>
          <w:p w:rsidR="00275862" w:rsidRPr="00D76B31" w:rsidRDefault="00585656" w:rsidP="009F4C1A">
            <w:pPr>
              <w:jc w:val="center"/>
              <w:rPr>
                <w:rFonts w:ascii="Palatino Linotype" w:hAnsi="Palatino Linotype"/>
                <w:b/>
                <w:i/>
                <w:color w:val="000000"/>
              </w:rPr>
            </w:pPr>
            <w:r w:rsidRPr="00D76B31">
              <w:rPr>
                <w:rFonts w:ascii="Palatino Linotype" w:hAnsi="Palatino Linotype"/>
                <w:b/>
                <w:i/>
                <w:color w:val="000000"/>
              </w:rPr>
              <w:lastRenderedPageBreak/>
              <w:t>Sí</w:t>
            </w:r>
          </w:p>
          <w:p w:rsidR="00585656" w:rsidRPr="00D76B31" w:rsidRDefault="00585656" w:rsidP="009F4C1A">
            <w:pPr>
              <w:jc w:val="center"/>
              <w:rPr>
                <w:rFonts w:ascii="Palatino Linotype" w:hAnsi="Palatino Linotype"/>
                <w:i/>
                <w:color w:val="000000"/>
              </w:rPr>
            </w:pPr>
            <w:r w:rsidRPr="00D76B31">
              <w:rPr>
                <w:rFonts w:ascii="Palatino Linotype" w:hAnsi="Palatino Linotype"/>
                <w:i/>
                <w:color w:val="000000"/>
              </w:rPr>
              <w:t>Al ser cargos de confianza</w:t>
            </w:r>
          </w:p>
        </w:tc>
      </w:tr>
      <w:tr w:rsidR="00275862" w:rsidRPr="00D76B31" w:rsidTr="003A725B">
        <w:trPr>
          <w:trHeight w:val="5970"/>
        </w:trPr>
        <w:tc>
          <w:tcPr>
            <w:tcW w:w="3143" w:type="dxa"/>
            <w:shd w:val="clear" w:color="auto" w:fill="auto"/>
          </w:tcPr>
          <w:p w:rsidR="00275862" w:rsidRPr="00D76B31" w:rsidRDefault="00275862" w:rsidP="009F4C1A">
            <w:pPr>
              <w:jc w:val="both"/>
              <w:rPr>
                <w:rFonts w:ascii="Palatino Linotype" w:hAnsi="Palatino Linotype" w:cs="Arial"/>
                <w:sz w:val="20"/>
                <w:szCs w:val="20"/>
              </w:rPr>
            </w:pPr>
            <w:r w:rsidRPr="00D76B31">
              <w:rPr>
                <w:rFonts w:ascii="Palatino Linotype" w:hAnsi="Palatino Linotype" w:cs="Arial"/>
                <w:sz w:val="20"/>
                <w:szCs w:val="20"/>
              </w:rPr>
              <w:t>Los motivos o las razones específicas que obligaron a que dichos cambios se realizaran de manera urgente o repentina, sin un período de transición o aviso adecuado a los padres de familia y al persona</w:t>
            </w:r>
          </w:p>
        </w:tc>
        <w:tc>
          <w:tcPr>
            <w:tcW w:w="1378" w:type="dxa"/>
            <w:vMerge/>
            <w:shd w:val="clear" w:color="auto" w:fill="auto"/>
          </w:tcPr>
          <w:p w:rsidR="00275862" w:rsidRPr="00D76B31" w:rsidRDefault="00275862" w:rsidP="009F4C1A">
            <w:pPr>
              <w:jc w:val="both"/>
              <w:rPr>
                <w:rFonts w:ascii="Palatino Linotype" w:hAnsi="Palatino Linotype"/>
                <w:color w:val="000000"/>
                <w:sz w:val="22"/>
              </w:rPr>
            </w:pPr>
          </w:p>
        </w:tc>
        <w:tc>
          <w:tcPr>
            <w:tcW w:w="3046" w:type="dxa"/>
          </w:tcPr>
          <w:p w:rsidR="00275862" w:rsidRPr="00D76B31" w:rsidRDefault="00275862" w:rsidP="00275862">
            <w:pPr>
              <w:jc w:val="both"/>
              <w:rPr>
                <w:rFonts w:ascii="Palatino Linotype" w:hAnsi="Palatino Linotype"/>
                <w:sz w:val="20"/>
              </w:rPr>
            </w:pPr>
            <w:r w:rsidRPr="00D76B31">
              <w:rPr>
                <w:rFonts w:ascii="Palatino Linotype" w:hAnsi="Palatino Linotype"/>
                <w:sz w:val="20"/>
              </w:rPr>
              <w:t>Aunado a lo anterior, los cambios se realizaron a inicio de ciclo escolar, por lo que, no fueron repentinos, ni sin previo aviso, siendo esto parte de la normalidad y transición inicios de los ciclos escolares en cualquier Institución Educativa.</w:t>
            </w:r>
          </w:p>
        </w:tc>
        <w:tc>
          <w:tcPr>
            <w:tcW w:w="1524" w:type="dxa"/>
            <w:shd w:val="clear" w:color="auto" w:fill="auto"/>
          </w:tcPr>
          <w:p w:rsidR="00585656" w:rsidRPr="00D76B31" w:rsidRDefault="00585656" w:rsidP="009F4C1A">
            <w:pPr>
              <w:jc w:val="center"/>
              <w:rPr>
                <w:rFonts w:ascii="Palatino Linotype" w:hAnsi="Palatino Linotype"/>
                <w:b/>
                <w:i/>
                <w:color w:val="000000"/>
              </w:rPr>
            </w:pPr>
            <w:r w:rsidRPr="00D76B31">
              <w:rPr>
                <w:rFonts w:ascii="Palatino Linotype" w:hAnsi="Palatino Linotype"/>
                <w:b/>
                <w:i/>
                <w:color w:val="000000"/>
              </w:rPr>
              <w:t>Sí</w:t>
            </w:r>
          </w:p>
          <w:p w:rsidR="00275862" w:rsidRPr="00D76B31" w:rsidRDefault="00585656" w:rsidP="00585656">
            <w:pPr>
              <w:jc w:val="center"/>
              <w:rPr>
                <w:rFonts w:ascii="Palatino Linotype" w:hAnsi="Palatino Linotype"/>
                <w:i/>
                <w:color w:val="000000"/>
              </w:rPr>
            </w:pPr>
            <w:r w:rsidRPr="00D76B31">
              <w:rPr>
                <w:rFonts w:ascii="Palatino Linotype" w:hAnsi="Palatino Linotype"/>
                <w:i/>
                <w:color w:val="000000"/>
              </w:rPr>
              <w:t>Aunado a ellos se considera derecho de petición</w:t>
            </w:r>
          </w:p>
        </w:tc>
      </w:tr>
      <w:tr w:rsidR="00275862" w:rsidRPr="00D76B31" w:rsidTr="003A725B">
        <w:trPr>
          <w:trHeight w:val="1639"/>
        </w:trPr>
        <w:tc>
          <w:tcPr>
            <w:tcW w:w="3143" w:type="dxa"/>
            <w:shd w:val="clear" w:color="auto" w:fill="auto"/>
          </w:tcPr>
          <w:p w:rsidR="00275862" w:rsidRPr="00D76B31" w:rsidRDefault="00275862" w:rsidP="009F4C1A">
            <w:pPr>
              <w:jc w:val="both"/>
              <w:rPr>
                <w:rFonts w:ascii="Palatino Linotype" w:hAnsi="Palatino Linotype" w:cs="Arial"/>
                <w:sz w:val="20"/>
                <w:szCs w:val="20"/>
              </w:rPr>
            </w:pPr>
            <w:r w:rsidRPr="00D76B31">
              <w:rPr>
                <w:rFonts w:ascii="Palatino Linotype" w:hAnsi="Palatino Linotype" w:cs="Arial"/>
                <w:sz w:val="20"/>
                <w:szCs w:val="20"/>
              </w:rPr>
              <w:t xml:space="preserve">2 Estudios de Viabilidad e Impacto: </w:t>
            </w:r>
          </w:p>
          <w:p w:rsidR="00275862" w:rsidRPr="00D76B31" w:rsidRDefault="006C2DC6" w:rsidP="009F4C1A">
            <w:pPr>
              <w:tabs>
                <w:tab w:val="left" w:pos="1828"/>
              </w:tabs>
              <w:jc w:val="both"/>
              <w:rPr>
                <w:rFonts w:ascii="Palatino Linotype" w:hAnsi="Palatino Linotype" w:cs="Arial"/>
                <w:sz w:val="20"/>
                <w:szCs w:val="20"/>
              </w:rPr>
            </w:pPr>
            <w:r w:rsidRPr="00D76B31">
              <w:rPr>
                <w:rFonts w:ascii="Palatino Linotype" w:hAnsi="Palatino Linotype" w:cs="Arial"/>
                <w:sz w:val="20"/>
                <w:szCs w:val="20"/>
              </w:rPr>
              <w:t xml:space="preserve">2.1 </w:t>
            </w:r>
            <w:r w:rsidR="00275862" w:rsidRPr="00D76B31">
              <w:rPr>
                <w:rFonts w:ascii="Palatino Linotype" w:hAnsi="Palatino Linotype" w:cs="Arial"/>
                <w:sz w:val="20"/>
                <w:szCs w:val="20"/>
              </w:rPr>
              <w:t xml:space="preserve">Documentos que demuestren la realización de estudios de viabilidad y/o evaluaciones de impacto previos a la implementación de los cambios, específicamente en lo que concierne al bienestar y </w:t>
            </w:r>
            <w:r w:rsidR="00275862" w:rsidRPr="00D76B31">
              <w:rPr>
                <w:rFonts w:ascii="Palatino Linotype" w:hAnsi="Palatino Linotype" w:cs="Arial"/>
                <w:sz w:val="20"/>
                <w:szCs w:val="20"/>
              </w:rPr>
              <w:lastRenderedPageBreak/>
              <w:t>desarrollo integral de las niñas y niños usuarios.</w:t>
            </w:r>
          </w:p>
          <w:p w:rsidR="006C2DC6" w:rsidRPr="00D76B31" w:rsidRDefault="006C2DC6" w:rsidP="009F4C1A">
            <w:pPr>
              <w:tabs>
                <w:tab w:val="left" w:pos="1828"/>
              </w:tabs>
              <w:jc w:val="both"/>
              <w:rPr>
                <w:rFonts w:ascii="Palatino Linotype" w:hAnsi="Palatino Linotype" w:cs="Arial"/>
                <w:sz w:val="20"/>
                <w:szCs w:val="20"/>
              </w:rPr>
            </w:pPr>
          </w:p>
          <w:p w:rsidR="00275862" w:rsidRPr="00D76B31" w:rsidRDefault="00275862" w:rsidP="009F4C1A">
            <w:pPr>
              <w:tabs>
                <w:tab w:val="left" w:pos="1828"/>
              </w:tabs>
              <w:jc w:val="both"/>
              <w:rPr>
                <w:rFonts w:ascii="Palatino Linotype" w:hAnsi="Palatino Linotype" w:cs="Arial"/>
                <w:sz w:val="20"/>
                <w:szCs w:val="20"/>
              </w:rPr>
            </w:pPr>
            <w:r w:rsidRPr="00D76B31">
              <w:rPr>
                <w:rFonts w:ascii="Palatino Linotype" w:hAnsi="Palatino Linotype" w:cs="Arial"/>
                <w:sz w:val="20"/>
                <w:szCs w:val="20"/>
              </w:rPr>
              <w:t xml:space="preserve">2.2 Información sobre si se ha realizado una evaluación posterior al impacto de estos cambios repentinos, en particular, sobre la salud emocional, física y psicológica de la población infantil, así como el efecto en la calidad del servicio. </w:t>
            </w: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6C2DC6" w:rsidRPr="00D76B31" w:rsidRDefault="006C2DC6" w:rsidP="009F4C1A">
            <w:pPr>
              <w:tabs>
                <w:tab w:val="left" w:pos="1828"/>
              </w:tabs>
              <w:jc w:val="both"/>
              <w:rPr>
                <w:rFonts w:ascii="Palatino Linotype" w:hAnsi="Palatino Linotype" w:cs="Arial"/>
                <w:sz w:val="20"/>
                <w:szCs w:val="20"/>
              </w:rPr>
            </w:pPr>
          </w:p>
          <w:p w:rsidR="00275862" w:rsidRPr="00D76B31" w:rsidRDefault="00275862" w:rsidP="009F4C1A">
            <w:pPr>
              <w:tabs>
                <w:tab w:val="left" w:pos="1828"/>
              </w:tabs>
              <w:jc w:val="both"/>
              <w:rPr>
                <w:rFonts w:ascii="Palatino Linotype" w:hAnsi="Palatino Linotype"/>
                <w:color w:val="000000"/>
                <w:sz w:val="20"/>
                <w:szCs w:val="20"/>
              </w:rPr>
            </w:pPr>
            <w:r w:rsidRPr="00D76B31">
              <w:rPr>
                <w:rFonts w:ascii="Palatino Linotype" w:hAnsi="Palatino Linotype" w:cs="Arial"/>
                <w:sz w:val="20"/>
                <w:szCs w:val="20"/>
              </w:rPr>
              <w:t>2.3 ¿Cuál es el objetivo específico que se busca alcanzar con estos cambios?</w:t>
            </w:r>
          </w:p>
        </w:tc>
        <w:tc>
          <w:tcPr>
            <w:tcW w:w="1378" w:type="dxa"/>
            <w:vMerge/>
            <w:shd w:val="clear" w:color="auto" w:fill="auto"/>
          </w:tcPr>
          <w:p w:rsidR="00275862" w:rsidRPr="00D76B31" w:rsidRDefault="00275862" w:rsidP="009F4C1A">
            <w:pPr>
              <w:jc w:val="both"/>
              <w:rPr>
                <w:rFonts w:ascii="Palatino Linotype" w:hAnsi="Palatino Linotype"/>
                <w:color w:val="000000"/>
                <w:sz w:val="22"/>
              </w:rPr>
            </w:pPr>
          </w:p>
        </w:tc>
        <w:tc>
          <w:tcPr>
            <w:tcW w:w="3046" w:type="dxa"/>
          </w:tcPr>
          <w:p w:rsidR="00585656" w:rsidRPr="00D76B31" w:rsidRDefault="00585656" w:rsidP="00585656">
            <w:pPr>
              <w:jc w:val="both"/>
              <w:rPr>
                <w:rFonts w:ascii="Palatino Linotype" w:hAnsi="Palatino Linotype"/>
                <w:b/>
                <w:color w:val="000000"/>
                <w:sz w:val="20"/>
              </w:rPr>
            </w:pPr>
            <w:r w:rsidRPr="00D76B31">
              <w:rPr>
                <w:rFonts w:ascii="Palatino Linotype" w:hAnsi="Palatino Linotype"/>
                <w:color w:val="000000"/>
                <w:sz w:val="20"/>
              </w:rPr>
              <w:t xml:space="preserve">En relación a este punto, se reitera el hecho de que dichos cambios se realizaron a inicio del ciclo escolar, lo que </w:t>
            </w:r>
            <w:r w:rsidRPr="00D76B31">
              <w:rPr>
                <w:rFonts w:ascii="Palatino Linotype" w:hAnsi="Palatino Linotype"/>
                <w:b/>
                <w:color w:val="000000"/>
                <w:sz w:val="20"/>
              </w:rPr>
              <w:t>no repercute en la salud, emocional, física o psicológica de la población infantil</w:t>
            </w:r>
            <w:r w:rsidRPr="00D76B31">
              <w:rPr>
                <w:rFonts w:ascii="Palatino Linotype" w:hAnsi="Palatino Linotype"/>
                <w:color w:val="000000"/>
                <w:sz w:val="20"/>
              </w:rPr>
              <w:t xml:space="preserve">, toda vez que; pudiera ser una experiencia estresante a lo desconocido, al separarse de sus </w:t>
            </w:r>
            <w:r w:rsidRPr="00D76B31">
              <w:rPr>
                <w:rFonts w:ascii="Palatino Linotype" w:hAnsi="Palatino Linotype"/>
                <w:color w:val="000000"/>
                <w:sz w:val="20"/>
              </w:rPr>
              <w:lastRenderedPageBreak/>
              <w:t xml:space="preserve">compañeros, a la nueva profesora, e incluso sentir algo de inseguridad ante el nuevo reto, no así una repercusión a su salud. </w:t>
            </w:r>
          </w:p>
          <w:p w:rsidR="00585656" w:rsidRPr="00D76B31" w:rsidRDefault="00585656" w:rsidP="00585656">
            <w:pPr>
              <w:jc w:val="both"/>
              <w:rPr>
                <w:rFonts w:ascii="Palatino Linotype" w:hAnsi="Palatino Linotype"/>
                <w:color w:val="000000"/>
                <w:sz w:val="20"/>
              </w:rPr>
            </w:pPr>
            <w:r w:rsidRPr="00D76B31">
              <w:rPr>
                <w:rFonts w:ascii="Palatino Linotype" w:hAnsi="Palatino Linotype"/>
                <w:color w:val="000000"/>
                <w:sz w:val="20"/>
              </w:rPr>
              <w:t xml:space="preserve">Asimismo </w:t>
            </w:r>
            <w:r w:rsidRPr="00D76B31">
              <w:rPr>
                <w:rFonts w:ascii="Palatino Linotype" w:hAnsi="Palatino Linotype"/>
                <w:b/>
                <w:color w:val="000000"/>
                <w:sz w:val="20"/>
                <w:u w:val="single"/>
              </w:rPr>
              <w:t>cabe señalar que al personal al que se hizo ajuste fue el de Directoras</w:t>
            </w:r>
            <w:r w:rsidRPr="00D76B31">
              <w:rPr>
                <w:rFonts w:ascii="Palatino Linotype" w:hAnsi="Palatino Linotype"/>
                <w:color w:val="000000"/>
                <w:sz w:val="20"/>
              </w:rPr>
              <w:t>, que si bien tienen contacto con los niños en algunas actividades, lo cierto es que, su trabajo es más administrativo, de organización y coordinación con las agentes educativas, que si son quienes tienen un contacto directo y prolongado con los niños.</w:t>
            </w:r>
          </w:p>
          <w:p w:rsidR="00585656" w:rsidRPr="00D76B31" w:rsidRDefault="00585656" w:rsidP="00585656">
            <w:pPr>
              <w:jc w:val="both"/>
              <w:rPr>
                <w:rFonts w:ascii="Palatino Linotype" w:hAnsi="Palatino Linotype"/>
                <w:color w:val="000000"/>
                <w:sz w:val="20"/>
              </w:rPr>
            </w:pPr>
          </w:p>
          <w:p w:rsidR="00275862" w:rsidRPr="00D76B31" w:rsidRDefault="00585656" w:rsidP="00585656">
            <w:pPr>
              <w:jc w:val="both"/>
              <w:rPr>
                <w:rFonts w:ascii="Palatino Linotype" w:hAnsi="Palatino Linotype"/>
                <w:color w:val="000000"/>
                <w:sz w:val="20"/>
              </w:rPr>
            </w:pPr>
            <w:r w:rsidRPr="00D76B31">
              <w:rPr>
                <w:rFonts w:ascii="Palatino Linotype" w:hAnsi="Palatino Linotype"/>
                <w:b/>
                <w:color w:val="000000"/>
                <w:sz w:val="20"/>
              </w:rPr>
              <w:t>Cabe resaltar que a cada cambio de ciclo escolar generan rotaciones y/o cambios de personal,</w:t>
            </w:r>
            <w:r w:rsidRPr="00D76B31">
              <w:rPr>
                <w:rFonts w:ascii="Palatino Linotype" w:hAnsi="Palatino Linotype"/>
                <w:color w:val="000000"/>
                <w:sz w:val="20"/>
              </w:rPr>
              <w:t xml:space="preserve"> ya sea por </w:t>
            </w:r>
            <w:r w:rsidRPr="00D76B31">
              <w:rPr>
                <w:rFonts w:ascii="Palatino Linotype" w:hAnsi="Palatino Linotype"/>
                <w:b/>
                <w:color w:val="000000"/>
                <w:sz w:val="20"/>
                <w:u w:val="single"/>
              </w:rPr>
              <w:t>mejorar la calidad de servicio, por temas laborales y/o personales o por cambios de adscripción, jubilaciones</w:t>
            </w:r>
            <w:r w:rsidRPr="00D76B31">
              <w:rPr>
                <w:rFonts w:ascii="Palatino Linotype" w:hAnsi="Palatino Linotype"/>
                <w:color w:val="000000"/>
                <w:sz w:val="20"/>
              </w:rPr>
              <w:t>, etc., sin que estas situaciones generen ningún efecto negativo en los infantes.</w:t>
            </w:r>
          </w:p>
        </w:tc>
        <w:tc>
          <w:tcPr>
            <w:tcW w:w="1524" w:type="dxa"/>
            <w:shd w:val="clear" w:color="auto" w:fill="auto"/>
          </w:tcPr>
          <w:p w:rsidR="00275862" w:rsidRPr="00D76B31" w:rsidRDefault="00585656" w:rsidP="009F4C1A">
            <w:pPr>
              <w:jc w:val="center"/>
              <w:rPr>
                <w:rFonts w:ascii="Palatino Linotype" w:hAnsi="Palatino Linotype"/>
                <w:b/>
                <w:i/>
                <w:color w:val="000000"/>
              </w:rPr>
            </w:pPr>
            <w:r w:rsidRPr="00D76B31">
              <w:rPr>
                <w:rFonts w:ascii="Palatino Linotype" w:hAnsi="Palatino Linotype"/>
                <w:b/>
                <w:i/>
                <w:color w:val="000000"/>
              </w:rPr>
              <w:lastRenderedPageBreak/>
              <w:t xml:space="preserve">Sí </w:t>
            </w:r>
          </w:p>
          <w:p w:rsidR="00585656" w:rsidRPr="00D76B31" w:rsidRDefault="00585656" w:rsidP="009F4C1A">
            <w:pPr>
              <w:jc w:val="center"/>
              <w:rPr>
                <w:rFonts w:ascii="Palatino Linotype" w:hAnsi="Palatino Linotype"/>
                <w:i/>
                <w:color w:val="000000"/>
              </w:rPr>
            </w:pPr>
            <w:r w:rsidRPr="00D76B31">
              <w:rPr>
                <w:rFonts w:ascii="Palatino Linotype" w:hAnsi="Palatino Linotype"/>
                <w:i/>
                <w:color w:val="000000"/>
              </w:rPr>
              <w:t>Mediante informe justificado</w:t>
            </w:r>
          </w:p>
        </w:tc>
      </w:tr>
      <w:tr w:rsidR="00585656" w:rsidRPr="00D76B31" w:rsidTr="003A725B">
        <w:trPr>
          <w:trHeight w:val="1639"/>
        </w:trPr>
        <w:tc>
          <w:tcPr>
            <w:tcW w:w="3143" w:type="dxa"/>
            <w:shd w:val="clear" w:color="auto" w:fill="auto"/>
          </w:tcPr>
          <w:p w:rsidR="00585656" w:rsidRPr="00D76B31" w:rsidRDefault="00585656"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t xml:space="preserve">3.Mecanismos de Consulta y Comunicación: </w:t>
            </w:r>
          </w:p>
          <w:p w:rsidR="00585656" w:rsidRPr="00D76B31" w:rsidRDefault="00585656"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t xml:space="preserve">3.1 Detalles sobre los mecanismos de consulta o participación que se implementaron (o se tienen previstos) para incluir a los padres, tutores, personal docente y especialistas en el proceso de toma de decisiones respecto a estos cambios. </w:t>
            </w:r>
          </w:p>
          <w:p w:rsidR="00585656" w:rsidRPr="00D76B31" w:rsidRDefault="00585656"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lastRenderedPageBreak/>
              <w:t xml:space="preserve">3.2 ¿Qué mecanismos o protocolos se implementaron para mitigar el impacto negativo que los cambios repentinos puedan generar en la salud emocional, física y psicológica de las niñas y niños usuarios, así como en la estabilidad laboral del personal? </w:t>
            </w:r>
          </w:p>
          <w:p w:rsidR="006C2DC6" w:rsidRPr="00D76B31" w:rsidRDefault="006C2DC6" w:rsidP="009F4C1A">
            <w:pPr>
              <w:tabs>
                <w:tab w:val="left" w:pos="1828"/>
              </w:tabs>
              <w:jc w:val="both"/>
              <w:rPr>
                <w:rFonts w:ascii="Palatino Linotype" w:hAnsi="Palatino Linotype"/>
                <w:color w:val="000000"/>
                <w:sz w:val="20"/>
                <w:szCs w:val="20"/>
              </w:rPr>
            </w:pPr>
          </w:p>
          <w:p w:rsidR="00585656" w:rsidRPr="00D76B31" w:rsidRDefault="00585656"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t>3.3 Documentos o comunicaciones internas que instruyan sobre la estrategia de comunicación a seguir para informar a la comunidad sobre estas modificaciones.</w:t>
            </w:r>
          </w:p>
        </w:tc>
        <w:tc>
          <w:tcPr>
            <w:tcW w:w="4424" w:type="dxa"/>
            <w:gridSpan w:val="2"/>
            <w:shd w:val="clear" w:color="auto" w:fill="auto"/>
          </w:tcPr>
          <w:p w:rsidR="00585656" w:rsidRPr="00D76B31" w:rsidRDefault="00585656" w:rsidP="00AF3B58">
            <w:pPr>
              <w:jc w:val="both"/>
              <w:rPr>
                <w:rFonts w:ascii="Palatino Linotype" w:hAnsi="Palatino Linotype"/>
                <w:color w:val="000000"/>
                <w:sz w:val="20"/>
              </w:rPr>
            </w:pPr>
            <w:r w:rsidRPr="00D76B31">
              <w:rPr>
                <w:rFonts w:ascii="Palatino Linotype" w:hAnsi="Palatino Linotype"/>
                <w:color w:val="000000"/>
                <w:sz w:val="20"/>
              </w:rPr>
              <w:lastRenderedPageBreak/>
              <w:t xml:space="preserve">Respecto a los mecanismos de consulta y comunicación que se implementaron: </w:t>
            </w:r>
          </w:p>
          <w:p w:rsidR="00585656" w:rsidRPr="00D76B31" w:rsidRDefault="00585656" w:rsidP="00AC61E9">
            <w:pPr>
              <w:jc w:val="both"/>
              <w:rPr>
                <w:rFonts w:ascii="Palatino Linotype" w:hAnsi="Palatino Linotype"/>
                <w:color w:val="000000"/>
                <w:sz w:val="20"/>
              </w:rPr>
            </w:pPr>
            <w:r w:rsidRPr="00D76B31">
              <w:rPr>
                <w:rFonts w:ascii="Palatino Linotype" w:hAnsi="Palatino Linotype"/>
                <w:color w:val="000000"/>
                <w:sz w:val="20"/>
              </w:rPr>
              <w:t>El cambio de ciclo escolar no genera un trauma psicológico en los niños y niñas, pudiera ser una experiencia estresante a lo desconocido, a separarse de sus compañeros, a la nueva profesora, e incluso sentir algo de inseguridad ante el nuevo reto, situación que se puede evitar</w:t>
            </w:r>
            <w:r w:rsidR="006C2DC6" w:rsidRPr="00D76B31">
              <w:rPr>
                <w:rFonts w:ascii="Palatino Linotype" w:hAnsi="Palatino Linotype"/>
                <w:color w:val="000000"/>
                <w:sz w:val="20"/>
              </w:rPr>
              <w:t xml:space="preserve"> </w:t>
            </w:r>
            <w:r w:rsidRPr="00D76B31">
              <w:rPr>
                <w:rFonts w:ascii="Palatino Linotype" w:hAnsi="Palatino Linotype"/>
                <w:color w:val="000000"/>
                <w:sz w:val="20"/>
              </w:rPr>
              <w:t xml:space="preserve">platicando con las niñas y los niños de lo que va a suceder, validar sus emociones, estar presentes las primeras semanas y en caso de que </w:t>
            </w:r>
            <w:r w:rsidRPr="00D76B31">
              <w:rPr>
                <w:rFonts w:ascii="Palatino Linotype" w:hAnsi="Palatino Linotype"/>
                <w:color w:val="000000"/>
                <w:sz w:val="20"/>
              </w:rPr>
              <w:lastRenderedPageBreak/>
              <w:t>el niño o niña sea muy sensible buscar apoyo profesional.</w:t>
            </w:r>
          </w:p>
          <w:p w:rsidR="00585656" w:rsidRPr="00D76B31" w:rsidRDefault="00585656" w:rsidP="00AC61E9">
            <w:pPr>
              <w:jc w:val="both"/>
              <w:rPr>
                <w:rFonts w:ascii="Palatino Linotype" w:hAnsi="Palatino Linotype"/>
                <w:color w:val="000000"/>
                <w:sz w:val="20"/>
              </w:rPr>
            </w:pPr>
          </w:p>
          <w:p w:rsidR="00585656" w:rsidRPr="00D76B31" w:rsidRDefault="00585656" w:rsidP="00AC61E9">
            <w:pPr>
              <w:jc w:val="both"/>
              <w:rPr>
                <w:rFonts w:ascii="Palatino Linotype" w:hAnsi="Palatino Linotype"/>
                <w:color w:val="000000"/>
                <w:sz w:val="20"/>
              </w:rPr>
            </w:pPr>
            <w:r w:rsidRPr="00D76B31">
              <w:rPr>
                <w:rFonts w:ascii="Palatino Linotype" w:hAnsi="Palatino Linotype"/>
                <w:color w:val="000000"/>
                <w:sz w:val="20"/>
              </w:rPr>
              <w:t>Esta experiencia podría convertirse en trauma si estuviera viviéndose a la par un divorcio, una mudanza, si es víctima de bullying o si ya tuviera previo un diagnóstico de ansiedad social, situaciones que hasta el momento no se han suscitado.</w:t>
            </w:r>
          </w:p>
          <w:p w:rsidR="00585656" w:rsidRPr="00D76B31" w:rsidRDefault="00585656" w:rsidP="00AC61E9">
            <w:pPr>
              <w:jc w:val="both"/>
              <w:rPr>
                <w:rFonts w:ascii="Palatino Linotype" w:hAnsi="Palatino Linotype"/>
                <w:color w:val="000000"/>
                <w:sz w:val="20"/>
              </w:rPr>
            </w:pPr>
          </w:p>
          <w:p w:rsidR="00585656" w:rsidRPr="00D76B31" w:rsidRDefault="00585656" w:rsidP="006C2DC6">
            <w:pPr>
              <w:jc w:val="both"/>
              <w:rPr>
                <w:rFonts w:ascii="Palatino Linotype" w:hAnsi="Palatino Linotype"/>
                <w:i/>
                <w:color w:val="000000"/>
              </w:rPr>
            </w:pPr>
            <w:r w:rsidRPr="00D76B31">
              <w:rPr>
                <w:rFonts w:ascii="Palatino Linotype" w:hAnsi="Palatino Linotype"/>
                <w:color w:val="000000"/>
                <w:sz w:val="20"/>
              </w:rPr>
              <w:t>En cuanto a la estabilidad laboral, es importante mencionar que se tuvieron diálogos con el</w:t>
            </w:r>
            <w:r w:rsidR="006C2DC6" w:rsidRPr="00D76B31">
              <w:rPr>
                <w:rFonts w:ascii="Palatino Linotype" w:hAnsi="Palatino Linotype"/>
                <w:color w:val="000000"/>
                <w:sz w:val="20"/>
              </w:rPr>
              <w:t xml:space="preserve"> </w:t>
            </w:r>
            <w:r w:rsidRPr="00D76B31">
              <w:rPr>
                <w:rFonts w:ascii="Palatino Linotype" w:hAnsi="Palatino Linotype"/>
                <w:color w:val="000000"/>
                <w:sz w:val="20"/>
              </w:rPr>
              <w:t>personal adscrito a las Estancias, las cuales en algunos casos expresaron que se</w:t>
            </w:r>
            <w:r w:rsidR="006C2DC6" w:rsidRPr="00D76B31">
              <w:rPr>
                <w:rFonts w:ascii="Palatino Linotype" w:hAnsi="Palatino Linotype"/>
                <w:color w:val="000000"/>
                <w:sz w:val="20"/>
              </w:rPr>
              <w:t xml:space="preserve"> </w:t>
            </w:r>
            <w:r w:rsidRPr="00D76B31">
              <w:rPr>
                <w:rFonts w:ascii="Palatino Linotype" w:hAnsi="Palatino Linotype"/>
                <w:color w:val="000000"/>
                <w:sz w:val="20"/>
              </w:rPr>
              <w:t>encontraban laborando lejos de sus domicilios, por lo que esta decisión también se tomó</w:t>
            </w:r>
            <w:r w:rsidR="006C2DC6" w:rsidRPr="00D76B31">
              <w:rPr>
                <w:rFonts w:ascii="Palatino Linotype" w:hAnsi="Palatino Linotype"/>
                <w:color w:val="000000"/>
                <w:sz w:val="20"/>
              </w:rPr>
              <w:t xml:space="preserve"> </w:t>
            </w:r>
            <w:r w:rsidRPr="00D76B31">
              <w:rPr>
                <w:rFonts w:ascii="Palatino Linotype" w:hAnsi="Palatino Linotype"/>
                <w:color w:val="000000"/>
                <w:sz w:val="20"/>
              </w:rPr>
              <w:t>en beneficio de algunas de las compañeras para acercarlas a su domicilio, por lo que, no</w:t>
            </w:r>
            <w:r w:rsidR="006C2DC6" w:rsidRPr="00D76B31">
              <w:rPr>
                <w:rFonts w:ascii="Palatino Linotype" w:hAnsi="Palatino Linotype"/>
                <w:color w:val="000000"/>
                <w:sz w:val="20"/>
              </w:rPr>
              <w:t xml:space="preserve"> </w:t>
            </w:r>
            <w:r w:rsidRPr="00D76B31">
              <w:rPr>
                <w:rFonts w:ascii="Palatino Linotype" w:hAnsi="Palatino Linotype"/>
                <w:color w:val="000000"/>
                <w:sz w:val="20"/>
              </w:rPr>
              <w:t>se generó una inestabilidad laboral, sino todo lo contrario, fue un apoyo a las solicitudes y</w:t>
            </w:r>
            <w:r w:rsidR="006C2DC6" w:rsidRPr="00D76B31">
              <w:rPr>
                <w:rFonts w:ascii="Palatino Linotype" w:hAnsi="Palatino Linotype"/>
                <w:color w:val="000000"/>
                <w:sz w:val="20"/>
              </w:rPr>
              <w:t xml:space="preserve"> </w:t>
            </w:r>
            <w:r w:rsidRPr="00D76B31">
              <w:rPr>
                <w:rFonts w:ascii="Palatino Linotype" w:hAnsi="Palatino Linotype"/>
                <w:color w:val="000000"/>
                <w:sz w:val="20"/>
              </w:rPr>
              <w:t>sugerencias realizadas por las mismas.</w:t>
            </w:r>
          </w:p>
        </w:tc>
        <w:tc>
          <w:tcPr>
            <w:tcW w:w="1524" w:type="dxa"/>
            <w:shd w:val="clear" w:color="auto" w:fill="auto"/>
          </w:tcPr>
          <w:p w:rsidR="00585656" w:rsidRPr="00D76B31" w:rsidRDefault="00585656" w:rsidP="00C073C1">
            <w:pPr>
              <w:jc w:val="center"/>
              <w:rPr>
                <w:rFonts w:ascii="Palatino Linotype" w:hAnsi="Palatino Linotype"/>
                <w:i/>
                <w:color w:val="000000"/>
              </w:rPr>
            </w:pPr>
            <w:r w:rsidRPr="00D76B31">
              <w:rPr>
                <w:rFonts w:ascii="Palatino Linotype" w:hAnsi="Palatino Linotype"/>
                <w:i/>
                <w:color w:val="000000"/>
              </w:rPr>
              <w:lastRenderedPageBreak/>
              <w:t>Sí</w:t>
            </w:r>
          </w:p>
        </w:tc>
      </w:tr>
      <w:tr w:rsidR="00AC61E9" w:rsidRPr="00D76B31" w:rsidTr="003A725B">
        <w:trPr>
          <w:trHeight w:val="1639"/>
        </w:trPr>
        <w:tc>
          <w:tcPr>
            <w:tcW w:w="3143" w:type="dxa"/>
            <w:shd w:val="clear" w:color="auto" w:fill="auto"/>
          </w:tcPr>
          <w:p w:rsidR="00AC61E9" w:rsidRPr="00D76B31" w:rsidRDefault="00AC61E9"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t xml:space="preserve">4. Autoridad Responsable y Fechas de Implementación: </w:t>
            </w:r>
          </w:p>
          <w:p w:rsidR="00AC61E9" w:rsidRPr="00D76B31" w:rsidRDefault="00AC61E9"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t xml:space="preserve">4.1 Identificación del área, funcionario o comisión responsable de tomar la decisión y ordenar la implementación de estos cambios. </w:t>
            </w:r>
          </w:p>
          <w:p w:rsidR="00AC61E9" w:rsidRPr="00D76B31" w:rsidRDefault="00AC61E9" w:rsidP="009F4C1A">
            <w:pPr>
              <w:tabs>
                <w:tab w:val="left" w:pos="1828"/>
              </w:tabs>
              <w:jc w:val="both"/>
              <w:rPr>
                <w:rFonts w:ascii="Palatino Linotype" w:hAnsi="Palatino Linotype"/>
                <w:color w:val="000000"/>
                <w:sz w:val="20"/>
                <w:szCs w:val="20"/>
              </w:rPr>
            </w:pPr>
            <w:r w:rsidRPr="00D76B31">
              <w:rPr>
                <w:rFonts w:ascii="Palatino Linotype" w:hAnsi="Palatino Linotype"/>
                <w:color w:val="000000"/>
                <w:sz w:val="20"/>
                <w:szCs w:val="20"/>
              </w:rPr>
              <w:t>4.2 Calendario de implementación que indique la fecha exacta en que cada cambio relevante entró en vigor</w:t>
            </w:r>
            <w:r w:rsidR="006C2DC6" w:rsidRPr="00D76B31">
              <w:rPr>
                <w:rFonts w:ascii="Palatino Linotype" w:hAnsi="Palatino Linotype"/>
                <w:color w:val="000000"/>
                <w:sz w:val="20"/>
                <w:szCs w:val="20"/>
              </w:rPr>
              <w:t>.</w:t>
            </w:r>
          </w:p>
        </w:tc>
        <w:tc>
          <w:tcPr>
            <w:tcW w:w="1378" w:type="dxa"/>
            <w:shd w:val="clear" w:color="auto" w:fill="auto"/>
          </w:tcPr>
          <w:p w:rsidR="00585656" w:rsidRPr="00D76B31" w:rsidRDefault="00585656" w:rsidP="00585656">
            <w:pPr>
              <w:jc w:val="both"/>
              <w:rPr>
                <w:rFonts w:ascii="Palatino Linotype" w:hAnsi="Palatino Linotype"/>
                <w:color w:val="000000"/>
                <w:sz w:val="22"/>
              </w:rPr>
            </w:pPr>
            <w:r w:rsidRPr="00D76B31">
              <w:rPr>
                <w:rFonts w:ascii="Palatino Linotype" w:hAnsi="Palatino Linotype"/>
                <w:color w:val="000000"/>
                <w:sz w:val="22"/>
              </w:rPr>
              <w:t xml:space="preserve">El documento que adjuntan se encuentra escaneado de forma incorrecta, ya que, se encuentra seccionado. </w:t>
            </w:r>
          </w:p>
          <w:p w:rsidR="00AC61E9" w:rsidRPr="00D76B31" w:rsidRDefault="00AC61E9" w:rsidP="00C073C1">
            <w:pPr>
              <w:jc w:val="both"/>
              <w:rPr>
                <w:rFonts w:ascii="Palatino Linotype" w:hAnsi="Palatino Linotype"/>
                <w:color w:val="000000"/>
                <w:sz w:val="22"/>
              </w:rPr>
            </w:pPr>
          </w:p>
        </w:tc>
        <w:tc>
          <w:tcPr>
            <w:tcW w:w="3046" w:type="dxa"/>
          </w:tcPr>
          <w:p w:rsidR="006C2DC6" w:rsidRPr="00D76B31" w:rsidRDefault="006C2DC6" w:rsidP="006C2DC6">
            <w:pPr>
              <w:jc w:val="both"/>
              <w:rPr>
                <w:rFonts w:ascii="Palatino Linotype" w:hAnsi="Palatino Linotype"/>
                <w:color w:val="000000"/>
                <w:sz w:val="20"/>
              </w:rPr>
            </w:pPr>
            <w:r w:rsidRPr="00D76B31">
              <w:rPr>
                <w:rFonts w:ascii="Palatino Linotype" w:hAnsi="Palatino Linotype"/>
                <w:color w:val="000000"/>
                <w:sz w:val="20"/>
              </w:rPr>
              <w:t xml:space="preserve">La implementación de cambio se derivó, tendiendo a lo señalado en los artículos 6, 8 y 9 fracción I de la Ley del Trabajo de los Servidores Públicos del Estado y Municipios, vigente en la entidad y a efecto de no trasgredir las leyes que nos rigen y apegarnos al marco legal, es que se realizaron las gestiones correspondientes para los cambios ya multicitados, buscando siempre el beneficio de las niñas y niños a los que se les presta los servicios. </w:t>
            </w:r>
          </w:p>
          <w:p w:rsidR="00AC61E9" w:rsidRPr="00D76B31" w:rsidRDefault="006C2DC6" w:rsidP="006C2DC6">
            <w:pPr>
              <w:jc w:val="both"/>
              <w:rPr>
                <w:rFonts w:ascii="Palatino Linotype" w:hAnsi="Palatino Linotype"/>
                <w:b/>
                <w:color w:val="000000"/>
                <w:sz w:val="20"/>
                <w:u w:val="single"/>
              </w:rPr>
            </w:pPr>
            <w:r w:rsidRPr="00D76B31">
              <w:rPr>
                <w:rFonts w:ascii="Palatino Linotype" w:hAnsi="Palatino Linotype"/>
                <w:b/>
                <w:color w:val="000000"/>
                <w:sz w:val="20"/>
                <w:u w:val="single"/>
              </w:rPr>
              <w:t>En fecha 24 y 25 de septiembre del año en curso, se realizaron las actas entrega-recepción y con dichas fechas entraron en vigor las encargadas de Estancias.</w:t>
            </w:r>
          </w:p>
        </w:tc>
        <w:tc>
          <w:tcPr>
            <w:tcW w:w="1524" w:type="dxa"/>
            <w:shd w:val="clear" w:color="auto" w:fill="auto"/>
          </w:tcPr>
          <w:p w:rsidR="00AC61E9" w:rsidRPr="00D76B31" w:rsidRDefault="006C2DC6" w:rsidP="00C073C1">
            <w:pPr>
              <w:jc w:val="center"/>
              <w:rPr>
                <w:rFonts w:ascii="Palatino Linotype" w:hAnsi="Palatino Linotype"/>
                <w:b/>
                <w:i/>
                <w:color w:val="000000"/>
                <w:sz w:val="22"/>
              </w:rPr>
            </w:pPr>
            <w:r w:rsidRPr="00D76B31">
              <w:rPr>
                <w:rFonts w:ascii="Palatino Linotype" w:hAnsi="Palatino Linotype"/>
                <w:b/>
                <w:i/>
                <w:color w:val="000000"/>
                <w:sz w:val="22"/>
              </w:rPr>
              <w:t>Parcialmente</w:t>
            </w:r>
          </w:p>
          <w:p w:rsidR="006C2DC6" w:rsidRPr="00D76B31" w:rsidRDefault="006C2DC6" w:rsidP="006C2DC6">
            <w:pPr>
              <w:jc w:val="center"/>
              <w:rPr>
                <w:rFonts w:ascii="Palatino Linotype" w:hAnsi="Palatino Linotype"/>
                <w:i/>
                <w:color w:val="000000"/>
              </w:rPr>
            </w:pPr>
          </w:p>
          <w:p w:rsidR="006C2DC6" w:rsidRPr="00D76B31" w:rsidRDefault="006C2DC6" w:rsidP="006C2DC6">
            <w:pPr>
              <w:jc w:val="center"/>
              <w:rPr>
                <w:rFonts w:ascii="Palatino Linotype" w:hAnsi="Palatino Linotype"/>
                <w:i/>
                <w:color w:val="000000"/>
              </w:rPr>
            </w:pPr>
            <w:r w:rsidRPr="00D76B31">
              <w:rPr>
                <w:rFonts w:ascii="Palatino Linotype" w:hAnsi="Palatino Linotype"/>
                <w:i/>
                <w:color w:val="000000"/>
              </w:rPr>
              <w:t>Omiten referir las áreas responsables de autorizar dichos cambios</w:t>
            </w:r>
          </w:p>
        </w:tc>
      </w:tr>
    </w:tbl>
    <w:p w:rsidR="00B8402C" w:rsidRPr="00D76B31" w:rsidRDefault="00B8402C" w:rsidP="00B8402C">
      <w:pPr>
        <w:spacing w:line="360" w:lineRule="auto"/>
        <w:ind w:right="49"/>
        <w:jc w:val="both"/>
        <w:rPr>
          <w:rFonts w:ascii="Palatino Linotype" w:eastAsia="Calibri" w:hAnsi="Palatino Linotype" w:cs="Tahoma"/>
          <w:bCs/>
        </w:rPr>
      </w:pPr>
    </w:p>
    <w:p w:rsidR="00B8402C" w:rsidRPr="00D76B31" w:rsidRDefault="00B8402C" w:rsidP="00B8402C">
      <w:pPr>
        <w:spacing w:line="360" w:lineRule="auto"/>
        <w:jc w:val="both"/>
        <w:rPr>
          <w:rFonts w:ascii="Palatino Linotype" w:hAnsi="Palatino Linotype"/>
          <w:color w:val="000000"/>
        </w:rPr>
      </w:pPr>
    </w:p>
    <w:p w:rsidR="00B8402C" w:rsidRPr="00D76B31" w:rsidRDefault="00B8402C" w:rsidP="00B8402C">
      <w:pPr>
        <w:spacing w:line="360" w:lineRule="auto"/>
        <w:jc w:val="both"/>
        <w:rPr>
          <w:rFonts w:ascii="Palatino Linotype" w:hAnsi="Palatino Linotype"/>
          <w:color w:val="000000"/>
        </w:rPr>
      </w:pPr>
    </w:p>
    <w:p w:rsidR="00B8402C" w:rsidRPr="00D76B31" w:rsidRDefault="00B8402C" w:rsidP="00B8402C">
      <w:pPr>
        <w:spacing w:line="360" w:lineRule="auto"/>
        <w:jc w:val="both"/>
        <w:rPr>
          <w:rFonts w:ascii="Palatino Linotype" w:hAnsi="Palatino Linotype"/>
          <w:color w:val="000000"/>
        </w:rPr>
      </w:pPr>
      <w:r w:rsidRPr="00D76B31">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B8402C" w:rsidRPr="00D76B31" w:rsidRDefault="00B8402C" w:rsidP="00B8402C">
      <w:pPr>
        <w:spacing w:line="360" w:lineRule="auto"/>
        <w:jc w:val="both"/>
        <w:rPr>
          <w:rFonts w:ascii="Palatino Linotype" w:hAnsi="Palatino Linotype"/>
          <w:color w:val="000000"/>
        </w:rPr>
      </w:pPr>
    </w:p>
    <w:p w:rsidR="00B8402C" w:rsidRPr="00D76B31" w:rsidRDefault="00B8402C" w:rsidP="00B8402C">
      <w:pPr>
        <w:ind w:left="567" w:right="567"/>
        <w:jc w:val="both"/>
        <w:rPr>
          <w:rFonts w:ascii="Palatino Linotype" w:hAnsi="Palatino Linotype"/>
          <w:b/>
          <w:i/>
        </w:rPr>
      </w:pPr>
      <w:r w:rsidRPr="00D76B31">
        <w:rPr>
          <w:rFonts w:ascii="Palatino Linotype" w:hAnsi="Palatino Linotype"/>
          <w:b/>
          <w:i/>
        </w:rPr>
        <w:t>Artículo 6</w:t>
      </w:r>
    </w:p>
    <w:p w:rsidR="00B8402C" w:rsidRPr="00D76B31" w:rsidRDefault="00B8402C" w:rsidP="00B8402C">
      <w:pPr>
        <w:ind w:left="567" w:right="567"/>
        <w:jc w:val="both"/>
        <w:rPr>
          <w:rFonts w:ascii="Palatino Linotype" w:hAnsi="Palatino Linotype"/>
          <w:i/>
        </w:rPr>
      </w:pPr>
      <w:r w:rsidRPr="00D76B31">
        <w:rPr>
          <w:rFonts w:ascii="Palatino Linotype" w:hAnsi="Palatino Linotype"/>
          <w:i/>
        </w:rPr>
        <w:t>…</w:t>
      </w:r>
    </w:p>
    <w:p w:rsidR="00B8402C" w:rsidRPr="00D76B31" w:rsidRDefault="00B8402C" w:rsidP="00B8402C">
      <w:pPr>
        <w:ind w:left="567" w:right="567"/>
        <w:jc w:val="both"/>
        <w:rPr>
          <w:rFonts w:ascii="Palatino Linotype" w:hAnsi="Palatino Linotype"/>
          <w:i/>
        </w:rPr>
      </w:pPr>
      <w:r w:rsidRPr="00D76B31">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B8402C" w:rsidRPr="00D76B31" w:rsidRDefault="00B8402C" w:rsidP="00B8402C">
      <w:pPr>
        <w:ind w:left="567" w:right="567"/>
        <w:jc w:val="both"/>
        <w:rPr>
          <w:rFonts w:ascii="Palatino Linotype" w:hAnsi="Palatino Linotype"/>
          <w:i/>
        </w:rPr>
      </w:pPr>
    </w:p>
    <w:p w:rsidR="00B8402C" w:rsidRPr="00D76B31" w:rsidRDefault="00B8402C" w:rsidP="00B8402C">
      <w:pPr>
        <w:numPr>
          <w:ilvl w:val="0"/>
          <w:numId w:val="5"/>
        </w:numPr>
        <w:ind w:left="993" w:right="567"/>
        <w:jc w:val="both"/>
        <w:rPr>
          <w:rFonts w:ascii="Palatino Linotype" w:hAnsi="Palatino Linotype"/>
          <w:i/>
        </w:rPr>
      </w:pPr>
      <w:r w:rsidRPr="00D76B31">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B8402C" w:rsidRPr="00D76B31" w:rsidRDefault="00B8402C" w:rsidP="00B8402C">
      <w:pPr>
        <w:spacing w:line="360" w:lineRule="auto"/>
        <w:jc w:val="both"/>
        <w:rPr>
          <w:rFonts w:ascii="Palatino Linotype" w:hAnsi="Palatino Linotype"/>
        </w:rPr>
      </w:pPr>
    </w:p>
    <w:p w:rsidR="00B8402C" w:rsidRPr="00D76B31" w:rsidRDefault="00B8402C" w:rsidP="00B8402C">
      <w:pPr>
        <w:spacing w:line="360" w:lineRule="auto"/>
        <w:jc w:val="both"/>
        <w:rPr>
          <w:rFonts w:ascii="Palatino Linotype" w:hAnsi="Palatino Linotype" w:cs="Arial"/>
        </w:rPr>
      </w:pPr>
      <w:r w:rsidRPr="00D76B31">
        <w:rPr>
          <w:rFonts w:ascii="Palatino Linotype" w:hAnsi="Palatino Linotype" w:cs="Arial"/>
        </w:rPr>
        <w:lastRenderedPageBreak/>
        <w:t xml:space="preserve">Por otro lado, en atención a lo dispuesto por los artículos 3, fracción XI y 12 </w:t>
      </w:r>
      <w:r w:rsidRPr="00D76B31">
        <w:rPr>
          <w:rFonts w:ascii="Palatino Linotype" w:hAnsi="Palatino Linotype" w:cs="Arial"/>
          <w:bCs/>
        </w:rPr>
        <w:t>de la Ley de Transparencia y Acceso a la Información Pública del Estado de México y Municipios</w:t>
      </w:r>
      <w:r w:rsidRPr="00D76B31">
        <w:rPr>
          <w:rFonts w:ascii="Palatino Linotype" w:hAnsi="Palatino Linotype" w:cs="Arial"/>
        </w:rPr>
        <w:t>, los cuales son del tenor literal siguiente:</w:t>
      </w:r>
    </w:p>
    <w:p w:rsidR="00B8402C" w:rsidRPr="00D76B31" w:rsidRDefault="00B8402C" w:rsidP="00B8402C">
      <w:pPr>
        <w:ind w:left="567" w:right="567"/>
        <w:jc w:val="both"/>
        <w:rPr>
          <w:rFonts w:ascii="Palatino Linotype" w:hAnsi="Palatino Linotype"/>
        </w:rPr>
      </w:pPr>
    </w:p>
    <w:p w:rsidR="00B8402C" w:rsidRPr="00D76B31" w:rsidRDefault="00B8402C" w:rsidP="00B8402C">
      <w:pPr>
        <w:ind w:left="567" w:right="332"/>
        <w:jc w:val="both"/>
        <w:rPr>
          <w:rFonts w:ascii="Palatino Linotype" w:hAnsi="Palatino Linotype"/>
          <w:i/>
        </w:rPr>
      </w:pPr>
      <w:r w:rsidRPr="00D76B31">
        <w:rPr>
          <w:rFonts w:ascii="Palatino Linotype" w:hAnsi="Palatino Linotype"/>
          <w:b/>
          <w:bCs/>
          <w:i/>
        </w:rPr>
        <w:t xml:space="preserve">Artículo 3.- </w:t>
      </w:r>
      <w:r w:rsidRPr="00D76B31">
        <w:rPr>
          <w:rFonts w:ascii="Palatino Linotype" w:hAnsi="Palatino Linotype"/>
          <w:i/>
        </w:rPr>
        <w:t>Para los efectos de la presente Ley se entenderá por:</w:t>
      </w:r>
    </w:p>
    <w:p w:rsidR="00B8402C" w:rsidRPr="00D76B31" w:rsidRDefault="00B8402C" w:rsidP="00B8402C">
      <w:pPr>
        <w:ind w:left="567" w:right="332"/>
        <w:jc w:val="both"/>
        <w:rPr>
          <w:rFonts w:ascii="Palatino Linotype" w:hAnsi="Palatino Linotype"/>
          <w:i/>
        </w:rPr>
      </w:pPr>
      <w:r w:rsidRPr="00D76B31">
        <w:rPr>
          <w:rFonts w:ascii="Palatino Linotype" w:hAnsi="Palatino Linotype"/>
          <w:i/>
        </w:rPr>
        <w:t>…</w:t>
      </w:r>
    </w:p>
    <w:p w:rsidR="00B8402C" w:rsidRPr="00D76B31" w:rsidRDefault="00B8402C" w:rsidP="00B8402C">
      <w:pPr>
        <w:ind w:left="567" w:right="332"/>
        <w:jc w:val="both"/>
        <w:rPr>
          <w:rFonts w:ascii="Palatino Linotype" w:hAnsi="Palatino Linotype"/>
          <w:i/>
        </w:rPr>
      </w:pPr>
      <w:r w:rsidRPr="00D76B31">
        <w:rPr>
          <w:rFonts w:ascii="Palatino Linotype" w:hAnsi="Palatino Linotype"/>
          <w:b/>
          <w:i/>
        </w:rPr>
        <w:t>XI.</w:t>
      </w:r>
      <w:r w:rsidRPr="00D76B31">
        <w:rPr>
          <w:rFonts w:ascii="Palatino Linotype" w:hAnsi="Palatino Linotype"/>
          <w:i/>
        </w:rPr>
        <w:t xml:space="preserve"> </w:t>
      </w:r>
      <w:r w:rsidRPr="00D76B31">
        <w:rPr>
          <w:rFonts w:ascii="Palatino Linotype" w:hAnsi="Palatino Linotype"/>
          <w:b/>
          <w:i/>
        </w:rPr>
        <w:t>Documento:</w:t>
      </w:r>
      <w:r w:rsidRPr="00D76B31">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D76B31">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D76B31">
        <w:rPr>
          <w:rFonts w:ascii="Palatino Linotype" w:hAnsi="Palatino Linotype"/>
          <w:i/>
        </w:rPr>
        <w:t xml:space="preserve"> Los documentos podrán estar en cualquier medio, sea escrito, impreso, sonoro, visual, electrónico, informático u holográfico;</w:t>
      </w:r>
    </w:p>
    <w:p w:rsidR="00B8402C" w:rsidRPr="00D76B31" w:rsidRDefault="00B8402C" w:rsidP="00B8402C">
      <w:pPr>
        <w:ind w:left="567" w:right="332"/>
        <w:jc w:val="both"/>
        <w:rPr>
          <w:rFonts w:ascii="Palatino Linotype" w:hAnsi="Palatino Linotype"/>
          <w:i/>
        </w:rPr>
      </w:pPr>
    </w:p>
    <w:p w:rsidR="00B8402C" w:rsidRPr="00D76B31" w:rsidRDefault="00B8402C" w:rsidP="00B8402C">
      <w:pPr>
        <w:ind w:left="567" w:right="332"/>
        <w:jc w:val="both"/>
        <w:rPr>
          <w:rFonts w:ascii="Palatino Linotype" w:hAnsi="Palatino Linotype"/>
          <w:i/>
        </w:rPr>
      </w:pPr>
    </w:p>
    <w:p w:rsidR="00B8402C" w:rsidRPr="00D76B31" w:rsidRDefault="00B8402C" w:rsidP="00B8402C">
      <w:pPr>
        <w:ind w:left="567" w:right="332"/>
        <w:jc w:val="both"/>
        <w:rPr>
          <w:rFonts w:ascii="Palatino Linotype" w:hAnsi="Palatino Linotype"/>
          <w:bCs/>
          <w:i/>
        </w:rPr>
      </w:pPr>
      <w:r w:rsidRPr="00D76B31">
        <w:rPr>
          <w:rFonts w:ascii="Palatino Linotype" w:hAnsi="Palatino Linotype"/>
          <w:b/>
          <w:bCs/>
          <w:i/>
        </w:rPr>
        <w:t>Artículo 4.</w:t>
      </w:r>
      <w:r w:rsidRPr="00D76B31">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B8402C" w:rsidRPr="00D76B31" w:rsidRDefault="00B8402C" w:rsidP="00B8402C">
      <w:pPr>
        <w:ind w:left="567" w:right="332"/>
        <w:jc w:val="both"/>
        <w:rPr>
          <w:rFonts w:ascii="Palatino Linotype" w:hAnsi="Palatino Linotype"/>
          <w:bCs/>
          <w:i/>
        </w:rPr>
      </w:pPr>
      <w:r w:rsidRPr="00D76B31">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D76B31">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B8402C" w:rsidRPr="00D76B31" w:rsidRDefault="00B8402C" w:rsidP="00B8402C">
      <w:pPr>
        <w:ind w:left="567" w:right="332"/>
        <w:jc w:val="both"/>
        <w:rPr>
          <w:rFonts w:ascii="Palatino Linotype" w:hAnsi="Palatino Linotype"/>
          <w:bCs/>
          <w:i/>
        </w:rPr>
      </w:pPr>
      <w:r w:rsidRPr="00D76B31">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B8402C" w:rsidRPr="00D76B31" w:rsidRDefault="00B8402C" w:rsidP="00B8402C">
      <w:pPr>
        <w:ind w:left="567" w:right="332"/>
        <w:jc w:val="both"/>
        <w:rPr>
          <w:rFonts w:ascii="Palatino Linotype" w:hAnsi="Palatino Linotype"/>
          <w:i/>
        </w:rPr>
      </w:pPr>
    </w:p>
    <w:p w:rsidR="00B8402C" w:rsidRPr="00D76B31" w:rsidRDefault="00B8402C" w:rsidP="00B8402C">
      <w:pPr>
        <w:ind w:left="567" w:right="332"/>
        <w:jc w:val="both"/>
        <w:rPr>
          <w:rFonts w:ascii="Palatino Linotype" w:hAnsi="Palatino Linotype"/>
          <w:i/>
        </w:rPr>
      </w:pPr>
      <w:r w:rsidRPr="00D76B31">
        <w:rPr>
          <w:rFonts w:ascii="Palatino Linotype" w:hAnsi="Palatino Linotype"/>
          <w:b/>
          <w:i/>
        </w:rPr>
        <w:t>Artículo 12.</w:t>
      </w:r>
      <w:r w:rsidRPr="00D76B31">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B8402C" w:rsidRPr="00D76B31" w:rsidRDefault="00B8402C" w:rsidP="00B8402C">
      <w:pPr>
        <w:ind w:left="567" w:right="332"/>
        <w:jc w:val="both"/>
        <w:rPr>
          <w:rFonts w:ascii="Palatino Linotype" w:hAnsi="Palatino Linotype"/>
          <w:i/>
          <w:u w:val="single"/>
        </w:rPr>
      </w:pPr>
      <w:r w:rsidRPr="00D76B31">
        <w:rPr>
          <w:rFonts w:ascii="Palatino Linotype" w:hAnsi="Palatino Linotype"/>
          <w:b/>
          <w:i/>
          <w:u w:val="single"/>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D76B31">
        <w:rPr>
          <w:rFonts w:ascii="Palatino Linotype" w:hAnsi="Palatino Linotype"/>
          <w:i/>
        </w:rPr>
        <w:t>.</w:t>
      </w:r>
    </w:p>
    <w:p w:rsidR="00B8402C" w:rsidRPr="00D76B31" w:rsidRDefault="00B8402C" w:rsidP="00B8402C">
      <w:pPr>
        <w:spacing w:line="360" w:lineRule="auto"/>
        <w:jc w:val="both"/>
        <w:rPr>
          <w:rFonts w:ascii="Palatino Linotype" w:hAnsi="Palatino Linotype"/>
        </w:rPr>
      </w:pPr>
    </w:p>
    <w:p w:rsidR="00B8402C" w:rsidRPr="00D76B31" w:rsidRDefault="00B8402C" w:rsidP="00B8402C">
      <w:pPr>
        <w:spacing w:line="360" w:lineRule="auto"/>
        <w:jc w:val="both"/>
        <w:rPr>
          <w:rFonts w:ascii="Palatino Linotype" w:hAnsi="Palatino Linotype" w:cs="Arial"/>
        </w:rPr>
      </w:pPr>
      <w:r w:rsidRPr="00D76B31">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spacing w:line="360" w:lineRule="auto"/>
        <w:jc w:val="both"/>
        <w:rPr>
          <w:rFonts w:ascii="Palatino Linotype" w:hAnsi="Palatino Linotype" w:cs="Palatino Linotype"/>
          <w:b/>
          <w:i/>
          <w:color w:val="000000"/>
          <w:sz w:val="28"/>
        </w:rPr>
      </w:pPr>
      <w:r w:rsidRPr="00D76B31">
        <w:rPr>
          <w:rFonts w:ascii="Palatino Linotype" w:hAnsi="Palatino Linotype" w:cs="Palatino Linotype"/>
          <w:b/>
          <w:i/>
          <w:color w:val="000000"/>
          <w:sz w:val="28"/>
        </w:rPr>
        <w:t xml:space="preserve">De la Versión Pública </w:t>
      </w:r>
    </w:p>
    <w:p w:rsidR="00B8402C" w:rsidRPr="00D76B31" w:rsidRDefault="00B8402C" w:rsidP="00B8402C">
      <w:pPr>
        <w:tabs>
          <w:tab w:val="left" w:pos="7938"/>
        </w:tabs>
        <w:spacing w:before="240" w:after="240" w:line="360" w:lineRule="auto"/>
        <w:jc w:val="both"/>
        <w:rPr>
          <w:rFonts w:ascii="Palatino Linotype" w:eastAsia="Arial Unicode MS" w:hAnsi="Palatino Linotype" w:cs="Arial"/>
          <w:lang w:val="es-ES_tradnl" w:eastAsia="es-MX"/>
        </w:rPr>
      </w:pPr>
      <w:r w:rsidRPr="00D76B31">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B8402C" w:rsidRPr="00D76B31" w:rsidRDefault="00B8402C" w:rsidP="00B8402C">
      <w:pPr>
        <w:spacing w:before="240" w:line="360" w:lineRule="auto"/>
        <w:ind w:left="851" w:right="851"/>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“Artículo 3. Para los efectos de la presente Ley se entenderá por:</w:t>
      </w:r>
    </w:p>
    <w:p w:rsidR="00B8402C" w:rsidRPr="00D76B31" w:rsidRDefault="00B8402C" w:rsidP="00B8402C">
      <w:pPr>
        <w:spacing w:before="240" w:line="360" w:lineRule="auto"/>
        <w:ind w:left="851" w:right="851"/>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lastRenderedPageBreak/>
        <w:t>(…)</w:t>
      </w:r>
    </w:p>
    <w:p w:rsidR="00B8402C" w:rsidRPr="00D76B31" w:rsidRDefault="00B8402C" w:rsidP="00B8402C">
      <w:pPr>
        <w:spacing w:before="240" w:line="360" w:lineRule="auto"/>
        <w:ind w:left="851" w:right="851"/>
        <w:jc w:val="both"/>
        <w:rPr>
          <w:rFonts w:ascii="Palatino Linotype" w:eastAsia="Calibri" w:hAnsi="Palatino Linotype" w:cs="Arial"/>
          <w:b/>
          <w:i/>
          <w:lang w:val="es-ES_tradnl" w:eastAsia="es-MX"/>
        </w:rPr>
      </w:pPr>
      <w:r w:rsidRPr="00D76B31">
        <w:rPr>
          <w:rFonts w:ascii="Palatino Linotype" w:eastAsia="Calibri" w:hAnsi="Palatino Linotype" w:cs="Arial"/>
          <w:b/>
          <w:i/>
          <w:u w:val="single"/>
          <w:lang w:val="es-ES_tradnl" w:eastAsia="es-MX"/>
        </w:rPr>
        <w:t>IX. Datos personales:</w:t>
      </w:r>
      <w:r w:rsidRPr="00D76B31">
        <w:rPr>
          <w:rFonts w:ascii="Palatino Linotype" w:eastAsia="Calibri" w:hAnsi="Palatino Linotype" w:cs="Arial"/>
          <w:b/>
          <w:i/>
          <w:lang w:val="es-ES_tradnl" w:eastAsia="es-MX"/>
        </w:rPr>
        <w:t xml:space="preserve"> </w:t>
      </w:r>
      <w:r w:rsidRPr="00D76B31">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B8402C" w:rsidRPr="00D76B31" w:rsidRDefault="00B8402C" w:rsidP="00B8402C">
      <w:pPr>
        <w:spacing w:before="240" w:line="360" w:lineRule="auto"/>
        <w:ind w:left="851" w:right="851"/>
        <w:jc w:val="both"/>
        <w:rPr>
          <w:rFonts w:ascii="Palatino Linotype" w:eastAsia="Calibri" w:hAnsi="Palatino Linotype" w:cs="Arial"/>
          <w:b/>
          <w:i/>
          <w:lang w:val="es-ES_tradnl" w:eastAsia="es-MX"/>
        </w:rPr>
      </w:pPr>
      <w:r w:rsidRPr="00D76B31">
        <w:rPr>
          <w:rFonts w:ascii="Palatino Linotype" w:eastAsia="Calibri" w:hAnsi="Palatino Linotype" w:cs="Arial"/>
          <w:b/>
          <w:i/>
          <w:lang w:val="es-ES_tradnl" w:eastAsia="es-MX"/>
        </w:rPr>
        <w:t>(…)</w:t>
      </w:r>
    </w:p>
    <w:p w:rsidR="00B8402C" w:rsidRPr="00D76B31" w:rsidRDefault="00B8402C" w:rsidP="00B8402C">
      <w:pPr>
        <w:spacing w:before="240" w:line="360" w:lineRule="auto"/>
        <w:ind w:left="851" w:right="851"/>
        <w:jc w:val="both"/>
        <w:rPr>
          <w:rFonts w:ascii="Palatino Linotype" w:eastAsia="Calibri" w:hAnsi="Palatino Linotype" w:cs="Arial"/>
          <w:b/>
          <w:i/>
          <w:lang w:val="es-ES_tradnl" w:eastAsia="es-MX"/>
        </w:rPr>
      </w:pPr>
      <w:r w:rsidRPr="00D76B31">
        <w:rPr>
          <w:rFonts w:ascii="Palatino Linotype" w:eastAsia="Calibri" w:hAnsi="Palatino Linotype" w:cs="Arial"/>
          <w:b/>
          <w:i/>
          <w:u w:val="single"/>
          <w:lang w:val="es-ES_tradnl" w:eastAsia="es-MX"/>
        </w:rPr>
        <w:t>XLV. Versión pública:</w:t>
      </w:r>
      <w:r w:rsidRPr="00D76B31">
        <w:rPr>
          <w:rFonts w:ascii="Palatino Linotype" w:eastAsia="Calibri" w:hAnsi="Palatino Linotype" w:cs="Arial"/>
          <w:b/>
          <w:i/>
          <w:lang w:val="es-ES_tradnl" w:eastAsia="es-MX"/>
        </w:rPr>
        <w:t xml:space="preserve"> </w:t>
      </w:r>
      <w:r w:rsidRPr="00D76B31">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B8402C" w:rsidRPr="00D76B31" w:rsidRDefault="00B8402C" w:rsidP="00B8402C">
      <w:pPr>
        <w:spacing w:before="240" w:line="360" w:lineRule="auto"/>
        <w:ind w:left="851" w:right="851"/>
        <w:jc w:val="both"/>
        <w:rPr>
          <w:rFonts w:ascii="Palatino Linotype" w:eastAsia="Calibri" w:hAnsi="Palatino Linotype" w:cs="Arial"/>
          <w:b/>
          <w:i/>
          <w:lang w:val="es-ES_tradnl" w:eastAsia="es-MX"/>
        </w:rPr>
      </w:pPr>
      <w:r w:rsidRPr="00D76B31">
        <w:rPr>
          <w:rFonts w:ascii="Palatino Linotype" w:eastAsia="Calibri" w:hAnsi="Palatino Linotype" w:cs="Arial"/>
          <w:i/>
          <w:lang w:val="es-ES_tradnl" w:eastAsia="es-MX"/>
        </w:rPr>
        <w:t xml:space="preserve">Artículo 122. </w:t>
      </w:r>
      <w:r w:rsidRPr="00D76B31">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B8402C" w:rsidRPr="00D76B31" w:rsidRDefault="00B8402C" w:rsidP="00B8402C">
      <w:pPr>
        <w:spacing w:before="240" w:line="360" w:lineRule="auto"/>
        <w:ind w:left="851" w:right="851"/>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w:t>
      </w:r>
    </w:p>
    <w:p w:rsidR="00B8402C" w:rsidRPr="00D76B31" w:rsidRDefault="00B8402C" w:rsidP="00B8402C">
      <w:pPr>
        <w:spacing w:before="240" w:line="360" w:lineRule="auto"/>
        <w:ind w:left="851" w:right="851"/>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Artículo 132. La clasificación de la información se llevará a cabo en el momento en que:</w:t>
      </w:r>
    </w:p>
    <w:p w:rsidR="00B8402C" w:rsidRPr="00D76B31" w:rsidRDefault="00B8402C" w:rsidP="00B8402C">
      <w:pPr>
        <w:spacing w:before="240" w:line="360" w:lineRule="auto"/>
        <w:ind w:left="851" w:right="851"/>
        <w:jc w:val="both"/>
        <w:rPr>
          <w:rFonts w:ascii="Palatino Linotype" w:eastAsia="Calibri" w:hAnsi="Palatino Linotype" w:cs="Arial"/>
          <w:i/>
          <w:lang w:val="es-ES_tradnl" w:eastAsia="es-MX"/>
        </w:rPr>
      </w:pPr>
      <w:r w:rsidRPr="00D76B31">
        <w:rPr>
          <w:rFonts w:ascii="Palatino Linotype" w:eastAsia="Calibri" w:hAnsi="Palatino Linotype" w:cs="Arial"/>
          <w:i/>
          <w:lang w:val="es-ES_tradnl" w:eastAsia="es-MX"/>
        </w:rPr>
        <w:t>[…]</w:t>
      </w:r>
    </w:p>
    <w:p w:rsidR="00B8402C" w:rsidRPr="00D76B31" w:rsidRDefault="00B8402C" w:rsidP="00B8402C">
      <w:pPr>
        <w:spacing w:before="240" w:line="360" w:lineRule="auto"/>
        <w:ind w:left="851" w:right="851"/>
        <w:jc w:val="both"/>
        <w:rPr>
          <w:rFonts w:ascii="Palatino Linotype" w:eastAsia="Calibri" w:hAnsi="Palatino Linotype" w:cs="Arial"/>
          <w:b/>
          <w:i/>
          <w:u w:val="single"/>
          <w:lang w:val="es-ES_tradnl" w:eastAsia="es-MX"/>
        </w:rPr>
      </w:pPr>
      <w:r w:rsidRPr="00D76B31">
        <w:rPr>
          <w:rFonts w:ascii="Palatino Linotype" w:eastAsia="Calibri" w:hAnsi="Palatino Linotype" w:cs="Arial"/>
          <w:b/>
          <w:i/>
          <w:u w:val="single"/>
          <w:lang w:val="es-ES_tradnl" w:eastAsia="es-MX"/>
        </w:rPr>
        <w:t>II. Se determine mediante resolución de autoridad competente; o</w:t>
      </w:r>
    </w:p>
    <w:p w:rsidR="00B8402C" w:rsidRPr="00D76B31" w:rsidRDefault="00B8402C" w:rsidP="00B8402C">
      <w:pPr>
        <w:spacing w:before="240" w:line="360" w:lineRule="auto"/>
        <w:ind w:left="851" w:right="851"/>
        <w:jc w:val="both"/>
        <w:rPr>
          <w:rFonts w:ascii="Palatino Linotype" w:eastAsia="Calibri" w:hAnsi="Palatino Linotype" w:cs="Arial"/>
          <w:b/>
          <w:i/>
          <w:lang w:val="es-ES_tradnl" w:eastAsia="es-MX"/>
        </w:rPr>
      </w:pPr>
      <w:r w:rsidRPr="00D76B31">
        <w:rPr>
          <w:rFonts w:ascii="Palatino Linotype" w:eastAsia="Calibri" w:hAnsi="Palatino Linotype" w:cs="Arial"/>
          <w:b/>
          <w:i/>
          <w:lang w:val="es-ES_tradnl" w:eastAsia="es-MX"/>
        </w:rPr>
        <w:t>(…)</w:t>
      </w:r>
    </w:p>
    <w:p w:rsidR="00B8402C" w:rsidRPr="00D76B31" w:rsidRDefault="00B8402C" w:rsidP="00B8402C">
      <w:pPr>
        <w:spacing w:before="240" w:line="360" w:lineRule="auto"/>
        <w:ind w:left="851" w:right="851"/>
        <w:jc w:val="both"/>
        <w:rPr>
          <w:rFonts w:ascii="Palatino Linotype" w:eastAsia="Calibri" w:hAnsi="Palatino Linotype" w:cs="Arial"/>
          <w:b/>
          <w:i/>
          <w:lang w:val="es-ES_tradnl" w:eastAsia="es-MX"/>
        </w:rPr>
      </w:pPr>
      <w:r w:rsidRPr="00D76B31">
        <w:rPr>
          <w:rFonts w:ascii="Palatino Linotype" w:eastAsia="Calibri" w:hAnsi="Palatino Linotype" w:cs="Arial"/>
          <w:i/>
          <w:lang w:val="es-ES_tradnl" w:eastAsia="es-MX"/>
        </w:rPr>
        <w:t xml:space="preserve">Artículo 137. Cuando un mismo medio, impreso o electrónico, contenga información pública y reservada o confidencial, la Unidad de Transparencia </w:t>
      </w:r>
      <w:r w:rsidRPr="00D76B31">
        <w:rPr>
          <w:rFonts w:ascii="Palatino Linotype" w:eastAsia="Calibri" w:hAnsi="Palatino Linotype" w:cs="Arial"/>
          <w:i/>
          <w:lang w:val="es-ES_tradnl" w:eastAsia="es-MX"/>
        </w:rPr>
        <w:lastRenderedPageBreak/>
        <w:t>para efectos de atender una solicitud de información, deberán elaborar una versión pública en la que se testen las partes o secciones clasificadas, indicando su contenido</w:t>
      </w:r>
      <w:r w:rsidRPr="00D76B31">
        <w:rPr>
          <w:rFonts w:ascii="Palatino Linotype" w:eastAsia="Calibri" w:hAnsi="Palatino Linotype" w:cs="Arial"/>
          <w:b/>
          <w:i/>
          <w:lang w:val="es-ES_tradnl" w:eastAsia="es-MX"/>
        </w:rPr>
        <w:t xml:space="preserve"> </w:t>
      </w:r>
      <w:r w:rsidRPr="00D76B31">
        <w:rPr>
          <w:rFonts w:ascii="Palatino Linotype" w:eastAsia="Calibri" w:hAnsi="Palatino Linotype" w:cs="Arial"/>
          <w:b/>
          <w:i/>
          <w:u w:val="single"/>
          <w:lang w:val="es-ES_tradnl" w:eastAsia="es-MX"/>
        </w:rPr>
        <w:t xml:space="preserve">de manera genérica y fundando y motivando su clasificación.” </w:t>
      </w:r>
      <w:r w:rsidRPr="00D76B31">
        <w:rPr>
          <w:rFonts w:ascii="Palatino Linotype" w:eastAsia="Calibri" w:hAnsi="Palatino Linotype" w:cs="Arial"/>
          <w:b/>
          <w:i/>
          <w:lang w:val="es-ES_tradnl" w:eastAsia="es-MX"/>
        </w:rPr>
        <w:t>[Sic]</w:t>
      </w:r>
    </w:p>
    <w:p w:rsidR="00B8402C" w:rsidRPr="00D76B31" w:rsidRDefault="00B8402C" w:rsidP="00B8402C">
      <w:pPr>
        <w:spacing w:line="360" w:lineRule="auto"/>
        <w:ind w:right="51"/>
        <w:jc w:val="both"/>
        <w:rPr>
          <w:rFonts w:ascii="Palatino Linotype" w:eastAsia="Calibri" w:hAnsi="Palatino Linotype" w:cs="Arial"/>
          <w:lang w:val="es-ES_tradnl" w:eastAsia="es-MX"/>
        </w:rPr>
      </w:pPr>
    </w:p>
    <w:p w:rsidR="00B8402C" w:rsidRPr="00D76B31" w:rsidRDefault="00B8402C" w:rsidP="00B8402C">
      <w:pPr>
        <w:spacing w:line="360" w:lineRule="auto"/>
        <w:ind w:right="51"/>
        <w:jc w:val="both"/>
        <w:rPr>
          <w:rFonts w:ascii="Palatino Linotype" w:eastAsia="Calibri" w:hAnsi="Palatino Linotype" w:cs="Arial"/>
          <w:lang w:val="es-ES_tradnl" w:eastAsia="es-MX"/>
        </w:rPr>
      </w:pPr>
      <w:r w:rsidRPr="00D76B31">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76B31">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D76B31">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B8402C" w:rsidRPr="00D76B31" w:rsidRDefault="00B8402C" w:rsidP="00B8402C">
      <w:pPr>
        <w:spacing w:line="360" w:lineRule="auto"/>
        <w:jc w:val="both"/>
        <w:rPr>
          <w:rFonts w:ascii="Palatino Linotype" w:hAnsi="Palatino Linotype"/>
        </w:rPr>
      </w:pP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spacing w:line="360" w:lineRule="auto"/>
        <w:ind w:right="51"/>
        <w:jc w:val="both"/>
        <w:rPr>
          <w:rFonts w:ascii="Palatino Linotype" w:eastAsiaTheme="minorHAnsi" w:hAnsi="Palatino Linotype" w:cstheme="minorBidi"/>
          <w:lang w:val="es-MX" w:eastAsia="en-US"/>
        </w:rPr>
      </w:pPr>
      <w:r w:rsidRPr="00D76B31">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D76B31">
        <w:rPr>
          <w:rFonts w:ascii="Palatino Linotype" w:eastAsiaTheme="minorHAnsi" w:hAnsi="Palatino Linotype" w:cstheme="minorBidi"/>
          <w:b/>
          <w:lang w:val="es-MX" w:eastAsia="en-US"/>
        </w:rPr>
        <w:t>el Recurrente</w:t>
      </w:r>
      <w:r w:rsidRPr="00D76B31">
        <w:rPr>
          <w:rFonts w:ascii="Palatino Linotype" w:eastAsiaTheme="minorHAnsi" w:hAnsi="Palatino Linotype" w:cstheme="minorBidi"/>
          <w:lang w:val="es-MX" w:eastAsia="en-US"/>
        </w:rPr>
        <w:t xml:space="preserve">, con fundamento en el artículo 186 fracción III de la Ley de Transparencia y Acceso a la Información Pública del Estado de México y Municipios, se </w:t>
      </w:r>
      <w:r w:rsidRPr="00D76B31">
        <w:rPr>
          <w:rFonts w:ascii="Palatino Linotype" w:eastAsiaTheme="minorHAnsi" w:hAnsi="Palatino Linotype" w:cstheme="minorBidi"/>
          <w:b/>
          <w:lang w:val="es-MX" w:eastAsia="en-US"/>
        </w:rPr>
        <w:t xml:space="preserve">MODIFICA </w:t>
      </w:r>
      <w:r w:rsidRPr="00D76B31">
        <w:rPr>
          <w:rFonts w:ascii="Palatino Linotype" w:eastAsiaTheme="minorHAnsi" w:hAnsi="Palatino Linotype" w:cstheme="minorBidi"/>
          <w:lang w:val="es-MX" w:eastAsia="en-US"/>
        </w:rPr>
        <w:t xml:space="preserve">la respuesta emitida a la solicitud de información </w:t>
      </w:r>
      <w:r w:rsidR="00B319F8" w:rsidRPr="00D76B31">
        <w:rPr>
          <w:rFonts w:ascii="Palatino Linotype" w:hAnsi="Palatino Linotype"/>
          <w:b/>
          <w:bCs/>
        </w:rPr>
        <w:t>00207/DIFTOLUCA/IP/2025</w:t>
      </w:r>
      <w:r w:rsidRPr="00D76B31">
        <w:rPr>
          <w:rFonts w:ascii="Palatino Linotype" w:eastAsiaTheme="minorHAnsi" w:hAnsi="Palatino Linotype"/>
          <w:b/>
          <w:bCs/>
        </w:rPr>
        <w:t>,</w:t>
      </w:r>
      <w:r w:rsidRPr="00D76B31">
        <w:rPr>
          <w:rFonts w:ascii="Palatino Linotype" w:eastAsiaTheme="minorHAnsi" w:hAnsi="Palatino Linotype" w:cs="Arial"/>
          <w:lang w:val="es-MX" w:eastAsia="en-US"/>
        </w:rPr>
        <w:t xml:space="preserve"> </w:t>
      </w:r>
      <w:r w:rsidRPr="00D76B31">
        <w:rPr>
          <w:rFonts w:ascii="Palatino Linotype" w:eastAsiaTheme="minorHAnsi" w:hAnsi="Palatino Linotype" w:cstheme="minorBidi"/>
          <w:lang w:val="es-MX" w:eastAsia="en-US"/>
        </w:rPr>
        <w:t>que ha sido materia del presente fallo.</w:t>
      </w:r>
    </w:p>
    <w:p w:rsidR="00B8402C" w:rsidRPr="00D76B31" w:rsidRDefault="00B8402C" w:rsidP="00B8402C">
      <w:pPr>
        <w:spacing w:line="360" w:lineRule="auto"/>
        <w:jc w:val="both"/>
        <w:rPr>
          <w:rFonts w:ascii="Palatino Linotype" w:eastAsiaTheme="minorHAnsi" w:hAnsi="Palatino Linotype" w:cstheme="minorBidi"/>
          <w:lang w:val="es-MX" w:eastAsia="en-US"/>
        </w:rPr>
      </w:pPr>
    </w:p>
    <w:p w:rsidR="00B8402C" w:rsidRPr="00D76B31" w:rsidRDefault="00B8402C" w:rsidP="00B8402C">
      <w:pPr>
        <w:spacing w:line="360" w:lineRule="auto"/>
        <w:jc w:val="both"/>
        <w:rPr>
          <w:rFonts w:ascii="Palatino Linotype" w:hAnsi="Palatino Linotype"/>
          <w:lang w:val="es-MX"/>
        </w:rPr>
      </w:pPr>
      <w:r w:rsidRPr="00D76B31">
        <w:rPr>
          <w:rFonts w:ascii="Palatino Linotype" w:hAnsi="Palatino Linotype"/>
          <w:lang w:val="es-MX"/>
        </w:rPr>
        <w:lastRenderedPageBreak/>
        <w:t>Por lo antes expuesto y fundado es de resolverse y,</w:t>
      </w:r>
    </w:p>
    <w:p w:rsidR="00B8402C" w:rsidRPr="00D76B31" w:rsidRDefault="00B8402C" w:rsidP="00B8402C">
      <w:pPr>
        <w:spacing w:line="360" w:lineRule="auto"/>
        <w:jc w:val="both"/>
        <w:rPr>
          <w:rFonts w:ascii="Palatino Linotype" w:hAnsi="Palatino Linotype"/>
          <w:lang w:val="es-MX"/>
        </w:rPr>
      </w:pPr>
    </w:p>
    <w:p w:rsidR="00B8402C" w:rsidRPr="00D76B31" w:rsidRDefault="00B8402C" w:rsidP="00B8402C">
      <w:pPr>
        <w:spacing w:line="360" w:lineRule="auto"/>
        <w:jc w:val="center"/>
        <w:rPr>
          <w:rFonts w:ascii="Palatino Linotype" w:hAnsi="Palatino Linotype"/>
          <w:bCs/>
          <w:spacing w:val="60"/>
          <w:lang w:val="es-ES_tradnl"/>
        </w:rPr>
      </w:pPr>
      <w:r w:rsidRPr="00D76B31">
        <w:rPr>
          <w:rFonts w:ascii="Palatino Linotype" w:hAnsi="Palatino Linotype"/>
          <w:b/>
          <w:bCs/>
          <w:spacing w:val="60"/>
          <w:sz w:val="28"/>
          <w:lang w:val="es-ES_tradnl"/>
        </w:rPr>
        <w:t>SE    RESUELVE</w:t>
      </w:r>
    </w:p>
    <w:p w:rsidR="00B8402C" w:rsidRPr="00D76B31" w:rsidRDefault="00B8402C" w:rsidP="00B8402C">
      <w:pPr>
        <w:spacing w:line="360" w:lineRule="auto"/>
        <w:jc w:val="both"/>
        <w:rPr>
          <w:rFonts w:ascii="Palatino Linotype" w:hAnsi="Palatino Linotype" w:cs="Arial"/>
        </w:rPr>
      </w:pPr>
      <w:r w:rsidRPr="00D76B31">
        <w:rPr>
          <w:rFonts w:ascii="Palatino Linotype" w:hAnsi="Palatino Linotype" w:cs="Arial"/>
          <w:b/>
          <w:sz w:val="28"/>
          <w:szCs w:val="28"/>
        </w:rPr>
        <w:t>PRIMERO</w:t>
      </w:r>
      <w:r w:rsidRPr="00D76B31">
        <w:rPr>
          <w:rFonts w:ascii="Palatino Linotype" w:hAnsi="Palatino Linotype" w:cs="Arial"/>
          <w:sz w:val="32"/>
          <w:szCs w:val="28"/>
        </w:rPr>
        <w:t>.</w:t>
      </w:r>
      <w:r w:rsidRPr="00D76B31">
        <w:rPr>
          <w:rFonts w:ascii="Palatino Linotype" w:hAnsi="Palatino Linotype" w:cs="Arial"/>
        </w:rPr>
        <w:t xml:space="preserve"> Se</w:t>
      </w:r>
      <w:r w:rsidRPr="00D76B31">
        <w:rPr>
          <w:rFonts w:ascii="Palatino Linotype" w:hAnsi="Palatino Linotype" w:cs="Arial"/>
          <w:b/>
        </w:rPr>
        <w:t xml:space="preserve"> MODIFICA </w:t>
      </w:r>
      <w:r w:rsidRPr="00D76B31">
        <w:rPr>
          <w:rFonts w:ascii="Palatino Linotype" w:hAnsi="Palatino Linotype" w:cs="Arial"/>
        </w:rPr>
        <w:t xml:space="preserve">la respuesta del </w:t>
      </w:r>
      <w:r w:rsidRPr="00D76B31">
        <w:rPr>
          <w:rFonts w:ascii="Palatino Linotype" w:hAnsi="Palatino Linotype" w:cs="Arial"/>
          <w:b/>
        </w:rPr>
        <w:t>Sujeto Obligado</w:t>
      </w:r>
      <w:r w:rsidRPr="00D76B31">
        <w:rPr>
          <w:rFonts w:ascii="Palatino Linotype" w:hAnsi="Palatino Linotype" w:cs="Arial"/>
        </w:rPr>
        <w:t xml:space="preserve"> a la solicitud de acceso a la información pública</w:t>
      </w:r>
      <w:r w:rsidRPr="00D76B31">
        <w:rPr>
          <w:rFonts w:ascii="Palatino Linotype" w:hAnsi="Palatino Linotype" w:cs="Arial"/>
          <w:b/>
        </w:rPr>
        <w:t xml:space="preserve"> </w:t>
      </w:r>
      <w:r w:rsidR="00B319F8" w:rsidRPr="00D76B31">
        <w:rPr>
          <w:rFonts w:ascii="Palatino Linotype" w:hAnsi="Palatino Linotype"/>
          <w:b/>
          <w:bCs/>
        </w:rPr>
        <w:t>00207/DIFTOLUCA/IP/2025</w:t>
      </w:r>
      <w:r w:rsidRPr="00D76B31">
        <w:rPr>
          <w:rFonts w:ascii="Palatino Linotype" w:hAnsi="Palatino Linotype" w:cs="Arial"/>
        </w:rPr>
        <w:t>,</w:t>
      </w:r>
      <w:r w:rsidRPr="00D76B31">
        <w:rPr>
          <w:rFonts w:ascii="Palatino Linotype" w:hAnsi="Palatino Linotype" w:cs="Tahoma"/>
          <w:b/>
        </w:rPr>
        <w:t xml:space="preserve"> </w:t>
      </w:r>
      <w:r w:rsidRPr="00D76B31">
        <w:rPr>
          <w:rFonts w:ascii="Palatino Linotype" w:hAnsi="Palatino Linotype" w:cs="Arial"/>
        </w:rPr>
        <w:t>por resultar parcialmente fundados</w:t>
      </w:r>
      <w:r w:rsidRPr="00D76B31">
        <w:rPr>
          <w:rFonts w:ascii="Palatino Linotype" w:hAnsi="Palatino Linotype" w:cs="Arial"/>
          <w:b/>
        </w:rPr>
        <w:t xml:space="preserve"> </w:t>
      </w:r>
      <w:r w:rsidRPr="00D76B31">
        <w:rPr>
          <w:rFonts w:ascii="Palatino Linotype" w:hAnsi="Palatino Linotype" w:cs="Arial"/>
        </w:rPr>
        <w:t xml:space="preserve">los motivos de inconformidad vertidos por la parte </w:t>
      </w:r>
      <w:r w:rsidRPr="00D76B31">
        <w:rPr>
          <w:rFonts w:ascii="Palatino Linotype" w:hAnsi="Palatino Linotype" w:cs="Arial"/>
          <w:b/>
        </w:rPr>
        <w:t>Recurrente</w:t>
      </w:r>
      <w:r w:rsidRPr="00D76B31">
        <w:rPr>
          <w:rFonts w:ascii="Palatino Linotype" w:hAnsi="Palatino Linotype" w:cs="Arial"/>
        </w:rPr>
        <w:t>, en términos del considerando</w:t>
      </w:r>
      <w:r w:rsidRPr="00D76B31">
        <w:rPr>
          <w:rFonts w:ascii="Palatino Linotype" w:hAnsi="Palatino Linotype" w:cs="Arial"/>
          <w:b/>
        </w:rPr>
        <w:t xml:space="preserve"> CUARTO </w:t>
      </w:r>
      <w:r w:rsidRPr="00D76B31">
        <w:rPr>
          <w:rFonts w:ascii="Palatino Linotype" w:hAnsi="Palatino Linotype" w:cs="Arial"/>
        </w:rPr>
        <w:t>de la presente Resolución.</w:t>
      </w: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spacing w:line="360" w:lineRule="auto"/>
        <w:jc w:val="both"/>
        <w:rPr>
          <w:rFonts w:ascii="Palatino Linotype" w:hAnsi="Palatino Linotype" w:cs="Tahoma"/>
        </w:rPr>
      </w:pPr>
      <w:r w:rsidRPr="00D76B31">
        <w:rPr>
          <w:rFonts w:ascii="Palatino Linotype" w:hAnsi="Palatino Linotype" w:cs="Arial"/>
          <w:b/>
          <w:sz w:val="28"/>
        </w:rPr>
        <w:t>SEGUNDO</w:t>
      </w:r>
      <w:r w:rsidRPr="00D76B31">
        <w:rPr>
          <w:rFonts w:ascii="Palatino Linotype" w:hAnsi="Palatino Linotype" w:cs="Arial"/>
          <w:b/>
        </w:rPr>
        <w:t>.</w:t>
      </w:r>
      <w:r w:rsidRPr="00D76B31">
        <w:rPr>
          <w:rFonts w:ascii="Palatino Linotype" w:hAnsi="Palatino Linotype" w:cs="Tahoma"/>
        </w:rPr>
        <w:t xml:space="preserve"> Se </w:t>
      </w:r>
      <w:r w:rsidRPr="00D76B31">
        <w:rPr>
          <w:rFonts w:ascii="Palatino Linotype" w:hAnsi="Palatino Linotype" w:cs="Tahoma"/>
          <w:b/>
        </w:rPr>
        <w:t>ORDENA</w:t>
      </w:r>
      <w:r w:rsidRPr="00D76B31">
        <w:rPr>
          <w:rFonts w:ascii="Palatino Linotype" w:hAnsi="Palatino Linotype" w:cs="Tahoma"/>
        </w:rPr>
        <w:t xml:space="preserve"> al </w:t>
      </w:r>
      <w:r w:rsidRPr="00D76B31">
        <w:rPr>
          <w:rFonts w:ascii="Palatino Linotype" w:hAnsi="Palatino Linotype" w:cs="Tahoma"/>
          <w:b/>
        </w:rPr>
        <w:t>Sujeto Obligado,</w:t>
      </w:r>
      <w:r w:rsidRPr="00D76B31">
        <w:rPr>
          <w:rFonts w:ascii="Palatino Linotype" w:hAnsi="Palatino Linotype" w:cs="Tahoma"/>
        </w:rPr>
        <w:t xml:space="preserve"> previa bus</w:t>
      </w:r>
      <w:r w:rsidRPr="00D76B31">
        <w:rPr>
          <w:rFonts w:ascii="Palatino Linotype" w:hAnsi="Palatino Linotype" w:cs="Tahoma"/>
        </w:rPr>
        <w:tab/>
        <w:t xml:space="preserve">queda exhaustiva y razonable, haga entrega a la parte </w:t>
      </w:r>
      <w:r w:rsidRPr="00D76B31">
        <w:rPr>
          <w:rFonts w:ascii="Palatino Linotype" w:hAnsi="Palatino Linotype" w:cs="Tahoma"/>
          <w:b/>
        </w:rPr>
        <w:t>Recurrente</w:t>
      </w:r>
      <w:r w:rsidRPr="00D76B31">
        <w:rPr>
          <w:rFonts w:ascii="Palatino Linotype" w:hAnsi="Palatino Linotype" w:cs="Tahoma"/>
        </w:rPr>
        <w:t>, a través del Sistema de Acceso a la Información Mexiquense (</w:t>
      </w:r>
      <w:r w:rsidRPr="00D76B31">
        <w:rPr>
          <w:rFonts w:ascii="Palatino Linotype" w:hAnsi="Palatino Linotype" w:cs="Tahoma"/>
          <w:b/>
        </w:rPr>
        <w:t>SAIMEX</w:t>
      </w:r>
      <w:r w:rsidRPr="00D76B31">
        <w:rPr>
          <w:rFonts w:ascii="Palatino Linotype" w:hAnsi="Palatino Linotype" w:cs="Tahoma"/>
        </w:rPr>
        <w:t xml:space="preserve">), en versión pública de ser procedente, </w:t>
      </w:r>
      <w:r w:rsidR="003A725B" w:rsidRPr="00D76B31">
        <w:rPr>
          <w:rFonts w:ascii="Palatino Linotype" w:hAnsi="Palatino Linotype" w:cs="Tahoma"/>
        </w:rPr>
        <w:t xml:space="preserve">al primero de octubre de dos mil veinticinco, </w:t>
      </w:r>
      <w:r w:rsidRPr="00D76B31">
        <w:rPr>
          <w:rFonts w:ascii="Palatino Linotype" w:hAnsi="Palatino Linotype" w:cs="Tahoma"/>
        </w:rPr>
        <w:t>de lo siguiente:</w:t>
      </w:r>
    </w:p>
    <w:p w:rsidR="00B8402C" w:rsidRPr="00D76B31" w:rsidRDefault="00B8402C" w:rsidP="00B8402C">
      <w:pPr>
        <w:pStyle w:val="INFOEM"/>
        <w:numPr>
          <w:ilvl w:val="0"/>
          <w:numId w:val="6"/>
        </w:numPr>
        <w:spacing w:after="0"/>
        <w:ind w:right="567"/>
        <w:rPr>
          <w:i w:val="0"/>
          <w:sz w:val="28"/>
          <w:szCs w:val="24"/>
        </w:rPr>
      </w:pPr>
      <w:r w:rsidRPr="00D76B31">
        <w:rPr>
          <w:rFonts w:cs="Tahoma"/>
          <w:bCs/>
          <w:i w:val="0"/>
          <w:sz w:val="24"/>
          <w:lang w:val="es-ES"/>
        </w:rPr>
        <w:t xml:space="preserve">Documentos donde conste el </w:t>
      </w:r>
      <w:r w:rsidR="003A725B" w:rsidRPr="00D76B31">
        <w:rPr>
          <w:rFonts w:cs="Tahoma"/>
          <w:bCs/>
          <w:i w:val="0"/>
          <w:sz w:val="24"/>
          <w:lang w:val="es-ES"/>
        </w:rPr>
        <w:t xml:space="preserve">área o servidores públicos que autorizaron los movimientos referidos en la solicitud de información e informe justificado. </w:t>
      </w:r>
    </w:p>
    <w:p w:rsidR="003A725B" w:rsidRPr="00D76B31" w:rsidRDefault="003A725B" w:rsidP="003A725B">
      <w:pPr>
        <w:pStyle w:val="Citas"/>
        <w:spacing w:before="0" w:after="0"/>
      </w:pPr>
    </w:p>
    <w:p w:rsidR="003A725B" w:rsidRPr="00D76B31" w:rsidRDefault="003A725B" w:rsidP="003A725B">
      <w:pPr>
        <w:pStyle w:val="Citas"/>
      </w:pPr>
      <w:r w:rsidRPr="00D76B31">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B8402C" w:rsidRPr="00D76B31" w:rsidRDefault="00B8402C" w:rsidP="00B8402C">
      <w:pPr>
        <w:spacing w:line="360" w:lineRule="auto"/>
        <w:jc w:val="both"/>
        <w:rPr>
          <w:rFonts w:ascii="Palatino Linotype" w:hAnsi="Palatino Linotype" w:cs="Arial"/>
        </w:rPr>
      </w:pPr>
    </w:p>
    <w:p w:rsidR="00B8402C" w:rsidRPr="00D76B31" w:rsidRDefault="00B8402C" w:rsidP="00B8402C">
      <w:pPr>
        <w:spacing w:line="360" w:lineRule="auto"/>
        <w:jc w:val="both"/>
        <w:rPr>
          <w:rFonts w:ascii="Palatino Linotype" w:hAnsi="Palatino Linotype" w:cs="Tahoma"/>
          <w:bCs/>
        </w:rPr>
      </w:pPr>
      <w:r w:rsidRPr="00D76B31">
        <w:rPr>
          <w:rFonts w:ascii="Palatino Linotype" w:hAnsi="Palatino Linotype" w:cs="Arial"/>
          <w:b/>
          <w:sz w:val="28"/>
        </w:rPr>
        <w:lastRenderedPageBreak/>
        <w:t>TERCERO</w:t>
      </w:r>
      <w:r w:rsidRPr="00D76B31">
        <w:rPr>
          <w:rFonts w:ascii="Palatino Linotype" w:hAnsi="Palatino Linotype" w:cs="Arial"/>
          <w:b/>
        </w:rPr>
        <w:t>.</w:t>
      </w:r>
      <w:r w:rsidRPr="00D76B31">
        <w:rPr>
          <w:rFonts w:ascii="Palatino Linotype" w:hAnsi="Palatino Linotype" w:cs="Arial"/>
        </w:rPr>
        <w:t xml:space="preserve"> </w:t>
      </w:r>
      <w:r w:rsidRPr="00D76B31">
        <w:rPr>
          <w:rFonts w:ascii="Palatino Linotype" w:hAnsi="Palatino Linotype" w:cs="Tahoma"/>
          <w:b/>
        </w:rPr>
        <w:t xml:space="preserve">NOTIFÍQUESE </w:t>
      </w:r>
      <w:r w:rsidRPr="00D76B31">
        <w:rPr>
          <w:rFonts w:ascii="Palatino Linotype" w:hAnsi="Palatino Linotype" w:cs="Arial"/>
        </w:rPr>
        <w:t xml:space="preserve">a través del Sistema de Acceso a la Información Mexiquense </w:t>
      </w:r>
      <w:r w:rsidRPr="00D76B31">
        <w:rPr>
          <w:rFonts w:ascii="Palatino Linotype" w:hAnsi="Palatino Linotype" w:cs="Arial"/>
          <w:b/>
        </w:rPr>
        <w:t>(SAIMEX)</w:t>
      </w:r>
      <w:r w:rsidRPr="00D76B31">
        <w:rPr>
          <w:rFonts w:ascii="Palatino Linotype" w:hAnsi="Palatino Linotype" w:cs="Arial"/>
        </w:rPr>
        <w:t xml:space="preserve">, </w:t>
      </w:r>
      <w:r w:rsidRPr="00D76B31">
        <w:rPr>
          <w:rFonts w:ascii="Palatino Linotype" w:hAnsi="Palatino Linotype" w:cs="Tahoma"/>
        </w:rPr>
        <w:t xml:space="preserve">la presente Resolución al Titular de la Unidad de Transparencia del </w:t>
      </w:r>
      <w:r w:rsidRPr="00D76B31">
        <w:rPr>
          <w:rFonts w:ascii="Palatino Linotype" w:hAnsi="Palatino Linotype" w:cs="Tahoma"/>
          <w:b/>
        </w:rPr>
        <w:t>Sujeto Obligado</w:t>
      </w:r>
      <w:r w:rsidRPr="00D76B31">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D76B31">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8402C" w:rsidRPr="00D76B31" w:rsidRDefault="00B8402C" w:rsidP="00B8402C">
      <w:pPr>
        <w:spacing w:line="360" w:lineRule="auto"/>
        <w:ind w:right="-595"/>
        <w:jc w:val="both"/>
        <w:rPr>
          <w:rFonts w:ascii="Palatino Linotype" w:hAnsi="Palatino Linotype" w:cs="Tahoma"/>
          <w:bCs/>
        </w:rPr>
      </w:pPr>
    </w:p>
    <w:p w:rsidR="00B8402C" w:rsidRPr="00D76B31" w:rsidRDefault="00B8402C" w:rsidP="00B8402C">
      <w:pPr>
        <w:autoSpaceDE w:val="0"/>
        <w:autoSpaceDN w:val="0"/>
        <w:adjustRightInd w:val="0"/>
        <w:spacing w:line="360" w:lineRule="auto"/>
        <w:jc w:val="both"/>
        <w:rPr>
          <w:rFonts w:ascii="Palatino Linotype" w:hAnsi="Palatino Linotype" w:cs="Arial"/>
        </w:rPr>
      </w:pPr>
      <w:r w:rsidRPr="00D76B31">
        <w:rPr>
          <w:rFonts w:ascii="Palatino Linotype" w:hAnsi="Palatino Linotype" w:cs="Arial"/>
          <w:b/>
          <w:sz w:val="28"/>
          <w:szCs w:val="28"/>
        </w:rPr>
        <w:t>CUARTO.</w:t>
      </w:r>
      <w:r w:rsidRPr="00D76B31">
        <w:rPr>
          <w:rFonts w:ascii="Palatino Linotype" w:hAnsi="Palatino Linotype" w:cs="Arial"/>
          <w:b/>
        </w:rPr>
        <w:t xml:space="preserve"> </w:t>
      </w:r>
      <w:r w:rsidRPr="00D76B31">
        <w:rPr>
          <w:rFonts w:ascii="Palatino Linotype" w:hAnsi="Palatino Linotype" w:cs="Arial"/>
        </w:rPr>
        <w:t xml:space="preserve">De conformidad con el artículo 198 de la Ley de Transparencia y Acceso a la Información Pública del Estado de México y Municipios, de considerarlo procedente, el </w:t>
      </w:r>
      <w:r w:rsidRPr="00D76B31">
        <w:rPr>
          <w:rFonts w:ascii="Palatino Linotype" w:hAnsi="Palatino Linotype" w:cs="Arial"/>
          <w:b/>
        </w:rPr>
        <w:t>Sujeto Obligado</w:t>
      </w:r>
      <w:r w:rsidRPr="00D76B31">
        <w:rPr>
          <w:rFonts w:ascii="Palatino Linotype" w:hAnsi="Palatino Linotype" w:cs="Arial"/>
        </w:rPr>
        <w:t xml:space="preserve"> de manera fundada y motivada, podrá solicitar una ampliación de plazo para el cumplimiento de la presente resolución.</w:t>
      </w:r>
    </w:p>
    <w:p w:rsidR="00B8402C" w:rsidRPr="00D76B31" w:rsidRDefault="00B8402C" w:rsidP="00B8402C">
      <w:pPr>
        <w:autoSpaceDE w:val="0"/>
        <w:autoSpaceDN w:val="0"/>
        <w:adjustRightInd w:val="0"/>
        <w:spacing w:line="360" w:lineRule="auto"/>
        <w:jc w:val="both"/>
        <w:rPr>
          <w:rFonts w:ascii="Palatino Linotype" w:hAnsi="Palatino Linotype" w:cs="Arial"/>
        </w:rPr>
      </w:pPr>
    </w:p>
    <w:p w:rsidR="00B8402C" w:rsidRPr="00D76B31" w:rsidRDefault="00B8402C" w:rsidP="00B8402C">
      <w:pPr>
        <w:autoSpaceDE w:val="0"/>
        <w:autoSpaceDN w:val="0"/>
        <w:adjustRightInd w:val="0"/>
        <w:spacing w:line="360" w:lineRule="auto"/>
        <w:jc w:val="both"/>
        <w:rPr>
          <w:rFonts w:ascii="Palatino Linotype" w:hAnsi="Palatino Linotype" w:cs="Arial"/>
        </w:rPr>
      </w:pPr>
      <w:r w:rsidRPr="00D76B31">
        <w:rPr>
          <w:rFonts w:ascii="Palatino Linotype" w:hAnsi="Palatino Linotype"/>
          <w:b/>
          <w:sz w:val="28"/>
          <w:szCs w:val="28"/>
        </w:rPr>
        <w:t>QUINTO</w:t>
      </w:r>
      <w:r w:rsidRPr="00D76B31">
        <w:rPr>
          <w:rFonts w:ascii="Palatino Linotype" w:hAnsi="Palatino Linotype"/>
          <w:b/>
        </w:rPr>
        <w:t xml:space="preserve">. </w:t>
      </w:r>
      <w:r w:rsidRPr="00D76B31">
        <w:rPr>
          <w:rFonts w:ascii="Palatino Linotype" w:hAnsi="Palatino Linotype" w:cs="Arial"/>
          <w:b/>
        </w:rPr>
        <w:t>NOTIFÍQUESE</w:t>
      </w:r>
      <w:r w:rsidRPr="00D76B31">
        <w:rPr>
          <w:rFonts w:ascii="Palatino Linotype" w:hAnsi="Palatino Linotype" w:cs="Arial"/>
        </w:rPr>
        <w:t xml:space="preserve"> a través del Sistema de Acceso a la Información Mexiquense </w:t>
      </w:r>
      <w:r w:rsidRPr="00D76B31">
        <w:rPr>
          <w:rFonts w:ascii="Palatino Linotype" w:hAnsi="Palatino Linotype" w:cs="Arial"/>
          <w:b/>
        </w:rPr>
        <w:t>(SAIMEX)</w:t>
      </w:r>
      <w:r w:rsidRPr="00D76B31">
        <w:rPr>
          <w:rFonts w:ascii="Palatino Linotype" w:hAnsi="Palatino Linotype" w:cs="Arial"/>
        </w:rPr>
        <w:t xml:space="preserve">, al </w:t>
      </w:r>
      <w:r w:rsidRPr="00D76B31">
        <w:rPr>
          <w:rFonts w:ascii="Palatino Linotype" w:hAnsi="Palatino Linotype" w:cs="Arial"/>
          <w:b/>
        </w:rPr>
        <w:t>Recurrente</w:t>
      </w:r>
      <w:r w:rsidRPr="00D76B31">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B8402C" w:rsidRPr="00D76B31" w:rsidRDefault="00B8402C" w:rsidP="00B8402C">
      <w:pPr>
        <w:spacing w:line="360" w:lineRule="auto"/>
        <w:jc w:val="both"/>
        <w:rPr>
          <w:rFonts w:ascii="Palatino Linotype" w:hAnsi="Palatino Linotype" w:cs="Arial"/>
        </w:rPr>
      </w:pPr>
    </w:p>
    <w:p w:rsidR="00B8402C" w:rsidRPr="00D76B31" w:rsidRDefault="00D76B31" w:rsidP="00B8402C">
      <w:pPr>
        <w:spacing w:line="360" w:lineRule="auto"/>
        <w:jc w:val="both"/>
        <w:rPr>
          <w:rFonts w:ascii="Palatino Linotype" w:hAnsi="Palatino Linotype" w:cs="Arial"/>
        </w:rPr>
      </w:pPr>
      <w:r w:rsidRPr="00D76B31">
        <w:rPr>
          <w:rFonts w:ascii="Palatino Linotype" w:hAnsi="Palatino Linotype" w:cs="Arial"/>
        </w:rPr>
        <w:lastRenderedPageBreak/>
        <w:t>ASÍ LO RESUELVE, POR UNANIMIDAD DE VOTOS, EL PLENO DEL</w:t>
      </w:r>
      <w:r w:rsidRPr="00D76B31">
        <w:rPr>
          <w:rFonts w:ascii="Palatino Linotype" w:eastAsia="Arial Unicode MS" w:hAnsi="Palatino Linotype" w:cs="Arial"/>
        </w:rPr>
        <w:t xml:space="preserve"> INSTITUTO DE TRANSPARENCIA, ACCESO A LA INFORMACIÓN PÚBLICA Y PROTECCIÓN DE DATOS PERSONALES DEL ESTADO DE MÉXICO Y MUNICIPIOS</w:t>
      </w:r>
      <w:r w:rsidRPr="00D76B31">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B8402C" w:rsidRPr="00D76B31">
        <w:rPr>
          <w:rFonts w:ascii="Palatino Linotype" w:hAnsi="Palatino Linotype" w:cs="Arial"/>
        </w:rPr>
        <w:t>. --------------------------------------------------------------------------------------------------------------------------------------------------------------------------------------------------------------------</w:t>
      </w:r>
      <w:r w:rsidR="00090C64" w:rsidRPr="00D76B31">
        <w:rPr>
          <w:rFonts w:ascii="Palatino Linotype" w:hAnsi="Palatino Linotype" w:cs="Arial"/>
        </w:rPr>
        <w:t>------------------------------------------------------------------------------------------------------------------------------------------------------------------------------------------------------------------------------------------------------------------------------------------------------------------------------------------------------------------------------------------------------------------------------------------------------------------------------------------------------------------------------------------------------------------------------------------------------------------------------------------------------------------------------------------------------------</w:t>
      </w:r>
    </w:p>
    <w:p w:rsidR="00B8402C" w:rsidRDefault="00B8402C" w:rsidP="00B8402C">
      <w:pPr>
        <w:spacing w:line="360" w:lineRule="auto"/>
        <w:jc w:val="both"/>
        <w:rPr>
          <w:rFonts w:ascii="Palatino Linotype" w:hAnsi="Palatino Linotype" w:cs="Arial"/>
          <w:sz w:val="16"/>
        </w:rPr>
      </w:pPr>
      <w:r w:rsidRPr="00D76B31">
        <w:rPr>
          <w:rFonts w:ascii="Palatino Linotype" w:hAnsi="Palatino Linotype" w:cs="Arial"/>
          <w:sz w:val="16"/>
        </w:rPr>
        <w:t>JMV/CCR/LMST</w:t>
      </w:r>
    </w:p>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B8402C" w:rsidRDefault="00B8402C" w:rsidP="00B8402C"/>
    <w:p w:rsidR="009330D9" w:rsidRDefault="009330D9"/>
    <w:sectPr w:rsidR="009330D9" w:rsidSect="00C073C1">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5B9" w:rsidRDefault="00D105B9" w:rsidP="00B8402C">
      <w:r>
        <w:separator/>
      </w:r>
    </w:p>
  </w:endnote>
  <w:endnote w:type="continuationSeparator" w:id="0">
    <w:p w:rsidR="00D105B9" w:rsidRDefault="00D105B9" w:rsidP="00B8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5B" w:rsidRPr="00A2780F" w:rsidRDefault="003A725B" w:rsidP="00C073C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C70D4B">
      <w:rPr>
        <w:rFonts w:ascii="Arial" w:hAnsi="Arial" w:cs="Arial"/>
        <w:b/>
        <w:bCs/>
        <w:noProof/>
        <w:sz w:val="20"/>
        <w:szCs w:val="20"/>
      </w:rPr>
      <w:t>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C70D4B">
      <w:rPr>
        <w:rFonts w:ascii="Arial" w:hAnsi="Arial" w:cs="Arial"/>
        <w:b/>
        <w:bCs/>
        <w:noProof/>
        <w:sz w:val="20"/>
        <w:szCs w:val="20"/>
      </w:rPr>
      <w:t>37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725B" w:rsidRPr="00070856" w:rsidRDefault="003A725B" w:rsidP="00C073C1">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C70D4B">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C70D4B">
      <w:rPr>
        <w:rFonts w:ascii="Arial" w:hAnsi="Arial" w:cs="Arial"/>
        <w:b/>
        <w:bCs/>
        <w:noProof/>
        <w:sz w:val="20"/>
        <w:szCs w:val="20"/>
      </w:rPr>
      <w:t>37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5B9" w:rsidRDefault="00D105B9" w:rsidP="00B8402C">
      <w:r>
        <w:separator/>
      </w:r>
    </w:p>
  </w:footnote>
  <w:footnote w:type="continuationSeparator" w:id="0">
    <w:p w:rsidR="00D105B9" w:rsidRDefault="00D105B9" w:rsidP="00B8402C">
      <w:r>
        <w:continuationSeparator/>
      </w:r>
    </w:p>
  </w:footnote>
  <w:footnote w:id="1">
    <w:p w:rsidR="003A725B" w:rsidRPr="005552A8" w:rsidRDefault="003A725B" w:rsidP="00B8402C">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3A725B" w:rsidRPr="005552A8" w:rsidRDefault="003A725B" w:rsidP="00B8402C">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3A725B" w:rsidRPr="008F2CCC" w:rsidTr="00C073C1">
      <w:tc>
        <w:tcPr>
          <w:tcW w:w="3620" w:type="dxa"/>
          <w:shd w:val="clear" w:color="auto" w:fill="auto"/>
        </w:tcPr>
        <w:p w:rsidR="003A725B" w:rsidRPr="007E5FC4" w:rsidRDefault="003A725B" w:rsidP="00C073C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3A725B" w:rsidRPr="00664658" w:rsidRDefault="003A725B" w:rsidP="00B8402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012140/INFOEM/IP/RR/2025</w:t>
          </w:r>
        </w:p>
      </w:tc>
    </w:tr>
    <w:tr w:rsidR="003A725B" w:rsidRPr="008F2CCC" w:rsidTr="00C073C1">
      <w:tc>
        <w:tcPr>
          <w:tcW w:w="3620" w:type="dxa"/>
          <w:shd w:val="clear" w:color="auto" w:fill="auto"/>
        </w:tcPr>
        <w:p w:rsidR="003A725B" w:rsidRPr="007E5FC4" w:rsidRDefault="003A725B" w:rsidP="00C073C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3A725B" w:rsidRPr="00664658" w:rsidRDefault="003A725B" w:rsidP="00C073C1">
          <w:pPr>
            <w:spacing w:line="276" w:lineRule="auto"/>
            <w:jc w:val="right"/>
            <w:rPr>
              <w:rFonts w:ascii="Palatino Linotype" w:hAnsi="Palatino Linotype"/>
              <w:b/>
              <w:sz w:val="22"/>
              <w:szCs w:val="22"/>
              <w:lang w:val="es-ES_tradnl"/>
            </w:rPr>
          </w:pPr>
          <w:r w:rsidRPr="00B8402C">
            <w:rPr>
              <w:rFonts w:ascii="Palatino Linotype" w:hAnsi="Palatino Linotype"/>
              <w:b/>
              <w:sz w:val="22"/>
              <w:szCs w:val="22"/>
            </w:rPr>
            <w:t>Sistema Municipal Para el Desarrollo Integral de la Familia de Toluca</w:t>
          </w:r>
        </w:p>
      </w:tc>
    </w:tr>
    <w:tr w:rsidR="003A725B" w:rsidRPr="008F2CCC" w:rsidTr="00C073C1">
      <w:trPr>
        <w:trHeight w:val="228"/>
      </w:trPr>
      <w:tc>
        <w:tcPr>
          <w:tcW w:w="3620" w:type="dxa"/>
          <w:shd w:val="clear" w:color="auto" w:fill="auto"/>
        </w:tcPr>
        <w:p w:rsidR="003A725B" w:rsidRPr="007E5FC4" w:rsidRDefault="003A725B" w:rsidP="00C073C1">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3A725B" w:rsidRPr="00664658" w:rsidRDefault="003A725B" w:rsidP="00C073C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3A725B" w:rsidRDefault="003A725B" w:rsidP="00C073C1">
    <w:pPr>
      <w:pStyle w:val="Encabezado"/>
      <w:tabs>
        <w:tab w:val="clear" w:pos="4252"/>
        <w:tab w:val="clear" w:pos="8504"/>
        <w:tab w:val="left" w:pos="2326"/>
      </w:tabs>
      <w:rPr>
        <w:rFonts w:ascii="Palatino Linotype" w:hAnsi="Palatino Linotype"/>
        <w:sz w:val="20"/>
      </w:rPr>
    </w:pPr>
  </w:p>
  <w:p w:rsidR="003A725B" w:rsidRPr="001779E0" w:rsidRDefault="003A725B" w:rsidP="00C073C1">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380FD87" wp14:editId="768AF9E8">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3A725B" w:rsidRPr="008F2CCC" w:rsidTr="00C073C1">
      <w:tc>
        <w:tcPr>
          <w:tcW w:w="2977" w:type="dxa"/>
          <w:shd w:val="clear" w:color="auto" w:fill="auto"/>
        </w:tcPr>
        <w:p w:rsidR="003A725B" w:rsidRPr="007E5FC4" w:rsidRDefault="003A725B" w:rsidP="00C073C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3A725B" w:rsidRPr="008F2CCC" w:rsidRDefault="003A725B" w:rsidP="00B8402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012140/INFOEM/IP/RR/2025</w:t>
          </w:r>
        </w:p>
      </w:tc>
    </w:tr>
    <w:tr w:rsidR="003A725B" w:rsidRPr="008F2CCC" w:rsidTr="00C073C1">
      <w:tc>
        <w:tcPr>
          <w:tcW w:w="2977" w:type="dxa"/>
          <w:shd w:val="clear" w:color="auto" w:fill="auto"/>
          <w:vAlign w:val="center"/>
        </w:tcPr>
        <w:p w:rsidR="003A725B" w:rsidRPr="007E5FC4" w:rsidRDefault="003A725B" w:rsidP="00C073C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3A725B" w:rsidRPr="008F2CCC" w:rsidRDefault="00C70D4B" w:rsidP="00C073C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w:t>
          </w:r>
        </w:p>
      </w:tc>
    </w:tr>
    <w:tr w:rsidR="003A725B" w:rsidRPr="008F2CCC" w:rsidTr="00C073C1">
      <w:trPr>
        <w:trHeight w:val="228"/>
      </w:trPr>
      <w:tc>
        <w:tcPr>
          <w:tcW w:w="2977" w:type="dxa"/>
          <w:shd w:val="clear" w:color="auto" w:fill="auto"/>
        </w:tcPr>
        <w:p w:rsidR="003A725B" w:rsidRPr="007E5FC4" w:rsidRDefault="003A725B" w:rsidP="00C073C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3A725B" w:rsidRPr="00DC41C8" w:rsidRDefault="003A725B" w:rsidP="00C073C1">
          <w:pPr>
            <w:spacing w:line="360" w:lineRule="auto"/>
            <w:jc w:val="right"/>
            <w:rPr>
              <w:rFonts w:ascii="Palatino Linotype" w:hAnsi="Palatino Linotype"/>
              <w:b/>
              <w:sz w:val="22"/>
              <w:szCs w:val="22"/>
            </w:rPr>
          </w:pPr>
          <w:r w:rsidRPr="00B8402C">
            <w:rPr>
              <w:rFonts w:ascii="Palatino Linotype" w:hAnsi="Palatino Linotype"/>
              <w:b/>
              <w:sz w:val="22"/>
              <w:szCs w:val="22"/>
            </w:rPr>
            <w:t>Sistema Municipal Para el Desarrollo Integral de la Familia de Toluca</w:t>
          </w:r>
        </w:p>
      </w:tc>
    </w:tr>
    <w:tr w:rsidR="003A725B" w:rsidRPr="008F2CCC" w:rsidTr="00C073C1">
      <w:tc>
        <w:tcPr>
          <w:tcW w:w="2977" w:type="dxa"/>
          <w:shd w:val="clear" w:color="auto" w:fill="auto"/>
        </w:tcPr>
        <w:p w:rsidR="003A725B" w:rsidRPr="007E5FC4" w:rsidRDefault="003A725B" w:rsidP="00C073C1">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3A725B" w:rsidRPr="008F2CCC" w:rsidRDefault="003A725B" w:rsidP="00C073C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3A725B" w:rsidRPr="009F1AB6" w:rsidRDefault="003A725B">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CA23FA1" wp14:editId="076FD13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B84325"/>
    <w:multiLevelType w:val="hybridMultilevel"/>
    <w:tmpl w:val="6E52A5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CC20037"/>
    <w:multiLevelType w:val="multilevel"/>
    <w:tmpl w:val="F634AE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9C1A3D"/>
    <w:multiLevelType w:val="hybridMultilevel"/>
    <w:tmpl w:val="B688077A"/>
    <w:lvl w:ilvl="0" w:tplc="080A0011">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8" w15:restartNumberingAfterBreak="0">
    <w:nsid w:val="3FCF338D"/>
    <w:multiLevelType w:val="hybridMultilevel"/>
    <w:tmpl w:val="E8C67E1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FC14C6"/>
    <w:multiLevelType w:val="hybridMultilevel"/>
    <w:tmpl w:val="685CFEB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48C60E5E"/>
    <w:multiLevelType w:val="multilevel"/>
    <w:tmpl w:val="F634AE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4E06207"/>
    <w:multiLevelType w:val="multilevel"/>
    <w:tmpl w:val="F634AE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15:restartNumberingAfterBreak="0">
    <w:nsid w:val="66CC62AA"/>
    <w:multiLevelType w:val="hybridMultilevel"/>
    <w:tmpl w:val="A934DCA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6FBE0C82"/>
    <w:multiLevelType w:val="hybridMultilevel"/>
    <w:tmpl w:val="0CE0361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BE7B4F"/>
    <w:multiLevelType w:val="multilevel"/>
    <w:tmpl w:val="F634AE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0"/>
  </w:num>
  <w:num w:numId="3">
    <w:abstractNumId w:val="2"/>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6"/>
  </w:num>
  <w:num w:numId="8">
    <w:abstractNumId w:val="12"/>
  </w:num>
  <w:num w:numId="9">
    <w:abstractNumId w:val="16"/>
  </w:num>
  <w:num w:numId="10">
    <w:abstractNumId w:val="8"/>
  </w:num>
  <w:num w:numId="11">
    <w:abstractNumId w:val="15"/>
  </w:num>
  <w:num w:numId="12">
    <w:abstractNumId w:val="10"/>
  </w:num>
  <w:num w:numId="13">
    <w:abstractNumId w:val="4"/>
  </w:num>
  <w:num w:numId="14">
    <w:abstractNumId w:val="9"/>
  </w:num>
  <w:num w:numId="15">
    <w:abstractNumId w:val="17"/>
  </w:num>
  <w:num w:numId="16">
    <w:abstractNumId w:val="18"/>
  </w:num>
  <w:num w:numId="17">
    <w:abstractNumId w:val="13"/>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2C"/>
    <w:rsid w:val="00090C64"/>
    <w:rsid w:val="00275862"/>
    <w:rsid w:val="00340AC6"/>
    <w:rsid w:val="003A66D0"/>
    <w:rsid w:val="003A725B"/>
    <w:rsid w:val="004E31DE"/>
    <w:rsid w:val="00585656"/>
    <w:rsid w:val="006167E1"/>
    <w:rsid w:val="006C2DC6"/>
    <w:rsid w:val="007546F2"/>
    <w:rsid w:val="008759F9"/>
    <w:rsid w:val="009330D9"/>
    <w:rsid w:val="009F4C1A"/>
    <w:rsid w:val="00A218D9"/>
    <w:rsid w:val="00A86566"/>
    <w:rsid w:val="00AC61E9"/>
    <w:rsid w:val="00AF3B58"/>
    <w:rsid w:val="00B319F8"/>
    <w:rsid w:val="00B8402C"/>
    <w:rsid w:val="00C073C1"/>
    <w:rsid w:val="00C70D4B"/>
    <w:rsid w:val="00D105B9"/>
    <w:rsid w:val="00D14425"/>
    <w:rsid w:val="00D76B31"/>
    <w:rsid w:val="00E26880"/>
    <w:rsid w:val="00FE79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69ABD-4905-450D-91AD-3A3CCE83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02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402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B8402C"/>
    <w:rPr>
      <w:rFonts w:eastAsiaTheme="minorEastAsia"/>
      <w:sz w:val="24"/>
      <w:szCs w:val="24"/>
      <w:lang w:val="es-ES_tradnl" w:eastAsia="es-ES"/>
    </w:rPr>
  </w:style>
  <w:style w:type="paragraph" w:styleId="Piedepgina">
    <w:name w:val="footer"/>
    <w:basedOn w:val="Normal"/>
    <w:link w:val="PiedepginaCar"/>
    <w:uiPriority w:val="99"/>
    <w:unhideWhenUsed/>
    <w:rsid w:val="00B8402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B8402C"/>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8402C"/>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8402C"/>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B8402C"/>
    <w:pPr>
      <w:spacing w:after="0" w:line="240" w:lineRule="auto"/>
    </w:pPr>
  </w:style>
  <w:style w:type="character" w:customStyle="1" w:styleId="SinespaciadoCar">
    <w:name w:val="Sin espaciado Car"/>
    <w:aliases w:val="Francesa Car,INAI Car"/>
    <w:link w:val="Sinespaciado"/>
    <w:uiPriority w:val="1"/>
    <w:locked/>
    <w:rsid w:val="00B8402C"/>
  </w:style>
  <w:style w:type="character" w:styleId="Hipervnculo">
    <w:name w:val="Hyperlink"/>
    <w:aliases w:val="Hipervínculo1,Hipervínculo11,Hipervínculo12,Hipervínculo13,Hipervínculo14,Hipervínculo15"/>
    <w:basedOn w:val="Fuentedeprrafopredeter"/>
    <w:uiPriority w:val="99"/>
    <w:unhideWhenUsed/>
    <w:rsid w:val="00B8402C"/>
    <w:rPr>
      <w:color w:val="0563C1" w:themeColor="hyperlink"/>
      <w:u w:val="single"/>
    </w:rPr>
  </w:style>
  <w:style w:type="paragraph" w:customStyle="1" w:styleId="INFOEM">
    <w:name w:val="INFOEM"/>
    <w:basedOn w:val="Normal"/>
    <w:qFormat/>
    <w:rsid w:val="00B8402C"/>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B8402C"/>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8402C"/>
    <w:rPr>
      <w:vertAlign w:val="superscript"/>
    </w:rPr>
  </w:style>
  <w:style w:type="paragraph" w:customStyle="1" w:styleId="infoemcitas">
    <w:name w:val="infoem citas"/>
    <w:basedOn w:val="Normal"/>
    <w:qFormat/>
    <w:rsid w:val="00B8402C"/>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59"/>
    <w:rsid w:val="00B8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B8402C"/>
    <w:pPr>
      <w:spacing w:before="240" w:after="160" w:line="360" w:lineRule="auto"/>
      <w:ind w:left="851" w:right="851"/>
      <w:jc w:val="both"/>
    </w:pPr>
    <w:rPr>
      <w:rFonts w:ascii="Palatino Linotype" w:eastAsiaTheme="minorHAnsi" w:hAnsi="Palatino Linotype" w:cs="Arial"/>
      <w:i/>
      <w:sz w:val="22"/>
      <w:szCs w:val="22"/>
      <w:lang w:val="es-MX" w:eastAsia="en-US"/>
    </w:rPr>
  </w:style>
  <w:style w:type="table" w:customStyle="1" w:styleId="Tablaconcuadrcula1">
    <w:name w:val="Tabla con cuadrícula1"/>
    <w:basedOn w:val="Tablanormal"/>
    <w:next w:val="Tablaconcuadrcula"/>
    <w:uiPriority w:val="39"/>
    <w:rsid w:val="00B8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37</Pages>
  <Words>7523</Words>
  <Characters>41380</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cp:revision>
  <cp:lastPrinted>2026-06-05T00:09:00Z</cp:lastPrinted>
  <dcterms:created xsi:type="dcterms:W3CDTF">2026-05-14T19:15:00Z</dcterms:created>
  <dcterms:modified xsi:type="dcterms:W3CDTF">2026-06-09T18:45:00Z</dcterms:modified>
</cp:coreProperties>
</file>