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C8D" w:rsidRPr="00C516D3" w:rsidRDefault="00B62C8D" w:rsidP="00B62C8D">
      <w:pPr>
        <w:shd w:val="clear" w:color="auto" w:fill="FFFFFF"/>
        <w:spacing w:after="0" w:line="360" w:lineRule="auto"/>
        <w:jc w:val="both"/>
        <w:rPr>
          <w:rFonts w:ascii="Palatino Linotype" w:eastAsia="Palatino Linotype" w:hAnsi="Palatino Linotype" w:cs="Palatino Linotype"/>
          <w:color w:val="000000"/>
          <w:sz w:val="24"/>
          <w:szCs w:val="24"/>
        </w:rPr>
      </w:pPr>
      <w:r w:rsidRPr="00C516D3">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4723DA" w:rsidRPr="00C516D3">
        <w:rPr>
          <w:rFonts w:ascii="Palatino Linotype" w:eastAsia="Palatino Linotype" w:hAnsi="Palatino Linotype" w:cs="Palatino Linotype"/>
          <w:color w:val="000000"/>
          <w:sz w:val="24"/>
          <w:szCs w:val="24"/>
        </w:rPr>
        <w:t>cinco de marzo</w:t>
      </w:r>
      <w:r w:rsidRPr="00C516D3">
        <w:rPr>
          <w:rFonts w:ascii="Palatino Linotype" w:eastAsia="Palatino Linotype" w:hAnsi="Palatino Linotype" w:cs="Palatino Linotype"/>
          <w:color w:val="000000"/>
          <w:sz w:val="24"/>
          <w:szCs w:val="24"/>
        </w:rPr>
        <w:t xml:space="preserve"> de dos mil veintiséis.</w:t>
      </w:r>
    </w:p>
    <w:p w:rsidR="00B62C8D" w:rsidRPr="00C516D3" w:rsidRDefault="00B62C8D" w:rsidP="00B62C8D">
      <w:pPr>
        <w:shd w:val="clear" w:color="auto" w:fill="FFFFFF"/>
        <w:spacing w:after="0" w:line="360" w:lineRule="auto"/>
        <w:jc w:val="both"/>
        <w:rPr>
          <w:rFonts w:ascii="Palatino Linotype" w:eastAsia="Palatino Linotype" w:hAnsi="Palatino Linotype" w:cs="Palatino Linotype"/>
          <w:color w:val="000000"/>
          <w:sz w:val="24"/>
          <w:szCs w:val="24"/>
        </w:rPr>
      </w:pPr>
    </w:p>
    <w:p w:rsidR="00B62C8D" w:rsidRPr="00C516D3" w:rsidRDefault="00B62C8D" w:rsidP="00B62C8D">
      <w:pPr>
        <w:tabs>
          <w:tab w:val="left" w:pos="1701"/>
        </w:tabs>
        <w:spacing w:after="0" w:line="360" w:lineRule="auto"/>
        <w:jc w:val="both"/>
        <w:rPr>
          <w:rFonts w:ascii="Palatino Linotype" w:eastAsia="Palatino Linotype" w:hAnsi="Palatino Linotype" w:cs="Palatino Linotype"/>
          <w:b/>
          <w:sz w:val="24"/>
          <w:szCs w:val="24"/>
        </w:rPr>
      </w:pPr>
      <w:r w:rsidRPr="00C516D3">
        <w:rPr>
          <w:rFonts w:ascii="Palatino Linotype" w:eastAsia="Palatino Linotype" w:hAnsi="Palatino Linotype" w:cs="Palatino Linotype"/>
          <w:b/>
          <w:sz w:val="24"/>
          <w:szCs w:val="24"/>
        </w:rPr>
        <w:t>VISTO</w:t>
      </w:r>
      <w:r w:rsidRPr="00C516D3">
        <w:rPr>
          <w:rFonts w:ascii="Palatino Linotype" w:eastAsia="Palatino Linotype" w:hAnsi="Palatino Linotype" w:cs="Palatino Linotype"/>
          <w:sz w:val="24"/>
          <w:szCs w:val="24"/>
        </w:rPr>
        <w:t xml:space="preserve"> el expediente electrónico del recurso de revisión con número </w:t>
      </w:r>
      <w:bookmarkStart w:id="0" w:name="_GoBack"/>
      <w:r w:rsidRPr="00C516D3">
        <w:rPr>
          <w:rFonts w:ascii="Palatino Linotype" w:eastAsia="Palatino Linotype" w:hAnsi="Palatino Linotype" w:cs="Palatino Linotype"/>
          <w:b/>
          <w:sz w:val="24"/>
          <w:szCs w:val="24"/>
        </w:rPr>
        <w:t>0</w:t>
      </w:r>
      <w:r w:rsidR="004723DA" w:rsidRPr="00C516D3">
        <w:rPr>
          <w:rFonts w:ascii="Palatino Linotype" w:eastAsia="Palatino Linotype" w:hAnsi="Palatino Linotype" w:cs="Palatino Linotype"/>
          <w:b/>
          <w:sz w:val="24"/>
          <w:szCs w:val="24"/>
        </w:rPr>
        <w:t>1700</w:t>
      </w:r>
      <w:r w:rsidRPr="00C516D3">
        <w:rPr>
          <w:rFonts w:ascii="Palatino Linotype" w:eastAsia="Palatino Linotype" w:hAnsi="Palatino Linotype" w:cs="Palatino Linotype"/>
          <w:b/>
          <w:sz w:val="24"/>
          <w:szCs w:val="24"/>
        </w:rPr>
        <w:t>/INFOEM/IP/RR/2026</w:t>
      </w:r>
      <w:bookmarkEnd w:id="0"/>
      <w:r w:rsidRPr="00C516D3">
        <w:rPr>
          <w:rFonts w:ascii="Palatino Linotype" w:eastAsia="Palatino Linotype" w:hAnsi="Palatino Linotype" w:cs="Palatino Linotype"/>
          <w:b/>
          <w:sz w:val="24"/>
          <w:szCs w:val="24"/>
        </w:rPr>
        <w:t xml:space="preserve">, </w:t>
      </w:r>
      <w:r w:rsidRPr="00C516D3">
        <w:rPr>
          <w:rFonts w:ascii="Palatino Linotype" w:eastAsia="Palatino Linotype" w:hAnsi="Palatino Linotype" w:cs="Palatino Linotype"/>
          <w:color w:val="000000"/>
          <w:sz w:val="24"/>
          <w:szCs w:val="24"/>
        </w:rPr>
        <w:t xml:space="preserve">interpuesto por </w:t>
      </w:r>
      <w:r w:rsidR="000B5D44">
        <w:rPr>
          <w:rFonts w:ascii="Palatino Linotype" w:eastAsia="Palatino Linotype" w:hAnsi="Palatino Linotype" w:cs="Palatino Linotype"/>
          <w:b/>
          <w:color w:val="000000"/>
          <w:sz w:val="24"/>
          <w:szCs w:val="24"/>
        </w:rPr>
        <w:t>XXXXXXXXXXXXXXXXXXX</w:t>
      </w:r>
      <w:r w:rsidRPr="00C516D3">
        <w:rPr>
          <w:rFonts w:ascii="Palatino Linotype" w:eastAsia="Palatino Linotype" w:hAnsi="Palatino Linotype" w:cs="Palatino Linotype"/>
          <w:color w:val="000000"/>
          <w:sz w:val="24"/>
          <w:szCs w:val="24"/>
        </w:rPr>
        <w:t xml:space="preserve">, a quien en lo sucesivo se le denominara como la parte </w:t>
      </w:r>
      <w:r w:rsidRPr="00C516D3">
        <w:rPr>
          <w:rFonts w:ascii="Palatino Linotype" w:eastAsia="Palatino Linotype" w:hAnsi="Palatino Linotype" w:cs="Palatino Linotype"/>
          <w:b/>
          <w:color w:val="000000"/>
          <w:sz w:val="24"/>
          <w:szCs w:val="24"/>
        </w:rPr>
        <w:t>Recurrente</w:t>
      </w:r>
      <w:r w:rsidRPr="00C516D3">
        <w:rPr>
          <w:rFonts w:ascii="Palatino Linotype" w:eastAsia="Palatino Linotype" w:hAnsi="Palatino Linotype" w:cs="Palatino Linotype"/>
          <w:color w:val="000000"/>
          <w:sz w:val="24"/>
          <w:szCs w:val="24"/>
        </w:rPr>
        <w:t xml:space="preserve">, </w:t>
      </w:r>
      <w:r w:rsidRPr="00C516D3">
        <w:rPr>
          <w:rFonts w:ascii="Palatino Linotype" w:eastAsia="Palatino Linotype" w:hAnsi="Palatino Linotype" w:cs="Palatino Linotype"/>
          <w:sz w:val="24"/>
          <w:szCs w:val="24"/>
        </w:rPr>
        <w:t xml:space="preserve">en contra de la falta de respuesta del </w:t>
      </w:r>
      <w:r w:rsidRPr="00C516D3">
        <w:rPr>
          <w:rFonts w:ascii="Palatino Linotype" w:eastAsia="Palatino Linotype" w:hAnsi="Palatino Linotype" w:cs="Palatino Linotype"/>
          <w:b/>
          <w:color w:val="000000"/>
          <w:sz w:val="24"/>
          <w:szCs w:val="24"/>
        </w:rPr>
        <w:t>Ayuntamiento de Tepotzotlán</w:t>
      </w:r>
      <w:r w:rsidRPr="00C516D3">
        <w:rPr>
          <w:rFonts w:ascii="Palatino Linotype" w:eastAsia="Palatino Linotype" w:hAnsi="Palatino Linotype" w:cs="Palatino Linotype"/>
          <w:b/>
          <w:sz w:val="24"/>
          <w:szCs w:val="24"/>
        </w:rPr>
        <w:t xml:space="preserve">, </w:t>
      </w:r>
      <w:r w:rsidRPr="00C516D3">
        <w:rPr>
          <w:rFonts w:ascii="Palatino Linotype" w:eastAsia="Palatino Linotype" w:hAnsi="Palatino Linotype" w:cs="Palatino Linotype"/>
          <w:sz w:val="24"/>
          <w:szCs w:val="24"/>
        </w:rPr>
        <w:t>en lo subsecuente</w:t>
      </w:r>
      <w:r w:rsidRPr="00C516D3">
        <w:rPr>
          <w:rFonts w:ascii="Palatino Linotype" w:eastAsia="Palatino Linotype" w:hAnsi="Palatino Linotype" w:cs="Palatino Linotype"/>
          <w:b/>
          <w:sz w:val="24"/>
          <w:szCs w:val="24"/>
        </w:rPr>
        <w:t xml:space="preserve"> el Sujeto Obligado, </w:t>
      </w:r>
      <w:r w:rsidRPr="00C516D3">
        <w:rPr>
          <w:rFonts w:ascii="Palatino Linotype" w:eastAsia="Palatino Linotype" w:hAnsi="Palatino Linotype" w:cs="Palatino Linotype"/>
          <w:sz w:val="24"/>
          <w:szCs w:val="24"/>
        </w:rPr>
        <w:t>se procede a dictar la presente resolución.</w:t>
      </w:r>
    </w:p>
    <w:p w:rsidR="00B62C8D" w:rsidRPr="00C516D3" w:rsidRDefault="00B62C8D" w:rsidP="00B62C8D">
      <w:pPr>
        <w:tabs>
          <w:tab w:val="left" w:pos="6960"/>
        </w:tabs>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center"/>
        <w:rPr>
          <w:rFonts w:ascii="Palatino Linotype" w:eastAsia="Palatino Linotype" w:hAnsi="Palatino Linotype" w:cs="Palatino Linotype"/>
          <w:b/>
          <w:sz w:val="28"/>
          <w:szCs w:val="28"/>
        </w:rPr>
      </w:pPr>
      <w:r w:rsidRPr="00C516D3">
        <w:rPr>
          <w:rFonts w:ascii="Palatino Linotype" w:eastAsia="Palatino Linotype" w:hAnsi="Palatino Linotype" w:cs="Palatino Linotype"/>
          <w:b/>
          <w:sz w:val="28"/>
          <w:szCs w:val="28"/>
        </w:rPr>
        <w:t>A N T E C E D E N T E S</w:t>
      </w:r>
    </w:p>
    <w:p w:rsidR="00B62C8D" w:rsidRPr="00C516D3" w:rsidRDefault="00B62C8D" w:rsidP="00B62C8D">
      <w:pPr>
        <w:spacing w:after="0" w:line="360" w:lineRule="auto"/>
        <w:rPr>
          <w:rFonts w:ascii="Palatino Linotype" w:eastAsia="Palatino Linotype" w:hAnsi="Palatino Linotype" w:cs="Palatino Linotype"/>
          <w:b/>
          <w:sz w:val="24"/>
          <w:szCs w:val="24"/>
        </w:rPr>
      </w:pPr>
    </w:p>
    <w:p w:rsidR="00B62C8D" w:rsidRPr="00C516D3" w:rsidRDefault="00B62C8D" w:rsidP="00B62C8D">
      <w:pPr>
        <w:spacing w:after="0" w:line="360" w:lineRule="auto"/>
        <w:jc w:val="both"/>
        <w:rPr>
          <w:rFonts w:ascii="Palatino Linotype" w:eastAsia="Palatino Linotype" w:hAnsi="Palatino Linotype" w:cs="Palatino Linotype"/>
          <w:b/>
          <w:sz w:val="28"/>
          <w:szCs w:val="24"/>
        </w:rPr>
      </w:pPr>
      <w:r w:rsidRPr="00C516D3">
        <w:rPr>
          <w:rFonts w:ascii="Palatino Linotype" w:eastAsia="Palatino Linotype" w:hAnsi="Palatino Linotype" w:cs="Palatino Linotype"/>
          <w:b/>
          <w:sz w:val="28"/>
          <w:szCs w:val="24"/>
        </w:rPr>
        <w:t xml:space="preserve">PRIMERO. </w:t>
      </w:r>
      <w:r w:rsidRPr="00C516D3">
        <w:rPr>
          <w:rFonts w:ascii="Palatino Linotype" w:eastAsia="Palatino Linotype" w:hAnsi="Palatino Linotype" w:cs="Palatino Linotype"/>
          <w:b/>
          <w:color w:val="000000"/>
          <w:sz w:val="28"/>
          <w:szCs w:val="24"/>
        </w:rPr>
        <w:t>De la solicitud de información.</w:t>
      </w:r>
    </w:p>
    <w:p w:rsidR="00B62C8D" w:rsidRPr="00C516D3" w:rsidRDefault="00B62C8D" w:rsidP="00B62C8D">
      <w:pPr>
        <w:spacing w:after="0" w:line="360" w:lineRule="auto"/>
        <w:jc w:val="both"/>
        <w:rPr>
          <w:rFonts w:ascii="Palatino Linotype" w:eastAsia="Palatino Linotype" w:hAnsi="Palatino Linotype" w:cs="Palatino Linotype"/>
          <w:b/>
          <w:sz w:val="24"/>
          <w:szCs w:val="24"/>
        </w:rPr>
      </w:pPr>
      <w:r w:rsidRPr="00C516D3">
        <w:rPr>
          <w:rFonts w:ascii="Palatino Linotype" w:eastAsia="Palatino Linotype" w:hAnsi="Palatino Linotype" w:cs="Palatino Linotype"/>
          <w:sz w:val="24"/>
          <w:szCs w:val="24"/>
        </w:rPr>
        <w:t xml:space="preserve">En fecha </w:t>
      </w:r>
      <w:r w:rsidR="002D2A43" w:rsidRPr="00C516D3">
        <w:rPr>
          <w:rFonts w:ascii="Palatino Linotype" w:eastAsia="Palatino Linotype" w:hAnsi="Palatino Linotype" w:cs="Palatino Linotype"/>
          <w:b/>
          <w:sz w:val="24"/>
          <w:szCs w:val="24"/>
        </w:rPr>
        <w:t>catorce</w:t>
      </w:r>
      <w:r w:rsidRPr="00C516D3">
        <w:rPr>
          <w:rFonts w:ascii="Palatino Linotype" w:eastAsia="Palatino Linotype" w:hAnsi="Palatino Linotype" w:cs="Palatino Linotype"/>
          <w:b/>
          <w:sz w:val="24"/>
          <w:szCs w:val="24"/>
        </w:rPr>
        <w:t xml:space="preserve"> de enero de dos mil veintiséis</w:t>
      </w:r>
      <w:r w:rsidRPr="00C516D3">
        <w:rPr>
          <w:rFonts w:ascii="Palatino Linotype" w:eastAsia="Palatino Linotype" w:hAnsi="Palatino Linotype" w:cs="Palatino Linotype"/>
          <w:sz w:val="24"/>
          <w:szCs w:val="24"/>
        </w:rPr>
        <w:t>, la parte</w:t>
      </w:r>
      <w:r w:rsidRPr="00C516D3">
        <w:rPr>
          <w:rFonts w:ascii="Palatino Linotype" w:eastAsia="Palatino Linotype" w:hAnsi="Palatino Linotype" w:cs="Palatino Linotype"/>
          <w:b/>
          <w:sz w:val="24"/>
          <w:szCs w:val="24"/>
        </w:rPr>
        <w:t xml:space="preserve"> Recurrente</w:t>
      </w:r>
      <w:r w:rsidRPr="00C516D3">
        <w:rPr>
          <w:rFonts w:ascii="Palatino Linotype" w:eastAsia="Palatino Linotype" w:hAnsi="Palatino Linotype" w:cs="Palatino Linotype"/>
          <w:sz w:val="24"/>
          <w:szCs w:val="24"/>
        </w:rPr>
        <w:t xml:space="preserve"> presentó a través del Sistema de Acceso a la Información Mexiquense (</w:t>
      </w:r>
      <w:r w:rsidRPr="00C516D3">
        <w:rPr>
          <w:rFonts w:ascii="Palatino Linotype" w:eastAsia="Palatino Linotype" w:hAnsi="Palatino Linotype" w:cs="Palatino Linotype"/>
          <w:b/>
          <w:sz w:val="24"/>
          <w:szCs w:val="24"/>
        </w:rPr>
        <w:t>SAIMEX)</w:t>
      </w:r>
      <w:r w:rsidRPr="00C516D3">
        <w:rPr>
          <w:rFonts w:ascii="Palatino Linotype" w:eastAsia="Palatino Linotype" w:hAnsi="Palatino Linotype" w:cs="Palatino Linotype"/>
          <w:sz w:val="24"/>
          <w:szCs w:val="24"/>
        </w:rPr>
        <w:t xml:space="preserve">, la solicitud de acceso a la información pública, con número de folio </w:t>
      </w:r>
      <w:r w:rsidR="002D2A43" w:rsidRPr="00C516D3">
        <w:rPr>
          <w:rFonts w:ascii="Palatino Linotype" w:eastAsia="Palatino Linotype" w:hAnsi="Palatino Linotype" w:cs="Palatino Linotype"/>
          <w:b/>
          <w:sz w:val="24"/>
          <w:szCs w:val="24"/>
        </w:rPr>
        <w:t>00236/TEPOTZOT/IP/2026</w:t>
      </w:r>
      <w:r w:rsidRPr="00C516D3">
        <w:rPr>
          <w:rFonts w:ascii="Palatino Linotype" w:eastAsia="Palatino Linotype" w:hAnsi="Palatino Linotype" w:cs="Palatino Linotype"/>
          <w:sz w:val="24"/>
          <w:szCs w:val="24"/>
        </w:rPr>
        <w:t xml:space="preserve">, de lo siguiente: </w:t>
      </w:r>
    </w:p>
    <w:p w:rsidR="00B62C8D" w:rsidRPr="00C516D3" w:rsidRDefault="00B62C8D" w:rsidP="002D2A43">
      <w:pPr>
        <w:pStyle w:val="INFOEM"/>
        <w:rPr>
          <w:lang w:val="es-ES_tradnl" w:eastAsia="es-ES"/>
        </w:rPr>
      </w:pPr>
      <w:r w:rsidRPr="00C516D3">
        <w:rPr>
          <w:lang w:val="es-ES_tradnl" w:eastAsia="es-ES"/>
        </w:rPr>
        <w:t>“</w:t>
      </w:r>
      <w:r w:rsidR="002D2A43" w:rsidRPr="00C516D3">
        <w:rPr>
          <w:lang w:val="es-ES" w:eastAsia="es-ES"/>
        </w:rPr>
        <w:t>Solicito informe sobre acuerdos de Cabildo que no hayan sido publicados o difundidos durante 2025, indicando causa y fundamento legal.</w:t>
      </w:r>
      <w:r w:rsidRPr="00C516D3">
        <w:rPr>
          <w:lang w:val="es-ES_tradnl" w:eastAsia="es-ES"/>
        </w:rPr>
        <w:t>” (Sic)</w:t>
      </w:r>
    </w:p>
    <w:p w:rsidR="00B62C8D" w:rsidRPr="00C516D3" w:rsidRDefault="00B62C8D" w:rsidP="00B62C8D">
      <w:pPr>
        <w:spacing w:before="240" w:line="360" w:lineRule="auto"/>
        <w:jc w:val="both"/>
        <w:rPr>
          <w:rFonts w:ascii="Palatino Linotype" w:hAnsi="Palatino Linotype"/>
          <w:lang w:val="es-ES_tradnl"/>
        </w:rPr>
      </w:pPr>
      <w:r w:rsidRPr="00C516D3">
        <w:rPr>
          <w:rFonts w:ascii="Palatino Linotype" w:hAnsi="Palatino Linotype"/>
          <w:b/>
          <w:lang w:val="es-ES_tradnl"/>
        </w:rPr>
        <w:t>Modalidad de entrega:</w:t>
      </w:r>
      <w:r w:rsidRPr="00C516D3">
        <w:rPr>
          <w:rFonts w:ascii="Palatino Linotype" w:hAnsi="Palatino Linotype"/>
          <w:lang w:val="es-ES_tradnl"/>
        </w:rPr>
        <w:t xml:space="preserve"> A través del SAIMEX.</w:t>
      </w:r>
    </w:p>
    <w:p w:rsidR="00B62C8D" w:rsidRPr="00C516D3"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B62C8D" w:rsidRPr="00C516D3"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C516D3">
        <w:rPr>
          <w:rFonts w:ascii="Palatino Linotype" w:eastAsia="Palatino Linotype" w:hAnsi="Palatino Linotype" w:cs="Palatino Linotype"/>
          <w:b/>
          <w:color w:val="000000"/>
          <w:sz w:val="28"/>
          <w:szCs w:val="24"/>
        </w:rPr>
        <w:t>SEGUNDO. De la falta de respuesta del Sujeto Obligado.</w:t>
      </w:r>
    </w:p>
    <w:p w:rsidR="00B62C8D" w:rsidRPr="00C516D3"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C516D3">
        <w:rPr>
          <w:rFonts w:ascii="Palatino Linotype" w:eastAsia="Palatino Linotype" w:hAnsi="Palatino Linotype" w:cs="Palatino Linotype"/>
          <w:color w:val="000000"/>
          <w:sz w:val="24"/>
          <w:szCs w:val="24"/>
        </w:rPr>
        <w:lastRenderedPageBreak/>
        <w:t>E</w:t>
      </w:r>
      <w:r w:rsidRPr="00C516D3">
        <w:rPr>
          <w:rFonts w:ascii="Palatino Linotype" w:eastAsia="Palatino Linotype" w:hAnsi="Palatino Linotype" w:cs="Palatino Linotype"/>
          <w:sz w:val="24"/>
          <w:szCs w:val="24"/>
        </w:rPr>
        <w:t xml:space="preserv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no proporcionó respuesta a la solicitud de información </w:t>
      </w:r>
      <w:r w:rsidRPr="00C516D3">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B62C8D" w:rsidRPr="00C516D3"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B62C8D" w:rsidRPr="00C516D3"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C516D3">
        <w:rPr>
          <w:rFonts w:ascii="Palatino Linotype" w:eastAsia="Palatino Linotype" w:hAnsi="Palatino Linotype" w:cs="Palatino Linotype"/>
          <w:b/>
          <w:sz w:val="28"/>
          <w:szCs w:val="24"/>
        </w:rPr>
        <w:t xml:space="preserve">TERCERO. </w:t>
      </w:r>
      <w:r w:rsidRPr="00C516D3">
        <w:rPr>
          <w:rFonts w:ascii="Palatino Linotype" w:eastAsia="Palatino Linotype" w:hAnsi="Palatino Linotype" w:cs="Palatino Linotype"/>
          <w:b/>
          <w:color w:val="000000"/>
          <w:sz w:val="28"/>
          <w:szCs w:val="24"/>
        </w:rPr>
        <w:t>Del recurso de revisión.</w:t>
      </w:r>
    </w:p>
    <w:p w:rsidR="00B62C8D" w:rsidRPr="00C516D3" w:rsidRDefault="00B62C8D" w:rsidP="00B62C8D">
      <w:pPr>
        <w:spacing w:after="0" w:line="360" w:lineRule="auto"/>
        <w:jc w:val="both"/>
        <w:rPr>
          <w:rFonts w:ascii="Palatino Linotype" w:eastAsia="Palatino Linotype" w:hAnsi="Palatino Linotype" w:cs="Palatino Linotype"/>
          <w:b/>
          <w:sz w:val="24"/>
          <w:szCs w:val="24"/>
        </w:rPr>
      </w:pPr>
      <w:r w:rsidRPr="00C516D3">
        <w:rPr>
          <w:rFonts w:ascii="Palatino Linotype" w:eastAsia="Palatino Linotype" w:hAnsi="Palatino Linotype" w:cs="Palatino Linotype"/>
          <w:sz w:val="24"/>
          <w:szCs w:val="24"/>
        </w:rPr>
        <w:t>Ante la falta de respuesta</w:t>
      </w:r>
      <w:r w:rsidRPr="00C516D3">
        <w:rPr>
          <w:rFonts w:ascii="Palatino Linotype" w:eastAsia="Palatino Linotype" w:hAnsi="Palatino Linotype" w:cs="Palatino Linotype"/>
          <w:b/>
          <w:sz w:val="24"/>
          <w:szCs w:val="24"/>
        </w:rPr>
        <w:t xml:space="preserve"> </w:t>
      </w:r>
      <w:r w:rsidRPr="00C516D3">
        <w:rPr>
          <w:rFonts w:ascii="Palatino Linotype" w:eastAsia="Palatino Linotype" w:hAnsi="Palatino Linotype" w:cs="Palatino Linotype"/>
          <w:sz w:val="24"/>
          <w:szCs w:val="24"/>
        </w:rPr>
        <w:t xml:space="preserve">del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la parte </w:t>
      </w:r>
      <w:r w:rsidRPr="00C516D3">
        <w:rPr>
          <w:rFonts w:ascii="Palatino Linotype" w:eastAsia="Palatino Linotype" w:hAnsi="Palatino Linotype" w:cs="Palatino Linotype"/>
          <w:b/>
          <w:sz w:val="24"/>
          <w:szCs w:val="24"/>
        </w:rPr>
        <w:t>Recurrente</w:t>
      </w:r>
      <w:r w:rsidRPr="00C516D3">
        <w:rPr>
          <w:rFonts w:ascii="Palatino Linotype" w:eastAsia="Palatino Linotype" w:hAnsi="Palatino Linotype" w:cs="Palatino Linotype"/>
          <w:sz w:val="24"/>
          <w:szCs w:val="24"/>
        </w:rPr>
        <w:t xml:space="preserve"> interpuso el recurso de revisión en fecha </w:t>
      </w:r>
      <w:r w:rsidR="002D2A43" w:rsidRPr="00C516D3">
        <w:rPr>
          <w:rFonts w:ascii="Palatino Linotype" w:eastAsia="Palatino Linotype" w:hAnsi="Palatino Linotype" w:cs="Palatino Linotype"/>
          <w:b/>
          <w:sz w:val="24"/>
          <w:szCs w:val="24"/>
        </w:rPr>
        <w:t>diez</w:t>
      </w:r>
      <w:r w:rsidRPr="00C516D3">
        <w:rPr>
          <w:rFonts w:ascii="Palatino Linotype" w:eastAsia="Palatino Linotype" w:hAnsi="Palatino Linotype" w:cs="Palatino Linotype"/>
          <w:b/>
          <w:sz w:val="24"/>
          <w:szCs w:val="24"/>
        </w:rPr>
        <w:t xml:space="preserve"> de febrero de dos mil veintiséis</w:t>
      </w:r>
      <w:r w:rsidRPr="00C516D3">
        <w:rPr>
          <w:rFonts w:ascii="Palatino Linotype" w:eastAsia="Palatino Linotype" w:hAnsi="Palatino Linotype" w:cs="Palatino Linotype"/>
          <w:sz w:val="24"/>
          <w:szCs w:val="24"/>
        </w:rPr>
        <w:t>, registrado</w:t>
      </w:r>
      <w:r w:rsidRPr="00C516D3">
        <w:rPr>
          <w:rFonts w:ascii="Palatino Linotype" w:eastAsia="Palatino Linotype" w:hAnsi="Palatino Linotype" w:cs="Palatino Linotype"/>
          <w:b/>
          <w:sz w:val="24"/>
          <w:szCs w:val="24"/>
        </w:rPr>
        <w:t xml:space="preserve"> </w:t>
      </w:r>
      <w:r w:rsidRPr="00C516D3">
        <w:rPr>
          <w:rFonts w:ascii="Palatino Linotype" w:eastAsia="Palatino Linotype" w:hAnsi="Palatino Linotype" w:cs="Palatino Linotype"/>
          <w:sz w:val="24"/>
          <w:szCs w:val="24"/>
        </w:rPr>
        <w:t xml:space="preserve">en el </w:t>
      </w:r>
      <w:r w:rsidRPr="00C516D3">
        <w:rPr>
          <w:rFonts w:ascii="Palatino Linotype" w:eastAsia="Palatino Linotype" w:hAnsi="Palatino Linotype" w:cs="Palatino Linotype"/>
          <w:b/>
          <w:sz w:val="24"/>
          <w:szCs w:val="24"/>
        </w:rPr>
        <w:t xml:space="preserve">SAIMEX </w:t>
      </w:r>
      <w:r w:rsidRPr="00C516D3">
        <w:rPr>
          <w:rFonts w:ascii="Palatino Linotype" w:eastAsia="Palatino Linotype" w:hAnsi="Palatino Linotype" w:cs="Palatino Linotype"/>
          <w:sz w:val="24"/>
          <w:szCs w:val="24"/>
        </w:rPr>
        <w:t xml:space="preserve">con el número de expediente </w:t>
      </w:r>
      <w:r w:rsidRPr="00C516D3">
        <w:rPr>
          <w:rFonts w:ascii="Palatino Linotype" w:eastAsia="Palatino Linotype" w:hAnsi="Palatino Linotype" w:cs="Palatino Linotype"/>
          <w:b/>
          <w:sz w:val="24"/>
          <w:szCs w:val="24"/>
        </w:rPr>
        <w:t>0</w:t>
      </w:r>
      <w:r w:rsidR="004723DA" w:rsidRPr="00C516D3">
        <w:rPr>
          <w:rFonts w:ascii="Palatino Linotype" w:eastAsia="Palatino Linotype" w:hAnsi="Palatino Linotype" w:cs="Palatino Linotype"/>
          <w:b/>
          <w:sz w:val="24"/>
          <w:szCs w:val="24"/>
        </w:rPr>
        <w:t>1700</w:t>
      </w:r>
      <w:r w:rsidRPr="00C516D3">
        <w:rPr>
          <w:rFonts w:ascii="Palatino Linotype" w:eastAsia="Palatino Linotype" w:hAnsi="Palatino Linotype" w:cs="Palatino Linotype"/>
          <w:b/>
          <w:sz w:val="24"/>
          <w:szCs w:val="24"/>
        </w:rPr>
        <w:t>/INFOEM/IP/RR/2026</w:t>
      </w:r>
      <w:r w:rsidRPr="00C516D3">
        <w:rPr>
          <w:rFonts w:ascii="Palatino Linotype" w:eastAsia="Palatino Linotype" w:hAnsi="Palatino Linotype" w:cs="Palatino Linotype"/>
          <w:sz w:val="24"/>
          <w:szCs w:val="24"/>
        </w:rPr>
        <w:t>, y señaló como acto impugnado y razones o motivos de inconformidad, lo siguiente:</w:t>
      </w:r>
    </w:p>
    <w:p w:rsidR="00B62C8D" w:rsidRPr="00C516D3"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B62C8D" w:rsidRPr="00C516D3" w:rsidRDefault="00B62C8D" w:rsidP="00B62C8D">
      <w:pPr>
        <w:numPr>
          <w:ilvl w:val="0"/>
          <w:numId w:val="1"/>
        </w:numPr>
        <w:pBdr>
          <w:top w:val="nil"/>
          <w:left w:val="nil"/>
          <w:bottom w:val="nil"/>
          <w:right w:val="nil"/>
          <w:between w:val="nil"/>
        </w:pBdr>
        <w:spacing w:after="0" w:line="360" w:lineRule="auto"/>
        <w:jc w:val="both"/>
        <w:rPr>
          <w:i/>
        </w:rPr>
      </w:pPr>
      <w:r w:rsidRPr="00C516D3">
        <w:rPr>
          <w:rFonts w:ascii="Palatino Linotype" w:eastAsia="Palatino Linotype" w:hAnsi="Palatino Linotype" w:cs="Palatino Linotype"/>
          <w:b/>
          <w:i/>
          <w:color w:val="000000"/>
        </w:rPr>
        <w:t>Acto Impugnado:</w:t>
      </w:r>
    </w:p>
    <w:p w:rsidR="00B62C8D" w:rsidRPr="00C516D3" w:rsidRDefault="00B62C8D" w:rsidP="00B62C8D">
      <w:pPr>
        <w:pStyle w:val="INFOEM"/>
        <w:ind w:left="720"/>
      </w:pPr>
      <w:r w:rsidRPr="00C516D3">
        <w:t>“</w:t>
      </w:r>
      <w:r w:rsidR="002D2A43" w:rsidRPr="00C516D3">
        <w:t>Solicito informe sobre acuerdos de Cabildo que no hayan sido publicados o difundidos durante 2025, indicando causa y fundamento legal.</w:t>
      </w:r>
      <w:r w:rsidRPr="00C516D3">
        <w:t xml:space="preserve">" (Sic) </w:t>
      </w:r>
    </w:p>
    <w:p w:rsidR="00B62C8D" w:rsidRPr="00C516D3" w:rsidRDefault="00B62C8D" w:rsidP="00B62C8D">
      <w:pPr>
        <w:pBdr>
          <w:top w:val="nil"/>
          <w:left w:val="nil"/>
          <w:bottom w:val="nil"/>
          <w:right w:val="nil"/>
          <w:between w:val="nil"/>
        </w:pBdr>
        <w:spacing w:after="0" w:line="360" w:lineRule="auto"/>
        <w:ind w:left="720"/>
        <w:jc w:val="both"/>
        <w:rPr>
          <w:i/>
        </w:rPr>
      </w:pPr>
    </w:p>
    <w:p w:rsidR="00B62C8D" w:rsidRPr="00C516D3" w:rsidRDefault="00B62C8D" w:rsidP="00B62C8D">
      <w:pPr>
        <w:numPr>
          <w:ilvl w:val="0"/>
          <w:numId w:val="1"/>
        </w:numPr>
        <w:pBdr>
          <w:top w:val="nil"/>
          <w:left w:val="nil"/>
          <w:bottom w:val="nil"/>
          <w:right w:val="nil"/>
          <w:between w:val="nil"/>
        </w:pBdr>
        <w:spacing w:after="0" w:line="360" w:lineRule="auto"/>
        <w:jc w:val="both"/>
        <w:rPr>
          <w:i/>
        </w:rPr>
      </w:pPr>
      <w:r w:rsidRPr="00C516D3">
        <w:rPr>
          <w:rFonts w:ascii="Palatino Linotype" w:eastAsia="Palatino Linotype" w:hAnsi="Palatino Linotype" w:cs="Palatino Linotype"/>
          <w:b/>
          <w:i/>
          <w:color w:val="000000"/>
        </w:rPr>
        <w:t xml:space="preserve">Razones o Motivos de Inconformidad: </w:t>
      </w:r>
    </w:p>
    <w:p w:rsidR="00B62C8D" w:rsidRPr="00C516D3" w:rsidRDefault="00B62C8D" w:rsidP="00B62C8D">
      <w:pPr>
        <w:pStyle w:val="INFOEM"/>
      </w:pPr>
      <w:r w:rsidRPr="00C516D3">
        <w:t>“</w:t>
      </w:r>
      <w:r w:rsidR="002D2A43" w:rsidRPr="00C516D3">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w:t>
      </w:r>
      <w:r w:rsidR="002D2A43" w:rsidRPr="00C516D3">
        <w:lastRenderedPageBreak/>
        <w:t xml:space="preserve">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w:t>
      </w:r>
      <w:r w:rsidR="002D2A43" w:rsidRPr="00C516D3">
        <w:lastRenderedPageBreak/>
        <w:t>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C516D3">
        <w:t xml:space="preserve">" (Sic) </w:t>
      </w:r>
    </w:p>
    <w:p w:rsidR="00B62C8D" w:rsidRPr="00C516D3" w:rsidRDefault="00B62C8D" w:rsidP="00B62C8D">
      <w:pPr>
        <w:spacing w:after="0" w:line="360" w:lineRule="auto"/>
        <w:jc w:val="both"/>
        <w:rPr>
          <w:rFonts w:ascii="Palatino Linotype" w:eastAsia="Palatino Linotype" w:hAnsi="Palatino Linotype" w:cs="Palatino Linotype"/>
          <w:b/>
          <w:sz w:val="28"/>
          <w:szCs w:val="28"/>
        </w:rPr>
      </w:pPr>
    </w:p>
    <w:p w:rsidR="00B62C8D" w:rsidRPr="00C516D3" w:rsidRDefault="00B62C8D" w:rsidP="00B62C8D">
      <w:pPr>
        <w:spacing w:before="240" w:line="360" w:lineRule="auto"/>
        <w:jc w:val="both"/>
        <w:rPr>
          <w:rFonts w:ascii="Palatino Linotype" w:hAnsi="Palatino Linotype" w:cs="Arial"/>
          <w:b/>
        </w:rPr>
      </w:pPr>
      <w:r w:rsidRPr="00C516D3">
        <w:rPr>
          <w:rFonts w:ascii="Palatino Linotype" w:eastAsia="Palatino Linotype" w:hAnsi="Palatino Linotype" w:cs="Palatino Linotype"/>
          <w:b/>
          <w:color w:val="000000"/>
          <w:sz w:val="28"/>
          <w:szCs w:val="24"/>
        </w:rPr>
        <w:t>CUARTO</w:t>
      </w:r>
      <w:r w:rsidRPr="00C516D3">
        <w:rPr>
          <w:rFonts w:ascii="Palatino Linotype" w:hAnsi="Palatino Linotype" w:cs="Arial"/>
          <w:b/>
        </w:rPr>
        <w:t xml:space="preserve">. </w:t>
      </w:r>
      <w:r w:rsidRPr="00C516D3">
        <w:rPr>
          <w:rFonts w:ascii="Palatino Linotype" w:hAnsi="Palatino Linotype" w:cs="Arial"/>
          <w:b/>
          <w:sz w:val="28"/>
          <w:szCs w:val="28"/>
        </w:rPr>
        <w:t>Del turno y admisión del recurso de revisión.</w:t>
      </w:r>
    </w:p>
    <w:p w:rsidR="00B62C8D" w:rsidRPr="00C516D3" w:rsidRDefault="00B62C8D" w:rsidP="00B62C8D">
      <w:pPr>
        <w:spacing w:before="240" w:line="360" w:lineRule="auto"/>
        <w:jc w:val="both"/>
        <w:rPr>
          <w:rFonts w:ascii="Palatino Linotype" w:hAnsi="Palatino Linotype" w:cs="Arial"/>
          <w:sz w:val="32"/>
        </w:rPr>
      </w:pPr>
      <w:r w:rsidRPr="00C516D3">
        <w:rPr>
          <w:rFonts w:ascii="Palatino Linotype" w:hAnsi="Palatino Linotype"/>
          <w:sz w:val="24"/>
        </w:rPr>
        <w:t xml:space="preserve">El medio de impugnación fue turnado al Comisionado Presidente </w:t>
      </w:r>
      <w:r w:rsidRPr="00C516D3">
        <w:rPr>
          <w:rFonts w:ascii="Palatino Linotype" w:hAnsi="Palatino Linotype"/>
          <w:b/>
          <w:sz w:val="24"/>
        </w:rPr>
        <w:t>José Martínez Vilchis,</w:t>
      </w:r>
      <w:r w:rsidRPr="00C516D3">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C516D3">
        <w:rPr>
          <w:rFonts w:ascii="Palatino Linotype" w:hAnsi="Palatino Linotype"/>
          <w:b/>
          <w:sz w:val="24"/>
        </w:rPr>
        <w:t>admisión</w:t>
      </w:r>
      <w:r w:rsidRPr="00C516D3">
        <w:rPr>
          <w:rFonts w:ascii="Palatino Linotype" w:hAnsi="Palatino Linotype"/>
          <w:sz w:val="24"/>
        </w:rPr>
        <w:t xml:space="preserve"> en fecha </w:t>
      </w:r>
      <w:r w:rsidR="002D2A43" w:rsidRPr="00C516D3">
        <w:rPr>
          <w:rFonts w:ascii="Palatino Linotype" w:eastAsia="Palatino Linotype" w:hAnsi="Palatino Linotype" w:cs="Palatino Linotype"/>
          <w:b/>
          <w:sz w:val="24"/>
          <w:szCs w:val="24"/>
        </w:rPr>
        <w:t xml:space="preserve">once </w:t>
      </w:r>
      <w:r w:rsidRPr="00C516D3">
        <w:rPr>
          <w:rFonts w:ascii="Palatino Linotype" w:eastAsia="Palatino Linotype" w:hAnsi="Palatino Linotype" w:cs="Palatino Linotype"/>
          <w:b/>
          <w:sz w:val="24"/>
          <w:szCs w:val="24"/>
        </w:rPr>
        <w:t>de febrero de dos mil veintiséis</w:t>
      </w:r>
      <w:r w:rsidRPr="00C516D3">
        <w:rPr>
          <w:rFonts w:ascii="Palatino Linotype" w:hAnsi="Palatino Linotype"/>
          <w:sz w:val="24"/>
        </w:rPr>
        <w:t>, determinándose en ellos, un plazo de siete días para que las partes manifestaran lo que a su derecho corresponda en términos del numeral ya citado.</w:t>
      </w:r>
    </w:p>
    <w:p w:rsidR="00B62C8D" w:rsidRPr="00C516D3" w:rsidRDefault="00B62C8D" w:rsidP="00B62C8D">
      <w:pPr>
        <w:spacing w:after="0" w:line="360" w:lineRule="auto"/>
        <w:jc w:val="both"/>
        <w:rPr>
          <w:rFonts w:ascii="Palatino Linotype" w:eastAsia="Palatino Linotype" w:hAnsi="Palatino Linotype" w:cs="Palatino Linotype"/>
          <w:b/>
          <w:sz w:val="28"/>
          <w:szCs w:val="28"/>
        </w:rPr>
      </w:pPr>
    </w:p>
    <w:p w:rsidR="00B62C8D" w:rsidRPr="00C516D3" w:rsidRDefault="00B62C8D" w:rsidP="00B62C8D">
      <w:pPr>
        <w:pStyle w:val="Prrafodelista"/>
        <w:spacing w:line="360" w:lineRule="auto"/>
        <w:ind w:left="0"/>
        <w:jc w:val="both"/>
        <w:rPr>
          <w:rFonts w:ascii="Palatino Linotype" w:hAnsi="Palatino Linotype" w:cs="Arial"/>
          <w:b/>
          <w:sz w:val="28"/>
          <w:szCs w:val="28"/>
        </w:rPr>
      </w:pPr>
      <w:r w:rsidRPr="00C516D3">
        <w:rPr>
          <w:rFonts w:ascii="Palatino Linotype" w:hAnsi="Palatino Linotype" w:cs="Arial"/>
          <w:b/>
          <w:sz w:val="28"/>
        </w:rPr>
        <w:t>QUINTO</w:t>
      </w:r>
      <w:r w:rsidRPr="00C516D3">
        <w:rPr>
          <w:rFonts w:ascii="Palatino Linotype" w:hAnsi="Palatino Linotype" w:cs="Arial"/>
          <w:b/>
        </w:rPr>
        <w:t>.</w:t>
      </w:r>
      <w:r w:rsidRPr="00C516D3">
        <w:rPr>
          <w:rFonts w:ascii="Palatino Linotype" w:hAnsi="Palatino Linotype" w:cs="Arial"/>
          <w:b/>
          <w:sz w:val="28"/>
          <w:szCs w:val="28"/>
        </w:rPr>
        <w:t xml:space="preserve"> De la etapa de instrucción.</w:t>
      </w:r>
    </w:p>
    <w:p w:rsidR="00B62C8D" w:rsidRPr="00C516D3" w:rsidRDefault="00B62C8D" w:rsidP="00B62C8D">
      <w:pPr>
        <w:spacing w:after="0" w:line="360" w:lineRule="auto"/>
        <w:jc w:val="both"/>
        <w:rPr>
          <w:rFonts w:ascii="Palatino Linotype" w:hAnsi="Palatino Linotype"/>
          <w:sz w:val="24"/>
          <w:szCs w:val="24"/>
        </w:rPr>
      </w:pPr>
      <w:r w:rsidRPr="00C516D3">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C516D3">
        <w:rPr>
          <w:rFonts w:ascii="Palatino Linotype" w:hAnsi="Palatino Linotype" w:cs="Arial"/>
          <w:b/>
          <w:sz w:val="24"/>
          <w:szCs w:val="24"/>
        </w:rPr>
        <w:t>,</w:t>
      </w:r>
      <w:r w:rsidRPr="00C516D3">
        <w:rPr>
          <w:rFonts w:ascii="Palatino Linotype" w:hAnsi="Palatino Linotype" w:cs="Arial"/>
          <w:sz w:val="24"/>
          <w:szCs w:val="24"/>
        </w:rPr>
        <w:t xml:space="preserve"> omitió rendir dentro del término de Ley, las manifestaciones que a sus intereses conviniera.</w:t>
      </w:r>
    </w:p>
    <w:p w:rsidR="00B62C8D" w:rsidRPr="00C516D3" w:rsidRDefault="00B62C8D" w:rsidP="00B62C8D">
      <w:pPr>
        <w:spacing w:after="0" w:line="360" w:lineRule="auto"/>
        <w:jc w:val="both"/>
        <w:rPr>
          <w:rFonts w:ascii="Palatino Linotype" w:hAnsi="Palatino Linotype" w:cs="Arial"/>
          <w:sz w:val="24"/>
          <w:szCs w:val="24"/>
        </w:rPr>
      </w:pPr>
    </w:p>
    <w:p w:rsidR="00B62C8D" w:rsidRPr="00C516D3" w:rsidRDefault="00B62C8D" w:rsidP="00B62C8D">
      <w:pPr>
        <w:spacing w:after="0" w:line="360" w:lineRule="auto"/>
        <w:jc w:val="both"/>
        <w:rPr>
          <w:rFonts w:ascii="Palatino Linotype" w:hAnsi="Palatino Linotype" w:cs="Arial"/>
          <w:sz w:val="24"/>
          <w:szCs w:val="24"/>
        </w:rPr>
      </w:pPr>
      <w:r w:rsidRPr="00C516D3">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B62C8D" w:rsidRPr="00C516D3" w:rsidRDefault="00B62C8D" w:rsidP="00B62C8D">
      <w:pPr>
        <w:spacing w:after="0" w:line="360" w:lineRule="auto"/>
        <w:jc w:val="both"/>
        <w:rPr>
          <w:rFonts w:ascii="Palatino Linotype" w:hAnsi="Palatino Linotype" w:cs="Arial"/>
          <w:b/>
          <w:sz w:val="28"/>
          <w:szCs w:val="28"/>
        </w:rPr>
      </w:pPr>
    </w:p>
    <w:p w:rsidR="00B62C8D" w:rsidRPr="00C516D3" w:rsidRDefault="00B62C8D" w:rsidP="00B62C8D">
      <w:pPr>
        <w:spacing w:after="0" w:line="360" w:lineRule="auto"/>
        <w:jc w:val="both"/>
        <w:rPr>
          <w:rFonts w:ascii="Palatino Linotype" w:hAnsi="Palatino Linotype" w:cs="Arial"/>
          <w:b/>
          <w:sz w:val="28"/>
          <w:szCs w:val="28"/>
        </w:rPr>
      </w:pPr>
      <w:r w:rsidRPr="00C516D3">
        <w:rPr>
          <w:rFonts w:ascii="Palatino Linotype" w:hAnsi="Palatino Linotype" w:cs="Arial"/>
          <w:b/>
          <w:sz w:val="28"/>
          <w:szCs w:val="28"/>
        </w:rPr>
        <w:t>SEXTO. Del Cierre de Instrucción.</w:t>
      </w:r>
    </w:p>
    <w:p w:rsidR="00B62C8D" w:rsidRPr="00C516D3" w:rsidRDefault="00B62C8D" w:rsidP="00B62C8D">
      <w:pPr>
        <w:spacing w:after="0" w:line="360" w:lineRule="auto"/>
        <w:jc w:val="both"/>
        <w:rPr>
          <w:rFonts w:ascii="Palatino Linotype" w:hAnsi="Palatino Linotype" w:cs="Arial"/>
          <w:b/>
          <w:sz w:val="24"/>
          <w:szCs w:val="24"/>
        </w:rPr>
      </w:pPr>
      <w:r w:rsidRPr="00C516D3">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2D2A43" w:rsidRPr="00C516D3">
        <w:rPr>
          <w:rFonts w:ascii="Palatino Linotype" w:hAnsi="Palatino Linotype" w:cs="Arial"/>
          <w:b/>
          <w:sz w:val="24"/>
          <w:szCs w:val="24"/>
        </w:rPr>
        <w:t xml:space="preserve">veinticuatro </w:t>
      </w:r>
      <w:r w:rsidRPr="00C516D3">
        <w:rPr>
          <w:rFonts w:ascii="Palatino Linotype" w:hAnsi="Palatino Linotype" w:cs="Arial"/>
          <w:b/>
          <w:sz w:val="24"/>
          <w:szCs w:val="24"/>
        </w:rPr>
        <w:t>de febrero de dos mil veintiséis</w:t>
      </w:r>
      <w:r w:rsidRPr="00C516D3">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center"/>
        <w:rPr>
          <w:rFonts w:ascii="Palatino Linotype" w:eastAsia="Palatino Linotype" w:hAnsi="Palatino Linotype" w:cs="Palatino Linotype"/>
          <w:sz w:val="24"/>
          <w:szCs w:val="24"/>
        </w:rPr>
      </w:pPr>
      <w:r w:rsidRPr="00C516D3">
        <w:rPr>
          <w:rFonts w:ascii="Palatino Linotype" w:eastAsia="Palatino Linotype" w:hAnsi="Palatino Linotype" w:cs="Palatino Linotype"/>
          <w:b/>
          <w:sz w:val="28"/>
          <w:szCs w:val="28"/>
        </w:rPr>
        <w:t xml:space="preserve">C O N S I D E R A N D O </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8"/>
          <w:szCs w:val="24"/>
        </w:rPr>
      </w:pPr>
      <w:r w:rsidRPr="00C516D3">
        <w:rPr>
          <w:rFonts w:ascii="Palatino Linotype" w:eastAsia="Palatino Linotype" w:hAnsi="Palatino Linotype" w:cs="Palatino Linotype"/>
          <w:b/>
          <w:sz w:val="28"/>
          <w:szCs w:val="24"/>
        </w:rPr>
        <w:t>PRIMERO. De la competencia</w:t>
      </w:r>
      <w:r w:rsidRPr="00C516D3">
        <w:rPr>
          <w:rFonts w:ascii="Palatino Linotype" w:eastAsia="Palatino Linotype" w:hAnsi="Palatino Linotype" w:cs="Palatino Linotype"/>
          <w:sz w:val="28"/>
          <w:szCs w:val="24"/>
        </w:rPr>
        <w:t>.</w:t>
      </w:r>
    </w:p>
    <w:p w:rsidR="00B62C8D" w:rsidRPr="00C516D3" w:rsidRDefault="00B62C8D" w:rsidP="00B62C8D">
      <w:pPr>
        <w:spacing w:after="0" w:line="360" w:lineRule="auto"/>
        <w:jc w:val="both"/>
        <w:rPr>
          <w:rFonts w:ascii="Palatino Linotype" w:hAnsi="Palatino Linotype"/>
          <w:sz w:val="24"/>
          <w:lang w:val="es-ES"/>
        </w:rPr>
      </w:pPr>
      <w:r w:rsidRPr="00C516D3">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C516D3">
        <w:rPr>
          <w:rFonts w:ascii="Palatino Linotype" w:hAnsi="Palatino Linotype"/>
          <w:sz w:val="24"/>
          <w:lang w:val="es-ES"/>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8"/>
          <w:szCs w:val="24"/>
        </w:rPr>
      </w:pPr>
      <w:r w:rsidRPr="00C516D3">
        <w:rPr>
          <w:rFonts w:ascii="Palatino Linotype" w:eastAsia="Palatino Linotype" w:hAnsi="Palatino Linotype" w:cs="Palatino Linotype"/>
          <w:b/>
          <w:sz w:val="28"/>
          <w:szCs w:val="24"/>
        </w:rPr>
        <w:t>SEGUNDO. De la Oportunidad y Procedencia del Recurso de Revisión</w:t>
      </w:r>
      <w:r w:rsidRPr="00C516D3">
        <w:rPr>
          <w:rFonts w:ascii="Palatino Linotype" w:eastAsia="Palatino Linotype" w:hAnsi="Palatino Linotype" w:cs="Palatino Linotype"/>
          <w:sz w:val="28"/>
          <w:szCs w:val="24"/>
        </w:rPr>
        <w:t>.</w:t>
      </w:r>
    </w:p>
    <w:p w:rsidR="00B62C8D" w:rsidRPr="00C516D3" w:rsidRDefault="00B62C8D" w:rsidP="00B62C8D">
      <w:pPr>
        <w:spacing w:after="0" w:line="360" w:lineRule="auto"/>
        <w:jc w:val="both"/>
        <w:rPr>
          <w:rFonts w:ascii="Palatino Linotype" w:eastAsia="Palatino Linotype" w:hAnsi="Palatino Linotype" w:cs="Palatino Linotype"/>
          <w:b/>
          <w:sz w:val="24"/>
          <w:szCs w:val="24"/>
        </w:rPr>
      </w:pPr>
      <w:r w:rsidRPr="00C516D3">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C516D3">
        <w:rPr>
          <w:rFonts w:ascii="Palatino Linotype" w:eastAsia="Palatino Linotype" w:hAnsi="Palatino Linotype" w:cs="Palatino Linotype"/>
          <w:b/>
          <w:sz w:val="24"/>
          <w:szCs w:val="24"/>
        </w:rPr>
        <w:t>Recurrente</w:t>
      </w:r>
      <w:r w:rsidRPr="00C516D3">
        <w:rPr>
          <w:rFonts w:ascii="Palatino Linotype" w:eastAsia="Palatino Linotype" w:hAnsi="Palatino Linotype" w:cs="Palatino Linotype"/>
          <w:sz w:val="24"/>
          <w:szCs w:val="24"/>
        </w:rPr>
        <w:t xml:space="preserve">, por lo que, en el presente caso, al haber sido presentado el recurso de revisión vía </w:t>
      </w:r>
      <w:r w:rsidRPr="00C516D3">
        <w:rPr>
          <w:rFonts w:ascii="Palatino Linotype" w:eastAsia="Palatino Linotype" w:hAnsi="Palatino Linotype" w:cs="Palatino Linotype"/>
          <w:b/>
          <w:sz w:val="24"/>
          <w:szCs w:val="24"/>
        </w:rPr>
        <w:t>SAIMEX</w:t>
      </w:r>
      <w:r w:rsidRPr="00C516D3">
        <w:rPr>
          <w:rFonts w:ascii="Palatino Linotype" w:eastAsia="Palatino Linotype" w:hAnsi="Palatino Linotype" w:cs="Palatino Linotype"/>
          <w:sz w:val="24"/>
          <w:szCs w:val="24"/>
        </w:rPr>
        <w:t>, dicho requisito resulta innecesario.</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before="240" w:after="240" w:line="360" w:lineRule="auto"/>
        <w:jc w:val="both"/>
        <w:rPr>
          <w:rFonts w:ascii="Palatino Linotype" w:eastAsia="Palatino Linotype" w:hAnsi="Palatino Linotype" w:cs="Palatino Linotype"/>
          <w:i/>
          <w:sz w:val="24"/>
          <w:szCs w:val="24"/>
        </w:rPr>
      </w:pPr>
      <w:r w:rsidRPr="00C516D3">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hipótesis jurídica que se actualiza en este caso, aunado a que la parte </w:t>
      </w:r>
      <w:r w:rsidRPr="00C516D3">
        <w:rPr>
          <w:rFonts w:ascii="Palatino Linotype" w:eastAsia="Palatino Linotype" w:hAnsi="Palatino Linotype" w:cs="Palatino Linotype"/>
          <w:b/>
          <w:sz w:val="24"/>
          <w:szCs w:val="24"/>
        </w:rPr>
        <w:t>Recurrente</w:t>
      </w:r>
      <w:r w:rsidRPr="00C516D3">
        <w:rPr>
          <w:rFonts w:ascii="Palatino Linotype" w:eastAsia="Palatino Linotype" w:hAnsi="Palatino Linotype" w:cs="Palatino Linotype"/>
          <w:sz w:val="24"/>
          <w:szCs w:val="24"/>
        </w:rPr>
        <w:t xml:space="preserve"> combate falta de trámite por 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y expresa motivos de inconformidad en contra de dicha circunstancia.</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widowControl w:val="0"/>
        <w:spacing w:after="0" w:line="360" w:lineRule="auto"/>
        <w:jc w:val="both"/>
        <w:rPr>
          <w:rFonts w:ascii="Palatino Linotype" w:eastAsia="Palatino Linotype" w:hAnsi="Palatino Linotype" w:cs="Palatino Linotype"/>
          <w:b/>
          <w:sz w:val="28"/>
          <w:szCs w:val="28"/>
        </w:rPr>
      </w:pPr>
      <w:r w:rsidRPr="00C516D3">
        <w:rPr>
          <w:rFonts w:ascii="Palatino Linotype" w:eastAsia="Palatino Linotype" w:hAnsi="Palatino Linotype" w:cs="Palatino Linotype"/>
          <w:b/>
          <w:sz w:val="28"/>
          <w:szCs w:val="28"/>
        </w:rPr>
        <w:t xml:space="preserve">TERCERO. Estudio y resolución del asunto. </w:t>
      </w:r>
    </w:p>
    <w:p w:rsidR="00B62C8D" w:rsidRPr="00C516D3" w:rsidRDefault="00B62C8D" w:rsidP="00B62C8D">
      <w:pPr>
        <w:spacing w:after="0" w:line="360" w:lineRule="auto"/>
        <w:jc w:val="both"/>
        <w:rPr>
          <w:rFonts w:ascii="Palatino Linotype" w:eastAsia="Palatino Linotype" w:hAnsi="Palatino Linotype" w:cs="Palatino Linotype"/>
          <w:color w:val="000000"/>
          <w:sz w:val="24"/>
          <w:szCs w:val="24"/>
        </w:rPr>
      </w:pPr>
      <w:r w:rsidRPr="00C516D3">
        <w:rPr>
          <w:rFonts w:ascii="Palatino Linotype" w:eastAsia="Palatino Linotype" w:hAnsi="Palatino Linotype" w:cs="Palatino Linotype"/>
          <w:sz w:val="24"/>
          <w:szCs w:val="24"/>
        </w:rPr>
        <w:t xml:space="preserve">El derecho de acceso a la información pública es un </w:t>
      </w:r>
      <w:r w:rsidRPr="00C516D3">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C516D3">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C516D3">
        <w:rPr>
          <w:rFonts w:ascii="Palatino Linotype" w:eastAsia="Palatino Linotype" w:hAnsi="Palatino Linotype" w:cs="Palatino Linotype"/>
          <w:b/>
          <w:color w:val="000000"/>
          <w:sz w:val="24"/>
          <w:szCs w:val="24"/>
        </w:rPr>
        <w:t xml:space="preserve"> </w:t>
      </w:r>
      <w:r w:rsidRPr="00C516D3">
        <w:rPr>
          <w:rFonts w:ascii="Palatino Linotype" w:eastAsia="Palatino Linotype" w:hAnsi="Palatino Linotype" w:cs="Palatino Linotype"/>
          <w:color w:val="000000"/>
          <w:sz w:val="24"/>
          <w:szCs w:val="24"/>
        </w:rPr>
        <w:t>y</w:t>
      </w:r>
      <w:r w:rsidRPr="00C516D3">
        <w:rPr>
          <w:rFonts w:ascii="Palatino Linotype" w:eastAsia="Palatino Linotype" w:hAnsi="Palatino Linotype" w:cs="Palatino Linotype"/>
          <w:b/>
          <w:color w:val="000000"/>
          <w:sz w:val="24"/>
          <w:szCs w:val="24"/>
        </w:rPr>
        <w:t xml:space="preserve"> </w:t>
      </w:r>
      <w:r w:rsidRPr="00C516D3">
        <w:rPr>
          <w:rFonts w:ascii="Palatino Linotype" w:eastAsia="Palatino Linotype" w:hAnsi="Palatino Linotype" w:cs="Palatino Linotype"/>
          <w:sz w:val="24"/>
          <w:szCs w:val="24"/>
        </w:rPr>
        <w:t>por tanto, procedente la interposición del recurso de revisión.</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En consecuencia, las razones o motivos de inconformidad hechos valer, resultan </w:t>
      </w:r>
      <w:r w:rsidRPr="00C516D3">
        <w:rPr>
          <w:rFonts w:ascii="Palatino Linotype" w:eastAsia="Palatino Linotype" w:hAnsi="Palatino Linotype" w:cs="Palatino Linotype"/>
          <w:b/>
          <w:sz w:val="24"/>
          <w:szCs w:val="24"/>
        </w:rPr>
        <w:t>fundadas y procedentes</w:t>
      </w:r>
      <w:r w:rsidRPr="00C516D3">
        <w:rPr>
          <w:rFonts w:ascii="Palatino Linotype" w:eastAsia="Palatino Linotype" w:hAnsi="Palatino Linotype" w:cs="Palatino Linotype"/>
          <w:sz w:val="24"/>
          <w:szCs w:val="24"/>
        </w:rPr>
        <w:t xml:space="preserve">, en virtud de las constancias que obran en el expediente electrónico SAIMEX, se acredita que 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fue omiso en responder la solicitud de información hecha por la parte </w:t>
      </w:r>
      <w:r w:rsidRPr="00C516D3">
        <w:rPr>
          <w:rFonts w:ascii="Palatino Linotype" w:eastAsia="Palatino Linotype" w:hAnsi="Palatino Linotype" w:cs="Palatino Linotype"/>
          <w:b/>
          <w:sz w:val="24"/>
          <w:szCs w:val="24"/>
        </w:rPr>
        <w:t>Recurrente</w:t>
      </w:r>
      <w:r w:rsidRPr="00C516D3">
        <w:rPr>
          <w:rFonts w:ascii="Palatino Linotype" w:eastAsia="Palatino Linotype" w:hAnsi="Palatino Linotype" w:cs="Palatino Linotype"/>
          <w:sz w:val="24"/>
          <w:szCs w:val="24"/>
        </w:rPr>
        <w:t xml:space="preserve">, es decir, incumplió las obligaciones que se le imponen como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B62C8D" w:rsidRPr="00C516D3"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p>
    <w:p w:rsidR="00B62C8D" w:rsidRPr="00C516D3"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B62C8D" w:rsidRPr="00C516D3"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p>
    <w:p w:rsidR="00B62C8D" w:rsidRPr="00C516D3" w:rsidRDefault="00B62C8D" w:rsidP="00B62C8D">
      <w:pPr>
        <w:spacing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w:t>
      </w:r>
      <w:r w:rsidRPr="00C516D3">
        <w:rPr>
          <w:rFonts w:ascii="Palatino Linotype" w:eastAsia="Palatino Linotype" w:hAnsi="Palatino Linotype" w:cs="Palatino Linotype"/>
          <w:sz w:val="24"/>
          <w:szCs w:val="24"/>
        </w:rPr>
        <w:lastRenderedPageBreak/>
        <w:t>omisión del Titular de la Unidad de Transparencia, como primer responsable de atender la solicitud de información, se traduce en una conducta que ha vulnerado el derecho de acceso a la información consignado a favor del particular.</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i/>
          <w:sz w:val="24"/>
          <w:szCs w:val="24"/>
        </w:rPr>
      </w:pPr>
      <w:r w:rsidRPr="00C516D3">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C516D3">
        <w:rPr>
          <w:rFonts w:ascii="Palatino Linotype" w:eastAsia="Palatino Linotype" w:hAnsi="Palatino Linotype" w:cs="Palatino Linotype"/>
          <w:i/>
          <w:sz w:val="24"/>
          <w:szCs w:val="24"/>
        </w:rPr>
        <w:t xml:space="preserve">procedimiento de acceso a la información es la garantía primaria del derecho en cuestión, </w:t>
      </w:r>
      <w:r w:rsidRPr="00C516D3">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a su deber de garantizar el derecho, lo que constituye una vulneración al mismo.</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Por lo que, en cumplimiento a esta resolución, el </w:t>
      </w:r>
      <w:r w:rsidRPr="00C516D3">
        <w:rPr>
          <w:rFonts w:ascii="Palatino Linotype" w:eastAsia="Palatino Linotype" w:hAnsi="Palatino Linotype" w:cs="Palatino Linotype"/>
          <w:b/>
          <w:sz w:val="24"/>
          <w:szCs w:val="24"/>
        </w:rPr>
        <w:t xml:space="preserve">Sujeto Obligado </w:t>
      </w:r>
      <w:r w:rsidRPr="00C516D3">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numPr>
          <w:ilvl w:val="0"/>
          <w:numId w:val="2"/>
        </w:numPr>
        <w:spacing w:after="0" w:line="360" w:lineRule="auto"/>
        <w:jc w:val="both"/>
        <w:rPr>
          <w:b/>
          <w:sz w:val="28"/>
          <w:szCs w:val="28"/>
        </w:rPr>
      </w:pPr>
      <w:r w:rsidRPr="00C516D3">
        <w:rPr>
          <w:rFonts w:ascii="Palatino Linotype" w:eastAsia="Palatino Linotype" w:hAnsi="Palatino Linotype" w:cs="Palatino Linotype"/>
          <w:b/>
          <w:sz w:val="28"/>
          <w:szCs w:val="28"/>
        </w:rPr>
        <w:t>De la clasificación de la información</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w:t>
      </w:r>
      <w:r w:rsidRPr="00C516D3">
        <w:rPr>
          <w:rFonts w:ascii="Palatino Linotype" w:eastAsia="Palatino Linotype" w:hAnsi="Palatino Linotype" w:cs="Palatino Linotype"/>
          <w:sz w:val="24"/>
          <w:szCs w:val="24"/>
        </w:rPr>
        <w:lastRenderedPageBreak/>
        <w:t xml:space="preserve">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B62C8D" w:rsidRPr="00C516D3" w:rsidRDefault="00B62C8D" w:rsidP="00B62C8D">
      <w:pPr>
        <w:spacing w:line="360" w:lineRule="auto"/>
        <w:jc w:val="both"/>
        <w:rPr>
          <w:rFonts w:ascii="Palatino Linotype" w:eastAsia="Palatino Linotype" w:hAnsi="Palatino Linotype" w:cs="Palatino Linotype"/>
          <w:sz w:val="24"/>
          <w:szCs w:val="24"/>
        </w:rPr>
      </w:pP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rsidR="00B62C8D" w:rsidRPr="00C516D3" w:rsidRDefault="00B62C8D" w:rsidP="00B62C8D">
      <w:pPr>
        <w:spacing w:line="360" w:lineRule="auto"/>
        <w:jc w:val="both"/>
        <w:rPr>
          <w:rFonts w:ascii="Palatino Linotype" w:eastAsia="Palatino Linotype" w:hAnsi="Palatino Linotype" w:cs="Palatino Linotype"/>
          <w:sz w:val="24"/>
          <w:szCs w:val="24"/>
        </w:rPr>
      </w:pPr>
      <w:bookmarkStart w:id="1" w:name="_gjdgxs" w:colFirst="0" w:colLast="0"/>
      <w:bookmarkEnd w:id="1"/>
      <w:r w:rsidRPr="00C516D3">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B62C8D" w:rsidRPr="00C516D3" w:rsidRDefault="00B62C8D" w:rsidP="00B62C8D">
      <w:pPr>
        <w:spacing w:line="360" w:lineRule="auto"/>
        <w:ind w:right="51"/>
        <w:jc w:val="both"/>
        <w:rPr>
          <w:rFonts w:ascii="Palatino Linotype" w:eastAsia="Palatino Linotype" w:hAnsi="Palatino Linotype" w:cs="Palatino Linotype"/>
          <w:sz w:val="24"/>
          <w:szCs w:val="24"/>
        </w:rPr>
      </w:pPr>
    </w:p>
    <w:p w:rsidR="00B62C8D" w:rsidRPr="00C516D3" w:rsidRDefault="00B62C8D" w:rsidP="00B62C8D">
      <w:pPr>
        <w:spacing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B62C8D" w:rsidRPr="00C516D3" w:rsidRDefault="00B62C8D" w:rsidP="00B62C8D">
      <w:pPr>
        <w:spacing w:line="360" w:lineRule="auto"/>
        <w:jc w:val="both"/>
        <w:rPr>
          <w:rFonts w:ascii="Palatino Linotype" w:eastAsia="Palatino Linotype" w:hAnsi="Palatino Linotype" w:cs="Palatino Linotype"/>
          <w:sz w:val="24"/>
          <w:szCs w:val="24"/>
        </w:rPr>
      </w:pPr>
    </w:p>
    <w:p w:rsidR="00B62C8D" w:rsidRPr="00C516D3" w:rsidRDefault="00B62C8D" w:rsidP="00B62C8D">
      <w:pPr>
        <w:spacing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B62C8D" w:rsidRPr="00C516D3" w:rsidRDefault="00B62C8D" w:rsidP="00B62C8D">
      <w:pPr>
        <w:spacing w:line="360" w:lineRule="auto"/>
        <w:jc w:val="both"/>
        <w:rPr>
          <w:rFonts w:ascii="Palatino Linotype" w:eastAsia="Palatino Linotype" w:hAnsi="Palatino Linotype" w:cs="Palatino Linotype"/>
          <w:sz w:val="24"/>
          <w:szCs w:val="24"/>
        </w:rPr>
      </w:pP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516D3">
        <w:rPr>
          <w:rFonts w:ascii="Palatino Linotype" w:eastAsia="Palatino Linotype" w:hAnsi="Palatino Linotype" w:cs="Palatino Linotype"/>
          <w:i/>
          <w:sz w:val="24"/>
          <w:szCs w:val="24"/>
        </w:rPr>
        <w:t>.</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numPr>
          <w:ilvl w:val="0"/>
          <w:numId w:val="3"/>
        </w:numPr>
        <w:tabs>
          <w:tab w:val="left" w:pos="7938"/>
        </w:tabs>
        <w:spacing w:after="0" w:line="360" w:lineRule="auto"/>
        <w:ind w:left="426"/>
        <w:jc w:val="both"/>
        <w:rPr>
          <w:b/>
          <w:sz w:val="28"/>
          <w:szCs w:val="28"/>
        </w:rPr>
      </w:pPr>
      <w:r w:rsidRPr="00C516D3">
        <w:rPr>
          <w:rFonts w:ascii="Palatino Linotype" w:eastAsia="Palatino Linotype" w:hAnsi="Palatino Linotype" w:cs="Palatino Linotype"/>
          <w:b/>
          <w:sz w:val="28"/>
          <w:szCs w:val="28"/>
        </w:rPr>
        <w:t xml:space="preserve">De la vista a los órganos de control interno competentes </w:t>
      </w:r>
    </w:p>
    <w:p w:rsidR="00B62C8D" w:rsidRPr="00C516D3" w:rsidRDefault="00B62C8D" w:rsidP="00B62C8D">
      <w:pPr>
        <w:spacing w:line="360" w:lineRule="auto"/>
        <w:ind w:right="49"/>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Como ya se mencionó el</w:t>
      </w:r>
      <w:r w:rsidRPr="00C516D3">
        <w:rPr>
          <w:rFonts w:ascii="Palatino Linotype" w:eastAsia="Palatino Linotype" w:hAnsi="Palatino Linotype" w:cs="Palatino Linotype"/>
          <w:b/>
          <w:sz w:val="24"/>
          <w:szCs w:val="24"/>
        </w:rPr>
        <w:t xml:space="preserve"> Sujeto Obligado</w:t>
      </w:r>
      <w:r w:rsidRPr="00C516D3">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C516D3">
        <w:rPr>
          <w:rFonts w:ascii="Palatino Linotype" w:eastAsia="Palatino Linotype" w:hAnsi="Palatino Linotype" w:cs="Palatino Linotype"/>
          <w:b/>
          <w:sz w:val="24"/>
          <w:szCs w:val="24"/>
        </w:rPr>
        <w:t xml:space="preserve"> </w:t>
      </w:r>
      <w:r w:rsidRPr="00C516D3">
        <w:rPr>
          <w:rFonts w:ascii="Palatino Linotype" w:eastAsia="Palatino Linotype" w:hAnsi="Palatino Linotype" w:cs="Palatino Linotype"/>
          <w:sz w:val="24"/>
          <w:szCs w:val="24"/>
        </w:rPr>
        <w:t xml:space="preserve">a la Secretaría Técnica del Pleno de este Instituto para hacer del conocimiento del Órgano </w:t>
      </w:r>
      <w:r w:rsidRPr="00C516D3">
        <w:rPr>
          <w:rFonts w:ascii="Palatino Linotype" w:eastAsia="Palatino Linotype" w:hAnsi="Palatino Linotype" w:cs="Palatino Linotype"/>
          <w:sz w:val="24"/>
          <w:szCs w:val="24"/>
        </w:rPr>
        <w:lastRenderedPageBreak/>
        <w:t>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B62C8D" w:rsidRPr="00C516D3" w:rsidRDefault="00B62C8D" w:rsidP="00B62C8D">
      <w:pPr>
        <w:spacing w:line="360" w:lineRule="auto"/>
        <w:ind w:right="49"/>
        <w:jc w:val="both"/>
        <w:rPr>
          <w:rFonts w:ascii="Palatino Linotype" w:eastAsia="Palatino Linotype" w:hAnsi="Palatino Linotype" w:cs="Palatino Linotype"/>
          <w:sz w:val="24"/>
          <w:szCs w:val="24"/>
        </w:rPr>
      </w:pP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C516D3">
        <w:rPr>
          <w:rFonts w:ascii="Palatino Linotype" w:eastAsia="Palatino Linotype" w:hAnsi="Palatino Linotype" w:cs="Palatino Linotype"/>
          <w:b/>
          <w:sz w:val="24"/>
          <w:szCs w:val="24"/>
        </w:rPr>
        <w:t>ORDENA</w:t>
      </w:r>
      <w:r w:rsidRPr="00C516D3">
        <w:rPr>
          <w:rFonts w:ascii="Palatino Linotype" w:eastAsia="Palatino Linotype" w:hAnsi="Palatino Linotype" w:cs="Palatino Linotype"/>
          <w:sz w:val="24"/>
          <w:szCs w:val="24"/>
        </w:rPr>
        <w:t xml:space="preserve"> al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atienda las solicitudes de información </w:t>
      </w:r>
      <w:r w:rsidR="002D2A43" w:rsidRPr="00C516D3">
        <w:rPr>
          <w:rFonts w:ascii="Palatino Linotype" w:eastAsia="Palatino Linotype" w:hAnsi="Palatino Linotype" w:cs="Palatino Linotype"/>
          <w:b/>
          <w:sz w:val="24"/>
          <w:szCs w:val="24"/>
        </w:rPr>
        <w:t>00236/TEPOTZOT/IP/2026</w:t>
      </w:r>
      <w:r w:rsidRPr="00C516D3">
        <w:rPr>
          <w:rFonts w:ascii="Palatino Linotype" w:eastAsia="Palatino Linotype" w:hAnsi="Palatino Linotype" w:cs="Palatino Linotype"/>
          <w:b/>
          <w:sz w:val="24"/>
          <w:szCs w:val="24"/>
        </w:rPr>
        <w:t>,</w:t>
      </w:r>
      <w:r w:rsidRPr="00C516D3">
        <w:rPr>
          <w:rFonts w:ascii="Palatino Linotype" w:eastAsia="Palatino Linotype" w:hAnsi="Palatino Linotype" w:cs="Palatino Linotype"/>
          <w:sz w:val="24"/>
          <w:szCs w:val="24"/>
        </w:rPr>
        <w:t xml:space="preserve"> que han sido materia del presente fallo</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Por lo antes expuesto y fundado es de resolverse y,</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B62C8D" w:rsidP="00B62C8D">
      <w:pPr>
        <w:spacing w:after="0" w:line="360" w:lineRule="auto"/>
        <w:ind w:left="426"/>
        <w:jc w:val="center"/>
        <w:rPr>
          <w:rFonts w:ascii="Palatino Linotype" w:eastAsia="Palatino Linotype" w:hAnsi="Palatino Linotype" w:cs="Palatino Linotype"/>
          <w:b/>
          <w:color w:val="000000"/>
          <w:sz w:val="28"/>
          <w:szCs w:val="28"/>
        </w:rPr>
      </w:pPr>
      <w:r w:rsidRPr="00C516D3">
        <w:rPr>
          <w:rFonts w:ascii="Palatino Linotype" w:eastAsia="Palatino Linotype" w:hAnsi="Palatino Linotype" w:cs="Palatino Linotype"/>
          <w:b/>
          <w:color w:val="000000"/>
          <w:sz w:val="28"/>
          <w:szCs w:val="28"/>
        </w:rPr>
        <w:t>SE    RESUELVE</w:t>
      </w:r>
    </w:p>
    <w:p w:rsidR="00B62C8D" w:rsidRPr="00C516D3" w:rsidRDefault="00B62C8D" w:rsidP="00B62C8D">
      <w:pPr>
        <w:spacing w:after="0" w:line="360" w:lineRule="auto"/>
        <w:ind w:left="426"/>
        <w:jc w:val="center"/>
        <w:rPr>
          <w:rFonts w:ascii="Palatino Linotype" w:eastAsia="Palatino Linotype" w:hAnsi="Palatino Linotype" w:cs="Palatino Linotype"/>
          <w:b/>
          <w:color w:val="000000"/>
          <w:sz w:val="28"/>
          <w:szCs w:val="28"/>
        </w:rPr>
      </w:pP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b/>
          <w:sz w:val="28"/>
          <w:szCs w:val="28"/>
        </w:rPr>
        <w:t>PRIMERO.</w:t>
      </w:r>
      <w:r w:rsidRPr="00C516D3">
        <w:rPr>
          <w:rFonts w:ascii="Palatino Linotype" w:eastAsia="Palatino Linotype" w:hAnsi="Palatino Linotype" w:cs="Palatino Linotype"/>
          <w:sz w:val="24"/>
          <w:szCs w:val="24"/>
        </w:rPr>
        <w:t xml:space="preserve"> Resultan fundadas las razones o motivos de inconformidad hechos valer por la parte </w:t>
      </w:r>
      <w:r w:rsidRPr="00C516D3">
        <w:rPr>
          <w:rFonts w:ascii="Palatino Linotype" w:eastAsia="Palatino Linotype" w:hAnsi="Palatino Linotype" w:cs="Palatino Linotype"/>
          <w:b/>
          <w:sz w:val="24"/>
          <w:szCs w:val="24"/>
        </w:rPr>
        <w:t>Recurrente,</w:t>
      </w:r>
      <w:r w:rsidRPr="00C516D3">
        <w:rPr>
          <w:rFonts w:ascii="Palatino Linotype" w:eastAsia="Palatino Linotype" w:hAnsi="Palatino Linotype" w:cs="Palatino Linotype"/>
          <w:sz w:val="24"/>
          <w:szCs w:val="24"/>
        </w:rPr>
        <w:t xml:space="preserve"> en términos del considerando </w:t>
      </w:r>
      <w:r w:rsidRPr="00C516D3">
        <w:rPr>
          <w:rFonts w:ascii="Palatino Linotype" w:eastAsia="Palatino Linotype" w:hAnsi="Palatino Linotype" w:cs="Palatino Linotype"/>
          <w:b/>
          <w:sz w:val="24"/>
          <w:szCs w:val="24"/>
        </w:rPr>
        <w:t>TERCERO</w:t>
      </w:r>
      <w:r w:rsidRPr="00C516D3">
        <w:rPr>
          <w:rFonts w:ascii="Palatino Linotype" w:eastAsia="Palatino Linotype" w:hAnsi="Palatino Linotype" w:cs="Palatino Linotype"/>
          <w:sz w:val="24"/>
          <w:szCs w:val="24"/>
        </w:rPr>
        <w:t>, de la presente resolución.</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b/>
          <w:sz w:val="28"/>
          <w:szCs w:val="28"/>
        </w:rPr>
        <w:t>SEGUNDO.</w:t>
      </w:r>
      <w:r w:rsidRPr="00C516D3">
        <w:rPr>
          <w:rFonts w:ascii="Palatino Linotype" w:eastAsia="Palatino Linotype" w:hAnsi="Palatino Linotype" w:cs="Palatino Linotype"/>
          <w:sz w:val="24"/>
          <w:szCs w:val="24"/>
        </w:rPr>
        <w:t xml:space="preserve"> Se </w:t>
      </w:r>
      <w:r w:rsidRPr="00C516D3">
        <w:rPr>
          <w:rFonts w:ascii="Palatino Linotype" w:eastAsia="Palatino Linotype" w:hAnsi="Palatino Linotype" w:cs="Palatino Linotype"/>
          <w:b/>
          <w:sz w:val="24"/>
          <w:szCs w:val="24"/>
        </w:rPr>
        <w:t>ORDENA</w:t>
      </w:r>
      <w:r w:rsidRPr="00C516D3">
        <w:rPr>
          <w:rFonts w:ascii="Palatino Linotype" w:eastAsia="Palatino Linotype" w:hAnsi="Palatino Linotype" w:cs="Palatino Linotype"/>
          <w:sz w:val="24"/>
          <w:szCs w:val="24"/>
        </w:rPr>
        <w:t xml:space="preserve"> al </w:t>
      </w:r>
      <w:r w:rsidRPr="00C516D3">
        <w:rPr>
          <w:rFonts w:ascii="Palatino Linotype" w:eastAsia="Palatino Linotype" w:hAnsi="Palatino Linotype" w:cs="Palatino Linotype"/>
          <w:b/>
          <w:sz w:val="24"/>
          <w:szCs w:val="24"/>
        </w:rPr>
        <w:t>Sujeto Obligado</w:t>
      </w:r>
      <w:r w:rsidRPr="00C516D3">
        <w:rPr>
          <w:rFonts w:ascii="Palatino Linotype" w:eastAsia="Palatino Linotype" w:hAnsi="Palatino Linotype" w:cs="Palatino Linotype"/>
          <w:sz w:val="24"/>
          <w:szCs w:val="24"/>
        </w:rPr>
        <w:t xml:space="preserve"> atienda la solicitud de información </w:t>
      </w:r>
      <w:r w:rsidR="002D2A43" w:rsidRPr="00C516D3">
        <w:rPr>
          <w:rFonts w:ascii="Palatino Linotype" w:eastAsia="Palatino Linotype" w:hAnsi="Palatino Linotype" w:cs="Palatino Linotype"/>
          <w:b/>
          <w:sz w:val="24"/>
          <w:szCs w:val="24"/>
        </w:rPr>
        <w:t>00236/TEPOTZOT/IP/2026</w:t>
      </w:r>
      <w:r w:rsidRPr="00C516D3">
        <w:rPr>
          <w:rFonts w:ascii="Palatino Linotype" w:eastAsia="Palatino Linotype" w:hAnsi="Palatino Linotype" w:cs="Palatino Linotype"/>
          <w:sz w:val="24"/>
          <w:szCs w:val="24"/>
        </w:rPr>
        <w:t xml:space="preserve">, vía Sistema de Acceso a la Información Mexiquense (SAIMEX), en términos del Considerando </w:t>
      </w:r>
      <w:r w:rsidRPr="00C516D3">
        <w:rPr>
          <w:rFonts w:ascii="Palatino Linotype" w:eastAsia="Palatino Linotype" w:hAnsi="Palatino Linotype" w:cs="Palatino Linotype"/>
          <w:b/>
          <w:sz w:val="24"/>
          <w:szCs w:val="24"/>
        </w:rPr>
        <w:t xml:space="preserve">TERCERO </w:t>
      </w:r>
      <w:r w:rsidRPr="00C516D3">
        <w:rPr>
          <w:rFonts w:ascii="Palatino Linotype" w:eastAsia="Palatino Linotype" w:hAnsi="Palatino Linotype" w:cs="Palatino Linotype"/>
          <w:sz w:val="24"/>
          <w:szCs w:val="24"/>
        </w:rPr>
        <w:t>de esta resolución</w:t>
      </w:r>
      <w:r w:rsidRPr="00C516D3">
        <w:rPr>
          <w:rFonts w:ascii="Palatino Linotype" w:eastAsia="Palatino Linotype" w:hAnsi="Palatino Linotype" w:cs="Palatino Linotype"/>
          <w:b/>
          <w:sz w:val="24"/>
          <w:szCs w:val="24"/>
        </w:rPr>
        <w:t>.</w:t>
      </w:r>
    </w:p>
    <w:p w:rsidR="00B62C8D" w:rsidRPr="00C516D3"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rsidR="00B62C8D" w:rsidRPr="00C516D3" w:rsidRDefault="00B62C8D" w:rsidP="00B62C8D">
      <w:pPr>
        <w:tabs>
          <w:tab w:val="left" w:pos="8647"/>
        </w:tabs>
        <w:spacing w:after="0" w:line="360" w:lineRule="auto"/>
        <w:ind w:right="51"/>
        <w:jc w:val="both"/>
        <w:rPr>
          <w:rFonts w:ascii="Palatino Linotype" w:hAnsi="Palatino Linotype" w:cs="Arial"/>
          <w:sz w:val="24"/>
          <w:szCs w:val="24"/>
        </w:rPr>
      </w:pPr>
      <w:r w:rsidRPr="00C516D3">
        <w:rPr>
          <w:rFonts w:ascii="Palatino Linotype" w:hAnsi="Palatino Linotype" w:cs="Arial"/>
          <w:b/>
          <w:sz w:val="28"/>
          <w:szCs w:val="24"/>
        </w:rPr>
        <w:lastRenderedPageBreak/>
        <w:t>TERCERO</w:t>
      </w:r>
      <w:r w:rsidRPr="00C516D3">
        <w:rPr>
          <w:rFonts w:ascii="Palatino Linotype" w:hAnsi="Palatino Linotype" w:cs="Arial"/>
          <w:b/>
          <w:sz w:val="24"/>
          <w:szCs w:val="24"/>
        </w:rPr>
        <w:t>.</w:t>
      </w:r>
      <w:r w:rsidRPr="00C516D3">
        <w:rPr>
          <w:rFonts w:ascii="Palatino Linotype" w:hAnsi="Palatino Linotype" w:cs="Arial"/>
          <w:sz w:val="24"/>
          <w:szCs w:val="24"/>
        </w:rPr>
        <w:t xml:space="preserve"> </w:t>
      </w:r>
      <w:r w:rsidRPr="00C516D3">
        <w:rPr>
          <w:rFonts w:ascii="Palatino Linotype" w:hAnsi="Palatino Linotype" w:cs="Arial"/>
          <w:b/>
          <w:sz w:val="24"/>
          <w:szCs w:val="24"/>
        </w:rPr>
        <w:t>Notifíquese</w:t>
      </w:r>
      <w:r w:rsidRPr="00C516D3">
        <w:rPr>
          <w:rFonts w:ascii="Palatino Linotype" w:eastAsia="Times New Roman" w:hAnsi="Palatino Linotype" w:cs="Arial"/>
          <w:sz w:val="24"/>
          <w:szCs w:val="24"/>
          <w:lang w:val="es-ES" w:eastAsia="es-ES"/>
        </w:rPr>
        <w:t xml:space="preserve"> a través del SAIMEX,</w:t>
      </w:r>
      <w:r w:rsidRPr="00C516D3">
        <w:rPr>
          <w:rFonts w:ascii="Palatino Linotype" w:hAnsi="Palatino Linotype" w:cs="Arial"/>
          <w:b/>
          <w:i/>
          <w:sz w:val="24"/>
          <w:szCs w:val="24"/>
        </w:rPr>
        <w:t xml:space="preserve"> </w:t>
      </w:r>
      <w:r w:rsidRPr="00C516D3">
        <w:rPr>
          <w:rFonts w:ascii="Palatino Linotype" w:hAnsi="Palatino Linotype" w:cs="Arial"/>
          <w:sz w:val="24"/>
          <w:szCs w:val="24"/>
        </w:rPr>
        <w:t>al Titular de la Unidad de Transparencia del</w:t>
      </w:r>
      <w:r w:rsidRPr="00C516D3">
        <w:rPr>
          <w:rFonts w:ascii="Palatino Linotype" w:hAnsi="Palatino Linotype" w:cs="Arial"/>
          <w:b/>
          <w:sz w:val="24"/>
          <w:szCs w:val="24"/>
        </w:rPr>
        <w:t xml:space="preserve"> Sujeto Obligado</w:t>
      </w:r>
      <w:r w:rsidRPr="00C516D3">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C516D3">
        <w:rPr>
          <w:rFonts w:ascii="Palatino Linotype" w:hAnsi="Palatino Linotype" w:cs="Arial"/>
          <w:b/>
          <w:sz w:val="24"/>
          <w:szCs w:val="32"/>
          <w:lang w:val="es-ES_tradnl"/>
        </w:rPr>
        <w:t>y</w:t>
      </w:r>
      <w:r w:rsidRPr="00C516D3">
        <w:rPr>
          <w:rFonts w:ascii="Palatino Linotype" w:hAnsi="Palatino Linotype" w:cs="Arial"/>
          <w:sz w:val="24"/>
          <w:szCs w:val="32"/>
          <w:lang w:val="es-ES_tradnl"/>
        </w:rPr>
        <w:t xml:space="preserve"> </w:t>
      </w:r>
      <w:r w:rsidRPr="00C516D3">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62C8D" w:rsidRPr="00C516D3" w:rsidRDefault="00B62C8D" w:rsidP="00B62C8D">
      <w:pPr>
        <w:tabs>
          <w:tab w:val="left" w:pos="8647"/>
        </w:tabs>
        <w:spacing w:after="0" w:line="360" w:lineRule="auto"/>
        <w:ind w:right="51"/>
        <w:jc w:val="both"/>
        <w:rPr>
          <w:rFonts w:ascii="Palatino Linotype" w:hAnsi="Palatino Linotype" w:cs="Arial"/>
          <w:sz w:val="24"/>
          <w:szCs w:val="24"/>
        </w:rPr>
      </w:pPr>
    </w:p>
    <w:p w:rsidR="00B62C8D" w:rsidRPr="00C516D3" w:rsidRDefault="00B62C8D" w:rsidP="00B62C8D">
      <w:pPr>
        <w:spacing w:after="0" w:line="360" w:lineRule="auto"/>
        <w:jc w:val="both"/>
        <w:rPr>
          <w:rFonts w:ascii="Palatino Linotype" w:eastAsia="Times New Roman" w:hAnsi="Palatino Linotype" w:cs="Arial"/>
          <w:sz w:val="24"/>
          <w:szCs w:val="24"/>
          <w:lang w:val="es-ES" w:eastAsia="es-ES"/>
        </w:rPr>
      </w:pPr>
      <w:r w:rsidRPr="00C516D3">
        <w:rPr>
          <w:rFonts w:ascii="Palatino Linotype" w:eastAsia="Times New Roman" w:hAnsi="Palatino Linotype" w:cs="Arial"/>
          <w:b/>
          <w:sz w:val="28"/>
          <w:szCs w:val="24"/>
          <w:lang w:val="es-ES" w:eastAsia="es-ES"/>
        </w:rPr>
        <w:t>CUARTO</w:t>
      </w:r>
      <w:r w:rsidRPr="00C516D3">
        <w:rPr>
          <w:rFonts w:ascii="Palatino Linotype" w:eastAsia="Times New Roman" w:hAnsi="Palatino Linotype" w:cs="Arial"/>
          <w:b/>
          <w:sz w:val="24"/>
          <w:szCs w:val="24"/>
          <w:lang w:val="es-ES" w:eastAsia="es-ES"/>
        </w:rPr>
        <w:t>. Notifíquese</w:t>
      </w:r>
      <w:r w:rsidRPr="00C516D3">
        <w:rPr>
          <w:rFonts w:ascii="Palatino Linotype" w:eastAsia="Times New Roman" w:hAnsi="Palatino Linotype" w:cs="Arial"/>
          <w:sz w:val="24"/>
          <w:szCs w:val="24"/>
          <w:lang w:val="es-ES" w:eastAsia="es-ES"/>
        </w:rPr>
        <w:t xml:space="preserve"> </w:t>
      </w:r>
      <w:r w:rsidRPr="00C516D3">
        <w:rPr>
          <w:rFonts w:ascii="Palatino Linotype" w:eastAsia="Times New Roman" w:hAnsi="Palatino Linotype" w:cs="Arial"/>
          <w:b/>
          <w:sz w:val="24"/>
          <w:szCs w:val="24"/>
          <w:lang w:val="es-ES" w:eastAsia="es-ES"/>
        </w:rPr>
        <w:t>a la Recurrente</w:t>
      </w:r>
      <w:r w:rsidRPr="00C516D3">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B62C8D" w:rsidRPr="00C516D3" w:rsidRDefault="00B62C8D" w:rsidP="00B62C8D">
      <w:pPr>
        <w:spacing w:after="0" w:line="360" w:lineRule="auto"/>
        <w:jc w:val="both"/>
        <w:rPr>
          <w:rFonts w:ascii="Palatino Linotype" w:hAnsi="Palatino Linotype"/>
          <w:sz w:val="24"/>
          <w:szCs w:val="24"/>
          <w:lang w:eastAsia="es-ES_tradnl"/>
        </w:rPr>
      </w:pPr>
    </w:p>
    <w:p w:rsidR="00B62C8D" w:rsidRPr="00C516D3" w:rsidRDefault="00B62C8D" w:rsidP="00B62C8D">
      <w:pPr>
        <w:spacing w:after="0" w:line="360" w:lineRule="auto"/>
        <w:jc w:val="both"/>
        <w:rPr>
          <w:rFonts w:ascii="Palatino Linotype" w:hAnsi="Palatino Linotype" w:cs="Times New Roman"/>
          <w:sz w:val="24"/>
          <w:szCs w:val="24"/>
          <w:lang w:eastAsia="es-ES_tradnl"/>
        </w:rPr>
      </w:pPr>
      <w:r w:rsidRPr="00C516D3">
        <w:rPr>
          <w:rFonts w:ascii="Palatino Linotype" w:hAnsi="Palatino Linotype" w:cs="Times New Roman"/>
          <w:b/>
          <w:sz w:val="28"/>
          <w:szCs w:val="24"/>
          <w:lang w:eastAsia="es-ES_tradnl"/>
        </w:rPr>
        <w:t>QUINTO</w:t>
      </w:r>
      <w:r w:rsidRPr="00C516D3">
        <w:rPr>
          <w:rFonts w:ascii="Palatino Linotype" w:hAnsi="Palatino Linotype" w:cs="Times New Roman"/>
          <w:b/>
          <w:sz w:val="24"/>
          <w:szCs w:val="24"/>
          <w:lang w:eastAsia="es-ES_tradnl"/>
        </w:rPr>
        <w:t>.</w:t>
      </w:r>
      <w:r w:rsidRPr="00C516D3">
        <w:rPr>
          <w:rFonts w:ascii="Palatino Linotype" w:hAnsi="Palatino Linotype" w:cs="Times New Roman"/>
          <w:sz w:val="24"/>
          <w:szCs w:val="24"/>
          <w:lang w:eastAsia="es-ES_tradnl"/>
        </w:rPr>
        <w:t xml:space="preserve"> </w:t>
      </w:r>
      <w:r w:rsidRPr="00C516D3">
        <w:rPr>
          <w:rFonts w:ascii="Palatino Linotype" w:hAnsi="Palatino Linotype" w:cs="Times New Roman"/>
          <w:b/>
          <w:sz w:val="24"/>
          <w:szCs w:val="24"/>
          <w:lang w:eastAsia="es-ES_tradnl"/>
        </w:rPr>
        <w:t>Notifíquese</w:t>
      </w:r>
      <w:r w:rsidRPr="00C516D3">
        <w:rPr>
          <w:rFonts w:ascii="Palatino Linotype" w:hAnsi="Palatino Linotype" w:cs="Times New Roman"/>
          <w:sz w:val="24"/>
          <w:szCs w:val="24"/>
          <w:lang w:eastAsia="es-ES_tradnl"/>
        </w:rPr>
        <w:t xml:space="preserve"> al </w:t>
      </w:r>
      <w:r w:rsidRPr="00C516D3">
        <w:rPr>
          <w:rFonts w:ascii="Palatino Linotype" w:hAnsi="Palatino Linotype" w:cs="Times New Roman"/>
          <w:b/>
          <w:sz w:val="24"/>
          <w:szCs w:val="24"/>
          <w:lang w:eastAsia="es-ES_tradnl"/>
        </w:rPr>
        <w:t>Recurrente</w:t>
      </w:r>
      <w:r w:rsidRPr="00C516D3">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C516D3">
        <w:rPr>
          <w:rFonts w:ascii="Palatino Linotype" w:hAnsi="Palatino Linotype" w:cs="Times New Roman"/>
          <w:b/>
          <w:sz w:val="24"/>
          <w:szCs w:val="24"/>
          <w:lang w:eastAsia="es-ES_tradnl"/>
        </w:rPr>
        <w:t>Sujeto Obligado</w:t>
      </w:r>
      <w:r w:rsidRPr="00C516D3">
        <w:rPr>
          <w:rFonts w:ascii="Palatino Linotype" w:hAnsi="Palatino Linotype" w:cs="Times New Roman"/>
          <w:sz w:val="24"/>
          <w:szCs w:val="24"/>
          <w:lang w:eastAsia="es-ES_tradnl"/>
        </w:rPr>
        <w:t>, en cumplimiento a esta Resolución.</w:t>
      </w:r>
    </w:p>
    <w:p w:rsidR="00B62C8D" w:rsidRPr="00C516D3" w:rsidRDefault="00B62C8D" w:rsidP="00B62C8D">
      <w:pPr>
        <w:spacing w:after="0" w:line="360" w:lineRule="auto"/>
        <w:jc w:val="both"/>
        <w:rPr>
          <w:rFonts w:ascii="Palatino Linotype" w:hAnsi="Palatino Linotype" w:cs="Times New Roman"/>
          <w:sz w:val="24"/>
          <w:szCs w:val="24"/>
          <w:lang w:eastAsia="es-ES_tradnl"/>
        </w:rPr>
      </w:pPr>
    </w:p>
    <w:p w:rsidR="00B62C8D" w:rsidRPr="00C516D3" w:rsidRDefault="00B62C8D" w:rsidP="00B62C8D">
      <w:pPr>
        <w:spacing w:after="0" w:line="360" w:lineRule="auto"/>
        <w:jc w:val="both"/>
        <w:rPr>
          <w:rFonts w:ascii="Palatino Linotype" w:hAnsi="Palatino Linotype"/>
          <w:sz w:val="24"/>
          <w:szCs w:val="24"/>
          <w:lang w:eastAsia="es-ES_tradnl"/>
        </w:rPr>
      </w:pPr>
      <w:r w:rsidRPr="00C516D3">
        <w:rPr>
          <w:rFonts w:ascii="Palatino Linotype" w:hAnsi="Palatino Linotype" w:cs="Times New Roman"/>
          <w:b/>
          <w:sz w:val="28"/>
          <w:szCs w:val="24"/>
          <w:lang w:eastAsia="es-ES_tradnl"/>
        </w:rPr>
        <w:lastRenderedPageBreak/>
        <w:t>SEXTO</w:t>
      </w:r>
      <w:r w:rsidRPr="00C516D3">
        <w:rPr>
          <w:rFonts w:ascii="Palatino Linotype" w:hAnsi="Palatino Linotype" w:cs="Times New Roman"/>
          <w:b/>
          <w:sz w:val="24"/>
          <w:szCs w:val="24"/>
          <w:lang w:eastAsia="es-ES_tradnl"/>
        </w:rPr>
        <w:t xml:space="preserve">. - </w:t>
      </w:r>
      <w:r w:rsidRPr="00C516D3">
        <w:rPr>
          <w:rFonts w:ascii="Palatino Linotype" w:hAnsi="Palatino Linotype"/>
          <w:b/>
          <w:sz w:val="24"/>
          <w:szCs w:val="24"/>
          <w:lang w:eastAsia="es-ES_tradnl"/>
        </w:rPr>
        <w:t xml:space="preserve">Gírese </w:t>
      </w:r>
      <w:r w:rsidRPr="00C516D3">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C516D3">
        <w:rPr>
          <w:rFonts w:ascii="Palatino Linotype" w:hAnsi="Palatino Linotype"/>
          <w:b/>
          <w:bCs/>
          <w:sz w:val="24"/>
          <w:szCs w:val="24"/>
          <w:lang w:eastAsia="es-ES_tradnl"/>
        </w:rPr>
        <w:t>TERCERO</w:t>
      </w:r>
      <w:r w:rsidRPr="00C516D3">
        <w:rPr>
          <w:rFonts w:ascii="Palatino Linotype" w:hAnsi="Palatino Linotype"/>
          <w:sz w:val="24"/>
          <w:szCs w:val="24"/>
          <w:lang w:eastAsia="es-ES_tradnl"/>
        </w:rPr>
        <w:t xml:space="preserve"> de la presente resolución.</w:t>
      </w:r>
    </w:p>
    <w:p w:rsidR="00B62C8D" w:rsidRPr="00C516D3" w:rsidRDefault="00B62C8D" w:rsidP="00B62C8D">
      <w:pPr>
        <w:spacing w:after="0" w:line="360" w:lineRule="auto"/>
        <w:jc w:val="both"/>
        <w:rPr>
          <w:rFonts w:ascii="Palatino Linotype" w:eastAsia="Palatino Linotype" w:hAnsi="Palatino Linotype" w:cs="Palatino Linotype"/>
          <w:sz w:val="24"/>
          <w:szCs w:val="24"/>
        </w:rPr>
      </w:pPr>
    </w:p>
    <w:p w:rsidR="00B62C8D" w:rsidRPr="00C516D3" w:rsidRDefault="00C516D3" w:rsidP="00B62C8D">
      <w:pPr>
        <w:spacing w:after="0" w:line="360" w:lineRule="auto"/>
        <w:jc w:val="both"/>
        <w:rPr>
          <w:rFonts w:ascii="Palatino Linotype" w:eastAsia="Palatino Linotype" w:hAnsi="Palatino Linotype" w:cs="Palatino Linotype"/>
          <w:sz w:val="24"/>
          <w:szCs w:val="24"/>
        </w:rPr>
      </w:pPr>
      <w:r w:rsidRPr="00C516D3">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B62C8D" w:rsidRPr="00C516D3">
        <w:rPr>
          <w:rFonts w:ascii="Palatino Linotype" w:eastAsia="Palatino Linotype" w:hAnsi="Palatino Linotype" w:cs="Palatino Linotype"/>
          <w:sz w:val="24"/>
          <w:szCs w:val="24"/>
        </w:rPr>
        <w:t>. --------------------------------------------------------------------------------------------------------------------------------------------------------------------------------------------------------------------------------------------------------------------------------------------------------------------------------------------------------------------------------------------------------------------------------------------------------------------------------------------------------------------------------------------------------------------------------------------------------------------------------------------------------------------------------------------------------------------------------------------------------------------------------------------------------------------------------------------------------------------------------------------------------------------------------------------------------------------------------------------------------------------------------</w:t>
      </w:r>
      <w:r w:rsidR="00405EB5" w:rsidRPr="00C516D3">
        <w:rPr>
          <w:rFonts w:ascii="Palatino Linotype" w:eastAsia="Palatino Linotype" w:hAnsi="Palatino Linotype" w:cs="Palatino Linotype"/>
          <w:sz w:val="24"/>
          <w:szCs w:val="24"/>
        </w:rPr>
        <w:t>---------</w:t>
      </w:r>
    </w:p>
    <w:p w:rsidR="00B62C8D" w:rsidRPr="00D2150D" w:rsidRDefault="00B62C8D" w:rsidP="00B62C8D">
      <w:pPr>
        <w:spacing w:after="0" w:line="360" w:lineRule="auto"/>
        <w:jc w:val="both"/>
        <w:rPr>
          <w:rFonts w:ascii="Palatino Linotype" w:eastAsia="Palatino Linotype" w:hAnsi="Palatino Linotype" w:cs="Palatino Linotype"/>
          <w:sz w:val="16"/>
          <w:szCs w:val="20"/>
        </w:rPr>
      </w:pPr>
      <w:r w:rsidRPr="00C516D3">
        <w:rPr>
          <w:rFonts w:ascii="Palatino Linotype" w:eastAsia="Palatino Linotype" w:hAnsi="Palatino Linotype" w:cs="Palatino Linotype"/>
          <w:sz w:val="16"/>
          <w:szCs w:val="20"/>
        </w:rPr>
        <w:t>JMV/CCR/LMST</w:t>
      </w:r>
    </w:p>
    <w:p w:rsidR="00B62C8D" w:rsidRDefault="00B62C8D" w:rsidP="00B62C8D">
      <w:pPr>
        <w:spacing w:after="0" w:line="360" w:lineRule="auto"/>
        <w:jc w:val="both"/>
        <w:rPr>
          <w:rFonts w:ascii="Palatino Linotype" w:eastAsia="Palatino Linotype" w:hAnsi="Palatino Linotype" w:cs="Palatino Linotype"/>
          <w:sz w:val="24"/>
          <w:szCs w:val="24"/>
        </w:rPr>
      </w:pPr>
    </w:p>
    <w:p w:rsidR="00B62C8D" w:rsidRDefault="00B62C8D" w:rsidP="00B62C8D">
      <w:pPr>
        <w:spacing w:after="0" w:line="360" w:lineRule="auto"/>
        <w:jc w:val="both"/>
        <w:rPr>
          <w:rFonts w:ascii="Palatino Linotype" w:eastAsia="Palatino Linotype" w:hAnsi="Palatino Linotype" w:cs="Palatino Linotype"/>
          <w:sz w:val="24"/>
          <w:szCs w:val="24"/>
        </w:rPr>
      </w:pPr>
    </w:p>
    <w:p w:rsidR="00B62C8D" w:rsidRDefault="00B62C8D" w:rsidP="00B62C8D">
      <w:pPr>
        <w:spacing w:after="0" w:line="360" w:lineRule="auto"/>
        <w:jc w:val="both"/>
        <w:rPr>
          <w:rFonts w:ascii="Palatino Linotype" w:eastAsia="Palatino Linotype" w:hAnsi="Palatino Linotype" w:cs="Palatino Linotype"/>
          <w:sz w:val="24"/>
          <w:szCs w:val="24"/>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rPr>
          <w:rFonts w:ascii="Palatino Linotype" w:eastAsia="Palatino Linotype" w:hAnsi="Palatino Linotype" w:cs="Palatino Linotype"/>
        </w:rPr>
      </w:pPr>
    </w:p>
    <w:p w:rsidR="00B62C8D" w:rsidRDefault="00B62C8D" w:rsidP="00B62C8D">
      <w:pPr>
        <w:spacing w:after="0"/>
      </w:pPr>
    </w:p>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B62C8D" w:rsidRDefault="00B62C8D" w:rsidP="00B62C8D"/>
    <w:p w:rsidR="00EC144B" w:rsidRDefault="00EC144B"/>
    <w:sectPr w:rsidR="00EC144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BAC" w:rsidRDefault="00637BAC" w:rsidP="00B62C8D">
      <w:pPr>
        <w:spacing w:after="0" w:line="240" w:lineRule="auto"/>
      </w:pPr>
      <w:r>
        <w:separator/>
      </w:r>
    </w:p>
  </w:endnote>
  <w:endnote w:type="continuationSeparator" w:id="0">
    <w:p w:rsidR="00637BAC" w:rsidRDefault="00637BAC" w:rsidP="00B6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B62C8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B5D44">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B5D44">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rsidR="001A237F" w:rsidRDefault="00637BAC">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B62C8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B5D44">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B5D44">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rsidR="001A237F" w:rsidRDefault="00637BAC">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BAC" w:rsidRDefault="00637BAC" w:rsidP="00B62C8D">
      <w:pPr>
        <w:spacing w:after="0" w:line="240" w:lineRule="auto"/>
      </w:pPr>
      <w:r>
        <w:separator/>
      </w:r>
    </w:p>
  </w:footnote>
  <w:footnote w:type="continuationSeparator" w:id="0">
    <w:p w:rsidR="00637BAC" w:rsidRDefault="00637BAC" w:rsidP="00B62C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637BAC">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2FB3652B" wp14:editId="103CF665">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B62C8D" w:rsidP="00B62C8D">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sidR="00405EB5">
            <w:rPr>
              <w:rFonts w:ascii="Palatino Linotype" w:eastAsia="Palatino Linotype" w:hAnsi="Palatino Linotype" w:cs="Palatino Linotype"/>
              <w:b/>
              <w:sz w:val="24"/>
              <w:szCs w:val="24"/>
            </w:rPr>
            <w:t>1700</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B62C8D">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B62C8D">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637BAC">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B62C8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0DC53705" wp14:editId="61DC6260">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B62C8D">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B62C8D" w:rsidP="004723DA">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1</w:t>
          </w:r>
          <w:r w:rsidR="004723DA">
            <w:rPr>
              <w:rFonts w:ascii="Palatino Linotype" w:eastAsia="Palatino Linotype" w:hAnsi="Palatino Linotype" w:cs="Palatino Linotype"/>
              <w:b/>
              <w:sz w:val="24"/>
              <w:szCs w:val="24"/>
            </w:rPr>
            <w:t>700</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B62C8D">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0B5D44">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w:t>
          </w:r>
        </w:p>
      </w:tc>
    </w:tr>
    <w:tr w:rsidR="001A237F">
      <w:trPr>
        <w:trHeight w:val="342"/>
      </w:trPr>
      <w:tc>
        <w:tcPr>
          <w:tcW w:w="5104" w:type="dxa"/>
        </w:tcPr>
        <w:p w:rsidR="001A237F"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B62C8D">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637BAC">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8D"/>
    <w:rsid w:val="000B01F4"/>
    <w:rsid w:val="000B5D44"/>
    <w:rsid w:val="002D2A43"/>
    <w:rsid w:val="00405EB5"/>
    <w:rsid w:val="004723DA"/>
    <w:rsid w:val="00637BAC"/>
    <w:rsid w:val="00B62C8D"/>
    <w:rsid w:val="00C516D3"/>
    <w:rsid w:val="00EC144B"/>
    <w:rsid w:val="00F465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16350-023C-402D-99B6-FFC60EA1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2C8D"/>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B62C8D"/>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B62C8D"/>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B62C8D"/>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B62C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C8D"/>
    <w:rPr>
      <w:rFonts w:ascii="Calibri" w:eastAsia="Calibri" w:hAnsi="Calibri" w:cs="Calibri"/>
      <w:lang w:eastAsia="es-MX"/>
    </w:rPr>
  </w:style>
  <w:style w:type="paragraph" w:styleId="Piedepgina">
    <w:name w:val="footer"/>
    <w:basedOn w:val="Normal"/>
    <w:link w:val="PiedepginaCar"/>
    <w:uiPriority w:val="99"/>
    <w:unhideWhenUsed/>
    <w:rsid w:val="00B62C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C8D"/>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17</Pages>
  <Words>3861</Words>
  <Characters>21239</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6</cp:revision>
  <cp:lastPrinted>2026-03-06T15:58:00Z</cp:lastPrinted>
  <dcterms:created xsi:type="dcterms:W3CDTF">2026-02-24T16:34:00Z</dcterms:created>
  <dcterms:modified xsi:type="dcterms:W3CDTF">2026-04-08T16:00:00Z</dcterms:modified>
</cp:coreProperties>
</file>