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6ED406" w14:textId="77777777" w:rsidR="00A8493B" w:rsidRPr="00C63F8A" w:rsidRDefault="002A7A60">
      <w:pPr>
        <w:spacing w:line="360" w:lineRule="auto"/>
        <w:ind w:right="49" w:hanging="22"/>
        <w:jc w:val="both"/>
        <w:rPr>
          <w:rFonts w:ascii="Palatino Linotype" w:eastAsia="Palatino Linotype" w:hAnsi="Palatino Linotype" w:cs="Palatino Linotype"/>
          <w:sz w:val="22"/>
          <w:szCs w:val="22"/>
        </w:rPr>
      </w:pPr>
      <w:bookmarkStart w:id="0" w:name="_GoBack"/>
      <w:bookmarkEnd w:id="0"/>
      <w:r w:rsidRPr="00C63F8A">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Pr="00C63F8A">
        <w:rPr>
          <w:rFonts w:ascii="Palatino Linotype" w:eastAsia="Palatino Linotype" w:hAnsi="Palatino Linotype" w:cs="Palatino Linotype"/>
          <w:b/>
          <w:bCs/>
          <w:sz w:val="22"/>
          <w:szCs w:val="22"/>
        </w:rPr>
        <w:t>veintiuno de enero</w:t>
      </w:r>
      <w:r w:rsidRPr="00C63F8A">
        <w:rPr>
          <w:rFonts w:ascii="Palatino Linotype" w:eastAsia="Palatino Linotype" w:hAnsi="Palatino Linotype" w:cs="Palatino Linotype"/>
          <w:sz w:val="22"/>
          <w:szCs w:val="22"/>
        </w:rPr>
        <w:t xml:space="preserve"> </w:t>
      </w:r>
      <w:r w:rsidRPr="00C63F8A">
        <w:rPr>
          <w:rFonts w:ascii="Palatino Linotype" w:eastAsia="Palatino Linotype" w:hAnsi="Palatino Linotype" w:cs="Palatino Linotype"/>
          <w:b/>
          <w:bCs/>
          <w:sz w:val="22"/>
          <w:szCs w:val="22"/>
        </w:rPr>
        <w:t>de dos mil veintiséis.</w:t>
      </w:r>
    </w:p>
    <w:p w14:paraId="05C8BB1B" w14:textId="77777777" w:rsidR="00A8493B" w:rsidRPr="00C63F8A" w:rsidRDefault="00A8493B">
      <w:pPr>
        <w:spacing w:line="360" w:lineRule="auto"/>
        <w:ind w:right="49"/>
        <w:jc w:val="both"/>
        <w:rPr>
          <w:rFonts w:ascii="Palatino Linotype" w:eastAsia="Palatino Linotype" w:hAnsi="Palatino Linotype" w:cs="Palatino Linotype"/>
          <w:sz w:val="22"/>
          <w:szCs w:val="22"/>
        </w:rPr>
      </w:pPr>
    </w:p>
    <w:p w14:paraId="00BEB4E2" w14:textId="77777777" w:rsidR="00A8493B" w:rsidRPr="00C63F8A" w:rsidRDefault="002A7A60">
      <w:pPr>
        <w:spacing w:line="360" w:lineRule="auto"/>
        <w:ind w:right="49"/>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b/>
          <w:bCs/>
          <w:sz w:val="22"/>
          <w:szCs w:val="22"/>
        </w:rPr>
        <w:t xml:space="preserve">VISTO </w:t>
      </w:r>
      <w:r w:rsidRPr="00C63F8A">
        <w:rPr>
          <w:rFonts w:ascii="Palatino Linotype" w:eastAsia="Palatino Linotype" w:hAnsi="Palatino Linotype" w:cs="Palatino Linotype"/>
          <w:sz w:val="22"/>
          <w:szCs w:val="22"/>
        </w:rPr>
        <w:t xml:space="preserve">el expediente relativo al recurso de revisión </w:t>
      </w:r>
      <w:r w:rsidRPr="00C63F8A">
        <w:rPr>
          <w:rFonts w:ascii="Palatino Linotype" w:eastAsia="Palatino Linotype" w:hAnsi="Palatino Linotype" w:cs="Palatino Linotype"/>
          <w:b/>
          <w:bCs/>
          <w:sz w:val="22"/>
          <w:szCs w:val="22"/>
        </w:rPr>
        <w:t xml:space="preserve">11069/INFOEM/IP/RR/2025, </w:t>
      </w:r>
      <w:r w:rsidRPr="00C63F8A">
        <w:rPr>
          <w:rFonts w:ascii="Palatino Linotype" w:eastAsia="Palatino Linotype" w:hAnsi="Palatino Linotype" w:cs="Palatino Linotype"/>
          <w:sz w:val="22"/>
          <w:szCs w:val="22"/>
        </w:rPr>
        <w:t xml:space="preserve">interpuesto por un </w:t>
      </w:r>
      <w:r w:rsidRPr="00C63F8A">
        <w:rPr>
          <w:rFonts w:ascii="Palatino Linotype" w:eastAsia="Palatino Linotype" w:hAnsi="Palatino Linotype" w:cs="Palatino Linotype"/>
          <w:b/>
          <w:bCs/>
          <w:sz w:val="22"/>
          <w:szCs w:val="22"/>
        </w:rPr>
        <w:t>Usuario que no proporcionó su nombre</w:t>
      </w:r>
      <w:r w:rsidRPr="00C63F8A">
        <w:rPr>
          <w:rFonts w:ascii="Palatino Linotype" w:eastAsia="Palatino Linotype" w:hAnsi="Palatino Linotype" w:cs="Palatino Linotype"/>
          <w:sz w:val="22"/>
          <w:szCs w:val="22"/>
        </w:rPr>
        <w:t xml:space="preserve">, en lo sucesivo la parte </w:t>
      </w:r>
      <w:r w:rsidRPr="00C63F8A">
        <w:rPr>
          <w:rFonts w:ascii="Palatino Linotype" w:eastAsia="Palatino Linotype" w:hAnsi="Palatino Linotype" w:cs="Palatino Linotype"/>
          <w:b/>
          <w:bCs/>
          <w:sz w:val="22"/>
          <w:szCs w:val="22"/>
        </w:rPr>
        <w:t>Recurrente</w:t>
      </w:r>
      <w:r w:rsidRPr="00C63F8A">
        <w:rPr>
          <w:rFonts w:ascii="Palatino Linotype" w:eastAsia="Palatino Linotype" w:hAnsi="Palatino Linotype" w:cs="Palatino Linotype"/>
          <w:sz w:val="22"/>
          <w:szCs w:val="22"/>
        </w:rPr>
        <w:t xml:space="preserve">, en contra de la respuesta a la solicitud de información por parte del </w:t>
      </w:r>
      <w:r w:rsidRPr="00C63F8A">
        <w:rPr>
          <w:rFonts w:ascii="Palatino Linotype" w:eastAsia="Palatino Linotype" w:hAnsi="Palatino Linotype" w:cs="Palatino Linotype"/>
          <w:b/>
          <w:bCs/>
          <w:sz w:val="22"/>
          <w:szCs w:val="22"/>
        </w:rPr>
        <w:t>Sistema Municipal para el Desarrollo Integral de la Familia de Huehuetoca</w:t>
      </w:r>
      <w:r w:rsidRPr="00C63F8A">
        <w:rPr>
          <w:rFonts w:ascii="Palatino Linotype" w:eastAsia="Palatino Linotype" w:hAnsi="Palatino Linotype" w:cs="Palatino Linotype"/>
          <w:sz w:val="22"/>
          <w:szCs w:val="22"/>
        </w:rPr>
        <w:t xml:space="preserve">, en lo sucesivo el </w:t>
      </w:r>
      <w:r w:rsidRPr="00C63F8A">
        <w:rPr>
          <w:rFonts w:ascii="Palatino Linotype" w:eastAsia="Palatino Linotype" w:hAnsi="Palatino Linotype" w:cs="Palatino Linotype"/>
          <w:b/>
          <w:bCs/>
          <w:sz w:val="22"/>
          <w:szCs w:val="22"/>
        </w:rPr>
        <w:t xml:space="preserve">Sujeto Obligado; </w:t>
      </w:r>
      <w:r w:rsidRPr="00C63F8A">
        <w:rPr>
          <w:rFonts w:ascii="Palatino Linotype" w:eastAsia="Palatino Linotype" w:hAnsi="Palatino Linotype" w:cs="Palatino Linotype"/>
          <w:sz w:val="22"/>
          <w:szCs w:val="22"/>
        </w:rPr>
        <w:t>se procede a dictar la presente resolución, con base en lo siguiente.</w:t>
      </w:r>
    </w:p>
    <w:p w14:paraId="2F2DECD0" w14:textId="77777777" w:rsidR="00A8493B" w:rsidRPr="00C63F8A" w:rsidRDefault="00A8493B">
      <w:pPr>
        <w:spacing w:line="360" w:lineRule="auto"/>
        <w:ind w:right="49"/>
        <w:jc w:val="both"/>
        <w:rPr>
          <w:rFonts w:ascii="Palatino Linotype" w:eastAsia="Palatino Linotype" w:hAnsi="Palatino Linotype" w:cs="Palatino Linotype"/>
          <w:sz w:val="22"/>
          <w:szCs w:val="22"/>
        </w:rPr>
      </w:pPr>
    </w:p>
    <w:p w14:paraId="0FE2AF93" w14:textId="77777777" w:rsidR="00A8493B" w:rsidRPr="00C63F8A" w:rsidRDefault="002A7A60">
      <w:pPr>
        <w:spacing w:line="360" w:lineRule="auto"/>
        <w:ind w:right="49"/>
        <w:jc w:val="center"/>
        <w:rPr>
          <w:rFonts w:ascii="Palatino Linotype" w:eastAsia="Palatino Linotype" w:hAnsi="Palatino Linotype" w:cs="Palatino Linotype"/>
          <w:b/>
          <w:bCs/>
          <w:sz w:val="22"/>
          <w:szCs w:val="22"/>
        </w:rPr>
      </w:pPr>
      <w:r w:rsidRPr="00C63F8A">
        <w:rPr>
          <w:rFonts w:ascii="Palatino Linotype" w:eastAsia="Palatino Linotype" w:hAnsi="Palatino Linotype" w:cs="Palatino Linotype"/>
          <w:b/>
          <w:bCs/>
          <w:sz w:val="22"/>
          <w:szCs w:val="22"/>
        </w:rPr>
        <w:t>I.</w:t>
      </w:r>
      <w:r w:rsidRPr="00C63F8A">
        <w:rPr>
          <w:rFonts w:ascii="Palatino Linotype" w:eastAsia="Palatino Linotype" w:hAnsi="Palatino Linotype" w:cs="Palatino Linotype"/>
          <w:b/>
          <w:bCs/>
          <w:sz w:val="22"/>
          <w:szCs w:val="22"/>
        </w:rPr>
        <w:tab/>
        <w:t xml:space="preserve">A N T E C E D E N T E S </w:t>
      </w:r>
    </w:p>
    <w:p w14:paraId="06764860" w14:textId="77777777" w:rsidR="00A8493B" w:rsidRPr="00C63F8A" w:rsidRDefault="00A8493B">
      <w:pPr>
        <w:spacing w:line="360" w:lineRule="auto"/>
        <w:ind w:right="49"/>
        <w:jc w:val="both"/>
        <w:rPr>
          <w:rFonts w:ascii="Palatino Linotype" w:eastAsia="Palatino Linotype" w:hAnsi="Palatino Linotype" w:cs="Palatino Linotype"/>
          <w:sz w:val="22"/>
          <w:szCs w:val="22"/>
        </w:rPr>
      </w:pPr>
    </w:p>
    <w:p w14:paraId="02C33BEB" w14:textId="77777777" w:rsidR="00A8493B" w:rsidRPr="00C63F8A" w:rsidRDefault="002A7A60">
      <w:pPr>
        <w:spacing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b/>
          <w:bCs/>
          <w:sz w:val="22"/>
          <w:szCs w:val="22"/>
        </w:rPr>
        <w:t>1.</w:t>
      </w:r>
      <w:r w:rsidRPr="00C63F8A">
        <w:rPr>
          <w:rFonts w:ascii="Palatino Linotype" w:eastAsia="Palatino Linotype" w:hAnsi="Palatino Linotype" w:cs="Palatino Linotype"/>
          <w:sz w:val="22"/>
          <w:szCs w:val="22"/>
        </w:rPr>
        <w:t xml:space="preserve"> </w:t>
      </w:r>
      <w:r w:rsidRPr="00C63F8A">
        <w:rPr>
          <w:rFonts w:ascii="Palatino Linotype" w:eastAsia="Palatino Linotype" w:hAnsi="Palatino Linotype" w:cs="Palatino Linotype"/>
          <w:b/>
          <w:bCs/>
          <w:sz w:val="22"/>
          <w:szCs w:val="22"/>
        </w:rPr>
        <w:t>Solicitud de Acceso a la Información. El cinco de septiembre de dos mil veinticinco</w:t>
      </w:r>
      <w:r w:rsidRPr="00C63F8A">
        <w:rPr>
          <w:rFonts w:ascii="Palatino Linotype" w:eastAsia="Palatino Linotype" w:hAnsi="Palatino Linotype" w:cs="Palatino Linotype"/>
          <w:sz w:val="22"/>
          <w:szCs w:val="22"/>
        </w:rPr>
        <w:t xml:space="preserve">, </w:t>
      </w:r>
      <w:r w:rsidRPr="00C63F8A">
        <w:rPr>
          <w:rFonts w:ascii="Palatino Linotype" w:eastAsia="Palatino Linotype" w:hAnsi="Palatino Linotype" w:cs="Palatino Linotype"/>
          <w:b/>
          <w:bCs/>
          <w:sz w:val="22"/>
          <w:szCs w:val="22"/>
        </w:rPr>
        <w:t>LA PARTE</w:t>
      </w:r>
      <w:r w:rsidRPr="00C63F8A">
        <w:rPr>
          <w:rFonts w:ascii="Palatino Linotype" w:eastAsia="Palatino Linotype" w:hAnsi="Palatino Linotype" w:cs="Palatino Linotype"/>
          <w:sz w:val="22"/>
          <w:szCs w:val="22"/>
        </w:rPr>
        <w:t xml:space="preserve"> </w:t>
      </w:r>
      <w:r w:rsidRPr="00C63F8A">
        <w:rPr>
          <w:rFonts w:ascii="Palatino Linotype" w:eastAsia="Palatino Linotype" w:hAnsi="Palatino Linotype" w:cs="Palatino Linotype"/>
          <w:b/>
          <w:bCs/>
          <w:sz w:val="22"/>
          <w:szCs w:val="22"/>
        </w:rPr>
        <w:t>RECURRENTE</w:t>
      </w:r>
      <w:r w:rsidRPr="00C63F8A">
        <w:rPr>
          <w:rFonts w:ascii="Palatino Linotype" w:eastAsia="Palatino Linotype" w:hAnsi="Palatino Linotype" w:cs="Palatino Linotype"/>
          <w:sz w:val="22"/>
          <w:szCs w:val="22"/>
        </w:rPr>
        <w:t xml:space="preserve"> formuló solicitud de acceso a información pública a través del </w:t>
      </w:r>
      <w:r w:rsidRPr="00C63F8A">
        <w:rPr>
          <w:rFonts w:ascii="Palatino Linotype" w:eastAsia="Palatino Linotype" w:hAnsi="Palatino Linotype" w:cs="Palatino Linotype"/>
          <w:b/>
          <w:bCs/>
          <w:sz w:val="22"/>
          <w:szCs w:val="22"/>
        </w:rPr>
        <w:t>SAIMEX</w:t>
      </w:r>
      <w:r w:rsidRPr="00C63F8A">
        <w:rPr>
          <w:rFonts w:ascii="Palatino Linotype" w:eastAsia="Palatino Linotype" w:hAnsi="Palatino Linotype" w:cs="Palatino Linotype"/>
          <w:sz w:val="22"/>
          <w:szCs w:val="22"/>
        </w:rPr>
        <w:t xml:space="preserve">, en la que requirió lo siguiente: </w:t>
      </w:r>
    </w:p>
    <w:p w14:paraId="16DE6893" w14:textId="77777777" w:rsidR="00A8493B" w:rsidRPr="00C63F8A" w:rsidRDefault="00A8493B">
      <w:pPr>
        <w:spacing w:line="360" w:lineRule="auto"/>
        <w:jc w:val="both"/>
        <w:rPr>
          <w:rFonts w:ascii="Palatino Linotype" w:eastAsia="Palatino Linotype" w:hAnsi="Palatino Linotype" w:cs="Palatino Linotype"/>
          <w:sz w:val="22"/>
          <w:szCs w:val="22"/>
        </w:rPr>
      </w:pPr>
    </w:p>
    <w:p w14:paraId="6D5E8217" w14:textId="77777777" w:rsidR="00A8493B" w:rsidRPr="00C63F8A" w:rsidRDefault="002A7A60">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bCs/>
          <w:sz w:val="22"/>
          <w:szCs w:val="22"/>
        </w:rPr>
      </w:pPr>
      <w:bookmarkStart w:id="1" w:name="_heading=h.3znysh7" w:colFirst="0" w:colLast="0"/>
      <w:bookmarkEnd w:id="1"/>
      <w:r w:rsidRPr="00C63F8A">
        <w:rPr>
          <w:rFonts w:ascii="Palatino Linotype" w:eastAsia="Palatino Linotype" w:hAnsi="Palatino Linotype" w:cs="Palatino Linotype"/>
          <w:b/>
          <w:bCs/>
          <w:sz w:val="22"/>
          <w:szCs w:val="22"/>
        </w:rPr>
        <w:t>00197/DIFHUEHUET/IP/2025</w:t>
      </w:r>
    </w:p>
    <w:p w14:paraId="5DB1ABC5" w14:textId="77777777" w:rsidR="00A8493B" w:rsidRPr="00C63F8A" w:rsidRDefault="002A7A60">
      <w:pPr>
        <w:spacing w:line="276" w:lineRule="auto"/>
        <w:ind w:left="567" w:right="843"/>
        <w:jc w:val="both"/>
        <w:rPr>
          <w:rFonts w:ascii="Palatino Linotype" w:eastAsia="Palatino Linotype" w:hAnsi="Palatino Linotype" w:cs="Palatino Linotype"/>
          <w:b/>
          <w:bCs/>
          <w:i/>
          <w:iCs/>
          <w:sz w:val="22"/>
          <w:szCs w:val="22"/>
        </w:rPr>
      </w:pPr>
      <w:r w:rsidRPr="00C63F8A">
        <w:rPr>
          <w:rFonts w:ascii="Palatino Linotype" w:eastAsia="Palatino Linotype" w:hAnsi="Palatino Linotype" w:cs="Palatino Linotype"/>
          <w:i/>
          <w:iCs/>
          <w:sz w:val="22"/>
          <w:szCs w:val="22"/>
        </w:rPr>
        <w:t xml:space="preserve">"Con base en el artículo 6to. Constitucional, solicito en versión electrónica, y en datos abiertos, la versión pública de los documentos que contengan la información siguiente: 1.- El listado de los servidores públicos con sanciones administrativas definitivas, especificando la causa de sanción y la disposición. 2.- Además de que se me indique si la información está publicada y; 3.- Se me hagan saber los datos precisos del link y los pasos a seguir para su localización en la página de </w:t>
      </w:r>
      <w:proofErr w:type="spellStart"/>
      <w:proofErr w:type="gramStart"/>
      <w:r w:rsidRPr="00C63F8A">
        <w:rPr>
          <w:rFonts w:ascii="Palatino Linotype" w:eastAsia="Palatino Linotype" w:hAnsi="Palatino Linotype" w:cs="Palatino Linotype"/>
          <w:i/>
          <w:iCs/>
          <w:sz w:val="22"/>
          <w:szCs w:val="22"/>
        </w:rPr>
        <w:t>Ipomex</w:t>
      </w:r>
      <w:proofErr w:type="spellEnd"/>
      <w:r w:rsidRPr="00C63F8A">
        <w:rPr>
          <w:rFonts w:ascii="Palatino Linotype" w:eastAsia="Palatino Linotype" w:hAnsi="Palatino Linotype" w:cs="Palatino Linotype"/>
          <w:i/>
          <w:iCs/>
          <w:sz w:val="22"/>
          <w:szCs w:val="22"/>
        </w:rPr>
        <w:t xml:space="preserve"> ,</w:t>
      </w:r>
      <w:proofErr w:type="gramEnd"/>
      <w:r w:rsidRPr="00C63F8A">
        <w:rPr>
          <w:rFonts w:ascii="Palatino Linotype" w:eastAsia="Palatino Linotype" w:hAnsi="Palatino Linotype" w:cs="Palatino Linotype"/>
          <w:i/>
          <w:iCs/>
          <w:sz w:val="22"/>
          <w:szCs w:val="22"/>
        </w:rPr>
        <w:t xml:space="preserve"> lo anterior respecto del primero y segundo trimestre del 2025</w:t>
      </w:r>
      <w:r w:rsidRPr="00C63F8A">
        <w:rPr>
          <w:rFonts w:ascii="Palatino Linotype" w:eastAsia="Palatino Linotype" w:hAnsi="Palatino Linotype" w:cs="Palatino Linotype"/>
          <w:b/>
          <w:bCs/>
          <w:i/>
          <w:iCs/>
          <w:sz w:val="22"/>
          <w:szCs w:val="22"/>
        </w:rPr>
        <w:t>” (Sic.)</w:t>
      </w:r>
    </w:p>
    <w:p w14:paraId="04178D18" w14:textId="77777777" w:rsidR="00A8493B" w:rsidRPr="00C63F8A" w:rsidRDefault="00A8493B">
      <w:pPr>
        <w:spacing w:line="360" w:lineRule="auto"/>
        <w:ind w:left="567" w:right="843"/>
        <w:jc w:val="both"/>
        <w:rPr>
          <w:rFonts w:ascii="Palatino Linotype" w:eastAsia="Palatino Linotype" w:hAnsi="Palatino Linotype" w:cs="Palatino Linotype"/>
          <w:i/>
          <w:iCs/>
          <w:sz w:val="22"/>
          <w:szCs w:val="22"/>
        </w:rPr>
      </w:pPr>
    </w:p>
    <w:p w14:paraId="168C941C" w14:textId="77777777" w:rsidR="00A8493B" w:rsidRPr="00C63F8A" w:rsidRDefault="002A7A60">
      <w:pPr>
        <w:spacing w:line="360" w:lineRule="auto"/>
        <w:ind w:right="49"/>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b/>
          <w:bCs/>
          <w:sz w:val="22"/>
          <w:szCs w:val="22"/>
        </w:rPr>
        <w:lastRenderedPageBreak/>
        <w:t>Modalidad elegida para la entrega de la información:</w:t>
      </w:r>
      <w:r w:rsidRPr="00C63F8A">
        <w:rPr>
          <w:rFonts w:ascii="Palatino Linotype" w:eastAsia="Palatino Linotype" w:hAnsi="Palatino Linotype" w:cs="Palatino Linotype"/>
          <w:sz w:val="22"/>
          <w:szCs w:val="22"/>
        </w:rPr>
        <w:t xml:space="preserve"> a través del Sistema de Acceso a la Información Mexiquense (SAIMEX).</w:t>
      </w:r>
    </w:p>
    <w:p w14:paraId="2A1AA71A" w14:textId="77777777" w:rsidR="00A8493B" w:rsidRPr="00C63F8A" w:rsidRDefault="00A8493B">
      <w:pPr>
        <w:widowControl w:val="0"/>
        <w:spacing w:line="360" w:lineRule="auto"/>
        <w:jc w:val="both"/>
        <w:rPr>
          <w:rFonts w:ascii="Palatino Linotype" w:eastAsia="Palatino Linotype" w:hAnsi="Palatino Linotype" w:cs="Palatino Linotype"/>
          <w:b/>
          <w:bCs/>
          <w:sz w:val="22"/>
          <w:szCs w:val="22"/>
        </w:rPr>
      </w:pPr>
    </w:p>
    <w:p w14:paraId="5B895B5F" w14:textId="77777777" w:rsidR="00A8493B" w:rsidRPr="00C63F8A" w:rsidRDefault="002A7A60">
      <w:pPr>
        <w:widowControl w:val="0"/>
        <w:spacing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b/>
          <w:bCs/>
          <w:sz w:val="22"/>
          <w:szCs w:val="22"/>
        </w:rPr>
        <w:t>2. Respuesta.</w:t>
      </w:r>
      <w:r w:rsidRPr="00C63F8A">
        <w:rPr>
          <w:rFonts w:ascii="Palatino Linotype" w:eastAsia="Palatino Linotype" w:hAnsi="Palatino Linotype" w:cs="Palatino Linotype"/>
          <w:sz w:val="22"/>
          <w:szCs w:val="22"/>
        </w:rPr>
        <w:t xml:space="preserve"> El </w:t>
      </w:r>
      <w:r w:rsidRPr="00C63F8A">
        <w:rPr>
          <w:rFonts w:ascii="Palatino Linotype" w:eastAsia="Palatino Linotype" w:hAnsi="Palatino Linotype" w:cs="Palatino Linotype"/>
          <w:b/>
          <w:bCs/>
          <w:sz w:val="22"/>
          <w:szCs w:val="22"/>
        </w:rPr>
        <w:t>veinticinco</w:t>
      </w:r>
      <w:r w:rsidRPr="00C63F8A">
        <w:rPr>
          <w:rFonts w:ascii="Palatino Linotype" w:eastAsia="Palatino Linotype" w:hAnsi="Palatino Linotype" w:cs="Palatino Linotype"/>
          <w:sz w:val="22"/>
          <w:szCs w:val="22"/>
        </w:rPr>
        <w:t xml:space="preserve"> </w:t>
      </w:r>
      <w:r w:rsidRPr="00C63F8A">
        <w:rPr>
          <w:rFonts w:ascii="Palatino Linotype" w:eastAsia="Palatino Linotype" w:hAnsi="Palatino Linotype" w:cs="Palatino Linotype"/>
          <w:b/>
          <w:bCs/>
          <w:sz w:val="22"/>
          <w:szCs w:val="22"/>
        </w:rPr>
        <w:t>de septiembre de dos mil veinticinco</w:t>
      </w:r>
      <w:r w:rsidRPr="00C63F8A">
        <w:rPr>
          <w:rFonts w:ascii="Palatino Linotype" w:eastAsia="Palatino Linotype" w:hAnsi="Palatino Linotype" w:cs="Palatino Linotype"/>
          <w:sz w:val="22"/>
          <w:szCs w:val="22"/>
        </w:rPr>
        <w:t>, el Sujeto Obligado dio respuesta a la solicitud en los siguientes términos:</w:t>
      </w:r>
    </w:p>
    <w:p w14:paraId="3F833DED" w14:textId="77777777" w:rsidR="00A8493B" w:rsidRPr="00C63F8A" w:rsidRDefault="00A8493B">
      <w:pPr>
        <w:widowControl w:val="0"/>
        <w:spacing w:line="360" w:lineRule="auto"/>
        <w:jc w:val="both"/>
        <w:rPr>
          <w:rFonts w:ascii="Palatino Linotype" w:eastAsia="Palatino Linotype" w:hAnsi="Palatino Linotype" w:cs="Palatino Linotype"/>
          <w:sz w:val="22"/>
          <w:szCs w:val="22"/>
        </w:rPr>
      </w:pPr>
    </w:p>
    <w:p w14:paraId="28EB94F3" w14:textId="77777777" w:rsidR="00A8493B" w:rsidRPr="00C63F8A" w:rsidRDefault="002A7A60">
      <w:pPr>
        <w:widowControl w:val="0"/>
        <w:spacing w:line="360" w:lineRule="auto"/>
        <w:ind w:left="567" w:right="843"/>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i/>
          <w:iCs/>
          <w:sz w:val="22"/>
          <w:szCs w:val="22"/>
        </w:rPr>
        <w:t>“ADJUNTO REMITO RESPUESTA DEL AREA CORRESPONDIENTE A LO SOLICITADO</w:t>
      </w:r>
    </w:p>
    <w:p w14:paraId="70BDFEAC" w14:textId="77777777" w:rsidR="00A8493B" w:rsidRPr="00C63F8A" w:rsidRDefault="002A7A60">
      <w:pPr>
        <w:widowControl w:val="0"/>
        <w:spacing w:line="360" w:lineRule="auto"/>
        <w:ind w:left="567" w:right="843"/>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i/>
          <w:iCs/>
          <w:sz w:val="22"/>
          <w:szCs w:val="22"/>
        </w:rPr>
        <w:t>ATENTAMENTE</w:t>
      </w:r>
    </w:p>
    <w:p w14:paraId="43E008DE" w14:textId="77777777" w:rsidR="00A8493B" w:rsidRPr="00C63F8A" w:rsidRDefault="002A7A60">
      <w:pPr>
        <w:widowControl w:val="0"/>
        <w:spacing w:line="360" w:lineRule="auto"/>
        <w:ind w:left="567" w:right="843"/>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i/>
          <w:iCs/>
          <w:sz w:val="22"/>
          <w:szCs w:val="22"/>
        </w:rPr>
        <w:t>C. Janeth Olivia Maldonado Cervantes”</w:t>
      </w:r>
    </w:p>
    <w:p w14:paraId="04C0F435" w14:textId="77777777" w:rsidR="00A8493B" w:rsidRPr="00C63F8A" w:rsidRDefault="00A8493B">
      <w:pPr>
        <w:widowControl w:val="0"/>
        <w:spacing w:line="360" w:lineRule="auto"/>
        <w:ind w:left="567" w:right="843"/>
        <w:jc w:val="both"/>
        <w:rPr>
          <w:rFonts w:ascii="Palatino Linotype" w:eastAsia="Palatino Linotype" w:hAnsi="Palatino Linotype" w:cs="Palatino Linotype"/>
          <w:i/>
          <w:iCs/>
          <w:sz w:val="22"/>
          <w:szCs w:val="22"/>
        </w:rPr>
      </w:pPr>
    </w:p>
    <w:p w14:paraId="79655AA2" w14:textId="77777777" w:rsidR="00A8493B" w:rsidRPr="00C63F8A" w:rsidRDefault="002A7A60">
      <w:pPr>
        <w:widowControl w:val="0"/>
        <w:spacing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 xml:space="preserve">El Sujeto Obligado adjuntó el documento electrónico denominado 25-sep-2025 101910 AM.pdf que contiene lo siguiente: </w:t>
      </w:r>
    </w:p>
    <w:p w14:paraId="405300B2" w14:textId="77777777" w:rsidR="00A8493B" w:rsidRPr="00C63F8A" w:rsidRDefault="00A8493B">
      <w:pPr>
        <w:widowControl w:val="0"/>
        <w:spacing w:line="360" w:lineRule="auto"/>
        <w:jc w:val="both"/>
        <w:rPr>
          <w:rFonts w:ascii="Palatino Linotype" w:eastAsia="Palatino Linotype" w:hAnsi="Palatino Linotype" w:cs="Palatino Linotype"/>
          <w:sz w:val="22"/>
          <w:szCs w:val="22"/>
        </w:rPr>
      </w:pPr>
    </w:p>
    <w:p w14:paraId="4B4E92A4" w14:textId="77777777" w:rsidR="00A8493B" w:rsidRPr="00C63F8A" w:rsidRDefault="002A7A60">
      <w:pPr>
        <w:widowControl w:val="0"/>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Cuadragésima Cuarta sesión extraordinaria del Comité de Transparencia mediante el cual se confirma la inexistencia de la información requerida, manifestando que el Sujeto Obligado no cuenta con Órgano de Control Interno, siendo competencia del Ayuntamiento, razón por la cual, la información requerida no obra en sus archivos.</w:t>
      </w:r>
    </w:p>
    <w:p w14:paraId="205C7F96" w14:textId="77777777" w:rsidR="00A8493B" w:rsidRPr="00C63F8A" w:rsidRDefault="002A7A60">
      <w:pPr>
        <w:widowControl w:val="0"/>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Oficio suscrito por la Jefa de Recursos Humanos mediante el cual refiere que no se cuenta con la información requerida por el hecho de que el Sujeto Obligado no cuenta con una Contraloría Interna, estas funciones las realiza la Contraloría del Ayuntamiento, en consecuencia, al no obrar información alguna, se procede a declarar la inexistencia de la información.</w:t>
      </w:r>
    </w:p>
    <w:p w14:paraId="17976773" w14:textId="77777777" w:rsidR="00A8493B" w:rsidRPr="00C63F8A" w:rsidRDefault="00A8493B">
      <w:pPr>
        <w:widowControl w:val="0"/>
        <w:spacing w:line="360" w:lineRule="auto"/>
        <w:jc w:val="both"/>
        <w:rPr>
          <w:rFonts w:ascii="Palatino Linotype" w:eastAsia="Palatino Linotype" w:hAnsi="Palatino Linotype" w:cs="Palatino Linotype"/>
          <w:sz w:val="22"/>
          <w:szCs w:val="22"/>
        </w:rPr>
      </w:pPr>
    </w:p>
    <w:p w14:paraId="266864F8" w14:textId="77777777" w:rsidR="00A8493B" w:rsidRPr="00C63F8A" w:rsidRDefault="00A8493B">
      <w:pPr>
        <w:widowControl w:val="0"/>
        <w:spacing w:line="360" w:lineRule="auto"/>
        <w:jc w:val="both"/>
        <w:rPr>
          <w:rFonts w:ascii="Palatino Linotype" w:eastAsia="Palatino Linotype" w:hAnsi="Palatino Linotype" w:cs="Palatino Linotype"/>
          <w:sz w:val="22"/>
          <w:szCs w:val="22"/>
        </w:rPr>
      </w:pPr>
    </w:p>
    <w:p w14:paraId="0DF64ECB" w14:textId="77777777" w:rsidR="00A8493B" w:rsidRPr="00C63F8A" w:rsidRDefault="002A7A60">
      <w:pPr>
        <w:spacing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b/>
          <w:bCs/>
          <w:sz w:val="22"/>
          <w:szCs w:val="22"/>
        </w:rPr>
        <w:t xml:space="preserve">3. Del Recurso de Revisión. </w:t>
      </w:r>
      <w:r w:rsidRPr="00C63F8A">
        <w:rPr>
          <w:rFonts w:ascii="Palatino Linotype" w:eastAsia="Palatino Linotype" w:hAnsi="Palatino Linotype" w:cs="Palatino Linotype"/>
          <w:sz w:val="22"/>
          <w:szCs w:val="22"/>
        </w:rPr>
        <w:t>Inconforme con la respuesta del</w:t>
      </w:r>
      <w:r w:rsidRPr="00C63F8A">
        <w:rPr>
          <w:rFonts w:ascii="Palatino Linotype" w:eastAsia="Palatino Linotype" w:hAnsi="Palatino Linotype" w:cs="Palatino Linotype"/>
          <w:b/>
          <w:bCs/>
          <w:sz w:val="22"/>
          <w:szCs w:val="22"/>
        </w:rPr>
        <w:t xml:space="preserve"> SUJETO OBLIGADO, </w:t>
      </w:r>
      <w:r w:rsidRPr="00C63F8A">
        <w:rPr>
          <w:rFonts w:ascii="Palatino Linotype" w:eastAsia="Palatino Linotype" w:hAnsi="Palatino Linotype" w:cs="Palatino Linotype"/>
          <w:sz w:val="22"/>
          <w:szCs w:val="22"/>
        </w:rPr>
        <w:t xml:space="preserve">el </w:t>
      </w:r>
      <w:r w:rsidRPr="00C63F8A">
        <w:rPr>
          <w:rFonts w:ascii="Palatino Linotype" w:eastAsia="Palatino Linotype" w:hAnsi="Palatino Linotype" w:cs="Palatino Linotype"/>
          <w:b/>
          <w:bCs/>
          <w:sz w:val="22"/>
          <w:szCs w:val="22"/>
        </w:rPr>
        <w:t>veinticinco</w:t>
      </w:r>
      <w:r w:rsidRPr="00C63F8A">
        <w:rPr>
          <w:rFonts w:ascii="Palatino Linotype" w:eastAsia="Palatino Linotype" w:hAnsi="Palatino Linotype" w:cs="Palatino Linotype"/>
          <w:sz w:val="22"/>
          <w:szCs w:val="22"/>
        </w:rPr>
        <w:t xml:space="preserve"> d</w:t>
      </w:r>
      <w:r w:rsidRPr="00C63F8A">
        <w:rPr>
          <w:rFonts w:ascii="Palatino Linotype" w:eastAsia="Palatino Linotype" w:hAnsi="Palatino Linotype" w:cs="Palatino Linotype"/>
          <w:b/>
          <w:bCs/>
          <w:sz w:val="22"/>
          <w:szCs w:val="22"/>
        </w:rPr>
        <w:t xml:space="preserve">e septiembre de dos mil veinticinco, LA PARTE RECURRENTE </w:t>
      </w:r>
      <w:r w:rsidRPr="00C63F8A">
        <w:rPr>
          <w:rFonts w:ascii="Palatino Linotype" w:eastAsia="Palatino Linotype" w:hAnsi="Palatino Linotype" w:cs="Palatino Linotype"/>
          <w:sz w:val="22"/>
          <w:szCs w:val="22"/>
        </w:rPr>
        <w:t xml:space="preserve">interpuso el recurso de revisión, mediante el cual y manifestó lo siguiente: </w:t>
      </w:r>
    </w:p>
    <w:p w14:paraId="3D398D46" w14:textId="77777777" w:rsidR="00A8493B" w:rsidRPr="00C63F8A" w:rsidRDefault="00A8493B">
      <w:pPr>
        <w:spacing w:line="360" w:lineRule="auto"/>
        <w:jc w:val="both"/>
        <w:rPr>
          <w:rFonts w:ascii="Palatino Linotype" w:eastAsia="Palatino Linotype" w:hAnsi="Palatino Linotype" w:cs="Palatino Linotype"/>
          <w:sz w:val="22"/>
          <w:szCs w:val="22"/>
        </w:rPr>
      </w:pPr>
    </w:p>
    <w:p w14:paraId="63ED93DD" w14:textId="77777777" w:rsidR="00A8493B" w:rsidRPr="00C63F8A" w:rsidRDefault="002A7A60">
      <w:pPr>
        <w:numPr>
          <w:ilvl w:val="0"/>
          <w:numId w:val="1"/>
        </w:numPr>
        <w:pBdr>
          <w:top w:val="nil"/>
          <w:left w:val="nil"/>
          <w:bottom w:val="nil"/>
          <w:right w:val="nil"/>
          <w:between w:val="nil"/>
        </w:pBdr>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Acto Impugnado:</w:t>
      </w:r>
      <w:r w:rsidRPr="00C63F8A">
        <w:rPr>
          <w:rFonts w:ascii="Palatino Linotype" w:eastAsia="Palatino Linotype" w:hAnsi="Palatino Linotype" w:cs="Palatino Linotype"/>
          <w:i/>
          <w:iCs/>
          <w:sz w:val="22"/>
          <w:szCs w:val="22"/>
        </w:rPr>
        <w:t xml:space="preserve"> “NO EMITIERON INFORMACION DE LO SOLICITADO.” (Sic.)</w:t>
      </w:r>
    </w:p>
    <w:p w14:paraId="2C4E7288" w14:textId="77777777" w:rsidR="00A8493B" w:rsidRPr="00C63F8A" w:rsidRDefault="00A8493B">
      <w:pPr>
        <w:pBdr>
          <w:top w:val="nil"/>
          <w:left w:val="nil"/>
          <w:bottom w:val="nil"/>
          <w:right w:val="nil"/>
          <w:between w:val="nil"/>
        </w:pBdr>
        <w:spacing w:line="276" w:lineRule="auto"/>
        <w:ind w:left="720" w:right="560"/>
        <w:jc w:val="both"/>
        <w:rPr>
          <w:rFonts w:ascii="Palatino Linotype" w:eastAsia="Palatino Linotype" w:hAnsi="Palatino Linotype" w:cs="Palatino Linotype"/>
          <w:i/>
          <w:iCs/>
          <w:sz w:val="22"/>
          <w:szCs w:val="22"/>
        </w:rPr>
      </w:pPr>
    </w:p>
    <w:p w14:paraId="588C9ECD" w14:textId="77777777" w:rsidR="00A8493B" w:rsidRPr="00C63F8A" w:rsidRDefault="002A7A60">
      <w:pPr>
        <w:numPr>
          <w:ilvl w:val="0"/>
          <w:numId w:val="1"/>
        </w:numPr>
        <w:pBdr>
          <w:top w:val="nil"/>
          <w:left w:val="nil"/>
          <w:bottom w:val="nil"/>
          <w:right w:val="nil"/>
          <w:between w:val="nil"/>
        </w:pBdr>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Motivo de inconformidad:</w:t>
      </w:r>
      <w:r w:rsidRPr="00C63F8A">
        <w:rPr>
          <w:rFonts w:ascii="Palatino Linotype" w:eastAsia="Palatino Linotype" w:hAnsi="Palatino Linotype" w:cs="Palatino Linotype"/>
          <w:i/>
          <w:iCs/>
          <w:sz w:val="22"/>
          <w:szCs w:val="22"/>
        </w:rPr>
        <w:t xml:space="preserve"> “SI BIEN EL DIF HUEHUETOCA NO CUENTA CON UNA AREA ESPECIFICA DE CONTRALORIA, ESTA AREA DEPENDE DEL AYUNTAMIENTO DE HUEHUETOCA, DICHO ESTO, EN EL ACTA EMITIDA POR LA UNIDAD DE TRANSPARENCIA ,SE PUEDE APRECIAR QUE ESTUVO PRESENTE EL TITULAR DE LA CONTRALORIA YA COMENTADA, YA QUE ASI LO DEMUESTRA DICHA ACTA CON LA FIEMA DE DICHA PERSONA ,( M. EN D. RICARDO DIONICIO AGUILAR CONTRALOR INTERNO MUNICIPAL DE HUEHUETOСА) POR LO TANTO ESTA PERSONA TAMBIEN DEBIO DE HABER BUSCADO EN SUS ARCHIVOS LA DOCUMENTACION SOLICITADA. AUNADO A ESTO SE DEBE SEÑALAR, QUE PARA PODER ACREDITAR LA BUSQUEDA EXHAUSTIVA SE REQUIERE LO SIGUIENTE: , Para poder acreditar el carácter exhaustivo de la búsqueda realizada por los Sujetos Obligados, se deben motivar las razones por las que se buscó la información en determinadas áreas, los criterios de búsqueda utilizados y demás circunstancias que fueron tomadas en cuenta. En ese contexto, de conformidad con los criterios 12/10 y 04/19,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 ● Motivación por las que se buscó la información, en determinadas unidades administrativas; ● Los criterios de búsqueda utilizados, y ● Las circunstancias que fueron tomadas en cuenta. De tales circunstancias, se considera que para que los Sujetos Obligado justifiquen que realizaron una búsqueda exhaustiva y razonable, deben indicar de manera clara, lo siguiente: ● Las áreas donde se buscó la información; ● Tipo de archivos buscados (físicos o electrónicos); ● Los criterios de búsqueda utilizados, y ● Las circunstancias que fueron tomadas en cuenta. ASI ES QUE, SE SOLICITA INTEGRAMENTE LO SOLICITADO EN LA SOLICITUD DE INFORMACION CORRESPONDIENTE” (Sic.)</w:t>
      </w:r>
    </w:p>
    <w:p w14:paraId="25B4FEAF" w14:textId="77777777" w:rsidR="00A8493B" w:rsidRPr="00C63F8A" w:rsidRDefault="00A8493B">
      <w:pPr>
        <w:pBdr>
          <w:top w:val="nil"/>
          <w:left w:val="nil"/>
          <w:bottom w:val="nil"/>
          <w:right w:val="nil"/>
          <w:between w:val="nil"/>
        </w:pBdr>
        <w:ind w:left="720"/>
        <w:rPr>
          <w:rFonts w:ascii="Palatino Linotype" w:eastAsia="Palatino Linotype" w:hAnsi="Palatino Linotype" w:cs="Palatino Linotype"/>
          <w:i/>
          <w:iCs/>
          <w:sz w:val="22"/>
          <w:szCs w:val="22"/>
        </w:rPr>
      </w:pPr>
    </w:p>
    <w:p w14:paraId="2B9B3BBE" w14:textId="77777777" w:rsidR="00A8493B" w:rsidRPr="00C63F8A" w:rsidRDefault="00A8493B">
      <w:pPr>
        <w:pBdr>
          <w:top w:val="nil"/>
          <w:left w:val="nil"/>
          <w:bottom w:val="nil"/>
          <w:right w:val="nil"/>
          <w:between w:val="nil"/>
        </w:pBdr>
        <w:ind w:left="720"/>
        <w:rPr>
          <w:rFonts w:ascii="Palatino Linotype" w:eastAsia="Palatino Linotype" w:hAnsi="Palatino Linotype" w:cs="Palatino Linotype"/>
          <w:i/>
          <w:iCs/>
          <w:sz w:val="22"/>
          <w:szCs w:val="22"/>
        </w:rPr>
      </w:pPr>
    </w:p>
    <w:p w14:paraId="7D4FBC64" w14:textId="77777777" w:rsidR="00A8493B" w:rsidRPr="00C63F8A" w:rsidRDefault="002A7A60">
      <w:pPr>
        <w:spacing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b/>
          <w:bCs/>
          <w:sz w:val="22"/>
          <w:szCs w:val="22"/>
        </w:rPr>
        <w:t xml:space="preserve">4. Turno. </w:t>
      </w:r>
      <w:r w:rsidRPr="00C63F8A">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C63F8A">
        <w:rPr>
          <w:rFonts w:ascii="Palatino Linotype" w:eastAsia="Palatino Linotype" w:hAnsi="Palatino Linotype" w:cs="Palatino Linotype"/>
          <w:b/>
          <w:bCs/>
          <w:sz w:val="22"/>
          <w:szCs w:val="22"/>
        </w:rPr>
        <w:t>11069/INFOEM/IP/RR/2025</w:t>
      </w:r>
      <w:r w:rsidRPr="00C63F8A">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C63F8A">
        <w:rPr>
          <w:rFonts w:ascii="Palatino Linotype" w:eastAsia="Palatino Linotype" w:hAnsi="Palatino Linotype" w:cs="Palatino Linotype"/>
          <w:b/>
          <w:bCs/>
          <w:sz w:val="22"/>
          <w:szCs w:val="22"/>
        </w:rPr>
        <w:t>Guadalupe Ramírez Peña</w:t>
      </w:r>
      <w:r w:rsidRPr="00C63F8A">
        <w:rPr>
          <w:rFonts w:ascii="Palatino Linotype" w:eastAsia="Palatino Linotype" w:hAnsi="Palatino Linotype" w:cs="Palatino Linotype"/>
          <w:sz w:val="22"/>
          <w:szCs w:val="22"/>
        </w:rPr>
        <w:t>, para su análisis, estudio, elaboración del proyecto y presentación ante el Pleno de este Instituto.</w:t>
      </w:r>
    </w:p>
    <w:p w14:paraId="76FB3665" w14:textId="77777777" w:rsidR="00A8493B" w:rsidRPr="00C63F8A" w:rsidRDefault="00A8493B">
      <w:pPr>
        <w:spacing w:line="360" w:lineRule="auto"/>
        <w:jc w:val="both"/>
        <w:rPr>
          <w:rFonts w:ascii="Palatino Linotype" w:eastAsia="Palatino Linotype" w:hAnsi="Palatino Linotype" w:cs="Palatino Linotype"/>
          <w:sz w:val="22"/>
          <w:szCs w:val="22"/>
        </w:rPr>
      </w:pPr>
    </w:p>
    <w:p w14:paraId="1E62BA74" w14:textId="77777777" w:rsidR="00A8493B" w:rsidRPr="00C63F8A" w:rsidRDefault="002A7A60">
      <w:pPr>
        <w:spacing w:line="360" w:lineRule="auto"/>
        <w:jc w:val="both"/>
        <w:rPr>
          <w:rFonts w:ascii="Palatino Linotype" w:eastAsia="Palatino Linotype" w:hAnsi="Palatino Linotype" w:cs="Palatino Linotype"/>
          <w:b/>
          <w:bCs/>
          <w:sz w:val="22"/>
          <w:szCs w:val="22"/>
        </w:rPr>
      </w:pPr>
      <w:r w:rsidRPr="00C63F8A">
        <w:rPr>
          <w:rFonts w:ascii="Palatino Linotype" w:eastAsia="Palatino Linotype" w:hAnsi="Palatino Linotype" w:cs="Palatino Linotype"/>
          <w:b/>
          <w:bCs/>
          <w:sz w:val="22"/>
          <w:szCs w:val="22"/>
        </w:rPr>
        <w:t xml:space="preserve">5. Admisión. </w:t>
      </w:r>
      <w:r w:rsidRPr="00C63F8A">
        <w:rPr>
          <w:rFonts w:ascii="Palatino Linotype" w:eastAsia="Palatino Linotype" w:hAnsi="Palatino Linotype" w:cs="Palatino Linotype"/>
          <w:sz w:val="22"/>
          <w:szCs w:val="22"/>
        </w:rPr>
        <w:t xml:space="preserve">El </w:t>
      </w:r>
      <w:r w:rsidRPr="00C63F8A">
        <w:rPr>
          <w:rFonts w:ascii="Palatino Linotype" w:eastAsia="Palatino Linotype" w:hAnsi="Palatino Linotype" w:cs="Palatino Linotype"/>
          <w:b/>
          <w:bCs/>
          <w:sz w:val="22"/>
          <w:szCs w:val="22"/>
        </w:rPr>
        <w:t>treinta de septiembre de dos mil veinticinco</w:t>
      </w:r>
      <w:r w:rsidRPr="00C63F8A">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C63F8A">
        <w:rPr>
          <w:rFonts w:ascii="Palatino Linotype" w:eastAsia="Palatino Linotype" w:hAnsi="Palatino Linotype" w:cs="Palatino Linotype"/>
          <w:b/>
          <w:bCs/>
          <w:sz w:val="22"/>
          <w:szCs w:val="22"/>
        </w:rPr>
        <w:t xml:space="preserve">. </w:t>
      </w:r>
    </w:p>
    <w:p w14:paraId="4C97AE0F" w14:textId="77777777" w:rsidR="00A8493B" w:rsidRPr="00C63F8A" w:rsidRDefault="00A8493B">
      <w:pPr>
        <w:spacing w:line="360" w:lineRule="auto"/>
        <w:jc w:val="both"/>
        <w:rPr>
          <w:rFonts w:ascii="Palatino Linotype" w:eastAsia="Palatino Linotype" w:hAnsi="Palatino Linotype" w:cs="Palatino Linotype"/>
          <w:b/>
          <w:bCs/>
          <w:sz w:val="22"/>
          <w:szCs w:val="22"/>
        </w:rPr>
      </w:pPr>
    </w:p>
    <w:p w14:paraId="71FD5EF2" w14:textId="77777777" w:rsidR="00A8493B" w:rsidRPr="00C63F8A" w:rsidRDefault="002A7A60">
      <w:pPr>
        <w:spacing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b/>
          <w:bCs/>
          <w:sz w:val="22"/>
          <w:szCs w:val="22"/>
        </w:rPr>
        <w:t>6. Manifestaciones.</w:t>
      </w:r>
      <w:r w:rsidRPr="00C63F8A">
        <w:rPr>
          <w:rFonts w:ascii="Palatino Linotype" w:eastAsia="Palatino Linotype" w:hAnsi="Palatino Linotype" w:cs="Palatino Linotype"/>
          <w:sz w:val="22"/>
          <w:szCs w:val="22"/>
        </w:rPr>
        <w:t xml:space="preserve"> De las constancias que obran en el expediente electrónico del SAIMEX, se advierte que tanto el Sujeto Obligado como el Recurrente fueron omisos en realizar manifestaciones; se inserta imagen de referencia:</w:t>
      </w:r>
    </w:p>
    <w:p w14:paraId="20306087" w14:textId="77777777" w:rsidR="00A8493B" w:rsidRPr="00C63F8A" w:rsidRDefault="002A7A60">
      <w:pPr>
        <w:spacing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noProof/>
          <w:sz w:val="22"/>
          <w:szCs w:val="22"/>
        </w:rPr>
        <w:drawing>
          <wp:inline distT="0" distB="0" distL="0" distR="0" wp14:anchorId="670A4086" wp14:editId="0F5A4E24">
            <wp:extent cx="5756275" cy="1701800"/>
            <wp:effectExtent l="0" t="0" r="0" b="0"/>
            <wp:docPr id="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756275" cy="1701800"/>
                    </a:xfrm>
                    <a:prstGeom prst="rect">
                      <a:avLst/>
                    </a:prstGeom>
                    <a:ln/>
                  </pic:spPr>
                </pic:pic>
              </a:graphicData>
            </a:graphic>
          </wp:inline>
        </w:drawing>
      </w:r>
    </w:p>
    <w:p w14:paraId="7AF3E332" w14:textId="77777777" w:rsidR="00A8493B" w:rsidRPr="00C63F8A" w:rsidRDefault="00A8493B">
      <w:pPr>
        <w:spacing w:line="360" w:lineRule="auto"/>
        <w:jc w:val="both"/>
        <w:rPr>
          <w:rFonts w:ascii="Palatino Linotype" w:eastAsia="Palatino Linotype" w:hAnsi="Palatino Linotype" w:cs="Palatino Linotype"/>
          <w:sz w:val="22"/>
          <w:szCs w:val="22"/>
        </w:rPr>
      </w:pPr>
    </w:p>
    <w:p w14:paraId="795FF24B" w14:textId="77777777" w:rsidR="00A8493B" w:rsidRPr="00C63F8A" w:rsidRDefault="002A7A6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b/>
          <w:bCs/>
          <w:sz w:val="22"/>
          <w:szCs w:val="22"/>
        </w:rPr>
        <w:t>7. Ampliación de plazo. El catorce de diciembre de dos mil veinticinco</w:t>
      </w:r>
      <w:r w:rsidRPr="00C63F8A">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70DF0E45" w14:textId="77777777" w:rsidR="00A8493B" w:rsidRPr="00C63F8A" w:rsidRDefault="002A7A60">
      <w:pPr>
        <w:spacing w:before="240" w:after="240"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383363FA" w14:textId="77777777" w:rsidR="00A8493B" w:rsidRPr="00C63F8A" w:rsidRDefault="002A7A60">
      <w:pPr>
        <w:spacing w:before="240" w:after="240"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268F51DA" w14:textId="77777777" w:rsidR="00A8493B" w:rsidRPr="00C63F8A" w:rsidRDefault="002A7A60">
      <w:pPr>
        <w:spacing w:before="240" w:after="240"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343DE7A" w14:textId="77777777" w:rsidR="00A8493B" w:rsidRPr="00C63F8A" w:rsidRDefault="002A7A60">
      <w:pPr>
        <w:spacing w:before="240" w:after="240"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DBAD6B2" w14:textId="77777777" w:rsidR="00A8493B" w:rsidRPr="00C63F8A" w:rsidRDefault="002A7A60">
      <w:pPr>
        <w:spacing w:before="240" w:after="240"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43CB457A" w14:textId="77777777" w:rsidR="00A8493B" w:rsidRPr="00C63F8A" w:rsidRDefault="002A7A60">
      <w:pPr>
        <w:numPr>
          <w:ilvl w:val="0"/>
          <w:numId w:val="5"/>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b/>
          <w:bCs/>
          <w:sz w:val="22"/>
          <w:szCs w:val="22"/>
        </w:rPr>
        <w:t>Complejidad del Asunto:</w:t>
      </w:r>
      <w:r w:rsidRPr="00C63F8A">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683538DA" w14:textId="77777777" w:rsidR="00A8493B" w:rsidRPr="00C63F8A" w:rsidRDefault="002A7A60">
      <w:pPr>
        <w:numPr>
          <w:ilvl w:val="0"/>
          <w:numId w:val="5"/>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b/>
          <w:bCs/>
          <w:sz w:val="22"/>
          <w:szCs w:val="22"/>
        </w:rPr>
        <w:t>Actividad Procesal del interesado</w:t>
      </w:r>
      <w:r w:rsidRPr="00C63F8A">
        <w:rPr>
          <w:rFonts w:ascii="Palatino Linotype" w:eastAsia="Palatino Linotype" w:hAnsi="Palatino Linotype" w:cs="Palatino Linotype"/>
          <w:sz w:val="22"/>
          <w:szCs w:val="22"/>
        </w:rPr>
        <w:t>. Acciones u omisiones del interesado.</w:t>
      </w:r>
    </w:p>
    <w:p w14:paraId="5CD2F3BC" w14:textId="77777777" w:rsidR="00A8493B" w:rsidRPr="00C63F8A" w:rsidRDefault="002A7A60">
      <w:pPr>
        <w:numPr>
          <w:ilvl w:val="0"/>
          <w:numId w:val="5"/>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b/>
          <w:bCs/>
          <w:sz w:val="22"/>
          <w:szCs w:val="22"/>
        </w:rPr>
        <w:t>Conducta de la Autoridad:</w:t>
      </w:r>
      <w:r w:rsidRPr="00C63F8A">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23DD6CC2" w14:textId="77777777" w:rsidR="00A8493B" w:rsidRPr="00C63F8A" w:rsidRDefault="002A7A60">
      <w:pPr>
        <w:numPr>
          <w:ilvl w:val="0"/>
          <w:numId w:val="5"/>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b/>
          <w:bCs/>
          <w:sz w:val="22"/>
          <w:szCs w:val="22"/>
        </w:rPr>
        <w:t>La afectación generada en la situación jurídica de la persona involucrada en el proceso:</w:t>
      </w:r>
      <w:r w:rsidRPr="00C63F8A">
        <w:rPr>
          <w:rFonts w:ascii="Palatino Linotype" w:eastAsia="Palatino Linotype" w:hAnsi="Palatino Linotype" w:cs="Palatino Linotype"/>
          <w:sz w:val="22"/>
          <w:szCs w:val="22"/>
        </w:rPr>
        <w:t xml:space="preserve"> Violación a sus derechos humanos.</w:t>
      </w:r>
    </w:p>
    <w:p w14:paraId="00A212D1" w14:textId="77777777" w:rsidR="00A8493B" w:rsidRPr="00C63F8A" w:rsidRDefault="002A7A60">
      <w:pPr>
        <w:spacing w:before="240" w:after="240"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4B88236" w14:textId="77777777" w:rsidR="00A8493B" w:rsidRPr="00C63F8A" w:rsidRDefault="002A7A60">
      <w:pPr>
        <w:spacing w:before="240" w:after="240"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C63F8A">
        <w:rPr>
          <w:rFonts w:ascii="Palatino Linotype" w:eastAsia="Palatino Linotype" w:hAnsi="Palatino Linotype" w:cs="Palatino Linotype"/>
          <w:i/>
          <w:iCs/>
          <w:sz w:val="22"/>
          <w:szCs w:val="22"/>
        </w:rPr>
        <w:t>“TÉRMINOS PROCESALES. PARA DETERMINAR SI UN FUNCIONARIO JUDICIAL ACTUÓ INDEBIDAMENTE POR NO RESPETARLOS SE DEBE ATENDER AL PRESUPUESTO QUE CONSIDERÓ EL LEGISLADOR AL FIJARLOS Y LAS CARACTERÍSTICAS DEL CASO.”</w:t>
      </w:r>
      <w:r w:rsidRPr="00C63F8A">
        <w:rPr>
          <w:rFonts w:ascii="Palatino Linotype" w:eastAsia="Palatino Linotype" w:hAnsi="Palatino Linotype" w:cs="Palatino Linotype"/>
          <w:sz w:val="22"/>
          <w:szCs w:val="22"/>
        </w:rPr>
        <w:t>, visible en la Gaceta del Seminario Judicial de la Federación con el registro digital 205635.</w:t>
      </w:r>
    </w:p>
    <w:p w14:paraId="15684ADB" w14:textId="77777777" w:rsidR="00A8493B" w:rsidRPr="00C63F8A" w:rsidRDefault="002A7A60">
      <w:pPr>
        <w:spacing w:before="240" w:after="240"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D0C6E73" w14:textId="77777777" w:rsidR="00A8493B" w:rsidRPr="00C63F8A" w:rsidRDefault="002A7A60">
      <w:pPr>
        <w:spacing w:before="240" w:after="240"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40F62923" w14:textId="77777777" w:rsidR="00A8493B" w:rsidRPr="00C63F8A" w:rsidRDefault="002A7A60">
      <w:pPr>
        <w:spacing w:before="240" w:after="240" w:line="360" w:lineRule="auto"/>
        <w:ind w:left="851" w:right="900"/>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 xml:space="preserve"> </w:t>
      </w:r>
      <w:r w:rsidRPr="00C63F8A">
        <w:rPr>
          <w:rFonts w:ascii="Palatino Linotype" w:eastAsia="Palatino Linotype" w:hAnsi="Palatino Linotype" w:cs="Palatino Linotype"/>
          <w:b/>
          <w:bCs/>
          <w:i/>
          <w:iCs/>
          <w:sz w:val="22"/>
          <w:szCs w:val="22"/>
        </w:rPr>
        <w:t>“PLAZO RAZONABLE PARA RESOLVER. DIMENSIÓN Y EFECTOS DE ESTE CONCEPTO CUANDO SE ADUCE EXCESIVA CARGA DE TRABAJO</w:t>
      </w:r>
      <w:r w:rsidRPr="00C63F8A">
        <w:rPr>
          <w:rFonts w:ascii="Palatino Linotype" w:eastAsia="Palatino Linotype" w:hAnsi="Palatino Linotype" w:cs="Palatino Linotype"/>
          <w:i/>
          <w:iCs/>
          <w:sz w:val="22"/>
          <w:szCs w:val="22"/>
        </w:rPr>
        <w:t>.”</w:t>
      </w:r>
      <w:r w:rsidRPr="00C63F8A">
        <w:rPr>
          <w:rFonts w:ascii="Palatino Linotype" w:eastAsia="Palatino Linotype" w:hAnsi="Palatino Linotype" w:cs="Palatino Linotype"/>
          <w:sz w:val="22"/>
          <w:szCs w:val="22"/>
        </w:rPr>
        <w:t xml:space="preserve"> consultable en el Seminario Judicial de la Federación y su gaceta, con el registro digital 2002351.</w:t>
      </w:r>
    </w:p>
    <w:p w14:paraId="3E950B1E" w14:textId="77777777" w:rsidR="00A8493B" w:rsidRPr="00C63F8A" w:rsidRDefault="002A7A60">
      <w:pPr>
        <w:spacing w:before="240" w:after="240" w:line="360" w:lineRule="auto"/>
        <w:ind w:left="851" w:right="900"/>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b/>
          <w:bCs/>
          <w:i/>
          <w:iCs/>
          <w:sz w:val="22"/>
          <w:szCs w:val="22"/>
        </w:rPr>
        <w:t>“PLAZO RAZONABLE PARA RESOLVER. CONCEPTO Y ELEMENTOS QUE LO INTEGRAN A LA LUZ DEL DERECHO INTERNACIONAL DE LOS DERECHOS HUMANOS.”</w:t>
      </w:r>
      <w:r w:rsidRPr="00C63F8A">
        <w:rPr>
          <w:rFonts w:ascii="Palatino Linotype" w:eastAsia="Palatino Linotype" w:hAnsi="Palatino Linotype" w:cs="Palatino Linotype"/>
          <w:sz w:val="22"/>
          <w:szCs w:val="22"/>
        </w:rPr>
        <w:t>, visible en el Seminario Judicial de la Federación y su gaceta, con el registro digital 2002350.</w:t>
      </w:r>
    </w:p>
    <w:p w14:paraId="76D84AD9" w14:textId="77777777" w:rsidR="00A8493B" w:rsidRPr="00C63F8A" w:rsidRDefault="002A7A60">
      <w:pPr>
        <w:spacing w:before="240" w:after="240"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62BC5593" w14:textId="77777777" w:rsidR="00A8493B" w:rsidRPr="00C63F8A" w:rsidRDefault="002A7A60">
      <w:pPr>
        <w:spacing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b/>
          <w:bCs/>
          <w:sz w:val="22"/>
          <w:szCs w:val="22"/>
        </w:rPr>
        <w:t>8. Cierre de instrucción</w:t>
      </w:r>
      <w:r w:rsidRPr="00C63F8A">
        <w:rPr>
          <w:rFonts w:ascii="Palatino Linotype" w:eastAsia="Palatino Linotype" w:hAnsi="Palatino Linotype" w:cs="Palatino Linotype"/>
          <w:sz w:val="22"/>
          <w:szCs w:val="22"/>
        </w:rPr>
        <w:t xml:space="preserve">. En fecha </w:t>
      </w:r>
      <w:r w:rsidRPr="00C63F8A">
        <w:rPr>
          <w:rFonts w:ascii="Palatino Linotype" w:eastAsia="Palatino Linotype" w:hAnsi="Palatino Linotype" w:cs="Palatino Linotype"/>
          <w:b/>
          <w:bCs/>
          <w:sz w:val="22"/>
          <w:szCs w:val="22"/>
        </w:rPr>
        <w:t>catorce</w:t>
      </w:r>
      <w:r w:rsidRPr="00C63F8A">
        <w:rPr>
          <w:rFonts w:ascii="Palatino Linotype" w:eastAsia="Palatino Linotype" w:hAnsi="Palatino Linotype" w:cs="Palatino Linotype"/>
          <w:sz w:val="22"/>
          <w:szCs w:val="22"/>
        </w:rPr>
        <w:t xml:space="preserve"> </w:t>
      </w:r>
      <w:r w:rsidRPr="00C63F8A">
        <w:rPr>
          <w:rFonts w:ascii="Palatino Linotype" w:eastAsia="Palatino Linotype" w:hAnsi="Palatino Linotype" w:cs="Palatino Linotype"/>
          <w:b/>
          <w:bCs/>
          <w:sz w:val="22"/>
          <w:szCs w:val="22"/>
        </w:rPr>
        <w:t>de enero de dos mil veintiséis</w:t>
      </w:r>
      <w:r w:rsidRPr="00C63F8A">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6E2BD439" w14:textId="77777777" w:rsidR="00A8493B" w:rsidRPr="00C63F8A" w:rsidRDefault="00A8493B">
      <w:pPr>
        <w:spacing w:line="360" w:lineRule="auto"/>
        <w:ind w:right="49"/>
        <w:jc w:val="both"/>
        <w:rPr>
          <w:rFonts w:ascii="Palatino Linotype" w:eastAsia="Palatino Linotype" w:hAnsi="Palatino Linotype" w:cs="Palatino Linotype"/>
          <w:sz w:val="22"/>
          <w:szCs w:val="22"/>
        </w:rPr>
      </w:pPr>
    </w:p>
    <w:p w14:paraId="22797729" w14:textId="77777777" w:rsidR="00A8493B" w:rsidRPr="00C63F8A" w:rsidRDefault="002A7A60">
      <w:pPr>
        <w:spacing w:line="360" w:lineRule="auto"/>
        <w:ind w:right="49"/>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 xml:space="preserve">Debido a que fue debidamente sustanciado </w:t>
      </w:r>
      <w:r w:rsidRPr="00C63F8A">
        <w:rPr>
          <w:rFonts w:ascii="Palatino Linotype" w:eastAsia="Palatino Linotype" w:hAnsi="Palatino Linotype" w:cs="Palatino Linotype"/>
          <w:sz w:val="22"/>
          <w:szCs w:val="22"/>
        </w:rPr>
        <w:tab/>
        <w:t xml:space="preserve">el expediente electrónico y no existe diligencia pendiente de desahogo, se emite la Resolución que conforme a Derecho proceda, de acuerdo con los siguientes: </w:t>
      </w:r>
    </w:p>
    <w:p w14:paraId="28DD1B77" w14:textId="77777777" w:rsidR="00A8493B" w:rsidRPr="00C63F8A" w:rsidRDefault="002A7A60">
      <w:pPr>
        <w:spacing w:line="360" w:lineRule="auto"/>
        <w:ind w:left="720" w:right="49" w:hanging="720"/>
        <w:jc w:val="center"/>
        <w:rPr>
          <w:rFonts w:ascii="Palatino Linotype" w:eastAsia="Palatino Linotype" w:hAnsi="Palatino Linotype" w:cs="Palatino Linotype"/>
          <w:b/>
          <w:bCs/>
          <w:sz w:val="22"/>
          <w:szCs w:val="22"/>
        </w:rPr>
      </w:pPr>
      <w:r w:rsidRPr="00C63F8A">
        <w:rPr>
          <w:rFonts w:ascii="Palatino Linotype" w:eastAsia="Palatino Linotype" w:hAnsi="Palatino Linotype" w:cs="Palatino Linotype"/>
          <w:b/>
          <w:bCs/>
          <w:sz w:val="22"/>
          <w:szCs w:val="22"/>
        </w:rPr>
        <w:t>II.</w:t>
      </w:r>
      <w:r w:rsidRPr="00C63F8A">
        <w:rPr>
          <w:rFonts w:ascii="Palatino Linotype" w:eastAsia="Palatino Linotype" w:hAnsi="Palatino Linotype" w:cs="Palatino Linotype"/>
          <w:b/>
          <w:bCs/>
          <w:sz w:val="22"/>
          <w:szCs w:val="22"/>
        </w:rPr>
        <w:tab/>
        <w:t xml:space="preserve">C O N S I D E R A N D O: </w:t>
      </w:r>
    </w:p>
    <w:p w14:paraId="45736737" w14:textId="77777777" w:rsidR="00A8493B" w:rsidRPr="00C63F8A" w:rsidRDefault="00A8493B">
      <w:pPr>
        <w:spacing w:line="360" w:lineRule="auto"/>
        <w:ind w:right="49"/>
        <w:jc w:val="both"/>
        <w:rPr>
          <w:rFonts w:ascii="Palatino Linotype" w:eastAsia="Palatino Linotype" w:hAnsi="Palatino Linotype" w:cs="Palatino Linotype"/>
          <w:sz w:val="22"/>
          <w:szCs w:val="22"/>
        </w:rPr>
      </w:pPr>
    </w:p>
    <w:p w14:paraId="774B91A7" w14:textId="77777777" w:rsidR="00A8493B" w:rsidRPr="00C63F8A" w:rsidRDefault="002A7A60">
      <w:pPr>
        <w:spacing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b/>
          <w:bCs/>
          <w:sz w:val="22"/>
          <w:szCs w:val="22"/>
        </w:rPr>
        <w:t>Primero. Competencia.</w:t>
      </w:r>
      <w:r w:rsidRPr="00C63F8A">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91FAA5B" w14:textId="77777777" w:rsidR="00A8493B" w:rsidRPr="00C63F8A" w:rsidRDefault="002A7A60">
      <w:pPr>
        <w:spacing w:before="240" w:after="240"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b/>
          <w:bCs/>
          <w:sz w:val="22"/>
          <w:szCs w:val="22"/>
        </w:rPr>
        <w:t xml:space="preserve">Segundo. Oportunidad y Procedibilidad del Recurso de Revisión. </w:t>
      </w:r>
      <w:r w:rsidRPr="00C63F8A">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ED7341C" w14:textId="77777777" w:rsidR="00A8493B" w:rsidRPr="00C63F8A" w:rsidRDefault="002A7A60">
      <w:pPr>
        <w:spacing w:before="240" w:after="240"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60F6E1D9" w14:textId="77777777" w:rsidR="00A8493B" w:rsidRPr="00C63F8A" w:rsidRDefault="002A7A60">
      <w:pPr>
        <w:spacing w:line="360" w:lineRule="auto"/>
        <w:ind w:left="851" w:right="900"/>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 xml:space="preserve">“Artículo 178. </w:t>
      </w:r>
      <w:r w:rsidRPr="00C63F8A">
        <w:rPr>
          <w:rFonts w:ascii="Palatino Linotype" w:eastAsia="Palatino Linotype" w:hAnsi="Palatino Linotype" w:cs="Palatino Linotype"/>
          <w:i/>
          <w:iCs/>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A432D33" w14:textId="77777777" w:rsidR="00A8493B" w:rsidRPr="00C63F8A" w:rsidRDefault="002A7A60">
      <w:pPr>
        <w:spacing w:before="240" w:after="240" w:line="360" w:lineRule="auto"/>
        <w:ind w:right="49"/>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C63F8A">
        <w:rPr>
          <w:rFonts w:ascii="Palatino Linotype" w:eastAsia="Palatino Linotype" w:hAnsi="Palatino Linotype" w:cs="Palatino Linotype"/>
          <w:b/>
          <w:bCs/>
          <w:sz w:val="22"/>
          <w:szCs w:val="22"/>
        </w:rPr>
        <w:t>SUJETO OBLIGADO</w:t>
      </w:r>
      <w:r w:rsidRPr="00C63F8A">
        <w:rPr>
          <w:rFonts w:ascii="Palatino Linotype" w:eastAsia="Palatino Linotype" w:hAnsi="Palatino Linotype" w:cs="Palatino Linotype"/>
          <w:sz w:val="22"/>
          <w:szCs w:val="22"/>
        </w:rPr>
        <w:t xml:space="preserve"> remitió la respuesta a la solicitud de información el día </w:t>
      </w:r>
      <w:r w:rsidRPr="00C63F8A">
        <w:rPr>
          <w:rFonts w:ascii="Palatino Linotype" w:eastAsia="Palatino Linotype" w:hAnsi="Palatino Linotype" w:cs="Palatino Linotype"/>
          <w:b/>
          <w:bCs/>
          <w:sz w:val="22"/>
          <w:szCs w:val="22"/>
        </w:rPr>
        <w:t xml:space="preserve">veinticinco de septiembre de dos mil veinticinco, </w:t>
      </w:r>
      <w:r w:rsidRPr="00C63F8A">
        <w:rPr>
          <w:rFonts w:ascii="Palatino Linotype" w:eastAsia="Palatino Linotype" w:hAnsi="Palatino Linotype" w:cs="Palatino Linotype"/>
          <w:sz w:val="22"/>
          <w:szCs w:val="22"/>
        </w:rPr>
        <w:t xml:space="preserve">mientras que el recurso de revisión interpuesto por la parte </w:t>
      </w:r>
      <w:r w:rsidRPr="00C63F8A">
        <w:rPr>
          <w:rFonts w:ascii="Palatino Linotype" w:eastAsia="Palatino Linotype" w:hAnsi="Palatino Linotype" w:cs="Palatino Linotype"/>
          <w:b/>
          <w:bCs/>
          <w:sz w:val="22"/>
          <w:szCs w:val="22"/>
        </w:rPr>
        <w:t>RECURRENTE</w:t>
      </w:r>
      <w:r w:rsidRPr="00C63F8A">
        <w:rPr>
          <w:rFonts w:ascii="Palatino Linotype" w:eastAsia="Palatino Linotype" w:hAnsi="Palatino Linotype" w:cs="Palatino Linotype"/>
          <w:sz w:val="22"/>
          <w:szCs w:val="22"/>
        </w:rPr>
        <w:t xml:space="preserve">, se tuvo por presentado el </w:t>
      </w:r>
      <w:r w:rsidRPr="00C63F8A">
        <w:rPr>
          <w:rFonts w:ascii="Palatino Linotype" w:eastAsia="Palatino Linotype" w:hAnsi="Palatino Linotype" w:cs="Palatino Linotype"/>
          <w:b/>
          <w:bCs/>
          <w:sz w:val="22"/>
          <w:szCs w:val="22"/>
        </w:rPr>
        <w:t>veinticinco de septiembre del año dos mil veinticinco</w:t>
      </w:r>
      <w:r w:rsidRPr="00C63F8A">
        <w:rPr>
          <w:rFonts w:ascii="Palatino Linotype" w:eastAsia="Palatino Linotype" w:hAnsi="Palatino Linotype" w:cs="Palatino Linotype"/>
          <w:sz w:val="22"/>
          <w:szCs w:val="22"/>
        </w:rPr>
        <w:t>; esto es, al el mismo día que se tuvo conocimiento de la respuesta.</w:t>
      </w:r>
    </w:p>
    <w:p w14:paraId="7E2A08E4" w14:textId="77777777" w:rsidR="00A8493B" w:rsidRPr="00C63F8A" w:rsidRDefault="002A7A6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2DA40D56" w14:textId="77777777" w:rsidR="00A8493B" w:rsidRPr="00C63F8A" w:rsidRDefault="002A7A60">
      <w:pPr>
        <w:pBdr>
          <w:top w:val="nil"/>
          <w:left w:val="nil"/>
          <w:bottom w:val="nil"/>
          <w:right w:val="nil"/>
          <w:between w:val="nil"/>
        </w:pBdr>
        <w:spacing w:before="120" w:after="120" w:line="360" w:lineRule="auto"/>
        <w:ind w:left="567" w:right="900"/>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b/>
          <w:bCs/>
          <w:i/>
          <w:iCs/>
          <w:sz w:val="22"/>
          <w:szCs w:val="22"/>
        </w:rPr>
        <w:t>“RECURSO DE RECLAMACIÓN. SU INTERPOSICIÓN NO ES EXTEMPORÁNEA SI SE REALIZA ANTES DE QUE INICIE EL PLAZO PARA HACERLO</w:t>
      </w:r>
      <w:r w:rsidRPr="00C63F8A">
        <w:rPr>
          <w:rFonts w:ascii="Palatino Linotype" w:eastAsia="Palatino Linotype" w:hAnsi="Palatino Linotype" w:cs="Palatino Linotype"/>
          <w:i/>
          <w:iCs/>
          <w:sz w:val="22"/>
          <w:szCs w:val="22"/>
        </w:rPr>
        <w:t>.</w:t>
      </w:r>
    </w:p>
    <w:p w14:paraId="09A0757C" w14:textId="77777777" w:rsidR="00A8493B" w:rsidRPr="00C63F8A" w:rsidRDefault="002A7A60">
      <w:pPr>
        <w:spacing w:before="240" w:after="240" w:line="360" w:lineRule="auto"/>
        <w:ind w:left="567" w:right="900"/>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i/>
          <w:iCs/>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6BC7D655" w14:textId="77777777" w:rsidR="00A8493B" w:rsidRPr="00C63F8A" w:rsidRDefault="002A7A60">
      <w:pPr>
        <w:spacing w:before="240" w:after="240" w:line="360" w:lineRule="auto"/>
        <w:ind w:right="49"/>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C76753C" w14:textId="77777777" w:rsidR="00A8493B" w:rsidRPr="00C63F8A" w:rsidRDefault="002A7A60">
      <w:pPr>
        <w:spacing w:before="240" w:after="240"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III de la ley de la materia, que a la letra dice:</w:t>
      </w:r>
    </w:p>
    <w:p w14:paraId="177C7077" w14:textId="77777777" w:rsidR="00A8493B" w:rsidRPr="00C63F8A" w:rsidRDefault="002A7A60">
      <w:pPr>
        <w:spacing w:line="360" w:lineRule="auto"/>
        <w:ind w:left="851" w:right="1041"/>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i/>
          <w:iCs/>
          <w:sz w:val="22"/>
          <w:szCs w:val="22"/>
        </w:rPr>
        <w:t>“</w:t>
      </w:r>
      <w:r w:rsidRPr="00C63F8A">
        <w:rPr>
          <w:rFonts w:ascii="Palatino Linotype" w:eastAsia="Palatino Linotype" w:hAnsi="Palatino Linotype" w:cs="Palatino Linotype"/>
          <w:b/>
          <w:bCs/>
          <w:i/>
          <w:iCs/>
          <w:sz w:val="22"/>
          <w:szCs w:val="22"/>
        </w:rPr>
        <w:t xml:space="preserve">Artículo 179. </w:t>
      </w:r>
      <w:r w:rsidRPr="00C63F8A">
        <w:rPr>
          <w:rFonts w:ascii="Palatino Linotype" w:eastAsia="Palatino Linotype" w:hAnsi="Palatino Linotype" w:cs="Palatino Linotype"/>
          <w:i/>
          <w:iCs/>
          <w:sz w:val="22"/>
          <w:szCs w:val="22"/>
        </w:rPr>
        <w:t>El recurso de revisión es un medio de protección que la Ley otorga a los particulares, para hacer valer su derecho de acceso a la información pública, y procederá en contra de las siguientes causas:</w:t>
      </w:r>
    </w:p>
    <w:p w14:paraId="1BF34DD7" w14:textId="77777777" w:rsidR="00A8493B" w:rsidRPr="00C63F8A" w:rsidRDefault="002A7A60">
      <w:pPr>
        <w:spacing w:line="360" w:lineRule="auto"/>
        <w:ind w:left="851" w:right="1041"/>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i/>
          <w:iCs/>
          <w:sz w:val="22"/>
          <w:szCs w:val="22"/>
        </w:rPr>
        <w:t>…</w:t>
      </w:r>
    </w:p>
    <w:p w14:paraId="5FFDE4F4" w14:textId="77777777" w:rsidR="00A8493B" w:rsidRPr="00C63F8A" w:rsidRDefault="002A7A60">
      <w:pPr>
        <w:spacing w:line="360" w:lineRule="auto"/>
        <w:ind w:left="851" w:right="1041"/>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i/>
          <w:iCs/>
          <w:sz w:val="22"/>
          <w:szCs w:val="22"/>
        </w:rPr>
        <w:t>III. La declaración de inexistencia de la información;</w:t>
      </w:r>
    </w:p>
    <w:p w14:paraId="2A455928" w14:textId="77777777" w:rsidR="00A8493B" w:rsidRPr="00C63F8A" w:rsidRDefault="002A7A60">
      <w:pPr>
        <w:spacing w:line="360" w:lineRule="auto"/>
        <w:ind w:left="851" w:right="1041"/>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i/>
          <w:iCs/>
          <w:sz w:val="22"/>
          <w:szCs w:val="22"/>
        </w:rPr>
        <w:t>…</w:t>
      </w:r>
    </w:p>
    <w:p w14:paraId="417A1851" w14:textId="77777777" w:rsidR="00A8493B" w:rsidRPr="00C63F8A" w:rsidRDefault="002A7A60">
      <w:pPr>
        <w:spacing w:before="240" w:after="240"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b/>
          <w:bCs/>
          <w:sz w:val="22"/>
          <w:szCs w:val="22"/>
        </w:rPr>
        <w:t xml:space="preserve">Tercero. Materia de la revisión. </w:t>
      </w:r>
      <w:r w:rsidRPr="00C63F8A">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C63F8A">
        <w:rPr>
          <w:rFonts w:ascii="Palatino Linotype" w:eastAsia="Palatino Linotype" w:hAnsi="Palatino Linotype" w:cs="Palatino Linotype"/>
          <w:b/>
          <w:bCs/>
          <w:sz w:val="22"/>
          <w:szCs w:val="22"/>
        </w:rPr>
        <w:t xml:space="preserve">verificar si la respuesta otorgada por el Sujeto Obligado es adecuada y suficiente para satisfacer el derecho de acceso a la información pública </w:t>
      </w:r>
      <w:r w:rsidRPr="00C63F8A">
        <w:rPr>
          <w:rFonts w:ascii="Palatino Linotype" w:eastAsia="Palatino Linotype" w:hAnsi="Palatino Linotype" w:cs="Palatino Linotype"/>
          <w:sz w:val="22"/>
          <w:szCs w:val="22"/>
        </w:rPr>
        <w:t xml:space="preserve">de la parte </w:t>
      </w:r>
      <w:r w:rsidRPr="00C63F8A">
        <w:rPr>
          <w:rFonts w:ascii="Palatino Linotype" w:eastAsia="Palatino Linotype" w:hAnsi="Palatino Linotype" w:cs="Palatino Linotype"/>
          <w:b/>
          <w:bCs/>
          <w:sz w:val="22"/>
          <w:szCs w:val="22"/>
        </w:rPr>
        <w:t>Recurrente</w:t>
      </w:r>
      <w:r w:rsidRPr="00C63F8A">
        <w:rPr>
          <w:rFonts w:ascii="Palatino Linotype" w:eastAsia="Palatino Linotype" w:hAnsi="Palatino Linotype" w:cs="Palatino Linotype"/>
          <w:sz w:val="22"/>
          <w:szCs w:val="22"/>
        </w:rPr>
        <w:t>, o en su defecto, en caso de ser procedente, ordenar la entrega de información.</w:t>
      </w:r>
    </w:p>
    <w:p w14:paraId="0403AB87" w14:textId="77777777" w:rsidR="00A8493B" w:rsidRPr="00C63F8A" w:rsidRDefault="002A7A60">
      <w:pPr>
        <w:spacing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b/>
          <w:bCs/>
          <w:sz w:val="22"/>
          <w:szCs w:val="22"/>
        </w:rPr>
        <w:t xml:space="preserve">Cuarto. Estudio del asunto. </w:t>
      </w:r>
      <w:r w:rsidRPr="00C63F8A">
        <w:rPr>
          <w:rFonts w:ascii="Palatino Linotype" w:eastAsia="Palatino Linotype" w:hAnsi="Palatino Linotype" w:cs="Palatino Linotype"/>
          <w:sz w:val="22"/>
          <w:szCs w:val="22"/>
        </w:rPr>
        <w:t xml:space="preserve">En principio, es conveniente analizar si la respuesta del </w:t>
      </w:r>
      <w:r w:rsidRPr="00C63F8A">
        <w:rPr>
          <w:rFonts w:ascii="Palatino Linotype" w:eastAsia="Palatino Linotype" w:hAnsi="Palatino Linotype" w:cs="Palatino Linotype"/>
          <w:b/>
          <w:bCs/>
          <w:sz w:val="22"/>
          <w:szCs w:val="22"/>
        </w:rPr>
        <w:t>SUJETO OBLIGADO</w:t>
      </w:r>
      <w:r w:rsidRPr="00C63F8A">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BD81431" w14:textId="77777777" w:rsidR="00A8493B" w:rsidRPr="00C63F8A" w:rsidRDefault="00A8493B">
      <w:pPr>
        <w:spacing w:line="360" w:lineRule="auto"/>
        <w:jc w:val="both"/>
        <w:rPr>
          <w:rFonts w:ascii="Palatino Linotype" w:eastAsia="Palatino Linotype" w:hAnsi="Palatino Linotype" w:cs="Palatino Linotype"/>
          <w:sz w:val="22"/>
          <w:szCs w:val="22"/>
        </w:rPr>
      </w:pPr>
    </w:p>
    <w:p w14:paraId="4B8B4D7A" w14:textId="77777777" w:rsidR="00A8493B" w:rsidRPr="00C63F8A" w:rsidRDefault="002A7A60">
      <w:pPr>
        <w:spacing w:line="276" w:lineRule="auto"/>
        <w:ind w:left="567" w:right="616"/>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i/>
          <w:iCs/>
          <w:sz w:val="22"/>
          <w:szCs w:val="22"/>
        </w:rPr>
        <w:t>“</w:t>
      </w:r>
      <w:r w:rsidRPr="00C63F8A">
        <w:rPr>
          <w:rFonts w:ascii="Palatino Linotype" w:eastAsia="Palatino Linotype" w:hAnsi="Palatino Linotype" w:cs="Palatino Linotype"/>
          <w:b/>
          <w:bCs/>
          <w:i/>
          <w:iCs/>
          <w:sz w:val="22"/>
          <w:szCs w:val="22"/>
        </w:rPr>
        <w:t>Artículo 4</w:t>
      </w:r>
      <w:r w:rsidRPr="00C63F8A">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A282B92" w14:textId="77777777" w:rsidR="00A8493B" w:rsidRPr="00C63F8A" w:rsidRDefault="002A7A60">
      <w:pPr>
        <w:spacing w:line="276" w:lineRule="auto"/>
        <w:ind w:left="567" w:right="616"/>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C63F8A">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21C493F" w14:textId="77777777" w:rsidR="00A8493B" w:rsidRPr="00C63F8A" w:rsidRDefault="002A7A60">
      <w:pPr>
        <w:spacing w:line="276" w:lineRule="auto"/>
        <w:ind w:left="567" w:right="616"/>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C63F8A">
        <w:rPr>
          <w:rFonts w:ascii="Palatino Linotype" w:eastAsia="Palatino Linotype" w:hAnsi="Palatino Linotype" w:cs="Palatino Linotype"/>
          <w:i/>
          <w:iCs/>
          <w:sz w:val="22"/>
          <w:szCs w:val="22"/>
        </w:rPr>
        <w:t>.”</w:t>
      </w:r>
    </w:p>
    <w:p w14:paraId="0232BB20" w14:textId="77777777" w:rsidR="00A8493B" w:rsidRPr="00C63F8A" w:rsidRDefault="00A8493B">
      <w:pPr>
        <w:spacing w:line="276" w:lineRule="auto"/>
        <w:jc w:val="both"/>
        <w:rPr>
          <w:rFonts w:ascii="Palatino Linotype" w:eastAsia="Palatino Linotype" w:hAnsi="Palatino Linotype" w:cs="Palatino Linotype"/>
          <w:sz w:val="22"/>
          <w:szCs w:val="22"/>
        </w:rPr>
      </w:pPr>
    </w:p>
    <w:p w14:paraId="6F4167CE" w14:textId="77777777" w:rsidR="00A8493B" w:rsidRPr="00C63F8A" w:rsidRDefault="002A7A60">
      <w:pPr>
        <w:spacing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3B3837FC" w14:textId="77777777" w:rsidR="00A8493B" w:rsidRPr="00C63F8A" w:rsidRDefault="00A8493B">
      <w:pPr>
        <w:spacing w:line="360" w:lineRule="auto"/>
        <w:jc w:val="both"/>
        <w:rPr>
          <w:rFonts w:ascii="Palatino Linotype" w:eastAsia="Palatino Linotype" w:hAnsi="Palatino Linotype" w:cs="Palatino Linotype"/>
          <w:sz w:val="22"/>
          <w:szCs w:val="22"/>
        </w:rPr>
      </w:pPr>
    </w:p>
    <w:p w14:paraId="76C8898C" w14:textId="77777777" w:rsidR="00A8493B" w:rsidRPr="00C63F8A" w:rsidRDefault="002A7A60">
      <w:pPr>
        <w:spacing w:line="276" w:lineRule="auto"/>
        <w:ind w:left="567" w:right="616"/>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“Artículo 12.-</w:t>
      </w:r>
      <w:r w:rsidRPr="00C63F8A">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0651B93F" w14:textId="77777777" w:rsidR="00A8493B" w:rsidRPr="00C63F8A" w:rsidRDefault="00A8493B">
      <w:pPr>
        <w:spacing w:line="276" w:lineRule="auto"/>
        <w:ind w:left="567" w:right="616"/>
        <w:jc w:val="both"/>
        <w:rPr>
          <w:rFonts w:ascii="Palatino Linotype" w:eastAsia="Palatino Linotype" w:hAnsi="Palatino Linotype" w:cs="Palatino Linotype"/>
          <w:i/>
          <w:iCs/>
          <w:sz w:val="22"/>
          <w:szCs w:val="22"/>
        </w:rPr>
      </w:pPr>
    </w:p>
    <w:p w14:paraId="083C6342" w14:textId="77777777" w:rsidR="00A8493B" w:rsidRPr="00C63F8A" w:rsidRDefault="002A7A60">
      <w:pPr>
        <w:spacing w:line="276" w:lineRule="auto"/>
        <w:ind w:left="567" w:right="616"/>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C63F8A">
        <w:rPr>
          <w:rFonts w:ascii="Palatino Linotype" w:eastAsia="Palatino Linotype" w:hAnsi="Palatino Linotype" w:cs="Palatino Linotype"/>
          <w:i/>
          <w:iCs/>
          <w:sz w:val="22"/>
          <w:szCs w:val="22"/>
        </w:rPr>
        <w:t xml:space="preserve">. </w:t>
      </w:r>
      <w:r w:rsidRPr="00C63F8A">
        <w:rPr>
          <w:rFonts w:ascii="Palatino Linotype" w:eastAsia="Palatino Linotype" w:hAnsi="Palatino Linotype" w:cs="Palatino Linotype"/>
          <w:b/>
          <w:bCs/>
          <w:i/>
          <w:iCs/>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0FB88564" w14:textId="77777777" w:rsidR="00A8493B" w:rsidRPr="00C63F8A" w:rsidRDefault="00A8493B">
      <w:pPr>
        <w:spacing w:line="360" w:lineRule="auto"/>
        <w:ind w:right="-93"/>
        <w:jc w:val="both"/>
        <w:rPr>
          <w:rFonts w:ascii="Palatino Linotype" w:eastAsia="Palatino Linotype" w:hAnsi="Palatino Linotype" w:cs="Palatino Linotype"/>
          <w:sz w:val="22"/>
          <w:szCs w:val="22"/>
        </w:rPr>
      </w:pPr>
    </w:p>
    <w:p w14:paraId="34E1F976" w14:textId="77777777" w:rsidR="00A8493B" w:rsidRPr="00C63F8A" w:rsidRDefault="002A7A60">
      <w:pPr>
        <w:spacing w:line="360" w:lineRule="auto"/>
        <w:ind w:right="-93"/>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5C2BFD2E" w14:textId="77777777" w:rsidR="00A8493B" w:rsidRPr="00C63F8A" w:rsidRDefault="00A8493B">
      <w:pPr>
        <w:spacing w:line="360" w:lineRule="auto"/>
        <w:ind w:right="-93"/>
        <w:jc w:val="both"/>
        <w:rPr>
          <w:rFonts w:ascii="Palatino Linotype" w:eastAsia="Palatino Linotype" w:hAnsi="Palatino Linotype" w:cs="Palatino Linotype"/>
          <w:sz w:val="22"/>
          <w:szCs w:val="22"/>
        </w:rPr>
      </w:pPr>
    </w:p>
    <w:p w14:paraId="1E9CBB55" w14:textId="77777777" w:rsidR="00A8493B" w:rsidRPr="00C63F8A" w:rsidRDefault="002A7A60">
      <w:pPr>
        <w:spacing w:line="360" w:lineRule="auto"/>
        <w:ind w:right="-93"/>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C63F8A">
        <w:rPr>
          <w:rFonts w:ascii="Palatino Linotype" w:eastAsia="Palatino Linotype" w:hAnsi="Palatino Linotype" w:cs="Palatino Linotype"/>
          <w:b/>
          <w:bCs/>
          <w:sz w:val="22"/>
          <w:szCs w:val="22"/>
        </w:rPr>
        <w:t xml:space="preserve"> </w:t>
      </w:r>
    </w:p>
    <w:p w14:paraId="7DCB7BC0" w14:textId="77777777" w:rsidR="00A8493B" w:rsidRPr="00C63F8A" w:rsidRDefault="00A8493B">
      <w:pPr>
        <w:spacing w:line="360" w:lineRule="auto"/>
        <w:jc w:val="both"/>
        <w:rPr>
          <w:rFonts w:ascii="Palatino Linotype" w:eastAsia="Palatino Linotype" w:hAnsi="Palatino Linotype" w:cs="Palatino Linotype"/>
          <w:b/>
          <w:bCs/>
          <w:sz w:val="22"/>
          <w:szCs w:val="22"/>
        </w:rPr>
      </w:pPr>
    </w:p>
    <w:p w14:paraId="025766B8" w14:textId="77777777" w:rsidR="00A8493B" w:rsidRPr="00C63F8A" w:rsidRDefault="002A7A60">
      <w:pPr>
        <w:ind w:left="567" w:right="616"/>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i/>
          <w:iCs/>
          <w:sz w:val="22"/>
          <w:szCs w:val="22"/>
        </w:rPr>
        <w:t>“</w:t>
      </w:r>
      <w:r w:rsidRPr="00C63F8A">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C63F8A">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6E0C5EF5" w14:textId="77777777" w:rsidR="00A8493B" w:rsidRPr="00C63F8A" w:rsidRDefault="00A8493B">
      <w:pPr>
        <w:spacing w:line="360" w:lineRule="auto"/>
        <w:ind w:right="-93"/>
        <w:jc w:val="both"/>
        <w:rPr>
          <w:rFonts w:ascii="Palatino Linotype" w:eastAsia="Palatino Linotype" w:hAnsi="Palatino Linotype" w:cs="Palatino Linotype"/>
          <w:sz w:val="22"/>
          <w:szCs w:val="22"/>
        </w:rPr>
      </w:pPr>
    </w:p>
    <w:p w14:paraId="6BA3CD19" w14:textId="77777777" w:rsidR="00A8493B" w:rsidRPr="00C63F8A" w:rsidRDefault="002A7A60">
      <w:pPr>
        <w:spacing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6001ED0" w14:textId="77777777" w:rsidR="00A8493B" w:rsidRPr="00C63F8A" w:rsidRDefault="00A8493B">
      <w:pPr>
        <w:spacing w:line="360" w:lineRule="auto"/>
        <w:jc w:val="both"/>
        <w:rPr>
          <w:rFonts w:ascii="Palatino Linotype" w:eastAsia="Palatino Linotype" w:hAnsi="Palatino Linotype" w:cs="Palatino Linotype"/>
          <w:sz w:val="22"/>
          <w:szCs w:val="22"/>
        </w:rPr>
      </w:pPr>
    </w:p>
    <w:p w14:paraId="4DAAC63D" w14:textId="77777777" w:rsidR="00A8493B" w:rsidRPr="00C63F8A" w:rsidRDefault="002A7A60">
      <w:pPr>
        <w:spacing w:line="360" w:lineRule="auto"/>
        <w:ind w:right="49"/>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B83E03D" w14:textId="77777777" w:rsidR="00A8493B" w:rsidRPr="00C63F8A" w:rsidRDefault="00A8493B">
      <w:pPr>
        <w:spacing w:line="360" w:lineRule="auto"/>
        <w:ind w:right="49"/>
        <w:jc w:val="both"/>
        <w:rPr>
          <w:rFonts w:ascii="Palatino Linotype" w:eastAsia="Palatino Linotype" w:hAnsi="Palatino Linotype" w:cs="Palatino Linotype"/>
          <w:sz w:val="22"/>
          <w:szCs w:val="22"/>
        </w:rPr>
      </w:pPr>
    </w:p>
    <w:p w14:paraId="7D3E41F9" w14:textId="77777777" w:rsidR="00A8493B" w:rsidRPr="00C63F8A" w:rsidRDefault="002A7A60">
      <w:pPr>
        <w:spacing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875E80A" w14:textId="77777777" w:rsidR="00A8493B" w:rsidRPr="00C63F8A" w:rsidRDefault="00A8493B">
      <w:pPr>
        <w:spacing w:line="360" w:lineRule="auto"/>
        <w:ind w:left="567" w:right="616"/>
        <w:jc w:val="both"/>
        <w:rPr>
          <w:rFonts w:ascii="Palatino Linotype" w:eastAsia="Palatino Linotype" w:hAnsi="Palatino Linotype" w:cs="Palatino Linotype"/>
          <w:i/>
          <w:iCs/>
          <w:sz w:val="22"/>
          <w:szCs w:val="22"/>
        </w:rPr>
      </w:pPr>
    </w:p>
    <w:p w14:paraId="3E53A7C4" w14:textId="77777777" w:rsidR="00A8493B" w:rsidRPr="00C63F8A" w:rsidRDefault="002A7A60">
      <w:pPr>
        <w:ind w:left="567" w:right="616"/>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i/>
          <w:iCs/>
          <w:sz w:val="22"/>
          <w:szCs w:val="22"/>
        </w:rPr>
        <w:t>“</w:t>
      </w:r>
      <w:r w:rsidRPr="00C63F8A">
        <w:rPr>
          <w:rFonts w:ascii="Palatino Linotype" w:eastAsia="Palatino Linotype" w:hAnsi="Palatino Linotype" w:cs="Palatino Linotype"/>
          <w:b/>
          <w:bCs/>
          <w:i/>
          <w:iCs/>
          <w:sz w:val="22"/>
          <w:szCs w:val="22"/>
        </w:rPr>
        <w:t xml:space="preserve">Artículo 3. </w:t>
      </w:r>
      <w:r w:rsidRPr="00C63F8A">
        <w:rPr>
          <w:rFonts w:ascii="Palatino Linotype" w:eastAsia="Palatino Linotype" w:hAnsi="Palatino Linotype" w:cs="Palatino Linotype"/>
          <w:i/>
          <w:iCs/>
          <w:sz w:val="22"/>
          <w:szCs w:val="22"/>
        </w:rPr>
        <w:t>Para los efectos de la presente Ley se entenderá por:</w:t>
      </w:r>
    </w:p>
    <w:p w14:paraId="2A57E5C4" w14:textId="77777777" w:rsidR="00A8493B" w:rsidRPr="00C63F8A" w:rsidRDefault="002A7A60">
      <w:pPr>
        <w:ind w:left="567" w:right="616"/>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i/>
          <w:iCs/>
          <w:sz w:val="22"/>
          <w:szCs w:val="22"/>
        </w:rPr>
        <w:t>…</w:t>
      </w:r>
    </w:p>
    <w:p w14:paraId="091668B2" w14:textId="77777777" w:rsidR="00A8493B" w:rsidRPr="00C63F8A" w:rsidRDefault="002A7A60">
      <w:pPr>
        <w:ind w:left="567" w:right="616"/>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XI. Documento:</w:t>
      </w:r>
      <w:r w:rsidRPr="00C63F8A">
        <w:rPr>
          <w:rFonts w:ascii="Palatino Linotype" w:eastAsia="Palatino Linotype" w:hAnsi="Palatino Linotype" w:cs="Palatino Linotype"/>
          <w:i/>
          <w:iCs/>
          <w:sz w:val="22"/>
          <w:szCs w:val="22"/>
        </w:rPr>
        <w:t xml:space="preserve"> Los expedientes, reportes, estudios, actas</w:t>
      </w:r>
      <w:r w:rsidRPr="00C63F8A">
        <w:rPr>
          <w:rFonts w:ascii="Palatino Linotype" w:eastAsia="Palatino Linotype" w:hAnsi="Palatino Linotype" w:cs="Palatino Linotype"/>
          <w:b/>
          <w:bCs/>
          <w:i/>
          <w:iCs/>
          <w:sz w:val="22"/>
          <w:szCs w:val="22"/>
        </w:rPr>
        <w:t>,</w:t>
      </w:r>
      <w:r w:rsidRPr="00C63F8A">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3BBB3BFF" w14:textId="77777777" w:rsidR="00A8493B" w:rsidRPr="00C63F8A" w:rsidRDefault="00A8493B">
      <w:pPr>
        <w:spacing w:line="360" w:lineRule="auto"/>
        <w:ind w:left="851" w:right="899"/>
        <w:jc w:val="both"/>
        <w:rPr>
          <w:rFonts w:ascii="Palatino Linotype" w:eastAsia="Palatino Linotype" w:hAnsi="Palatino Linotype" w:cs="Palatino Linotype"/>
          <w:sz w:val="22"/>
          <w:szCs w:val="22"/>
        </w:rPr>
      </w:pPr>
    </w:p>
    <w:p w14:paraId="18F97C7B" w14:textId="77777777" w:rsidR="00A8493B" w:rsidRPr="00C63F8A" w:rsidRDefault="002A7A60">
      <w:pPr>
        <w:spacing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629422B" w14:textId="77777777" w:rsidR="00A8493B" w:rsidRPr="00C63F8A" w:rsidRDefault="00A8493B">
      <w:pPr>
        <w:spacing w:line="360" w:lineRule="auto"/>
        <w:jc w:val="both"/>
        <w:rPr>
          <w:rFonts w:ascii="Palatino Linotype" w:eastAsia="Palatino Linotype" w:hAnsi="Palatino Linotype" w:cs="Palatino Linotype"/>
          <w:sz w:val="22"/>
          <w:szCs w:val="22"/>
        </w:rPr>
      </w:pPr>
    </w:p>
    <w:p w14:paraId="67DC2A09" w14:textId="77777777" w:rsidR="00A8493B" w:rsidRPr="00C63F8A" w:rsidRDefault="002A7A60">
      <w:pPr>
        <w:ind w:left="567" w:right="616"/>
        <w:jc w:val="both"/>
        <w:rPr>
          <w:rFonts w:ascii="Palatino Linotype" w:eastAsia="Palatino Linotype" w:hAnsi="Palatino Linotype" w:cs="Palatino Linotype"/>
          <w:b/>
          <w:bCs/>
          <w:i/>
          <w:iCs/>
          <w:sz w:val="22"/>
          <w:szCs w:val="22"/>
        </w:rPr>
      </w:pPr>
      <w:r w:rsidRPr="00C63F8A">
        <w:rPr>
          <w:rFonts w:ascii="Palatino Linotype" w:eastAsia="Palatino Linotype" w:hAnsi="Palatino Linotype" w:cs="Palatino Linotype"/>
          <w:b/>
          <w:bCs/>
          <w:sz w:val="22"/>
          <w:szCs w:val="22"/>
        </w:rPr>
        <w:t>“</w:t>
      </w:r>
      <w:r w:rsidRPr="00C63F8A">
        <w:rPr>
          <w:rFonts w:ascii="Palatino Linotype" w:eastAsia="Palatino Linotype" w:hAnsi="Palatino Linotype" w:cs="Palatino Linotype"/>
          <w:b/>
          <w:bCs/>
          <w:i/>
          <w:iCs/>
          <w:sz w:val="22"/>
          <w:szCs w:val="22"/>
        </w:rPr>
        <w:t>CRITERIO 0002-11. INFORMACIÓN PÚBLICA, CONCEPTO DE, EN MATERIA DE TRANSPARENCIA. INTERPRETACIÓN SISTEMÁTICA DE LOS ARTÍCULOS 2°, FRACCIÓN V, XV, Y XVI, 3°, 4°, 11 Y 41.</w:t>
      </w:r>
      <w:r w:rsidRPr="00C63F8A">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44580E0" w14:textId="77777777" w:rsidR="00A8493B" w:rsidRPr="00C63F8A" w:rsidRDefault="002A7A60">
      <w:pPr>
        <w:ind w:left="567" w:right="616"/>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i/>
          <w:iCs/>
          <w:sz w:val="22"/>
          <w:szCs w:val="22"/>
        </w:rPr>
        <w:t>En consecuencia el acceso a la información se refiere a que se cumplan cualquiera de los siguientes tres supuestos:</w:t>
      </w:r>
    </w:p>
    <w:p w14:paraId="796DD089" w14:textId="77777777" w:rsidR="00A8493B" w:rsidRPr="00C63F8A" w:rsidRDefault="002A7A60">
      <w:pPr>
        <w:ind w:left="567" w:right="616"/>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14:paraId="04E61CB2" w14:textId="77777777" w:rsidR="00A8493B" w:rsidRPr="00C63F8A" w:rsidRDefault="002A7A60">
      <w:pPr>
        <w:ind w:left="567" w:right="616"/>
        <w:jc w:val="both"/>
        <w:rPr>
          <w:rFonts w:ascii="Palatino Linotype" w:eastAsia="Palatino Linotype" w:hAnsi="Palatino Linotype" w:cs="Palatino Linotype"/>
          <w:b/>
          <w:bCs/>
          <w:i/>
          <w:iCs/>
          <w:sz w:val="22"/>
          <w:szCs w:val="22"/>
        </w:rPr>
      </w:pPr>
      <w:r w:rsidRPr="00C63F8A">
        <w:rPr>
          <w:rFonts w:ascii="Palatino Linotype" w:eastAsia="Palatino Linotype" w:hAnsi="Palatino Linotype" w:cs="Palatino Linotype"/>
          <w:b/>
          <w:bCs/>
          <w:i/>
          <w:iCs/>
          <w:sz w:val="22"/>
          <w:szCs w:val="22"/>
        </w:rPr>
        <w:t>2) Que se trate de información registrada en cualquier soporte documental, que en ejercicio de las atribuciones conferidas, sea administrada por los Sujetos Obligados, y</w:t>
      </w:r>
    </w:p>
    <w:p w14:paraId="0AE79522" w14:textId="77777777" w:rsidR="00A8493B" w:rsidRPr="00C63F8A" w:rsidRDefault="002A7A60">
      <w:pPr>
        <w:ind w:left="567" w:right="616"/>
        <w:jc w:val="both"/>
        <w:rPr>
          <w:rFonts w:ascii="Palatino Linotype" w:eastAsia="Palatino Linotype" w:hAnsi="Palatino Linotype" w:cs="Palatino Linotype"/>
          <w:b/>
          <w:bCs/>
          <w:i/>
          <w:iCs/>
          <w:sz w:val="22"/>
          <w:szCs w:val="22"/>
        </w:rPr>
      </w:pPr>
      <w:r w:rsidRPr="00C63F8A">
        <w:rPr>
          <w:rFonts w:ascii="Palatino Linotype" w:eastAsia="Palatino Linotype" w:hAnsi="Palatino Linotype" w:cs="Palatino Linotype"/>
          <w:b/>
          <w:bCs/>
          <w:i/>
          <w:iCs/>
          <w:sz w:val="22"/>
          <w:szCs w:val="22"/>
        </w:rPr>
        <w:t xml:space="preserve">3) Que se trate de información registrada en cualquier soporte documental, que en ejercicio de las atribuciones conferidas, se encuentre en posesión de los Sujetos Obligados.” </w:t>
      </w:r>
    </w:p>
    <w:p w14:paraId="7151033A" w14:textId="77777777" w:rsidR="00A8493B" w:rsidRPr="00C63F8A" w:rsidRDefault="00A8493B">
      <w:pPr>
        <w:tabs>
          <w:tab w:val="left" w:pos="8647"/>
        </w:tabs>
        <w:spacing w:line="360" w:lineRule="auto"/>
        <w:jc w:val="both"/>
        <w:rPr>
          <w:rFonts w:ascii="Palatino Linotype" w:eastAsia="Palatino Linotype" w:hAnsi="Palatino Linotype" w:cs="Palatino Linotype"/>
          <w:b/>
          <w:bCs/>
          <w:sz w:val="22"/>
          <w:szCs w:val="22"/>
        </w:rPr>
      </w:pPr>
    </w:p>
    <w:p w14:paraId="4BF5CC05" w14:textId="77777777" w:rsidR="00A8493B" w:rsidRPr="00C63F8A" w:rsidRDefault="002A7A60">
      <w:pPr>
        <w:spacing w:after="240"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 xml:space="preserve">Del análisis de la solicitud de información motivo del recurso de revisión que ahora se resuelve, se tiene que el Recurrente solicitó al </w:t>
      </w:r>
      <w:r w:rsidRPr="00C63F8A">
        <w:rPr>
          <w:rFonts w:ascii="Palatino Linotype" w:eastAsia="Palatino Linotype" w:hAnsi="Palatino Linotype" w:cs="Palatino Linotype"/>
          <w:b/>
          <w:bCs/>
          <w:sz w:val="22"/>
          <w:szCs w:val="22"/>
        </w:rPr>
        <w:t>Sistema Municipal para el Desarrollo Integral de la Familia de Huehuetoca</w:t>
      </w:r>
      <w:r w:rsidRPr="00C63F8A">
        <w:rPr>
          <w:rFonts w:ascii="Palatino Linotype" w:eastAsia="Palatino Linotype" w:hAnsi="Palatino Linotype" w:cs="Palatino Linotype"/>
          <w:sz w:val="22"/>
          <w:szCs w:val="22"/>
        </w:rPr>
        <w:t>, del primer y segundo trimestre de dos mil veinticinco, lo siguiente:</w:t>
      </w:r>
    </w:p>
    <w:p w14:paraId="2FA0B0B6" w14:textId="77777777" w:rsidR="00A8493B" w:rsidRPr="00C63F8A" w:rsidRDefault="002A7A60">
      <w:pPr>
        <w:numPr>
          <w:ilvl w:val="0"/>
          <w:numId w:val="3"/>
        </w:numPr>
        <w:pBdr>
          <w:top w:val="nil"/>
          <w:left w:val="nil"/>
          <w:bottom w:val="nil"/>
          <w:right w:val="nil"/>
          <w:between w:val="nil"/>
        </w:pBdr>
        <w:spacing w:line="360" w:lineRule="auto"/>
        <w:ind w:left="851"/>
        <w:jc w:val="both"/>
        <w:rPr>
          <w:rFonts w:ascii="Palatino Linotype" w:eastAsia="Palatino Linotype" w:hAnsi="Palatino Linotype" w:cs="Palatino Linotype"/>
          <w:b/>
          <w:bCs/>
          <w:sz w:val="22"/>
          <w:szCs w:val="22"/>
        </w:rPr>
      </w:pPr>
      <w:r w:rsidRPr="00C63F8A">
        <w:rPr>
          <w:rFonts w:ascii="Palatino Linotype" w:eastAsia="Palatino Linotype" w:hAnsi="Palatino Linotype" w:cs="Palatino Linotype"/>
          <w:b/>
          <w:bCs/>
          <w:sz w:val="22"/>
          <w:szCs w:val="22"/>
        </w:rPr>
        <w:t xml:space="preserve">Listado de servidores públicos con sanciones administrativas definitivas; </w:t>
      </w:r>
    </w:p>
    <w:p w14:paraId="42A8083D" w14:textId="77777777" w:rsidR="00A8493B" w:rsidRPr="00C63F8A" w:rsidRDefault="002A7A60">
      <w:pPr>
        <w:numPr>
          <w:ilvl w:val="0"/>
          <w:numId w:val="3"/>
        </w:numPr>
        <w:pBdr>
          <w:top w:val="nil"/>
          <w:left w:val="nil"/>
          <w:bottom w:val="nil"/>
          <w:right w:val="nil"/>
          <w:between w:val="nil"/>
        </w:pBdr>
        <w:spacing w:line="360" w:lineRule="auto"/>
        <w:ind w:left="851"/>
        <w:jc w:val="both"/>
        <w:rPr>
          <w:rFonts w:ascii="Palatino Linotype" w:eastAsia="Palatino Linotype" w:hAnsi="Palatino Linotype" w:cs="Palatino Linotype"/>
          <w:b/>
          <w:bCs/>
          <w:sz w:val="22"/>
          <w:szCs w:val="22"/>
        </w:rPr>
      </w:pPr>
      <w:r w:rsidRPr="00C63F8A">
        <w:rPr>
          <w:rFonts w:ascii="Palatino Linotype" w:eastAsia="Palatino Linotype" w:hAnsi="Palatino Linotype" w:cs="Palatino Linotype"/>
          <w:b/>
          <w:bCs/>
          <w:sz w:val="22"/>
          <w:szCs w:val="22"/>
        </w:rPr>
        <w:t>Sanciones y disposiciones;</w:t>
      </w:r>
    </w:p>
    <w:p w14:paraId="4350E8FF" w14:textId="77777777" w:rsidR="00A8493B" w:rsidRPr="00C63F8A" w:rsidRDefault="002A7A60">
      <w:pPr>
        <w:numPr>
          <w:ilvl w:val="0"/>
          <w:numId w:val="3"/>
        </w:numPr>
        <w:pBdr>
          <w:top w:val="nil"/>
          <w:left w:val="nil"/>
          <w:bottom w:val="nil"/>
          <w:right w:val="nil"/>
          <w:between w:val="nil"/>
        </w:pBdr>
        <w:spacing w:line="360" w:lineRule="auto"/>
        <w:ind w:left="851"/>
        <w:jc w:val="both"/>
        <w:rPr>
          <w:rFonts w:ascii="Palatino Linotype" w:eastAsia="Palatino Linotype" w:hAnsi="Palatino Linotype" w:cs="Palatino Linotype"/>
          <w:b/>
          <w:bCs/>
          <w:sz w:val="22"/>
          <w:szCs w:val="22"/>
        </w:rPr>
      </w:pPr>
      <w:r w:rsidRPr="00C63F8A">
        <w:rPr>
          <w:rFonts w:ascii="Palatino Linotype" w:eastAsia="Palatino Linotype" w:hAnsi="Palatino Linotype" w:cs="Palatino Linotype"/>
          <w:b/>
          <w:bCs/>
          <w:sz w:val="22"/>
          <w:szCs w:val="22"/>
        </w:rPr>
        <w:t>Se indique si la información se encuentra publicada, así como el link y el procedimiento a seguir para la localización en la página IPOMEX.</w:t>
      </w:r>
    </w:p>
    <w:p w14:paraId="12075A80" w14:textId="77777777" w:rsidR="00A8493B" w:rsidRPr="00C63F8A" w:rsidRDefault="00A8493B">
      <w:pPr>
        <w:jc w:val="both"/>
        <w:rPr>
          <w:rFonts w:ascii="Palatino Linotype" w:eastAsia="Palatino Linotype" w:hAnsi="Palatino Linotype" w:cs="Palatino Linotype"/>
          <w:sz w:val="22"/>
          <w:szCs w:val="22"/>
        </w:rPr>
      </w:pPr>
    </w:p>
    <w:p w14:paraId="3F27AE80" w14:textId="77777777" w:rsidR="00A8493B" w:rsidRPr="00C63F8A" w:rsidRDefault="002A7A60">
      <w:pPr>
        <w:spacing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 xml:space="preserve">El Sujeto Obligado, por conducto de la Jefatura de Recursos Humanos refirió que el Sistema Municipal para el Desarrollo Integral de la Familia de Huehuetoca no cuenta con un Órgano Interno de Control, por lo que no se cuenta con la información requerida, en consecuencia, se declara la inexistencia de la información. </w:t>
      </w:r>
    </w:p>
    <w:p w14:paraId="705E41B5" w14:textId="77777777" w:rsidR="00A8493B" w:rsidRPr="00C63F8A" w:rsidRDefault="00A8493B">
      <w:pPr>
        <w:spacing w:line="360" w:lineRule="auto"/>
        <w:jc w:val="both"/>
        <w:rPr>
          <w:rFonts w:ascii="Palatino Linotype" w:eastAsia="Palatino Linotype" w:hAnsi="Palatino Linotype" w:cs="Palatino Linotype"/>
          <w:sz w:val="22"/>
          <w:szCs w:val="22"/>
        </w:rPr>
      </w:pPr>
    </w:p>
    <w:p w14:paraId="6B0BBB75" w14:textId="77777777" w:rsidR="00A8493B" w:rsidRPr="00C63F8A" w:rsidRDefault="002A7A60">
      <w:pPr>
        <w:spacing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 xml:space="preserve">Por su parte, el Comité de Transparencia confirmó la declaración de inexistencia a través de la </w:t>
      </w:r>
    </w:p>
    <w:p w14:paraId="3C235756" w14:textId="77777777" w:rsidR="00A8493B" w:rsidRPr="00C63F8A" w:rsidRDefault="002A7A60">
      <w:pPr>
        <w:spacing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 xml:space="preserve">Cuadragésima Cuarta sesión Extraordinaria. </w:t>
      </w:r>
    </w:p>
    <w:p w14:paraId="32DA645F" w14:textId="77777777" w:rsidR="00A8493B" w:rsidRPr="00C63F8A" w:rsidRDefault="00A8493B">
      <w:pPr>
        <w:spacing w:line="360" w:lineRule="auto"/>
        <w:jc w:val="both"/>
        <w:rPr>
          <w:rFonts w:ascii="Palatino Linotype" w:eastAsia="Palatino Linotype" w:hAnsi="Palatino Linotype" w:cs="Palatino Linotype"/>
          <w:sz w:val="22"/>
          <w:szCs w:val="22"/>
        </w:rPr>
      </w:pPr>
    </w:p>
    <w:p w14:paraId="7F495A16" w14:textId="77777777" w:rsidR="00A8493B" w:rsidRPr="00C63F8A" w:rsidRDefault="002A7A60">
      <w:pPr>
        <w:spacing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Por su parte, el Recurrente se inconformó manifestando como agravio la negativa de la información, la falta de exhaustividad en la búsqueda de la información, argumentando que el Contralor Interno del Ayuntamiento firmó el acta del Comité de Transparencia.</w:t>
      </w:r>
    </w:p>
    <w:p w14:paraId="3C120C6E" w14:textId="77777777" w:rsidR="00A8493B" w:rsidRPr="00C63F8A" w:rsidRDefault="00A8493B">
      <w:pPr>
        <w:spacing w:line="360" w:lineRule="auto"/>
        <w:jc w:val="both"/>
        <w:rPr>
          <w:rFonts w:ascii="Palatino Linotype" w:eastAsia="Palatino Linotype" w:hAnsi="Palatino Linotype" w:cs="Palatino Linotype"/>
          <w:sz w:val="22"/>
          <w:szCs w:val="22"/>
        </w:rPr>
      </w:pPr>
    </w:p>
    <w:p w14:paraId="1B73BD57" w14:textId="77777777" w:rsidR="00A8493B" w:rsidRPr="00C63F8A" w:rsidRDefault="002A7A60">
      <w:pPr>
        <w:spacing w:before="280" w:after="280"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 xml:space="preserve">Una vez establecidas las posturas de las partes, se procede al análisis de los requerimientos de información, así como la información proporcionada por el </w:t>
      </w:r>
      <w:r w:rsidRPr="00C63F8A">
        <w:rPr>
          <w:rFonts w:ascii="Palatino Linotype" w:eastAsia="Palatino Linotype" w:hAnsi="Palatino Linotype" w:cs="Palatino Linotype"/>
          <w:b/>
          <w:bCs/>
          <w:sz w:val="22"/>
          <w:szCs w:val="22"/>
        </w:rPr>
        <w:t xml:space="preserve">Sujeto Obligado, </w:t>
      </w:r>
      <w:r w:rsidRPr="00C63F8A">
        <w:rPr>
          <w:rFonts w:ascii="Palatino Linotype" w:eastAsia="Palatino Linotype" w:hAnsi="Palatino Linotype" w:cs="Palatino Linotype"/>
          <w:sz w:val="22"/>
          <w:szCs w:val="22"/>
        </w:rPr>
        <w:t xml:space="preserve">en contraposición con el motivo de inconformidad alegado por la parte </w:t>
      </w:r>
      <w:r w:rsidRPr="00C63F8A">
        <w:rPr>
          <w:rFonts w:ascii="Palatino Linotype" w:eastAsia="Palatino Linotype" w:hAnsi="Palatino Linotype" w:cs="Palatino Linotype"/>
          <w:b/>
          <w:bCs/>
          <w:sz w:val="22"/>
          <w:szCs w:val="22"/>
        </w:rPr>
        <w:t xml:space="preserve">Recurrente, </w:t>
      </w:r>
      <w:r w:rsidRPr="00C63F8A">
        <w:rPr>
          <w:rFonts w:ascii="Palatino Linotype" w:eastAsia="Palatino Linotype" w:hAnsi="Palatino Linotype" w:cs="Palatino Linotype"/>
          <w:sz w:val="22"/>
          <w:szCs w:val="22"/>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4233833A" w14:textId="77777777" w:rsidR="00A8493B" w:rsidRPr="00C63F8A" w:rsidRDefault="002A7A60">
      <w:pPr>
        <w:tabs>
          <w:tab w:val="left" w:pos="1140"/>
        </w:tabs>
        <w:spacing w:before="240" w:after="240" w:line="360" w:lineRule="auto"/>
        <w:jc w:val="both"/>
        <w:rPr>
          <w:rFonts w:ascii="Palatino Linotype" w:eastAsia="Palatino Linotype" w:hAnsi="Palatino Linotype" w:cs="Palatino Linotype"/>
          <w:sz w:val="22"/>
          <w:szCs w:val="22"/>
        </w:rPr>
      </w:pPr>
      <w:bookmarkStart w:id="2" w:name="_heading=h.8gaipez7rs8q" w:colFirst="0" w:colLast="0"/>
      <w:bookmarkEnd w:id="2"/>
      <w:r w:rsidRPr="00C63F8A">
        <w:rPr>
          <w:rFonts w:ascii="Palatino Linotype" w:eastAsia="Palatino Linotype" w:hAnsi="Palatino Linotype" w:cs="Palatino Linotype"/>
          <w:sz w:val="22"/>
          <w:szCs w:val="22"/>
        </w:rPr>
        <w:t xml:space="preserve">Ahora bien, por lo que se refiere a la materia de la solicitud, debe mencionarse que con motivo de la entrada en vigor de la Ley del Sistema Anticorrupción del Estado de México y Municipios publicada en el periódico oficial "Gaceta del Gobierno" el treinta de mayo de 2017, que establece que </w:t>
      </w:r>
      <w:r w:rsidRPr="00C63F8A">
        <w:rPr>
          <w:rFonts w:ascii="Palatino Linotype" w:eastAsia="Palatino Linotype" w:hAnsi="Palatino Linotype" w:cs="Palatino Linotype"/>
          <w:b/>
          <w:bCs/>
          <w:sz w:val="22"/>
          <w:szCs w:val="22"/>
          <w:u w:val="single"/>
        </w:rPr>
        <w:t>las sanciones no graves no serán públicas</w:t>
      </w:r>
      <w:r w:rsidRPr="00C63F8A">
        <w:rPr>
          <w:rFonts w:ascii="Palatino Linotype" w:eastAsia="Palatino Linotype" w:hAnsi="Palatino Linotype" w:cs="Palatino Linotype"/>
          <w:sz w:val="22"/>
          <w:szCs w:val="22"/>
        </w:rPr>
        <w:t>, toda vez que dicha información únicamente es de interés para los Poderes Ejecutivo, Legislativo y Judicial, los Ayuntamiento, Organismos Auxiliares, Fideicomisos Públicos y los Órganos Constitucionalmente Autónomos, en virtud de que exclusivamente se deriva de la relación entre autoridades administrativas y el dueño de los datos personales, para acatar las disposiciones contenidas en el artículo 53 de la citada Ley Anticorrupción y que son de la literalidad siguiente:</w:t>
      </w:r>
    </w:p>
    <w:p w14:paraId="4D3E32FE" w14:textId="77777777" w:rsidR="00A8493B" w:rsidRPr="00C63F8A" w:rsidRDefault="002A7A60">
      <w:pPr>
        <w:spacing w:before="120" w:after="120"/>
        <w:ind w:left="851" w:right="902"/>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 xml:space="preserve">“Artículo 53. Las sanciones impuestas por faltas administrativas graves serán del conocimiento público </w:t>
      </w:r>
      <w:r w:rsidRPr="00C63F8A">
        <w:rPr>
          <w:rFonts w:ascii="Palatino Linotype" w:eastAsia="Palatino Linotype" w:hAnsi="Palatino Linotype" w:cs="Palatino Linotype"/>
          <w:b/>
          <w:bCs/>
          <w:i/>
          <w:iCs/>
          <w:sz w:val="22"/>
          <w:szCs w:val="22"/>
          <w:u w:val="single"/>
        </w:rPr>
        <w:t>cuando éstas contengan impedimentos o inhabilitaciones</w:t>
      </w:r>
      <w:r w:rsidRPr="00C63F8A">
        <w:rPr>
          <w:rFonts w:ascii="Palatino Linotype" w:eastAsia="Palatino Linotype" w:hAnsi="Palatino Linotype" w:cs="Palatino Linotype"/>
          <w:i/>
          <w:iCs/>
          <w:sz w:val="22"/>
          <w:szCs w:val="22"/>
        </w:rPr>
        <w:t xml:space="preserve"> para ser contratados como servidores públicos o como prestadores de servicios o contratistas del sector público, en términos de la Ley de Responsabilidades Administrativas del Estado de México y Municipios.</w:t>
      </w:r>
    </w:p>
    <w:p w14:paraId="66371BD4" w14:textId="77777777" w:rsidR="00A8493B" w:rsidRPr="00C63F8A" w:rsidRDefault="002A7A60">
      <w:pPr>
        <w:spacing w:before="120" w:after="120"/>
        <w:ind w:left="851" w:right="902"/>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i/>
          <w:iCs/>
          <w:sz w:val="22"/>
          <w:szCs w:val="22"/>
        </w:rPr>
        <w:t xml:space="preserve">Los registros de </w:t>
      </w:r>
      <w:r w:rsidRPr="00C63F8A">
        <w:rPr>
          <w:rFonts w:ascii="Palatino Linotype" w:eastAsia="Palatino Linotype" w:hAnsi="Palatino Linotype" w:cs="Palatino Linotype"/>
          <w:b/>
          <w:bCs/>
          <w:i/>
          <w:iCs/>
          <w:sz w:val="22"/>
          <w:szCs w:val="22"/>
          <w:u w:val="single"/>
        </w:rPr>
        <w:t>las sanciones relativas a responsabilidades administrativas no graves, quedarán registradas para efectos de eventual reincidencia, pero no serán públicas.</w:t>
      </w:r>
      <w:r w:rsidRPr="00C63F8A">
        <w:rPr>
          <w:rFonts w:ascii="Palatino Linotype" w:eastAsia="Palatino Linotype" w:hAnsi="Palatino Linotype" w:cs="Palatino Linotype"/>
          <w:i/>
          <w:iCs/>
          <w:sz w:val="22"/>
          <w:szCs w:val="22"/>
        </w:rPr>
        <w:t>”</w:t>
      </w:r>
    </w:p>
    <w:p w14:paraId="6B3380E2" w14:textId="77777777" w:rsidR="00A8493B" w:rsidRPr="00C63F8A" w:rsidRDefault="002A7A60">
      <w:pPr>
        <w:spacing w:before="240" w:after="240" w:line="360" w:lineRule="auto"/>
        <w:ind w:right="51"/>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En ese sentido es importante, referir que la Ley de Responsabilidades Administrativas del Estado de México y Municipios, vigente, señala como faltas administrativas graves y no graves, lo siguiente:</w:t>
      </w:r>
    </w:p>
    <w:p w14:paraId="31E45B62" w14:textId="77777777" w:rsidR="00A8493B" w:rsidRPr="00C63F8A" w:rsidRDefault="002A7A60">
      <w:pPr>
        <w:spacing w:before="120" w:after="120"/>
        <w:ind w:left="851" w:right="902"/>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i/>
          <w:iCs/>
          <w:sz w:val="22"/>
          <w:szCs w:val="22"/>
        </w:rPr>
        <w:t>“</w:t>
      </w:r>
      <w:r w:rsidRPr="00C63F8A">
        <w:rPr>
          <w:rFonts w:ascii="Palatino Linotype" w:eastAsia="Palatino Linotype" w:hAnsi="Palatino Linotype" w:cs="Palatino Linotype"/>
          <w:b/>
          <w:bCs/>
          <w:i/>
          <w:iCs/>
          <w:sz w:val="22"/>
          <w:szCs w:val="22"/>
        </w:rPr>
        <w:t>Artículo 3</w:t>
      </w:r>
      <w:r w:rsidRPr="00C63F8A">
        <w:rPr>
          <w:rFonts w:ascii="Palatino Linotype" w:eastAsia="Palatino Linotype" w:hAnsi="Palatino Linotype" w:cs="Palatino Linotype"/>
          <w:i/>
          <w:iCs/>
          <w:sz w:val="22"/>
          <w:szCs w:val="22"/>
        </w:rPr>
        <w:t>. Para los efectos de la presente Ley, se entenderá por:</w:t>
      </w:r>
      <w:r w:rsidRPr="00C63F8A">
        <w:rPr>
          <w:rFonts w:ascii="Palatino Linotype" w:eastAsia="Palatino Linotype" w:hAnsi="Palatino Linotype" w:cs="Palatino Linotype"/>
          <w:i/>
          <w:iCs/>
          <w:sz w:val="22"/>
          <w:szCs w:val="22"/>
        </w:rPr>
        <w:br/>
        <w:t>...</w:t>
      </w:r>
    </w:p>
    <w:p w14:paraId="20928D0E" w14:textId="77777777" w:rsidR="00A8493B" w:rsidRPr="00C63F8A" w:rsidRDefault="002A7A60">
      <w:pPr>
        <w:spacing w:before="120" w:after="120"/>
        <w:ind w:left="1134" w:right="902"/>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XIII.</w:t>
      </w:r>
      <w:r w:rsidRPr="00C63F8A">
        <w:rPr>
          <w:rFonts w:ascii="Palatino Linotype" w:eastAsia="Palatino Linotype" w:hAnsi="Palatino Linotype" w:cs="Palatino Linotype"/>
          <w:i/>
          <w:iCs/>
          <w:sz w:val="22"/>
          <w:szCs w:val="22"/>
        </w:rPr>
        <w:t xml:space="preserve"> </w:t>
      </w:r>
      <w:r w:rsidRPr="00C63F8A">
        <w:rPr>
          <w:rFonts w:ascii="Palatino Linotype" w:eastAsia="Palatino Linotype" w:hAnsi="Palatino Linotype" w:cs="Palatino Linotype"/>
          <w:b/>
          <w:bCs/>
          <w:i/>
          <w:iCs/>
          <w:sz w:val="22"/>
          <w:szCs w:val="22"/>
        </w:rPr>
        <w:t>Falta administrativa no grave</w:t>
      </w:r>
      <w:r w:rsidRPr="00C63F8A">
        <w:rPr>
          <w:rFonts w:ascii="Palatino Linotype" w:eastAsia="Palatino Linotype" w:hAnsi="Palatino Linotype" w:cs="Palatino Linotype"/>
          <w:i/>
          <w:iCs/>
          <w:sz w:val="22"/>
          <w:szCs w:val="22"/>
        </w:rPr>
        <w:t>: A las faltas administrativas de los servidores públicos en los términos de la presente Ley, cuya imposición de la sanción corresponde a la Secretaría de la Contraloría del Estado de México y a los órganos internos de control.</w:t>
      </w:r>
    </w:p>
    <w:p w14:paraId="313A0C62" w14:textId="77777777" w:rsidR="00A8493B" w:rsidRPr="00C63F8A" w:rsidRDefault="002A7A60">
      <w:pPr>
        <w:spacing w:before="120" w:after="120"/>
        <w:ind w:left="1134" w:right="902"/>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XIV</w:t>
      </w:r>
      <w:r w:rsidRPr="00C63F8A">
        <w:rPr>
          <w:rFonts w:ascii="Palatino Linotype" w:eastAsia="Palatino Linotype" w:hAnsi="Palatino Linotype" w:cs="Palatino Linotype"/>
          <w:i/>
          <w:iCs/>
          <w:sz w:val="22"/>
          <w:szCs w:val="22"/>
        </w:rPr>
        <w:t xml:space="preserve">. </w:t>
      </w:r>
      <w:r w:rsidRPr="00C63F8A">
        <w:rPr>
          <w:rFonts w:ascii="Palatino Linotype" w:eastAsia="Palatino Linotype" w:hAnsi="Palatino Linotype" w:cs="Palatino Linotype"/>
          <w:b/>
          <w:bCs/>
          <w:i/>
          <w:iCs/>
          <w:sz w:val="22"/>
          <w:szCs w:val="22"/>
        </w:rPr>
        <w:t>Falta administrativa grave</w:t>
      </w:r>
      <w:r w:rsidRPr="00C63F8A">
        <w:rPr>
          <w:rFonts w:ascii="Palatino Linotype" w:eastAsia="Palatino Linotype" w:hAnsi="Palatino Linotype" w:cs="Palatino Linotype"/>
          <w:i/>
          <w:iCs/>
          <w:sz w:val="22"/>
          <w:szCs w:val="22"/>
        </w:rPr>
        <w:t>: A las faltas administrativas de los servidores públicos catalogadas como graves en los términos de la presente Ley, cuya sanción corresponde al Tribunal de Justicia Administrativa del Estado de México..."</w:t>
      </w:r>
    </w:p>
    <w:p w14:paraId="1AF9CB38" w14:textId="77777777" w:rsidR="00A8493B" w:rsidRPr="00C63F8A" w:rsidRDefault="002A7A60">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La Ley de Responsabilidades Administrativas vigente, contempla como faltas administrativas no graves, las cometidas por el servidor público que, con sus actos u omisiones, incumpla o transgreda sus obligaciones, entre las que se pueden englobar las establecidas en el artículo 50 de la Ley de responsabilidades en mérito:</w:t>
      </w:r>
    </w:p>
    <w:p w14:paraId="7BF5DEFC" w14:textId="77777777" w:rsidR="00A8493B" w:rsidRPr="00C63F8A" w:rsidRDefault="002A7A60">
      <w:pPr>
        <w:pBdr>
          <w:top w:val="nil"/>
          <w:left w:val="nil"/>
          <w:bottom w:val="nil"/>
          <w:right w:val="nil"/>
          <w:between w:val="nil"/>
        </w:pBdr>
        <w:spacing w:before="120" w:after="120"/>
        <w:ind w:left="851" w:right="900"/>
        <w:jc w:val="both"/>
        <w:rPr>
          <w:rFonts w:ascii="Palatino Linotype" w:eastAsia="Palatino Linotype" w:hAnsi="Palatino Linotype" w:cs="Palatino Linotype"/>
          <w:b/>
          <w:bCs/>
          <w:i/>
          <w:iCs/>
          <w:sz w:val="22"/>
          <w:szCs w:val="22"/>
        </w:rPr>
      </w:pPr>
      <w:r w:rsidRPr="00C63F8A">
        <w:rPr>
          <w:rFonts w:ascii="Palatino Linotype" w:eastAsia="Palatino Linotype" w:hAnsi="Palatino Linotype" w:cs="Palatino Linotype"/>
          <w:b/>
          <w:bCs/>
          <w:i/>
          <w:iCs/>
          <w:sz w:val="22"/>
          <w:szCs w:val="22"/>
        </w:rPr>
        <w:t xml:space="preserve">“Artículo 50. Incurre en </w:t>
      </w:r>
      <w:r w:rsidRPr="00C63F8A">
        <w:rPr>
          <w:rFonts w:ascii="Palatino Linotype" w:eastAsia="Palatino Linotype" w:hAnsi="Palatino Linotype" w:cs="Palatino Linotype"/>
          <w:b/>
          <w:bCs/>
          <w:i/>
          <w:iCs/>
          <w:sz w:val="22"/>
          <w:szCs w:val="22"/>
          <w:u w:val="single"/>
        </w:rPr>
        <w:t>falta administrativa no grave</w:t>
      </w:r>
      <w:r w:rsidRPr="00C63F8A">
        <w:rPr>
          <w:rFonts w:ascii="Palatino Linotype" w:eastAsia="Palatino Linotype" w:hAnsi="Palatino Linotype" w:cs="Palatino Linotype"/>
          <w:b/>
          <w:bCs/>
          <w:i/>
          <w:iCs/>
          <w:sz w:val="22"/>
          <w:szCs w:val="22"/>
        </w:rPr>
        <w:t>, el servidor público que con sus actos u omisiones, incumpla o transgreda las obligaciones siguientes:</w:t>
      </w:r>
    </w:p>
    <w:p w14:paraId="227859DE" w14:textId="77777777" w:rsidR="00A8493B" w:rsidRPr="00C63F8A" w:rsidRDefault="002A7A60">
      <w:pPr>
        <w:pBdr>
          <w:top w:val="nil"/>
          <w:left w:val="nil"/>
          <w:bottom w:val="nil"/>
          <w:right w:val="nil"/>
          <w:between w:val="nil"/>
        </w:pBdr>
        <w:spacing w:before="120" w:after="120"/>
        <w:ind w:left="993" w:right="1043"/>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I.</w:t>
      </w:r>
      <w:r w:rsidRPr="00C63F8A">
        <w:rPr>
          <w:rFonts w:ascii="Palatino Linotype" w:eastAsia="Palatino Linotype" w:hAnsi="Palatino Linotype" w:cs="Palatino Linotype"/>
          <w:i/>
          <w:iCs/>
          <w:sz w:val="22"/>
          <w:szCs w:val="22"/>
        </w:rPr>
        <w:t xml:space="preserve"> Cumplir con las funciones, atribuciones y comisiones encomendadas, observando en su desempeño disciplina y respeto, tanto a los demás servidores públicos, a los particulares con los que llegare a tratar, </w:t>
      </w:r>
      <w:r w:rsidRPr="00C63F8A">
        <w:rPr>
          <w:rFonts w:ascii="Palatino Linotype" w:eastAsia="Palatino Linotype" w:hAnsi="Palatino Linotype" w:cs="Palatino Linotype"/>
          <w:b/>
          <w:bCs/>
          <w:i/>
          <w:iCs/>
          <w:sz w:val="22"/>
          <w:szCs w:val="22"/>
        </w:rPr>
        <w:t xml:space="preserve">en los términos que se establezcan en el </w:t>
      </w:r>
      <w:r w:rsidRPr="00C63F8A">
        <w:rPr>
          <w:rFonts w:ascii="Palatino Linotype" w:eastAsia="Palatino Linotype" w:hAnsi="Palatino Linotype" w:cs="Palatino Linotype"/>
          <w:b/>
          <w:bCs/>
          <w:i/>
          <w:iCs/>
          <w:sz w:val="22"/>
          <w:szCs w:val="22"/>
          <w:u w:val="single"/>
        </w:rPr>
        <w:t>código de ética</w:t>
      </w:r>
      <w:r w:rsidRPr="00C63F8A">
        <w:rPr>
          <w:rFonts w:ascii="Palatino Linotype" w:eastAsia="Palatino Linotype" w:hAnsi="Palatino Linotype" w:cs="Palatino Linotype"/>
          <w:i/>
          <w:iCs/>
          <w:sz w:val="22"/>
          <w:szCs w:val="22"/>
        </w:rPr>
        <w:t xml:space="preserve"> a que se refiere esta Ley. </w:t>
      </w:r>
    </w:p>
    <w:p w14:paraId="7E1C57E9" w14:textId="77777777" w:rsidR="00A8493B" w:rsidRPr="00C63F8A" w:rsidRDefault="002A7A60">
      <w:pPr>
        <w:pBdr>
          <w:top w:val="nil"/>
          <w:left w:val="nil"/>
          <w:bottom w:val="nil"/>
          <w:right w:val="nil"/>
          <w:between w:val="nil"/>
        </w:pBdr>
        <w:spacing w:before="120" w:after="120"/>
        <w:ind w:left="993" w:right="1043"/>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II.</w:t>
      </w:r>
      <w:r w:rsidRPr="00C63F8A">
        <w:rPr>
          <w:rFonts w:ascii="Palatino Linotype" w:eastAsia="Palatino Linotype" w:hAnsi="Palatino Linotype" w:cs="Palatino Linotype"/>
          <w:i/>
          <w:iCs/>
          <w:sz w:val="22"/>
          <w:szCs w:val="22"/>
        </w:rPr>
        <w:t xml:space="preserve"> Denunciar los actos u omisiones que en ejercicio de sus funciones llegare a advertir, que puedan constituir faltas administrativas en términos del artículo 95 de la presente Ley. </w:t>
      </w:r>
    </w:p>
    <w:p w14:paraId="206583AD" w14:textId="77777777" w:rsidR="00A8493B" w:rsidRPr="00C63F8A" w:rsidRDefault="002A7A60">
      <w:pPr>
        <w:pBdr>
          <w:top w:val="nil"/>
          <w:left w:val="nil"/>
          <w:bottom w:val="nil"/>
          <w:right w:val="nil"/>
          <w:between w:val="nil"/>
        </w:pBdr>
        <w:spacing w:before="120" w:after="120"/>
        <w:ind w:left="993" w:right="1043"/>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III.</w:t>
      </w:r>
      <w:r w:rsidRPr="00C63F8A">
        <w:rPr>
          <w:rFonts w:ascii="Palatino Linotype" w:eastAsia="Palatino Linotype" w:hAnsi="Palatino Linotype" w:cs="Palatino Linotype"/>
          <w:i/>
          <w:iCs/>
          <w:sz w:val="22"/>
          <w:szCs w:val="22"/>
        </w:rPr>
        <w:t xml:space="preserve"> Atender las instrucciones de sus superiores, siempre que éstas sean acordes con las disposiciones relacionadas con el servicio público. En caso de recibir instrucción o encomienda contraria a dichas disposiciones, deberá denunciar esta circunstancia en términos del artículo 95 de la presente Ley. </w:t>
      </w:r>
    </w:p>
    <w:p w14:paraId="71794B67" w14:textId="77777777" w:rsidR="00A8493B" w:rsidRPr="00C63F8A" w:rsidRDefault="002A7A60">
      <w:pPr>
        <w:pBdr>
          <w:top w:val="nil"/>
          <w:left w:val="nil"/>
          <w:bottom w:val="nil"/>
          <w:right w:val="nil"/>
          <w:between w:val="nil"/>
        </w:pBdr>
        <w:spacing w:before="120" w:after="120"/>
        <w:ind w:left="993" w:right="1043"/>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IV</w:t>
      </w:r>
      <w:r w:rsidRPr="00C63F8A">
        <w:rPr>
          <w:rFonts w:ascii="Palatino Linotype" w:eastAsia="Palatino Linotype" w:hAnsi="Palatino Linotype" w:cs="Palatino Linotype"/>
          <w:i/>
          <w:iCs/>
          <w:sz w:val="22"/>
          <w:szCs w:val="22"/>
        </w:rPr>
        <w:t xml:space="preserve">. Presentar en tiempo y forma la declaración de situación patrimonial y la de intereses que, en su caso, considere se actualice, en los términos establecidos por esta Ley. </w:t>
      </w:r>
    </w:p>
    <w:p w14:paraId="554E9A2A" w14:textId="77777777" w:rsidR="00A8493B" w:rsidRPr="00C63F8A" w:rsidRDefault="002A7A60">
      <w:pPr>
        <w:pBdr>
          <w:top w:val="nil"/>
          <w:left w:val="nil"/>
          <w:bottom w:val="nil"/>
          <w:right w:val="nil"/>
          <w:between w:val="nil"/>
        </w:pBdr>
        <w:spacing w:before="120" w:after="120"/>
        <w:ind w:left="993" w:right="1043"/>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V</w:t>
      </w:r>
      <w:r w:rsidRPr="00C63F8A">
        <w:rPr>
          <w:rFonts w:ascii="Palatino Linotype" w:eastAsia="Palatino Linotype" w:hAnsi="Palatino Linotype" w:cs="Palatino Linotype"/>
          <w:i/>
          <w:iCs/>
          <w:sz w:val="22"/>
          <w:szCs w:val="22"/>
        </w:rPr>
        <w:t xml:space="preserve">. Rendir cuentas sobre el ejercicio de las funciones, en términos de las normas aplicables. </w:t>
      </w:r>
    </w:p>
    <w:p w14:paraId="437D1EE4" w14:textId="77777777" w:rsidR="00A8493B" w:rsidRPr="00C63F8A" w:rsidRDefault="002A7A60">
      <w:pPr>
        <w:pBdr>
          <w:top w:val="nil"/>
          <w:left w:val="nil"/>
          <w:bottom w:val="nil"/>
          <w:right w:val="nil"/>
          <w:between w:val="nil"/>
        </w:pBdr>
        <w:spacing w:before="120" w:after="120"/>
        <w:ind w:left="993" w:right="1043"/>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VI</w:t>
      </w:r>
      <w:r w:rsidRPr="00C63F8A">
        <w:rPr>
          <w:rFonts w:ascii="Palatino Linotype" w:eastAsia="Palatino Linotype" w:hAnsi="Palatino Linotype" w:cs="Palatino Linotype"/>
          <w:i/>
          <w:iCs/>
          <w:sz w:val="22"/>
          <w:szCs w:val="22"/>
        </w:rPr>
        <w:t xml:space="preserve">. Colaborar en los procedimientos judiciales y administrativos en los que sea parte. </w:t>
      </w:r>
    </w:p>
    <w:p w14:paraId="3216DE4E" w14:textId="77777777" w:rsidR="00A8493B" w:rsidRPr="00C63F8A" w:rsidRDefault="002A7A60">
      <w:pPr>
        <w:pBdr>
          <w:top w:val="nil"/>
          <w:left w:val="nil"/>
          <w:bottom w:val="nil"/>
          <w:right w:val="nil"/>
          <w:between w:val="nil"/>
        </w:pBdr>
        <w:spacing w:before="120" w:after="120"/>
        <w:ind w:left="993" w:right="1043"/>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VII</w:t>
      </w:r>
      <w:r w:rsidRPr="00C63F8A">
        <w:rPr>
          <w:rFonts w:ascii="Palatino Linotype" w:eastAsia="Palatino Linotype" w:hAnsi="Palatino Linotype" w:cs="Palatino Linotype"/>
          <w:i/>
          <w:iCs/>
          <w:sz w:val="22"/>
          <w:szCs w:val="22"/>
        </w:rPr>
        <w:t xml:space="preserve">.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que el contratista sea persona jurídica colectiva, dichas manifestaciones deberán presentarse respecto de los socios o accionistas que ejerzan control sobre la sociedad. Para efectos de la presente Ley,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jurídicas colectivas. </w:t>
      </w:r>
    </w:p>
    <w:p w14:paraId="325B2922" w14:textId="77777777" w:rsidR="00A8493B" w:rsidRPr="00C63F8A" w:rsidRDefault="002A7A60">
      <w:pPr>
        <w:pBdr>
          <w:top w:val="nil"/>
          <w:left w:val="nil"/>
          <w:bottom w:val="nil"/>
          <w:right w:val="nil"/>
          <w:between w:val="nil"/>
        </w:pBdr>
        <w:spacing w:before="120" w:after="120"/>
        <w:ind w:left="993" w:right="1043"/>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VIII</w:t>
      </w:r>
      <w:r w:rsidRPr="00C63F8A">
        <w:rPr>
          <w:rFonts w:ascii="Palatino Linotype" w:eastAsia="Palatino Linotype" w:hAnsi="Palatino Linotype" w:cs="Palatino Linotype"/>
          <w:i/>
          <w:iCs/>
          <w:sz w:val="22"/>
          <w:szCs w:val="22"/>
        </w:rPr>
        <w:t xml:space="preserve">. Actuar y ejecutar legalmente con la máxima diligencia, los planes, programas, presupuestos y demás normas a fin de alcanzar las metas institucionales según sus responsabilidades, conforme a una cultura de servicio orientada al logro de resultados. </w:t>
      </w:r>
    </w:p>
    <w:p w14:paraId="6E45CC2C" w14:textId="77777777" w:rsidR="00A8493B" w:rsidRPr="00C63F8A" w:rsidRDefault="002A7A60">
      <w:pPr>
        <w:pBdr>
          <w:top w:val="nil"/>
          <w:left w:val="nil"/>
          <w:bottom w:val="nil"/>
          <w:right w:val="nil"/>
          <w:between w:val="nil"/>
        </w:pBdr>
        <w:spacing w:before="120" w:after="120"/>
        <w:ind w:left="993" w:right="1043"/>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IX</w:t>
      </w:r>
      <w:r w:rsidRPr="00C63F8A">
        <w:rPr>
          <w:rFonts w:ascii="Palatino Linotype" w:eastAsia="Palatino Linotype" w:hAnsi="Palatino Linotype" w:cs="Palatino Linotype"/>
          <w:i/>
          <w:iCs/>
          <w:sz w:val="22"/>
          <w:szCs w:val="22"/>
        </w:rPr>
        <w:t xml:space="preserve">. Registrar, integrar, custodiar y cuidar la documentación e información que por razón de su empleo, cargo o comisión, conserve bajo su cuidado y responsabilidad o a la cual tenga acceso, impidiendo o evitando el uso, divulgación, sustracción, destrucción, ocultamiento o inutilización indebidas de aquéllas. </w:t>
      </w:r>
    </w:p>
    <w:p w14:paraId="06B6B77D" w14:textId="77777777" w:rsidR="00A8493B" w:rsidRPr="00C63F8A" w:rsidRDefault="002A7A60">
      <w:pPr>
        <w:pBdr>
          <w:top w:val="nil"/>
          <w:left w:val="nil"/>
          <w:bottom w:val="nil"/>
          <w:right w:val="nil"/>
          <w:between w:val="nil"/>
        </w:pBdr>
        <w:spacing w:before="120" w:after="120"/>
        <w:ind w:left="993" w:right="1043"/>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X.</w:t>
      </w:r>
      <w:r w:rsidRPr="00C63F8A">
        <w:rPr>
          <w:rFonts w:ascii="Palatino Linotype" w:eastAsia="Palatino Linotype" w:hAnsi="Palatino Linotype" w:cs="Palatino Linotype"/>
          <w:i/>
          <w:iCs/>
          <w:sz w:val="22"/>
          <w:szCs w:val="22"/>
        </w:rPr>
        <w:t xml:space="preserve"> Observar buena conducta en su empleo, cargo o comisión tratando con respeto, diligencia, imparcialidad y rectitud a las personas y servidores públicos con los que tenga relación con motivo de éste. </w:t>
      </w:r>
    </w:p>
    <w:p w14:paraId="2AA9E17F" w14:textId="77777777" w:rsidR="00A8493B" w:rsidRPr="00C63F8A" w:rsidRDefault="002A7A60">
      <w:pPr>
        <w:pBdr>
          <w:top w:val="nil"/>
          <w:left w:val="nil"/>
          <w:bottom w:val="nil"/>
          <w:right w:val="nil"/>
          <w:between w:val="nil"/>
        </w:pBdr>
        <w:spacing w:before="120" w:after="120"/>
        <w:ind w:left="993" w:right="1043"/>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 xml:space="preserve">XI. </w:t>
      </w:r>
      <w:r w:rsidRPr="00C63F8A">
        <w:rPr>
          <w:rFonts w:ascii="Palatino Linotype" w:eastAsia="Palatino Linotype" w:hAnsi="Palatino Linotype" w:cs="Palatino Linotype"/>
          <w:i/>
          <w:iCs/>
          <w:sz w:val="22"/>
          <w:szCs w:val="22"/>
        </w:rPr>
        <w:t xml:space="preserve">Observar un trato respetuoso con sus subalternos. </w:t>
      </w:r>
    </w:p>
    <w:p w14:paraId="523C899F" w14:textId="77777777" w:rsidR="00A8493B" w:rsidRPr="00C63F8A" w:rsidRDefault="002A7A60">
      <w:pPr>
        <w:pBdr>
          <w:top w:val="nil"/>
          <w:left w:val="nil"/>
          <w:bottom w:val="nil"/>
          <w:right w:val="nil"/>
          <w:between w:val="nil"/>
        </w:pBdr>
        <w:spacing w:before="120" w:after="120"/>
        <w:ind w:left="993" w:right="1043"/>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i/>
          <w:iCs/>
          <w:sz w:val="22"/>
          <w:szCs w:val="22"/>
        </w:rPr>
        <w:t xml:space="preserve">XII. Supervisar que los servidores públicos sujetos a su dirección, cumplan con las disposiciones de esta Ley. </w:t>
      </w:r>
    </w:p>
    <w:p w14:paraId="77787359" w14:textId="77777777" w:rsidR="00A8493B" w:rsidRPr="00C63F8A" w:rsidRDefault="002A7A60">
      <w:pPr>
        <w:pBdr>
          <w:top w:val="nil"/>
          <w:left w:val="nil"/>
          <w:bottom w:val="nil"/>
          <w:right w:val="nil"/>
          <w:between w:val="nil"/>
        </w:pBdr>
        <w:spacing w:before="120" w:after="120"/>
        <w:ind w:left="993" w:right="1043"/>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XIII.</w:t>
      </w:r>
      <w:r w:rsidRPr="00C63F8A">
        <w:rPr>
          <w:rFonts w:ascii="Palatino Linotype" w:eastAsia="Palatino Linotype" w:hAnsi="Palatino Linotype" w:cs="Palatino Linotype"/>
          <w:i/>
          <w:iCs/>
          <w:sz w:val="22"/>
          <w:szCs w:val="22"/>
        </w:rPr>
        <w:t xml:space="preserve"> Cumplir con la entrega de índole administrativo del despacho y de toda aquella documentación inherente a su cargo, en los términos que establezcan las disposiciones legales o administrativas que al efecto se señalen. </w:t>
      </w:r>
    </w:p>
    <w:p w14:paraId="62EE0E52" w14:textId="77777777" w:rsidR="00A8493B" w:rsidRPr="00C63F8A" w:rsidRDefault="002A7A60">
      <w:pPr>
        <w:pBdr>
          <w:top w:val="nil"/>
          <w:left w:val="nil"/>
          <w:bottom w:val="nil"/>
          <w:right w:val="nil"/>
          <w:between w:val="nil"/>
        </w:pBdr>
        <w:spacing w:before="120" w:after="120"/>
        <w:ind w:left="993" w:right="1043"/>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XIV.</w:t>
      </w:r>
      <w:r w:rsidRPr="00C63F8A">
        <w:rPr>
          <w:rFonts w:ascii="Palatino Linotype" w:eastAsia="Palatino Linotype" w:hAnsi="Palatino Linotype" w:cs="Palatino Linotype"/>
          <w:i/>
          <w:iCs/>
          <w:sz w:val="22"/>
          <w:szCs w:val="22"/>
        </w:rPr>
        <w:t xml:space="preserve"> Proporcionar, en su caso, en tiempo y forma ante las dependencias competentes, la documentación comprobatoria de la aplicación de recursos económicos federales, estatales o municipales, asignados a través de los programas respectivos. </w:t>
      </w:r>
    </w:p>
    <w:p w14:paraId="61A85CB1" w14:textId="77777777" w:rsidR="00A8493B" w:rsidRPr="00C63F8A" w:rsidRDefault="002A7A60">
      <w:pPr>
        <w:pBdr>
          <w:top w:val="nil"/>
          <w:left w:val="nil"/>
          <w:bottom w:val="nil"/>
          <w:right w:val="nil"/>
          <w:between w:val="nil"/>
        </w:pBdr>
        <w:spacing w:before="120" w:after="120"/>
        <w:ind w:left="993" w:right="1043"/>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XV.</w:t>
      </w:r>
      <w:r w:rsidRPr="00C63F8A">
        <w:rPr>
          <w:rFonts w:ascii="Palatino Linotype" w:eastAsia="Palatino Linotype" w:hAnsi="Palatino Linotype" w:cs="Palatino Linotype"/>
          <w:i/>
          <w:iCs/>
          <w:sz w:val="22"/>
          <w:szCs w:val="22"/>
        </w:rPr>
        <w:t xml:space="preserve"> Abstenerse de solicitar requisitos, cargas tributarias o cualquier otro concepto adicional no previsto en la legislación aplicable, que tengan por objeto condicionar la expedición de licencias de funcionamiento para unidades económicas o negocios.</w:t>
      </w:r>
    </w:p>
    <w:p w14:paraId="12F8EAA4" w14:textId="77777777" w:rsidR="00A8493B" w:rsidRPr="00C63F8A" w:rsidRDefault="002A7A60">
      <w:pPr>
        <w:pBdr>
          <w:top w:val="nil"/>
          <w:left w:val="nil"/>
          <w:bottom w:val="nil"/>
          <w:right w:val="nil"/>
          <w:between w:val="nil"/>
        </w:pBdr>
        <w:spacing w:before="120" w:after="120"/>
        <w:ind w:left="993" w:right="1043"/>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XVI.</w:t>
      </w:r>
      <w:r w:rsidRPr="00C63F8A">
        <w:rPr>
          <w:rFonts w:ascii="Palatino Linotype" w:eastAsia="Palatino Linotype" w:hAnsi="Palatino Linotype" w:cs="Palatino Linotype"/>
          <w:i/>
          <w:iCs/>
          <w:sz w:val="22"/>
          <w:szCs w:val="22"/>
        </w:rPr>
        <w:t xml:space="preserve"> Cumplir con las disposiciones en materia de Gobierno Digital que impongan la Ley de la materia, su reglamento y demás disposiciones aplicables.</w:t>
      </w:r>
    </w:p>
    <w:p w14:paraId="724E3E1D" w14:textId="77777777" w:rsidR="00A8493B" w:rsidRPr="00C63F8A" w:rsidRDefault="002A7A60">
      <w:pPr>
        <w:pBdr>
          <w:top w:val="nil"/>
          <w:left w:val="nil"/>
          <w:bottom w:val="nil"/>
          <w:right w:val="nil"/>
          <w:between w:val="nil"/>
        </w:pBdr>
        <w:spacing w:before="120" w:after="120"/>
        <w:ind w:left="993" w:right="1043"/>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XVII.</w:t>
      </w:r>
      <w:r w:rsidRPr="00C63F8A">
        <w:rPr>
          <w:rFonts w:ascii="Palatino Linotype" w:eastAsia="Palatino Linotype" w:hAnsi="Palatino Linotype" w:cs="Palatino Linotype"/>
          <w:i/>
          <w:iCs/>
          <w:sz w:val="22"/>
          <w:szCs w:val="22"/>
        </w:rPr>
        <w:t xml:space="preserve"> Utilizar las medidas de seguridad informática y protección de datos e información personal recomendada por las instancias competentes. </w:t>
      </w:r>
    </w:p>
    <w:p w14:paraId="3EB1C2A4" w14:textId="77777777" w:rsidR="00A8493B" w:rsidRPr="00C63F8A" w:rsidRDefault="002A7A60">
      <w:pPr>
        <w:pBdr>
          <w:top w:val="nil"/>
          <w:left w:val="nil"/>
          <w:bottom w:val="nil"/>
          <w:right w:val="nil"/>
          <w:between w:val="nil"/>
        </w:pBdr>
        <w:spacing w:before="120" w:after="120"/>
        <w:ind w:left="993" w:right="1043"/>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 xml:space="preserve">XVIII. </w:t>
      </w:r>
      <w:r w:rsidRPr="00C63F8A">
        <w:rPr>
          <w:rFonts w:ascii="Palatino Linotype" w:eastAsia="Palatino Linotype" w:hAnsi="Palatino Linotype" w:cs="Palatino Linotype"/>
          <w:i/>
          <w:iCs/>
          <w:sz w:val="22"/>
          <w:szCs w:val="22"/>
        </w:rPr>
        <w:t xml:space="preserve">Cumplir oportunamente con los laudos que dicte el Tribunal Estatal de Conciliación y Arbitraje o cualquier de las Salas Auxiliares del mismo, así como pagar el monto de las indemnizaciones y demás prestaciones a que tenga derecho el servidor público, y </w:t>
      </w:r>
    </w:p>
    <w:p w14:paraId="4484DAD4" w14:textId="77777777" w:rsidR="00A8493B" w:rsidRPr="00C63F8A" w:rsidRDefault="002A7A60">
      <w:pPr>
        <w:pBdr>
          <w:top w:val="nil"/>
          <w:left w:val="nil"/>
          <w:bottom w:val="nil"/>
          <w:right w:val="nil"/>
          <w:between w:val="nil"/>
        </w:pBdr>
        <w:spacing w:before="120" w:after="120"/>
        <w:ind w:left="993" w:right="1043"/>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XIX.</w:t>
      </w:r>
      <w:r w:rsidRPr="00C63F8A">
        <w:rPr>
          <w:rFonts w:ascii="Palatino Linotype" w:eastAsia="Palatino Linotype" w:hAnsi="Palatino Linotype" w:cs="Palatino Linotype"/>
          <w:i/>
          <w:iCs/>
          <w:sz w:val="22"/>
          <w:szCs w:val="22"/>
        </w:rPr>
        <w:t xml:space="preserve"> Las demás que le impongan las leyes, reglamentos o disposiciones administrativas aplicables.”</w:t>
      </w:r>
    </w:p>
    <w:p w14:paraId="37CBDB45" w14:textId="77777777" w:rsidR="00A8493B" w:rsidRPr="00C63F8A" w:rsidRDefault="002A7A60">
      <w:pPr>
        <w:pBdr>
          <w:top w:val="nil"/>
          <w:left w:val="nil"/>
          <w:bottom w:val="nil"/>
          <w:right w:val="nil"/>
          <w:between w:val="nil"/>
        </w:pBdr>
        <w:spacing w:before="280" w:after="280" w:line="360" w:lineRule="auto"/>
        <w:ind w:right="49"/>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 xml:space="preserve">De la misma manera, el artículo 51 de la Ley de Responsabilidades Administrativas indica que </w:t>
      </w:r>
      <w:r w:rsidRPr="00C63F8A">
        <w:rPr>
          <w:rFonts w:ascii="Palatino Linotype" w:eastAsia="Palatino Linotype" w:hAnsi="Palatino Linotype" w:cs="Palatino Linotype"/>
          <w:b/>
          <w:bCs/>
          <w:sz w:val="22"/>
          <w:szCs w:val="22"/>
        </w:rPr>
        <w:t xml:space="preserve">también serán consideradas faltas administrativas </w:t>
      </w:r>
      <w:r w:rsidRPr="00C63F8A">
        <w:rPr>
          <w:rFonts w:ascii="Palatino Linotype" w:eastAsia="Palatino Linotype" w:hAnsi="Palatino Linotype" w:cs="Palatino Linotype"/>
          <w:b/>
          <w:bCs/>
          <w:sz w:val="22"/>
          <w:szCs w:val="22"/>
          <w:u w:val="single"/>
        </w:rPr>
        <w:t>no graves</w:t>
      </w:r>
      <w:r w:rsidRPr="00C63F8A">
        <w:rPr>
          <w:rFonts w:ascii="Palatino Linotype" w:eastAsia="Palatino Linotype" w:hAnsi="Palatino Linotype" w:cs="Palatino Linotype"/>
          <w:b/>
          <w:bCs/>
          <w:sz w:val="22"/>
          <w:szCs w:val="22"/>
        </w:rPr>
        <w:t>, los daños y perjuicios</w:t>
      </w:r>
      <w:r w:rsidRPr="00C63F8A">
        <w:rPr>
          <w:rFonts w:ascii="Palatino Linotype" w:eastAsia="Palatino Linotype" w:hAnsi="Palatino Linotype" w:cs="Palatino Linotype"/>
          <w:sz w:val="22"/>
          <w:szCs w:val="22"/>
        </w:rPr>
        <w:t xml:space="preserve"> que </w:t>
      </w:r>
      <w:r w:rsidRPr="00C63F8A">
        <w:rPr>
          <w:rFonts w:ascii="Palatino Linotype" w:eastAsia="Palatino Linotype" w:hAnsi="Palatino Linotype" w:cs="Palatino Linotype"/>
          <w:b/>
          <w:bCs/>
          <w:sz w:val="22"/>
          <w:szCs w:val="22"/>
          <w:u w:val="single"/>
        </w:rPr>
        <w:t>de manera culposa o negligente y sin incurrir en alguna de las faltas administrativas graves</w:t>
      </w:r>
      <w:r w:rsidRPr="00C63F8A">
        <w:rPr>
          <w:rFonts w:ascii="Palatino Linotype" w:eastAsia="Palatino Linotype" w:hAnsi="Palatino Linotype" w:cs="Palatino Linotype"/>
          <w:sz w:val="22"/>
          <w:szCs w:val="22"/>
        </w:rPr>
        <w:t xml:space="preserve">, </w:t>
      </w:r>
      <w:r w:rsidRPr="00C63F8A">
        <w:rPr>
          <w:rFonts w:ascii="Palatino Linotype" w:eastAsia="Palatino Linotype" w:hAnsi="Palatino Linotype" w:cs="Palatino Linotype"/>
          <w:b/>
          <w:bCs/>
          <w:sz w:val="22"/>
          <w:szCs w:val="22"/>
        </w:rPr>
        <w:t>cause un servidor público a la Hacienda Pública o al patrimonio de un ente público</w:t>
      </w:r>
      <w:r w:rsidRPr="00C63F8A">
        <w:rPr>
          <w:rFonts w:ascii="Palatino Linotype" w:eastAsia="Palatino Linotype" w:hAnsi="Palatino Linotype" w:cs="Palatino Linotype"/>
          <w:sz w:val="22"/>
          <w:szCs w:val="22"/>
        </w:rPr>
        <w:t xml:space="preserve">, siendo de suma importancia mencionar que la autoridad resolutora podrá abstenerse de imponer la sanción que corresponda </w:t>
      </w:r>
      <w:r w:rsidRPr="00C63F8A">
        <w:rPr>
          <w:rFonts w:ascii="Palatino Linotype" w:eastAsia="Palatino Linotype" w:hAnsi="Palatino Linotype" w:cs="Palatino Linotype"/>
          <w:b/>
          <w:bCs/>
          <w:sz w:val="22"/>
          <w:szCs w:val="22"/>
        </w:rPr>
        <w:t>cuando el daño o perjuicio</w:t>
      </w:r>
      <w:r w:rsidRPr="00C63F8A">
        <w:rPr>
          <w:rFonts w:ascii="Palatino Linotype" w:eastAsia="Palatino Linotype" w:hAnsi="Palatino Linotype" w:cs="Palatino Linotype"/>
          <w:sz w:val="22"/>
          <w:szCs w:val="22"/>
        </w:rPr>
        <w:t xml:space="preserve"> a la Hacienda Pública Estatal o Municipal o al patrimonio de los entes públicos </w:t>
      </w:r>
      <w:r w:rsidRPr="00C63F8A">
        <w:rPr>
          <w:rFonts w:ascii="Palatino Linotype" w:eastAsia="Palatino Linotype" w:hAnsi="Palatino Linotype" w:cs="Palatino Linotype"/>
          <w:b/>
          <w:bCs/>
          <w:sz w:val="22"/>
          <w:szCs w:val="22"/>
        </w:rPr>
        <w:t>no exceda de dos mil veces el valor diario de la unidad de medida y actualización y el daño haya sido resarcido o recuperado</w:t>
      </w:r>
      <w:r w:rsidRPr="00C63F8A">
        <w:rPr>
          <w:rFonts w:ascii="Palatino Linotype" w:eastAsia="Palatino Linotype" w:hAnsi="Palatino Linotype" w:cs="Palatino Linotype"/>
          <w:sz w:val="22"/>
          <w:szCs w:val="22"/>
        </w:rPr>
        <w:t>, tal como se lee en seguida:</w:t>
      </w:r>
    </w:p>
    <w:p w14:paraId="22A7C142" w14:textId="77777777" w:rsidR="00A8493B" w:rsidRPr="00C63F8A" w:rsidRDefault="002A7A60">
      <w:pPr>
        <w:pBdr>
          <w:top w:val="nil"/>
          <w:left w:val="nil"/>
          <w:bottom w:val="nil"/>
          <w:right w:val="nil"/>
          <w:between w:val="nil"/>
        </w:pBdr>
        <w:spacing w:before="120" w:after="120"/>
        <w:ind w:left="851" w:right="900"/>
        <w:jc w:val="both"/>
        <w:rPr>
          <w:rFonts w:ascii="Palatino Linotype" w:eastAsia="Palatino Linotype" w:hAnsi="Palatino Linotype" w:cs="Palatino Linotype"/>
          <w:b/>
          <w:bCs/>
          <w:i/>
          <w:iCs/>
          <w:sz w:val="22"/>
          <w:szCs w:val="22"/>
        </w:rPr>
      </w:pPr>
      <w:r w:rsidRPr="00C63F8A">
        <w:rPr>
          <w:rFonts w:ascii="Palatino Linotype" w:eastAsia="Palatino Linotype" w:hAnsi="Palatino Linotype" w:cs="Palatino Linotype"/>
          <w:i/>
          <w:iCs/>
          <w:sz w:val="22"/>
          <w:szCs w:val="22"/>
        </w:rPr>
        <w:t>“</w:t>
      </w:r>
      <w:r w:rsidRPr="00C63F8A">
        <w:rPr>
          <w:rFonts w:ascii="Palatino Linotype" w:eastAsia="Palatino Linotype" w:hAnsi="Palatino Linotype" w:cs="Palatino Linotype"/>
          <w:b/>
          <w:bCs/>
          <w:i/>
          <w:iCs/>
          <w:sz w:val="22"/>
          <w:szCs w:val="22"/>
        </w:rPr>
        <w:t>Artículo 51.</w:t>
      </w:r>
      <w:r w:rsidRPr="00C63F8A">
        <w:rPr>
          <w:rFonts w:ascii="Palatino Linotype" w:eastAsia="Palatino Linotype" w:hAnsi="Palatino Linotype" w:cs="Palatino Linotype"/>
          <w:i/>
          <w:iCs/>
          <w:sz w:val="22"/>
          <w:szCs w:val="22"/>
        </w:rPr>
        <w:t xml:space="preserve"> También se considerará </w:t>
      </w:r>
      <w:r w:rsidRPr="00C63F8A">
        <w:rPr>
          <w:rFonts w:ascii="Palatino Linotype" w:eastAsia="Palatino Linotype" w:hAnsi="Palatino Linotype" w:cs="Palatino Linotype"/>
          <w:b/>
          <w:bCs/>
          <w:i/>
          <w:iCs/>
          <w:sz w:val="22"/>
          <w:szCs w:val="22"/>
        </w:rPr>
        <w:t>falta administrativa no grave, los daños y perjuicios que, de manera culposa o negligente y sin incurrir en alguna de las faltas administrativas graves</w:t>
      </w:r>
      <w:r w:rsidRPr="00C63F8A">
        <w:rPr>
          <w:rFonts w:ascii="Palatino Linotype" w:eastAsia="Palatino Linotype" w:hAnsi="Palatino Linotype" w:cs="Palatino Linotype"/>
          <w:i/>
          <w:iCs/>
          <w:sz w:val="22"/>
          <w:szCs w:val="22"/>
        </w:rPr>
        <w:t xml:space="preserve"> señaladas en el Capítulo siguiente, </w:t>
      </w:r>
      <w:r w:rsidRPr="00C63F8A">
        <w:rPr>
          <w:rFonts w:ascii="Palatino Linotype" w:eastAsia="Palatino Linotype" w:hAnsi="Palatino Linotype" w:cs="Palatino Linotype"/>
          <w:b/>
          <w:bCs/>
          <w:i/>
          <w:iCs/>
          <w:sz w:val="22"/>
          <w:szCs w:val="22"/>
        </w:rPr>
        <w:t xml:space="preserve">cause un servidor público a la Hacienda Pública o al patrimonio de un ente público. </w:t>
      </w:r>
    </w:p>
    <w:p w14:paraId="18ADB6A1" w14:textId="77777777" w:rsidR="00A8493B" w:rsidRPr="00C63F8A" w:rsidRDefault="002A7A60">
      <w:pPr>
        <w:pBdr>
          <w:top w:val="nil"/>
          <w:left w:val="nil"/>
          <w:bottom w:val="nil"/>
          <w:right w:val="nil"/>
          <w:between w:val="nil"/>
        </w:pBdr>
        <w:spacing w:before="120" w:after="120"/>
        <w:ind w:left="851" w:right="900"/>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i/>
          <w:iCs/>
          <w:sz w:val="22"/>
          <w:szCs w:val="22"/>
        </w:rPr>
        <w:t xml:space="preserve">Los entes públicos o los particulares que, en términos de este artículo, hayan recibido recursos públicos sin tener derecho a los mismos, deberán reintegrar los mismos a la Hacienda Pública Estatal o Municipal o al patrimonio del ente público afectado en un plazo no mayor a 90 días, contados a partir de la notificación correspondiente por parte del Órgano Superior de Fiscalización o de la autoridad resolutora. </w:t>
      </w:r>
    </w:p>
    <w:p w14:paraId="5B43F410" w14:textId="77777777" w:rsidR="00A8493B" w:rsidRPr="00C63F8A" w:rsidRDefault="002A7A60">
      <w:pPr>
        <w:pBdr>
          <w:top w:val="nil"/>
          <w:left w:val="nil"/>
          <w:bottom w:val="nil"/>
          <w:right w:val="nil"/>
          <w:between w:val="nil"/>
        </w:pBdr>
        <w:spacing w:before="120" w:after="120"/>
        <w:ind w:left="851" w:right="900"/>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i/>
          <w:iCs/>
          <w:sz w:val="22"/>
          <w:szCs w:val="22"/>
        </w:rPr>
        <w:t xml:space="preserve">En caso de no realizar el reintegro de los recursos señalados en el párrafo anterior, éstos serán considerados créditos fiscales, por lo que la Secretaría de Finanzas del Gobierno del Estado de México deberá ejecutar el cobro de los mismos en términos de las disposiciones jurídicas aplicables. </w:t>
      </w:r>
    </w:p>
    <w:p w14:paraId="58F6DEC8" w14:textId="77777777" w:rsidR="00A8493B" w:rsidRPr="00C63F8A" w:rsidRDefault="002A7A60">
      <w:pPr>
        <w:pBdr>
          <w:top w:val="nil"/>
          <w:left w:val="nil"/>
          <w:bottom w:val="nil"/>
          <w:right w:val="nil"/>
          <w:between w:val="nil"/>
        </w:pBdr>
        <w:spacing w:before="120" w:after="120"/>
        <w:ind w:left="851" w:right="900"/>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i/>
          <w:iCs/>
          <w:sz w:val="22"/>
          <w:szCs w:val="22"/>
        </w:rPr>
        <w:t xml:space="preserve">La </w:t>
      </w:r>
      <w:r w:rsidRPr="00C63F8A">
        <w:rPr>
          <w:rFonts w:ascii="Palatino Linotype" w:eastAsia="Palatino Linotype" w:hAnsi="Palatino Linotype" w:cs="Palatino Linotype"/>
          <w:b/>
          <w:bCs/>
          <w:i/>
          <w:iCs/>
          <w:sz w:val="22"/>
          <w:szCs w:val="22"/>
        </w:rPr>
        <w:t>autoridad resolutora podrá abstenerse de imponer la sanción que corresponda</w:t>
      </w:r>
      <w:r w:rsidRPr="00C63F8A">
        <w:rPr>
          <w:rFonts w:ascii="Palatino Linotype" w:eastAsia="Palatino Linotype" w:hAnsi="Palatino Linotype" w:cs="Palatino Linotype"/>
          <w:i/>
          <w:iCs/>
          <w:sz w:val="22"/>
          <w:szCs w:val="22"/>
        </w:rPr>
        <w:t xml:space="preserve"> conforme al artículo 79 de esta Ley </w:t>
      </w:r>
      <w:r w:rsidRPr="00C63F8A">
        <w:rPr>
          <w:rFonts w:ascii="Palatino Linotype" w:eastAsia="Palatino Linotype" w:hAnsi="Palatino Linotype" w:cs="Palatino Linotype"/>
          <w:b/>
          <w:bCs/>
          <w:i/>
          <w:iCs/>
          <w:sz w:val="22"/>
          <w:szCs w:val="22"/>
        </w:rPr>
        <w:t>cuando el daño o perjuicio a la Hacienda Pública Estatal o Municipal o al patrimonio de los entes públicos no exceda de dos mil veces el valor diario de la unidad de medida y actualización y el daño haya sido resarcido o recuperado</w:t>
      </w:r>
      <w:r w:rsidRPr="00C63F8A">
        <w:rPr>
          <w:rFonts w:ascii="Palatino Linotype" w:eastAsia="Palatino Linotype" w:hAnsi="Palatino Linotype" w:cs="Palatino Linotype"/>
          <w:i/>
          <w:iCs/>
          <w:sz w:val="22"/>
          <w:szCs w:val="22"/>
        </w:rPr>
        <w:t>.”</w:t>
      </w:r>
    </w:p>
    <w:p w14:paraId="11CD77C0" w14:textId="77777777" w:rsidR="00A8493B" w:rsidRPr="00C63F8A" w:rsidRDefault="002A7A60">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 xml:space="preserve">En otras palabras, </w:t>
      </w:r>
      <w:r w:rsidRPr="00C63F8A">
        <w:rPr>
          <w:rFonts w:ascii="Palatino Linotype" w:eastAsia="Palatino Linotype" w:hAnsi="Palatino Linotype" w:cs="Palatino Linotype"/>
          <w:b/>
          <w:bCs/>
          <w:sz w:val="22"/>
          <w:szCs w:val="22"/>
        </w:rPr>
        <w:t>los daños y perjuicios que cause un servidor público a la Hacienda Pública o al patrimonio de un ente público</w:t>
      </w:r>
      <w:r w:rsidRPr="00C63F8A">
        <w:rPr>
          <w:rFonts w:ascii="Palatino Linotype" w:eastAsia="Palatino Linotype" w:hAnsi="Palatino Linotype" w:cs="Palatino Linotype"/>
          <w:sz w:val="22"/>
          <w:szCs w:val="22"/>
        </w:rPr>
        <w:t>, también</w:t>
      </w:r>
      <w:r w:rsidRPr="00C63F8A">
        <w:rPr>
          <w:rFonts w:ascii="Palatino Linotype" w:eastAsia="Palatino Linotype" w:hAnsi="Palatino Linotype" w:cs="Palatino Linotype"/>
          <w:b/>
          <w:bCs/>
          <w:sz w:val="22"/>
          <w:szCs w:val="22"/>
        </w:rPr>
        <w:t xml:space="preserve"> podrán ser considerados como una falta </w:t>
      </w:r>
      <w:r w:rsidRPr="00C63F8A">
        <w:rPr>
          <w:rFonts w:ascii="Palatino Linotype" w:eastAsia="Palatino Linotype" w:hAnsi="Palatino Linotype" w:cs="Palatino Linotype"/>
          <w:b/>
          <w:bCs/>
          <w:sz w:val="22"/>
          <w:szCs w:val="22"/>
          <w:u w:val="single"/>
        </w:rPr>
        <w:t>no grave</w:t>
      </w:r>
      <w:r w:rsidRPr="00C63F8A">
        <w:rPr>
          <w:rFonts w:ascii="Palatino Linotype" w:eastAsia="Palatino Linotype" w:hAnsi="Palatino Linotype" w:cs="Palatino Linotype"/>
          <w:sz w:val="22"/>
          <w:szCs w:val="22"/>
        </w:rPr>
        <w:t>, para lo cual se deben actualizar los siguientes supuestos:</w:t>
      </w:r>
    </w:p>
    <w:p w14:paraId="1277B31B" w14:textId="77777777" w:rsidR="00A8493B" w:rsidRPr="00C63F8A" w:rsidRDefault="002A7A60">
      <w:pPr>
        <w:pBdr>
          <w:top w:val="nil"/>
          <w:left w:val="nil"/>
          <w:bottom w:val="nil"/>
          <w:right w:val="nil"/>
          <w:between w:val="nil"/>
        </w:pBdr>
        <w:spacing w:after="240" w:line="360" w:lineRule="auto"/>
        <w:ind w:left="284" w:right="49"/>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1. El daño o perjuicio se hubiera ocasionado de manera culposa o negligente, esto es sin dolo.</w:t>
      </w:r>
    </w:p>
    <w:p w14:paraId="151EC8AF" w14:textId="77777777" w:rsidR="00A8493B" w:rsidRPr="00C63F8A" w:rsidRDefault="002A7A60">
      <w:pPr>
        <w:pBdr>
          <w:top w:val="nil"/>
          <w:left w:val="nil"/>
          <w:bottom w:val="nil"/>
          <w:right w:val="nil"/>
          <w:between w:val="nil"/>
        </w:pBdr>
        <w:spacing w:after="240" w:line="360" w:lineRule="auto"/>
        <w:ind w:left="284" w:right="49"/>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2. No debe incurrir en alguna de las faltas administrativas graves.</w:t>
      </w:r>
    </w:p>
    <w:p w14:paraId="5905AC0D" w14:textId="77777777" w:rsidR="00A8493B" w:rsidRPr="00C63F8A" w:rsidRDefault="002A7A60">
      <w:pPr>
        <w:pBdr>
          <w:top w:val="nil"/>
          <w:left w:val="nil"/>
          <w:bottom w:val="nil"/>
          <w:right w:val="nil"/>
          <w:between w:val="nil"/>
        </w:pBdr>
        <w:spacing w:after="240" w:line="360" w:lineRule="auto"/>
        <w:ind w:left="284" w:right="49"/>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3. No exceda de dos mil veces el valor diario de la unidad de medida y actualización.</w:t>
      </w:r>
    </w:p>
    <w:p w14:paraId="49A65DB1" w14:textId="77777777" w:rsidR="00A8493B" w:rsidRPr="00C63F8A" w:rsidRDefault="002A7A60">
      <w:pPr>
        <w:pBdr>
          <w:top w:val="nil"/>
          <w:left w:val="nil"/>
          <w:bottom w:val="nil"/>
          <w:right w:val="nil"/>
          <w:between w:val="nil"/>
        </w:pBdr>
        <w:spacing w:after="240" w:line="360" w:lineRule="auto"/>
        <w:ind w:left="284" w:right="49"/>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4. El daño haya sido resarcido o recuperado.</w:t>
      </w:r>
    </w:p>
    <w:p w14:paraId="0E652985" w14:textId="77777777" w:rsidR="00A8493B" w:rsidRPr="00C63F8A" w:rsidRDefault="002A7A60">
      <w:pPr>
        <w:pBdr>
          <w:top w:val="nil"/>
          <w:left w:val="nil"/>
          <w:bottom w:val="nil"/>
          <w:right w:val="nil"/>
          <w:between w:val="nil"/>
        </w:pBdr>
        <w:spacing w:after="240" w:line="360" w:lineRule="auto"/>
        <w:ind w:right="49"/>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 xml:space="preserve">En caso contrario, los daños o perjuicios </w:t>
      </w:r>
      <w:r w:rsidRPr="00C63F8A">
        <w:rPr>
          <w:rFonts w:ascii="Palatino Linotype" w:eastAsia="Palatino Linotype" w:hAnsi="Palatino Linotype" w:cs="Palatino Linotype"/>
          <w:b/>
          <w:bCs/>
          <w:sz w:val="22"/>
          <w:szCs w:val="22"/>
        </w:rPr>
        <w:t>se considerarán como faltas graves</w:t>
      </w:r>
      <w:r w:rsidRPr="00C63F8A">
        <w:rPr>
          <w:rFonts w:ascii="Palatino Linotype" w:eastAsia="Palatino Linotype" w:hAnsi="Palatino Linotype" w:cs="Palatino Linotype"/>
          <w:sz w:val="22"/>
          <w:szCs w:val="22"/>
        </w:rPr>
        <w:t>.</w:t>
      </w:r>
    </w:p>
    <w:p w14:paraId="59F67B1A" w14:textId="77777777" w:rsidR="00A8493B" w:rsidRPr="00C63F8A" w:rsidRDefault="002A7A60">
      <w:pPr>
        <w:pBdr>
          <w:top w:val="nil"/>
          <w:left w:val="nil"/>
          <w:bottom w:val="nil"/>
          <w:right w:val="nil"/>
          <w:between w:val="nil"/>
        </w:pBdr>
        <w:spacing w:after="240" w:line="360" w:lineRule="auto"/>
        <w:ind w:right="49"/>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En cuanto a las faltas administrativas graves, la Ley de Responsabilidades determina que serán consideradas las siguientes:</w:t>
      </w:r>
    </w:p>
    <w:p w14:paraId="5FDD7F97" w14:textId="77777777" w:rsidR="00A8493B" w:rsidRPr="00C63F8A" w:rsidRDefault="002A7A60">
      <w:pPr>
        <w:pBdr>
          <w:top w:val="nil"/>
          <w:left w:val="nil"/>
          <w:bottom w:val="nil"/>
          <w:right w:val="nil"/>
          <w:between w:val="nil"/>
        </w:pBdr>
        <w:ind w:left="851" w:right="900"/>
        <w:jc w:val="both"/>
        <w:rPr>
          <w:rFonts w:ascii="Palatino Linotype" w:eastAsia="Palatino Linotype" w:hAnsi="Palatino Linotype" w:cs="Palatino Linotype"/>
          <w:b/>
          <w:bCs/>
          <w:i/>
          <w:iCs/>
          <w:sz w:val="22"/>
          <w:szCs w:val="22"/>
        </w:rPr>
      </w:pPr>
      <w:r w:rsidRPr="00C63F8A">
        <w:rPr>
          <w:rFonts w:ascii="Palatino Linotype" w:eastAsia="Palatino Linotype" w:hAnsi="Palatino Linotype" w:cs="Palatino Linotype"/>
          <w:b/>
          <w:bCs/>
          <w:i/>
          <w:iCs/>
          <w:sz w:val="22"/>
          <w:szCs w:val="22"/>
        </w:rPr>
        <w:t xml:space="preserve">“Artículo 52. Para efectos de la presente Ley, se consideran </w:t>
      </w:r>
      <w:r w:rsidRPr="00C63F8A">
        <w:rPr>
          <w:rFonts w:ascii="Palatino Linotype" w:eastAsia="Palatino Linotype" w:hAnsi="Palatino Linotype" w:cs="Palatino Linotype"/>
          <w:b/>
          <w:bCs/>
          <w:i/>
          <w:iCs/>
          <w:sz w:val="22"/>
          <w:szCs w:val="22"/>
          <w:u w:val="single"/>
        </w:rPr>
        <w:t>faltas administrativas graves</w:t>
      </w:r>
      <w:r w:rsidRPr="00C63F8A">
        <w:rPr>
          <w:rFonts w:ascii="Palatino Linotype" w:eastAsia="Palatino Linotype" w:hAnsi="Palatino Linotype" w:cs="Palatino Linotype"/>
          <w:b/>
          <w:bCs/>
          <w:i/>
          <w:iCs/>
          <w:sz w:val="22"/>
          <w:szCs w:val="22"/>
        </w:rPr>
        <w:t xml:space="preserve"> de los servidores públicos, mediante cualquier acto u omisión, las siguientes: </w:t>
      </w:r>
    </w:p>
    <w:p w14:paraId="4F74BA51" w14:textId="77777777" w:rsidR="00A8493B" w:rsidRPr="00C63F8A" w:rsidRDefault="002A7A60">
      <w:pPr>
        <w:pBdr>
          <w:top w:val="nil"/>
          <w:left w:val="nil"/>
          <w:bottom w:val="nil"/>
          <w:right w:val="nil"/>
          <w:between w:val="nil"/>
        </w:pBdr>
        <w:ind w:left="993" w:right="900"/>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I.</w:t>
      </w:r>
      <w:r w:rsidRPr="00C63F8A">
        <w:rPr>
          <w:rFonts w:ascii="Palatino Linotype" w:eastAsia="Palatino Linotype" w:hAnsi="Palatino Linotype" w:cs="Palatino Linotype"/>
          <w:i/>
          <w:iCs/>
          <w:sz w:val="22"/>
          <w:szCs w:val="22"/>
        </w:rPr>
        <w:t xml:space="preserve"> El cohecho.</w:t>
      </w:r>
    </w:p>
    <w:p w14:paraId="4C1C95EF" w14:textId="77777777" w:rsidR="00A8493B" w:rsidRPr="00C63F8A" w:rsidRDefault="002A7A60">
      <w:pPr>
        <w:pBdr>
          <w:top w:val="nil"/>
          <w:left w:val="nil"/>
          <w:bottom w:val="nil"/>
          <w:right w:val="nil"/>
          <w:between w:val="nil"/>
        </w:pBdr>
        <w:ind w:left="993" w:right="900"/>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II.</w:t>
      </w:r>
      <w:r w:rsidRPr="00C63F8A">
        <w:rPr>
          <w:rFonts w:ascii="Palatino Linotype" w:eastAsia="Palatino Linotype" w:hAnsi="Palatino Linotype" w:cs="Palatino Linotype"/>
          <w:i/>
          <w:iCs/>
          <w:sz w:val="22"/>
          <w:szCs w:val="22"/>
        </w:rPr>
        <w:t xml:space="preserve"> El peculado. </w:t>
      </w:r>
    </w:p>
    <w:p w14:paraId="7FB0C9DD" w14:textId="77777777" w:rsidR="00A8493B" w:rsidRPr="00C63F8A" w:rsidRDefault="002A7A60">
      <w:pPr>
        <w:pBdr>
          <w:top w:val="nil"/>
          <w:left w:val="nil"/>
          <w:bottom w:val="nil"/>
          <w:right w:val="nil"/>
          <w:between w:val="nil"/>
        </w:pBdr>
        <w:ind w:left="993" w:right="900"/>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III</w:t>
      </w:r>
      <w:r w:rsidRPr="00C63F8A">
        <w:rPr>
          <w:rFonts w:ascii="Palatino Linotype" w:eastAsia="Palatino Linotype" w:hAnsi="Palatino Linotype" w:cs="Palatino Linotype"/>
          <w:i/>
          <w:iCs/>
          <w:sz w:val="22"/>
          <w:szCs w:val="22"/>
        </w:rPr>
        <w:t xml:space="preserve">. El desvío de recursos públicos. </w:t>
      </w:r>
    </w:p>
    <w:p w14:paraId="3C3D0D89" w14:textId="77777777" w:rsidR="00A8493B" w:rsidRPr="00C63F8A" w:rsidRDefault="002A7A60">
      <w:pPr>
        <w:pBdr>
          <w:top w:val="nil"/>
          <w:left w:val="nil"/>
          <w:bottom w:val="nil"/>
          <w:right w:val="nil"/>
          <w:between w:val="nil"/>
        </w:pBdr>
        <w:ind w:left="993" w:right="900"/>
        <w:jc w:val="both"/>
        <w:rPr>
          <w:rFonts w:ascii="Palatino Linotype" w:eastAsia="Palatino Linotype" w:hAnsi="Palatino Linotype" w:cs="Palatino Linotype"/>
          <w:b/>
          <w:bCs/>
          <w:i/>
          <w:iCs/>
          <w:sz w:val="22"/>
          <w:szCs w:val="22"/>
        </w:rPr>
      </w:pPr>
      <w:r w:rsidRPr="00C63F8A">
        <w:rPr>
          <w:rFonts w:ascii="Palatino Linotype" w:eastAsia="Palatino Linotype" w:hAnsi="Palatino Linotype" w:cs="Palatino Linotype"/>
          <w:b/>
          <w:bCs/>
          <w:i/>
          <w:iCs/>
          <w:sz w:val="22"/>
          <w:szCs w:val="22"/>
        </w:rPr>
        <w:t>IV</w:t>
      </w:r>
      <w:r w:rsidRPr="00C63F8A">
        <w:rPr>
          <w:rFonts w:ascii="Palatino Linotype" w:eastAsia="Palatino Linotype" w:hAnsi="Palatino Linotype" w:cs="Palatino Linotype"/>
          <w:i/>
          <w:iCs/>
          <w:sz w:val="22"/>
          <w:szCs w:val="22"/>
        </w:rPr>
        <w:t>. La utilización indebida de información</w:t>
      </w:r>
      <w:r w:rsidRPr="00C63F8A">
        <w:rPr>
          <w:rFonts w:ascii="Palatino Linotype" w:eastAsia="Palatino Linotype" w:hAnsi="Palatino Linotype" w:cs="Palatino Linotype"/>
          <w:b/>
          <w:bCs/>
          <w:i/>
          <w:iCs/>
          <w:sz w:val="22"/>
          <w:szCs w:val="22"/>
        </w:rPr>
        <w:t xml:space="preserve">. </w:t>
      </w:r>
    </w:p>
    <w:p w14:paraId="0D3D0A21" w14:textId="77777777" w:rsidR="00A8493B" w:rsidRPr="00C63F8A" w:rsidRDefault="002A7A60">
      <w:pPr>
        <w:pBdr>
          <w:top w:val="nil"/>
          <w:left w:val="nil"/>
          <w:bottom w:val="nil"/>
          <w:right w:val="nil"/>
          <w:between w:val="nil"/>
        </w:pBdr>
        <w:ind w:left="993" w:right="900"/>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V</w:t>
      </w:r>
      <w:r w:rsidRPr="00C63F8A">
        <w:rPr>
          <w:rFonts w:ascii="Palatino Linotype" w:eastAsia="Palatino Linotype" w:hAnsi="Palatino Linotype" w:cs="Palatino Linotype"/>
          <w:i/>
          <w:iCs/>
          <w:sz w:val="22"/>
          <w:szCs w:val="22"/>
        </w:rPr>
        <w:t xml:space="preserve">. El abuso de funciones. </w:t>
      </w:r>
    </w:p>
    <w:p w14:paraId="79BA40CB" w14:textId="77777777" w:rsidR="00A8493B" w:rsidRPr="00C63F8A" w:rsidRDefault="002A7A60">
      <w:pPr>
        <w:pBdr>
          <w:top w:val="nil"/>
          <w:left w:val="nil"/>
          <w:bottom w:val="nil"/>
          <w:right w:val="nil"/>
          <w:between w:val="nil"/>
        </w:pBdr>
        <w:ind w:left="993" w:right="900"/>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VI</w:t>
      </w:r>
      <w:r w:rsidRPr="00C63F8A">
        <w:rPr>
          <w:rFonts w:ascii="Palatino Linotype" w:eastAsia="Palatino Linotype" w:hAnsi="Palatino Linotype" w:cs="Palatino Linotype"/>
          <w:i/>
          <w:iCs/>
          <w:sz w:val="22"/>
          <w:szCs w:val="22"/>
        </w:rPr>
        <w:t xml:space="preserve">. Cometer o tolerar conductas de hostigamiento y acoso sexual. </w:t>
      </w:r>
    </w:p>
    <w:p w14:paraId="79549D69" w14:textId="77777777" w:rsidR="00A8493B" w:rsidRPr="00C63F8A" w:rsidRDefault="002A7A60">
      <w:pPr>
        <w:pBdr>
          <w:top w:val="nil"/>
          <w:left w:val="nil"/>
          <w:bottom w:val="nil"/>
          <w:right w:val="nil"/>
          <w:between w:val="nil"/>
        </w:pBdr>
        <w:ind w:left="993" w:right="900"/>
        <w:jc w:val="both"/>
        <w:rPr>
          <w:rFonts w:ascii="Palatino Linotype" w:eastAsia="Palatino Linotype" w:hAnsi="Palatino Linotype" w:cs="Palatino Linotype"/>
          <w:b/>
          <w:bCs/>
          <w:i/>
          <w:iCs/>
          <w:sz w:val="22"/>
          <w:szCs w:val="22"/>
        </w:rPr>
      </w:pPr>
      <w:r w:rsidRPr="00C63F8A">
        <w:rPr>
          <w:rFonts w:ascii="Palatino Linotype" w:eastAsia="Palatino Linotype" w:hAnsi="Palatino Linotype" w:cs="Palatino Linotype"/>
          <w:b/>
          <w:bCs/>
          <w:i/>
          <w:iCs/>
          <w:sz w:val="22"/>
          <w:szCs w:val="22"/>
        </w:rPr>
        <w:t>VII.</w:t>
      </w:r>
      <w:r w:rsidRPr="00C63F8A">
        <w:rPr>
          <w:rFonts w:ascii="Palatino Linotype" w:eastAsia="Palatino Linotype" w:hAnsi="Palatino Linotype" w:cs="Palatino Linotype"/>
          <w:i/>
          <w:iCs/>
          <w:sz w:val="22"/>
          <w:szCs w:val="22"/>
        </w:rPr>
        <w:t xml:space="preserve"> El actuar bajo conflicto de interés</w:t>
      </w:r>
      <w:r w:rsidRPr="00C63F8A">
        <w:rPr>
          <w:rFonts w:ascii="Palatino Linotype" w:eastAsia="Palatino Linotype" w:hAnsi="Palatino Linotype" w:cs="Palatino Linotype"/>
          <w:b/>
          <w:bCs/>
          <w:i/>
          <w:iCs/>
          <w:sz w:val="22"/>
          <w:szCs w:val="22"/>
        </w:rPr>
        <w:t xml:space="preserve">. </w:t>
      </w:r>
    </w:p>
    <w:p w14:paraId="3E27B41D" w14:textId="77777777" w:rsidR="00A8493B" w:rsidRPr="00C63F8A" w:rsidRDefault="002A7A60">
      <w:pPr>
        <w:pBdr>
          <w:top w:val="nil"/>
          <w:left w:val="nil"/>
          <w:bottom w:val="nil"/>
          <w:right w:val="nil"/>
          <w:between w:val="nil"/>
        </w:pBdr>
        <w:ind w:left="993" w:right="900"/>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VIII</w:t>
      </w:r>
      <w:r w:rsidRPr="00C63F8A">
        <w:rPr>
          <w:rFonts w:ascii="Palatino Linotype" w:eastAsia="Palatino Linotype" w:hAnsi="Palatino Linotype" w:cs="Palatino Linotype"/>
          <w:i/>
          <w:iCs/>
          <w:sz w:val="22"/>
          <w:szCs w:val="22"/>
        </w:rPr>
        <w:t xml:space="preserve">. La contratación indebida. </w:t>
      </w:r>
    </w:p>
    <w:p w14:paraId="143596D4" w14:textId="77777777" w:rsidR="00A8493B" w:rsidRPr="00C63F8A" w:rsidRDefault="002A7A60">
      <w:pPr>
        <w:pBdr>
          <w:top w:val="nil"/>
          <w:left w:val="nil"/>
          <w:bottom w:val="nil"/>
          <w:right w:val="nil"/>
          <w:between w:val="nil"/>
        </w:pBdr>
        <w:ind w:left="993" w:right="900"/>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IX.</w:t>
      </w:r>
      <w:r w:rsidRPr="00C63F8A">
        <w:rPr>
          <w:rFonts w:ascii="Palatino Linotype" w:eastAsia="Palatino Linotype" w:hAnsi="Palatino Linotype" w:cs="Palatino Linotype"/>
          <w:i/>
          <w:iCs/>
          <w:sz w:val="22"/>
          <w:szCs w:val="22"/>
        </w:rPr>
        <w:t xml:space="preserve"> El enriquecimiento oculto u ocultamiento de conflicto de interés. </w:t>
      </w:r>
    </w:p>
    <w:p w14:paraId="66E7F1C5" w14:textId="77777777" w:rsidR="00A8493B" w:rsidRPr="00C63F8A" w:rsidRDefault="002A7A60">
      <w:pPr>
        <w:pBdr>
          <w:top w:val="nil"/>
          <w:left w:val="nil"/>
          <w:bottom w:val="nil"/>
          <w:right w:val="nil"/>
          <w:between w:val="nil"/>
        </w:pBdr>
        <w:ind w:left="993" w:right="900"/>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X</w:t>
      </w:r>
      <w:r w:rsidRPr="00C63F8A">
        <w:rPr>
          <w:rFonts w:ascii="Palatino Linotype" w:eastAsia="Palatino Linotype" w:hAnsi="Palatino Linotype" w:cs="Palatino Linotype"/>
          <w:i/>
          <w:iCs/>
          <w:sz w:val="22"/>
          <w:szCs w:val="22"/>
        </w:rPr>
        <w:t xml:space="preserve">. El tráfico de influencias. </w:t>
      </w:r>
    </w:p>
    <w:p w14:paraId="6B32F997" w14:textId="77777777" w:rsidR="00A8493B" w:rsidRPr="00C63F8A" w:rsidRDefault="002A7A60">
      <w:pPr>
        <w:pBdr>
          <w:top w:val="nil"/>
          <w:left w:val="nil"/>
          <w:bottom w:val="nil"/>
          <w:right w:val="nil"/>
          <w:between w:val="nil"/>
        </w:pBdr>
        <w:ind w:left="993" w:right="900"/>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XI.</w:t>
      </w:r>
      <w:r w:rsidRPr="00C63F8A">
        <w:rPr>
          <w:rFonts w:ascii="Palatino Linotype" w:eastAsia="Palatino Linotype" w:hAnsi="Palatino Linotype" w:cs="Palatino Linotype"/>
          <w:i/>
          <w:iCs/>
          <w:sz w:val="22"/>
          <w:szCs w:val="22"/>
        </w:rPr>
        <w:t xml:space="preserve"> El encubrimiento. </w:t>
      </w:r>
    </w:p>
    <w:p w14:paraId="1D9E0CB2" w14:textId="77777777" w:rsidR="00A8493B" w:rsidRPr="00C63F8A" w:rsidRDefault="002A7A60">
      <w:pPr>
        <w:pBdr>
          <w:top w:val="nil"/>
          <w:left w:val="nil"/>
          <w:bottom w:val="nil"/>
          <w:right w:val="nil"/>
          <w:between w:val="nil"/>
        </w:pBdr>
        <w:ind w:left="993" w:right="900"/>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XII.</w:t>
      </w:r>
      <w:r w:rsidRPr="00C63F8A">
        <w:rPr>
          <w:rFonts w:ascii="Palatino Linotype" w:eastAsia="Palatino Linotype" w:hAnsi="Palatino Linotype" w:cs="Palatino Linotype"/>
          <w:i/>
          <w:iCs/>
          <w:sz w:val="22"/>
          <w:szCs w:val="22"/>
        </w:rPr>
        <w:t xml:space="preserve"> El desacato. </w:t>
      </w:r>
    </w:p>
    <w:p w14:paraId="5359BF70" w14:textId="77777777" w:rsidR="00A8493B" w:rsidRPr="00C63F8A" w:rsidRDefault="002A7A60">
      <w:pPr>
        <w:pBdr>
          <w:top w:val="nil"/>
          <w:left w:val="nil"/>
          <w:bottom w:val="nil"/>
          <w:right w:val="nil"/>
          <w:between w:val="nil"/>
        </w:pBdr>
        <w:ind w:left="993" w:right="900"/>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XIII.</w:t>
      </w:r>
      <w:r w:rsidRPr="00C63F8A">
        <w:rPr>
          <w:rFonts w:ascii="Palatino Linotype" w:eastAsia="Palatino Linotype" w:hAnsi="Palatino Linotype" w:cs="Palatino Linotype"/>
          <w:i/>
          <w:iCs/>
          <w:sz w:val="22"/>
          <w:szCs w:val="22"/>
        </w:rPr>
        <w:t xml:space="preserve"> La obstrucción de la Justicia.”</w:t>
      </w:r>
    </w:p>
    <w:p w14:paraId="3511FD10" w14:textId="77777777" w:rsidR="00A8493B" w:rsidRPr="00C63F8A" w:rsidRDefault="002A7A60">
      <w:pPr>
        <w:tabs>
          <w:tab w:val="left" w:pos="975"/>
        </w:tabs>
        <w:spacing w:before="240" w:after="240"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 xml:space="preserve">En este punto, se debe traer a contexto la respuesta que emitió el Sujeto Obligado, en sentido de que no cuentan con un Órgano Interno de Control, por ser, esta unidad administrativa parte del Ayuntamiento. </w:t>
      </w:r>
    </w:p>
    <w:p w14:paraId="0E260C55" w14:textId="77777777" w:rsidR="00A8493B" w:rsidRPr="00C63F8A" w:rsidRDefault="002A7A60">
      <w:pPr>
        <w:tabs>
          <w:tab w:val="left" w:pos="975"/>
        </w:tabs>
        <w:spacing w:before="240" w:after="240"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Dicho lo anterior, es de mencionar que el cargo de Contralor Interno en los Sistemas Municipales para el Desarrollo Integral de las Familias es considerado un cargo honorífico, por ser un servidor público adscrito al Ayuntamiento; sin embargo, para fines legales y administrativos, el Órgano Interno de Control Municipal tiene competencia en el Sistema Municipal para el Desarrollo Integral de la Familia.</w:t>
      </w:r>
    </w:p>
    <w:p w14:paraId="64B3D139" w14:textId="77777777" w:rsidR="00A8493B" w:rsidRPr="00C63F8A" w:rsidRDefault="002A7A60">
      <w:pPr>
        <w:tabs>
          <w:tab w:val="left" w:pos="975"/>
        </w:tabs>
        <w:spacing w:before="240" w:after="240"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 xml:space="preserve">Es así que, tanto el DIF Municipal y el Ayuntamiento tiene atribuciones para generar, administrar y poseer información relativa a la Contraloría Interna respecto a las atribuciones, facultades y competencias de cada Sujeto Obligado, por lo que se arriba a la conclusión </w:t>
      </w:r>
      <w:r w:rsidRPr="00C63F8A">
        <w:t>que existe una competencia concurrente entre ambos Sujetos Obligados, para conocer de la información requerida, por lo que resulta aplicable por analogía el Criterio Orientador SO/014/2013, emitido por el entonces Instituto Federal de Acceso a la Información, a saber:</w:t>
      </w:r>
    </w:p>
    <w:p w14:paraId="616E6853" w14:textId="77777777" w:rsidR="00A8493B" w:rsidRPr="00C63F8A" w:rsidRDefault="002A7A60">
      <w:pPr>
        <w:spacing w:before="240" w:after="240" w:line="360" w:lineRule="auto"/>
        <w:ind w:left="567" w:right="843"/>
        <w:jc w:val="both"/>
        <w:rPr>
          <w:rFonts w:ascii="Palatino Linotype" w:eastAsia="Palatino Linotype" w:hAnsi="Palatino Linotype" w:cs="Palatino Linotype"/>
          <w:i/>
          <w:iCs/>
          <w:sz w:val="20"/>
          <w:szCs w:val="20"/>
        </w:rPr>
      </w:pPr>
      <w:r w:rsidRPr="00C63F8A">
        <w:rPr>
          <w:rFonts w:ascii="Palatino Linotype" w:eastAsia="Palatino Linotype" w:hAnsi="Palatino Linotype" w:cs="Palatino Linotype"/>
          <w:b/>
          <w:bCs/>
          <w:i/>
          <w:iCs/>
          <w:sz w:val="22"/>
          <w:szCs w:val="22"/>
        </w:rPr>
        <w:t>“Competencia concurrente”.</w:t>
      </w:r>
      <w:r w:rsidRPr="00C63F8A">
        <w:rPr>
          <w:rFonts w:ascii="Palatino Linotype" w:eastAsia="Palatino Linotype" w:hAnsi="Palatino Linotype" w:cs="Palatino Linotype"/>
          <w:i/>
          <w:iCs/>
          <w:sz w:val="22"/>
          <w:szCs w:val="22"/>
        </w:rPr>
        <w:t xml:space="preserve"> Los sujetos obligados deberán proporcionar la información con la que cuenten y orientar al particular a las otras autoridades competentes. De conformidad con lo dispuesto en el artículo 28, fracción III de la Ley Federal de Transparencia y Acceso a la Información Pública Gubernamental, cuando las dependencias y entidades de la Administración Pública Federal reciban una solicitud de acceso a información gubernamental que no sea de su competencia, deberán orientar al particular para que presente una nueva solicitud de acceso ante la Unidad de Enlace de la autoridad competente para conocer de la información. Ahora bien, cuando sobre una materia, el sujeto obligado tenga una competencia concurrente con otra u otras autoridades, deberá agotar el procedimiento de búsqueda de la información y proporcionar aquélla con la que cuente o, de no contar con ésta, deberá declarar formalmente la inexistencia y, en su caso, orientar al particular para que, de así considerarlo, presente su solicitud ante la dependencia o entidad que también tengan competencia para conocer de la información.”</w:t>
      </w:r>
    </w:p>
    <w:p w14:paraId="63A51237" w14:textId="77777777" w:rsidR="00A8493B" w:rsidRPr="00C63F8A" w:rsidRDefault="002A7A60">
      <w:pPr>
        <w:spacing w:before="240" w:after="240"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 xml:space="preserve">Robustece lo anterior, que la lista de servidores públicos sancionados por faltas administrativas o éticas, que incluya: nombre, la sanción impuesta y la disposición, corresponde a una obligación de transparencia común, de conformidad con el artículo 92, fracción XXII, de la Ley de Transparencia y Acceso a la Información Pública del Estado de México y Municipios. Es decir, los sujetos obligados deben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entre ellos, el listado de servidores públicos con sanciones administrativas definitivas, en donde se especifique la causa de sanción y la disposición, como se lee en seguida, </w:t>
      </w:r>
    </w:p>
    <w:p w14:paraId="4EB8AE8F" w14:textId="77777777" w:rsidR="00A8493B" w:rsidRPr="00C63F8A" w:rsidRDefault="002A7A60">
      <w:pPr>
        <w:spacing w:before="120" w:after="120"/>
        <w:ind w:left="851" w:right="902"/>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i/>
          <w:iCs/>
          <w:sz w:val="22"/>
          <w:szCs w:val="22"/>
        </w:rPr>
        <w:t>"</w:t>
      </w:r>
      <w:r w:rsidRPr="00C63F8A">
        <w:rPr>
          <w:rFonts w:ascii="Palatino Linotype" w:eastAsia="Palatino Linotype" w:hAnsi="Palatino Linotype" w:cs="Palatino Linotype"/>
          <w:b/>
          <w:bCs/>
          <w:i/>
          <w:iCs/>
          <w:sz w:val="22"/>
          <w:szCs w:val="22"/>
        </w:rPr>
        <w:t>Artículo 92</w:t>
      </w:r>
      <w:r w:rsidRPr="00C63F8A">
        <w:rPr>
          <w:rFonts w:ascii="Palatino Linotype" w:eastAsia="Palatino Linotype" w:hAnsi="Palatino Linotype" w:cs="Palatino Linotype"/>
          <w:i/>
          <w:iCs/>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E0D70FA" w14:textId="77777777" w:rsidR="00A8493B" w:rsidRPr="00C63F8A" w:rsidRDefault="002A7A60">
      <w:pPr>
        <w:spacing w:before="120" w:after="120"/>
        <w:ind w:left="851" w:right="902"/>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i/>
          <w:iCs/>
          <w:sz w:val="22"/>
          <w:szCs w:val="22"/>
        </w:rPr>
        <w:t>...</w:t>
      </w:r>
    </w:p>
    <w:p w14:paraId="04B3F62C" w14:textId="77777777" w:rsidR="00A8493B" w:rsidRPr="00C63F8A" w:rsidRDefault="002A7A60">
      <w:pPr>
        <w:spacing w:before="120" w:after="120"/>
        <w:ind w:left="851" w:right="902"/>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XXII</w:t>
      </w:r>
      <w:r w:rsidRPr="00C63F8A">
        <w:rPr>
          <w:rFonts w:ascii="Palatino Linotype" w:eastAsia="Palatino Linotype" w:hAnsi="Palatino Linotype" w:cs="Palatino Linotype"/>
          <w:i/>
          <w:iCs/>
          <w:sz w:val="22"/>
          <w:szCs w:val="22"/>
        </w:rPr>
        <w:t xml:space="preserve">. </w:t>
      </w:r>
      <w:r w:rsidRPr="00C63F8A">
        <w:rPr>
          <w:rFonts w:ascii="Palatino Linotype" w:eastAsia="Palatino Linotype" w:hAnsi="Palatino Linotype" w:cs="Palatino Linotype"/>
          <w:b/>
          <w:bCs/>
          <w:i/>
          <w:iCs/>
          <w:sz w:val="22"/>
          <w:szCs w:val="22"/>
        </w:rPr>
        <w:t>El listado de Servidores Públicos con sanciones administrativas definitivas</w:t>
      </w:r>
      <w:r w:rsidRPr="00C63F8A">
        <w:rPr>
          <w:rFonts w:ascii="Palatino Linotype" w:eastAsia="Palatino Linotype" w:hAnsi="Palatino Linotype" w:cs="Palatino Linotype"/>
          <w:i/>
          <w:iCs/>
          <w:sz w:val="22"/>
          <w:szCs w:val="22"/>
        </w:rPr>
        <w:t>, especificando la causa de sanción y la disposición;"</w:t>
      </w:r>
    </w:p>
    <w:p w14:paraId="06F7B72D" w14:textId="77777777" w:rsidR="00A8493B" w:rsidRPr="00C63F8A" w:rsidRDefault="002A7A60">
      <w:pPr>
        <w:spacing w:before="240" w:after="240" w:line="360" w:lineRule="auto"/>
        <w:ind w:right="51"/>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 xml:space="preserve">Además, de acuerdo a la tabla de aplicabilidad vigente, publicada en la página oficial de este Organismo Garante, dicha fracción le es aplicable al </w:t>
      </w:r>
      <w:r w:rsidRPr="00C63F8A">
        <w:rPr>
          <w:rFonts w:ascii="Palatino Linotype" w:eastAsia="Palatino Linotype" w:hAnsi="Palatino Linotype" w:cs="Palatino Linotype"/>
          <w:b/>
          <w:bCs/>
          <w:sz w:val="22"/>
          <w:szCs w:val="22"/>
        </w:rPr>
        <w:t>Sujeto</w:t>
      </w:r>
      <w:r w:rsidRPr="00C63F8A">
        <w:rPr>
          <w:rFonts w:ascii="Palatino Linotype" w:eastAsia="Palatino Linotype" w:hAnsi="Palatino Linotype" w:cs="Palatino Linotype"/>
          <w:sz w:val="22"/>
          <w:szCs w:val="22"/>
        </w:rPr>
        <w:t>, como se observa a continuación;</w:t>
      </w:r>
    </w:p>
    <w:p w14:paraId="683AEDDF" w14:textId="77777777" w:rsidR="00A8493B" w:rsidRPr="00C63F8A" w:rsidRDefault="002A7A60">
      <w:pPr>
        <w:tabs>
          <w:tab w:val="left" w:pos="2100"/>
        </w:tabs>
        <w:spacing w:before="240" w:after="240" w:line="360" w:lineRule="auto"/>
        <w:jc w:val="center"/>
        <w:rPr>
          <w:rFonts w:ascii="Palatino Linotype" w:eastAsia="Palatino Linotype" w:hAnsi="Palatino Linotype" w:cs="Palatino Linotype"/>
          <w:sz w:val="22"/>
          <w:szCs w:val="22"/>
        </w:rPr>
      </w:pPr>
      <w:r w:rsidRPr="00C63F8A">
        <w:rPr>
          <w:rFonts w:ascii="Palatino Linotype" w:eastAsia="Palatino Linotype" w:hAnsi="Palatino Linotype" w:cs="Palatino Linotype"/>
          <w:noProof/>
          <w:sz w:val="22"/>
          <w:szCs w:val="22"/>
        </w:rPr>
        <w:drawing>
          <wp:inline distT="0" distB="0" distL="0" distR="0" wp14:anchorId="16747F6A" wp14:editId="0E48D22A">
            <wp:extent cx="4759763" cy="3741779"/>
            <wp:effectExtent l="0" t="0" r="0" b="0"/>
            <wp:docPr id="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759763" cy="3741779"/>
                    </a:xfrm>
                    <a:prstGeom prst="rect">
                      <a:avLst/>
                    </a:prstGeom>
                    <a:ln/>
                  </pic:spPr>
                </pic:pic>
              </a:graphicData>
            </a:graphic>
          </wp:inline>
        </w:drawing>
      </w:r>
    </w:p>
    <w:p w14:paraId="37C46A84" w14:textId="77777777" w:rsidR="00A8493B" w:rsidRPr="00C63F8A" w:rsidRDefault="002A7A60">
      <w:pPr>
        <w:tabs>
          <w:tab w:val="left" w:pos="975"/>
        </w:tabs>
        <w:spacing w:before="240" w:after="240"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 xml:space="preserve">Además, para se debe mencionar que, para la integración del Comité de Transparencia, se debe contar con un Órgano Interno de Control o equivalente, siendo que, en efecto, a través del Acuerdo emitido en respuesta donde se advierte la Cuadragésima Cuarta Sesión Extraordinaria del Comité de Transparencia del Sujeto Obligado, se aprecia el Titular del Órgano Interno de Control del Ayuntamiento, en ese sentido, se advierte que, para los casos en los que se requiere la intervención de esta Unidad Administrativa si tiene facultades, atribuciones y competencias sobre el Sistema Municipal para el Desarrollo Integral de la Familia. Además, no pasa inadvertido que este último tiene la obligatoriedad de dar cumplimiento a lo que mandata la Ley de Transparencia y Acceso a la Información Pública del Estado de México y Municipios, así como las tablas de aplicabilidad respecto a las obligaciones de transparencia común. </w:t>
      </w:r>
    </w:p>
    <w:p w14:paraId="05371004" w14:textId="77777777" w:rsidR="00A8493B" w:rsidRPr="00C63F8A" w:rsidRDefault="002A7A60">
      <w:pPr>
        <w:tabs>
          <w:tab w:val="left" w:pos="975"/>
        </w:tabs>
        <w:spacing w:before="240" w:after="240"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Bajo esa premisa, al tener la obligación de hacer pública la información respecto a los servidores públicos con sanciones definitivas graves, se sobreentiende que genera, administra y posee la información de interés para el particular.</w:t>
      </w:r>
    </w:p>
    <w:p w14:paraId="2C6E1690" w14:textId="77777777" w:rsidR="00A8493B" w:rsidRPr="00C63F8A" w:rsidRDefault="002A7A60">
      <w:pPr>
        <w:tabs>
          <w:tab w:val="left" w:pos="975"/>
        </w:tabs>
        <w:spacing w:before="240" w:after="240"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 xml:space="preserve">Robustece lo anterior que el Órgano Interno de Control está facultado para investigar, sustanciar y calificar las faltas administrativas, imponer sanciones respecto de las faltas administrativas no graves de los servidores públicos, </w:t>
      </w:r>
      <w:r w:rsidRPr="00C63F8A">
        <w:rPr>
          <w:rFonts w:ascii="Palatino Linotype" w:eastAsia="Palatino Linotype" w:hAnsi="Palatino Linotype" w:cs="Palatino Linotype"/>
          <w:b/>
          <w:bCs/>
          <w:sz w:val="22"/>
          <w:szCs w:val="22"/>
        </w:rPr>
        <w:t>y remitir los expedientes respectivos a la autoridad competente para la imposición de sanciones por faltas administrativas graves</w:t>
      </w:r>
      <w:r w:rsidRPr="00C63F8A">
        <w:rPr>
          <w:rFonts w:ascii="Palatino Linotype" w:eastAsia="Palatino Linotype" w:hAnsi="Palatino Linotype" w:cs="Palatino Linotype"/>
          <w:sz w:val="22"/>
          <w:szCs w:val="22"/>
        </w:rPr>
        <w:t xml:space="preserve">, bajo la premisa de que, según lo dispuesto en los artículos 18, 24 fracción XXII y 160 párrafo primero de la Ley de Transparencia y Acceso a la Información Pública del Estado de México y Municipios, los Sujetos Obligados tienen el ineludible compromiso de documentar todos los actos que deriven de sus atribuciones, funciones y competencias considerando desde su origen la eventual publicidad de la información como a continuación se lee: </w:t>
      </w:r>
    </w:p>
    <w:p w14:paraId="16645321" w14:textId="77777777" w:rsidR="00A8493B" w:rsidRPr="00C63F8A" w:rsidRDefault="002A7A6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“Artículo 18</w:t>
      </w:r>
      <w:r w:rsidRPr="00C63F8A">
        <w:rPr>
          <w:rFonts w:ascii="Palatino Linotype" w:eastAsia="Palatino Linotype" w:hAnsi="Palatino Linotype" w:cs="Palatino Linotype"/>
          <w:i/>
          <w:iCs/>
          <w:sz w:val="22"/>
          <w:szCs w:val="22"/>
        </w:rPr>
        <w:t>. Los sujetos obligados deberán documentar todo acto que derive del ejercicio de sus facultades, competencias o funciones, considerando desde su origen la eventual publicidad y reutilización de la información que generen.</w:t>
      </w:r>
    </w:p>
    <w:p w14:paraId="21D5D109" w14:textId="77777777" w:rsidR="00A8493B" w:rsidRPr="00C63F8A" w:rsidRDefault="002A7A6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i/>
          <w:iCs/>
          <w:sz w:val="22"/>
          <w:szCs w:val="22"/>
        </w:rPr>
        <w:t>…</w:t>
      </w:r>
    </w:p>
    <w:p w14:paraId="22C11B04" w14:textId="77777777" w:rsidR="00A8493B" w:rsidRPr="00C63F8A" w:rsidRDefault="002A7A6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Artículo 24.</w:t>
      </w:r>
      <w:r w:rsidRPr="00C63F8A">
        <w:rPr>
          <w:rFonts w:ascii="Palatino Linotype" w:eastAsia="Palatino Linotype" w:hAnsi="Palatino Linotype" w:cs="Palatino Linotype"/>
          <w:i/>
          <w:iCs/>
          <w:sz w:val="22"/>
          <w:szCs w:val="22"/>
        </w:rPr>
        <w:t xml:space="preserve"> Para el cumplimiento de los objetivos de esta Ley, los sujetos obligados deberán cumplir con las siguientes obligaciones, según corresponda, de acuerdo a su naturaleza:</w:t>
      </w:r>
    </w:p>
    <w:p w14:paraId="65362CA3" w14:textId="77777777" w:rsidR="00A8493B" w:rsidRPr="00C63F8A" w:rsidRDefault="002A7A6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XXII.</w:t>
      </w:r>
      <w:r w:rsidRPr="00C63F8A">
        <w:rPr>
          <w:rFonts w:ascii="Palatino Linotype" w:eastAsia="Palatino Linotype" w:hAnsi="Palatino Linotype" w:cs="Palatino Linotype"/>
          <w:i/>
          <w:iCs/>
          <w:sz w:val="22"/>
          <w:szCs w:val="22"/>
        </w:rPr>
        <w:t xml:space="preserve"> Documentar todo acto que derive del ejercicio de sus facultades, competencias o funciones y abstenerse de destruirlos u ocultarlos, dentro de los que destacan los procesos deliberativos y de decisión definitiva;</w:t>
      </w:r>
    </w:p>
    <w:p w14:paraId="6A5B4E4A" w14:textId="77777777" w:rsidR="00A8493B" w:rsidRPr="00C63F8A" w:rsidRDefault="002A7A60">
      <w:pPr>
        <w:spacing w:before="120" w:after="120"/>
        <w:ind w:left="851" w:right="902"/>
        <w:jc w:val="both"/>
        <w:rPr>
          <w:rFonts w:ascii="Palatino Linotype" w:eastAsia="Palatino Linotype" w:hAnsi="Palatino Linotype" w:cs="Palatino Linotype"/>
          <w:b/>
          <w:bCs/>
          <w:i/>
          <w:iCs/>
          <w:sz w:val="22"/>
          <w:szCs w:val="22"/>
        </w:rPr>
      </w:pPr>
      <w:r w:rsidRPr="00C63F8A">
        <w:rPr>
          <w:rFonts w:ascii="Palatino Linotype" w:eastAsia="Palatino Linotype" w:hAnsi="Palatino Linotype" w:cs="Palatino Linotype"/>
          <w:b/>
          <w:bCs/>
          <w:i/>
          <w:iCs/>
          <w:sz w:val="22"/>
          <w:szCs w:val="22"/>
        </w:rPr>
        <w:t>…</w:t>
      </w:r>
    </w:p>
    <w:p w14:paraId="4BD76E5C" w14:textId="77777777" w:rsidR="00A8493B" w:rsidRPr="00C63F8A" w:rsidRDefault="002A7A60">
      <w:pPr>
        <w:spacing w:before="120" w:after="120"/>
        <w:ind w:left="851" w:right="902"/>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Artículo 160</w:t>
      </w:r>
      <w:r w:rsidRPr="00C63F8A">
        <w:rPr>
          <w:rFonts w:ascii="Palatino Linotype" w:eastAsia="Palatino Linotype" w:hAnsi="Palatino Linotype" w:cs="Palatino Linotype"/>
          <w:i/>
          <w:iCs/>
          <w:sz w:val="22"/>
          <w:szCs w:val="22"/>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2B19478" w14:textId="77777777" w:rsidR="00A8493B" w:rsidRPr="00C63F8A" w:rsidRDefault="002A7A60">
      <w:pPr>
        <w:tabs>
          <w:tab w:val="left" w:pos="2100"/>
        </w:tabs>
        <w:spacing w:before="240" w:after="240" w:line="360" w:lineRule="auto"/>
        <w:jc w:val="both"/>
        <w:rPr>
          <w:rFonts w:ascii="Palatino Linotype" w:eastAsia="Palatino Linotype" w:hAnsi="Palatino Linotype" w:cs="Palatino Linotype"/>
          <w:b/>
          <w:bCs/>
          <w:sz w:val="22"/>
          <w:szCs w:val="22"/>
        </w:rPr>
      </w:pPr>
      <w:r w:rsidRPr="00C63F8A">
        <w:rPr>
          <w:rFonts w:ascii="Palatino Linotype" w:eastAsia="Palatino Linotype" w:hAnsi="Palatino Linotype" w:cs="Palatino Linotype"/>
          <w:sz w:val="22"/>
          <w:szCs w:val="22"/>
        </w:rPr>
        <w:t>En referencia a lo anterior, y de la naturaleza específica de lo solicitado, se procede marcar la pauta sobre la información que debe proporcionar el Sujeto Obligado.</w:t>
      </w:r>
      <w:r w:rsidRPr="00C63F8A">
        <w:rPr>
          <w:rFonts w:ascii="Palatino Linotype" w:eastAsia="Palatino Linotype" w:hAnsi="Palatino Linotype" w:cs="Palatino Linotype"/>
          <w:b/>
          <w:bCs/>
          <w:sz w:val="22"/>
          <w:szCs w:val="22"/>
        </w:rPr>
        <w:t xml:space="preserve"> </w:t>
      </w:r>
    </w:p>
    <w:p w14:paraId="1199794B" w14:textId="77777777" w:rsidR="00A8493B" w:rsidRPr="00C63F8A" w:rsidRDefault="002A7A60">
      <w:pPr>
        <w:numPr>
          <w:ilvl w:val="0"/>
          <w:numId w:val="6"/>
        </w:num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b/>
          <w:bCs/>
          <w:sz w:val="22"/>
          <w:szCs w:val="22"/>
        </w:rPr>
      </w:pPr>
      <w:r w:rsidRPr="00C63F8A">
        <w:rPr>
          <w:rFonts w:ascii="Palatino Linotype" w:eastAsia="Palatino Linotype" w:hAnsi="Palatino Linotype" w:cs="Palatino Linotype"/>
          <w:b/>
          <w:bCs/>
          <w:sz w:val="22"/>
          <w:szCs w:val="22"/>
        </w:rPr>
        <w:t>Nombre del Servidor Público en procedimientos concluidos por faltas no graves.</w:t>
      </w:r>
    </w:p>
    <w:p w14:paraId="47CEE07A" w14:textId="77777777" w:rsidR="00A8493B" w:rsidRPr="00C63F8A" w:rsidRDefault="002A7A60">
      <w:pPr>
        <w:spacing w:before="240" w:after="240"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 xml:space="preserve">En este entendido, dado que la persona solicitante requiere un listado con las sanciones impuestas, que indique el nombre del servidor público sancionado,  la naturaleza de la falta, la sanción impuesta y el procedimiento llevado a cabo, es de suma importancia </w:t>
      </w:r>
      <w:proofErr w:type="spellStart"/>
      <w:r w:rsidRPr="00C63F8A">
        <w:rPr>
          <w:rFonts w:ascii="Palatino Linotype" w:eastAsia="Palatino Linotype" w:hAnsi="Palatino Linotype" w:cs="Palatino Linotype"/>
          <w:sz w:val="22"/>
          <w:szCs w:val="22"/>
        </w:rPr>
        <w:t>reclacar</w:t>
      </w:r>
      <w:proofErr w:type="spellEnd"/>
      <w:r w:rsidRPr="00C63F8A">
        <w:rPr>
          <w:rFonts w:ascii="Palatino Linotype" w:eastAsia="Palatino Linotype" w:hAnsi="Palatino Linotype" w:cs="Palatino Linotype"/>
          <w:sz w:val="22"/>
          <w:szCs w:val="22"/>
        </w:rPr>
        <w:t xml:space="preserve"> que </w:t>
      </w:r>
      <w:r w:rsidRPr="00C63F8A">
        <w:rPr>
          <w:rFonts w:ascii="Palatino Linotype" w:eastAsia="Palatino Linotype" w:hAnsi="Palatino Linotype" w:cs="Palatino Linotype"/>
          <w:b/>
          <w:bCs/>
          <w:sz w:val="22"/>
          <w:szCs w:val="22"/>
        </w:rPr>
        <w:t>sólo pueden ser dadas a conocer las sanciones por</w:t>
      </w:r>
      <w:r w:rsidRPr="00C63F8A">
        <w:rPr>
          <w:rFonts w:ascii="Palatino Linotype" w:eastAsia="Palatino Linotype" w:hAnsi="Palatino Linotype" w:cs="Palatino Linotype"/>
          <w:b/>
          <w:bCs/>
          <w:sz w:val="22"/>
          <w:szCs w:val="22"/>
          <w:u w:val="single"/>
        </w:rPr>
        <w:t xml:space="preserve"> faltas administrativas graves condenatorias</w:t>
      </w:r>
      <w:r w:rsidRPr="00C63F8A">
        <w:rPr>
          <w:rFonts w:ascii="Palatino Linotype" w:eastAsia="Palatino Linotype" w:hAnsi="Palatino Linotype" w:cs="Palatino Linotype"/>
          <w:sz w:val="22"/>
          <w:szCs w:val="22"/>
        </w:rPr>
        <w:t xml:space="preserve">, de conformidad con la Ley del Sistema Anticorrupción del Estado de México y Municipios que establece que </w:t>
      </w:r>
      <w:r w:rsidRPr="00C63F8A">
        <w:rPr>
          <w:rFonts w:ascii="Palatino Linotype" w:eastAsia="Palatino Linotype" w:hAnsi="Palatino Linotype" w:cs="Palatino Linotype"/>
          <w:b/>
          <w:bCs/>
          <w:sz w:val="22"/>
          <w:szCs w:val="22"/>
          <w:u w:val="single"/>
        </w:rPr>
        <w:t>las sanciones no graves no serán públicas</w:t>
      </w:r>
      <w:r w:rsidRPr="00C63F8A">
        <w:rPr>
          <w:rFonts w:ascii="Palatino Linotype" w:eastAsia="Palatino Linotype" w:hAnsi="Palatino Linotype" w:cs="Palatino Linotype"/>
          <w:sz w:val="22"/>
          <w:szCs w:val="22"/>
        </w:rPr>
        <w:t xml:space="preserve">, en virtud de que dichas faltas, </w:t>
      </w:r>
      <w:r w:rsidRPr="00C63F8A">
        <w:rPr>
          <w:rFonts w:ascii="Palatino Linotype" w:eastAsia="Palatino Linotype" w:hAnsi="Palatino Linotype" w:cs="Palatino Linotype"/>
          <w:b/>
          <w:bCs/>
          <w:sz w:val="22"/>
          <w:szCs w:val="22"/>
        </w:rPr>
        <w:t xml:space="preserve">no tienen una trascendencia social, </w:t>
      </w:r>
      <w:r w:rsidRPr="00C63F8A">
        <w:rPr>
          <w:rFonts w:ascii="Palatino Linotype" w:eastAsia="Palatino Linotype" w:hAnsi="Palatino Linotype" w:cs="Palatino Linotype"/>
          <w:sz w:val="22"/>
          <w:szCs w:val="22"/>
        </w:rPr>
        <w:t>pues no existe un daño externo, sino que únicamente le atañe al servidor público en cuestión.</w:t>
      </w:r>
    </w:p>
    <w:p w14:paraId="668684EE" w14:textId="77777777" w:rsidR="00A8493B" w:rsidRPr="00C63F8A" w:rsidRDefault="002A7A60">
      <w:pPr>
        <w:spacing w:before="240" w:after="240"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 xml:space="preserve">Bajo esta línea de pensamiento, se estima que para tener por satisfecho el derecho de acceso de la persona solicitante, se deberá hacer entrega del o los documentos que den cuenta de las sanciones definitivas impuestas a los servidores públicos relacionadas con faltas administrativas NO graves, en versión pública para el caso de que el mismo contenga datos personales de los servidores públicos responsables susceptibles de protegerse, en cuyo caso, </w:t>
      </w:r>
      <w:r w:rsidRPr="00C63F8A">
        <w:rPr>
          <w:rFonts w:ascii="Palatino Linotype" w:eastAsia="Palatino Linotype" w:hAnsi="Palatino Linotype" w:cs="Palatino Linotype"/>
          <w:b/>
          <w:bCs/>
          <w:sz w:val="22"/>
          <w:szCs w:val="22"/>
        </w:rPr>
        <w:t>el</w:t>
      </w:r>
      <w:r w:rsidRPr="00C63F8A">
        <w:rPr>
          <w:rFonts w:ascii="Palatino Linotype" w:eastAsia="Palatino Linotype" w:hAnsi="Palatino Linotype" w:cs="Palatino Linotype"/>
          <w:sz w:val="22"/>
          <w:szCs w:val="22"/>
        </w:rPr>
        <w:t xml:space="preserve"> </w:t>
      </w:r>
      <w:r w:rsidRPr="00C63F8A">
        <w:rPr>
          <w:rFonts w:ascii="Palatino Linotype" w:eastAsia="Palatino Linotype" w:hAnsi="Palatino Linotype" w:cs="Palatino Linotype"/>
          <w:b/>
          <w:bCs/>
          <w:sz w:val="22"/>
          <w:szCs w:val="22"/>
        </w:rPr>
        <w:t xml:space="preserve">nombre, el cargo de los servidores públicos sancionados, y cualquier dato que les haga identificables, </w:t>
      </w:r>
      <w:r w:rsidRPr="00C63F8A">
        <w:rPr>
          <w:rFonts w:ascii="Palatino Linotype" w:eastAsia="Palatino Linotype" w:hAnsi="Palatino Linotype" w:cs="Palatino Linotype"/>
          <w:sz w:val="22"/>
          <w:szCs w:val="22"/>
        </w:rPr>
        <w:t>debe ser protegido en un estricto sentido.</w:t>
      </w:r>
    </w:p>
    <w:p w14:paraId="51A68BC8" w14:textId="77777777" w:rsidR="00A8493B" w:rsidRPr="00C63F8A" w:rsidRDefault="002A7A60">
      <w:pPr>
        <w:spacing w:before="240" w:after="240"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Lo anterior al tomar en cuenta el derecho al buen nombre y a la intimidad, ya que al tratarse de faltas que no tienen una trascendencia social, la publicidad de dicha información afectaría la reputación de personas.</w:t>
      </w:r>
    </w:p>
    <w:p w14:paraId="7D4D5204" w14:textId="77777777" w:rsidR="00A8493B" w:rsidRPr="00C63F8A" w:rsidRDefault="002A7A60">
      <w:pPr>
        <w:spacing w:before="240" w:after="240" w:line="360" w:lineRule="auto"/>
        <w:jc w:val="both"/>
        <w:rPr>
          <w:rFonts w:ascii="Palatino Linotype" w:eastAsia="Palatino Linotype" w:hAnsi="Palatino Linotype" w:cs="Palatino Linotype"/>
          <w:b/>
          <w:bCs/>
          <w:sz w:val="22"/>
          <w:szCs w:val="22"/>
        </w:rPr>
      </w:pPr>
      <w:r w:rsidRPr="00C63F8A">
        <w:rPr>
          <w:rFonts w:ascii="Palatino Linotype" w:eastAsia="Palatino Linotype" w:hAnsi="Palatino Linotype" w:cs="Palatino Linotype"/>
          <w:sz w:val="22"/>
          <w:szCs w:val="22"/>
        </w:rPr>
        <w:t xml:space="preserve">En el fondo, se considera que se puede atentar contra la honra y el buen nombre de una persona mediante la divulgación de información sobre aquellos servidores públicos a quienes se les ha impuesto una sanción por faltas no graves, porque podrían orientar el juicio que se tiene de una persona por parte de la sociedad, lo que en efecto constituye una lesión injustificada a la posición del hombre en sociedad, ocasionando un perjuicio en su </w:t>
      </w:r>
      <w:r w:rsidRPr="00C63F8A">
        <w:rPr>
          <w:rFonts w:ascii="Palatino Linotype" w:eastAsia="Palatino Linotype" w:hAnsi="Palatino Linotype" w:cs="Palatino Linotype"/>
          <w:b/>
          <w:bCs/>
          <w:sz w:val="22"/>
          <w:szCs w:val="22"/>
        </w:rPr>
        <w:t>honor, intimidad, buena imagen y nombre, así como a su vida privada.</w:t>
      </w:r>
    </w:p>
    <w:p w14:paraId="1A5065E8" w14:textId="77777777" w:rsidR="00A8493B" w:rsidRPr="00C63F8A" w:rsidRDefault="002A7A60">
      <w:pPr>
        <w:spacing w:before="240" w:after="240"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 xml:space="preserve">Atento a lo anterior, es evidente que en caso de existir procedimientos concluidos instaurados en contra de servidores públicos </w:t>
      </w:r>
      <w:r w:rsidRPr="00C63F8A">
        <w:rPr>
          <w:rFonts w:ascii="Palatino Linotype" w:eastAsia="Palatino Linotype" w:hAnsi="Palatino Linotype" w:cs="Palatino Linotype"/>
          <w:b/>
          <w:bCs/>
          <w:sz w:val="22"/>
          <w:szCs w:val="22"/>
        </w:rPr>
        <w:t>por faltas no graves condenatorias</w:t>
      </w:r>
      <w:r w:rsidRPr="00C63F8A">
        <w:rPr>
          <w:rFonts w:ascii="Palatino Linotype" w:eastAsia="Palatino Linotype" w:hAnsi="Palatino Linotype" w:cs="Palatino Linotype"/>
          <w:sz w:val="22"/>
          <w:szCs w:val="22"/>
        </w:rPr>
        <w:t>, procede la entrega de la información en versión pública, en donde se clasifiquen como información confidencial en términos del artículo 143, fracción I de la Ley de Transparencia y Acceso a la Información Pública del Estado de México y Municipios, los datos personales de los servidores públicos, incluido su nombre y aquellos datos que les identifiquen o le hagan identificables, de manera enunciativa, más no limitativa, su cargo.</w:t>
      </w:r>
    </w:p>
    <w:p w14:paraId="196231E7" w14:textId="77777777" w:rsidR="00A8493B" w:rsidRPr="00C63F8A" w:rsidRDefault="002A7A60">
      <w:pPr>
        <w:spacing w:before="240" w:after="240" w:line="360" w:lineRule="auto"/>
        <w:jc w:val="both"/>
        <w:rPr>
          <w:rFonts w:ascii="Palatino Linotype" w:eastAsia="Palatino Linotype" w:hAnsi="Palatino Linotype" w:cs="Palatino Linotype"/>
          <w:b/>
          <w:bCs/>
          <w:sz w:val="22"/>
          <w:szCs w:val="22"/>
        </w:rPr>
      </w:pPr>
      <w:r w:rsidRPr="00C63F8A">
        <w:rPr>
          <w:rFonts w:ascii="Palatino Linotype" w:eastAsia="Palatino Linotype" w:hAnsi="Palatino Linotype" w:cs="Palatino Linotype"/>
          <w:sz w:val="22"/>
          <w:szCs w:val="22"/>
        </w:rPr>
        <w:t xml:space="preserve">Por otro lado, si los procedimientos concluidos se relacionan con faltas administrativas </w:t>
      </w:r>
      <w:r w:rsidRPr="00C63F8A">
        <w:rPr>
          <w:rFonts w:ascii="Palatino Linotype" w:eastAsia="Palatino Linotype" w:hAnsi="Palatino Linotype" w:cs="Palatino Linotype"/>
          <w:b/>
          <w:bCs/>
          <w:sz w:val="22"/>
          <w:szCs w:val="22"/>
        </w:rPr>
        <w:t>graves condenatorias</w:t>
      </w:r>
      <w:r w:rsidRPr="00C63F8A">
        <w:rPr>
          <w:rFonts w:ascii="Palatino Linotype" w:eastAsia="Palatino Linotype" w:hAnsi="Palatino Linotype" w:cs="Palatino Linotype"/>
          <w:sz w:val="22"/>
          <w:szCs w:val="22"/>
        </w:rPr>
        <w:t xml:space="preserve"> y estas han quedado firmes, es decir, que el procedimiento ya no acepta recurso o medio de defensa alguno, es procedente entregar la información a la parte </w:t>
      </w:r>
      <w:r w:rsidRPr="00C63F8A">
        <w:rPr>
          <w:rFonts w:ascii="Palatino Linotype" w:eastAsia="Palatino Linotype" w:hAnsi="Palatino Linotype" w:cs="Palatino Linotype"/>
          <w:b/>
          <w:bCs/>
          <w:sz w:val="22"/>
          <w:szCs w:val="22"/>
        </w:rPr>
        <w:t>Recurrente</w:t>
      </w:r>
      <w:r w:rsidRPr="00C63F8A">
        <w:rPr>
          <w:rFonts w:ascii="Palatino Linotype" w:eastAsia="Palatino Linotype" w:hAnsi="Palatino Linotype" w:cs="Palatino Linotype"/>
          <w:sz w:val="22"/>
          <w:szCs w:val="22"/>
        </w:rPr>
        <w:t xml:space="preserve">, en versión pública para el caso de que el mismo contenga datos personales de los servidores públicos responsables susceptibles de protegerse, reiterando que </w:t>
      </w:r>
      <w:r w:rsidRPr="00C63F8A">
        <w:rPr>
          <w:rFonts w:ascii="Palatino Linotype" w:eastAsia="Palatino Linotype" w:hAnsi="Palatino Linotype" w:cs="Palatino Linotype"/>
          <w:b/>
          <w:bCs/>
          <w:sz w:val="22"/>
          <w:szCs w:val="22"/>
        </w:rPr>
        <w:t>en dicho supuesto no es procedente la clasificación del nombre de estos.</w:t>
      </w:r>
    </w:p>
    <w:p w14:paraId="67211C5E" w14:textId="77777777" w:rsidR="00A8493B" w:rsidRPr="00C63F8A" w:rsidRDefault="002A7A60">
      <w:pPr>
        <w:spacing w:before="240" w:after="240"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 xml:space="preserve">Lo anterior, ya que como se precisó en párrafos anteriores, proporcionar el nombre de los servidores públicos acreedores a una sanción por la comisión de una falta grave, garantizaría la rendición de cuentas por parte del </w:t>
      </w:r>
      <w:r w:rsidRPr="00C63F8A">
        <w:rPr>
          <w:rFonts w:ascii="Palatino Linotype" w:eastAsia="Palatino Linotype" w:hAnsi="Palatino Linotype" w:cs="Palatino Linotype"/>
          <w:b/>
          <w:bCs/>
          <w:sz w:val="22"/>
          <w:szCs w:val="22"/>
        </w:rPr>
        <w:t>Sujeto Obligado</w:t>
      </w:r>
      <w:r w:rsidRPr="00C63F8A">
        <w:rPr>
          <w:rFonts w:ascii="Palatino Linotype" w:eastAsia="Palatino Linotype" w:hAnsi="Palatino Linotype" w:cs="Palatino Linotype"/>
          <w:sz w:val="22"/>
          <w:szCs w:val="22"/>
        </w:rPr>
        <w:t xml:space="preserve"> relativo a su actuación, teniendo como consecuencia que los ciudadanos tengan confianza en sus autoridades, al poder conocer información derivada de los procedimientos administrativos que hayan concluido con resolución en donde se determine que un servidor público tuvo responsabilidades graves, relacionadas al ejercicio de las funciones que le fueron conferidas.</w:t>
      </w:r>
    </w:p>
    <w:p w14:paraId="7C4A3DDA" w14:textId="77777777" w:rsidR="00A8493B" w:rsidRPr="00C63F8A" w:rsidRDefault="002A7A60">
      <w:pPr>
        <w:spacing w:before="240" w:after="240"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Además, que, con dicha información, se estaría revelando que el desempeño de los servidores públicos, en caso de haber sido sancionadas, no fue conforme a derecho.</w:t>
      </w:r>
    </w:p>
    <w:p w14:paraId="4733D020" w14:textId="77777777" w:rsidR="00A8493B" w:rsidRPr="00C63F8A" w:rsidRDefault="002A7A60">
      <w:pPr>
        <w:spacing w:before="240" w:after="240"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No obstante, para el caso de que derivado de la búsqueda que se ordena, no se llegara a localizar información de procedimientos concluidos, en los que se hubiera determinado una sanción por falta grave o no grave, por no haberse generado, bastará con que así se haga del conocimiento de la persona solicitante en términos del artículo 19, párrafo segundo de la Ley de la Materia, que es del tenor literal siguiente:</w:t>
      </w:r>
    </w:p>
    <w:p w14:paraId="29C44640" w14:textId="77777777" w:rsidR="00A8493B" w:rsidRPr="00C63F8A" w:rsidRDefault="002A7A60">
      <w:pPr>
        <w:spacing w:before="240" w:after="240"/>
        <w:ind w:left="851" w:right="900"/>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i/>
          <w:iCs/>
          <w:sz w:val="22"/>
          <w:szCs w:val="22"/>
        </w:rPr>
        <w:t>“</w:t>
      </w:r>
      <w:r w:rsidRPr="00C63F8A">
        <w:rPr>
          <w:rFonts w:ascii="Palatino Linotype" w:eastAsia="Palatino Linotype" w:hAnsi="Palatino Linotype" w:cs="Palatino Linotype"/>
          <w:b/>
          <w:bCs/>
          <w:i/>
          <w:iCs/>
          <w:sz w:val="22"/>
          <w:szCs w:val="22"/>
        </w:rPr>
        <w:t>Artículo 19</w:t>
      </w:r>
      <w:r w:rsidRPr="00C63F8A">
        <w:rPr>
          <w:rFonts w:ascii="Palatino Linotype" w:eastAsia="Palatino Linotype" w:hAnsi="Palatino Linotype" w:cs="Palatino Linotype"/>
          <w:i/>
          <w:iCs/>
          <w:sz w:val="22"/>
          <w:szCs w:val="22"/>
        </w:rPr>
        <w:t>…</w:t>
      </w:r>
    </w:p>
    <w:p w14:paraId="69C7CAEE" w14:textId="77777777" w:rsidR="00A8493B" w:rsidRPr="00C63F8A" w:rsidRDefault="002A7A60">
      <w:pPr>
        <w:spacing w:before="240" w:after="240"/>
        <w:ind w:left="851" w:right="900"/>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i/>
          <w:iCs/>
          <w:sz w:val="22"/>
          <w:szCs w:val="22"/>
        </w:rPr>
        <w:t>En los casos en que ciertas facultades, competencias o funciones no se hayan ejercido, se debe motivar la respuesta en función de las causas que motiven tal circunstancia.”</w:t>
      </w:r>
    </w:p>
    <w:p w14:paraId="30C109D1" w14:textId="77777777" w:rsidR="00A8493B" w:rsidRPr="00C63F8A" w:rsidRDefault="002A7A6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 xml:space="preserve">De lo hasta aquí expuesto, se concluye que los motivos de inconformidad de la parte </w:t>
      </w:r>
      <w:r w:rsidRPr="00C63F8A">
        <w:rPr>
          <w:rFonts w:ascii="Palatino Linotype" w:eastAsia="Palatino Linotype" w:hAnsi="Palatino Linotype" w:cs="Palatino Linotype"/>
          <w:b/>
          <w:bCs/>
          <w:sz w:val="22"/>
          <w:szCs w:val="22"/>
        </w:rPr>
        <w:t xml:space="preserve">Recurrente </w:t>
      </w:r>
      <w:r w:rsidRPr="00C63F8A">
        <w:rPr>
          <w:rFonts w:ascii="Palatino Linotype" w:eastAsia="Palatino Linotype" w:hAnsi="Palatino Linotype" w:cs="Palatino Linotype"/>
          <w:sz w:val="22"/>
          <w:szCs w:val="22"/>
        </w:rPr>
        <w:t xml:space="preserve">devienen fundados, siendo procedente </w:t>
      </w:r>
      <w:r w:rsidRPr="00C63F8A">
        <w:rPr>
          <w:rFonts w:ascii="Palatino Linotype" w:eastAsia="Palatino Linotype" w:hAnsi="Palatino Linotype" w:cs="Palatino Linotype"/>
          <w:i/>
          <w:iCs/>
          <w:sz w:val="22"/>
          <w:szCs w:val="22"/>
        </w:rPr>
        <w:t xml:space="preserve">Revocar </w:t>
      </w:r>
      <w:r w:rsidRPr="00C63F8A">
        <w:rPr>
          <w:rFonts w:ascii="Palatino Linotype" w:eastAsia="Palatino Linotype" w:hAnsi="Palatino Linotype" w:cs="Palatino Linotype"/>
          <w:sz w:val="22"/>
          <w:szCs w:val="22"/>
        </w:rPr>
        <w:t xml:space="preserve">la respuesta proporcionada por el </w:t>
      </w:r>
      <w:r w:rsidRPr="00C63F8A">
        <w:rPr>
          <w:rFonts w:ascii="Palatino Linotype" w:eastAsia="Palatino Linotype" w:hAnsi="Palatino Linotype" w:cs="Palatino Linotype"/>
          <w:b/>
          <w:bCs/>
          <w:sz w:val="22"/>
          <w:szCs w:val="22"/>
        </w:rPr>
        <w:t xml:space="preserve">Sujeto Obligado </w:t>
      </w:r>
      <w:r w:rsidRPr="00C63F8A">
        <w:rPr>
          <w:rFonts w:ascii="Palatino Linotype" w:eastAsia="Palatino Linotype" w:hAnsi="Palatino Linotype" w:cs="Palatino Linotype"/>
          <w:sz w:val="22"/>
          <w:szCs w:val="22"/>
        </w:rPr>
        <w:t>en términos del artículo 186, fracción III de la Ley de Transparencia y Acceso a la Información Pública del Estado de México y Municipios.</w:t>
      </w:r>
    </w:p>
    <w:p w14:paraId="78A26C57" w14:textId="77777777" w:rsidR="00A8493B" w:rsidRPr="00C63F8A" w:rsidRDefault="002A7A6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 xml:space="preserve">Por último y no menos importante, no pasa desapercibido que el Particular solicitó también la dirección electrónica donde se encuentra publicada la información relativa a las sanciones de los servidores públicos. </w:t>
      </w:r>
    </w:p>
    <w:p w14:paraId="0A234882" w14:textId="77777777" w:rsidR="00A8493B" w:rsidRPr="00C63F8A" w:rsidRDefault="002A7A6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 xml:space="preserve">Al respecto, es de recordar que la información que requiere el particular constituye una obligación de transparencia común, la cual deben mantener publicada de manera permanente, completa y actualizada en el sitio oficial de IPOMEX del Sujeto Obligado, es decir, los Sujetos Obligados tienen el deber de publicar esta información en un sitio electrónico específico, en consecuencia, debe existir una dirección electrónica que </w:t>
      </w:r>
      <w:proofErr w:type="spellStart"/>
      <w:r w:rsidRPr="00C63F8A">
        <w:rPr>
          <w:rFonts w:ascii="Palatino Linotype" w:eastAsia="Palatino Linotype" w:hAnsi="Palatino Linotype" w:cs="Palatino Linotype"/>
          <w:sz w:val="22"/>
          <w:szCs w:val="22"/>
        </w:rPr>
        <w:t>diriga</w:t>
      </w:r>
      <w:proofErr w:type="spellEnd"/>
      <w:r w:rsidRPr="00C63F8A">
        <w:rPr>
          <w:rFonts w:ascii="Palatino Linotype" w:eastAsia="Palatino Linotype" w:hAnsi="Palatino Linotype" w:cs="Palatino Linotype"/>
          <w:sz w:val="22"/>
          <w:szCs w:val="22"/>
        </w:rPr>
        <w:t xml:space="preserve"> a dicho apartado en el IPOMEX del Sistema Municipal para el Desarrollo Integral de la Familia. </w:t>
      </w:r>
    </w:p>
    <w:p w14:paraId="06A1634B" w14:textId="77777777" w:rsidR="00A8493B" w:rsidRPr="00C63F8A" w:rsidRDefault="002A7A6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bookmarkStart w:id="3" w:name="_heading=h.dxppztq4ynra" w:colFirst="0" w:colLast="0"/>
      <w:bookmarkEnd w:id="3"/>
      <w:r w:rsidRPr="00C63F8A">
        <w:rPr>
          <w:rFonts w:ascii="Palatino Linotype" w:eastAsia="Palatino Linotype" w:hAnsi="Palatino Linotype" w:cs="Palatino Linotype"/>
          <w:sz w:val="22"/>
          <w:szCs w:val="22"/>
        </w:rPr>
        <w:t xml:space="preserve">En consecuencia, se ORDENA al Sujeto Obligado entregar la </w:t>
      </w:r>
      <w:proofErr w:type="spellStart"/>
      <w:r w:rsidRPr="00C63F8A">
        <w:rPr>
          <w:rFonts w:ascii="Palatino Linotype" w:eastAsia="Palatino Linotype" w:hAnsi="Palatino Linotype" w:cs="Palatino Linotype"/>
          <w:sz w:val="22"/>
          <w:szCs w:val="22"/>
        </w:rPr>
        <w:t>direccion</w:t>
      </w:r>
      <w:proofErr w:type="spellEnd"/>
      <w:r w:rsidRPr="00C63F8A">
        <w:rPr>
          <w:rFonts w:ascii="Palatino Linotype" w:eastAsia="Palatino Linotype" w:hAnsi="Palatino Linotype" w:cs="Palatino Linotype"/>
          <w:sz w:val="22"/>
          <w:szCs w:val="22"/>
        </w:rPr>
        <w:t xml:space="preserve"> electrónica donde se encuentra la información relativa al listado de servidores públicos con sanciones administrativas definitivas graves  y la disposición. </w:t>
      </w:r>
    </w:p>
    <w:p w14:paraId="786AF355" w14:textId="77777777" w:rsidR="00A8493B" w:rsidRPr="00C63F8A" w:rsidRDefault="002A7A6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Para tal efecto, es de recordar al Sujeto Obligado que la dirección electrónica a proporcionar debe estar en completo apego a lo que dispone el artículo 161 de la Ley de Transparencia y Acceso a la Información Pública del Estado de México y Municipios, cuyo contenido es el siguiente:</w:t>
      </w:r>
    </w:p>
    <w:p w14:paraId="3A0601D6" w14:textId="77777777" w:rsidR="00A8493B" w:rsidRPr="00C63F8A" w:rsidRDefault="002A7A60">
      <w:pPr>
        <w:pBdr>
          <w:top w:val="nil"/>
          <w:left w:val="nil"/>
          <w:bottom w:val="nil"/>
          <w:right w:val="nil"/>
          <w:between w:val="nil"/>
        </w:pBdr>
        <w:spacing w:before="240" w:after="240" w:line="360" w:lineRule="auto"/>
        <w:ind w:left="567" w:right="701"/>
        <w:jc w:val="both"/>
        <w:rPr>
          <w:rFonts w:ascii="Palatino Linotype" w:eastAsia="Palatino Linotype" w:hAnsi="Palatino Linotype" w:cs="Palatino Linotype"/>
          <w:i/>
          <w:iCs/>
          <w:sz w:val="22"/>
          <w:szCs w:val="22"/>
        </w:rPr>
      </w:pPr>
      <w:proofErr w:type="spellStart"/>
      <w:r w:rsidRPr="00C63F8A">
        <w:rPr>
          <w:rFonts w:ascii="Palatino Linotype" w:eastAsia="Palatino Linotype" w:hAnsi="Palatino Linotype" w:cs="Palatino Linotype"/>
          <w:b/>
          <w:bCs/>
          <w:i/>
          <w:iCs/>
          <w:sz w:val="22"/>
          <w:szCs w:val="22"/>
        </w:rPr>
        <w:t>Articulo</w:t>
      </w:r>
      <w:proofErr w:type="spellEnd"/>
      <w:r w:rsidRPr="00C63F8A">
        <w:rPr>
          <w:rFonts w:ascii="Palatino Linotype" w:eastAsia="Palatino Linotype" w:hAnsi="Palatino Linotype" w:cs="Palatino Linotype"/>
          <w:b/>
          <w:bCs/>
          <w:i/>
          <w:iCs/>
          <w:sz w:val="22"/>
          <w:szCs w:val="22"/>
        </w:rPr>
        <w:t xml:space="preserve"> 161.</w:t>
      </w:r>
      <w:r w:rsidRPr="00C63F8A">
        <w:rPr>
          <w:rFonts w:ascii="Palatino Linotype" w:eastAsia="Palatino Linotype" w:hAnsi="Palatino Linotype" w:cs="Palatino Linotype"/>
          <w:i/>
          <w:iCs/>
          <w:sz w:val="22"/>
          <w:szCs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13812F42" w14:textId="77777777" w:rsidR="00A8493B" w:rsidRPr="00C63F8A" w:rsidRDefault="002A7A6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 xml:space="preserve"> En ese sentido, la dirección electrónica a proporcionar debe ser precisa y concreta de modo que no implique que el solicitante realice una búsqueda en toda la información que se encuentre disponible. </w:t>
      </w:r>
    </w:p>
    <w:p w14:paraId="5DFEB983" w14:textId="77777777" w:rsidR="00A8493B" w:rsidRPr="00C63F8A" w:rsidRDefault="002A7A60">
      <w:pPr>
        <w:spacing w:before="240" w:after="240"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b/>
          <w:bCs/>
          <w:sz w:val="22"/>
          <w:szCs w:val="22"/>
        </w:rPr>
        <w:t>Quinto. Versión Pública.</w:t>
      </w:r>
      <w:r w:rsidRPr="00C63F8A">
        <w:rPr>
          <w:rFonts w:ascii="Palatino Linotype" w:eastAsia="Palatino Linotype" w:hAnsi="Palatino Linotype" w:cs="Palatino Linotype"/>
          <w:sz w:val="22"/>
          <w:szCs w:val="22"/>
        </w:rPr>
        <w:t xml:space="preserve"> Finalmente, debe señalarse que de ser el caso en que los documentos que vayan a ser entregados para dar cumplimiento a la presente resolución, contengan datos que deban ser clasificados, el </w:t>
      </w:r>
      <w:r w:rsidRPr="00C63F8A">
        <w:rPr>
          <w:rFonts w:ascii="Palatino Linotype" w:eastAsia="Palatino Linotype" w:hAnsi="Palatino Linotype" w:cs="Palatino Linotype"/>
          <w:b/>
          <w:bCs/>
          <w:sz w:val="22"/>
          <w:szCs w:val="22"/>
        </w:rPr>
        <w:t>Sujeto Obligado</w:t>
      </w:r>
      <w:r w:rsidRPr="00C63F8A">
        <w:rPr>
          <w:rFonts w:ascii="Palatino Linotype" w:eastAsia="Palatino Linotype" w:hAnsi="Palatino Linotype" w:cs="Palatino Linotype"/>
          <w:sz w:val="22"/>
          <w:szCs w:val="22"/>
        </w:rPr>
        <w:t xml:space="preserve"> deberá hacer la elaboración de la versión pública de tales documentos a fin de satisfacer el derecho de acceso a la información pública de la parte </w:t>
      </w:r>
      <w:r w:rsidRPr="00C63F8A">
        <w:rPr>
          <w:rFonts w:ascii="Palatino Linotype" w:eastAsia="Palatino Linotype" w:hAnsi="Palatino Linotype" w:cs="Palatino Linotype"/>
          <w:b/>
          <w:bCs/>
          <w:sz w:val="22"/>
          <w:szCs w:val="22"/>
        </w:rPr>
        <w:t>Recurrente</w:t>
      </w:r>
      <w:r w:rsidRPr="00C63F8A">
        <w:rPr>
          <w:rFonts w:ascii="Palatino Linotype" w:eastAsia="Palatino Linotype" w:hAnsi="Palatino Linotype" w:cs="Palatino Linotype"/>
          <w:sz w:val="22"/>
          <w:szCs w:val="22"/>
        </w:rPr>
        <w:t xml:space="preserve"> sin menoscabo al derecho a la protección de los datos personales de terceros.</w:t>
      </w:r>
    </w:p>
    <w:p w14:paraId="101FBBD2" w14:textId="77777777" w:rsidR="00A8493B" w:rsidRPr="00C63F8A" w:rsidRDefault="002A7A60">
      <w:pPr>
        <w:spacing w:before="240" w:after="240"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Para efectos de la elaboración de la versión pública se deberá observar lo dispuesto por los artículos 3 fracciones IX, XX, XXI y XLV, 91, 132, 137 y 143, fracción I de la Ley de Transparencia y Acceso a la Información Pública del Estado de México y Municipios, que establecen:</w:t>
      </w:r>
    </w:p>
    <w:p w14:paraId="2C7529FA" w14:textId="77777777" w:rsidR="00A8493B" w:rsidRPr="00C63F8A" w:rsidRDefault="002A7A60">
      <w:pPr>
        <w:spacing w:before="120" w:after="120"/>
        <w:ind w:left="851" w:right="902"/>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i/>
          <w:iCs/>
          <w:sz w:val="22"/>
          <w:szCs w:val="22"/>
        </w:rPr>
        <w:t>“</w:t>
      </w:r>
      <w:r w:rsidRPr="00C63F8A">
        <w:rPr>
          <w:rFonts w:ascii="Palatino Linotype" w:eastAsia="Palatino Linotype" w:hAnsi="Palatino Linotype" w:cs="Palatino Linotype"/>
          <w:b/>
          <w:bCs/>
          <w:i/>
          <w:iCs/>
          <w:sz w:val="22"/>
          <w:szCs w:val="22"/>
        </w:rPr>
        <w:t>Artículo 3</w:t>
      </w:r>
      <w:r w:rsidRPr="00C63F8A">
        <w:rPr>
          <w:rFonts w:ascii="Palatino Linotype" w:eastAsia="Palatino Linotype" w:hAnsi="Palatino Linotype" w:cs="Palatino Linotype"/>
          <w:i/>
          <w:iCs/>
          <w:sz w:val="22"/>
          <w:szCs w:val="22"/>
        </w:rPr>
        <w:t>. Para los efectos de la presente Ley se entenderá por:</w:t>
      </w:r>
    </w:p>
    <w:p w14:paraId="25D828A0" w14:textId="77777777" w:rsidR="00A8493B" w:rsidRPr="00C63F8A" w:rsidRDefault="002A7A60">
      <w:pPr>
        <w:spacing w:before="120" w:after="120"/>
        <w:ind w:left="1134" w:right="902"/>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i/>
          <w:iCs/>
          <w:sz w:val="22"/>
          <w:szCs w:val="22"/>
        </w:rPr>
        <w:t>…</w:t>
      </w:r>
    </w:p>
    <w:p w14:paraId="709B3C91" w14:textId="77777777" w:rsidR="00A8493B" w:rsidRPr="00C63F8A" w:rsidRDefault="002A7A60">
      <w:pPr>
        <w:spacing w:before="120" w:after="120"/>
        <w:ind w:left="1134" w:right="902"/>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IX. Datos personales</w:t>
      </w:r>
      <w:r w:rsidRPr="00C63F8A">
        <w:rPr>
          <w:rFonts w:ascii="Palatino Linotype" w:eastAsia="Palatino Linotype" w:hAnsi="Palatino Linotype" w:cs="Palatino Linotype"/>
          <w:i/>
          <w:iCs/>
          <w:sz w:val="22"/>
          <w:szCs w:val="22"/>
        </w:rPr>
        <w:t xml:space="preserve">: La información concerniente a una persona, identificada o identificable según lo dispuesto por la Ley de Protección de Datos Personales del Estado de México; </w:t>
      </w:r>
    </w:p>
    <w:p w14:paraId="0E6F7A98" w14:textId="77777777" w:rsidR="00A8493B" w:rsidRPr="00C63F8A" w:rsidRDefault="002A7A60">
      <w:pPr>
        <w:spacing w:before="120" w:after="120"/>
        <w:ind w:left="1134" w:right="902"/>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XX. Información clasificada</w:t>
      </w:r>
      <w:r w:rsidRPr="00C63F8A">
        <w:rPr>
          <w:rFonts w:ascii="Palatino Linotype" w:eastAsia="Palatino Linotype" w:hAnsi="Palatino Linotype" w:cs="Palatino Linotype"/>
          <w:i/>
          <w:iCs/>
          <w:sz w:val="22"/>
          <w:szCs w:val="22"/>
        </w:rPr>
        <w:t>: Aquella considerada por la presente Ley como reservada o confidencial;</w:t>
      </w:r>
    </w:p>
    <w:p w14:paraId="65BECCB1" w14:textId="77777777" w:rsidR="00A8493B" w:rsidRPr="00C63F8A" w:rsidRDefault="002A7A60">
      <w:pPr>
        <w:spacing w:before="120" w:after="120"/>
        <w:ind w:left="1134" w:right="902"/>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 xml:space="preserve">XXI. Información confidencial: </w:t>
      </w:r>
      <w:r w:rsidRPr="00C63F8A">
        <w:rPr>
          <w:rFonts w:ascii="Palatino Linotype" w:eastAsia="Palatino Linotype" w:hAnsi="Palatino Linotype" w:cs="Palatino Linotype"/>
          <w:i/>
          <w:iCs/>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3BF9A56" w14:textId="77777777" w:rsidR="00A8493B" w:rsidRPr="00C63F8A" w:rsidRDefault="002A7A60">
      <w:pPr>
        <w:spacing w:before="120" w:after="120"/>
        <w:ind w:left="1134" w:right="902"/>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XLV. Versión pública:</w:t>
      </w:r>
      <w:r w:rsidRPr="00C63F8A">
        <w:rPr>
          <w:rFonts w:ascii="Palatino Linotype" w:eastAsia="Palatino Linotype" w:hAnsi="Palatino Linotype" w:cs="Palatino Linotype"/>
          <w:i/>
          <w:iCs/>
          <w:sz w:val="22"/>
          <w:szCs w:val="22"/>
        </w:rPr>
        <w:t xml:space="preserve"> Documento en el que se elimine, suprime o borra la información clasificada como reservada o confidencial para permitir su acceso.</w:t>
      </w:r>
    </w:p>
    <w:p w14:paraId="4890AEA2" w14:textId="77777777" w:rsidR="00A8493B" w:rsidRPr="00C63F8A" w:rsidRDefault="002A7A60">
      <w:pPr>
        <w:spacing w:before="120" w:after="120"/>
        <w:ind w:left="1134" w:right="902"/>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i/>
          <w:iCs/>
          <w:sz w:val="22"/>
          <w:szCs w:val="22"/>
        </w:rPr>
        <w:t>…</w:t>
      </w:r>
    </w:p>
    <w:p w14:paraId="71884B13" w14:textId="77777777" w:rsidR="00A8493B" w:rsidRPr="00C63F8A" w:rsidRDefault="002A7A60">
      <w:pPr>
        <w:spacing w:before="120" w:after="120"/>
        <w:ind w:left="851" w:right="902"/>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Artículo 91.</w:t>
      </w:r>
      <w:r w:rsidRPr="00C63F8A">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p>
    <w:p w14:paraId="14B50A05" w14:textId="77777777" w:rsidR="00A8493B" w:rsidRPr="00C63F8A" w:rsidRDefault="002A7A60">
      <w:pPr>
        <w:spacing w:before="120" w:after="120"/>
        <w:ind w:left="851" w:right="902"/>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Artículo 132.</w:t>
      </w:r>
      <w:r w:rsidRPr="00C63F8A">
        <w:rPr>
          <w:rFonts w:ascii="Palatino Linotype" w:eastAsia="Palatino Linotype" w:hAnsi="Palatino Linotype" w:cs="Palatino Linotype"/>
          <w:i/>
          <w:iCs/>
          <w:sz w:val="22"/>
          <w:szCs w:val="22"/>
        </w:rPr>
        <w:t xml:space="preserve"> La clasificación de la información se llevará a cabo en el momento en que:</w:t>
      </w:r>
    </w:p>
    <w:p w14:paraId="004E2DDF" w14:textId="77777777" w:rsidR="00A8493B" w:rsidRPr="00C63F8A" w:rsidRDefault="002A7A60">
      <w:pPr>
        <w:spacing w:before="120" w:after="120"/>
        <w:ind w:left="1134" w:right="902"/>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I</w:t>
      </w:r>
      <w:r w:rsidRPr="00C63F8A">
        <w:rPr>
          <w:rFonts w:ascii="Palatino Linotype" w:eastAsia="Palatino Linotype" w:hAnsi="Palatino Linotype" w:cs="Palatino Linotype"/>
          <w:i/>
          <w:iCs/>
          <w:sz w:val="22"/>
          <w:szCs w:val="22"/>
        </w:rPr>
        <w:t>. Se reciba una solicitud de acceso a la información;</w:t>
      </w:r>
    </w:p>
    <w:p w14:paraId="52428580" w14:textId="77777777" w:rsidR="00A8493B" w:rsidRPr="00C63F8A" w:rsidRDefault="002A7A60">
      <w:pPr>
        <w:spacing w:before="120" w:after="120"/>
        <w:ind w:left="1134" w:right="902"/>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II.</w:t>
      </w:r>
      <w:r w:rsidRPr="00C63F8A">
        <w:rPr>
          <w:rFonts w:ascii="Palatino Linotype" w:eastAsia="Palatino Linotype" w:hAnsi="Palatino Linotype" w:cs="Palatino Linotype"/>
          <w:i/>
          <w:iCs/>
          <w:sz w:val="22"/>
          <w:szCs w:val="22"/>
        </w:rPr>
        <w:t xml:space="preserve"> Se determine mediante resolución de autoridad competente; o</w:t>
      </w:r>
    </w:p>
    <w:p w14:paraId="5D084FE6" w14:textId="77777777" w:rsidR="00A8493B" w:rsidRPr="00C63F8A" w:rsidRDefault="002A7A60">
      <w:pPr>
        <w:spacing w:before="120" w:after="120"/>
        <w:ind w:left="1134" w:right="902"/>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III.</w:t>
      </w:r>
      <w:r w:rsidRPr="00C63F8A">
        <w:rPr>
          <w:rFonts w:ascii="Palatino Linotype" w:eastAsia="Palatino Linotype" w:hAnsi="Palatino Linotype" w:cs="Palatino Linotype"/>
          <w:i/>
          <w:iCs/>
          <w:sz w:val="22"/>
          <w:szCs w:val="22"/>
        </w:rPr>
        <w:t xml:space="preserve"> Se generen versiones públicas para dar cumplimiento a las obligaciones de transparencia previstas en esta Ley.</w:t>
      </w:r>
    </w:p>
    <w:p w14:paraId="22EE0EF6" w14:textId="77777777" w:rsidR="00A8493B" w:rsidRPr="00C63F8A" w:rsidRDefault="002A7A60">
      <w:pPr>
        <w:spacing w:before="120" w:after="120"/>
        <w:ind w:left="851" w:right="902"/>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i/>
          <w:iCs/>
          <w:sz w:val="22"/>
          <w:szCs w:val="22"/>
        </w:rPr>
        <w:t>…</w:t>
      </w:r>
    </w:p>
    <w:p w14:paraId="21C0B621" w14:textId="77777777" w:rsidR="00A8493B" w:rsidRPr="00C63F8A" w:rsidRDefault="002A7A60">
      <w:pPr>
        <w:spacing w:before="120" w:after="120"/>
        <w:ind w:left="851" w:right="902"/>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Artículo 137.</w:t>
      </w:r>
      <w:r w:rsidRPr="00C63F8A">
        <w:rPr>
          <w:rFonts w:ascii="Palatino Linotype" w:eastAsia="Palatino Linotype" w:hAnsi="Palatino Linotype" w:cs="Palatino Linotype"/>
          <w:i/>
          <w:iCs/>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917E3C1" w14:textId="77777777" w:rsidR="00A8493B" w:rsidRPr="00C63F8A" w:rsidRDefault="002A7A60">
      <w:pPr>
        <w:spacing w:before="120" w:after="120"/>
        <w:ind w:left="851" w:right="902"/>
        <w:jc w:val="both"/>
        <w:rPr>
          <w:rFonts w:ascii="Palatino Linotype" w:eastAsia="Palatino Linotype" w:hAnsi="Palatino Linotype" w:cs="Palatino Linotype"/>
          <w:b/>
          <w:bCs/>
          <w:i/>
          <w:iCs/>
          <w:sz w:val="22"/>
          <w:szCs w:val="22"/>
        </w:rPr>
      </w:pPr>
      <w:r w:rsidRPr="00C63F8A">
        <w:rPr>
          <w:rFonts w:ascii="Palatino Linotype" w:eastAsia="Palatino Linotype" w:hAnsi="Palatino Linotype" w:cs="Palatino Linotype"/>
          <w:b/>
          <w:bCs/>
          <w:i/>
          <w:iCs/>
          <w:sz w:val="22"/>
          <w:szCs w:val="22"/>
        </w:rPr>
        <w:t>…</w:t>
      </w:r>
    </w:p>
    <w:p w14:paraId="2489662A" w14:textId="77777777" w:rsidR="00A8493B" w:rsidRPr="00C63F8A" w:rsidRDefault="002A7A60">
      <w:pPr>
        <w:spacing w:before="120" w:after="120"/>
        <w:ind w:left="851" w:right="902"/>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Artículo 143</w:t>
      </w:r>
      <w:r w:rsidRPr="00C63F8A">
        <w:rPr>
          <w:rFonts w:ascii="Palatino Linotype" w:eastAsia="Palatino Linotype" w:hAnsi="Palatino Linotype" w:cs="Palatino Linotype"/>
          <w:i/>
          <w:iCs/>
          <w:sz w:val="22"/>
          <w:szCs w:val="22"/>
        </w:rPr>
        <w:t>. Para los efectos de esta Ley se considera información confidencial, la clasificada como tal, de manera permanente, por su naturaleza, cuando:</w:t>
      </w:r>
    </w:p>
    <w:p w14:paraId="46212742" w14:textId="77777777" w:rsidR="00A8493B" w:rsidRPr="00C63F8A" w:rsidRDefault="002A7A60">
      <w:pPr>
        <w:spacing w:before="120" w:after="120"/>
        <w:ind w:left="1134" w:right="902"/>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I.</w:t>
      </w:r>
      <w:r w:rsidRPr="00C63F8A">
        <w:rPr>
          <w:rFonts w:ascii="Palatino Linotype" w:eastAsia="Palatino Linotype" w:hAnsi="Palatino Linotype" w:cs="Palatino Linotype"/>
          <w:i/>
          <w:iCs/>
          <w:sz w:val="22"/>
          <w:szCs w:val="22"/>
        </w:rPr>
        <w:t xml:space="preserve"> Se refiera a la información privada y los datos personales concernientes a una persona física o jurídico colectiva identificada o identificable;”</w:t>
      </w:r>
    </w:p>
    <w:p w14:paraId="00EBEC31" w14:textId="77777777" w:rsidR="00A8493B" w:rsidRPr="00C63F8A" w:rsidRDefault="002A7A60">
      <w:pPr>
        <w:spacing w:before="240" w:after="240"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5D0C5C6" w14:textId="77777777" w:rsidR="00A8493B" w:rsidRPr="00C63F8A" w:rsidRDefault="002A7A60">
      <w:pPr>
        <w:spacing w:before="240" w:after="240" w:line="360" w:lineRule="auto"/>
        <w:ind w:right="50"/>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C63F8A">
        <w:rPr>
          <w:rFonts w:ascii="Palatino Linotype" w:eastAsia="Palatino Linotype" w:hAnsi="Palatino Linotype" w:cs="Palatino Linotype"/>
          <w:b/>
          <w:bCs/>
          <w:sz w:val="22"/>
          <w:szCs w:val="22"/>
        </w:rPr>
        <w:t>Sujeto Obligado</w:t>
      </w:r>
      <w:r w:rsidRPr="00C63F8A">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6540430D" w14:textId="77777777" w:rsidR="00A8493B" w:rsidRPr="00C63F8A" w:rsidRDefault="002A7A60">
      <w:pPr>
        <w:spacing w:before="240" w:after="240"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 xml:space="preserve">Cabe señalar que la entrega de documentos en su versión pública debe acompañarse necesariamente del Acuerdo del Comité de Transparencia que la sustente, el cual debe estar debidamente fundado y motivado, en el que se expongan los fundamentos y razonamientos que llevaron al </w:t>
      </w:r>
      <w:r w:rsidRPr="00C63F8A">
        <w:rPr>
          <w:rFonts w:ascii="Palatino Linotype" w:eastAsia="Palatino Linotype" w:hAnsi="Palatino Linotype" w:cs="Palatino Linotype"/>
          <w:b/>
          <w:bCs/>
          <w:sz w:val="22"/>
          <w:szCs w:val="22"/>
        </w:rPr>
        <w:t>Sujeto Obligado</w:t>
      </w:r>
      <w:r w:rsidRPr="00C63F8A">
        <w:rPr>
          <w:rFonts w:ascii="Palatino Linotype" w:eastAsia="Palatino Linotype" w:hAnsi="Palatino Linotype" w:cs="Palatino Linotype"/>
          <w:sz w:val="22"/>
          <w:szCs w:val="22"/>
        </w:rPr>
        <w:t xml:space="preserve"> a testar, suprimir o eliminar datos de dicho soporte documental, ya que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D593458" w14:textId="77777777" w:rsidR="00A8493B" w:rsidRPr="00C63F8A" w:rsidRDefault="002A7A60">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 xml:space="preserve">Respecto a las formalidades que deberá llevar el acuerdo de clasificación que deberá emitir el </w:t>
      </w:r>
      <w:r w:rsidRPr="00C63F8A">
        <w:rPr>
          <w:rFonts w:ascii="Palatino Linotype" w:eastAsia="Palatino Linotype" w:hAnsi="Palatino Linotype" w:cs="Palatino Linotype"/>
          <w:b/>
          <w:bCs/>
          <w:sz w:val="22"/>
          <w:szCs w:val="22"/>
        </w:rPr>
        <w:t>Sujeto Obligado</w:t>
      </w:r>
      <w:r w:rsidRPr="00C63F8A">
        <w:rPr>
          <w:rFonts w:ascii="Palatino Linotype" w:eastAsia="Palatino Linotype" w:hAnsi="Palatino Linotype" w:cs="Palatino Linotype"/>
          <w:sz w:val="22"/>
          <w:szCs w:val="22"/>
        </w:rPr>
        <w:t xml:space="preserve"> a través de su Comité de Transparencia, los Lineamientos Quincuagésimo, Quincuagésimo primero, Quincuagésimo segundo, de los Lineamientos Generales en Materia de Clasificación y Desclasificación de la Información, así como para la Elaboración de Versiones Públicas, vigentes a la fecha de la solicitud, señalan lo siguiente:</w:t>
      </w:r>
    </w:p>
    <w:p w14:paraId="123A0005" w14:textId="77777777" w:rsidR="00A8493B" w:rsidRPr="00C63F8A" w:rsidRDefault="002A7A60">
      <w:pPr>
        <w:spacing w:before="120" w:after="120"/>
        <w:ind w:left="851" w:right="902"/>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 xml:space="preserve"> “Quincuagésimo. </w:t>
      </w:r>
      <w:r w:rsidRPr="00C63F8A">
        <w:rPr>
          <w:rFonts w:ascii="Palatino Linotype" w:eastAsia="Palatino Linotype" w:hAnsi="Palatino Linotype" w:cs="Palatino Linotype"/>
          <w:i/>
          <w:iCs/>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561F7098" w14:textId="77777777" w:rsidR="00A8493B" w:rsidRPr="00C63F8A" w:rsidRDefault="002A7A6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 xml:space="preserve">Quincuagésimo primero. </w:t>
      </w:r>
      <w:r w:rsidRPr="00C63F8A">
        <w:rPr>
          <w:rFonts w:ascii="Palatino Linotype" w:eastAsia="Palatino Linotype" w:hAnsi="Palatino Linotype" w:cs="Palatino Linotype"/>
          <w:i/>
          <w:iCs/>
          <w:sz w:val="22"/>
          <w:szCs w:val="22"/>
        </w:rPr>
        <w:t xml:space="preserve">Toda acta del Comité de Transparencia deberá contener: </w:t>
      </w:r>
    </w:p>
    <w:p w14:paraId="0F2F5A94" w14:textId="77777777" w:rsidR="00A8493B" w:rsidRPr="00C63F8A" w:rsidRDefault="002A7A60">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I.</w:t>
      </w:r>
      <w:r w:rsidRPr="00C63F8A">
        <w:rPr>
          <w:rFonts w:ascii="Palatino Linotype" w:eastAsia="Palatino Linotype" w:hAnsi="Palatino Linotype" w:cs="Palatino Linotype"/>
          <w:i/>
          <w:iCs/>
          <w:sz w:val="22"/>
          <w:szCs w:val="22"/>
        </w:rPr>
        <w:t xml:space="preserve"> El número de sesión y fecha; </w:t>
      </w:r>
    </w:p>
    <w:p w14:paraId="26B28DB3" w14:textId="77777777" w:rsidR="00A8493B" w:rsidRPr="00C63F8A" w:rsidRDefault="002A7A60">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II</w:t>
      </w:r>
      <w:r w:rsidRPr="00C63F8A">
        <w:rPr>
          <w:rFonts w:ascii="Palatino Linotype" w:eastAsia="Palatino Linotype" w:hAnsi="Palatino Linotype" w:cs="Palatino Linotype"/>
          <w:i/>
          <w:iCs/>
          <w:sz w:val="22"/>
          <w:szCs w:val="22"/>
        </w:rPr>
        <w:t xml:space="preserve">. El nombre del área que solicitó la clasificación de información; </w:t>
      </w:r>
    </w:p>
    <w:p w14:paraId="2AF2CCC4" w14:textId="77777777" w:rsidR="00A8493B" w:rsidRPr="00C63F8A" w:rsidRDefault="002A7A60">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III</w:t>
      </w:r>
      <w:r w:rsidRPr="00C63F8A">
        <w:rPr>
          <w:rFonts w:ascii="Palatino Linotype" w:eastAsia="Palatino Linotype" w:hAnsi="Palatino Linotype" w:cs="Palatino Linotype"/>
          <w:i/>
          <w:iCs/>
          <w:sz w:val="22"/>
          <w:szCs w:val="22"/>
        </w:rPr>
        <w:t xml:space="preserve">. La fundamentación legal y motivación correspondiente; </w:t>
      </w:r>
    </w:p>
    <w:p w14:paraId="3FA652A5" w14:textId="77777777" w:rsidR="00A8493B" w:rsidRPr="00C63F8A" w:rsidRDefault="002A7A60">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IV</w:t>
      </w:r>
      <w:r w:rsidRPr="00C63F8A">
        <w:rPr>
          <w:rFonts w:ascii="Palatino Linotype" w:eastAsia="Palatino Linotype" w:hAnsi="Palatino Linotype" w:cs="Palatino Linotype"/>
          <w:i/>
          <w:iCs/>
          <w:sz w:val="22"/>
          <w:szCs w:val="22"/>
        </w:rPr>
        <w:t xml:space="preserve">. La resolución o resoluciones aprobadas; y </w:t>
      </w:r>
    </w:p>
    <w:p w14:paraId="6ABD5CCE" w14:textId="77777777" w:rsidR="00A8493B" w:rsidRPr="00C63F8A" w:rsidRDefault="002A7A60">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V</w:t>
      </w:r>
      <w:r w:rsidRPr="00C63F8A">
        <w:rPr>
          <w:rFonts w:ascii="Palatino Linotype" w:eastAsia="Palatino Linotype" w:hAnsi="Palatino Linotype" w:cs="Palatino Linotype"/>
          <w:i/>
          <w:iCs/>
          <w:sz w:val="22"/>
          <w:szCs w:val="22"/>
        </w:rPr>
        <w:t xml:space="preserve">. La rúbrica o firma digital de cada integrante del Comité de Transparencia. </w:t>
      </w:r>
    </w:p>
    <w:p w14:paraId="7D9E3502" w14:textId="77777777" w:rsidR="00A8493B" w:rsidRPr="00C63F8A" w:rsidRDefault="002A7A6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i/>
          <w:iCs/>
          <w:sz w:val="22"/>
          <w:szCs w:val="22"/>
        </w:rPr>
        <w:t xml:space="preserve">Las resoluciones del Comité en las que se haya determinado confirmar o modificar la clasificación de información pública como reservada, deberán incluir, cuando menos: </w:t>
      </w:r>
    </w:p>
    <w:p w14:paraId="39647654" w14:textId="77777777" w:rsidR="00A8493B" w:rsidRPr="00C63F8A" w:rsidRDefault="002A7A60">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I.</w:t>
      </w:r>
      <w:r w:rsidRPr="00C63F8A">
        <w:rPr>
          <w:rFonts w:ascii="Palatino Linotype" w:eastAsia="Palatino Linotype" w:hAnsi="Palatino Linotype" w:cs="Palatino Linotype"/>
          <w:i/>
          <w:iCs/>
          <w:sz w:val="22"/>
          <w:szCs w:val="22"/>
        </w:rPr>
        <w:t xml:space="preserve"> Los motivos y razonamientos que sustenten la confirmación o modificación de la prueba de daño;</w:t>
      </w:r>
    </w:p>
    <w:p w14:paraId="5E1C3DDE" w14:textId="77777777" w:rsidR="00A8493B" w:rsidRPr="00C63F8A" w:rsidRDefault="002A7A60">
      <w:pPr>
        <w:pBdr>
          <w:top w:val="nil"/>
          <w:left w:val="nil"/>
          <w:bottom w:val="nil"/>
          <w:right w:val="nil"/>
          <w:between w:val="nil"/>
        </w:pBdr>
        <w:spacing w:before="120" w:after="120"/>
        <w:ind w:left="1134" w:right="902"/>
        <w:jc w:val="both"/>
        <w:rPr>
          <w:rFonts w:ascii="Palatino Linotype" w:eastAsia="Palatino Linotype" w:hAnsi="Palatino Linotype" w:cs="Palatino Linotype"/>
          <w:b/>
          <w:bCs/>
          <w:i/>
          <w:iCs/>
          <w:sz w:val="22"/>
          <w:szCs w:val="22"/>
        </w:rPr>
      </w:pPr>
      <w:r w:rsidRPr="00C63F8A">
        <w:rPr>
          <w:rFonts w:ascii="Palatino Linotype" w:eastAsia="Palatino Linotype" w:hAnsi="Palatino Linotype" w:cs="Palatino Linotype"/>
          <w:b/>
          <w:bCs/>
          <w:i/>
          <w:iCs/>
          <w:sz w:val="22"/>
          <w:szCs w:val="22"/>
        </w:rPr>
        <w:t>II</w:t>
      </w:r>
      <w:r w:rsidRPr="00C63F8A">
        <w:rPr>
          <w:rFonts w:ascii="Palatino Linotype" w:eastAsia="Palatino Linotype" w:hAnsi="Palatino Linotype" w:cs="Palatino Linotype"/>
          <w:i/>
          <w:iCs/>
          <w:sz w:val="22"/>
          <w:szCs w:val="22"/>
        </w:rPr>
        <w:t>. Descripción de las partes o secciones reservadas, en caso de clasificación parcial</w:t>
      </w:r>
      <w:r w:rsidRPr="00C63F8A">
        <w:rPr>
          <w:rFonts w:ascii="Palatino Linotype" w:eastAsia="Palatino Linotype" w:hAnsi="Palatino Linotype" w:cs="Palatino Linotype"/>
          <w:b/>
          <w:bCs/>
          <w:i/>
          <w:iCs/>
          <w:sz w:val="22"/>
          <w:szCs w:val="22"/>
        </w:rPr>
        <w:t xml:space="preserve">; </w:t>
      </w:r>
    </w:p>
    <w:p w14:paraId="7C7E672E" w14:textId="77777777" w:rsidR="00A8493B" w:rsidRPr="00C63F8A" w:rsidRDefault="002A7A60">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III.</w:t>
      </w:r>
      <w:r w:rsidRPr="00C63F8A">
        <w:rPr>
          <w:rFonts w:ascii="Palatino Linotype" w:eastAsia="Palatino Linotype" w:hAnsi="Palatino Linotype" w:cs="Palatino Linotype"/>
          <w:i/>
          <w:iCs/>
          <w:sz w:val="22"/>
          <w:szCs w:val="22"/>
        </w:rPr>
        <w:t xml:space="preserve"> El periodo por el que mantendrá su clasificación y fecha de expiración; y </w:t>
      </w:r>
    </w:p>
    <w:p w14:paraId="18494161" w14:textId="77777777" w:rsidR="00A8493B" w:rsidRPr="00C63F8A" w:rsidRDefault="002A7A60">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IV.</w:t>
      </w:r>
      <w:r w:rsidRPr="00C63F8A">
        <w:rPr>
          <w:rFonts w:ascii="Palatino Linotype" w:eastAsia="Palatino Linotype" w:hAnsi="Palatino Linotype" w:cs="Palatino Linotype"/>
          <w:i/>
          <w:iCs/>
          <w:sz w:val="22"/>
          <w:szCs w:val="22"/>
        </w:rPr>
        <w:t xml:space="preserve"> El nombre del titular y área encargada de realizar la versión pública del documento, en su caso. </w:t>
      </w:r>
    </w:p>
    <w:p w14:paraId="4D5DEED8" w14:textId="77777777" w:rsidR="00A8493B" w:rsidRPr="00C63F8A" w:rsidRDefault="002A7A6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14:paraId="27A0AEAF" w14:textId="77777777" w:rsidR="00A8493B" w:rsidRPr="00C63F8A" w:rsidRDefault="002A7A6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5A5A3DB9" w14:textId="77777777" w:rsidR="00A8493B" w:rsidRPr="00C63F8A" w:rsidRDefault="002A7A60">
      <w:pPr>
        <w:spacing w:before="120" w:after="120"/>
        <w:ind w:left="851" w:right="900"/>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Quincuagésimo segundo</w:t>
      </w:r>
      <w:r w:rsidRPr="00C63F8A">
        <w:rPr>
          <w:rFonts w:ascii="Palatino Linotype" w:eastAsia="Palatino Linotype" w:hAnsi="Palatino Linotype" w:cs="Palatino Linotype"/>
          <w:i/>
          <w:iCs/>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52FECD5B" w14:textId="77777777" w:rsidR="00A8493B" w:rsidRPr="00C63F8A" w:rsidRDefault="002A7A60">
      <w:pPr>
        <w:spacing w:before="120" w:after="120"/>
        <w:ind w:left="851" w:right="900"/>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i/>
          <w:iCs/>
          <w:sz w:val="22"/>
          <w:szCs w:val="22"/>
        </w:rPr>
        <w:t xml:space="preserve">En el caso </w:t>
      </w:r>
      <w:proofErr w:type="spellStart"/>
      <w:r w:rsidRPr="00C63F8A">
        <w:rPr>
          <w:rFonts w:ascii="Palatino Linotype" w:eastAsia="Palatino Linotype" w:hAnsi="Palatino Linotype" w:cs="Palatino Linotype"/>
          <w:i/>
          <w:iCs/>
          <w:sz w:val="22"/>
          <w:szCs w:val="22"/>
        </w:rPr>
        <w:t>especifico</w:t>
      </w:r>
      <w:proofErr w:type="spellEnd"/>
      <w:r w:rsidRPr="00C63F8A">
        <w:rPr>
          <w:rFonts w:ascii="Palatino Linotype" w:eastAsia="Palatino Linotype" w:hAnsi="Palatino Linotype" w:cs="Palatino Linotype"/>
          <w:i/>
          <w:iCs/>
          <w:sz w:val="22"/>
          <w:szCs w:val="22"/>
        </w:rPr>
        <w:t xml:space="preserve"> de la clasificación y elaboración de versiones públicas de documentos que contengan información confidencial, las áreas de los sujetos obligados deberán: </w:t>
      </w:r>
    </w:p>
    <w:p w14:paraId="1418EC29" w14:textId="77777777" w:rsidR="00A8493B" w:rsidRPr="00C63F8A" w:rsidRDefault="002A7A60">
      <w:pPr>
        <w:spacing w:before="120" w:after="120"/>
        <w:ind w:left="1134" w:right="900"/>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I.</w:t>
      </w:r>
      <w:r w:rsidRPr="00C63F8A">
        <w:rPr>
          <w:rFonts w:ascii="Palatino Linotype" w:eastAsia="Palatino Linotype" w:hAnsi="Palatino Linotype" w:cs="Palatino Linotype"/>
          <w:i/>
          <w:iCs/>
          <w:sz w:val="22"/>
          <w:szCs w:val="22"/>
        </w:rPr>
        <w:t xml:space="preserve"> Fijar la fecha en que se elaboró la versión pública y la fecha en la cual el Comité de Transparencia confirmó dicha versión;</w:t>
      </w:r>
    </w:p>
    <w:p w14:paraId="1B289B0B" w14:textId="77777777" w:rsidR="00A8493B" w:rsidRPr="00C63F8A" w:rsidRDefault="002A7A60">
      <w:pPr>
        <w:spacing w:before="120" w:after="120"/>
        <w:ind w:left="1134" w:right="900"/>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II.</w:t>
      </w:r>
      <w:r w:rsidRPr="00C63F8A">
        <w:rPr>
          <w:rFonts w:ascii="Palatino Linotype" w:eastAsia="Palatino Linotype" w:hAnsi="Palatino Linotype" w:cs="Palatino Linotype"/>
          <w:i/>
          <w:iCs/>
          <w:sz w:val="22"/>
          <w:szCs w:val="22"/>
        </w:rPr>
        <w:t xml:space="preserve"> Señalar dentro del documento el tipo de información confidencial que fue testada en cada caso específico, de conformidad con el lineamiento trigésimo octavo; y</w:t>
      </w:r>
    </w:p>
    <w:p w14:paraId="7FD0A6AC" w14:textId="77777777" w:rsidR="00A8493B" w:rsidRPr="00C63F8A" w:rsidRDefault="002A7A60">
      <w:pPr>
        <w:spacing w:before="120" w:after="120"/>
        <w:ind w:left="1134" w:right="900"/>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III.</w:t>
      </w:r>
      <w:r w:rsidRPr="00C63F8A">
        <w:rPr>
          <w:rFonts w:ascii="Palatino Linotype" w:eastAsia="Palatino Linotype" w:hAnsi="Palatino Linotype" w:cs="Palatino Linotype"/>
          <w:i/>
          <w:iCs/>
          <w:sz w:val="22"/>
          <w:szCs w:val="22"/>
        </w:rPr>
        <w:t xml:space="preserve"> Señalar las personas o instancias autorizadas a acceder a la información clasificada.</w:t>
      </w:r>
    </w:p>
    <w:p w14:paraId="0296FEBD" w14:textId="77777777" w:rsidR="00A8493B" w:rsidRPr="00C63F8A" w:rsidRDefault="002A7A60">
      <w:pPr>
        <w:spacing w:before="120" w:after="120"/>
        <w:ind w:left="851" w:right="900"/>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14:paraId="75B73BA6" w14:textId="77777777" w:rsidR="00A8493B" w:rsidRPr="00C63F8A" w:rsidRDefault="002A7A60">
      <w:pPr>
        <w:spacing w:before="240" w:after="240"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Asimismo, deberá observar los Lineamientos Quincuagésimo cuarto, Quincuagésimo quinto, Quincuagésimo sexto, Quincuagésimo séptimo y Quincuagésimo octavo, establecen lo siguiente:</w:t>
      </w:r>
    </w:p>
    <w:p w14:paraId="117848D8" w14:textId="77777777" w:rsidR="00A8493B" w:rsidRPr="00C63F8A" w:rsidRDefault="002A7A60">
      <w:pPr>
        <w:pBdr>
          <w:top w:val="nil"/>
          <w:left w:val="nil"/>
          <w:bottom w:val="nil"/>
          <w:right w:val="nil"/>
          <w:between w:val="nil"/>
        </w:pBdr>
        <w:spacing w:before="120" w:after="120"/>
        <w:ind w:left="851" w:right="900"/>
        <w:jc w:val="both"/>
        <w:rPr>
          <w:rFonts w:ascii="Palatino Linotype" w:eastAsia="Palatino Linotype" w:hAnsi="Palatino Linotype" w:cs="Palatino Linotype"/>
          <w:b/>
          <w:bCs/>
          <w:i/>
          <w:iCs/>
          <w:sz w:val="22"/>
          <w:szCs w:val="22"/>
        </w:rPr>
      </w:pPr>
      <w:r w:rsidRPr="00C63F8A">
        <w:rPr>
          <w:rFonts w:ascii="Palatino Linotype" w:eastAsia="Palatino Linotype" w:hAnsi="Palatino Linotype" w:cs="Palatino Linotype"/>
          <w:i/>
          <w:iCs/>
          <w:sz w:val="22"/>
          <w:szCs w:val="22"/>
        </w:rPr>
        <w:t>“</w:t>
      </w:r>
      <w:r w:rsidRPr="00C63F8A">
        <w:rPr>
          <w:rFonts w:ascii="Palatino Linotype" w:eastAsia="Palatino Linotype" w:hAnsi="Palatino Linotype" w:cs="Palatino Linotype"/>
          <w:b/>
          <w:bCs/>
          <w:i/>
          <w:iCs/>
          <w:sz w:val="22"/>
          <w:szCs w:val="22"/>
        </w:rPr>
        <w:t xml:space="preserve">Quincuagésimo cuarto. </w:t>
      </w:r>
      <w:r w:rsidRPr="00C63F8A">
        <w:rPr>
          <w:rFonts w:ascii="Palatino Linotype" w:eastAsia="Palatino Linotype" w:hAnsi="Palatino Linotype" w:cs="Palatino Linotype"/>
          <w:i/>
          <w:iCs/>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C63F8A">
        <w:rPr>
          <w:rFonts w:ascii="Palatino Linotype" w:eastAsia="Palatino Linotype" w:hAnsi="Palatino Linotype" w:cs="Palatino Linotype"/>
          <w:b/>
          <w:bCs/>
          <w:i/>
          <w:iCs/>
          <w:sz w:val="22"/>
          <w:szCs w:val="22"/>
        </w:rPr>
        <w:t xml:space="preserve"> </w:t>
      </w:r>
    </w:p>
    <w:p w14:paraId="4E8F427C" w14:textId="77777777" w:rsidR="00A8493B" w:rsidRPr="00C63F8A" w:rsidRDefault="002A7A60">
      <w:pPr>
        <w:spacing w:before="120" w:after="120"/>
        <w:ind w:left="851" w:right="902"/>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 xml:space="preserve">Quincuagésimo quinto. </w:t>
      </w:r>
      <w:r w:rsidRPr="00C63F8A">
        <w:rPr>
          <w:rFonts w:ascii="Palatino Linotype" w:eastAsia="Palatino Linotype" w:hAnsi="Palatino Linotype" w:cs="Palatino Linotype"/>
          <w:i/>
          <w:iCs/>
          <w:sz w:val="22"/>
          <w:szCs w:val="22"/>
        </w:rPr>
        <w:t xml:space="preserve">Cada área del sujeto obligado podrá designar formalmente a una o más personas como responsables del </w:t>
      </w:r>
      <w:proofErr w:type="spellStart"/>
      <w:r w:rsidRPr="00C63F8A">
        <w:rPr>
          <w:rFonts w:ascii="Palatino Linotype" w:eastAsia="Palatino Linotype" w:hAnsi="Palatino Linotype" w:cs="Palatino Linotype"/>
          <w:i/>
          <w:iCs/>
          <w:sz w:val="22"/>
          <w:szCs w:val="22"/>
        </w:rPr>
        <w:t>testado</w:t>
      </w:r>
      <w:proofErr w:type="spellEnd"/>
      <w:r w:rsidRPr="00C63F8A">
        <w:rPr>
          <w:rFonts w:ascii="Palatino Linotype" w:eastAsia="Palatino Linotype" w:hAnsi="Palatino Linotype" w:cs="Palatino Linotype"/>
          <w:i/>
          <w:iCs/>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68F67BD7" w14:textId="77777777" w:rsidR="00A8493B" w:rsidRPr="00C63F8A" w:rsidRDefault="002A7A60">
      <w:pPr>
        <w:spacing w:before="120" w:after="120"/>
        <w:ind w:left="851" w:right="902"/>
        <w:jc w:val="both"/>
        <w:rPr>
          <w:rFonts w:ascii="Palatino Linotype" w:eastAsia="Palatino Linotype" w:hAnsi="Palatino Linotype" w:cs="Palatino Linotype"/>
          <w:b/>
          <w:bCs/>
          <w:i/>
          <w:iCs/>
          <w:sz w:val="22"/>
          <w:szCs w:val="22"/>
        </w:rPr>
      </w:pPr>
      <w:r w:rsidRPr="00C63F8A">
        <w:rPr>
          <w:rFonts w:ascii="Palatino Linotype" w:eastAsia="Palatino Linotype" w:hAnsi="Palatino Linotype" w:cs="Palatino Linotype"/>
          <w:b/>
          <w:bCs/>
          <w:i/>
          <w:iCs/>
          <w:sz w:val="22"/>
          <w:szCs w:val="22"/>
        </w:rPr>
        <w:t>...</w:t>
      </w:r>
    </w:p>
    <w:p w14:paraId="52F9DD6B" w14:textId="77777777" w:rsidR="00A8493B" w:rsidRPr="00C63F8A" w:rsidRDefault="002A7A60">
      <w:pPr>
        <w:spacing w:before="120" w:after="120"/>
        <w:ind w:left="851" w:right="902"/>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Quincuagésimo séptimo</w:t>
      </w:r>
      <w:r w:rsidRPr="00C63F8A">
        <w:rPr>
          <w:rFonts w:ascii="Palatino Linotype" w:eastAsia="Palatino Linotype" w:hAnsi="Palatino Linotype" w:cs="Palatino Linotype"/>
          <w:i/>
          <w:iCs/>
          <w:sz w:val="22"/>
          <w:szCs w:val="22"/>
        </w:rPr>
        <w:t xml:space="preserve">. Se considera, en principio, como información pública y no podrá omitirse de las versiones públicas la siguiente: </w:t>
      </w:r>
    </w:p>
    <w:p w14:paraId="56B02471" w14:textId="77777777" w:rsidR="00A8493B" w:rsidRPr="00C63F8A" w:rsidRDefault="002A7A60">
      <w:pPr>
        <w:spacing w:before="120" w:after="120"/>
        <w:ind w:left="1134" w:right="902"/>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I</w:t>
      </w:r>
      <w:r w:rsidRPr="00C63F8A">
        <w:rPr>
          <w:rFonts w:ascii="Palatino Linotype" w:eastAsia="Palatino Linotype" w:hAnsi="Palatino Linotype" w:cs="Palatino Linotype"/>
          <w:i/>
          <w:iCs/>
          <w:sz w:val="22"/>
          <w:szCs w:val="22"/>
        </w:rPr>
        <w:t xml:space="preserve">. La relativa a las Obligaciones de Transparencia que contempla el Título V de la Ley General y las demás disposiciones legales aplicables; </w:t>
      </w:r>
    </w:p>
    <w:p w14:paraId="3E72E356" w14:textId="77777777" w:rsidR="00A8493B" w:rsidRPr="00C63F8A" w:rsidRDefault="002A7A60">
      <w:pPr>
        <w:spacing w:before="120" w:after="120"/>
        <w:ind w:left="1134" w:right="902"/>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II.</w:t>
      </w:r>
      <w:r w:rsidRPr="00C63F8A">
        <w:rPr>
          <w:rFonts w:ascii="Palatino Linotype" w:eastAsia="Palatino Linotype" w:hAnsi="Palatino Linotype" w:cs="Palatino Linotype"/>
          <w:i/>
          <w:iCs/>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58881D60" w14:textId="77777777" w:rsidR="00A8493B" w:rsidRPr="00C63F8A" w:rsidRDefault="002A7A60">
      <w:pPr>
        <w:spacing w:before="120" w:after="120"/>
        <w:ind w:left="1134" w:right="902"/>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III</w:t>
      </w:r>
      <w:r w:rsidRPr="00C63F8A">
        <w:rPr>
          <w:rFonts w:ascii="Palatino Linotype" w:eastAsia="Palatino Linotype" w:hAnsi="Palatino Linotype" w:cs="Palatino Linotype"/>
          <w:i/>
          <w:iCs/>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78DBE27C" w14:textId="77777777" w:rsidR="00A8493B" w:rsidRPr="00C63F8A" w:rsidRDefault="002A7A60">
      <w:pPr>
        <w:spacing w:before="120" w:after="120"/>
        <w:ind w:left="851" w:right="902"/>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i/>
          <w:iCs/>
          <w:sz w:val="22"/>
          <w:szCs w:val="22"/>
        </w:rPr>
        <w:t xml:space="preserve">Lo anterior, siempre y cuando no se acredite alguna causal de clasificación, prevista en las leyes o en los tratados internacionales suscritas por el Estado mexicano.  </w:t>
      </w:r>
    </w:p>
    <w:p w14:paraId="268C9D7E" w14:textId="77777777" w:rsidR="00A8493B" w:rsidRPr="00C63F8A" w:rsidRDefault="002A7A60">
      <w:pPr>
        <w:spacing w:before="120" w:after="120"/>
        <w:ind w:left="851" w:right="902"/>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b/>
          <w:bCs/>
          <w:i/>
          <w:iCs/>
          <w:sz w:val="22"/>
          <w:szCs w:val="22"/>
        </w:rPr>
        <w:t>Quincuagésimo octavo</w:t>
      </w:r>
      <w:r w:rsidRPr="00C63F8A">
        <w:rPr>
          <w:rFonts w:ascii="Palatino Linotype" w:eastAsia="Palatino Linotype" w:hAnsi="Palatino Linotype" w:cs="Palatino Linotype"/>
          <w:i/>
          <w:iCs/>
          <w:sz w:val="22"/>
          <w:szCs w:val="22"/>
        </w:rPr>
        <w:t>. Los sujetos obligados garantizarán que los sistemas o medios empleados para eliminar la información en las versiones públicas sean irreversibles, de tal forma que no permitan su recuperación o la visualización de la misma.”</w:t>
      </w:r>
    </w:p>
    <w:p w14:paraId="7B82BAB8" w14:textId="77777777" w:rsidR="00A8493B" w:rsidRPr="00C63F8A" w:rsidRDefault="002A7A60">
      <w:pPr>
        <w:spacing w:before="240" w:after="240"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61421DC7" w14:textId="77777777" w:rsidR="00A8493B" w:rsidRPr="00C63F8A" w:rsidRDefault="002A7A60">
      <w:pPr>
        <w:pBdr>
          <w:top w:val="nil"/>
          <w:left w:val="nil"/>
          <w:bottom w:val="nil"/>
          <w:right w:val="nil"/>
          <w:between w:val="nil"/>
        </w:pBdr>
        <w:spacing w:before="240" w:after="240" w:line="360" w:lineRule="auto"/>
        <w:jc w:val="center"/>
        <w:rPr>
          <w:rFonts w:ascii="Palatino Linotype" w:eastAsia="Palatino Linotype" w:hAnsi="Palatino Linotype" w:cs="Palatino Linotype"/>
          <w:b/>
          <w:bCs/>
          <w:sz w:val="22"/>
          <w:szCs w:val="22"/>
        </w:rPr>
      </w:pPr>
      <w:r w:rsidRPr="00C63F8A">
        <w:rPr>
          <w:rFonts w:ascii="Palatino Linotype" w:eastAsia="Palatino Linotype" w:hAnsi="Palatino Linotype" w:cs="Palatino Linotype"/>
          <w:b/>
          <w:bCs/>
          <w:sz w:val="22"/>
          <w:szCs w:val="22"/>
        </w:rPr>
        <w:t>III. R E S U E L V E</w:t>
      </w:r>
    </w:p>
    <w:p w14:paraId="407D3BBA" w14:textId="77777777" w:rsidR="00A8493B" w:rsidRPr="00C63F8A" w:rsidRDefault="002A7A60">
      <w:pPr>
        <w:spacing w:before="240" w:after="240" w:line="360" w:lineRule="auto"/>
        <w:jc w:val="both"/>
        <w:rPr>
          <w:rFonts w:ascii="Palatino Linotype" w:eastAsia="Palatino Linotype" w:hAnsi="Palatino Linotype" w:cs="Palatino Linotype"/>
          <w:sz w:val="22"/>
          <w:szCs w:val="22"/>
        </w:rPr>
      </w:pPr>
      <w:bookmarkStart w:id="4" w:name="_heading=h.1t3h5sf" w:colFirst="0" w:colLast="0"/>
      <w:bookmarkEnd w:id="4"/>
      <w:r w:rsidRPr="00C63F8A">
        <w:rPr>
          <w:rFonts w:ascii="Palatino Linotype" w:eastAsia="Palatino Linotype" w:hAnsi="Palatino Linotype" w:cs="Palatino Linotype"/>
          <w:b/>
          <w:bCs/>
          <w:sz w:val="22"/>
          <w:szCs w:val="22"/>
        </w:rPr>
        <w:t xml:space="preserve">Primero. </w:t>
      </w:r>
      <w:r w:rsidRPr="00C63F8A">
        <w:rPr>
          <w:rFonts w:ascii="Palatino Linotype" w:eastAsia="Palatino Linotype" w:hAnsi="Palatino Linotype" w:cs="Palatino Linotype"/>
          <w:sz w:val="22"/>
          <w:szCs w:val="22"/>
        </w:rPr>
        <w:t>Resultan</w:t>
      </w:r>
      <w:r w:rsidRPr="00C63F8A">
        <w:rPr>
          <w:rFonts w:ascii="Palatino Linotype" w:eastAsia="Palatino Linotype" w:hAnsi="Palatino Linotype" w:cs="Palatino Linotype"/>
          <w:b/>
          <w:bCs/>
          <w:sz w:val="22"/>
          <w:szCs w:val="22"/>
        </w:rPr>
        <w:t xml:space="preserve"> fundadas</w:t>
      </w:r>
      <w:r w:rsidRPr="00C63F8A">
        <w:rPr>
          <w:rFonts w:ascii="Palatino Linotype" w:eastAsia="Palatino Linotype" w:hAnsi="Palatino Linotype" w:cs="Palatino Linotype"/>
          <w:sz w:val="22"/>
          <w:szCs w:val="22"/>
        </w:rPr>
        <w:t xml:space="preserve"> las razones o motivos de inconformidad hechos valer por la parte</w:t>
      </w:r>
      <w:r w:rsidRPr="00C63F8A">
        <w:rPr>
          <w:rFonts w:ascii="Palatino Linotype" w:eastAsia="Palatino Linotype" w:hAnsi="Palatino Linotype" w:cs="Palatino Linotype"/>
          <w:b/>
          <w:bCs/>
          <w:sz w:val="22"/>
          <w:szCs w:val="22"/>
        </w:rPr>
        <w:t xml:space="preserve"> Recurrente</w:t>
      </w:r>
      <w:r w:rsidRPr="00C63F8A">
        <w:rPr>
          <w:rFonts w:ascii="Palatino Linotype" w:eastAsia="Palatino Linotype" w:hAnsi="Palatino Linotype" w:cs="Palatino Linotype"/>
          <w:sz w:val="22"/>
          <w:szCs w:val="22"/>
        </w:rPr>
        <w:t xml:space="preserve"> en el recurso de revisión </w:t>
      </w:r>
      <w:r w:rsidRPr="00C63F8A">
        <w:rPr>
          <w:rFonts w:ascii="Palatino Linotype" w:eastAsia="Palatino Linotype" w:hAnsi="Palatino Linotype" w:cs="Palatino Linotype"/>
          <w:b/>
          <w:bCs/>
          <w:sz w:val="22"/>
          <w:szCs w:val="22"/>
        </w:rPr>
        <w:t>011069/INFOEM/IP/RR/2025</w:t>
      </w:r>
      <w:r w:rsidRPr="00C63F8A">
        <w:rPr>
          <w:rFonts w:ascii="Palatino Linotype" w:eastAsia="Palatino Linotype" w:hAnsi="Palatino Linotype" w:cs="Palatino Linotype"/>
          <w:sz w:val="22"/>
          <w:szCs w:val="22"/>
        </w:rPr>
        <w:t xml:space="preserve">; por lo que, en términos del </w:t>
      </w:r>
      <w:r w:rsidRPr="00C63F8A">
        <w:rPr>
          <w:rFonts w:ascii="Palatino Linotype" w:eastAsia="Palatino Linotype" w:hAnsi="Palatino Linotype" w:cs="Palatino Linotype"/>
          <w:b/>
          <w:bCs/>
          <w:sz w:val="22"/>
          <w:szCs w:val="22"/>
        </w:rPr>
        <w:t>Considerando</w:t>
      </w:r>
      <w:r w:rsidRPr="00C63F8A">
        <w:rPr>
          <w:rFonts w:ascii="Palatino Linotype" w:eastAsia="Palatino Linotype" w:hAnsi="Palatino Linotype" w:cs="Palatino Linotype"/>
          <w:sz w:val="22"/>
          <w:szCs w:val="22"/>
        </w:rPr>
        <w:t xml:space="preserve"> </w:t>
      </w:r>
      <w:r w:rsidRPr="00C63F8A">
        <w:rPr>
          <w:rFonts w:ascii="Palatino Linotype" w:eastAsia="Palatino Linotype" w:hAnsi="Palatino Linotype" w:cs="Palatino Linotype"/>
          <w:b/>
          <w:bCs/>
          <w:sz w:val="22"/>
          <w:szCs w:val="22"/>
        </w:rPr>
        <w:t xml:space="preserve">Cuarto </w:t>
      </w:r>
      <w:r w:rsidRPr="00C63F8A">
        <w:rPr>
          <w:rFonts w:ascii="Palatino Linotype" w:eastAsia="Palatino Linotype" w:hAnsi="Palatino Linotype" w:cs="Palatino Linotype"/>
          <w:sz w:val="22"/>
          <w:szCs w:val="22"/>
        </w:rPr>
        <w:t xml:space="preserve">de esta resolución, se </w:t>
      </w:r>
      <w:r w:rsidRPr="00C63F8A">
        <w:rPr>
          <w:rFonts w:ascii="Palatino Linotype" w:eastAsia="Palatino Linotype" w:hAnsi="Palatino Linotype" w:cs="Palatino Linotype"/>
          <w:b/>
          <w:bCs/>
          <w:sz w:val="22"/>
          <w:szCs w:val="22"/>
        </w:rPr>
        <w:t xml:space="preserve">Revoca </w:t>
      </w:r>
      <w:r w:rsidRPr="00C63F8A">
        <w:rPr>
          <w:rFonts w:ascii="Palatino Linotype" w:eastAsia="Palatino Linotype" w:hAnsi="Palatino Linotype" w:cs="Palatino Linotype"/>
          <w:sz w:val="22"/>
          <w:szCs w:val="22"/>
        </w:rPr>
        <w:t xml:space="preserve">la respuesta emitida por el </w:t>
      </w:r>
      <w:r w:rsidRPr="00C63F8A">
        <w:rPr>
          <w:rFonts w:ascii="Palatino Linotype" w:eastAsia="Palatino Linotype" w:hAnsi="Palatino Linotype" w:cs="Palatino Linotype"/>
          <w:b/>
          <w:bCs/>
          <w:sz w:val="22"/>
          <w:szCs w:val="22"/>
        </w:rPr>
        <w:t xml:space="preserve">Sujeto Obligado. </w:t>
      </w:r>
    </w:p>
    <w:p w14:paraId="1F691FA5" w14:textId="77777777" w:rsidR="00A8493B" w:rsidRPr="00C63F8A" w:rsidRDefault="002A7A60">
      <w:pPr>
        <w:spacing w:before="240" w:after="240" w:line="360" w:lineRule="auto"/>
        <w:ind w:right="49"/>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b/>
          <w:bCs/>
          <w:sz w:val="22"/>
          <w:szCs w:val="22"/>
        </w:rPr>
        <w:t xml:space="preserve">Segundo. </w:t>
      </w:r>
      <w:r w:rsidRPr="00C63F8A">
        <w:rPr>
          <w:rFonts w:ascii="Palatino Linotype" w:eastAsia="Palatino Linotype" w:hAnsi="Palatino Linotype" w:cs="Palatino Linotype"/>
          <w:sz w:val="22"/>
          <w:szCs w:val="22"/>
        </w:rPr>
        <w:t xml:space="preserve">Se </w:t>
      </w:r>
      <w:r w:rsidRPr="00C63F8A">
        <w:rPr>
          <w:rFonts w:ascii="Palatino Linotype" w:eastAsia="Palatino Linotype" w:hAnsi="Palatino Linotype" w:cs="Palatino Linotype"/>
          <w:b/>
          <w:bCs/>
          <w:sz w:val="22"/>
          <w:szCs w:val="22"/>
        </w:rPr>
        <w:t xml:space="preserve">Ordena </w:t>
      </w:r>
      <w:r w:rsidRPr="00C63F8A">
        <w:rPr>
          <w:rFonts w:ascii="Palatino Linotype" w:eastAsia="Palatino Linotype" w:hAnsi="Palatino Linotype" w:cs="Palatino Linotype"/>
          <w:sz w:val="22"/>
          <w:szCs w:val="22"/>
        </w:rPr>
        <w:t xml:space="preserve">al </w:t>
      </w:r>
      <w:r w:rsidRPr="00C63F8A">
        <w:rPr>
          <w:rFonts w:ascii="Palatino Linotype" w:eastAsia="Palatino Linotype" w:hAnsi="Palatino Linotype" w:cs="Palatino Linotype"/>
          <w:b/>
          <w:bCs/>
          <w:sz w:val="22"/>
          <w:szCs w:val="22"/>
        </w:rPr>
        <w:t xml:space="preserve">Sujeto Obligado, </w:t>
      </w:r>
      <w:r w:rsidRPr="00C63F8A">
        <w:rPr>
          <w:rFonts w:ascii="Palatino Linotype" w:eastAsia="Palatino Linotype" w:hAnsi="Palatino Linotype" w:cs="Palatino Linotype"/>
          <w:sz w:val="22"/>
          <w:szCs w:val="22"/>
        </w:rPr>
        <w:t xml:space="preserve">en términos de los </w:t>
      </w:r>
      <w:r w:rsidRPr="00C63F8A">
        <w:rPr>
          <w:rFonts w:ascii="Palatino Linotype" w:eastAsia="Palatino Linotype" w:hAnsi="Palatino Linotype" w:cs="Palatino Linotype"/>
          <w:b/>
          <w:bCs/>
          <w:sz w:val="22"/>
          <w:szCs w:val="22"/>
        </w:rPr>
        <w:t>Considerandos</w:t>
      </w:r>
      <w:r w:rsidRPr="00C63F8A">
        <w:rPr>
          <w:rFonts w:ascii="Palatino Linotype" w:eastAsia="Palatino Linotype" w:hAnsi="Palatino Linotype" w:cs="Palatino Linotype"/>
          <w:sz w:val="22"/>
          <w:szCs w:val="22"/>
        </w:rPr>
        <w:t xml:space="preserve"> </w:t>
      </w:r>
      <w:r w:rsidRPr="00C63F8A">
        <w:rPr>
          <w:rFonts w:ascii="Palatino Linotype" w:eastAsia="Palatino Linotype" w:hAnsi="Palatino Linotype" w:cs="Palatino Linotype"/>
          <w:b/>
          <w:bCs/>
          <w:sz w:val="22"/>
          <w:szCs w:val="22"/>
        </w:rPr>
        <w:t xml:space="preserve">Cuarto </w:t>
      </w:r>
      <w:r w:rsidRPr="00C63F8A">
        <w:rPr>
          <w:rFonts w:ascii="Palatino Linotype" w:eastAsia="Palatino Linotype" w:hAnsi="Palatino Linotype" w:cs="Palatino Linotype"/>
          <w:sz w:val="22"/>
          <w:szCs w:val="22"/>
        </w:rPr>
        <w:t xml:space="preserve">y </w:t>
      </w:r>
      <w:r w:rsidRPr="00C63F8A">
        <w:rPr>
          <w:rFonts w:ascii="Palatino Linotype" w:eastAsia="Palatino Linotype" w:hAnsi="Palatino Linotype" w:cs="Palatino Linotype"/>
          <w:b/>
          <w:bCs/>
          <w:sz w:val="22"/>
          <w:szCs w:val="22"/>
        </w:rPr>
        <w:t xml:space="preserve">Quinto </w:t>
      </w:r>
      <w:r w:rsidRPr="00C63F8A">
        <w:rPr>
          <w:rFonts w:ascii="Palatino Linotype" w:eastAsia="Palatino Linotype" w:hAnsi="Palatino Linotype" w:cs="Palatino Linotype"/>
          <w:sz w:val="22"/>
          <w:szCs w:val="22"/>
        </w:rPr>
        <w:t xml:space="preserve">de esta resolución, haga entrega, vía </w:t>
      </w:r>
      <w:r w:rsidRPr="00C63F8A">
        <w:rPr>
          <w:rFonts w:ascii="Palatino Linotype" w:eastAsia="Palatino Linotype" w:hAnsi="Palatino Linotype" w:cs="Palatino Linotype"/>
          <w:b/>
          <w:bCs/>
          <w:sz w:val="22"/>
          <w:szCs w:val="22"/>
        </w:rPr>
        <w:t>SAIMEX</w:t>
      </w:r>
      <w:r w:rsidRPr="00C63F8A">
        <w:rPr>
          <w:rFonts w:ascii="Palatino Linotype" w:eastAsia="Palatino Linotype" w:hAnsi="Palatino Linotype" w:cs="Palatino Linotype"/>
          <w:sz w:val="22"/>
          <w:szCs w:val="22"/>
        </w:rPr>
        <w:t>, previa búsqueda exhaustiva y razonable, en versión pública de ser procedente, de lo siguiente:</w:t>
      </w:r>
    </w:p>
    <w:p w14:paraId="1EEFC4F3" w14:textId="77777777" w:rsidR="00A8493B" w:rsidRPr="00C63F8A" w:rsidRDefault="002A7A60">
      <w:pPr>
        <w:spacing w:before="240" w:after="240" w:line="360" w:lineRule="auto"/>
        <w:ind w:left="284" w:right="49"/>
        <w:jc w:val="both"/>
        <w:rPr>
          <w:rFonts w:ascii="Palatino Linotype" w:eastAsia="Palatino Linotype" w:hAnsi="Palatino Linotype" w:cs="Palatino Linotype"/>
          <w:b/>
          <w:bCs/>
          <w:sz w:val="22"/>
          <w:szCs w:val="22"/>
        </w:rPr>
      </w:pPr>
      <w:r w:rsidRPr="00C63F8A">
        <w:rPr>
          <w:rFonts w:ascii="Palatino Linotype" w:eastAsia="Palatino Linotype" w:hAnsi="Palatino Linotype" w:cs="Palatino Linotype"/>
          <w:b/>
          <w:bCs/>
          <w:sz w:val="22"/>
          <w:szCs w:val="22"/>
        </w:rPr>
        <w:t>Del primer y segundo trimestre del ejercicio fiscal dos mil veinticinco:</w:t>
      </w:r>
    </w:p>
    <w:p w14:paraId="6F63671B" w14:textId="77777777" w:rsidR="00A8493B" w:rsidRPr="00C63F8A" w:rsidRDefault="002A7A60">
      <w:pPr>
        <w:spacing w:before="120" w:after="120" w:line="360" w:lineRule="auto"/>
        <w:ind w:left="567"/>
        <w:jc w:val="both"/>
        <w:rPr>
          <w:rFonts w:ascii="Palatino Linotype" w:eastAsia="Palatino Linotype" w:hAnsi="Palatino Linotype" w:cs="Palatino Linotype"/>
          <w:b/>
          <w:bCs/>
          <w:sz w:val="22"/>
          <w:szCs w:val="22"/>
        </w:rPr>
      </w:pPr>
      <w:bookmarkStart w:id="5" w:name="_heading=h.qpqqa56nghww" w:colFirst="0" w:colLast="0"/>
      <w:bookmarkEnd w:id="5"/>
      <w:r w:rsidRPr="00C63F8A">
        <w:rPr>
          <w:rFonts w:ascii="Palatino Linotype" w:eastAsia="Palatino Linotype" w:hAnsi="Palatino Linotype" w:cs="Palatino Linotype"/>
          <w:b/>
          <w:bCs/>
          <w:sz w:val="22"/>
          <w:szCs w:val="22"/>
        </w:rPr>
        <w:t>1. El o los documentos que den cuenta de las sanciones definitivas por faltas administrativas graves, que incluya el nombre del servidor público, la sanción y las disposiciones;</w:t>
      </w:r>
    </w:p>
    <w:p w14:paraId="537765ED" w14:textId="77777777" w:rsidR="00A8493B" w:rsidRPr="00C63F8A" w:rsidRDefault="002A7A60">
      <w:pPr>
        <w:spacing w:before="120" w:after="120" w:line="360" w:lineRule="auto"/>
        <w:ind w:left="567"/>
        <w:jc w:val="both"/>
        <w:rPr>
          <w:rFonts w:ascii="Palatino Linotype" w:eastAsia="Palatino Linotype" w:hAnsi="Palatino Linotype" w:cs="Palatino Linotype"/>
          <w:b/>
          <w:bCs/>
          <w:sz w:val="22"/>
          <w:szCs w:val="22"/>
        </w:rPr>
      </w:pPr>
      <w:r w:rsidRPr="00C63F8A">
        <w:rPr>
          <w:rFonts w:ascii="Palatino Linotype" w:eastAsia="Palatino Linotype" w:hAnsi="Palatino Linotype" w:cs="Palatino Linotype"/>
          <w:b/>
          <w:bCs/>
          <w:sz w:val="22"/>
          <w:szCs w:val="22"/>
        </w:rPr>
        <w:t>2. El o los documentos que den cuenta de las sanciones definitivas por faltas administrativas no graves, que incluya la sanción impuesta y la disposición, testando el nombre, cargo y cualquier dato que haga identificables a los servidores públicos; y,</w:t>
      </w:r>
    </w:p>
    <w:p w14:paraId="268E1D53" w14:textId="77777777" w:rsidR="00A8493B" w:rsidRPr="00C63F8A" w:rsidRDefault="002A7A60">
      <w:pPr>
        <w:spacing w:before="120" w:after="120" w:line="360" w:lineRule="auto"/>
        <w:ind w:left="567"/>
        <w:jc w:val="both"/>
        <w:rPr>
          <w:rFonts w:ascii="Palatino Linotype" w:eastAsia="Palatino Linotype" w:hAnsi="Palatino Linotype" w:cs="Palatino Linotype"/>
          <w:b/>
          <w:bCs/>
          <w:sz w:val="22"/>
          <w:szCs w:val="22"/>
        </w:rPr>
      </w:pPr>
      <w:r w:rsidRPr="00C63F8A">
        <w:rPr>
          <w:rFonts w:ascii="Palatino Linotype" w:eastAsia="Palatino Linotype" w:hAnsi="Palatino Linotype" w:cs="Palatino Linotype"/>
          <w:b/>
          <w:bCs/>
          <w:sz w:val="22"/>
          <w:szCs w:val="22"/>
        </w:rPr>
        <w:t>3. Dirección o liga electrónica donde se tiene publicado el listado de Servidores Públicos con sanciones administrativas definitivas graves, especificando la causa de sanción y disposición.</w:t>
      </w:r>
    </w:p>
    <w:p w14:paraId="3507C608" w14:textId="77777777" w:rsidR="00A8493B" w:rsidRPr="00C63F8A" w:rsidRDefault="002A7A60">
      <w:pPr>
        <w:spacing w:before="120" w:after="120"/>
        <w:ind w:left="567"/>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i/>
          <w:iCs/>
          <w:sz w:val="22"/>
          <w:szCs w:val="22"/>
        </w:rPr>
        <w:t>Para la entrega de información en versión pública, se deberá emitir el Acuerdo del Comité de Transparencia de acuerdo con la Ley de Transparencia y Acceso a la Información Pública del Estado de México y Municipios, en el que funde y motive las razones sobre los datos que se supriman, mismo que también hará de conocimiento del particular.</w:t>
      </w:r>
    </w:p>
    <w:p w14:paraId="0644E253" w14:textId="77777777" w:rsidR="00A8493B" w:rsidRPr="00C63F8A" w:rsidRDefault="002A7A60">
      <w:pPr>
        <w:tabs>
          <w:tab w:val="left" w:pos="851"/>
        </w:tabs>
        <w:spacing w:before="120" w:after="120"/>
        <w:ind w:left="567" w:right="49"/>
        <w:jc w:val="both"/>
        <w:rPr>
          <w:rFonts w:ascii="Palatino Linotype" w:eastAsia="Palatino Linotype" w:hAnsi="Palatino Linotype" w:cs="Palatino Linotype"/>
          <w:i/>
          <w:iCs/>
          <w:sz w:val="22"/>
          <w:szCs w:val="22"/>
        </w:rPr>
      </w:pPr>
      <w:r w:rsidRPr="00C63F8A">
        <w:rPr>
          <w:rFonts w:ascii="Palatino Linotype" w:eastAsia="Palatino Linotype" w:hAnsi="Palatino Linotype" w:cs="Palatino Linotype"/>
          <w:i/>
          <w:iCs/>
          <w:sz w:val="22"/>
          <w:szCs w:val="22"/>
        </w:rPr>
        <w:t xml:space="preserve">En el supuesto que no se cuente </w:t>
      </w:r>
      <w:proofErr w:type="gramStart"/>
      <w:r w:rsidRPr="00C63F8A">
        <w:rPr>
          <w:rFonts w:ascii="Palatino Linotype" w:eastAsia="Palatino Linotype" w:hAnsi="Palatino Linotype" w:cs="Palatino Linotype"/>
          <w:i/>
          <w:iCs/>
          <w:sz w:val="22"/>
          <w:szCs w:val="22"/>
        </w:rPr>
        <w:t>con  la</w:t>
      </w:r>
      <w:proofErr w:type="gramEnd"/>
      <w:r w:rsidRPr="00C63F8A">
        <w:rPr>
          <w:rFonts w:ascii="Palatino Linotype" w:eastAsia="Palatino Linotype" w:hAnsi="Palatino Linotype" w:cs="Palatino Linotype"/>
          <w:i/>
          <w:iCs/>
          <w:sz w:val="22"/>
          <w:szCs w:val="22"/>
        </w:rPr>
        <w:t xml:space="preserve"> información ordenada en alguno de los puntos, por no contar con servidores públicos sancionados en la temporalidad señalada,, bastará con que así lo haga del conocimiento de la parte </w:t>
      </w:r>
      <w:r w:rsidRPr="00C63F8A">
        <w:rPr>
          <w:rFonts w:ascii="Palatino Linotype" w:eastAsia="Palatino Linotype" w:hAnsi="Palatino Linotype" w:cs="Palatino Linotype"/>
          <w:b/>
          <w:bCs/>
          <w:i/>
          <w:iCs/>
          <w:sz w:val="22"/>
          <w:szCs w:val="22"/>
        </w:rPr>
        <w:t>Recurrente</w:t>
      </w:r>
      <w:r w:rsidRPr="00C63F8A">
        <w:rPr>
          <w:rFonts w:ascii="Palatino Linotype" w:eastAsia="Palatino Linotype" w:hAnsi="Palatino Linotype" w:cs="Palatino Linotype"/>
          <w:i/>
          <w:iCs/>
          <w:sz w:val="22"/>
          <w:szCs w:val="22"/>
        </w:rPr>
        <w:t>, de manera fundada y motivada, en términos del artículo 19, párrafo segundo de la Ley de Transparencia y Acceso a la Información Pública del Estado de México y Municipios, para tener por colmado el requerimiento de información.</w:t>
      </w:r>
    </w:p>
    <w:p w14:paraId="1BAB2D39" w14:textId="77777777" w:rsidR="00A8493B" w:rsidRPr="00C63F8A" w:rsidRDefault="002A7A60">
      <w:pPr>
        <w:spacing w:before="240" w:after="240" w:line="360" w:lineRule="auto"/>
        <w:jc w:val="both"/>
        <w:rPr>
          <w:rFonts w:ascii="Palatino Linotype" w:eastAsia="Palatino Linotype" w:hAnsi="Palatino Linotype" w:cs="Palatino Linotype"/>
          <w:sz w:val="22"/>
          <w:szCs w:val="22"/>
        </w:rPr>
      </w:pPr>
      <w:bookmarkStart w:id="6" w:name="_heading=h.hnzxsch5gysz" w:colFirst="0" w:colLast="0"/>
      <w:bookmarkEnd w:id="6"/>
      <w:r w:rsidRPr="00C63F8A">
        <w:rPr>
          <w:rFonts w:ascii="Palatino Linotype" w:eastAsia="Palatino Linotype" w:hAnsi="Palatino Linotype" w:cs="Palatino Linotype"/>
          <w:b/>
          <w:bCs/>
          <w:sz w:val="22"/>
          <w:szCs w:val="22"/>
        </w:rPr>
        <w:t xml:space="preserve">Tercero. Notifíquese, </w:t>
      </w:r>
      <w:r w:rsidRPr="00C63F8A">
        <w:rPr>
          <w:rFonts w:ascii="Palatino Linotype" w:eastAsia="Palatino Linotype" w:hAnsi="Palatino Linotype" w:cs="Palatino Linotype"/>
          <w:sz w:val="22"/>
          <w:szCs w:val="22"/>
        </w:rPr>
        <w:t xml:space="preserve">vía </w:t>
      </w:r>
      <w:r w:rsidRPr="00C63F8A">
        <w:rPr>
          <w:rFonts w:ascii="Palatino Linotype" w:eastAsia="Palatino Linotype" w:hAnsi="Palatino Linotype" w:cs="Palatino Linotype"/>
          <w:b/>
          <w:bCs/>
          <w:sz w:val="22"/>
          <w:szCs w:val="22"/>
        </w:rPr>
        <w:t>SAIMEX</w:t>
      </w:r>
      <w:r w:rsidRPr="00C63F8A">
        <w:rPr>
          <w:rFonts w:ascii="Palatino Linotype" w:eastAsia="Palatino Linotype" w:hAnsi="Palatino Linotype" w:cs="Palatino Linotype"/>
          <w:sz w:val="22"/>
          <w:szCs w:val="22"/>
        </w:rPr>
        <w:t xml:space="preserve">, al Titular de la Unidad de Transparencia del </w:t>
      </w:r>
      <w:r w:rsidRPr="00C63F8A">
        <w:rPr>
          <w:rFonts w:ascii="Palatino Linotype" w:eastAsia="Palatino Linotype" w:hAnsi="Palatino Linotype" w:cs="Palatino Linotype"/>
          <w:b/>
          <w:bCs/>
          <w:sz w:val="22"/>
          <w:szCs w:val="22"/>
        </w:rPr>
        <w:t>Sujeto Obligado,</w:t>
      </w:r>
      <w:r w:rsidRPr="00C63F8A">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0F2977C" w14:textId="77777777" w:rsidR="00A8493B" w:rsidRPr="00C63F8A" w:rsidRDefault="002A7A60">
      <w:pPr>
        <w:spacing w:before="240" w:after="240" w:line="360" w:lineRule="auto"/>
        <w:jc w:val="both"/>
        <w:rPr>
          <w:rFonts w:ascii="Palatino Linotype" w:eastAsia="Palatino Linotype" w:hAnsi="Palatino Linotype" w:cs="Palatino Linotype"/>
          <w:sz w:val="22"/>
          <w:szCs w:val="22"/>
        </w:rPr>
      </w:pPr>
      <w:r w:rsidRPr="00C63F8A">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C63F8A">
        <w:rPr>
          <w:rFonts w:ascii="Palatino Linotype" w:eastAsia="Palatino Linotype" w:hAnsi="Palatino Linotype" w:cs="Palatino Linotype"/>
          <w:b/>
          <w:bCs/>
          <w:sz w:val="22"/>
          <w:szCs w:val="22"/>
        </w:rPr>
        <w:t>Sujeto Obligado</w:t>
      </w:r>
      <w:r w:rsidRPr="00C63F8A">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45AA373B" w14:textId="77777777" w:rsidR="00A8493B" w:rsidRPr="00C63F8A" w:rsidRDefault="002A7A60">
      <w:pPr>
        <w:spacing w:before="240" w:after="240" w:line="360" w:lineRule="auto"/>
        <w:jc w:val="both"/>
        <w:rPr>
          <w:rFonts w:ascii="Palatino Linotype" w:eastAsia="Palatino Linotype" w:hAnsi="Palatino Linotype" w:cs="Palatino Linotype"/>
          <w:sz w:val="22"/>
          <w:szCs w:val="22"/>
        </w:rPr>
      </w:pPr>
      <w:bookmarkStart w:id="7" w:name="_heading=h.ot3qq6vxa08f" w:colFirst="0" w:colLast="0"/>
      <w:bookmarkEnd w:id="7"/>
      <w:r w:rsidRPr="00C63F8A">
        <w:rPr>
          <w:rFonts w:ascii="Palatino Linotype" w:eastAsia="Palatino Linotype" w:hAnsi="Palatino Linotype" w:cs="Palatino Linotype"/>
          <w:b/>
          <w:bCs/>
          <w:sz w:val="22"/>
          <w:szCs w:val="22"/>
        </w:rPr>
        <w:t xml:space="preserve">Cuarto.  Notifíquese, </w:t>
      </w:r>
      <w:r w:rsidRPr="00C63F8A">
        <w:rPr>
          <w:rFonts w:ascii="Palatino Linotype" w:eastAsia="Palatino Linotype" w:hAnsi="Palatino Linotype" w:cs="Palatino Linotype"/>
          <w:sz w:val="22"/>
          <w:szCs w:val="22"/>
        </w:rPr>
        <w:t xml:space="preserve">vía </w:t>
      </w:r>
      <w:r w:rsidRPr="00C63F8A">
        <w:rPr>
          <w:rFonts w:ascii="Palatino Linotype" w:eastAsia="Palatino Linotype" w:hAnsi="Palatino Linotype" w:cs="Palatino Linotype"/>
          <w:b/>
          <w:bCs/>
          <w:sz w:val="22"/>
          <w:szCs w:val="22"/>
        </w:rPr>
        <w:t>SAIMEX</w:t>
      </w:r>
      <w:r w:rsidRPr="00C63F8A">
        <w:rPr>
          <w:rFonts w:ascii="Palatino Linotype" w:eastAsia="Palatino Linotype" w:hAnsi="Palatino Linotype" w:cs="Palatino Linotype"/>
          <w:sz w:val="22"/>
          <w:szCs w:val="22"/>
        </w:rPr>
        <w:t xml:space="preserve"> a la parte </w:t>
      </w:r>
      <w:r w:rsidRPr="00C63F8A">
        <w:rPr>
          <w:rFonts w:ascii="Palatino Linotype" w:eastAsia="Palatino Linotype" w:hAnsi="Palatino Linotype" w:cs="Palatino Linotype"/>
          <w:b/>
          <w:bCs/>
          <w:sz w:val="22"/>
          <w:szCs w:val="22"/>
        </w:rPr>
        <w:t>Recurrente</w:t>
      </w:r>
      <w:r w:rsidRPr="00C63F8A">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2E159B57" w14:textId="1A1F643B" w:rsidR="00A8493B" w:rsidRPr="006F0C95" w:rsidRDefault="002A7A60">
      <w:pPr>
        <w:spacing w:line="360" w:lineRule="auto"/>
        <w:ind w:right="-93"/>
        <w:jc w:val="both"/>
        <w:rPr>
          <w:rFonts w:ascii="Palatino Linotype" w:eastAsia="Palatino Linotype" w:hAnsi="Palatino Linotype" w:cs="Palatino Linotype"/>
          <w:sz w:val="22"/>
          <w:szCs w:val="22"/>
        </w:rPr>
      </w:pPr>
      <w:bookmarkStart w:id="8" w:name="_heading=h.jl0dlasot4f" w:colFirst="0" w:colLast="0"/>
      <w:bookmarkEnd w:id="8"/>
      <w:r w:rsidRPr="00C63F8A">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SEGUNDA SESIÓN ORDINARIA CELEBRADA EL </w:t>
      </w:r>
      <w:r w:rsidR="006F0C95" w:rsidRPr="00C63F8A">
        <w:rPr>
          <w:rFonts w:ascii="Palatino Linotype" w:eastAsia="Palatino Linotype" w:hAnsi="Palatino Linotype" w:cs="Palatino Linotype"/>
          <w:sz w:val="22"/>
          <w:szCs w:val="22"/>
        </w:rPr>
        <w:t>VEINTIUNO</w:t>
      </w:r>
      <w:r w:rsidRPr="00C63F8A">
        <w:rPr>
          <w:rFonts w:ascii="Palatino Linotype" w:eastAsia="Palatino Linotype" w:hAnsi="Palatino Linotype" w:cs="Palatino Linotype"/>
          <w:sz w:val="22"/>
          <w:szCs w:val="22"/>
        </w:rPr>
        <w:t xml:space="preserve"> DE ENERO DE DOS MIL VEINTISÉIS, ANTE EL SECRETARIO TÉCNICO DEL PLENO ALEXIS TAPIA RAMÍREZ.</w:t>
      </w:r>
    </w:p>
    <w:p w14:paraId="0DF52855" w14:textId="77777777" w:rsidR="00A8493B" w:rsidRPr="006F0C95" w:rsidRDefault="00A8493B">
      <w:pPr>
        <w:spacing w:line="360" w:lineRule="auto"/>
        <w:ind w:right="-93"/>
        <w:jc w:val="both"/>
        <w:rPr>
          <w:rFonts w:ascii="Palatino Linotype" w:eastAsia="Palatino Linotype" w:hAnsi="Palatino Linotype" w:cs="Palatino Linotype"/>
          <w:sz w:val="22"/>
          <w:szCs w:val="22"/>
        </w:rPr>
      </w:pPr>
    </w:p>
    <w:p w14:paraId="1119028C" w14:textId="77777777" w:rsidR="00A8493B" w:rsidRPr="006F0C95" w:rsidRDefault="00A8493B">
      <w:pPr>
        <w:spacing w:line="360" w:lineRule="auto"/>
        <w:ind w:right="-93"/>
        <w:jc w:val="both"/>
        <w:rPr>
          <w:rFonts w:ascii="Palatino Linotype" w:eastAsia="Palatino Linotype" w:hAnsi="Palatino Linotype" w:cs="Palatino Linotype"/>
          <w:sz w:val="22"/>
          <w:szCs w:val="22"/>
        </w:rPr>
      </w:pPr>
    </w:p>
    <w:p w14:paraId="07837B25" w14:textId="77777777" w:rsidR="00A8493B" w:rsidRPr="006F0C95" w:rsidRDefault="00A8493B">
      <w:pPr>
        <w:spacing w:line="360" w:lineRule="auto"/>
        <w:ind w:right="-93"/>
        <w:jc w:val="both"/>
        <w:rPr>
          <w:rFonts w:ascii="Palatino Linotype" w:eastAsia="Palatino Linotype" w:hAnsi="Palatino Linotype" w:cs="Palatino Linotype"/>
          <w:sz w:val="22"/>
          <w:szCs w:val="22"/>
        </w:rPr>
      </w:pPr>
    </w:p>
    <w:p w14:paraId="5A17FC74" w14:textId="77777777" w:rsidR="00A8493B" w:rsidRPr="006F0C95" w:rsidRDefault="00A8493B">
      <w:pPr>
        <w:spacing w:line="360" w:lineRule="auto"/>
        <w:ind w:right="-93"/>
        <w:jc w:val="both"/>
        <w:rPr>
          <w:rFonts w:ascii="Palatino Linotype" w:eastAsia="Palatino Linotype" w:hAnsi="Palatino Linotype" w:cs="Palatino Linotype"/>
          <w:sz w:val="22"/>
          <w:szCs w:val="22"/>
        </w:rPr>
      </w:pPr>
    </w:p>
    <w:p w14:paraId="653CC8F4" w14:textId="77777777" w:rsidR="00A8493B" w:rsidRPr="006F0C95" w:rsidRDefault="00A8493B">
      <w:pPr>
        <w:spacing w:line="360" w:lineRule="auto"/>
        <w:ind w:right="-93"/>
        <w:jc w:val="both"/>
        <w:rPr>
          <w:rFonts w:ascii="Palatino Linotype" w:eastAsia="Palatino Linotype" w:hAnsi="Palatino Linotype" w:cs="Palatino Linotype"/>
          <w:sz w:val="22"/>
          <w:szCs w:val="22"/>
        </w:rPr>
      </w:pPr>
    </w:p>
    <w:p w14:paraId="67F6182C" w14:textId="54761D22" w:rsidR="00A8493B" w:rsidRPr="006F0C95" w:rsidRDefault="00A8493B">
      <w:pPr>
        <w:spacing w:line="360" w:lineRule="auto"/>
        <w:ind w:right="49"/>
        <w:jc w:val="both"/>
        <w:rPr>
          <w:rFonts w:ascii="Palatino Linotype" w:eastAsia="Palatino Linotype" w:hAnsi="Palatino Linotype" w:cs="Palatino Linotype"/>
          <w:sz w:val="22"/>
          <w:szCs w:val="22"/>
        </w:rPr>
      </w:pPr>
    </w:p>
    <w:p w14:paraId="5248842E" w14:textId="4303C8F4" w:rsidR="006F0C95" w:rsidRPr="006F0C95" w:rsidRDefault="006F0C95">
      <w:pPr>
        <w:spacing w:line="360" w:lineRule="auto"/>
        <w:ind w:right="49"/>
        <w:jc w:val="both"/>
        <w:rPr>
          <w:rFonts w:ascii="Palatino Linotype" w:eastAsia="Palatino Linotype" w:hAnsi="Palatino Linotype" w:cs="Palatino Linotype"/>
          <w:sz w:val="22"/>
          <w:szCs w:val="22"/>
        </w:rPr>
      </w:pPr>
    </w:p>
    <w:p w14:paraId="0341163B" w14:textId="72FE83E3" w:rsidR="006F0C95" w:rsidRPr="006F0C95" w:rsidRDefault="006F0C95">
      <w:pPr>
        <w:spacing w:line="360" w:lineRule="auto"/>
        <w:ind w:right="49"/>
        <w:jc w:val="both"/>
        <w:rPr>
          <w:rFonts w:ascii="Palatino Linotype" w:eastAsia="Palatino Linotype" w:hAnsi="Palatino Linotype" w:cs="Palatino Linotype"/>
          <w:sz w:val="22"/>
          <w:szCs w:val="22"/>
        </w:rPr>
      </w:pPr>
    </w:p>
    <w:p w14:paraId="29168CFC" w14:textId="612B7124" w:rsidR="006F0C95" w:rsidRPr="006F0C95" w:rsidRDefault="006F0C95">
      <w:pPr>
        <w:spacing w:line="360" w:lineRule="auto"/>
        <w:ind w:right="49"/>
        <w:jc w:val="both"/>
        <w:rPr>
          <w:rFonts w:ascii="Palatino Linotype" w:eastAsia="Palatino Linotype" w:hAnsi="Palatino Linotype" w:cs="Palatino Linotype"/>
          <w:sz w:val="22"/>
          <w:szCs w:val="22"/>
        </w:rPr>
      </w:pPr>
    </w:p>
    <w:p w14:paraId="5AA06ADC" w14:textId="573072A1" w:rsidR="006F0C95" w:rsidRPr="006F0C95" w:rsidRDefault="006F0C95">
      <w:pPr>
        <w:spacing w:line="360" w:lineRule="auto"/>
        <w:ind w:right="49"/>
        <w:jc w:val="both"/>
        <w:rPr>
          <w:rFonts w:ascii="Palatino Linotype" w:eastAsia="Palatino Linotype" w:hAnsi="Palatino Linotype" w:cs="Palatino Linotype"/>
          <w:sz w:val="22"/>
          <w:szCs w:val="22"/>
        </w:rPr>
      </w:pPr>
    </w:p>
    <w:p w14:paraId="78AA7C3A" w14:textId="3F6CB2EF" w:rsidR="006F0C95" w:rsidRPr="006F0C95" w:rsidRDefault="006F0C95">
      <w:pPr>
        <w:spacing w:line="360" w:lineRule="auto"/>
        <w:ind w:right="49"/>
        <w:jc w:val="both"/>
        <w:rPr>
          <w:rFonts w:ascii="Palatino Linotype" w:eastAsia="Palatino Linotype" w:hAnsi="Palatino Linotype" w:cs="Palatino Linotype"/>
          <w:sz w:val="22"/>
          <w:szCs w:val="22"/>
        </w:rPr>
      </w:pPr>
    </w:p>
    <w:p w14:paraId="48194A06" w14:textId="0D39A1CC" w:rsidR="006F0C95" w:rsidRPr="006F0C95" w:rsidRDefault="006F0C95">
      <w:pPr>
        <w:spacing w:line="360" w:lineRule="auto"/>
        <w:ind w:right="49"/>
        <w:jc w:val="both"/>
        <w:rPr>
          <w:rFonts w:ascii="Palatino Linotype" w:eastAsia="Palatino Linotype" w:hAnsi="Palatino Linotype" w:cs="Palatino Linotype"/>
          <w:sz w:val="22"/>
          <w:szCs w:val="22"/>
        </w:rPr>
      </w:pPr>
    </w:p>
    <w:p w14:paraId="7700CBE0" w14:textId="749A3620" w:rsidR="006F0C95" w:rsidRPr="006F0C95" w:rsidRDefault="006F0C95">
      <w:pPr>
        <w:spacing w:line="360" w:lineRule="auto"/>
        <w:ind w:right="49"/>
        <w:jc w:val="both"/>
        <w:rPr>
          <w:rFonts w:ascii="Palatino Linotype" w:eastAsia="Palatino Linotype" w:hAnsi="Palatino Linotype" w:cs="Palatino Linotype"/>
          <w:sz w:val="22"/>
          <w:szCs w:val="22"/>
        </w:rPr>
      </w:pPr>
    </w:p>
    <w:p w14:paraId="5B1B5D3D" w14:textId="43D4D17D" w:rsidR="006F0C95" w:rsidRPr="006F0C95" w:rsidRDefault="006F0C95">
      <w:pPr>
        <w:spacing w:line="360" w:lineRule="auto"/>
        <w:ind w:right="49"/>
        <w:jc w:val="both"/>
        <w:rPr>
          <w:rFonts w:ascii="Palatino Linotype" w:eastAsia="Palatino Linotype" w:hAnsi="Palatino Linotype" w:cs="Palatino Linotype"/>
          <w:sz w:val="22"/>
          <w:szCs w:val="22"/>
        </w:rPr>
      </w:pPr>
    </w:p>
    <w:p w14:paraId="56758A91" w14:textId="7651B490" w:rsidR="006F0C95" w:rsidRPr="006F0C95" w:rsidRDefault="006F0C95">
      <w:pPr>
        <w:spacing w:line="360" w:lineRule="auto"/>
        <w:ind w:right="49"/>
        <w:jc w:val="both"/>
        <w:rPr>
          <w:rFonts w:ascii="Palatino Linotype" w:eastAsia="Palatino Linotype" w:hAnsi="Palatino Linotype" w:cs="Palatino Linotype"/>
          <w:sz w:val="22"/>
          <w:szCs w:val="22"/>
        </w:rPr>
      </w:pPr>
    </w:p>
    <w:p w14:paraId="3788FAFD" w14:textId="1D118D5C" w:rsidR="006F0C95" w:rsidRPr="006F0C95" w:rsidRDefault="006F0C95">
      <w:pPr>
        <w:spacing w:line="360" w:lineRule="auto"/>
        <w:ind w:right="49"/>
        <w:jc w:val="both"/>
        <w:rPr>
          <w:rFonts w:ascii="Palatino Linotype" w:eastAsia="Palatino Linotype" w:hAnsi="Palatino Linotype" w:cs="Palatino Linotype"/>
          <w:sz w:val="22"/>
          <w:szCs w:val="22"/>
        </w:rPr>
      </w:pPr>
    </w:p>
    <w:p w14:paraId="4568C6E8" w14:textId="5FA38CDE" w:rsidR="006F0C95" w:rsidRPr="006F0C95" w:rsidRDefault="006F0C95">
      <w:pPr>
        <w:spacing w:line="360" w:lineRule="auto"/>
        <w:ind w:right="49"/>
        <w:jc w:val="both"/>
        <w:rPr>
          <w:rFonts w:ascii="Palatino Linotype" w:eastAsia="Palatino Linotype" w:hAnsi="Palatino Linotype" w:cs="Palatino Linotype"/>
          <w:sz w:val="22"/>
          <w:szCs w:val="22"/>
        </w:rPr>
      </w:pPr>
    </w:p>
    <w:p w14:paraId="206011A4" w14:textId="2091971F" w:rsidR="006F0C95" w:rsidRPr="006F0C95" w:rsidRDefault="006F0C95">
      <w:pPr>
        <w:spacing w:line="360" w:lineRule="auto"/>
        <w:ind w:right="49"/>
        <w:jc w:val="both"/>
        <w:rPr>
          <w:rFonts w:ascii="Palatino Linotype" w:eastAsia="Palatino Linotype" w:hAnsi="Palatino Linotype" w:cs="Palatino Linotype"/>
          <w:sz w:val="22"/>
          <w:szCs w:val="22"/>
        </w:rPr>
      </w:pPr>
    </w:p>
    <w:p w14:paraId="0C5F523D" w14:textId="3FE296B2" w:rsidR="006F0C95" w:rsidRPr="006F0C95" w:rsidRDefault="006F0C95">
      <w:pPr>
        <w:spacing w:line="360" w:lineRule="auto"/>
        <w:ind w:right="49"/>
        <w:jc w:val="both"/>
        <w:rPr>
          <w:rFonts w:ascii="Palatino Linotype" w:eastAsia="Palatino Linotype" w:hAnsi="Palatino Linotype" w:cs="Palatino Linotype"/>
          <w:sz w:val="22"/>
          <w:szCs w:val="22"/>
        </w:rPr>
      </w:pPr>
    </w:p>
    <w:p w14:paraId="72BC0EC4" w14:textId="338F68D2" w:rsidR="006F0C95" w:rsidRPr="006F0C95" w:rsidRDefault="006F0C95">
      <w:pPr>
        <w:spacing w:line="360" w:lineRule="auto"/>
        <w:ind w:right="49"/>
        <w:jc w:val="both"/>
        <w:rPr>
          <w:rFonts w:ascii="Palatino Linotype" w:eastAsia="Palatino Linotype" w:hAnsi="Palatino Linotype" w:cs="Palatino Linotype"/>
          <w:sz w:val="22"/>
          <w:szCs w:val="22"/>
        </w:rPr>
      </w:pPr>
    </w:p>
    <w:p w14:paraId="1FB4FE42" w14:textId="7D8AE5C4" w:rsidR="006F0C95" w:rsidRPr="006F0C95" w:rsidRDefault="006F0C95">
      <w:pPr>
        <w:spacing w:line="360" w:lineRule="auto"/>
        <w:ind w:right="49"/>
        <w:jc w:val="both"/>
        <w:rPr>
          <w:rFonts w:ascii="Palatino Linotype" w:eastAsia="Palatino Linotype" w:hAnsi="Palatino Linotype" w:cs="Palatino Linotype"/>
          <w:sz w:val="22"/>
          <w:szCs w:val="22"/>
        </w:rPr>
      </w:pPr>
    </w:p>
    <w:p w14:paraId="549D8E75" w14:textId="3B6EFAE4" w:rsidR="006F0C95" w:rsidRPr="006F0C95" w:rsidRDefault="006F0C95">
      <w:pPr>
        <w:spacing w:line="360" w:lineRule="auto"/>
        <w:ind w:right="49"/>
        <w:jc w:val="both"/>
        <w:rPr>
          <w:rFonts w:ascii="Palatino Linotype" w:eastAsia="Palatino Linotype" w:hAnsi="Palatino Linotype" w:cs="Palatino Linotype"/>
          <w:sz w:val="22"/>
          <w:szCs w:val="22"/>
        </w:rPr>
      </w:pPr>
    </w:p>
    <w:p w14:paraId="2B9BD53F" w14:textId="14509241" w:rsidR="006F0C95" w:rsidRPr="006F0C95" w:rsidRDefault="006F0C95">
      <w:pPr>
        <w:spacing w:line="360" w:lineRule="auto"/>
        <w:ind w:right="49"/>
        <w:jc w:val="both"/>
        <w:rPr>
          <w:rFonts w:ascii="Palatino Linotype" w:eastAsia="Palatino Linotype" w:hAnsi="Palatino Linotype" w:cs="Palatino Linotype"/>
          <w:sz w:val="22"/>
          <w:szCs w:val="22"/>
        </w:rPr>
      </w:pPr>
    </w:p>
    <w:p w14:paraId="72077C36" w14:textId="24351117" w:rsidR="006F0C95" w:rsidRPr="006F0C95" w:rsidRDefault="006F0C95">
      <w:pPr>
        <w:spacing w:line="360" w:lineRule="auto"/>
        <w:ind w:right="49"/>
        <w:jc w:val="both"/>
        <w:rPr>
          <w:rFonts w:ascii="Palatino Linotype" w:eastAsia="Palatino Linotype" w:hAnsi="Palatino Linotype" w:cs="Palatino Linotype"/>
          <w:sz w:val="22"/>
          <w:szCs w:val="22"/>
        </w:rPr>
      </w:pPr>
    </w:p>
    <w:p w14:paraId="22DD615F" w14:textId="77777777" w:rsidR="006F0C95" w:rsidRPr="006F0C95" w:rsidRDefault="006F0C95">
      <w:pPr>
        <w:spacing w:line="360" w:lineRule="auto"/>
        <w:ind w:right="49"/>
        <w:jc w:val="both"/>
        <w:rPr>
          <w:rFonts w:ascii="Palatino Linotype" w:eastAsia="Palatino Linotype" w:hAnsi="Palatino Linotype" w:cs="Palatino Linotype"/>
          <w:sz w:val="22"/>
          <w:szCs w:val="22"/>
        </w:rPr>
      </w:pPr>
    </w:p>
    <w:sectPr w:rsidR="006F0C95" w:rsidRPr="006F0C95">
      <w:headerReference w:type="default" r:id="rId10"/>
      <w:footerReference w:type="default" r:id="rId11"/>
      <w:headerReference w:type="first" r:id="rId12"/>
      <w:footerReference w:type="first" r:id="rId13"/>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51D8BC" w14:textId="77777777" w:rsidR="00D2276F" w:rsidRDefault="00D2276F">
      <w:r>
        <w:separator/>
      </w:r>
    </w:p>
  </w:endnote>
  <w:endnote w:type="continuationSeparator" w:id="0">
    <w:p w14:paraId="2153677D" w14:textId="77777777" w:rsidR="00D2276F" w:rsidRDefault="00D227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A7B16630-679A-49DC-AC6A-62C1BBA67D4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7C781A6-8AEB-40BD-A9E2-15B197478FD8}"/>
    <w:embedBold r:id="rId3" w:fontKey="{5BE5DE85-A46A-40CB-8F8F-DC62ADDE25F2}"/>
    <w:embedItalic r:id="rId4" w:fontKey="{4FE19825-8CE2-465B-B5F5-8303CCC05CED}"/>
  </w:font>
  <w:font w:name="Palatino Linotype">
    <w:panose1 w:val="02040502050505030304"/>
    <w:charset w:val="00"/>
    <w:family w:val="roman"/>
    <w:pitch w:val="variable"/>
    <w:sig w:usb0="E0000287" w:usb1="40000013" w:usb2="00000000" w:usb3="00000000" w:csb0="0000019F" w:csb1="00000000"/>
    <w:embedRegular r:id="rId5" w:fontKey="{307BD118-070B-432E-BBC7-4168924D4505}"/>
    <w:embedBold r:id="rId6" w:fontKey="{BFDFCF90-441B-45A8-8470-52EE2AC2A2BC}"/>
    <w:embedItalic r:id="rId7" w:fontKey="{EB72CCB4-1095-4B4D-BEED-FD3854C64BD1}"/>
    <w:embedBoldItalic r:id="rId8" w:fontKey="{713143AB-533A-4606-B592-91C15DD0EABC}"/>
  </w:font>
  <w:font w:name="Georgia">
    <w:panose1 w:val="02040502050405020303"/>
    <w:charset w:val="00"/>
    <w:family w:val="roman"/>
    <w:pitch w:val="variable"/>
    <w:sig w:usb0="00000287" w:usb1="00000000" w:usb2="00000000" w:usb3="00000000" w:csb0="0000009F" w:csb1="00000000"/>
    <w:embedItalic r:id="rId9" w:fontKey="{E2AB751C-26E5-43D0-AD20-F3ED797FB63B}"/>
  </w:font>
  <w:font w:name="Calibri Light">
    <w:panose1 w:val="020F0302020204030204"/>
    <w:charset w:val="00"/>
    <w:family w:val="swiss"/>
    <w:pitch w:val="variable"/>
    <w:sig w:usb0="E4002EFF" w:usb1="C200247B" w:usb2="00000009" w:usb3="00000000" w:csb0="000001FF" w:csb1="00000000"/>
    <w:embedRegular r:id="rId10" w:fontKey="{A05AC4CB-1AFD-4F2E-A4F2-C455B4A4D5E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490F5" w14:textId="6167C904" w:rsidR="00A8493B" w:rsidRDefault="002A7A60">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BB124B">
      <w:rPr>
        <w:b/>
        <w:bCs/>
        <w:noProof/>
        <w:color w:val="000000"/>
      </w:rPr>
      <w:t>20</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BB124B">
      <w:rPr>
        <w:b/>
        <w:bCs/>
        <w:noProof/>
        <w:color w:val="000000"/>
      </w:rPr>
      <w:t>40</w:t>
    </w:r>
    <w:r>
      <w:rPr>
        <w:b/>
        <w:bCs/>
        <w:color w:val="000000"/>
      </w:rPr>
      <w:fldChar w:fldCharType="end"/>
    </w:r>
  </w:p>
  <w:p w14:paraId="5D5A099A" w14:textId="77777777" w:rsidR="00A8493B" w:rsidRDefault="00A8493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BF3F5" w14:textId="26078D61" w:rsidR="00A8493B" w:rsidRDefault="002A7A60">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BB124B">
      <w:rPr>
        <w:b/>
        <w:bCs/>
        <w:noProof/>
        <w:color w:val="000000"/>
      </w:rPr>
      <w:t>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BB124B">
      <w:rPr>
        <w:b/>
        <w:bCs/>
        <w:noProof/>
        <w:color w:val="000000"/>
      </w:rPr>
      <w:t>40</w:t>
    </w:r>
    <w:r>
      <w:rPr>
        <w:b/>
        <w:bCs/>
        <w:color w:val="000000"/>
      </w:rPr>
      <w:fldChar w:fldCharType="end"/>
    </w:r>
  </w:p>
  <w:p w14:paraId="61AAC290" w14:textId="77777777" w:rsidR="00A8493B" w:rsidRDefault="00A8493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ABE85E" w14:textId="77777777" w:rsidR="00D2276F" w:rsidRDefault="00D2276F">
      <w:r>
        <w:separator/>
      </w:r>
    </w:p>
  </w:footnote>
  <w:footnote w:type="continuationSeparator" w:id="0">
    <w:p w14:paraId="7772933C" w14:textId="77777777" w:rsidR="00D2276F" w:rsidRDefault="00D2276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F47DE" w14:textId="77777777" w:rsidR="00A8493B" w:rsidRDefault="002A7A60">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15833950" wp14:editId="663A611E">
          <wp:simplePos x="0" y="0"/>
          <wp:positionH relativeFrom="column">
            <wp:posOffset>0</wp:posOffset>
          </wp:positionH>
          <wp:positionV relativeFrom="paragraph">
            <wp:posOffset>-401952</wp:posOffset>
          </wp:positionV>
          <wp:extent cx="7809876" cy="10165823"/>
          <wp:effectExtent l="0" t="0" r="0" b="0"/>
          <wp:wrapNone/>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8"/>
      <w:tblW w:w="5603" w:type="dxa"/>
      <w:tblInd w:w="3611" w:type="dxa"/>
      <w:tblLayout w:type="fixed"/>
      <w:tblLook w:val="0400" w:firstRow="0" w:lastRow="0" w:firstColumn="0" w:lastColumn="0" w:noHBand="0" w:noVBand="1"/>
    </w:tblPr>
    <w:tblGrid>
      <w:gridCol w:w="2551"/>
      <w:gridCol w:w="3052"/>
    </w:tblGrid>
    <w:tr w:rsidR="00A8493B" w14:paraId="508A96A7" w14:textId="77777777">
      <w:tc>
        <w:tcPr>
          <w:tcW w:w="2551" w:type="dxa"/>
          <w:vAlign w:val="center"/>
        </w:tcPr>
        <w:p w14:paraId="3A54DF00" w14:textId="77777777" w:rsidR="00A8493B" w:rsidRDefault="002A7A60">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Recurso de Revisión:</w:t>
          </w:r>
        </w:p>
        <w:p w14:paraId="64FBC430" w14:textId="77777777" w:rsidR="00A8493B" w:rsidRDefault="00A8493B">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p>
      </w:tc>
      <w:tc>
        <w:tcPr>
          <w:tcW w:w="3052" w:type="dxa"/>
          <w:vAlign w:val="center"/>
        </w:tcPr>
        <w:p w14:paraId="29A24054" w14:textId="77777777" w:rsidR="00A8493B" w:rsidRDefault="002A7A60">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11069/INFOEM/IP/RR/2025</w:t>
          </w:r>
        </w:p>
      </w:tc>
    </w:tr>
    <w:tr w:rsidR="00A8493B" w14:paraId="766B4FFA" w14:textId="77777777">
      <w:trPr>
        <w:trHeight w:val="217"/>
      </w:trPr>
      <w:tc>
        <w:tcPr>
          <w:tcW w:w="2551" w:type="dxa"/>
          <w:vAlign w:val="center"/>
        </w:tcPr>
        <w:p w14:paraId="6FC27116" w14:textId="77777777" w:rsidR="00A8493B" w:rsidRDefault="002A7A60">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Sujeto obligado:</w:t>
          </w:r>
        </w:p>
      </w:tc>
      <w:tc>
        <w:tcPr>
          <w:tcW w:w="3052" w:type="dxa"/>
          <w:vAlign w:val="center"/>
        </w:tcPr>
        <w:p w14:paraId="117952D4" w14:textId="77777777" w:rsidR="00A8493B" w:rsidRDefault="002A7A60">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Sistema Municipal para el Desarrollo Integral de la Familia de Huehuetoca</w:t>
          </w:r>
        </w:p>
      </w:tc>
    </w:tr>
    <w:tr w:rsidR="00A8493B" w14:paraId="79C01C4C" w14:textId="77777777">
      <w:tc>
        <w:tcPr>
          <w:tcW w:w="2551" w:type="dxa"/>
          <w:vAlign w:val="center"/>
        </w:tcPr>
        <w:p w14:paraId="0DE8162C" w14:textId="77777777" w:rsidR="00A8493B" w:rsidRDefault="002A7A60">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Comisionada ponente:</w:t>
          </w:r>
        </w:p>
      </w:tc>
      <w:tc>
        <w:tcPr>
          <w:tcW w:w="3052" w:type="dxa"/>
          <w:vAlign w:val="center"/>
        </w:tcPr>
        <w:p w14:paraId="1BA73C46" w14:textId="77777777" w:rsidR="00A8493B" w:rsidRDefault="002A7A60">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Guadalupe Ramírez Peña</w:t>
          </w:r>
        </w:p>
      </w:tc>
    </w:tr>
  </w:tbl>
  <w:p w14:paraId="5A0A8BC4" w14:textId="77777777" w:rsidR="00A8493B" w:rsidRDefault="00A8493B">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172DC" w14:textId="77777777" w:rsidR="00A8493B" w:rsidRDefault="002A7A60">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68AC986F" wp14:editId="4060C0AD">
          <wp:simplePos x="0" y="0"/>
          <wp:positionH relativeFrom="column">
            <wp:posOffset>-929003</wp:posOffset>
          </wp:positionH>
          <wp:positionV relativeFrom="paragraph">
            <wp:posOffset>-644523</wp:posOffset>
          </wp:positionV>
          <wp:extent cx="7809865" cy="10165715"/>
          <wp:effectExtent l="0" t="0" r="0" b="0"/>
          <wp:wrapNone/>
          <wp:docPr id="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9"/>
      <w:tblW w:w="5461" w:type="dxa"/>
      <w:tblInd w:w="3611" w:type="dxa"/>
      <w:tblLayout w:type="fixed"/>
      <w:tblLook w:val="0400" w:firstRow="0" w:lastRow="0" w:firstColumn="0" w:lastColumn="0" w:noHBand="0" w:noVBand="1"/>
    </w:tblPr>
    <w:tblGrid>
      <w:gridCol w:w="2343"/>
      <w:gridCol w:w="3118"/>
    </w:tblGrid>
    <w:tr w:rsidR="00A8493B" w14:paraId="15001446" w14:textId="77777777">
      <w:tc>
        <w:tcPr>
          <w:tcW w:w="2343" w:type="dxa"/>
          <w:vAlign w:val="center"/>
        </w:tcPr>
        <w:p w14:paraId="43103804" w14:textId="77777777" w:rsidR="00A8493B" w:rsidRDefault="002A7A60">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Recurso de Revisión:</w:t>
          </w:r>
        </w:p>
        <w:p w14:paraId="6041BFFA" w14:textId="77777777" w:rsidR="00A8493B" w:rsidRDefault="00A8493B">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p>
      </w:tc>
      <w:tc>
        <w:tcPr>
          <w:tcW w:w="3118" w:type="dxa"/>
          <w:vAlign w:val="center"/>
        </w:tcPr>
        <w:p w14:paraId="556EC172" w14:textId="77777777" w:rsidR="00A8493B" w:rsidRDefault="002A7A60">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2"/>
              <w:szCs w:val="22"/>
            </w:rPr>
            <w:t>11069/INFOEM/IP/RR/2025</w:t>
          </w:r>
        </w:p>
      </w:tc>
    </w:tr>
    <w:tr w:rsidR="00A8493B" w14:paraId="4F38C691" w14:textId="77777777">
      <w:tc>
        <w:tcPr>
          <w:tcW w:w="2343" w:type="dxa"/>
          <w:vAlign w:val="center"/>
        </w:tcPr>
        <w:p w14:paraId="3F167D73" w14:textId="77777777" w:rsidR="00A8493B" w:rsidRDefault="002A7A60">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Recurrente:</w:t>
          </w:r>
        </w:p>
      </w:tc>
      <w:tc>
        <w:tcPr>
          <w:tcW w:w="3118" w:type="dxa"/>
          <w:vAlign w:val="center"/>
        </w:tcPr>
        <w:p w14:paraId="5CD76B35" w14:textId="77777777" w:rsidR="00A8493B" w:rsidRDefault="00A8493B">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p>
      </w:tc>
    </w:tr>
    <w:tr w:rsidR="00A8493B" w14:paraId="7FC68482" w14:textId="77777777">
      <w:trPr>
        <w:trHeight w:val="152"/>
      </w:trPr>
      <w:tc>
        <w:tcPr>
          <w:tcW w:w="2343" w:type="dxa"/>
          <w:vAlign w:val="center"/>
        </w:tcPr>
        <w:p w14:paraId="50267B3F" w14:textId="77777777" w:rsidR="00A8493B" w:rsidRDefault="002A7A60">
          <w:pP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Sujeto obligado:</w:t>
          </w:r>
        </w:p>
        <w:p w14:paraId="6F53002B" w14:textId="77777777" w:rsidR="00A8493B" w:rsidRDefault="00A8493B">
          <w:pPr>
            <w:tabs>
              <w:tab w:val="center" w:pos="4419"/>
              <w:tab w:val="right" w:pos="8838"/>
            </w:tabs>
            <w:rPr>
              <w:rFonts w:ascii="Palatino Linotype" w:eastAsia="Palatino Linotype" w:hAnsi="Palatino Linotype" w:cs="Palatino Linotype"/>
              <w:b/>
              <w:bCs/>
              <w:color w:val="000000"/>
              <w:sz w:val="20"/>
              <w:szCs w:val="20"/>
            </w:rPr>
          </w:pPr>
        </w:p>
      </w:tc>
      <w:tc>
        <w:tcPr>
          <w:tcW w:w="3118" w:type="dxa"/>
          <w:vAlign w:val="center"/>
        </w:tcPr>
        <w:p w14:paraId="5E3A5B1E" w14:textId="77777777" w:rsidR="00A8493B" w:rsidRDefault="002A7A60">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2"/>
              <w:szCs w:val="22"/>
            </w:rPr>
            <w:t>Sistema Municipal para el Desarrollo Integral de la Familia de Huehuetoca</w:t>
          </w:r>
        </w:p>
      </w:tc>
    </w:tr>
    <w:tr w:rsidR="00A8493B" w14:paraId="255DF7F9" w14:textId="77777777">
      <w:tc>
        <w:tcPr>
          <w:tcW w:w="2343" w:type="dxa"/>
          <w:vAlign w:val="center"/>
        </w:tcPr>
        <w:p w14:paraId="7DD65DAB" w14:textId="77777777" w:rsidR="00A8493B" w:rsidRDefault="002A7A60">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Comisionada ponente:</w:t>
          </w:r>
        </w:p>
      </w:tc>
      <w:tc>
        <w:tcPr>
          <w:tcW w:w="3118" w:type="dxa"/>
          <w:vAlign w:val="center"/>
        </w:tcPr>
        <w:p w14:paraId="23D45F6F" w14:textId="77777777" w:rsidR="00A8493B" w:rsidRDefault="002A7A60">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Guadalupe Ramírez Peña</w:t>
          </w:r>
        </w:p>
      </w:tc>
    </w:tr>
  </w:tbl>
  <w:p w14:paraId="20FECC59" w14:textId="77777777" w:rsidR="00A8493B" w:rsidRDefault="002A7A60">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D36F8C"/>
    <w:multiLevelType w:val="multilevel"/>
    <w:tmpl w:val="5516B23C"/>
    <w:lvl w:ilvl="0">
      <w:start w:val="1"/>
      <w:numFmt w:val="bullet"/>
      <w:pStyle w:val="Listaconvieta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45A0F79"/>
    <w:multiLevelType w:val="multilevel"/>
    <w:tmpl w:val="7A2669BE"/>
    <w:lvl w:ilvl="0">
      <w:start w:val="1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F5A14AA"/>
    <w:multiLevelType w:val="multilevel"/>
    <w:tmpl w:val="01E293F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A0D201B"/>
    <w:multiLevelType w:val="multilevel"/>
    <w:tmpl w:val="C18EE41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5A0774C2"/>
    <w:multiLevelType w:val="multilevel"/>
    <w:tmpl w:val="F04A0760"/>
    <w:lvl w:ilvl="0">
      <w:start w:val="1"/>
      <w:numFmt w:val="lowerLetter"/>
      <w:lvlText w:val="%1)"/>
      <w:lvlJc w:val="left"/>
      <w:pPr>
        <w:ind w:left="927" w:hanging="360"/>
      </w:pPr>
      <w:rPr>
        <w:b/>
        <w:bCs/>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5C1A2C01"/>
    <w:multiLevelType w:val="multilevel"/>
    <w:tmpl w:val="97A8AF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5"/>
  </w:num>
  <w:num w:numId="3">
    <w:abstractNumId w:val="3"/>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93B"/>
    <w:rsid w:val="002A7A60"/>
    <w:rsid w:val="006F0C95"/>
    <w:rsid w:val="00A8493B"/>
    <w:rsid w:val="00BB124B"/>
    <w:rsid w:val="00C63F8A"/>
    <w:rsid w:val="00D227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A1797"/>
  <w15:docId w15:val="{0940EAB3-C6D7-42B1-A089-025CB2196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table" w:customStyle="1" w:styleId="a3">
    <w:basedOn w:val="TableNormal5"/>
    <w:tblPr>
      <w:tblStyleRowBandSize w:val="1"/>
      <w:tblStyleColBandSize w:val="1"/>
      <w:tblCellMar>
        <w:top w:w="15" w:type="dxa"/>
        <w:left w:w="115" w:type="dxa"/>
        <w:bottom w:w="15" w:type="dxa"/>
        <w:right w:w="115" w:type="dxa"/>
      </w:tblCellMar>
    </w:tblPr>
  </w:style>
  <w:style w:type="table" w:customStyle="1" w:styleId="a4">
    <w:basedOn w:val="TableNormal5"/>
    <w:tblPr>
      <w:tblStyleRowBandSize w:val="1"/>
      <w:tblStyleColBandSize w:val="1"/>
      <w:tblCellMar>
        <w:top w:w="15" w:type="dxa"/>
        <w:left w:w="115" w:type="dxa"/>
        <w:bottom w:w="15" w:type="dxa"/>
        <w:right w:w="115" w:type="dxa"/>
      </w:tblCellMar>
    </w:tbl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15" w:type="dxa"/>
        <w:right w:w="115" w:type="dxa"/>
      </w:tblCellMar>
    </w:tbl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tblPr>
      <w:tblStyleRowBandSize w:val="1"/>
      <w:tblStyleColBandSize w:val="1"/>
      <w:tblCellMar>
        <w:left w:w="115" w:type="dxa"/>
        <w:right w:w="115" w:type="dxa"/>
      </w:tblCellMar>
    </w:tblPr>
  </w:style>
  <w:style w:type="table" w:customStyle="1" w:styleId="a9">
    <w:basedOn w:val="TableNormal4"/>
    <w:tblPr>
      <w:tblStyleRowBandSize w:val="1"/>
      <w:tblStyleColBandSize w:val="1"/>
      <w:tblCellMar>
        <w:top w:w="15" w:type="dxa"/>
        <w:left w:w="115" w:type="dxa"/>
        <w:bottom w:w="15" w:type="dxa"/>
        <w:right w:w="115" w:type="dxa"/>
      </w:tblCellMar>
    </w:tblPr>
  </w:style>
  <w:style w:type="table" w:customStyle="1" w:styleId="aa">
    <w:basedOn w:val="TableNormal4"/>
    <w:tblPr>
      <w:tblStyleRowBandSize w:val="1"/>
      <w:tblStyleColBandSize w:val="1"/>
      <w:tblCellMar>
        <w:top w:w="15" w:type="dxa"/>
        <w:left w:w="115" w:type="dxa"/>
        <w:bottom w:w="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3"/>
    <w:tblPr>
      <w:tblStyleRowBandSize w:val="1"/>
      <w:tblStyleColBandSize w:val="1"/>
      <w:tblCellMar>
        <w:left w:w="108" w:type="dxa"/>
        <w:right w:w="108" w:type="dxa"/>
      </w:tblCellMar>
    </w:tblPr>
  </w:style>
  <w:style w:type="table" w:customStyle="1" w:styleId="af0">
    <w:basedOn w:val="TableNormal3"/>
    <w:tblPr>
      <w:tblStyleRowBandSize w:val="1"/>
      <w:tblStyleColBandSize w:val="1"/>
      <w:tblCellMar>
        <w:left w:w="108" w:type="dxa"/>
        <w:right w:w="108" w:type="dxa"/>
      </w:tblCellMar>
    </w:tblPr>
  </w:style>
  <w:style w:type="table" w:customStyle="1" w:styleId="af1">
    <w:basedOn w:val="TableNormal3"/>
    <w:tblPr>
      <w:tblStyleRowBandSize w:val="1"/>
      <w:tblStyleColBandSize w:val="1"/>
      <w:tblCellMar>
        <w:top w:w="15" w:type="dxa"/>
        <w:left w:w="115" w:type="dxa"/>
        <w:bottom w:w="15" w:type="dxa"/>
        <w:right w:w="115" w:type="dxa"/>
      </w:tblCellMar>
    </w:tblPr>
  </w:style>
  <w:style w:type="table" w:customStyle="1" w:styleId="af2">
    <w:basedOn w:val="TableNormal3"/>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top w:w="15" w:type="dxa"/>
        <w:left w:w="115" w:type="dxa"/>
        <w:bottom w:w="15" w:type="dxa"/>
        <w:right w:w="115" w:type="dxa"/>
      </w:tblCellMar>
    </w:tblPr>
  </w:style>
  <w:style w:type="table" w:customStyle="1" w:styleId="af5">
    <w:basedOn w:val="TableNormal2"/>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4"/>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table" w:customStyle="1" w:styleId="af6">
    <w:basedOn w:val="TableNormal1"/>
    <w:tblPr>
      <w:tblStyleRowBandSize w:val="1"/>
      <w:tblStyleColBandSize w:val="1"/>
      <w:tblCellMar>
        <w:top w:w="15" w:type="dxa"/>
        <w:left w:w="115" w:type="dxa"/>
        <w:bottom w:w="15" w:type="dxa"/>
        <w:right w:w="115" w:type="dxa"/>
      </w:tblCellMar>
    </w:tblPr>
  </w:style>
  <w:style w:type="table" w:customStyle="1" w:styleId="af7">
    <w:basedOn w:val="TableNormal1"/>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8">
    <w:basedOn w:val="TableNormal0"/>
    <w:tblPr>
      <w:tblStyleRowBandSize w:val="1"/>
      <w:tblStyleColBandSize w:val="1"/>
      <w:tblCellMar>
        <w:top w:w="15" w:type="dxa"/>
        <w:left w:w="115" w:type="dxa"/>
        <w:bottom w:w="15" w:type="dxa"/>
        <w:right w:w="115" w:type="dxa"/>
      </w:tblCellMar>
    </w:tblPr>
  </w:style>
  <w:style w:type="table" w:customStyle="1" w:styleId="af9">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DKiJbpbTpY249zU00KdJ347mw==">CgMxLjAyCWguM3pueXNoNzIOaC44Z2FpcGV6N3JzOHEyDmguZHhwcHp0cTR5bnJhMgloLjF0M2g1c2YyDmgucXBxcWE1Nm5naHd3Mg5oLmhuenhzY2g1Z3lzejIOaC5vdDNxcTZ2eGEwOGYyDWguamwwZGxhc290NGY4AHIhMUhyMjQ1RVFNaEViTWJWd0xVNHVBaHZjb3BxRkhCbWcz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10313</Words>
  <Characters>56725</Characters>
  <Application>Microsoft Office Word</Application>
  <DocSecurity>0</DocSecurity>
  <Lines>472</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2026-01-23T18:44:00Z</cp:lastPrinted>
  <dcterms:created xsi:type="dcterms:W3CDTF">2026-03-19T22:36:00Z</dcterms:created>
  <dcterms:modified xsi:type="dcterms:W3CDTF">2026-03-19T22:36:00Z</dcterms:modified>
</cp:coreProperties>
</file>