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28C" w:rsidRPr="002B5DE9" w:rsidRDefault="0059728C" w:rsidP="0059728C">
      <w:pPr>
        <w:spacing w:line="360" w:lineRule="auto"/>
        <w:jc w:val="both"/>
        <w:rPr>
          <w:rFonts w:ascii="Palatino Linotype" w:eastAsia="Palatino Linotype" w:hAnsi="Palatino Linotype" w:cs="Palatino Linotype"/>
        </w:rPr>
      </w:pPr>
      <w:r w:rsidRPr="002B5DE9">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D6264B" w:rsidRPr="002B5DE9">
        <w:rPr>
          <w:rFonts w:ascii="Palatino Linotype" w:eastAsia="Palatino Linotype" w:hAnsi="Palatino Linotype" w:cs="Palatino Linotype"/>
        </w:rPr>
        <w:t xml:space="preserve"> de México; de fecha trece </w:t>
      </w:r>
      <w:r w:rsidR="002B5DE9">
        <w:rPr>
          <w:rFonts w:ascii="Palatino Linotype" w:eastAsia="Palatino Linotype" w:hAnsi="Palatino Linotype" w:cs="Palatino Linotype"/>
        </w:rPr>
        <w:t xml:space="preserve">(13) </w:t>
      </w:r>
      <w:r w:rsidR="00D6264B" w:rsidRPr="002B5DE9">
        <w:rPr>
          <w:rFonts w:ascii="Palatino Linotype" w:eastAsia="Palatino Linotype" w:hAnsi="Palatino Linotype" w:cs="Palatino Linotype"/>
        </w:rPr>
        <w:t>de mayo</w:t>
      </w:r>
      <w:r w:rsidRPr="002B5DE9">
        <w:rPr>
          <w:rFonts w:ascii="Palatino Linotype" w:eastAsia="Palatino Linotype" w:hAnsi="Palatino Linotype" w:cs="Palatino Linotype"/>
        </w:rPr>
        <w:t xml:space="preserve"> de dos mil veintiséis.</w:t>
      </w:r>
    </w:p>
    <w:p w:rsidR="0059728C" w:rsidRPr="002B5DE9" w:rsidRDefault="0059728C" w:rsidP="0059728C">
      <w:pPr>
        <w:jc w:val="both"/>
        <w:rPr>
          <w:rFonts w:ascii="Palatino Linotype" w:eastAsia="Palatino Linotype" w:hAnsi="Palatino Linotype" w:cs="Palatino Linotype"/>
        </w:rPr>
      </w:pPr>
    </w:p>
    <w:p w:rsidR="0059728C" w:rsidRPr="002B5DE9" w:rsidRDefault="0059728C" w:rsidP="0059728C">
      <w:pPr>
        <w:spacing w:line="360" w:lineRule="auto"/>
        <w:jc w:val="both"/>
        <w:rPr>
          <w:rFonts w:ascii="Palatino Linotype" w:eastAsia="Palatino Linotype" w:hAnsi="Palatino Linotype" w:cs="Palatino Linotype"/>
        </w:rPr>
      </w:pPr>
      <w:r w:rsidRPr="002B5DE9">
        <w:rPr>
          <w:rFonts w:ascii="Palatino Linotype" w:eastAsia="Palatino Linotype" w:hAnsi="Palatino Linotype" w:cs="Palatino Linotype"/>
          <w:b/>
          <w:bCs/>
        </w:rPr>
        <w:t>VISTO</w:t>
      </w:r>
      <w:r w:rsidRPr="002B5DE9">
        <w:rPr>
          <w:rFonts w:ascii="Palatino Linotype" w:eastAsia="Palatino Linotype" w:hAnsi="Palatino Linotype" w:cs="Palatino Linotype"/>
        </w:rPr>
        <w:t xml:space="preserve"> el expediente electrónico formado con motivo del recurso de revisión </w:t>
      </w:r>
      <w:r w:rsidR="006548F9" w:rsidRPr="002B5DE9">
        <w:rPr>
          <w:rFonts w:ascii="Palatino Linotype" w:eastAsia="Palatino Linotype" w:hAnsi="Palatino Linotype" w:cs="Palatino Linotype"/>
          <w:b/>
          <w:bCs/>
        </w:rPr>
        <w:t>14393/INFOEM/IP/RR/2025</w:t>
      </w:r>
      <w:r w:rsidRPr="002B5DE9">
        <w:rPr>
          <w:rFonts w:ascii="Palatino Linotype" w:eastAsia="Palatino Linotype" w:hAnsi="Palatino Linotype" w:cs="Palatino Linotype"/>
          <w:b/>
          <w:bCs/>
        </w:rPr>
        <w:t xml:space="preserve">, </w:t>
      </w:r>
      <w:r w:rsidRPr="002B5DE9">
        <w:rPr>
          <w:rFonts w:ascii="Palatino Linotype" w:eastAsia="Palatino Linotype" w:hAnsi="Palatino Linotype" w:cs="Palatino Linotype"/>
        </w:rPr>
        <w:t xml:space="preserve">promovido </w:t>
      </w:r>
      <w:r w:rsidRPr="002B5DE9">
        <w:rPr>
          <w:rFonts w:ascii="Palatino Linotype" w:eastAsia="Palatino Linotype" w:hAnsi="Palatino Linotype" w:cs="Palatino Linotype"/>
          <w:b/>
        </w:rPr>
        <w:t xml:space="preserve">por </w:t>
      </w:r>
      <w:r w:rsidR="00AB5E75">
        <w:rPr>
          <w:rFonts w:ascii="Palatino Linotype" w:eastAsia="Palatino Linotype" w:hAnsi="Palatino Linotype" w:cs="Palatino Linotype"/>
          <w:b/>
        </w:rPr>
        <w:t>XXXX</w:t>
      </w:r>
      <w:r w:rsidR="006548F9" w:rsidRPr="002B5DE9">
        <w:rPr>
          <w:rFonts w:ascii="Palatino Linotype" w:eastAsia="Palatino Linotype" w:hAnsi="Palatino Linotype" w:cs="Palatino Linotype"/>
        </w:rPr>
        <w:t xml:space="preserve"> </w:t>
      </w:r>
      <w:r w:rsidRPr="002B5DE9">
        <w:rPr>
          <w:rFonts w:ascii="Palatino Linotype" w:eastAsia="Palatino Linotype" w:hAnsi="Palatino Linotype" w:cs="Palatino Linotype"/>
        </w:rPr>
        <w:t>a quien en lo suc</w:t>
      </w:r>
      <w:r w:rsidR="006548F9" w:rsidRPr="002B5DE9">
        <w:rPr>
          <w:rFonts w:ascii="Palatino Linotype" w:eastAsia="Palatino Linotype" w:hAnsi="Palatino Linotype" w:cs="Palatino Linotype"/>
        </w:rPr>
        <w:t>esivo se le identificara como la</w:t>
      </w:r>
      <w:r w:rsidRPr="002B5DE9">
        <w:rPr>
          <w:rFonts w:ascii="Palatino Linotype" w:eastAsia="Palatino Linotype" w:hAnsi="Palatino Linotype" w:cs="Palatino Linotype"/>
        </w:rPr>
        <w:t xml:space="preserve"> </w:t>
      </w:r>
      <w:r w:rsidRPr="002B5DE9">
        <w:rPr>
          <w:rFonts w:ascii="Palatino Linotype" w:eastAsia="Palatino Linotype" w:hAnsi="Palatino Linotype" w:cs="Palatino Linotype"/>
          <w:b/>
        </w:rPr>
        <w:t>RECURRENTE</w:t>
      </w:r>
      <w:r w:rsidRPr="002B5DE9">
        <w:rPr>
          <w:rFonts w:ascii="Palatino Linotype" w:eastAsia="Palatino Linotype" w:hAnsi="Palatino Linotype" w:cs="Palatino Linotype"/>
          <w:b/>
          <w:bCs/>
        </w:rPr>
        <w:t>,</w:t>
      </w:r>
      <w:r w:rsidRPr="002B5DE9">
        <w:rPr>
          <w:rFonts w:ascii="Palatino Linotype" w:eastAsia="Palatino Linotype" w:hAnsi="Palatino Linotype" w:cs="Palatino Linotype"/>
        </w:rPr>
        <w:t xml:space="preserve"> en contra de la respuesta del </w:t>
      </w:r>
      <w:r w:rsidR="006548F9" w:rsidRPr="002B5DE9">
        <w:rPr>
          <w:rFonts w:ascii="Palatino Linotype" w:eastAsia="Palatino Linotype" w:hAnsi="Palatino Linotype" w:cs="Palatino Linotype"/>
          <w:b/>
          <w:bCs/>
          <w:color w:val="000000"/>
        </w:rPr>
        <w:t>Instituto de Salud del Estado de México</w:t>
      </w:r>
      <w:r w:rsidRPr="002B5DE9">
        <w:rPr>
          <w:rFonts w:ascii="Palatino Linotype" w:eastAsia="Palatino Linotype" w:hAnsi="Palatino Linotype" w:cs="Palatino Linotype"/>
          <w:b/>
          <w:bCs/>
        </w:rPr>
        <w:t xml:space="preserve">, </w:t>
      </w:r>
      <w:r w:rsidRPr="002B5DE9">
        <w:rPr>
          <w:rFonts w:ascii="Palatino Linotype" w:eastAsia="Palatino Linotype" w:hAnsi="Palatino Linotype" w:cs="Palatino Linotype"/>
        </w:rPr>
        <w:t>en adelante el</w:t>
      </w:r>
      <w:r w:rsidRPr="002B5DE9">
        <w:rPr>
          <w:rFonts w:ascii="Palatino Linotype" w:eastAsia="Palatino Linotype" w:hAnsi="Palatino Linotype" w:cs="Palatino Linotype"/>
          <w:b/>
          <w:bCs/>
        </w:rPr>
        <w:t xml:space="preserve"> SUJETO OBLIGADO</w:t>
      </w:r>
      <w:r w:rsidRPr="002B5DE9">
        <w:rPr>
          <w:rFonts w:ascii="Palatino Linotype" w:eastAsia="Palatino Linotype" w:hAnsi="Palatino Linotype" w:cs="Palatino Linotype"/>
        </w:rPr>
        <w:t>, por lo que se procede a dictar la presente resolución, con base en los siguientes:</w:t>
      </w:r>
      <w:bookmarkStart w:id="0" w:name="_GoBack"/>
      <w:bookmarkEnd w:id="0"/>
    </w:p>
    <w:p w:rsidR="0059728C" w:rsidRPr="002B5DE9" w:rsidRDefault="0059728C" w:rsidP="0059728C">
      <w:pPr>
        <w:jc w:val="both"/>
        <w:rPr>
          <w:rFonts w:ascii="Palatino Linotype" w:eastAsia="Palatino Linotype" w:hAnsi="Palatino Linotype" w:cs="Palatino Linotype"/>
        </w:rPr>
      </w:pPr>
    </w:p>
    <w:p w:rsidR="0059728C" w:rsidRPr="002B5DE9" w:rsidRDefault="0059728C" w:rsidP="0059728C">
      <w:pPr>
        <w:keepNext/>
        <w:keepLines/>
        <w:spacing w:line="360" w:lineRule="auto"/>
        <w:jc w:val="center"/>
        <w:rPr>
          <w:rFonts w:ascii="Palatino Linotype" w:eastAsia="Palatino Linotype" w:hAnsi="Palatino Linotype" w:cs="Palatino Linotype"/>
          <w:b/>
          <w:bCs/>
        </w:rPr>
      </w:pPr>
      <w:r w:rsidRPr="002B5DE9">
        <w:rPr>
          <w:rFonts w:ascii="Palatino Linotype" w:eastAsia="Palatino Linotype" w:hAnsi="Palatino Linotype" w:cs="Palatino Linotype"/>
          <w:b/>
          <w:bCs/>
        </w:rPr>
        <w:t>A N T E C E D E N T E S</w:t>
      </w:r>
    </w:p>
    <w:p w:rsidR="0059728C" w:rsidRPr="002B5DE9" w:rsidRDefault="0059728C" w:rsidP="0059728C">
      <w:pPr>
        <w:rPr>
          <w:rFonts w:ascii="Palatino Linotype" w:eastAsia="Palatino Linotype" w:hAnsi="Palatino Linotype" w:cs="Palatino Linotype"/>
        </w:rPr>
      </w:pPr>
    </w:p>
    <w:p w:rsidR="0059728C" w:rsidRPr="002B5DE9" w:rsidRDefault="0059728C" w:rsidP="0059728C">
      <w:pPr>
        <w:numPr>
          <w:ilvl w:val="0"/>
          <w:numId w:val="1"/>
        </w:numPr>
        <w:spacing w:line="360" w:lineRule="auto"/>
        <w:ind w:left="0" w:firstLine="0"/>
        <w:jc w:val="both"/>
        <w:rPr>
          <w:rFonts w:ascii="Palatino Linotype" w:eastAsia="Palatino Linotype" w:hAnsi="Palatino Linotype" w:cs="Palatino Linotype"/>
        </w:rPr>
      </w:pPr>
      <w:bookmarkStart w:id="1" w:name="_Hlk224731752"/>
      <w:r w:rsidRPr="002B5DE9">
        <w:rPr>
          <w:rFonts w:ascii="Palatino Linotype" w:eastAsia="Palatino Linotype" w:hAnsi="Palatino Linotype" w:cs="Palatino Linotype"/>
        </w:rPr>
        <w:t xml:space="preserve">El </w:t>
      </w:r>
      <w:r w:rsidR="006548F9" w:rsidRPr="002B5DE9">
        <w:rPr>
          <w:rFonts w:ascii="Palatino Linotype" w:eastAsia="Palatino Linotype" w:hAnsi="Palatino Linotype" w:cs="Palatino Linotype"/>
          <w:b/>
        </w:rPr>
        <w:t xml:space="preserve">veinticuatro de noviembre </w:t>
      </w:r>
      <w:r w:rsidRPr="002B5DE9">
        <w:rPr>
          <w:rFonts w:ascii="Palatino Linotype" w:eastAsia="Palatino Linotype" w:hAnsi="Palatino Linotype" w:cs="Palatino Linotype"/>
          <w:b/>
        </w:rPr>
        <w:t>de dos mil veinticinco</w:t>
      </w:r>
      <w:r w:rsidRPr="002B5DE9">
        <w:rPr>
          <w:rFonts w:ascii="Palatino Linotype" w:eastAsia="Palatino Linotype" w:hAnsi="Palatino Linotype" w:cs="Palatino Linotype"/>
        </w:rPr>
        <w:t>, el</w:t>
      </w:r>
      <w:r w:rsidRPr="002B5DE9">
        <w:rPr>
          <w:rFonts w:ascii="Palatino Linotype" w:eastAsia="Palatino Linotype" w:hAnsi="Palatino Linotype" w:cs="Palatino Linotype"/>
          <w:b/>
          <w:bCs/>
        </w:rPr>
        <w:t xml:space="preserve"> RECURRENTE </w:t>
      </w:r>
      <w:r w:rsidRPr="002B5DE9">
        <w:rPr>
          <w:rFonts w:ascii="Palatino Linotype" w:eastAsia="Palatino Linotype" w:hAnsi="Palatino Linotype" w:cs="Palatino Linotype"/>
        </w:rPr>
        <w:t xml:space="preserve">presentó ante 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rPr>
        <w:t xml:space="preserve"> a través de</w:t>
      </w:r>
      <w:r w:rsidR="006548F9" w:rsidRPr="002B5DE9">
        <w:rPr>
          <w:rFonts w:ascii="Palatino Linotype" w:eastAsia="Palatino Linotype" w:hAnsi="Palatino Linotype" w:cs="Palatino Linotype"/>
        </w:rPr>
        <w:t xml:space="preserve"> </w:t>
      </w:r>
      <w:r w:rsidRPr="002B5DE9">
        <w:rPr>
          <w:rFonts w:ascii="Palatino Linotype" w:eastAsia="Palatino Linotype" w:hAnsi="Palatino Linotype" w:cs="Palatino Linotype"/>
        </w:rPr>
        <w:t>l</w:t>
      </w:r>
      <w:r w:rsidR="006548F9" w:rsidRPr="002B5DE9">
        <w:rPr>
          <w:rFonts w:ascii="Palatino Linotype" w:eastAsia="Palatino Linotype" w:hAnsi="Palatino Linotype" w:cs="Palatino Linotype"/>
        </w:rPr>
        <w:t xml:space="preserve">a Plataforma Nacional de Transparencia vinculada al </w:t>
      </w:r>
      <w:r w:rsidRPr="002B5DE9">
        <w:rPr>
          <w:rFonts w:ascii="Palatino Linotype" w:eastAsia="Palatino Linotype" w:hAnsi="Palatino Linotype" w:cs="Palatino Linotype"/>
        </w:rPr>
        <w:t xml:space="preserve">Sistema de Acceso a la Información Mexiquense </w:t>
      </w:r>
      <w:r w:rsidRPr="002B5DE9">
        <w:rPr>
          <w:rFonts w:ascii="Palatino Linotype" w:eastAsia="Palatino Linotype" w:hAnsi="Palatino Linotype" w:cs="Palatino Linotype"/>
          <w:b/>
          <w:bCs/>
        </w:rPr>
        <w:t>(SAIMEX),</w:t>
      </w:r>
      <w:r w:rsidRPr="002B5DE9">
        <w:rPr>
          <w:rFonts w:ascii="Palatino Linotype" w:eastAsia="Palatino Linotype" w:hAnsi="Palatino Linotype" w:cs="Palatino Linotype"/>
        </w:rPr>
        <w:t xml:space="preserve"> la solicitud de información pública </w:t>
      </w:r>
      <w:r w:rsidR="006548F9" w:rsidRPr="002B5DE9">
        <w:rPr>
          <w:rFonts w:ascii="Palatino Linotype" w:eastAsia="Palatino Linotype" w:hAnsi="Palatino Linotype" w:cs="Palatino Linotype"/>
          <w:b/>
          <w:bCs/>
        </w:rPr>
        <w:t xml:space="preserve"> 00659/ISEM/IP/2025</w:t>
      </w:r>
      <w:r w:rsidRPr="002B5DE9">
        <w:rPr>
          <w:rFonts w:ascii="Palatino Linotype" w:eastAsia="Palatino Linotype" w:hAnsi="Palatino Linotype" w:cs="Palatino Linotype"/>
        </w:rPr>
        <w:t>, en la solicitud de información se solicitó lo siguiente:</w:t>
      </w:r>
    </w:p>
    <w:p w:rsidR="0059728C" w:rsidRPr="002B5DE9" w:rsidRDefault="0059728C" w:rsidP="0059728C">
      <w:pPr>
        <w:jc w:val="both"/>
        <w:rPr>
          <w:rFonts w:ascii="Palatino Linotype" w:eastAsia="Palatino Linotype" w:hAnsi="Palatino Linotype" w:cs="Palatino Linotype"/>
          <w:i/>
          <w:iCs/>
        </w:rPr>
      </w:pP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color w:val="000000"/>
        </w:rPr>
        <w:t>“</w:t>
      </w:r>
      <w:r w:rsidR="006548F9" w:rsidRPr="002B5DE9">
        <w:rPr>
          <w:rFonts w:ascii="Palatino Linotype" w:hAnsi="Palatino Linotype"/>
          <w:i/>
          <w:color w:val="000000"/>
        </w:rPr>
        <w:t>Del contrato completo no. ISEM-ADQ-LPIMRF4/003-17 derivado de la licitación pública 44101001-002-17, solicito facturas de pago, registros de entrada y salida de almacenes; acta de entrega y recepción,y cualquier otro elemento que compruebe el cumplimiento de dicho contrato</w:t>
      </w:r>
      <w:r w:rsidRPr="002B5DE9">
        <w:rPr>
          <w:rFonts w:ascii="Palatino Linotype" w:hAnsi="Palatino Linotype"/>
          <w:i/>
          <w:color w:val="000000"/>
        </w:rPr>
        <w:t>”</w:t>
      </w:r>
      <w:r w:rsidRPr="002B5DE9">
        <w:rPr>
          <w:rFonts w:ascii="Palatino Linotype" w:eastAsia="Palatino Linotype" w:hAnsi="Palatino Linotype" w:cs="Palatino Linotype"/>
          <w:i/>
          <w:iCs/>
          <w:color w:val="000000"/>
        </w:rPr>
        <w:t xml:space="preserve"> (Sic) </w:t>
      </w:r>
    </w:p>
    <w:p w:rsidR="0059728C" w:rsidRDefault="0059728C" w:rsidP="0059728C">
      <w:pPr>
        <w:pBdr>
          <w:top w:val="nil"/>
          <w:left w:val="nil"/>
          <w:bottom w:val="nil"/>
          <w:right w:val="nil"/>
          <w:between w:val="nil"/>
        </w:pBdr>
        <w:jc w:val="both"/>
        <w:rPr>
          <w:rFonts w:ascii="Palatino Linotype" w:eastAsia="Palatino Linotype" w:hAnsi="Palatino Linotype" w:cs="Palatino Linotype"/>
          <w:color w:val="000000"/>
        </w:rPr>
      </w:pPr>
    </w:p>
    <w:p w:rsidR="002B5DE9" w:rsidRPr="002B5DE9" w:rsidRDefault="002B5DE9" w:rsidP="0059728C">
      <w:pPr>
        <w:pBdr>
          <w:top w:val="nil"/>
          <w:left w:val="nil"/>
          <w:bottom w:val="nil"/>
          <w:right w:val="nil"/>
          <w:between w:val="nil"/>
        </w:pBdr>
        <w:jc w:val="both"/>
        <w:rPr>
          <w:rFonts w:ascii="Palatino Linotype" w:eastAsia="Palatino Linotype" w:hAnsi="Palatino Linotype" w:cs="Palatino Linotype"/>
          <w:color w:val="000000"/>
        </w:rPr>
      </w:pPr>
    </w:p>
    <w:p w:rsidR="0059728C" w:rsidRPr="002B5DE9" w:rsidRDefault="0059728C" w:rsidP="0059728C">
      <w:pPr>
        <w:numPr>
          <w:ilvl w:val="0"/>
          <w:numId w:val="1"/>
        </w:numPr>
        <w:spacing w:line="360" w:lineRule="auto"/>
        <w:ind w:left="0"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Se hace constar que se señaló como modalidad de entrega de la información a través del </w:t>
      </w:r>
      <w:r w:rsidRPr="002B5DE9">
        <w:rPr>
          <w:rFonts w:ascii="Palatino Linotype" w:eastAsia="Palatino Linotype" w:hAnsi="Palatino Linotype" w:cs="Palatino Linotype"/>
          <w:b/>
          <w:bCs/>
        </w:rPr>
        <w:t>SAIMEX.</w:t>
      </w:r>
    </w:p>
    <w:p w:rsidR="0059728C" w:rsidRPr="002B5DE9" w:rsidRDefault="0059728C" w:rsidP="0059728C">
      <w:pPr>
        <w:spacing w:line="360" w:lineRule="auto"/>
        <w:jc w:val="both"/>
        <w:rPr>
          <w:rFonts w:ascii="Palatino Linotype" w:eastAsia="Palatino Linotype" w:hAnsi="Palatino Linotype" w:cs="Palatino Linotype"/>
        </w:rPr>
      </w:pPr>
    </w:p>
    <w:p w:rsidR="0059728C" w:rsidRPr="002B5DE9" w:rsidRDefault="0059728C" w:rsidP="0059728C">
      <w:pPr>
        <w:numPr>
          <w:ilvl w:val="0"/>
          <w:numId w:val="1"/>
        </w:numPr>
        <w:spacing w:line="360" w:lineRule="auto"/>
        <w:ind w:left="0"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lastRenderedPageBreak/>
        <w:t xml:space="preserve">El </w:t>
      </w:r>
      <w:r w:rsidR="006548F9" w:rsidRPr="002B5DE9">
        <w:rPr>
          <w:rFonts w:ascii="Palatino Linotype" w:eastAsia="Palatino Linotype" w:hAnsi="Palatino Linotype" w:cs="Palatino Linotype"/>
          <w:b/>
        </w:rPr>
        <w:t xml:space="preserve">tres de diciembre </w:t>
      </w:r>
      <w:r w:rsidRPr="002B5DE9">
        <w:rPr>
          <w:rFonts w:ascii="Palatino Linotype" w:eastAsia="Palatino Linotype" w:hAnsi="Palatino Linotype" w:cs="Palatino Linotype"/>
          <w:b/>
        </w:rPr>
        <w:t xml:space="preserve">de dos mil veinticinco, </w:t>
      </w:r>
      <w:r w:rsidRPr="002B5DE9">
        <w:rPr>
          <w:rFonts w:ascii="Palatino Linotype" w:eastAsia="Palatino Linotype" w:hAnsi="Palatino Linotype" w:cs="Palatino Linotype"/>
        </w:rPr>
        <w:t xml:space="preserve">el </w:t>
      </w:r>
      <w:r w:rsidRPr="002B5DE9">
        <w:rPr>
          <w:rFonts w:ascii="Palatino Linotype" w:eastAsia="Palatino Linotype" w:hAnsi="Palatino Linotype" w:cs="Palatino Linotype"/>
          <w:b/>
        </w:rPr>
        <w:t xml:space="preserve">SUJETO OBLIGADO </w:t>
      </w:r>
      <w:r w:rsidRPr="002B5DE9">
        <w:rPr>
          <w:rFonts w:ascii="Palatino Linotype" w:eastAsia="Palatino Linotype" w:hAnsi="Palatino Linotype" w:cs="Palatino Linotype"/>
        </w:rPr>
        <w:t xml:space="preserve">turno  el requerimiento de información para que fuera atendida la solicitud de información </w:t>
      </w:r>
      <w:r w:rsidR="006548F9" w:rsidRPr="002B5DE9">
        <w:rPr>
          <w:rFonts w:ascii="Palatino Linotype" w:eastAsia="Palatino Linotype" w:hAnsi="Palatino Linotype" w:cs="Palatino Linotype"/>
          <w:b/>
          <w:bCs/>
        </w:rPr>
        <w:t xml:space="preserve"> 00659/ISEM/IP/2025</w:t>
      </w:r>
      <w:r w:rsidRPr="002B5DE9">
        <w:rPr>
          <w:rFonts w:ascii="Palatino Linotype" w:eastAsia="Palatino Linotype" w:hAnsi="Palatino Linotype" w:cs="Palatino Linotype"/>
          <w:b/>
          <w:bCs/>
        </w:rPr>
        <w:t>.</w:t>
      </w:r>
    </w:p>
    <w:p w:rsidR="0059728C" w:rsidRPr="002B5DE9" w:rsidRDefault="0059728C" w:rsidP="0059728C">
      <w:pPr>
        <w:pStyle w:val="Prrafodelista"/>
        <w:rPr>
          <w:rFonts w:ascii="Palatino Linotype" w:eastAsia="Palatino Linotype" w:hAnsi="Palatino Linotype" w:cs="Palatino Linotype"/>
          <w:sz w:val="24"/>
        </w:rPr>
      </w:pPr>
    </w:p>
    <w:p w:rsidR="0059728C" w:rsidRPr="002B5DE9" w:rsidRDefault="0059728C" w:rsidP="0059728C">
      <w:pPr>
        <w:numPr>
          <w:ilvl w:val="0"/>
          <w:numId w:val="1"/>
        </w:numPr>
        <w:spacing w:line="360" w:lineRule="auto"/>
        <w:ind w:left="0"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El </w:t>
      </w:r>
      <w:r w:rsidRPr="002B5DE9">
        <w:rPr>
          <w:rFonts w:ascii="Palatino Linotype" w:eastAsia="Palatino Linotype" w:hAnsi="Palatino Linotype" w:cs="Palatino Linotype"/>
          <w:b/>
        </w:rPr>
        <w:t xml:space="preserve">trece de octubre de dos mil veinticinco, </w:t>
      </w:r>
      <w:r w:rsidRPr="002B5DE9">
        <w:rPr>
          <w:rFonts w:ascii="Palatino Linotype" w:eastAsia="Palatino Linotype" w:hAnsi="Palatino Linotype" w:cs="Palatino Linotype"/>
        </w:rPr>
        <w:t xml:space="preserve">el </w:t>
      </w:r>
      <w:r w:rsidRPr="002B5DE9">
        <w:rPr>
          <w:rFonts w:ascii="Palatino Linotype" w:eastAsia="Palatino Linotype" w:hAnsi="Palatino Linotype" w:cs="Palatino Linotype"/>
          <w:b/>
        </w:rPr>
        <w:t xml:space="preserve">SUJETO OBLIGADO </w:t>
      </w:r>
      <w:r w:rsidRPr="002B5DE9">
        <w:rPr>
          <w:rFonts w:ascii="Palatino Linotype" w:eastAsia="Palatino Linotype" w:hAnsi="Palatino Linotype" w:cs="Palatino Linotype"/>
        </w:rPr>
        <w:t xml:space="preserve">emitió el acuerdo de  prórroga para atender la solicitud de información </w:t>
      </w:r>
      <w:r w:rsidR="006548F9" w:rsidRPr="002B5DE9">
        <w:rPr>
          <w:rFonts w:ascii="Palatino Linotype" w:eastAsia="Palatino Linotype" w:hAnsi="Palatino Linotype" w:cs="Palatino Linotype"/>
          <w:b/>
          <w:bCs/>
        </w:rPr>
        <w:t xml:space="preserve"> 00659/ISEM/IP/2025</w:t>
      </w:r>
      <w:r w:rsidRPr="002B5DE9">
        <w:rPr>
          <w:rFonts w:ascii="Palatino Linotype" w:eastAsia="Palatino Linotype" w:hAnsi="Palatino Linotype" w:cs="Palatino Linotype"/>
          <w:b/>
          <w:bCs/>
        </w:rPr>
        <w:t xml:space="preserve">. </w:t>
      </w:r>
    </w:p>
    <w:p w:rsidR="0059728C" w:rsidRPr="002B5DE9" w:rsidRDefault="0059728C" w:rsidP="0059728C">
      <w:pPr>
        <w:pStyle w:val="Prrafodelista"/>
        <w:rPr>
          <w:rFonts w:ascii="Palatino Linotype" w:eastAsia="Palatino Linotype" w:hAnsi="Palatino Linotype" w:cs="Palatino Linotype"/>
          <w:sz w:val="24"/>
        </w:rPr>
      </w:pPr>
    </w:p>
    <w:p w:rsidR="0059728C" w:rsidRPr="002B5DE9" w:rsidRDefault="0059728C" w:rsidP="0059728C">
      <w:pPr>
        <w:numPr>
          <w:ilvl w:val="0"/>
          <w:numId w:val="1"/>
        </w:numPr>
        <w:spacing w:line="360" w:lineRule="auto"/>
        <w:ind w:left="0"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El </w:t>
      </w:r>
      <w:r w:rsidR="006548F9" w:rsidRPr="002B5DE9">
        <w:rPr>
          <w:rFonts w:ascii="Palatino Linotype" w:eastAsia="Palatino Linotype" w:hAnsi="Palatino Linotype" w:cs="Palatino Linotype"/>
          <w:b/>
        </w:rPr>
        <w:t>quince de diciembre</w:t>
      </w:r>
      <w:r w:rsidRPr="002B5DE9">
        <w:rPr>
          <w:rFonts w:ascii="Palatino Linotype" w:eastAsia="Palatino Linotype" w:hAnsi="Palatino Linotype" w:cs="Palatino Linotype"/>
          <w:b/>
        </w:rPr>
        <w:t xml:space="preserve"> de dos mil veinticinco</w:t>
      </w:r>
      <w:r w:rsidRPr="002B5DE9">
        <w:rPr>
          <w:rFonts w:ascii="Palatino Linotype" w:eastAsia="Palatino Linotype" w:hAnsi="Palatino Linotype" w:cs="Palatino Linotype"/>
        </w:rPr>
        <w:t xml:space="preserve">, 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b/>
          <w:bCs/>
          <w:i/>
          <w:iCs/>
        </w:rPr>
        <w:t xml:space="preserve"> </w:t>
      </w:r>
      <w:r w:rsidRPr="002B5DE9">
        <w:rPr>
          <w:rFonts w:ascii="Palatino Linotype" w:eastAsia="Palatino Linotype" w:hAnsi="Palatino Linotype" w:cs="Palatino Linotype"/>
        </w:rPr>
        <w:t xml:space="preserve">dio respuesta a la solicitud de información mediante </w:t>
      </w:r>
      <w:r w:rsidR="006548F9" w:rsidRPr="002B5DE9">
        <w:rPr>
          <w:rFonts w:ascii="Palatino Linotype" w:eastAsia="Palatino Linotype" w:hAnsi="Palatino Linotype" w:cs="Palatino Linotype"/>
        </w:rPr>
        <w:t>cuatro archivos electrónicos</w:t>
      </w:r>
      <w:r w:rsidRPr="002B5DE9">
        <w:rPr>
          <w:rFonts w:ascii="Palatino Linotype" w:eastAsia="Palatino Linotype" w:hAnsi="Palatino Linotype" w:cs="Palatino Linotype"/>
        </w:rPr>
        <w:t xml:space="preserve">, cuyo contenido grosso modo es el siguiente. </w:t>
      </w:r>
    </w:p>
    <w:p w:rsidR="006548F9" w:rsidRPr="002B5DE9" w:rsidRDefault="006548F9" w:rsidP="006548F9">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 xml:space="preserve">vali saimex 65912-12-2025-092304.pdf: </w:t>
      </w:r>
      <w:r w:rsidRPr="002B5DE9">
        <w:rPr>
          <w:rFonts w:ascii="Palatino Linotype" w:eastAsia="Palatino Linotype" w:hAnsi="Palatino Linotype" w:cs="Palatino Linotype"/>
          <w:i/>
        </w:rPr>
        <w:t xml:space="preserve">oficio del Subdirector de Recursos Materiales, mediante el cual informa que remite la entradas de almacén correspondientes a los servicios contratados en el contrato ISEM-ADQ-LPIMRF4/003-17. </w:t>
      </w:r>
    </w:p>
    <w:p w:rsidR="006548F9" w:rsidRPr="002B5DE9" w:rsidRDefault="006548F9" w:rsidP="006548F9">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 xml:space="preserve">MEDOAK.zip: </w:t>
      </w:r>
      <w:r w:rsidRPr="002B5DE9">
        <w:rPr>
          <w:rFonts w:ascii="Palatino Linotype" w:eastAsia="Palatino Linotype" w:hAnsi="Palatino Linotype" w:cs="Palatino Linotype"/>
          <w:i/>
        </w:rPr>
        <w:t xml:space="preserve">carpeta que contiene los comprobantes fiscales digitales por internet, de los pagos a realizados a la empresa GRUPO MEDOAK, S.A. DE C.V., por motivo del contrato ISEM-ADQ-LPIMRF4/003-17. </w:t>
      </w:r>
    </w:p>
    <w:p w:rsidR="006548F9" w:rsidRPr="002B5DE9" w:rsidRDefault="006548F9" w:rsidP="006548F9">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 xml:space="preserve">sol 00659 2025.pdf: </w:t>
      </w:r>
      <w:r w:rsidR="00FF28D0" w:rsidRPr="002B5DE9">
        <w:rPr>
          <w:rFonts w:ascii="Palatino Linotype" w:eastAsia="Palatino Linotype" w:hAnsi="Palatino Linotype" w:cs="Palatino Linotype"/>
          <w:i/>
        </w:rPr>
        <w:t xml:space="preserve">oficio del Jefe de la Unidad de Información, Planeación, Programación y Evaluación y Titular de la Unidad de Transparencia, mediante el cual informa que se remite las entradas de almacén correspondientes al contrato número ISEMADQ-LPIMRF4/003-17 y las facturas de pago. </w:t>
      </w:r>
    </w:p>
    <w:p w:rsidR="0059728C" w:rsidRPr="002B5DE9" w:rsidRDefault="006548F9" w:rsidP="006548F9">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 xml:space="preserve">Resp_Sol_659.rar: </w:t>
      </w:r>
      <w:r w:rsidR="00FF28D0" w:rsidRPr="002B5DE9">
        <w:rPr>
          <w:rFonts w:ascii="Palatino Linotype" w:eastAsia="Palatino Linotype" w:hAnsi="Palatino Linotype" w:cs="Palatino Linotype"/>
          <w:i/>
        </w:rPr>
        <w:t>carpeta zip que contiene las hojas de entrada de diversos materiales entregados al Instituto de Salud del Estado de México, así como las facturas, la hoja de remisión del material</w:t>
      </w:r>
      <w:r w:rsidR="000E19A2" w:rsidRPr="002B5DE9">
        <w:rPr>
          <w:rFonts w:ascii="Palatino Linotype" w:eastAsia="Palatino Linotype" w:hAnsi="Palatino Linotype" w:cs="Palatino Linotype"/>
          <w:i/>
        </w:rPr>
        <w:t xml:space="preserve"> y las hojas de pedido oficial. </w:t>
      </w:r>
      <w:r w:rsidR="00FF28D0" w:rsidRPr="002B5DE9">
        <w:rPr>
          <w:rFonts w:ascii="Palatino Linotype" w:eastAsia="Palatino Linotype" w:hAnsi="Palatino Linotype" w:cs="Palatino Linotype"/>
          <w:i/>
        </w:rPr>
        <w:t xml:space="preserve"> </w:t>
      </w:r>
    </w:p>
    <w:p w:rsidR="006548F9" w:rsidRPr="002B5DE9" w:rsidRDefault="006548F9" w:rsidP="006548F9">
      <w:pPr>
        <w:ind w:left="1134" w:right="1389"/>
        <w:jc w:val="both"/>
        <w:rPr>
          <w:rFonts w:ascii="Palatino Linotype" w:eastAsia="Palatino Linotype" w:hAnsi="Palatino Linotype" w:cs="Palatino Linotype"/>
          <w:i/>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El </w:t>
      </w:r>
      <w:r w:rsidR="00560954" w:rsidRPr="002B5DE9">
        <w:rPr>
          <w:rFonts w:ascii="Palatino Linotype" w:eastAsia="Palatino Linotype" w:hAnsi="Palatino Linotype" w:cs="Palatino Linotype"/>
          <w:b/>
        </w:rPr>
        <w:t>dieciséis de diciembre</w:t>
      </w:r>
      <w:r w:rsidRPr="002B5DE9">
        <w:rPr>
          <w:rFonts w:ascii="Palatino Linotype" w:eastAsia="Palatino Linotype" w:hAnsi="Palatino Linotype" w:cs="Palatino Linotype"/>
          <w:b/>
        </w:rPr>
        <w:t xml:space="preserve"> de dos mil veinticinco</w:t>
      </w:r>
      <w:r w:rsidRPr="002B5DE9">
        <w:rPr>
          <w:rFonts w:ascii="Palatino Linotype" w:eastAsia="Palatino Linotype" w:hAnsi="Palatino Linotype" w:cs="Palatino Linotype"/>
        </w:rPr>
        <w:t>,</w:t>
      </w:r>
      <w:r w:rsidRPr="002B5DE9">
        <w:rPr>
          <w:rFonts w:ascii="Palatino Linotype" w:eastAsia="Palatino Linotype" w:hAnsi="Palatino Linotype" w:cs="Palatino Linotype"/>
          <w:b/>
          <w:bCs/>
        </w:rPr>
        <w:t xml:space="preserve"> </w:t>
      </w:r>
      <w:r w:rsidRPr="002B5DE9">
        <w:rPr>
          <w:rFonts w:ascii="Palatino Linotype" w:eastAsia="Palatino Linotype" w:hAnsi="Palatino Linotype" w:cs="Palatino Linotype"/>
        </w:rPr>
        <w:t xml:space="preserve">el </w:t>
      </w:r>
      <w:r w:rsidRPr="002B5DE9">
        <w:rPr>
          <w:rFonts w:ascii="Palatino Linotype" w:eastAsia="Palatino Linotype" w:hAnsi="Palatino Linotype" w:cs="Palatino Linotype"/>
          <w:b/>
          <w:bCs/>
        </w:rPr>
        <w:t>RECURRENTE</w:t>
      </w:r>
      <w:r w:rsidRPr="002B5DE9">
        <w:rPr>
          <w:rFonts w:ascii="Palatino Linotype" w:eastAsia="Palatino Linotype" w:hAnsi="Palatino Linotype" w:cs="Palatino Linotype"/>
        </w:rPr>
        <w:t xml:space="preserve"> interpuso el recurso de revisión en contra de la respuesta, señalando como:</w:t>
      </w:r>
    </w:p>
    <w:p w:rsidR="0059728C" w:rsidRPr="002B5DE9" w:rsidRDefault="0059728C" w:rsidP="0059728C">
      <w:pPr>
        <w:ind w:right="1"/>
        <w:jc w:val="both"/>
        <w:rPr>
          <w:rFonts w:ascii="Palatino Linotype" w:eastAsia="Palatino Linotype" w:hAnsi="Palatino Linotype" w:cs="Palatino Linotype"/>
        </w:rPr>
      </w:pP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b/>
          <w:bCs/>
        </w:rPr>
        <w:t>Acto impugnado</w:t>
      </w:r>
      <w:r w:rsidRPr="002B5DE9">
        <w:rPr>
          <w:rFonts w:ascii="Palatino Linotype" w:eastAsia="Palatino Linotype" w:hAnsi="Palatino Linotype" w:cs="Palatino Linotype"/>
          <w:b/>
          <w:bCs/>
          <w:i/>
          <w:iCs/>
        </w:rPr>
        <w:t>:</w:t>
      </w:r>
      <w:r w:rsidRPr="002B5DE9">
        <w:rPr>
          <w:rFonts w:ascii="Palatino Linotype" w:eastAsia="Palatino Linotype" w:hAnsi="Palatino Linotype" w:cs="Palatino Linotype"/>
          <w:i/>
          <w:iCs/>
          <w:color w:val="000000"/>
        </w:rPr>
        <w:t xml:space="preserve"> "</w:t>
      </w:r>
      <w:r w:rsidRPr="002B5DE9">
        <w:t xml:space="preserve"> </w:t>
      </w:r>
      <w:r w:rsidR="00FC1189" w:rsidRPr="002B5DE9">
        <w:rPr>
          <w:rFonts w:ascii="Palatino Linotype" w:hAnsi="Palatino Linotype"/>
          <w:i/>
          <w:color w:val="000000"/>
        </w:rPr>
        <w:t xml:space="preserve">Solicité al Instituto de Salud del Estado de México las facturas, registros de entrada y salida de almacenes; acta de entrega y recepción,y cualquier otro elemento que compruebe el cumplimiento del contrato completo </w:t>
      </w:r>
      <w:r w:rsidR="00FC1189" w:rsidRPr="002B5DE9">
        <w:rPr>
          <w:rFonts w:ascii="Palatino Linotype" w:hAnsi="Palatino Linotype"/>
          <w:i/>
          <w:color w:val="000000"/>
        </w:rPr>
        <w:lastRenderedPageBreak/>
        <w:t>no. ISEM-ADQ-LPIMRF4/003-17 derivado de la licitación pública 44101001-002-17</w:t>
      </w:r>
      <w:r w:rsidRPr="002B5DE9">
        <w:rPr>
          <w:rFonts w:ascii="Palatino Linotype" w:eastAsia="Palatino Linotype" w:hAnsi="Palatino Linotype" w:cs="Palatino Linotype"/>
          <w:i/>
          <w:iCs/>
          <w:color w:val="000000"/>
        </w:rPr>
        <w:t>” (Sic)</w:t>
      </w:r>
    </w:p>
    <w:p w:rsidR="0059728C" w:rsidRPr="002B5DE9" w:rsidRDefault="0059728C" w:rsidP="0059728C">
      <w:pPr>
        <w:ind w:left="1134" w:right="1389"/>
        <w:jc w:val="both"/>
        <w:rPr>
          <w:rFonts w:ascii="Palatino Linotype" w:eastAsia="Palatino Linotype" w:hAnsi="Palatino Linotype" w:cs="Palatino Linotype"/>
        </w:rPr>
      </w:pPr>
    </w:p>
    <w:p w:rsidR="0059728C" w:rsidRPr="002B5DE9" w:rsidRDefault="0059728C" w:rsidP="0059728C">
      <w:pPr>
        <w:ind w:left="1134" w:right="1389"/>
        <w:jc w:val="both"/>
        <w:rPr>
          <w:rFonts w:ascii="Palatino Linotype" w:hAnsi="Palatino Linotype"/>
          <w:i/>
        </w:rPr>
      </w:pPr>
      <w:r w:rsidRPr="002B5DE9">
        <w:rPr>
          <w:rFonts w:ascii="Palatino Linotype" w:eastAsia="Palatino Linotype" w:hAnsi="Palatino Linotype" w:cs="Palatino Linotype"/>
          <w:b/>
          <w:bCs/>
        </w:rPr>
        <w:t>Razones o Motivos de inconformidad:</w:t>
      </w:r>
      <w:r w:rsidRPr="002B5DE9">
        <w:rPr>
          <w:rFonts w:ascii="Palatino Linotype" w:eastAsia="Palatino Linotype" w:hAnsi="Palatino Linotype" w:cs="Palatino Linotype"/>
          <w:b/>
          <w:bCs/>
          <w:i/>
        </w:rPr>
        <w:t xml:space="preserve"> </w:t>
      </w:r>
      <w:r w:rsidRPr="002B5DE9">
        <w:rPr>
          <w:rFonts w:ascii="Palatino Linotype" w:eastAsia="Palatino Linotype" w:hAnsi="Palatino Linotype" w:cs="Palatino Linotype"/>
          <w:i/>
          <w:iCs/>
          <w:color w:val="000000"/>
        </w:rPr>
        <w:t>“</w:t>
      </w:r>
      <w:r w:rsidR="00FC1189" w:rsidRPr="002B5DE9">
        <w:rPr>
          <w:rFonts w:ascii="Palatino Linotype" w:hAnsi="Palatino Linotype"/>
          <w:i/>
          <w:color w:val="000000"/>
        </w:rPr>
        <w:t>Dicha institución respondió mi solicitud con información de otro contrato, solicité las facturas, registros de entrada y salida de almacenes; acta de entrega y recepción,y cualquier otro elemento que compruebe el cumplimiento del contrato completo no. ISEM-ADQ-LPIMRF4/003-17 , derivado de la licitación pública 44101001-002-17, celebrado entre el Instituto de Salud del Estado de México y la sociedad Opciones Médicas de Equipamiento, S.A. de C.V.</w:t>
      </w:r>
      <w:r w:rsidRPr="002B5DE9">
        <w:rPr>
          <w:rFonts w:ascii="Palatino Linotype" w:hAnsi="Palatino Linotype"/>
          <w:i/>
          <w:color w:val="000000"/>
        </w:rPr>
        <w:t>.</w:t>
      </w:r>
      <w:r w:rsidRPr="002B5DE9">
        <w:rPr>
          <w:rFonts w:ascii="Palatino Linotype" w:eastAsia="Palatino Linotype" w:hAnsi="Palatino Linotype" w:cs="Palatino Linotype"/>
          <w:i/>
          <w:iCs/>
          <w:color w:val="000000"/>
        </w:rPr>
        <w:t>” (Sic)</w:t>
      </w:r>
    </w:p>
    <w:p w:rsidR="0059728C" w:rsidRPr="002B5DE9" w:rsidRDefault="0059728C" w:rsidP="0059728C">
      <w:pPr>
        <w:ind w:right="568"/>
        <w:jc w:val="both"/>
        <w:rPr>
          <w:rFonts w:ascii="Palatino Linotype" w:eastAsia="Palatino Linotype" w:hAnsi="Palatino Linotype" w:cs="Palatino Linotype"/>
          <w:b/>
          <w:bCs/>
        </w:rPr>
      </w:pPr>
    </w:p>
    <w:p w:rsidR="008C6A64" w:rsidRPr="002B5DE9" w:rsidRDefault="008C6A64" w:rsidP="008C6A64">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Al momento de interponer el recurso de revisión el entonces </w:t>
      </w:r>
      <w:r w:rsidRPr="002B5DE9">
        <w:rPr>
          <w:rFonts w:ascii="Palatino Linotype" w:eastAsia="Palatino Linotype" w:hAnsi="Palatino Linotype" w:cs="Palatino Linotype"/>
          <w:b/>
        </w:rPr>
        <w:t xml:space="preserve">SOLICITANTE </w:t>
      </w:r>
      <w:r w:rsidRPr="002B5DE9">
        <w:rPr>
          <w:rFonts w:ascii="Palatino Linotype" w:eastAsia="Palatino Linotype" w:hAnsi="Palatino Linotype" w:cs="Palatino Linotype"/>
        </w:rPr>
        <w:t xml:space="preserve">entrego el archivo electrónico </w:t>
      </w:r>
      <w:r w:rsidRPr="002B5DE9">
        <w:rPr>
          <w:rFonts w:ascii="Palatino Linotype" w:eastAsia="Palatino Linotype" w:hAnsi="Palatino Linotype" w:cs="Palatino Linotype"/>
          <w:b/>
          <w:i/>
        </w:rPr>
        <w:t xml:space="preserve">904B4E23-8FD0-46BC-83C2-9C0267771482.pdf, </w:t>
      </w:r>
      <w:r w:rsidRPr="002B5DE9">
        <w:rPr>
          <w:rFonts w:ascii="Palatino Linotype" w:eastAsia="Palatino Linotype" w:hAnsi="Palatino Linotype" w:cs="Palatino Linotype"/>
        </w:rPr>
        <w:t xml:space="preserve">cuyo contenido es un comprobante fiscal digital por internet. </w:t>
      </w:r>
    </w:p>
    <w:p w:rsidR="008C6A64" w:rsidRPr="002B5DE9" w:rsidRDefault="008C6A64" w:rsidP="008C6A64">
      <w:pPr>
        <w:pStyle w:val="Prrafodelista"/>
        <w:ind w:left="357"/>
        <w:rPr>
          <w:rFonts w:ascii="Palatino Linotype" w:eastAsia="Palatino Linotype" w:hAnsi="Palatino Linotype" w:cs="Palatino Linotype"/>
          <w:sz w:val="24"/>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2B5DE9">
        <w:rPr>
          <w:rFonts w:ascii="Palatino Linotype" w:eastAsia="Palatino Linotype" w:hAnsi="Palatino Linotype" w:cs="Palatino Linotype"/>
          <w:b/>
          <w:bCs/>
        </w:rPr>
        <w:t xml:space="preserve">Ley de Transparencia y Acceso a la Información Pública del Estado de México y Municipios </w:t>
      </w:r>
      <w:r w:rsidRPr="002B5DE9">
        <w:rPr>
          <w:rFonts w:ascii="Palatino Linotype" w:eastAsia="Palatino Linotype" w:hAnsi="Palatino Linotype" w:cs="Palatino Linotype"/>
        </w:rPr>
        <w:t xml:space="preserve">se turna a la </w:t>
      </w:r>
      <w:r w:rsidRPr="002B5DE9">
        <w:rPr>
          <w:rFonts w:ascii="Palatino Linotype" w:eastAsia="Palatino Linotype" w:hAnsi="Palatino Linotype" w:cs="Palatino Linotype"/>
          <w:b/>
          <w:bCs/>
        </w:rPr>
        <w:t xml:space="preserve">Comisionada María del Rosario Mejía Ayala, </w:t>
      </w:r>
      <w:r w:rsidRPr="002B5DE9">
        <w:rPr>
          <w:rFonts w:ascii="Palatino Linotype" w:eastAsia="Palatino Linotype" w:hAnsi="Palatino Linotype" w:cs="Palatino Linotype"/>
        </w:rPr>
        <w:t xml:space="preserve">para su análisis. </w:t>
      </w:r>
    </w:p>
    <w:p w:rsidR="0059728C" w:rsidRPr="002B5DE9" w:rsidRDefault="0059728C" w:rsidP="0059728C">
      <w:pPr>
        <w:ind w:right="-592"/>
        <w:jc w:val="both"/>
        <w:rPr>
          <w:rFonts w:ascii="Palatino Linotype" w:eastAsia="Palatino Linotype" w:hAnsi="Palatino Linotype" w:cs="Palatino Linotype"/>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8C6A64" w:rsidRPr="002B5DE9">
        <w:rPr>
          <w:rFonts w:ascii="Palatino Linotype" w:eastAsia="Palatino Linotype" w:hAnsi="Palatino Linotype" w:cs="Palatino Linotype"/>
          <w:b/>
        </w:rPr>
        <w:t xml:space="preserve">diecinueve de diciembre </w:t>
      </w:r>
      <w:r w:rsidRPr="002B5DE9">
        <w:rPr>
          <w:rFonts w:ascii="Palatino Linotype" w:eastAsia="Palatino Linotype" w:hAnsi="Palatino Linotype" w:cs="Palatino Linotype"/>
          <w:b/>
        </w:rPr>
        <w:t>de dos mil veinticinco</w:t>
      </w:r>
      <w:r w:rsidRPr="002B5DE9">
        <w:rPr>
          <w:rFonts w:ascii="Palatino Linotype" w:eastAsia="Palatino Linotype" w:hAnsi="Palatino Linotype" w:cs="Palatino Linotype"/>
        </w:rPr>
        <w:t xml:space="preserve">, puso a disposición de las partes el expediente electrónico vía </w:t>
      </w:r>
      <w:r w:rsidRPr="002B5DE9">
        <w:rPr>
          <w:rFonts w:ascii="Palatino Linotype" w:eastAsia="Palatino Linotype" w:hAnsi="Palatino Linotype" w:cs="Palatino Linotype"/>
          <w:b/>
          <w:bCs/>
        </w:rPr>
        <w:t xml:space="preserve">SAIMEX </w:t>
      </w:r>
      <w:r w:rsidRPr="002B5DE9">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rPr>
        <w:t xml:space="preserve"> presentará el informe justificado procedente. </w:t>
      </w:r>
    </w:p>
    <w:p w:rsidR="0059728C" w:rsidRPr="002B5DE9" w:rsidRDefault="0059728C" w:rsidP="0059728C">
      <w:pPr>
        <w:shd w:val="clear" w:color="auto" w:fill="FFFFFF"/>
        <w:ind w:right="-592"/>
        <w:rPr>
          <w:rFonts w:ascii="Palatino Linotype" w:eastAsia="Palatino Linotype" w:hAnsi="Palatino Linotype" w:cs="Palatino Linotype"/>
        </w:rPr>
      </w:pPr>
    </w:p>
    <w:bookmarkEnd w:id="1"/>
    <w:p w:rsidR="008C6A64" w:rsidRPr="002B5DE9" w:rsidRDefault="008C6A64" w:rsidP="00CC3419">
      <w:pPr>
        <w:numPr>
          <w:ilvl w:val="0"/>
          <w:numId w:val="1"/>
        </w:numPr>
        <w:spacing w:line="360" w:lineRule="auto"/>
        <w:ind w:left="0" w:right="1" w:firstLine="0"/>
        <w:jc w:val="both"/>
        <w:rPr>
          <w:rFonts w:ascii="Palatino Linotype" w:eastAsia="Palatino Linotype" w:hAnsi="Palatino Linotype" w:cs="Palatino Linotype"/>
          <w:i/>
        </w:rPr>
      </w:pPr>
      <w:r w:rsidRPr="002B5DE9">
        <w:rPr>
          <w:rFonts w:ascii="Palatino Linotype" w:eastAsia="Palatino Linotype" w:hAnsi="Palatino Linotype" w:cs="Palatino Linotype"/>
        </w:rPr>
        <w:lastRenderedPageBreak/>
        <w:t xml:space="preserve">Tal y como se observa en el expediente electrónico el </w:t>
      </w:r>
      <w:r w:rsidRPr="002B5DE9">
        <w:rPr>
          <w:rFonts w:ascii="Palatino Linotype" w:eastAsia="Palatino Linotype" w:hAnsi="Palatino Linotype" w:cs="Palatino Linotype"/>
          <w:b/>
        </w:rPr>
        <w:t xml:space="preserve">SUJETO OBLIGADO </w:t>
      </w:r>
      <w:r w:rsidRPr="002B5DE9">
        <w:rPr>
          <w:rFonts w:ascii="Palatino Linotype" w:eastAsia="Palatino Linotype" w:hAnsi="Palatino Linotype" w:cs="Palatino Linotype"/>
        </w:rPr>
        <w:t xml:space="preserve">y el </w:t>
      </w:r>
      <w:r w:rsidRPr="002B5DE9">
        <w:rPr>
          <w:rFonts w:ascii="Palatino Linotype" w:eastAsia="Palatino Linotype" w:hAnsi="Palatino Linotype" w:cs="Palatino Linotype"/>
          <w:b/>
        </w:rPr>
        <w:t xml:space="preserve">RECURRENTE </w:t>
      </w:r>
      <w:r w:rsidRPr="002B5DE9">
        <w:rPr>
          <w:rFonts w:ascii="Palatino Linotype" w:eastAsia="Palatino Linotype" w:hAnsi="Palatino Linotype" w:cs="Palatino Linotype"/>
        </w:rPr>
        <w:t>fueron omisos en manifestar lo que a su derecho conviniera y asistiera, respectivamente.</w:t>
      </w:r>
    </w:p>
    <w:p w:rsidR="008C6A64" w:rsidRPr="002B5DE9" w:rsidRDefault="008C6A64" w:rsidP="008C6A64">
      <w:pPr>
        <w:spacing w:line="360" w:lineRule="auto"/>
        <w:ind w:right="1"/>
        <w:jc w:val="both"/>
        <w:rPr>
          <w:rFonts w:ascii="Palatino Linotype" w:eastAsia="Palatino Linotype" w:hAnsi="Palatino Linotype" w:cs="Palatino Linotype"/>
          <w:i/>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El </w:t>
      </w:r>
      <w:r w:rsidR="00CC3419" w:rsidRPr="002B5DE9">
        <w:rPr>
          <w:rFonts w:ascii="Palatino Linotype" w:eastAsia="Palatino Linotype" w:hAnsi="Palatino Linotype" w:cs="Palatino Linotype"/>
          <w:b/>
        </w:rPr>
        <w:t>seis de mayo</w:t>
      </w:r>
      <w:r w:rsidRPr="002B5DE9">
        <w:rPr>
          <w:rFonts w:ascii="Palatino Linotype" w:eastAsia="Palatino Linotype" w:hAnsi="Palatino Linotype" w:cs="Palatino Linotype"/>
          <w:b/>
        </w:rPr>
        <w:t xml:space="preserve"> de dos mil veintiséis</w:t>
      </w:r>
      <w:r w:rsidRPr="002B5DE9">
        <w:rPr>
          <w:rFonts w:ascii="Palatino Linotype" w:eastAsia="Palatino Linotype" w:hAnsi="Palatino Linotype" w:cs="Palatino Linotype"/>
        </w:rPr>
        <w:t>, se notificó el acuerdo mediante el cual se amplió el plazo para emitir resolución por un término de 15 días adicionales.</w:t>
      </w:r>
    </w:p>
    <w:p w:rsidR="0059728C" w:rsidRPr="002B5DE9" w:rsidRDefault="0059728C" w:rsidP="0059728C">
      <w:pPr>
        <w:spacing w:line="360" w:lineRule="auto"/>
        <w:ind w:right="1"/>
        <w:jc w:val="both"/>
        <w:rPr>
          <w:rFonts w:ascii="Palatino Linotype" w:eastAsia="Palatino Linotype" w:hAnsi="Palatino Linotype" w:cs="Palatino Linotype"/>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rPr>
        <w:t xml:space="preserve">La Comisionada Ponente decretó el cierre de instrucción mediante el acuerdo del </w:t>
      </w:r>
      <w:r w:rsidR="000E4937" w:rsidRPr="002B5DE9">
        <w:rPr>
          <w:rFonts w:ascii="Palatino Linotype" w:eastAsia="Palatino Linotype" w:hAnsi="Palatino Linotype" w:cs="Palatino Linotype"/>
          <w:b/>
        </w:rPr>
        <w:t>trece de mayo</w:t>
      </w:r>
      <w:r w:rsidRPr="002B5DE9">
        <w:rPr>
          <w:rFonts w:ascii="Palatino Linotype" w:eastAsia="Palatino Linotype" w:hAnsi="Palatino Linotype" w:cs="Palatino Linotype"/>
          <w:b/>
        </w:rPr>
        <w:t xml:space="preserve"> de dos mil veintiséis</w:t>
      </w:r>
      <w:r w:rsidRPr="002B5DE9">
        <w:rPr>
          <w:rFonts w:ascii="Palatino Linotype" w:eastAsia="Palatino Linotype" w:hAnsi="Palatino Linotype" w:cs="Palatino Linotype"/>
        </w:rPr>
        <w:t>.</w:t>
      </w:r>
    </w:p>
    <w:p w:rsidR="0059728C" w:rsidRPr="002B5DE9" w:rsidRDefault="0059728C" w:rsidP="0059728C">
      <w:pPr>
        <w:rPr>
          <w:rFonts w:ascii="Palatino Linotype" w:eastAsia="Palatino Linotype" w:hAnsi="Palatino Linotype" w:cs="Palatino Linotype"/>
          <w:b/>
          <w:bCs/>
        </w:rPr>
      </w:pPr>
    </w:p>
    <w:p w:rsidR="0059728C" w:rsidRPr="002B5DE9" w:rsidRDefault="0059728C" w:rsidP="0059728C">
      <w:pPr>
        <w:keepNext/>
        <w:keepLines/>
        <w:spacing w:line="360" w:lineRule="auto"/>
        <w:ind w:right="-592"/>
        <w:jc w:val="center"/>
        <w:rPr>
          <w:rFonts w:ascii="Palatino Linotype" w:eastAsia="Palatino Linotype" w:hAnsi="Palatino Linotype" w:cs="Palatino Linotype"/>
          <w:b/>
          <w:bCs/>
        </w:rPr>
      </w:pPr>
      <w:r w:rsidRPr="002B5DE9">
        <w:rPr>
          <w:rFonts w:ascii="Palatino Linotype" w:eastAsia="Palatino Linotype" w:hAnsi="Palatino Linotype" w:cs="Palatino Linotype"/>
          <w:b/>
          <w:bCs/>
        </w:rPr>
        <w:t xml:space="preserve">C O N S I D E R A N D O </w:t>
      </w:r>
    </w:p>
    <w:p w:rsidR="0059728C" w:rsidRPr="002B5DE9" w:rsidRDefault="0059728C" w:rsidP="0059728C">
      <w:pPr>
        <w:keepNext/>
        <w:keepLines/>
        <w:ind w:right="-592"/>
        <w:rPr>
          <w:rFonts w:ascii="Palatino Linotype" w:eastAsia="Palatino Linotype" w:hAnsi="Palatino Linotype" w:cs="Palatino Linotype"/>
        </w:rPr>
      </w:pPr>
    </w:p>
    <w:p w:rsidR="0059728C" w:rsidRPr="002B5DE9" w:rsidRDefault="0059728C" w:rsidP="0059728C">
      <w:pPr>
        <w:keepNext/>
        <w:keepLines/>
        <w:spacing w:line="360" w:lineRule="auto"/>
        <w:ind w:right="-592"/>
        <w:rPr>
          <w:rFonts w:ascii="Palatino Linotype" w:eastAsia="Palatino Linotype" w:hAnsi="Palatino Linotype" w:cs="Palatino Linotype"/>
          <w:b/>
          <w:bCs/>
        </w:rPr>
      </w:pPr>
      <w:r w:rsidRPr="002B5DE9">
        <w:rPr>
          <w:rFonts w:ascii="Palatino Linotype" w:eastAsia="Palatino Linotype" w:hAnsi="Palatino Linotype" w:cs="Palatino Linotype"/>
          <w:b/>
          <w:bCs/>
        </w:rPr>
        <w:t>PRIMERO. De la competencia.</w:t>
      </w: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2B5DE9">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59728C" w:rsidRPr="002B5DE9" w:rsidRDefault="0059728C" w:rsidP="0059728C">
      <w:pPr>
        <w:spacing w:line="360" w:lineRule="auto"/>
        <w:ind w:right="1"/>
        <w:jc w:val="both"/>
        <w:rPr>
          <w:rFonts w:ascii="Palatino Linotype" w:eastAsia="Palatino Linotype" w:hAnsi="Palatino Linotype" w:cs="Palatino Linotype"/>
          <w:b/>
          <w:bCs/>
        </w:rPr>
      </w:pPr>
    </w:p>
    <w:p w:rsidR="0059728C" w:rsidRPr="002B5DE9" w:rsidRDefault="0059728C" w:rsidP="0059728C">
      <w:pPr>
        <w:keepNext/>
        <w:keepLines/>
        <w:spacing w:line="360" w:lineRule="auto"/>
        <w:ind w:right="1"/>
        <w:rPr>
          <w:rFonts w:ascii="Palatino Linotype" w:eastAsia="Palatino Linotype" w:hAnsi="Palatino Linotype" w:cs="Palatino Linotype"/>
          <w:b/>
          <w:bCs/>
        </w:rPr>
      </w:pPr>
      <w:r w:rsidRPr="002B5DE9">
        <w:rPr>
          <w:rFonts w:ascii="Palatino Linotype" w:eastAsia="Palatino Linotype" w:hAnsi="Palatino Linotype" w:cs="Palatino Linotype"/>
          <w:b/>
          <w:bCs/>
        </w:rPr>
        <w:lastRenderedPageBreak/>
        <w:t>SEGUNDO. De la oportunidad y procedencia.</w:t>
      </w: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2B5DE9">
        <w:rPr>
          <w:rFonts w:ascii="Palatino Linotype" w:eastAsia="Palatino Linotype" w:hAnsi="Palatino Linotype" w:cs="Palatino Linotype"/>
        </w:rPr>
        <w:t xml:space="preserve">El medio de impugnación fue presentado a través del </w:t>
      </w:r>
      <w:r w:rsidRPr="002B5DE9">
        <w:rPr>
          <w:rFonts w:ascii="Palatino Linotype" w:eastAsia="Palatino Linotype" w:hAnsi="Palatino Linotype" w:cs="Palatino Linotype"/>
          <w:b/>
          <w:bCs/>
        </w:rPr>
        <w:t>SAIMEX,</w:t>
      </w:r>
      <w:r w:rsidRPr="002B5DE9">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rPr>
        <w:t xml:space="preserve"> entregó respuesta el </w:t>
      </w:r>
      <w:r w:rsidR="00A26F5E" w:rsidRPr="002B5DE9">
        <w:rPr>
          <w:rFonts w:ascii="Palatino Linotype" w:eastAsia="Palatino Linotype" w:hAnsi="Palatino Linotype" w:cs="Palatino Linotype"/>
          <w:b/>
        </w:rPr>
        <w:t xml:space="preserve">quince de diciembre </w:t>
      </w:r>
      <w:r w:rsidRPr="002B5DE9">
        <w:rPr>
          <w:rFonts w:ascii="Palatino Linotype" w:eastAsia="Palatino Linotype" w:hAnsi="Palatino Linotype" w:cs="Palatino Linotype"/>
          <w:b/>
        </w:rPr>
        <w:t>de dos mil veinticinco</w:t>
      </w:r>
      <w:r w:rsidRPr="002B5DE9">
        <w:rPr>
          <w:rFonts w:ascii="Palatino Linotype" w:eastAsia="Palatino Linotype" w:hAnsi="Palatino Linotype" w:cs="Palatino Linotype"/>
        </w:rPr>
        <w:t xml:space="preserve"> de dos mil veinticuatro, de tal forma que el plazo para interponer el recurso de revisión transcurrió del </w:t>
      </w:r>
      <w:r w:rsidR="00490001" w:rsidRPr="002B5DE9">
        <w:rPr>
          <w:rFonts w:ascii="Palatino Linotype" w:eastAsia="Palatino Linotype" w:hAnsi="Palatino Linotype" w:cs="Palatino Linotype"/>
          <w:b/>
        </w:rPr>
        <w:t>dieciséis de diciembre</w:t>
      </w:r>
      <w:r w:rsidRPr="002B5DE9">
        <w:rPr>
          <w:rFonts w:ascii="Palatino Linotype" w:eastAsia="Palatino Linotype" w:hAnsi="Palatino Linotype" w:cs="Palatino Linotype"/>
          <w:b/>
        </w:rPr>
        <w:t xml:space="preserve"> de dos mil veinticinco</w:t>
      </w:r>
      <w:r w:rsidR="00490001" w:rsidRPr="002B5DE9">
        <w:rPr>
          <w:rFonts w:ascii="Palatino Linotype" w:eastAsia="Palatino Linotype" w:hAnsi="Palatino Linotype" w:cs="Palatino Linotype"/>
          <w:b/>
        </w:rPr>
        <w:t xml:space="preserve"> al veintiséis de enero de dos mil veintiséis</w:t>
      </w:r>
      <w:r w:rsidRPr="002B5DE9">
        <w:rPr>
          <w:rFonts w:ascii="Palatino Linotype" w:eastAsia="Palatino Linotype" w:hAnsi="Palatino Linotype" w:cs="Palatino Linotype"/>
        </w:rPr>
        <w:t xml:space="preserve">; en consecuencia, presentó su inconformidad el </w:t>
      </w:r>
      <w:r w:rsidR="00AB5E75" w:rsidRPr="002B5DE9">
        <w:rPr>
          <w:rFonts w:ascii="Palatino Linotype" w:eastAsia="Palatino Linotype" w:hAnsi="Palatino Linotype" w:cs="Palatino Linotype"/>
          <w:b/>
        </w:rPr>
        <w:t>dieciséis</w:t>
      </w:r>
      <w:r w:rsidR="00490001" w:rsidRPr="002B5DE9">
        <w:rPr>
          <w:rFonts w:ascii="Palatino Linotype" w:eastAsia="Palatino Linotype" w:hAnsi="Palatino Linotype" w:cs="Palatino Linotype"/>
          <w:b/>
        </w:rPr>
        <w:t xml:space="preserve"> </w:t>
      </w:r>
      <w:r w:rsidRPr="002B5DE9">
        <w:rPr>
          <w:rFonts w:ascii="Palatino Linotype" w:eastAsia="Palatino Linotype" w:hAnsi="Palatino Linotype" w:cs="Palatino Linotype"/>
          <w:b/>
        </w:rPr>
        <w:t>de dos mil veinticinco,</w:t>
      </w:r>
      <w:r w:rsidRPr="002B5DE9">
        <w:rPr>
          <w:rFonts w:ascii="Palatino Linotype" w:eastAsia="Palatino Linotype" w:hAnsi="Palatino Linotype" w:cs="Palatino Linotype"/>
        </w:rPr>
        <w:t xml:space="preserve"> por lo que se encuentra dentro de los márgenes temporales previstos en el artículo 178 de la </w:t>
      </w:r>
      <w:r w:rsidRPr="002B5DE9">
        <w:rPr>
          <w:rFonts w:ascii="Palatino Linotype" w:eastAsia="Palatino Linotype" w:hAnsi="Palatino Linotype" w:cs="Palatino Linotype"/>
          <w:b/>
          <w:bCs/>
        </w:rPr>
        <w:t xml:space="preserve">Ley de Transparencia y Acceso a la Información Pública del Estado de México y Municipios </w:t>
      </w:r>
      <w:r w:rsidRPr="002B5DE9">
        <w:rPr>
          <w:rFonts w:ascii="Palatino Linotype" w:eastAsia="Palatino Linotype" w:hAnsi="Palatino Linotype" w:cs="Palatino Linotype"/>
        </w:rPr>
        <w:t>vigente.</w:t>
      </w:r>
    </w:p>
    <w:p w:rsidR="0059728C" w:rsidRPr="002B5DE9" w:rsidRDefault="0059728C" w:rsidP="0059728C">
      <w:pPr>
        <w:ind w:right="1"/>
        <w:jc w:val="both"/>
        <w:rPr>
          <w:rFonts w:ascii="Palatino Linotype" w:eastAsia="Palatino Linotype" w:hAnsi="Palatino Linotype" w:cs="Palatino Linotype"/>
          <w:b/>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9728C" w:rsidRPr="002B5DE9" w:rsidRDefault="0059728C" w:rsidP="0059728C">
      <w:pPr>
        <w:ind w:right="-592"/>
        <w:jc w:val="both"/>
        <w:rPr>
          <w:rFonts w:ascii="Palatino Linotype" w:eastAsia="Palatino Linotype" w:hAnsi="Palatino Linotype" w:cs="Palatino Linotype"/>
          <w:b/>
          <w:bCs/>
        </w:rPr>
      </w:pPr>
    </w:p>
    <w:p w:rsidR="0059728C" w:rsidRPr="002B5DE9" w:rsidRDefault="0059728C" w:rsidP="0059728C">
      <w:pPr>
        <w:spacing w:line="360" w:lineRule="auto"/>
        <w:ind w:right="-592"/>
        <w:jc w:val="both"/>
        <w:rPr>
          <w:rFonts w:ascii="Palatino Linotype" w:eastAsia="Palatino Linotype" w:hAnsi="Palatino Linotype" w:cs="Palatino Linotype"/>
          <w:b/>
          <w:bCs/>
        </w:rPr>
      </w:pPr>
      <w:r w:rsidRPr="002B5DE9">
        <w:rPr>
          <w:rFonts w:ascii="Palatino Linotype" w:eastAsia="Palatino Linotype" w:hAnsi="Palatino Linotype" w:cs="Palatino Linotype"/>
          <w:b/>
          <w:bCs/>
        </w:rPr>
        <w:t>TERCERO. Del Planteamiento de la Litis.</w:t>
      </w: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Cs/>
        </w:rPr>
      </w:pPr>
      <w:bookmarkStart w:id="4" w:name="_heading=h.sg69pjfuscz6" w:colFirst="0" w:colLast="0"/>
      <w:bookmarkStart w:id="5" w:name="_Hlk224733484"/>
      <w:bookmarkEnd w:id="4"/>
      <w:r w:rsidRPr="002B5DE9">
        <w:rPr>
          <w:rFonts w:ascii="Palatino Linotype" w:eastAsia="Palatino Linotype" w:hAnsi="Palatino Linotype" w:cs="Palatino Linotype"/>
          <w:bCs/>
        </w:rPr>
        <w:t xml:space="preserve">El </w:t>
      </w:r>
      <w:r w:rsidRPr="002B5DE9">
        <w:rPr>
          <w:rFonts w:ascii="Palatino Linotype" w:eastAsia="Palatino Linotype" w:hAnsi="Palatino Linotype" w:cs="Palatino Linotype"/>
          <w:b/>
          <w:bCs/>
        </w:rPr>
        <w:t>RECURRENTE</w:t>
      </w:r>
      <w:r w:rsidRPr="002B5DE9">
        <w:rPr>
          <w:rFonts w:ascii="Palatino Linotype" w:eastAsia="Palatino Linotype" w:hAnsi="Palatino Linotype" w:cs="Palatino Linotype"/>
          <w:bCs/>
        </w:rPr>
        <w:t xml:space="preserve"> solicitó la siguiente información. </w:t>
      </w:r>
    </w:p>
    <w:p w:rsidR="000C0D2F" w:rsidRPr="002B5DE9" w:rsidRDefault="000C0D2F" w:rsidP="000C0D2F">
      <w:pPr>
        <w:ind w:left="1134" w:right="1389"/>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Del contrato completo no. ISEM-ADQ-LPIMRF4/003-17 derivado de la licitación pública 44101001-002-17</w:t>
      </w:r>
    </w:p>
    <w:p w:rsidR="000C0D2F" w:rsidRPr="002B5DE9" w:rsidRDefault="000C0D2F" w:rsidP="000C0D2F">
      <w:pPr>
        <w:ind w:left="1134" w:right="1389"/>
        <w:jc w:val="both"/>
        <w:rPr>
          <w:rFonts w:ascii="Palatino Linotype" w:eastAsia="Palatino Linotype" w:hAnsi="Palatino Linotype" w:cs="Palatino Linotype"/>
          <w:b/>
          <w:bCs/>
          <w:i/>
        </w:rPr>
      </w:pPr>
    </w:p>
    <w:p w:rsidR="0059728C" w:rsidRPr="002B5DE9" w:rsidRDefault="0059728C" w:rsidP="0059728C">
      <w:pPr>
        <w:spacing w:line="360" w:lineRule="auto"/>
        <w:ind w:left="1134" w:right="1389"/>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 xml:space="preserve">1.- </w:t>
      </w:r>
      <w:r w:rsidR="000C0D2F" w:rsidRPr="002B5DE9">
        <w:rPr>
          <w:rFonts w:ascii="Palatino Linotype" w:eastAsia="Palatino Linotype" w:hAnsi="Palatino Linotype" w:cs="Palatino Linotype"/>
          <w:b/>
          <w:bCs/>
          <w:i/>
        </w:rPr>
        <w:t>Facturas de Pago</w:t>
      </w:r>
      <w:r w:rsidRPr="002B5DE9">
        <w:rPr>
          <w:rFonts w:ascii="Palatino Linotype" w:eastAsia="Palatino Linotype" w:hAnsi="Palatino Linotype" w:cs="Palatino Linotype"/>
          <w:b/>
          <w:bCs/>
          <w:i/>
        </w:rPr>
        <w:t xml:space="preserve"> </w:t>
      </w:r>
    </w:p>
    <w:p w:rsidR="0059728C" w:rsidRPr="002B5DE9" w:rsidRDefault="0059728C" w:rsidP="0059728C">
      <w:pPr>
        <w:spacing w:line="360" w:lineRule="auto"/>
        <w:ind w:left="1134" w:right="1389"/>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 xml:space="preserve">2.- </w:t>
      </w:r>
      <w:r w:rsidR="000C0D2F" w:rsidRPr="002B5DE9">
        <w:rPr>
          <w:rFonts w:ascii="Palatino Linotype" w:eastAsia="Palatino Linotype" w:hAnsi="Palatino Linotype" w:cs="Palatino Linotype"/>
          <w:b/>
          <w:bCs/>
          <w:i/>
        </w:rPr>
        <w:t>Registros de entrada y salida de almacenes</w:t>
      </w:r>
    </w:p>
    <w:p w:rsidR="000C0D2F" w:rsidRPr="002B5DE9" w:rsidRDefault="000C0D2F" w:rsidP="0059728C">
      <w:pPr>
        <w:spacing w:line="360" w:lineRule="auto"/>
        <w:ind w:left="1134" w:right="1389"/>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3.- Acta de entrega y recepción</w:t>
      </w:r>
    </w:p>
    <w:p w:rsidR="0059728C" w:rsidRPr="002B5DE9" w:rsidRDefault="0059728C" w:rsidP="0059728C">
      <w:pPr>
        <w:spacing w:line="360" w:lineRule="auto"/>
        <w:ind w:right="1"/>
        <w:jc w:val="both"/>
        <w:rPr>
          <w:rFonts w:ascii="Palatino Linotype" w:eastAsia="Palatino Linotype" w:hAnsi="Palatino Linotype" w:cs="Palatino Linotype"/>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El</w:t>
      </w:r>
      <w:r w:rsidRPr="002B5DE9">
        <w:rPr>
          <w:rFonts w:ascii="Palatino Linotype" w:eastAsia="Palatino Linotype" w:hAnsi="Palatino Linotype" w:cs="Palatino Linotype"/>
          <w:b/>
          <w:bCs/>
        </w:rPr>
        <w:t xml:space="preserve"> SUJETO OBLIGADO </w:t>
      </w:r>
      <w:r w:rsidRPr="002B5DE9">
        <w:rPr>
          <w:rFonts w:ascii="Palatino Linotype" w:eastAsia="Palatino Linotype" w:hAnsi="Palatino Linotype" w:cs="Palatino Linotype"/>
          <w:bCs/>
        </w:rPr>
        <w:t xml:space="preserve">emitió respuesta en términos del </w:t>
      </w:r>
      <w:r w:rsidRPr="002B5DE9">
        <w:rPr>
          <w:rFonts w:ascii="Palatino Linotype" w:eastAsia="Palatino Linotype" w:hAnsi="Palatino Linotype" w:cs="Palatino Linotype"/>
          <w:b/>
          <w:bCs/>
        </w:rPr>
        <w:t xml:space="preserve">párrafo cinco </w:t>
      </w:r>
      <w:r w:rsidRPr="002B5DE9">
        <w:rPr>
          <w:rFonts w:ascii="Palatino Linotype" w:eastAsia="Palatino Linotype" w:hAnsi="Palatino Linotype" w:cs="Palatino Linotype"/>
          <w:bCs/>
        </w:rPr>
        <w:t>de la presente resolución.</w:t>
      </w: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lastRenderedPageBreak/>
        <w:t>En consecuencia, la parte</w:t>
      </w:r>
      <w:r w:rsidRPr="002B5DE9">
        <w:rPr>
          <w:rFonts w:ascii="Palatino Linotype" w:eastAsia="Palatino Linotype" w:hAnsi="Palatino Linotype" w:cs="Palatino Linotype"/>
          <w:b/>
          <w:bCs/>
        </w:rPr>
        <w:t xml:space="preserve"> RECURRENTE </w:t>
      </w:r>
      <w:r w:rsidRPr="002B5DE9">
        <w:rPr>
          <w:rFonts w:ascii="Palatino Linotype" w:eastAsia="Palatino Linotype" w:hAnsi="Palatino Linotype" w:cs="Palatino Linotype"/>
          <w:bCs/>
        </w:rPr>
        <w:t>se inconformó</w:t>
      </w:r>
      <w:r w:rsidRPr="002B5DE9">
        <w:rPr>
          <w:rFonts w:ascii="Palatino Linotype" w:eastAsia="Palatino Linotype" w:hAnsi="Palatino Linotype" w:cs="Palatino Linotype"/>
          <w:b/>
          <w:bCs/>
        </w:rPr>
        <w:t xml:space="preserve"> </w:t>
      </w:r>
      <w:r w:rsidRPr="002B5DE9">
        <w:rPr>
          <w:rFonts w:ascii="Palatino Linotype" w:eastAsia="Palatino Linotype" w:hAnsi="Palatino Linotype" w:cs="Palatino Linotype"/>
          <w:bCs/>
        </w:rPr>
        <w:t>por la</w:t>
      </w:r>
      <w:r w:rsidRPr="002B5DE9">
        <w:rPr>
          <w:rFonts w:ascii="Palatino Linotype" w:eastAsia="Palatino Linotype" w:hAnsi="Palatino Linotype" w:cs="Palatino Linotype"/>
          <w:b/>
          <w:bCs/>
        </w:rPr>
        <w:t xml:space="preserve"> entrega de información incompleta.</w:t>
      </w:r>
    </w:p>
    <w:p w:rsidR="0059728C" w:rsidRPr="002B5DE9" w:rsidRDefault="0059728C" w:rsidP="0059728C">
      <w:pPr>
        <w:rPr>
          <w:rFonts w:ascii="Palatino Linotype" w:eastAsia="Palatino Linotype" w:hAnsi="Palatino Linotype" w:cs="Palatino Linotype"/>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rPr>
        <w:t xml:space="preserve">En dichas condiciones, la </w:t>
      </w:r>
      <w:r w:rsidRPr="002B5DE9">
        <w:rPr>
          <w:rFonts w:ascii="Palatino Linotype" w:eastAsia="Palatino Linotype" w:hAnsi="Palatino Linotype" w:cs="Palatino Linotype"/>
          <w:i/>
          <w:iCs/>
        </w:rPr>
        <w:t>Litis</w:t>
      </w:r>
      <w:r w:rsidRPr="002B5DE9">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2B5DE9">
        <w:rPr>
          <w:rFonts w:ascii="Palatino Linotype" w:eastAsia="Palatino Linotype" w:hAnsi="Palatino Linotype" w:cs="Palatino Linotype"/>
          <w:b/>
        </w:rPr>
        <w:t>V</w:t>
      </w:r>
      <w:r w:rsidR="00713FD0" w:rsidRPr="002B5DE9">
        <w:rPr>
          <w:rFonts w:ascii="Palatino Linotype" w:eastAsia="Palatino Linotype" w:hAnsi="Palatino Linotype" w:cs="Palatino Linotype"/>
          <w:b/>
        </w:rPr>
        <w:t>I</w:t>
      </w:r>
      <w:r w:rsidRPr="002B5DE9">
        <w:rPr>
          <w:rFonts w:ascii="Palatino Linotype" w:eastAsia="Palatino Linotype" w:hAnsi="Palatino Linotype" w:cs="Palatino Linotype"/>
          <w:b/>
        </w:rPr>
        <w:t xml:space="preserve"> </w:t>
      </w:r>
      <w:r w:rsidRPr="002B5DE9">
        <w:rPr>
          <w:rFonts w:ascii="Palatino Linotype" w:eastAsia="Palatino Linotype" w:hAnsi="Palatino Linotype" w:cs="Palatino Linotype"/>
        </w:rPr>
        <w:t xml:space="preserve">de la </w:t>
      </w:r>
      <w:r w:rsidRPr="002B5DE9">
        <w:rPr>
          <w:rFonts w:ascii="Palatino Linotype" w:eastAsia="Palatino Linotype" w:hAnsi="Palatino Linotype" w:cs="Palatino Linotype"/>
          <w:b/>
          <w:bCs/>
        </w:rPr>
        <w:t>Ley de Transparencia y Acceso a la Información Pública del Estado de México y Municipios</w:t>
      </w:r>
      <w:r w:rsidRPr="002B5DE9">
        <w:rPr>
          <w:rFonts w:ascii="Palatino Linotype" w:eastAsia="Palatino Linotype" w:hAnsi="Palatino Linotype" w:cs="Palatino Linotype"/>
        </w:rPr>
        <w:t>.</w:t>
      </w:r>
    </w:p>
    <w:bookmarkEnd w:id="5"/>
    <w:p w:rsidR="0059728C" w:rsidRPr="002B5DE9" w:rsidRDefault="0059728C" w:rsidP="0059728C">
      <w:pPr>
        <w:spacing w:line="360" w:lineRule="auto"/>
        <w:ind w:right="1"/>
        <w:jc w:val="both"/>
        <w:rPr>
          <w:rFonts w:ascii="Palatino Linotype" w:eastAsia="Palatino Linotype" w:hAnsi="Palatino Linotype" w:cs="Palatino Linotype"/>
          <w:b/>
          <w:bCs/>
        </w:rPr>
      </w:pPr>
    </w:p>
    <w:p w:rsidR="0059728C" w:rsidRPr="002B5DE9" w:rsidRDefault="0059728C" w:rsidP="0059728C">
      <w:pPr>
        <w:pStyle w:val="Ttulo2"/>
        <w:spacing w:before="0" w:line="360" w:lineRule="auto"/>
        <w:ind w:right="1"/>
        <w:rPr>
          <w:rFonts w:ascii="Palatino Linotype" w:eastAsia="Palatino Linotype" w:hAnsi="Palatino Linotype" w:cs="Palatino Linotype"/>
          <w:b/>
          <w:bCs/>
          <w:color w:val="000000"/>
          <w:sz w:val="24"/>
          <w:szCs w:val="24"/>
        </w:rPr>
      </w:pPr>
      <w:r w:rsidRPr="002B5DE9">
        <w:rPr>
          <w:rFonts w:ascii="Palatino Linotype" w:eastAsia="Palatino Linotype" w:hAnsi="Palatino Linotype" w:cs="Palatino Linotype"/>
          <w:b/>
          <w:bCs/>
          <w:color w:val="000000"/>
          <w:sz w:val="24"/>
          <w:szCs w:val="24"/>
        </w:rPr>
        <w:t>CUARTA. Estudio y resolución del asunto.</w:t>
      </w: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Cs/>
        </w:rPr>
      </w:pPr>
      <w:r w:rsidRPr="002B5DE9">
        <w:rPr>
          <w:rFonts w:ascii="Palatino Linotype" w:eastAsia="Palatino Linotype" w:hAnsi="Palatino Linotype" w:cs="Palatino Linotype"/>
          <w:bCs/>
        </w:rPr>
        <w:t xml:space="preserve">El </w:t>
      </w:r>
      <w:r w:rsidRPr="002B5DE9">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2B5DE9">
        <w:rPr>
          <w:rFonts w:ascii="Palatino Linotype" w:eastAsia="Palatino Linotype" w:hAnsi="Palatino Linotype" w:cs="Palatino Linotype"/>
        </w:rPr>
        <w:t>Particular</w:t>
      </w:r>
      <w:r w:rsidRPr="002B5DE9">
        <w:rPr>
          <w:rFonts w:ascii="Palatino Linotype" w:eastAsia="Palatino Linotype" w:hAnsi="Palatino Linotype" w:cs="Palatino Linotype"/>
          <w:color w:val="000000"/>
        </w:rPr>
        <w:t xml:space="preserve"> del Estado de México.</w:t>
      </w:r>
    </w:p>
    <w:p w:rsidR="0059728C" w:rsidRPr="002B5DE9" w:rsidRDefault="0059728C" w:rsidP="0059728C">
      <w:pPr>
        <w:spacing w:line="360" w:lineRule="auto"/>
        <w:ind w:right="1"/>
        <w:jc w:val="both"/>
        <w:rPr>
          <w:rFonts w:ascii="Palatino Linotype" w:eastAsia="Palatino Linotype" w:hAnsi="Palatino Linotype" w:cs="Palatino Linotype"/>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Cs/>
        </w:rPr>
      </w:pPr>
      <w:r w:rsidRPr="002B5DE9">
        <w:rPr>
          <w:rFonts w:ascii="Palatino Linotype" w:eastAsia="Palatino Linotype" w:hAnsi="Palatino Linotype" w:cs="Palatino Linotype"/>
          <w:color w:val="000000"/>
        </w:rPr>
        <w:t xml:space="preserve">Definiendo </w:t>
      </w:r>
      <w:r w:rsidRPr="002B5DE9">
        <w:rPr>
          <w:rFonts w:ascii="Palatino Linotype" w:eastAsia="Palatino Linotype" w:hAnsi="Palatino Linotype" w:cs="Palatino Linotype"/>
        </w:rPr>
        <w:t xml:space="preserve">el Derecho de Acceso a la Información Pública como: </w:t>
      </w:r>
      <w:r w:rsidRPr="002B5DE9">
        <w:rPr>
          <w:rFonts w:ascii="Palatino Linotype" w:eastAsia="Palatino Linotype" w:hAnsi="Palatino Linotype" w:cs="Palatino Linotype"/>
          <w:i/>
          <w:iCs/>
          <w:color w:val="000000"/>
        </w:rPr>
        <w:t xml:space="preserve">La igualdad de </w:t>
      </w:r>
      <w:r w:rsidRPr="002B5DE9">
        <w:rPr>
          <w:rFonts w:ascii="Palatino Linotype" w:eastAsia="Palatino Linotype" w:hAnsi="Palatino Linotype" w:cs="Palatino Linotype"/>
        </w:rPr>
        <w:t>oportunidades</w:t>
      </w:r>
      <w:r w:rsidRPr="002B5DE9">
        <w:rPr>
          <w:rFonts w:ascii="Palatino Linotype" w:eastAsia="Palatino Linotype" w:hAnsi="Palatino Linotype" w:cs="Palatino Linotype"/>
          <w:i/>
          <w:iCs/>
          <w:color w:val="000000"/>
        </w:rPr>
        <w:t xml:space="preserve"> para recibir, buscar e impartir información</w:t>
      </w:r>
      <w:r w:rsidRPr="002B5DE9">
        <w:rPr>
          <w:rFonts w:ascii="Palatino Linotype" w:eastAsia="Palatino Linotype" w:hAnsi="Palatino Linotype"/>
          <w:vertAlign w:val="superscript"/>
        </w:rPr>
        <w:footnoteReference w:id="1"/>
      </w:r>
      <w:r w:rsidRPr="002B5DE9">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B5DE9">
        <w:rPr>
          <w:rFonts w:ascii="Palatino Linotype" w:eastAsia="Palatino Linotype" w:hAnsi="Palatino Linotype"/>
          <w:vertAlign w:val="superscript"/>
        </w:rPr>
        <w:footnoteReference w:id="2"/>
      </w:r>
      <w:r w:rsidRPr="002B5DE9">
        <w:rPr>
          <w:rFonts w:ascii="Palatino Linotype" w:eastAsia="Palatino Linotype" w:hAnsi="Palatino Linotype" w:cs="Palatino Linotype"/>
          <w:color w:val="000000"/>
        </w:rPr>
        <w:t>que se constituye como una herramienta fundamental para ejercer</w:t>
      </w:r>
      <w:r w:rsidRPr="002B5DE9">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2B5DE9">
        <w:rPr>
          <w:rFonts w:ascii="Palatino Linotype" w:eastAsia="Palatino Linotype" w:hAnsi="Palatino Linotype"/>
          <w:vertAlign w:val="superscript"/>
        </w:rPr>
        <w:footnoteReference w:id="3"/>
      </w:r>
      <w:r w:rsidRPr="002B5DE9">
        <w:rPr>
          <w:rFonts w:ascii="Palatino Linotype" w:eastAsia="Palatino Linotype" w:hAnsi="Palatino Linotype" w:cs="Palatino Linotype"/>
          <w:color w:val="000000"/>
        </w:rPr>
        <w:t>fomentando</w:t>
      </w:r>
      <w:r w:rsidRPr="002B5DE9">
        <w:rPr>
          <w:rFonts w:ascii="Palatino Linotype" w:eastAsia="Palatino Linotype" w:hAnsi="Palatino Linotype" w:cs="Palatino Linotype"/>
          <w:i/>
          <w:iCs/>
          <w:color w:val="000000"/>
        </w:rPr>
        <w:t xml:space="preserve"> la transparencia de las actividades estatales y </w:t>
      </w:r>
      <w:r w:rsidRPr="002B5DE9">
        <w:rPr>
          <w:rFonts w:ascii="Palatino Linotype" w:eastAsia="Palatino Linotype" w:hAnsi="Palatino Linotype" w:cs="Palatino Linotype"/>
          <w:color w:val="000000"/>
        </w:rPr>
        <w:t>promoviendo</w:t>
      </w:r>
      <w:r w:rsidRPr="002B5DE9">
        <w:rPr>
          <w:rFonts w:ascii="Palatino Linotype" w:eastAsia="Palatino Linotype" w:hAnsi="Palatino Linotype" w:cs="Palatino Linotype"/>
          <w:i/>
          <w:iCs/>
          <w:color w:val="000000"/>
        </w:rPr>
        <w:t xml:space="preserve"> la </w:t>
      </w:r>
      <w:r w:rsidRPr="002B5DE9">
        <w:rPr>
          <w:rFonts w:ascii="Palatino Linotype" w:eastAsia="Palatino Linotype" w:hAnsi="Palatino Linotype" w:cs="Palatino Linotype"/>
          <w:i/>
          <w:iCs/>
          <w:color w:val="000000"/>
        </w:rPr>
        <w:lastRenderedPageBreak/>
        <w:t>responsabilidad de los funcionarios sobre su gestión pública,</w:t>
      </w:r>
      <w:r w:rsidRPr="002B5DE9">
        <w:rPr>
          <w:rFonts w:ascii="Palatino Linotype" w:eastAsia="Palatino Linotype" w:hAnsi="Palatino Linotype"/>
          <w:vertAlign w:val="superscript"/>
        </w:rPr>
        <w:footnoteReference w:id="4"/>
      </w:r>
      <w:r w:rsidRPr="002B5DE9">
        <w:rPr>
          <w:rFonts w:ascii="Palatino Linotype" w:eastAsia="Palatino Linotype" w:hAnsi="Palatino Linotype" w:cs="Palatino Linotype"/>
          <w:color w:val="000000"/>
        </w:rPr>
        <w:t>que permite</w:t>
      </w:r>
      <w:r w:rsidRPr="002B5DE9">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9728C" w:rsidRPr="002B5DE9" w:rsidRDefault="0059728C" w:rsidP="0059728C">
      <w:pPr>
        <w:spacing w:line="360" w:lineRule="auto"/>
        <w:ind w:right="1"/>
        <w:jc w:val="both"/>
        <w:rPr>
          <w:rFonts w:ascii="Palatino Linotype" w:eastAsia="Palatino Linotype" w:hAnsi="Palatino Linotype" w:cs="Palatino Linotype"/>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Cs/>
        </w:rPr>
      </w:pPr>
      <w:r w:rsidRPr="002B5DE9">
        <w:rPr>
          <w:rFonts w:ascii="Palatino Linotype" w:eastAsia="Palatino Linotype" w:hAnsi="Palatino Linotype" w:cs="Palatino Linotype"/>
          <w:color w:val="000000"/>
        </w:rPr>
        <w:t xml:space="preserve">En </w:t>
      </w:r>
      <w:r w:rsidRPr="002B5DE9">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59728C" w:rsidRPr="002B5DE9" w:rsidRDefault="0059728C" w:rsidP="000510F3">
      <w:pPr>
        <w:ind w:left="1134" w:right="1389"/>
        <w:jc w:val="both"/>
        <w:rPr>
          <w:rFonts w:ascii="Palatino Linotype" w:eastAsia="Palatino Linotype" w:hAnsi="Palatino Linotype" w:cs="Palatino Linotype"/>
          <w:b/>
          <w:bCs/>
        </w:rPr>
      </w:pPr>
    </w:p>
    <w:p w:rsidR="0059728C" w:rsidRPr="002B5DE9" w:rsidRDefault="0059728C" w:rsidP="000510F3">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w:t>
      </w:r>
      <w:r w:rsidRPr="002B5DE9">
        <w:rPr>
          <w:rFonts w:ascii="Palatino Linotype" w:eastAsia="Palatino Linotype" w:hAnsi="Palatino Linotype" w:cs="Palatino Linotype"/>
          <w:b/>
          <w:bCs/>
          <w:i/>
          <w:iCs/>
        </w:rPr>
        <w:t>Artículo 1.-</w:t>
      </w:r>
      <w:r w:rsidRPr="002B5DE9">
        <w:rPr>
          <w:rFonts w:ascii="Palatino Linotype" w:eastAsia="Palatino Linotype" w:hAnsi="Palatino Linotype" w:cs="Palatino Linotype"/>
          <w:i/>
          <w:iCs/>
        </w:rPr>
        <w:t xml:space="preserve"> </w:t>
      </w:r>
    </w:p>
    <w:p w:rsidR="0059728C" w:rsidRPr="002B5DE9" w:rsidRDefault="0059728C" w:rsidP="000510F3">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w:t>
      </w:r>
    </w:p>
    <w:p w:rsidR="0059728C" w:rsidRPr="002B5DE9" w:rsidRDefault="0059728C" w:rsidP="000510F3">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Todas las</w:t>
      </w:r>
      <w:r w:rsidRPr="002B5DE9">
        <w:rPr>
          <w:rFonts w:ascii="Palatino Linotype" w:eastAsia="Palatino Linotype" w:hAnsi="Palatino Linotype" w:cs="Palatino Linotype"/>
        </w:rPr>
        <w:t xml:space="preserve"> </w:t>
      </w:r>
      <w:r w:rsidRPr="002B5DE9">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9728C" w:rsidRPr="002B5DE9" w:rsidRDefault="0059728C" w:rsidP="000510F3">
      <w:pPr>
        <w:ind w:left="1134" w:right="1389"/>
        <w:jc w:val="both"/>
        <w:rPr>
          <w:rFonts w:ascii="Palatino Linotype" w:eastAsia="Palatino Linotype" w:hAnsi="Palatino Linotype" w:cs="Palatino Linotype"/>
        </w:rPr>
      </w:pPr>
      <w:r w:rsidRPr="002B5DE9">
        <w:rPr>
          <w:rFonts w:ascii="Palatino Linotype" w:eastAsia="Palatino Linotype" w:hAnsi="Palatino Linotype" w:cs="Palatino Linotype"/>
          <w:i/>
          <w:iCs/>
        </w:rPr>
        <w:t>(…)</w:t>
      </w:r>
      <w:r w:rsidRPr="002B5DE9">
        <w:rPr>
          <w:rFonts w:ascii="Palatino Linotype" w:eastAsia="Palatino Linotype" w:hAnsi="Palatino Linotype" w:cs="Palatino Linotype"/>
        </w:rPr>
        <w:t>”</w:t>
      </w:r>
    </w:p>
    <w:p w:rsidR="0059728C" w:rsidRPr="002B5DE9" w:rsidRDefault="0059728C" w:rsidP="0059728C">
      <w:pPr>
        <w:ind w:right="-592"/>
        <w:jc w:val="both"/>
        <w:rPr>
          <w:rFonts w:ascii="Palatino Linotype" w:eastAsia="Palatino Linotype" w:hAnsi="Palatino Linotype" w:cs="Palatino Linotype"/>
          <w:b/>
          <w:bCs/>
        </w:rPr>
      </w:pPr>
    </w:p>
    <w:p w:rsidR="0059728C" w:rsidRPr="002B5DE9" w:rsidRDefault="0059728C" w:rsidP="0059728C">
      <w:pPr>
        <w:pStyle w:val="Prrafodelista"/>
        <w:numPr>
          <w:ilvl w:val="0"/>
          <w:numId w:val="1"/>
        </w:numPr>
        <w:spacing w:line="360" w:lineRule="auto"/>
        <w:ind w:left="0" w:right="1" w:firstLine="0"/>
        <w:jc w:val="both"/>
        <w:rPr>
          <w:rFonts w:ascii="Palatino Linotype" w:eastAsia="Palatino Linotype" w:hAnsi="Palatino Linotype" w:cs="Palatino Linotype"/>
          <w:b/>
          <w:bCs/>
          <w:sz w:val="24"/>
        </w:rPr>
      </w:pPr>
      <w:r w:rsidRPr="002B5DE9">
        <w:rPr>
          <w:rFonts w:ascii="Palatino Linotype" w:eastAsia="Palatino Linotype" w:hAnsi="Palatino Linotype" w:cs="Palatino Linotype"/>
          <w:color w:val="000000"/>
          <w:sz w:val="24"/>
        </w:rPr>
        <w:t xml:space="preserve">Por </w:t>
      </w:r>
      <w:r w:rsidRPr="002B5DE9">
        <w:rPr>
          <w:rFonts w:ascii="Palatino Linotype" w:eastAsia="Palatino Linotype" w:hAnsi="Palatino Linotype" w:cs="Palatino Linotype"/>
          <w:sz w:val="24"/>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9728C" w:rsidRPr="002B5DE9" w:rsidRDefault="0059728C" w:rsidP="0059728C">
      <w:pPr>
        <w:ind w:right="1"/>
        <w:jc w:val="both"/>
        <w:rPr>
          <w:rFonts w:ascii="Palatino Linotype" w:eastAsia="Palatino Linotype" w:hAnsi="Palatino Linotype" w:cs="Palatino Linotype"/>
          <w:b/>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color w:val="000000"/>
        </w:rPr>
        <w:t xml:space="preserve">Así </w:t>
      </w:r>
      <w:r w:rsidRPr="002B5DE9">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cumplimiento de las garantías primarias, entendidas como obligaciones inmediatamente relacionadas con el Derecho de Acceso </w:t>
      </w:r>
      <w:r w:rsidRPr="002B5DE9">
        <w:rPr>
          <w:rFonts w:ascii="Palatino Linotype" w:eastAsia="Palatino Linotype" w:hAnsi="Palatino Linotype" w:cs="Palatino Linotype"/>
        </w:rPr>
        <w:lastRenderedPageBreak/>
        <w:t>a la Información Pública, permiten que todas las autoridades, en el ámbito de sus atribuciones lo respeten, protejan y garanticen:</w:t>
      </w:r>
    </w:p>
    <w:p w:rsidR="0059728C" w:rsidRPr="002B5DE9" w:rsidRDefault="0059728C" w:rsidP="0059728C">
      <w:pPr>
        <w:rPr>
          <w:rFonts w:ascii="Palatino Linotype" w:eastAsia="Palatino Linotype" w:hAnsi="Palatino Linotype" w:cs="Palatino Linotype"/>
          <w:b/>
          <w:bCs/>
        </w:rPr>
      </w:pPr>
    </w:p>
    <w:p w:rsidR="0059728C" w:rsidRPr="002B5DE9" w:rsidRDefault="0059728C" w:rsidP="0059728C">
      <w:pPr>
        <w:ind w:left="1134" w:right="1389"/>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Constitución Política de los Estados Unidos Mexicanos</w:t>
      </w:r>
    </w:p>
    <w:p w:rsidR="0059728C" w:rsidRPr="002B5DE9" w:rsidRDefault="0059728C" w:rsidP="0059728C">
      <w:pPr>
        <w:ind w:left="1134" w:right="1389"/>
        <w:jc w:val="both"/>
        <w:rPr>
          <w:rFonts w:ascii="Palatino Linotype" w:eastAsia="Palatino Linotype" w:hAnsi="Palatino Linotype" w:cs="Palatino Linotype"/>
          <w:b/>
          <w:bCs/>
          <w:i/>
          <w:iCs/>
        </w:rPr>
      </w:pPr>
    </w:p>
    <w:p w:rsidR="0059728C" w:rsidRPr="002B5DE9" w:rsidRDefault="0059728C" w:rsidP="0059728C">
      <w:pPr>
        <w:ind w:left="1134" w:right="1389"/>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“Artículo 6.</w:t>
      </w:r>
      <w:r w:rsidRPr="002B5DE9">
        <w:rPr>
          <w:rFonts w:ascii="Palatino Linotype" w:eastAsia="Palatino Linotype" w:hAnsi="Palatino Linotype" w:cs="Palatino Linotype"/>
          <w:i/>
          <w:iCs/>
        </w:rPr>
        <w:t xml:space="preserve"> …</w:t>
      </w: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w:t>
      </w: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Para efectos de lo dispuesto en el presente artículo se observará lo siguiente:</w:t>
      </w:r>
    </w:p>
    <w:p w:rsidR="0059728C" w:rsidRPr="002B5DE9" w:rsidRDefault="0059728C" w:rsidP="0059728C">
      <w:pPr>
        <w:ind w:left="1134" w:right="1389"/>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A</w:t>
      </w:r>
      <w:r w:rsidRPr="002B5DE9">
        <w:rPr>
          <w:rFonts w:ascii="Palatino Linotype" w:eastAsia="Palatino Linotype" w:hAnsi="Palatino Linotype" w:cs="Palatino Linotype"/>
          <w:i/>
          <w:iCs/>
        </w:rPr>
        <w:t xml:space="preserve">. </w:t>
      </w:r>
      <w:r w:rsidRPr="002B5DE9">
        <w:rPr>
          <w:rFonts w:ascii="Palatino Linotype" w:eastAsia="Palatino Linotype" w:hAnsi="Palatino Linotype" w:cs="Palatino Linotype"/>
          <w:b/>
          <w:bCs/>
          <w:i/>
          <w:iCs/>
        </w:rPr>
        <w:t>Para el ejercicio del derecho de acceso a la información</w:t>
      </w:r>
      <w:r w:rsidRPr="002B5DE9">
        <w:rPr>
          <w:rFonts w:ascii="Palatino Linotype" w:eastAsia="Palatino Linotype" w:hAnsi="Palatino Linotype" w:cs="Palatino Linotype"/>
          <w:i/>
          <w:iCs/>
        </w:rPr>
        <w:t xml:space="preserve">, la Federación y </w:t>
      </w:r>
      <w:r w:rsidRPr="002B5DE9">
        <w:rPr>
          <w:rFonts w:ascii="Palatino Linotype" w:eastAsia="Palatino Linotype" w:hAnsi="Palatino Linotype" w:cs="Palatino Linotype"/>
          <w:b/>
          <w:bCs/>
          <w:i/>
          <w:iCs/>
        </w:rPr>
        <w:t>las entidades federativas, en el ámbito de sus respectivas competencias, se regirán por los siguientes principios y bases:</w:t>
      </w: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b/>
          <w:bCs/>
          <w:i/>
          <w:iCs/>
        </w:rPr>
        <w:t xml:space="preserve">I. </w:t>
      </w:r>
      <w:r w:rsidRPr="002B5DE9">
        <w:rPr>
          <w:rFonts w:ascii="Palatino Linotype" w:eastAsia="Palatino Linotype" w:hAnsi="Palatino Linotype" w:cs="Palatino Linotype"/>
          <w:b/>
          <w:bCs/>
          <w:i/>
          <w:iCs/>
        </w:rPr>
        <w:tab/>
        <w:t>Toda la información en posesión de cualquier</w:t>
      </w:r>
      <w:r w:rsidRPr="002B5DE9">
        <w:rPr>
          <w:rFonts w:ascii="Palatino Linotype" w:eastAsia="Palatino Linotype" w:hAnsi="Palatino Linotype" w:cs="Palatino Linotype"/>
          <w:i/>
          <w:iCs/>
        </w:rPr>
        <w:t xml:space="preserve"> </w:t>
      </w:r>
      <w:r w:rsidRPr="002B5DE9">
        <w:rPr>
          <w:rFonts w:ascii="Palatino Linotype" w:eastAsia="Palatino Linotype" w:hAnsi="Palatino Linotype" w:cs="Palatino Linotype"/>
          <w:b/>
          <w:bCs/>
          <w:i/>
          <w:iCs/>
        </w:rPr>
        <w:t>autoridad</w:t>
      </w:r>
      <w:r w:rsidRPr="002B5DE9">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B5DE9">
        <w:rPr>
          <w:rFonts w:ascii="Palatino Linotype" w:eastAsia="Palatino Linotype" w:hAnsi="Palatino Linotype" w:cs="Palatino Linotype"/>
          <w:b/>
          <w:bCs/>
          <w:i/>
          <w:iCs/>
        </w:rPr>
        <w:t>municipal</w:t>
      </w:r>
      <w:r w:rsidRPr="002B5DE9">
        <w:rPr>
          <w:rFonts w:ascii="Palatino Linotype" w:eastAsia="Palatino Linotype" w:hAnsi="Palatino Linotype" w:cs="Palatino Linotype"/>
          <w:i/>
          <w:iCs/>
        </w:rPr>
        <w:t xml:space="preserve">, </w:t>
      </w:r>
      <w:r w:rsidRPr="002B5DE9">
        <w:rPr>
          <w:rFonts w:ascii="Palatino Linotype" w:eastAsia="Palatino Linotype" w:hAnsi="Palatino Linotype" w:cs="Palatino Linotype"/>
          <w:b/>
          <w:bCs/>
          <w:i/>
          <w:iCs/>
        </w:rPr>
        <w:t>es pública</w:t>
      </w:r>
      <w:r w:rsidRPr="002B5DE9">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2B5DE9">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2B5DE9">
        <w:rPr>
          <w:rFonts w:ascii="Palatino Linotype" w:eastAsia="Palatino Linotype" w:hAnsi="Palatino Linotype" w:cs="Palatino Linotype"/>
          <w:i/>
          <w:iCs/>
        </w:rPr>
        <w:t>, la ley determinará los supuestos específicos bajo los cuales procederá la declaración de inexistencia de la información.”</w:t>
      </w:r>
    </w:p>
    <w:p w:rsidR="0059728C" w:rsidRPr="002B5DE9" w:rsidRDefault="0059728C" w:rsidP="0059728C">
      <w:pPr>
        <w:tabs>
          <w:tab w:val="left" w:pos="426"/>
          <w:tab w:val="left" w:pos="567"/>
        </w:tabs>
        <w:ind w:left="1134" w:right="1389"/>
        <w:jc w:val="both"/>
        <w:rPr>
          <w:rFonts w:ascii="Palatino Linotype" w:eastAsia="Palatino Linotype" w:hAnsi="Palatino Linotype" w:cs="Palatino Linotype"/>
          <w:color w:val="000000"/>
        </w:rPr>
      </w:pPr>
    </w:p>
    <w:p w:rsidR="0059728C" w:rsidRPr="002B5DE9" w:rsidRDefault="0059728C" w:rsidP="0059728C">
      <w:pPr>
        <w:ind w:left="1134" w:right="1389"/>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Constitución Política del Estado Libre y Soberano de México</w:t>
      </w: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b/>
          <w:bCs/>
          <w:i/>
          <w:iCs/>
        </w:rPr>
        <w:t>“Artículo 5</w:t>
      </w:r>
      <w:r w:rsidRPr="002B5DE9">
        <w:rPr>
          <w:rFonts w:ascii="Palatino Linotype" w:eastAsia="Palatino Linotype" w:hAnsi="Palatino Linotype" w:cs="Palatino Linotype"/>
          <w:i/>
          <w:iCs/>
        </w:rPr>
        <w:t>.-…</w:t>
      </w: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w:t>
      </w: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2B5DE9">
        <w:rPr>
          <w:rFonts w:ascii="Palatino Linotype" w:eastAsia="Palatino Linotype" w:hAnsi="Palatino Linotype" w:cs="Palatino Linotype"/>
          <w:i/>
          <w:iCs/>
        </w:rPr>
        <w:t>.</w:t>
      </w: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9728C" w:rsidRPr="002B5DE9" w:rsidRDefault="0059728C" w:rsidP="0059728C">
      <w:pPr>
        <w:ind w:left="1134" w:right="1389"/>
        <w:jc w:val="both"/>
        <w:rPr>
          <w:rFonts w:ascii="Palatino Linotype" w:eastAsia="Palatino Linotype" w:hAnsi="Palatino Linotype" w:cs="Palatino Linotype"/>
          <w:i/>
          <w:iCs/>
        </w:rPr>
      </w:pPr>
    </w:p>
    <w:p w:rsidR="0059728C" w:rsidRPr="002B5DE9" w:rsidRDefault="0059728C" w:rsidP="0059728C">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b/>
          <w:bCs/>
          <w:i/>
          <w:iCs/>
        </w:rPr>
        <w:t>Este derecho se regirá por los principios y bases siguientes</w:t>
      </w:r>
      <w:r w:rsidRPr="002B5DE9">
        <w:rPr>
          <w:rFonts w:ascii="Palatino Linotype" w:eastAsia="Palatino Linotype" w:hAnsi="Palatino Linotype" w:cs="Palatino Linotype"/>
          <w:i/>
          <w:iCs/>
        </w:rPr>
        <w:t>:</w:t>
      </w:r>
    </w:p>
    <w:p w:rsidR="0059728C" w:rsidRPr="002B5DE9" w:rsidRDefault="0059728C" w:rsidP="0059728C">
      <w:pPr>
        <w:ind w:left="1134" w:right="1389"/>
        <w:jc w:val="both"/>
        <w:rPr>
          <w:rFonts w:ascii="Palatino Linotype" w:eastAsia="Palatino Linotype" w:hAnsi="Palatino Linotype" w:cs="Palatino Linotype"/>
          <w:b/>
          <w:bCs/>
        </w:rPr>
      </w:pPr>
      <w:r w:rsidRPr="002B5DE9">
        <w:rPr>
          <w:rFonts w:ascii="Palatino Linotype" w:eastAsia="Palatino Linotype" w:hAnsi="Palatino Linotype" w:cs="Palatino Linotype"/>
          <w:b/>
          <w:bCs/>
          <w:i/>
          <w:iCs/>
        </w:rPr>
        <w:lastRenderedPageBreak/>
        <w:t>Toda la información en posesión de cualquier autoridad, entidad, órgano y organismos de los</w:t>
      </w:r>
      <w:r w:rsidRPr="002B5DE9">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2B5DE9">
        <w:rPr>
          <w:rFonts w:ascii="Palatino Linotype" w:eastAsia="Palatino Linotype" w:hAnsi="Palatino Linotype" w:cs="Palatino Linotype"/>
          <w:b/>
          <w:bCs/>
          <w:i/>
          <w:iCs/>
        </w:rPr>
        <w:t>municipales</w:t>
      </w:r>
      <w:r w:rsidRPr="002B5DE9">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B5DE9">
        <w:rPr>
          <w:rFonts w:ascii="Palatino Linotype" w:eastAsia="Palatino Linotype" w:hAnsi="Palatino Linotype" w:cs="Palatino Linotype"/>
          <w:b/>
          <w:bCs/>
          <w:i/>
          <w:iCs/>
        </w:rPr>
        <w:t>es pública</w:t>
      </w:r>
      <w:r w:rsidRPr="002B5DE9">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2B5DE9">
        <w:rPr>
          <w:rFonts w:ascii="Palatino Linotype" w:eastAsia="Palatino Linotype" w:hAnsi="Palatino Linotype" w:cs="Palatino Linotype"/>
          <w:b/>
          <w:bCs/>
          <w:i/>
          <w:iCs/>
        </w:rPr>
        <w:t>En la interpretación de este derecho deberá prevalecer el principio de máxima publicidad</w:t>
      </w:r>
      <w:r w:rsidRPr="002B5DE9">
        <w:rPr>
          <w:rFonts w:ascii="Palatino Linotype" w:eastAsia="Palatino Linotype" w:hAnsi="Palatino Linotype" w:cs="Palatino Linotype"/>
          <w:i/>
          <w:iCs/>
        </w:rPr>
        <w:t xml:space="preserve">. </w:t>
      </w:r>
      <w:r w:rsidRPr="002B5DE9">
        <w:rPr>
          <w:rFonts w:ascii="Palatino Linotype" w:eastAsia="Palatino Linotype" w:hAnsi="Palatino Linotype" w:cs="Palatino Linotype"/>
          <w:b/>
          <w:bCs/>
          <w:i/>
          <w:iCs/>
        </w:rPr>
        <w:t>Los sujetos obligados deberán documentar todo acto que derive del ejercicio de sus facultades, competencias o funciones</w:t>
      </w:r>
      <w:r w:rsidRPr="002B5DE9">
        <w:rPr>
          <w:rFonts w:ascii="Palatino Linotype" w:eastAsia="Palatino Linotype" w:hAnsi="Palatino Linotype" w:cs="Palatino Linotype"/>
          <w:i/>
          <w:iCs/>
        </w:rPr>
        <w:t>, la ley determinará los supuestos específicos bajo los cuales procederá la declaración de inexistencia de la información.”</w:t>
      </w:r>
    </w:p>
    <w:p w:rsidR="0059728C" w:rsidRPr="002B5DE9" w:rsidRDefault="0059728C" w:rsidP="0059728C">
      <w:pPr>
        <w:rPr>
          <w:rFonts w:ascii="Palatino Linotype" w:eastAsia="Palatino Linotype" w:hAnsi="Palatino Linotype" w:cs="Palatino Linotype"/>
          <w:b/>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color w:val="000000"/>
        </w:rPr>
        <w:t xml:space="preserve">Según </w:t>
      </w:r>
      <w:r w:rsidRPr="002B5DE9">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2B5DE9">
        <w:rPr>
          <w:rFonts w:ascii="Palatino Linotype" w:eastAsia="Palatino Linotype" w:hAnsi="Palatino Linotype" w:cs="Palatino Linotype"/>
          <w:i/>
          <w:iCs/>
        </w:rPr>
        <w:t>por los principios de simplicidad, rapidez gratuidad del procedimiento, auxilio y orientación a los particulares</w:t>
      </w:r>
      <w:r w:rsidRPr="002B5DE9">
        <w:rPr>
          <w:rFonts w:ascii="Palatino Linotype" w:eastAsia="Palatino Linotype" w:hAnsi="Palatino Linotype" w:cs="Palatino Linotype"/>
        </w:rPr>
        <w:t>, contemplando el derecho de las personas con discapacidad y hablantes de lengua indígena.</w:t>
      </w:r>
    </w:p>
    <w:p w:rsidR="0059728C" w:rsidRPr="002B5DE9" w:rsidRDefault="0059728C" w:rsidP="0059728C">
      <w:pPr>
        <w:ind w:right="-592"/>
        <w:jc w:val="both"/>
        <w:rPr>
          <w:rFonts w:ascii="Palatino Linotype" w:eastAsia="Palatino Linotype" w:hAnsi="Palatino Linotype" w:cs="Palatino Linotype"/>
          <w:b/>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color w:val="000000"/>
        </w:rPr>
        <w:t xml:space="preserve">El </w:t>
      </w:r>
      <w:r w:rsidRPr="002B5DE9">
        <w:rPr>
          <w:rFonts w:ascii="Palatino Linotype" w:eastAsia="Palatino Linotype" w:hAnsi="Palatino Linotype" w:cs="Palatino Linotype"/>
        </w:rPr>
        <w:t xml:space="preserve">Derecho de Acceso a la Información se garantiza y respeta oportunamente, y según lo que dispone la Ley, las </w:t>
      </w:r>
      <w:r w:rsidRPr="002B5DE9">
        <w:rPr>
          <w:rFonts w:ascii="Palatino Linotype" w:eastAsia="Palatino Linotype" w:hAnsi="Palatino Linotype" w:cs="Palatino Linotype"/>
          <w:i/>
          <w:iCs/>
        </w:rPr>
        <w:t>solicitudes de acceso a la información</w:t>
      </w:r>
      <w:r w:rsidRPr="002B5DE9">
        <w:rPr>
          <w:rFonts w:ascii="Palatino Linotype" w:eastAsia="Palatino Linotype" w:hAnsi="Palatino Linotype" w:cs="Palatino Linotype"/>
        </w:rPr>
        <w:t>.</w:t>
      </w:r>
    </w:p>
    <w:p w:rsidR="0059728C" w:rsidRPr="002B5DE9" w:rsidRDefault="0059728C" w:rsidP="0059728C">
      <w:pPr>
        <w:ind w:right="1"/>
        <w:jc w:val="both"/>
        <w:rPr>
          <w:rFonts w:ascii="Palatino Linotype" w:eastAsia="Palatino Linotype" w:hAnsi="Palatino Linotype" w:cs="Palatino Linotype"/>
          <w:b/>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color w:val="000000"/>
        </w:rPr>
        <w:t xml:space="preserve">Así </w:t>
      </w:r>
      <w:r w:rsidRPr="002B5DE9">
        <w:rPr>
          <w:rFonts w:ascii="Palatino Linotype" w:eastAsia="Palatino Linotype" w:hAnsi="Palatino Linotype" w:cs="Palatino Linotype"/>
        </w:rPr>
        <w:t xml:space="preserve">entonces, se procede analizar, en primer lugar, si 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9728C" w:rsidRDefault="0059728C" w:rsidP="0059728C">
      <w:pPr>
        <w:rPr>
          <w:rFonts w:ascii="Palatino Linotype" w:eastAsia="Palatino Linotype" w:hAnsi="Palatino Linotype" w:cs="Palatino Linotype"/>
          <w:b/>
          <w:bCs/>
        </w:rPr>
      </w:pPr>
    </w:p>
    <w:p w:rsidR="002B5DE9" w:rsidRPr="002B5DE9" w:rsidRDefault="002B5DE9" w:rsidP="0059728C">
      <w:pPr>
        <w:rPr>
          <w:rFonts w:ascii="Palatino Linotype" w:eastAsia="Palatino Linotype" w:hAnsi="Palatino Linotype" w:cs="Palatino Linotype"/>
          <w:b/>
          <w:bCs/>
        </w:rPr>
      </w:pPr>
    </w:p>
    <w:p w:rsidR="0059728C" w:rsidRPr="002B5DE9" w:rsidRDefault="0059728C" w:rsidP="0059728C">
      <w:pPr>
        <w:keepNext/>
        <w:keepLines/>
        <w:numPr>
          <w:ilvl w:val="1"/>
          <w:numId w:val="2"/>
        </w:numPr>
        <w:spacing w:line="360" w:lineRule="auto"/>
        <w:ind w:left="567" w:right="-592"/>
        <w:jc w:val="both"/>
        <w:rPr>
          <w:rFonts w:ascii="Palatino Linotype" w:eastAsia="Palatino Linotype" w:hAnsi="Palatino Linotype" w:cs="Palatino Linotype"/>
          <w:b/>
          <w:bCs/>
        </w:rPr>
      </w:pPr>
      <w:r w:rsidRPr="002B5DE9">
        <w:rPr>
          <w:rFonts w:ascii="Palatino Linotype" w:eastAsia="Palatino Linotype" w:hAnsi="Palatino Linotype" w:cs="Palatino Linotype"/>
          <w:b/>
          <w:bCs/>
        </w:rPr>
        <w:lastRenderedPageBreak/>
        <w:t>De la información solicitada y la respuesta del SUJETO OBLIGADO.</w:t>
      </w: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bookmarkStart w:id="6" w:name="_heading=h.30j0zll" w:colFirst="0" w:colLast="0"/>
      <w:bookmarkEnd w:id="6"/>
      <w:r w:rsidRPr="002B5DE9">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59728C" w:rsidRPr="002B5DE9" w:rsidRDefault="0059728C" w:rsidP="0059728C">
      <w:pPr>
        <w:spacing w:line="360" w:lineRule="auto"/>
        <w:ind w:right="1"/>
        <w:jc w:val="both"/>
        <w:rPr>
          <w:rFonts w:ascii="Palatino Linotype" w:eastAsia="Palatino Linotype" w:hAnsi="Palatino Linotype" w:cs="Palatino Linotype"/>
          <w:b/>
          <w:bCs/>
        </w:rPr>
      </w:pPr>
    </w:p>
    <w:p w:rsidR="0059728C"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rPr>
        <w:t xml:space="preserve">Así, resulta conveniente reiterar la información solicitada por la parte </w:t>
      </w:r>
      <w:r w:rsidRPr="002B5DE9">
        <w:rPr>
          <w:rFonts w:ascii="Palatino Linotype" w:eastAsia="Palatino Linotype" w:hAnsi="Palatino Linotype" w:cs="Palatino Linotype"/>
          <w:b/>
          <w:bCs/>
        </w:rPr>
        <w:t>RECURRENTE</w:t>
      </w:r>
      <w:r w:rsidRPr="002B5DE9">
        <w:rPr>
          <w:rFonts w:ascii="Palatino Linotype" w:eastAsia="Palatino Linotype" w:hAnsi="Palatino Linotype" w:cs="Palatino Linotype"/>
        </w:rPr>
        <w:t xml:space="preserve">, así como la respuesta emitida por 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rPr>
        <w:t>, mediante el siguiente cuadro descriptivo:</w:t>
      </w:r>
    </w:p>
    <w:p w:rsidR="0059728C" w:rsidRPr="002B5DE9" w:rsidRDefault="0059728C" w:rsidP="0059728C">
      <w:pPr>
        <w:spacing w:line="360" w:lineRule="auto"/>
        <w:ind w:right="1"/>
        <w:jc w:val="both"/>
        <w:rPr>
          <w:rFonts w:ascii="Palatino Linotype" w:eastAsia="Palatino Linotype" w:hAnsi="Palatino Linotype" w:cs="Palatino Linotype"/>
          <w:b/>
          <w:bCs/>
        </w:rPr>
      </w:pPr>
    </w:p>
    <w:p w:rsidR="0018142D" w:rsidRPr="002B5DE9" w:rsidRDefault="0018142D" w:rsidP="0018142D">
      <w:pPr>
        <w:ind w:right="1389"/>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Del contrato completo no. ISEM-ADQ-LPIMRF4/003-17 derivado de la licitación pública 44101001-002-17</w:t>
      </w:r>
    </w:p>
    <w:p w:rsidR="0059728C" w:rsidRPr="002B5DE9" w:rsidRDefault="0059728C" w:rsidP="0059728C">
      <w:pPr>
        <w:spacing w:line="360" w:lineRule="auto"/>
        <w:ind w:right="1"/>
        <w:jc w:val="both"/>
        <w:rPr>
          <w:rFonts w:ascii="Palatino Linotype" w:eastAsia="Palatino Linotype" w:hAnsi="Palatino Linotype" w:cs="Palatino Linotype"/>
          <w:b/>
          <w:bCs/>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544"/>
        <w:gridCol w:w="3402"/>
      </w:tblGrid>
      <w:tr w:rsidR="0059728C" w:rsidRPr="002B5DE9" w:rsidTr="002B5DE9">
        <w:tc>
          <w:tcPr>
            <w:tcW w:w="3114" w:type="dxa"/>
            <w:shd w:val="clear" w:color="auto" w:fill="D9D9D9"/>
          </w:tcPr>
          <w:p w:rsidR="0059728C" w:rsidRPr="002B5DE9" w:rsidRDefault="0059728C" w:rsidP="006548F9">
            <w:pPr>
              <w:ind w:right="1"/>
              <w:jc w:val="center"/>
              <w:rPr>
                <w:rFonts w:ascii="Palatino Linotype" w:eastAsia="Palatino Linotype" w:hAnsi="Palatino Linotype" w:cs="Palatino Linotype"/>
                <w:b/>
                <w:bCs/>
              </w:rPr>
            </w:pPr>
            <w:bookmarkStart w:id="7" w:name="_Hlk224734782"/>
            <w:r w:rsidRPr="002B5DE9">
              <w:rPr>
                <w:rFonts w:ascii="Palatino Linotype" w:eastAsia="Palatino Linotype" w:hAnsi="Palatino Linotype" w:cs="Palatino Linotype"/>
                <w:b/>
                <w:bCs/>
              </w:rPr>
              <w:t>Información Solicitada</w:t>
            </w:r>
          </w:p>
        </w:tc>
        <w:tc>
          <w:tcPr>
            <w:tcW w:w="3544" w:type="dxa"/>
            <w:shd w:val="clear" w:color="auto" w:fill="D9D9D9"/>
          </w:tcPr>
          <w:p w:rsidR="0059728C" w:rsidRPr="002B5DE9" w:rsidRDefault="0059728C" w:rsidP="006548F9">
            <w:pPr>
              <w:ind w:right="1"/>
              <w:jc w:val="center"/>
              <w:rPr>
                <w:rFonts w:ascii="Palatino Linotype" w:eastAsia="Palatino Linotype" w:hAnsi="Palatino Linotype" w:cs="Palatino Linotype"/>
                <w:b/>
                <w:bCs/>
              </w:rPr>
            </w:pPr>
            <w:r w:rsidRPr="002B5DE9">
              <w:rPr>
                <w:rFonts w:ascii="Palatino Linotype" w:eastAsia="Palatino Linotype" w:hAnsi="Palatino Linotype" w:cs="Palatino Linotype"/>
                <w:b/>
                <w:bCs/>
              </w:rPr>
              <w:t>Respuesta</w:t>
            </w:r>
          </w:p>
        </w:tc>
        <w:tc>
          <w:tcPr>
            <w:tcW w:w="3402" w:type="dxa"/>
            <w:shd w:val="clear" w:color="auto" w:fill="D9D9D9"/>
          </w:tcPr>
          <w:p w:rsidR="0059728C" w:rsidRPr="002B5DE9" w:rsidRDefault="0059728C" w:rsidP="006548F9">
            <w:pPr>
              <w:spacing w:line="360" w:lineRule="auto"/>
              <w:ind w:right="1"/>
              <w:jc w:val="center"/>
              <w:rPr>
                <w:rFonts w:ascii="Palatino Linotype" w:eastAsia="Palatino Linotype" w:hAnsi="Palatino Linotype" w:cs="Palatino Linotype"/>
                <w:b/>
                <w:bCs/>
              </w:rPr>
            </w:pPr>
            <w:r w:rsidRPr="002B5DE9">
              <w:rPr>
                <w:rFonts w:ascii="Palatino Linotype" w:eastAsia="Palatino Linotype" w:hAnsi="Palatino Linotype" w:cs="Palatino Linotype"/>
                <w:b/>
                <w:bCs/>
              </w:rPr>
              <w:t>Comentario</w:t>
            </w:r>
          </w:p>
        </w:tc>
      </w:tr>
      <w:tr w:rsidR="0059728C" w:rsidRPr="002B5DE9" w:rsidTr="002B5DE9">
        <w:trPr>
          <w:trHeight w:val="1928"/>
        </w:trPr>
        <w:tc>
          <w:tcPr>
            <w:tcW w:w="3114" w:type="dxa"/>
          </w:tcPr>
          <w:p w:rsidR="0018142D" w:rsidRPr="002B5DE9" w:rsidRDefault="0018142D" w:rsidP="0018142D">
            <w:pPr>
              <w:ind w:right="1"/>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 xml:space="preserve">1.- Facturas de Pago </w:t>
            </w:r>
          </w:p>
          <w:p w:rsidR="0018142D" w:rsidRPr="002B5DE9" w:rsidRDefault="0018142D" w:rsidP="0018142D">
            <w:pPr>
              <w:ind w:right="1"/>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2.- Registros de entrada y salida de almacenes</w:t>
            </w:r>
          </w:p>
          <w:p w:rsidR="0018142D" w:rsidRPr="002B5DE9" w:rsidRDefault="0018142D" w:rsidP="0018142D">
            <w:pPr>
              <w:ind w:right="1"/>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3.- Acta de entrega y recepción</w:t>
            </w:r>
          </w:p>
          <w:p w:rsidR="0018142D" w:rsidRPr="002B5DE9" w:rsidRDefault="0018142D" w:rsidP="0018142D">
            <w:pPr>
              <w:ind w:right="1"/>
              <w:jc w:val="both"/>
              <w:rPr>
                <w:rFonts w:ascii="Palatino Linotype" w:eastAsia="Palatino Linotype" w:hAnsi="Palatino Linotype" w:cs="Palatino Linotype"/>
                <w:i/>
                <w:iCs/>
              </w:rPr>
            </w:pPr>
          </w:p>
          <w:p w:rsidR="0059728C" w:rsidRPr="002B5DE9" w:rsidRDefault="0059728C" w:rsidP="0018142D">
            <w:pPr>
              <w:ind w:right="1"/>
              <w:jc w:val="both"/>
              <w:rPr>
                <w:rFonts w:ascii="Palatino Linotype" w:eastAsia="Palatino Linotype" w:hAnsi="Palatino Linotype" w:cs="Palatino Linotype"/>
                <w:i/>
                <w:iCs/>
              </w:rPr>
            </w:pPr>
          </w:p>
        </w:tc>
        <w:tc>
          <w:tcPr>
            <w:tcW w:w="3544" w:type="dxa"/>
          </w:tcPr>
          <w:p w:rsidR="0018142D" w:rsidRPr="002B5DE9" w:rsidRDefault="0018142D" w:rsidP="0018142D">
            <w:pPr>
              <w:ind w:right="41"/>
              <w:jc w:val="both"/>
              <w:rPr>
                <w:rFonts w:ascii="Palatino Linotype" w:hAnsi="Palatino Linotype"/>
                <w:i/>
              </w:rPr>
            </w:pPr>
            <w:r w:rsidRPr="002B5DE9">
              <w:rPr>
                <w:rFonts w:ascii="Palatino Linotype" w:hAnsi="Palatino Linotype"/>
                <w:b/>
                <w:i/>
              </w:rPr>
              <w:t xml:space="preserve">vali saimex 65912-12-2025-092304.pdf: </w:t>
            </w:r>
            <w:r w:rsidRPr="002B5DE9">
              <w:rPr>
                <w:rFonts w:ascii="Palatino Linotype" w:hAnsi="Palatino Linotype"/>
                <w:i/>
              </w:rPr>
              <w:t xml:space="preserve">oficio del Subdirector de Recursos Materiales, mediante el cual informa que remite la entradas de almacén correspondientes a los servicios contratados en el contrato ISEM-ADQ-LPIMRF4/003-17. </w:t>
            </w:r>
          </w:p>
          <w:p w:rsidR="0018142D" w:rsidRPr="002B5DE9" w:rsidRDefault="0018142D" w:rsidP="0018142D">
            <w:pPr>
              <w:ind w:right="41"/>
              <w:jc w:val="both"/>
              <w:rPr>
                <w:rFonts w:ascii="Palatino Linotype" w:hAnsi="Palatino Linotype"/>
                <w:i/>
              </w:rPr>
            </w:pPr>
            <w:r w:rsidRPr="002B5DE9">
              <w:rPr>
                <w:rFonts w:ascii="Palatino Linotype" w:hAnsi="Palatino Linotype"/>
                <w:b/>
                <w:i/>
              </w:rPr>
              <w:t xml:space="preserve">MEDOAK.zip: </w:t>
            </w:r>
            <w:r w:rsidRPr="002B5DE9">
              <w:rPr>
                <w:rFonts w:ascii="Palatino Linotype" w:hAnsi="Palatino Linotype"/>
                <w:i/>
              </w:rPr>
              <w:t xml:space="preserve">carpeta que contiene los comprobantes fiscales digitales por internet, de los pagos a realizados a la empresa GRUPO MEDOAK, S.A. DE C.V., por </w:t>
            </w:r>
            <w:r w:rsidRPr="002B5DE9">
              <w:rPr>
                <w:rFonts w:ascii="Palatino Linotype" w:hAnsi="Palatino Linotype"/>
                <w:i/>
              </w:rPr>
              <w:lastRenderedPageBreak/>
              <w:t xml:space="preserve">motivo del contrato ISEM-ADQ-LPIMRF4/003-17. </w:t>
            </w:r>
          </w:p>
          <w:p w:rsidR="0018142D" w:rsidRPr="002B5DE9" w:rsidRDefault="0018142D" w:rsidP="0018142D">
            <w:pPr>
              <w:ind w:right="41"/>
              <w:jc w:val="both"/>
              <w:rPr>
                <w:rFonts w:ascii="Palatino Linotype" w:hAnsi="Palatino Linotype"/>
                <w:i/>
              </w:rPr>
            </w:pPr>
            <w:r w:rsidRPr="002B5DE9">
              <w:rPr>
                <w:rFonts w:ascii="Palatino Linotype" w:hAnsi="Palatino Linotype"/>
                <w:b/>
                <w:i/>
              </w:rPr>
              <w:t xml:space="preserve">sol 00659 2025.pdf: </w:t>
            </w:r>
            <w:r w:rsidRPr="002B5DE9">
              <w:rPr>
                <w:rFonts w:ascii="Palatino Linotype" w:hAnsi="Palatino Linotype"/>
                <w:i/>
              </w:rPr>
              <w:t xml:space="preserve">oficio del Jefe de la Unidad de Información, Planeación, Programación y Evaluación y Titular de la Unidad de Transparencia, mediante el cual informa que se remite las entradas de almacén correspondientes al contrato número ISEMADQ-LPIMRF4/003-17 y las facturas de pago. </w:t>
            </w:r>
          </w:p>
          <w:p w:rsidR="0059728C" w:rsidRPr="002B5DE9" w:rsidRDefault="0018142D" w:rsidP="006548F9">
            <w:pPr>
              <w:ind w:right="41"/>
              <w:jc w:val="both"/>
              <w:rPr>
                <w:rFonts w:ascii="Palatino Linotype" w:hAnsi="Palatino Linotype"/>
                <w:i/>
              </w:rPr>
            </w:pPr>
            <w:r w:rsidRPr="002B5DE9">
              <w:rPr>
                <w:rFonts w:ascii="Palatino Linotype" w:hAnsi="Palatino Linotype"/>
                <w:b/>
                <w:i/>
              </w:rPr>
              <w:t xml:space="preserve">Resp_Sol_659.rar: </w:t>
            </w:r>
            <w:r w:rsidRPr="002B5DE9">
              <w:rPr>
                <w:rFonts w:ascii="Palatino Linotype" w:hAnsi="Palatino Linotype"/>
                <w:i/>
              </w:rPr>
              <w:t xml:space="preserve">carpeta zip que contiene las hojas de entrada de diversos materiales entregados al Instituto de Salud del Estado de México, así como las facturas, la hoja de remisión del material y las hojas de pedido oficial.  </w:t>
            </w:r>
          </w:p>
        </w:tc>
        <w:tc>
          <w:tcPr>
            <w:tcW w:w="3402" w:type="dxa"/>
          </w:tcPr>
          <w:p w:rsidR="0059728C" w:rsidRPr="002B5DE9" w:rsidRDefault="0018142D" w:rsidP="006548F9">
            <w:pPr>
              <w:ind w:right="1"/>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lastRenderedPageBreak/>
              <w:t>No colma, toda vez que lo solicitado no coincide con el número de licitación pública</w:t>
            </w:r>
            <w:r w:rsidR="00906EDB" w:rsidRPr="002B5DE9">
              <w:rPr>
                <w:rFonts w:ascii="Palatino Linotype" w:eastAsia="Palatino Linotype" w:hAnsi="Palatino Linotype" w:cs="Palatino Linotype"/>
                <w:b/>
                <w:bCs/>
                <w:i/>
              </w:rPr>
              <w:t xml:space="preserve">, situación por la cual se hace el siguiente analisis. </w:t>
            </w:r>
          </w:p>
        </w:tc>
      </w:tr>
      <w:bookmarkEnd w:id="7"/>
    </w:tbl>
    <w:p w:rsidR="0059728C" w:rsidRPr="002B5DE9" w:rsidRDefault="0059728C" w:rsidP="0059728C">
      <w:pPr>
        <w:spacing w:line="360" w:lineRule="auto"/>
        <w:ind w:right="1"/>
        <w:jc w:val="both"/>
        <w:rPr>
          <w:rFonts w:ascii="Palatino Linotype" w:eastAsia="Palatino Linotype" w:hAnsi="Palatino Linotype" w:cs="Palatino Linotype"/>
          <w:b/>
          <w:bCs/>
        </w:rPr>
      </w:pPr>
    </w:p>
    <w:p w:rsidR="003C0CD8" w:rsidRPr="002B5DE9" w:rsidRDefault="0059728C"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rPr>
        <w:t>En atención a lo expuesto, se advierte que el</w:t>
      </w:r>
      <w:r w:rsidRPr="002B5DE9">
        <w:rPr>
          <w:rFonts w:ascii="Palatino Linotype" w:eastAsia="Palatino Linotype" w:hAnsi="Palatino Linotype" w:cs="Palatino Linotype"/>
          <w:b/>
          <w:bCs/>
        </w:rPr>
        <w:t xml:space="preserve"> SUJETO OBLIGADO </w:t>
      </w:r>
      <w:r w:rsidR="003C0CD8" w:rsidRPr="002B5DE9">
        <w:rPr>
          <w:rFonts w:ascii="Palatino Linotype" w:eastAsia="Palatino Linotype" w:hAnsi="Palatino Linotype" w:cs="Palatino Linotype"/>
          <w:bCs/>
        </w:rPr>
        <w:t xml:space="preserve">no colmo el derecho de acceso a la información del </w:t>
      </w:r>
      <w:r w:rsidR="003C0CD8" w:rsidRPr="002B5DE9">
        <w:rPr>
          <w:rFonts w:ascii="Palatino Linotype" w:eastAsia="Palatino Linotype" w:hAnsi="Palatino Linotype" w:cs="Palatino Linotype"/>
          <w:b/>
          <w:bCs/>
        </w:rPr>
        <w:t xml:space="preserve">RECURRENTE </w:t>
      </w:r>
      <w:r w:rsidR="003C0CD8" w:rsidRPr="002B5DE9">
        <w:rPr>
          <w:rFonts w:ascii="Palatino Linotype" w:eastAsia="Palatino Linotype" w:hAnsi="Palatino Linotype" w:cs="Palatino Linotype"/>
          <w:bCs/>
        </w:rPr>
        <w:t xml:space="preserve">toda vez que no entrego la información solicitada respecto de la licitación pública 44101001-002-17. </w:t>
      </w:r>
    </w:p>
    <w:p w:rsidR="0059728C" w:rsidRPr="002B5DE9" w:rsidRDefault="0059728C" w:rsidP="0059728C">
      <w:pPr>
        <w:spacing w:line="360" w:lineRule="auto"/>
        <w:ind w:right="1"/>
        <w:jc w:val="both"/>
        <w:rPr>
          <w:rFonts w:ascii="Palatino Linotype" w:eastAsia="Palatino Linotype" w:hAnsi="Palatino Linotype" w:cs="Palatino Linotype"/>
          <w:b/>
          <w:bCs/>
        </w:rPr>
      </w:pPr>
    </w:p>
    <w:p w:rsidR="003C0CD8" w:rsidRPr="002B5DE9" w:rsidRDefault="003C0CD8" w:rsidP="00C00330">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 xml:space="preserve">En esa línea, se debe de analizar que dio atención a la solicitud de información la Subdirección de Recursos Materiales, quien de acuerdo con el Manual General de Organización del Instituto de Salud del Estado de México, tiene las siguientes funciones. </w:t>
      </w:r>
    </w:p>
    <w:p w:rsidR="002B5DE9" w:rsidRDefault="002B5DE9" w:rsidP="00C00330">
      <w:pPr>
        <w:spacing w:line="360" w:lineRule="auto"/>
        <w:ind w:right="1"/>
        <w:jc w:val="center"/>
        <w:rPr>
          <w:rFonts w:ascii="Palatino Linotype" w:eastAsia="Palatino Linotype" w:hAnsi="Palatino Linotype" w:cs="Palatino Linotype"/>
          <w:b/>
          <w:bCs/>
        </w:rPr>
      </w:pPr>
    </w:p>
    <w:p w:rsidR="00C00330" w:rsidRPr="002B5DE9" w:rsidRDefault="00C00330" w:rsidP="00C00330">
      <w:pPr>
        <w:spacing w:line="360" w:lineRule="auto"/>
        <w:ind w:right="1"/>
        <w:jc w:val="center"/>
        <w:rPr>
          <w:rFonts w:ascii="Palatino Linotype" w:eastAsia="Palatino Linotype" w:hAnsi="Palatino Linotype" w:cs="Palatino Linotype"/>
          <w:b/>
          <w:bCs/>
        </w:rPr>
      </w:pPr>
      <w:r w:rsidRPr="002B5DE9">
        <w:rPr>
          <w:rFonts w:ascii="Palatino Linotype" w:eastAsia="Palatino Linotype" w:hAnsi="Palatino Linotype" w:cs="Palatino Linotype"/>
          <w:b/>
          <w:bCs/>
          <w:noProof/>
        </w:rPr>
        <w:lastRenderedPageBreak/>
        <w:drawing>
          <wp:inline distT="0" distB="0" distL="0" distR="0" wp14:anchorId="34D568F0" wp14:editId="39E22B48">
            <wp:extent cx="4524233" cy="2178442"/>
            <wp:effectExtent l="152400" t="152400" r="353060" b="3556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34673" cy="2183469"/>
                    </a:xfrm>
                    <a:prstGeom prst="rect">
                      <a:avLst/>
                    </a:prstGeom>
                    <a:ln>
                      <a:noFill/>
                    </a:ln>
                    <a:effectLst>
                      <a:outerShdw blurRad="292100" dist="139700" dir="2700000" algn="tl" rotWithShape="0">
                        <a:srgbClr val="333333">
                          <a:alpha val="65000"/>
                        </a:srgbClr>
                      </a:outerShdw>
                    </a:effectLst>
                  </pic:spPr>
                </pic:pic>
              </a:graphicData>
            </a:graphic>
          </wp:inline>
        </w:drawing>
      </w:r>
    </w:p>
    <w:p w:rsidR="00C00330" w:rsidRPr="002B5DE9" w:rsidRDefault="00C00330"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 xml:space="preserve">De lo anterior se tiene, que la Subdirección de Recursos Materiales es competente para atender la solicitud de información, sin embargo, con la información entregada no colma el derecho de acceso a la información del </w:t>
      </w:r>
      <w:r w:rsidRPr="002B5DE9">
        <w:rPr>
          <w:rFonts w:ascii="Palatino Linotype" w:eastAsia="Palatino Linotype" w:hAnsi="Palatino Linotype" w:cs="Palatino Linotype"/>
          <w:b/>
          <w:bCs/>
        </w:rPr>
        <w:t xml:space="preserve">RECURRENTE </w:t>
      </w:r>
      <w:r w:rsidRPr="002B5DE9">
        <w:rPr>
          <w:rFonts w:ascii="Palatino Linotype" w:eastAsia="Palatino Linotype" w:hAnsi="Palatino Linotype" w:cs="Palatino Linotype"/>
          <w:bCs/>
        </w:rPr>
        <w:t xml:space="preserve">toda vez que entrego información respecto de la licitación pública internacional mixta número </w:t>
      </w:r>
      <w:r w:rsidRPr="002B5DE9">
        <w:rPr>
          <w:rFonts w:ascii="Palatino Linotype" w:eastAsia="Palatino Linotype" w:hAnsi="Palatino Linotype" w:cs="Palatino Linotype"/>
          <w:b/>
          <w:bCs/>
        </w:rPr>
        <w:t xml:space="preserve">44101001-004-17 </w:t>
      </w:r>
      <w:r w:rsidRPr="002B5DE9">
        <w:rPr>
          <w:rFonts w:ascii="Palatino Linotype" w:eastAsia="Palatino Linotype" w:hAnsi="Palatino Linotype" w:cs="Palatino Linotype"/>
          <w:bCs/>
        </w:rPr>
        <w:t xml:space="preserve">y no de licitación pública licitación pública internacional mixta número </w:t>
      </w:r>
      <w:r w:rsidRPr="002B5DE9">
        <w:rPr>
          <w:rFonts w:ascii="Palatino Linotype" w:eastAsia="Palatino Linotype" w:hAnsi="Palatino Linotype" w:cs="Palatino Linotype"/>
          <w:b/>
          <w:bCs/>
        </w:rPr>
        <w:t xml:space="preserve">44101001-002-17, </w:t>
      </w:r>
      <w:r w:rsidRPr="002B5DE9">
        <w:rPr>
          <w:rFonts w:ascii="Palatino Linotype" w:eastAsia="Palatino Linotype" w:hAnsi="Palatino Linotype" w:cs="Palatino Linotype"/>
          <w:bCs/>
        </w:rPr>
        <w:t xml:space="preserve">situación por la cual se analiza lo siguiente. </w:t>
      </w:r>
    </w:p>
    <w:p w:rsidR="00C00330" w:rsidRPr="002B5DE9" w:rsidRDefault="00C00330" w:rsidP="00C00330">
      <w:pPr>
        <w:spacing w:line="360" w:lineRule="auto"/>
        <w:ind w:right="1"/>
        <w:jc w:val="both"/>
        <w:rPr>
          <w:rFonts w:ascii="Palatino Linotype" w:eastAsia="Palatino Linotype" w:hAnsi="Palatino Linotype" w:cs="Palatino Linotype"/>
          <w:b/>
          <w:bCs/>
        </w:rPr>
      </w:pPr>
    </w:p>
    <w:p w:rsidR="00C00330" w:rsidRPr="002B5DE9" w:rsidRDefault="00C00330"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 xml:space="preserve">En consecuencia, se debe de mencionar que fue localizado el contrato </w:t>
      </w:r>
      <w:r w:rsidR="008449FA" w:rsidRPr="002B5DE9">
        <w:rPr>
          <w:rFonts w:ascii="Palatino Linotype" w:eastAsia="Palatino Linotype" w:hAnsi="Palatino Linotype" w:cs="Palatino Linotype"/>
          <w:b/>
          <w:bCs/>
        </w:rPr>
        <w:t>ISEM-ADQ-LPIMRF4/002</w:t>
      </w:r>
      <w:r w:rsidRPr="002B5DE9">
        <w:rPr>
          <w:rFonts w:ascii="Palatino Linotype" w:eastAsia="Palatino Linotype" w:hAnsi="Palatino Linotype" w:cs="Palatino Linotype"/>
          <w:b/>
          <w:bCs/>
        </w:rPr>
        <w:t xml:space="preserve">-17 </w:t>
      </w:r>
      <w:r w:rsidRPr="002B5DE9">
        <w:rPr>
          <w:rFonts w:ascii="Palatino Linotype" w:eastAsia="Palatino Linotype" w:hAnsi="Palatino Linotype" w:cs="Palatino Linotype"/>
          <w:bCs/>
        </w:rPr>
        <w:t xml:space="preserve">derivado de la licitación pública internacional mixta número </w:t>
      </w:r>
      <w:r w:rsidRPr="002B5DE9">
        <w:rPr>
          <w:rFonts w:ascii="Palatino Linotype" w:eastAsia="Palatino Linotype" w:hAnsi="Palatino Linotype" w:cs="Palatino Linotype"/>
          <w:b/>
          <w:bCs/>
        </w:rPr>
        <w:t xml:space="preserve">44101001-002-17, </w:t>
      </w:r>
      <w:r w:rsidRPr="002B5DE9">
        <w:rPr>
          <w:rFonts w:ascii="Palatino Linotype" w:eastAsia="Palatino Linotype" w:hAnsi="Palatino Linotype" w:cs="Palatino Linotype"/>
          <w:bCs/>
        </w:rPr>
        <w:t xml:space="preserve">en la página del IPOMEX 3.0 del </w:t>
      </w:r>
      <w:r w:rsidRPr="002B5DE9">
        <w:rPr>
          <w:rFonts w:ascii="Palatino Linotype" w:eastAsia="Palatino Linotype" w:hAnsi="Palatino Linotype" w:cs="Palatino Linotype"/>
          <w:b/>
          <w:bCs/>
        </w:rPr>
        <w:t xml:space="preserve">SUJETO OBLIGADO, </w:t>
      </w:r>
      <w:r w:rsidRPr="002B5DE9">
        <w:rPr>
          <w:rFonts w:ascii="Palatino Linotype" w:eastAsia="Palatino Linotype" w:hAnsi="Palatino Linotype" w:cs="Palatino Linotype"/>
          <w:bCs/>
        </w:rPr>
        <w:t xml:space="preserve">tal y como se muestra en la siguiente captura de pantalla. </w:t>
      </w:r>
    </w:p>
    <w:p w:rsidR="00645826" w:rsidRPr="002B5DE9" w:rsidRDefault="00645826" w:rsidP="00645826">
      <w:pPr>
        <w:spacing w:line="360" w:lineRule="auto"/>
        <w:ind w:right="1"/>
        <w:jc w:val="both"/>
        <w:rPr>
          <w:rFonts w:ascii="Palatino Linotype" w:eastAsia="Palatino Linotype" w:hAnsi="Palatino Linotype" w:cs="Palatino Linotype"/>
          <w:b/>
          <w:bCs/>
        </w:rPr>
      </w:pPr>
    </w:p>
    <w:p w:rsidR="00645826" w:rsidRPr="002B5DE9" w:rsidRDefault="00645826" w:rsidP="00645826">
      <w:pPr>
        <w:spacing w:line="360" w:lineRule="auto"/>
        <w:ind w:right="1"/>
        <w:jc w:val="both"/>
        <w:rPr>
          <w:rFonts w:ascii="Palatino Linotype" w:eastAsia="Palatino Linotype" w:hAnsi="Palatino Linotype" w:cs="Palatino Linotype"/>
          <w:b/>
          <w:bCs/>
        </w:rPr>
      </w:pPr>
    </w:p>
    <w:p w:rsidR="00645826" w:rsidRPr="002B5DE9" w:rsidRDefault="00645826" w:rsidP="00645826">
      <w:pPr>
        <w:spacing w:line="360" w:lineRule="auto"/>
        <w:ind w:right="1"/>
        <w:jc w:val="both"/>
        <w:rPr>
          <w:rFonts w:ascii="Palatino Linotype" w:eastAsia="Palatino Linotype" w:hAnsi="Palatino Linotype" w:cs="Palatino Linotype"/>
          <w:b/>
          <w:bCs/>
        </w:rPr>
      </w:pPr>
    </w:p>
    <w:p w:rsidR="00645826" w:rsidRPr="002B5DE9" w:rsidRDefault="00645826" w:rsidP="00645826">
      <w:pPr>
        <w:spacing w:line="360" w:lineRule="auto"/>
        <w:ind w:right="1"/>
        <w:jc w:val="both"/>
        <w:rPr>
          <w:rFonts w:ascii="Palatino Linotype" w:eastAsia="Palatino Linotype" w:hAnsi="Palatino Linotype" w:cs="Palatino Linotype"/>
          <w:b/>
          <w:bCs/>
        </w:rPr>
      </w:pPr>
    </w:p>
    <w:p w:rsidR="00645826" w:rsidRPr="002B5DE9" w:rsidRDefault="00645826" w:rsidP="00645826">
      <w:pPr>
        <w:spacing w:line="360" w:lineRule="auto"/>
        <w:ind w:right="1"/>
        <w:jc w:val="both"/>
        <w:rPr>
          <w:rFonts w:ascii="Palatino Linotype" w:eastAsia="Palatino Linotype" w:hAnsi="Palatino Linotype" w:cs="Palatino Linotype"/>
          <w:b/>
          <w:bCs/>
        </w:rPr>
      </w:pPr>
    </w:p>
    <w:p w:rsidR="00645826" w:rsidRPr="002B5DE9" w:rsidRDefault="002B5DE9" w:rsidP="00645826">
      <w:pPr>
        <w:spacing w:line="360" w:lineRule="auto"/>
        <w:ind w:right="1"/>
        <w:jc w:val="both"/>
        <w:rPr>
          <w:rFonts w:ascii="Palatino Linotype" w:eastAsia="Palatino Linotype" w:hAnsi="Palatino Linotype" w:cs="Palatino Linotype"/>
          <w:b/>
          <w:bCs/>
        </w:rPr>
      </w:pPr>
      <w:r w:rsidRPr="002B5DE9">
        <w:rPr>
          <w:rFonts w:ascii="Palatino Linotype" w:eastAsia="Palatino Linotype" w:hAnsi="Palatino Linotype" w:cs="Palatino Linotype"/>
          <w:b/>
          <w:bCs/>
          <w:noProof/>
        </w:rPr>
        <w:lastRenderedPageBreak/>
        <w:drawing>
          <wp:anchor distT="0" distB="0" distL="114300" distR="114300" simplePos="0" relativeHeight="251658240" behindDoc="0" locked="0" layoutInCell="1" allowOverlap="1">
            <wp:simplePos x="0" y="0"/>
            <wp:positionH relativeFrom="margin">
              <wp:align>center</wp:align>
            </wp:positionH>
            <wp:positionV relativeFrom="paragraph">
              <wp:posOffset>-112718</wp:posOffset>
            </wp:positionV>
            <wp:extent cx="4817049" cy="3432412"/>
            <wp:effectExtent l="152400" t="152400" r="365125" b="3587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7049" cy="343241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645826" w:rsidRPr="002B5DE9" w:rsidRDefault="00645826" w:rsidP="00645826">
      <w:pPr>
        <w:spacing w:line="360" w:lineRule="auto"/>
        <w:ind w:right="1"/>
        <w:jc w:val="both"/>
        <w:rPr>
          <w:rFonts w:ascii="Palatino Linotype" w:eastAsia="Palatino Linotype" w:hAnsi="Palatino Linotype" w:cs="Palatino Linotype"/>
          <w:b/>
          <w:bCs/>
        </w:rPr>
      </w:pPr>
    </w:p>
    <w:p w:rsidR="00645826" w:rsidRPr="002B5DE9" w:rsidRDefault="00645826" w:rsidP="00645826">
      <w:pPr>
        <w:spacing w:line="360" w:lineRule="auto"/>
        <w:ind w:right="1"/>
        <w:jc w:val="both"/>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2B5DE9" w:rsidRDefault="002B5DE9" w:rsidP="0059485F">
      <w:pPr>
        <w:spacing w:line="360" w:lineRule="auto"/>
        <w:ind w:right="1"/>
        <w:jc w:val="center"/>
        <w:rPr>
          <w:rFonts w:ascii="Palatino Linotype" w:eastAsia="Palatino Linotype" w:hAnsi="Palatino Linotype" w:cs="Palatino Linotype"/>
          <w:b/>
          <w:bCs/>
        </w:rPr>
      </w:pPr>
    </w:p>
    <w:p w:rsidR="00C00330" w:rsidRPr="002B5DE9" w:rsidRDefault="00645826" w:rsidP="0059485F">
      <w:pPr>
        <w:spacing w:line="360" w:lineRule="auto"/>
        <w:ind w:right="1"/>
        <w:jc w:val="center"/>
        <w:rPr>
          <w:rFonts w:ascii="Palatino Linotype" w:eastAsia="Palatino Linotype" w:hAnsi="Palatino Linotype" w:cs="Palatino Linotype"/>
          <w:b/>
          <w:bCs/>
        </w:rPr>
      </w:pPr>
      <w:r w:rsidRPr="002B5DE9">
        <w:rPr>
          <w:rFonts w:ascii="Palatino Linotype" w:eastAsia="Palatino Linotype" w:hAnsi="Palatino Linotype" w:cs="Palatino Linotype"/>
          <w:b/>
          <w:bCs/>
          <w:noProof/>
        </w:rPr>
        <w:drawing>
          <wp:inline distT="0" distB="0" distL="0" distR="0" wp14:anchorId="1972CE50" wp14:editId="0FA95FD3">
            <wp:extent cx="2700068" cy="3298008"/>
            <wp:effectExtent l="152400" t="152400" r="367030" b="3600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14192" cy="3315260"/>
                    </a:xfrm>
                    <a:prstGeom prst="rect">
                      <a:avLst/>
                    </a:prstGeom>
                    <a:ln>
                      <a:noFill/>
                    </a:ln>
                    <a:effectLst>
                      <a:outerShdw blurRad="292100" dist="139700" dir="2700000" algn="tl" rotWithShape="0">
                        <a:srgbClr val="333333">
                          <a:alpha val="65000"/>
                        </a:srgbClr>
                      </a:outerShdw>
                    </a:effectLst>
                  </pic:spPr>
                </pic:pic>
              </a:graphicData>
            </a:graphic>
          </wp:inline>
        </w:drawing>
      </w:r>
    </w:p>
    <w:p w:rsidR="00C00330" w:rsidRPr="002B5DE9" w:rsidRDefault="0065387D" w:rsidP="008449FA">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lastRenderedPageBreak/>
        <w:t xml:space="preserve">De lo anterior, se debe de mencionar que el contrato solicitado por la </w:t>
      </w:r>
      <w:r w:rsidRPr="002B5DE9">
        <w:rPr>
          <w:rFonts w:ascii="Palatino Linotype" w:eastAsia="Palatino Linotype" w:hAnsi="Palatino Linotype" w:cs="Palatino Linotype"/>
          <w:b/>
          <w:bCs/>
        </w:rPr>
        <w:t xml:space="preserve">RECURRENTE </w:t>
      </w:r>
      <w:r w:rsidRPr="002B5DE9">
        <w:rPr>
          <w:rFonts w:ascii="Palatino Linotype" w:eastAsia="Palatino Linotype" w:hAnsi="Palatino Linotype" w:cs="Palatino Linotype"/>
          <w:bCs/>
        </w:rPr>
        <w:t xml:space="preserve">si fue firmado por el </w:t>
      </w:r>
      <w:r w:rsidRPr="002B5DE9">
        <w:rPr>
          <w:rFonts w:ascii="Palatino Linotype" w:eastAsia="Palatino Linotype" w:hAnsi="Palatino Linotype" w:cs="Palatino Linotype"/>
          <w:b/>
          <w:bCs/>
        </w:rPr>
        <w:t xml:space="preserve">SUJETO OBLIGADO </w:t>
      </w:r>
      <w:r w:rsidRPr="002B5DE9">
        <w:rPr>
          <w:rFonts w:ascii="Palatino Linotype" w:eastAsia="Palatino Linotype" w:hAnsi="Palatino Linotype" w:cs="Palatino Linotype"/>
          <w:bCs/>
        </w:rPr>
        <w:t xml:space="preserve">y la empresa </w:t>
      </w:r>
      <w:r w:rsidRPr="002B5DE9">
        <w:rPr>
          <w:rFonts w:ascii="Palatino Linotype" w:eastAsia="Palatino Linotype" w:hAnsi="Palatino Linotype" w:cs="Palatino Linotype"/>
          <w:b/>
          <w:bCs/>
        </w:rPr>
        <w:t xml:space="preserve">Opciones Medicas de Equipamiento, </w:t>
      </w:r>
      <w:r w:rsidR="008449FA" w:rsidRPr="002B5DE9">
        <w:rPr>
          <w:rFonts w:ascii="Palatino Linotype" w:eastAsia="Palatino Linotype" w:hAnsi="Palatino Linotype" w:cs="Palatino Linotype"/>
          <w:bCs/>
        </w:rPr>
        <w:t xml:space="preserve">sin embargo el número colocado en la solicitud de información no coincide con el referido en la solicitud de información, sin embargo en un ejercicio de máxima publicidad y en favor del </w:t>
      </w:r>
      <w:r w:rsidR="008449FA" w:rsidRPr="002B5DE9">
        <w:rPr>
          <w:rFonts w:ascii="Palatino Linotype" w:eastAsia="Palatino Linotype" w:hAnsi="Palatino Linotype" w:cs="Palatino Linotype"/>
          <w:b/>
          <w:bCs/>
        </w:rPr>
        <w:t xml:space="preserve">RECURRENTE </w:t>
      </w:r>
      <w:r w:rsidR="008449FA" w:rsidRPr="002B5DE9">
        <w:rPr>
          <w:rFonts w:ascii="Palatino Linotype" w:eastAsia="Palatino Linotype" w:hAnsi="Palatino Linotype" w:cs="Palatino Linotype"/>
          <w:bCs/>
        </w:rPr>
        <w:t xml:space="preserve">se ordena la licitación pública referida en la solicitud de información, toda vez que el </w:t>
      </w:r>
      <w:r w:rsidR="008449FA" w:rsidRPr="002B5DE9">
        <w:rPr>
          <w:rFonts w:ascii="Palatino Linotype" w:eastAsia="Palatino Linotype" w:hAnsi="Palatino Linotype" w:cs="Palatino Linotype"/>
          <w:b/>
          <w:bCs/>
        </w:rPr>
        <w:t xml:space="preserve">SUJETO OBLIGADO </w:t>
      </w:r>
      <w:r w:rsidR="008449FA" w:rsidRPr="002B5DE9">
        <w:rPr>
          <w:rFonts w:ascii="Palatino Linotype" w:eastAsia="Palatino Linotype" w:hAnsi="Palatino Linotype" w:cs="Palatino Linotype"/>
          <w:bCs/>
        </w:rPr>
        <w:t>no entrego</w:t>
      </w:r>
      <w:r w:rsidRPr="002B5DE9">
        <w:rPr>
          <w:rFonts w:ascii="Palatino Linotype" w:eastAsia="Palatino Linotype" w:hAnsi="Palatino Linotype" w:cs="Palatino Linotype"/>
          <w:bCs/>
        </w:rPr>
        <w:t xml:space="preserve"> la información de la licitación pública internacional mixta número </w:t>
      </w:r>
      <w:r w:rsidR="008449FA" w:rsidRPr="002B5DE9">
        <w:rPr>
          <w:rFonts w:ascii="Palatino Linotype" w:eastAsia="Palatino Linotype" w:hAnsi="Palatino Linotype" w:cs="Palatino Linotype"/>
          <w:b/>
          <w:bCs/>
        </w:rPr>
        <w:t>44101001-002-</w:t>
      </w:r>
      <w:r w:rsidR="00BB28C6" w:rsidRPr="002B5DE9">
        <w:rPr>
          <w:rFonts w:ascii="Palatino Linotype" w:eastAsia="Palatino Linotype" w:hAnsi="Palatino Linotype" w:cs="Palatino Linotype"/>
          <w:b/>
          <w:bCs/>
        </w:rPr>
        <w:t xml:space="preserve">17. </w:t>
      </w:r>
    </w:p>
    <w:p w:rsidR="0065387D" w:rsidRPr="002B5DE9" w:rsidRDefault="0065387D" w:rsidP="0065387D">
      <w:pPr>
        <w:spacing w:line="360" w:lineRule="auto"/>
        <w:ind w:right="1"/>
        <w:jc w:val="both"/>
        <w:rPr>
          <w:rFonts w:ascii="Palatino Linotype" w:eastAsia="Palatino Linotype" w:hAnsi="Palatino Linotype" w:cs="Palatino Linotype"/>
          <w:b/>
          <w:bCs/>
        </w:rPr>
      </w:pPr>
    </w:p>
    <w:p w:rsidR="0065387D" w:rsidRPr="002B5DE9" w:rsidRDefault="007F19F1" w:rsidP="0059728C">
      <w:pPr>
        <w:numPr>
          <w:ilvl w:val="0"/>
          <w:numId w:val="1"/>
        </w:numPr>
        <w:spacing w:line="360" w:lineRule="auto"/>
        <w:ind w:left="0" w:right="1" w:firstLine="0"/>
        <w:jc w:val="both"/>
        <w:rPr>
          <w:rFonts w:ascii="Palatino Linotype" w:eastAsia="Palatino Linotype" w:hAnsi="Palatino Linotype" w:cs="Palatino Linotype"/>
          <w:bCs/>
        </w:rPr>
      </w:pPr>
      <w:r w:rsidRPr="002B5DE9">
        <w:rPr>
          <w:rFonts w:ascii="Palatino Linotype" w:eastAsia="Palatino Linotype" w:hAnsi="Palatino Linotype" w:cs="Palatino Linotype"/>
          <w:bCs/>
        </w:rPr>
        <w:t xml:space="preserve">En esa línea, se determina que en cuanto a las facturas se hace el siguiente </w:t>
      </w:r>
      <w:r w:rsidR="002B5DE9" w:rsidRPr="002B5DE9">
        <w:rPr>
          <w:rFonts w:ascii="Palatino Linotype" w:eastAsia="Palatino Linotype" w:hAnsi="Palatino Linotype" w:cs="Palatino Linotype"/>
          <w:bCs/>
        </w:rPr>
        <w:t>análisis</w:t>
      </w:r>
      <w:r w:rsidRPr="002B5DE9">
        <w:rPr>
          <w:rFonts w:ascii="Palatino Linotype" w:eastAsia="Palatino Linotype" w:hAnsi="Palatino Linotype" w:cs="Palatino Linotype"/>
          <w:bCs/>
        </w:rPr>
        <w:t xml:space="preserve">. </w:t>
      </w:r>
    </w:p>
    <w:p w:rsidR="007F19F1" w:rsidRPr="002B5DE9" w:rsidRDefault="007F19F1" w:rsidP="007F19F1">
      <w:pPr>
        <w:pStyle w:val="Prrafodelista"/>
        <w:rPr>
          <w:rFonts w:ascii="Palatino Linotype" w:eastAsia="Palatino Linotype" w:hAnsi="Palatino Linotype" w:cs="Palatino Linotype"/>
          <w:bCs/>
          <w:sz w:val="24"/>
        </w:rPr>
      </w:pPr>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En esa línea,  las </w:t>
      </w:r>
      <w:r w:rsidRPr="002B5DE9">
        <w:rPr>
          <w:rFonts w:ascii="Palatino Linotype" w:eastAsia="Palatino Linotype" w:hAnsi="Palatino Linotype" w:cs="Palatino Linotype"/>
          <w:b/>
          <w:bCs/>
          <w:color w:val="000000"/>
        </w:rPr>
        <w:t>facturas</w:t>
      </w:r>
      <w:r w:rsidRPr="002B5DE9">
        <w:rPr>
          <w:rFonts w:ascii="Palatino Linotype" w:eastAsia="Palatino Linotype" w:hAnsi="Palatino Linotype" w:cs="Palatino Linotype"/>
          <w:color w:val="000000"/>
        </w:rPr>
        <w:t xml:space="preserve">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11">
        <w:r w:rsidRPr="002B5DE9">
          <w:rPr>
            <w:rFonts w:ascii="Palatino Linotype" w:eastAsia="Palatino Linotype" w:hAnsi="Palatino Linotype" w:cs="Palatino Linotype"/>
            <w:color w:val="000000"/>
          </w:rPr>
          <w:t>http://omawww.sat.gob.mx/ /Paginas/solicita_requisitos.htm</w:t>
        </w:r>
      </w:hyperlink>
      <w:r w:rsidRPr="002B5DE9">
        <w:rPr>
          <w:rFonts w:ascii="Palatino Linotype" w:eastAsia="Palatino Linotype" w:hAnsi="Palatino Linotype" w:cs="Palatino Linotype"/>
          <w:color w:val="000000"/>
        </w:rPr>
        <w:t>, de conformidad con lo siguiente:</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b/>
          <w:bCs/>
          <w:i/>
          <w:iCs/>
        </w:rPr>
        <w:t>Requisitos que deben reunir las facturas que recibas</w:t>
      </w:r>
      <w:r w:rsidRPr="002B5DE9">
        <w:rPr>
          <w:rFonts w:ascii="Palatino Linotype" w:eastAsia="Palatino Linotype" w:hAnsi="Palatino Linotype" w:cs="Palatino Linotype"/>
          <w:i/>
          <w:iCs/>
        </w:rPr>
        <w:t>:</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xml:space="preserve">  </w:t>
      </w:r>
      <w:r w:rsidRPr="002B5DE9">
        <w:rPr>
          <w:rFonts w:ascii="Palatino Linotype" w:eastAsia="Palatino Linotype" w:hAnsi="Palatino Linotype" w:cs="Palatino Linotype"/>
          <w:b/>
          <w:bCs/>
          <w:i/>
          <w:iCs/>
          <w:u w:val="single"/>
        </w:rPr>
        <w:t>Clave del Registro Federal de Contribuyentes de quien los expida</w:t>
      </w:r>
      <w:r w:rsidRPr="002B5DE9">
        <w:rPr>
          <w:rFonts w:ascii="Palatino Linotype" w:eastAsia="Palatino Linotype" w:hAnsi="Palatino Linotype" w:cs="Palatino Linotype"/>
          <w:i/>
          <w:iCs/>
        </w:rPr>
        <w:t>.</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Régimen Fiscal en que tributen conforme a la Ley del ISR.</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Sí se tiene más de un local o establecimiento, se deberá señalar el domicilio del local o establecimiento en el que se expidan las Facturas.</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Contener el número de folio asignado por el SAT y el sello digital del SAT.</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xml:space="preserve">  </w:t>
      </w:r>
      <w:r w:rsidRPr="002B5DE9">
        <w:rPr>
          <w:rFonts w:ascii="Palatino Linotype" w:eastAsia="Palatino Linotype" w:hAnsi="Palatino Linotype" w:cs="Palatino Linotype"/>
          <w:b/>
          <w:bCs/>
          <w:i/>
          <w:iCs/>
          <w:u w:val="single"/>
        </w:rPr>
        <w:t>Sello digital del contribuyente que lo expide</w:t>
      </w:r>
      <w:r w:rsidRPr="002B5DE9">
        <w:rPr>
          <w:rFonts w:ascii="Palatino Linotype" w:eastAsia="Palatino Linotype" w:hAnsi="Palatino Linotype" w:cs="Palatino Linotype"/>
          <w:i/>
          <w:iCs/>
        </w:rPr>
        <w:t>.</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Lugar y fecha de expedición.</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Clave del Registro Federal de Contribuyentes de la persona a favor de quien se expida.</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Cantidad, unidad de medida y clase de los bienes, mercancías o descripción del servicio o del uso o goce que amparen.</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Valor unitario consignado en número.</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Importe total señalado en número o en letra.</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lastRenderedPageBreak/>
        <w:t>  Señalamiento expreso cuando la prestación se pague en una sola exhibición o en parcialidades.</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Cuando proceda, se indicará el monto de los impuestos trasladados, desglosados por tasa de impuesto y, en su caso, el monto de los impuestos retenidos.</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Forma en que se realizó el pago (efectivo, transferencia electrónica de fondos, cheque nominativos o tarjeta de débito, de crédito, de servicio o la denominada monedero electrónico que autorice el Servicio de Administración Tributaria).</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  Número y fecha del documento aduanero, tratándose de ventas de primera mano de mercancías de importación.</w:t>
      </w:r>
    </w:p>
    <w:p w:rsidR="007F19F1" w:rsidRPr="002B5DE9" w:rsidRDefault="007F19F1" w:rsidP="007F19F1">
      <w:pPr>
        <w:ind w:left="1134" w:right="1389"/>
        <w:rPr>
          <w:rFonts w:ascii="Palatino Linotype" w:eastAsia="Palatino Linotype" w:hAnsi="Palatino Linotype" w:cs="Palatino Linotype"/>
          <w:i/>
          <w:iCs/>
        </w:rPr>
      </w:pPr>
      <w:r w:rsidRPr="002B5DE9">
        <w:rPr>
          <w:rFonts w:ascii="Palatino Linotype" w:eastAsia="Palatino Linotype" w:hAnsi="Palatino Linotype" w:cs="Palatino Linotype"/>
          <w:i/>
          <w:iCs/>
        </w:rPr>
        <w:br/>
      </w:r>
      <w:r w:rsidRPr="002B5DE9">
        <w:rPr>
          <w:rFonts w:ascii="Palatino Linotype" w:eastAsia="Palatino Linotype" w:hAnsi="Palatino Linotype" w:cs="Palatino Linotype"/>
          <w:b/>
          <w:bCs/>
          <w:i/>
          <w:iCs/>
        </w:rPr>
        <w:t>Además, debe contener los siguientes datos:</w:t>
      </w:r>
      <w:r w:rsidRPr="002B5DE9">
        <w:rPr>
          <w:rFonts w:ascii="Palatino Linotype" w:eastAsia="Palatino Linotype" w:hAnsi="Palatino Linotype" w:cs="Palatino Linotype"/>
          <w:b/>
          <w:bCs/>
          <w:i/>
          <w:iCs/>
        </w:rPr>
        <w:br/>
        <w:t>a) Fecha y hora de certificación.</w:t>
      </w:r>
      <w:r w:rsidRPr="002B5DE9">
        <w:rPr>
          <w:rFonts w:ascii="Palatino Linotype" w:eastAsia="Palatino Linotype" w:hAnsi="Palatino Linotype" w:cs="Palatino Linotype"/>
          <w:b/>
          <w:bCs/>
          <w:i/>
          <w:iCs/>
        </w:rPr>
        <w:br/>
        <w:t>b) Número de serie del certificado digital del SAT con el que se realizó el sellado</w:t>
      </w:r>
      <w:r w:rsidRPr="002B5DE9">
        <w:rPr>
          <w:rFonts w:ascii="Palatino Linotype" w:eastAsia="Palatino Linotype" w:hAnsi="Palatino Linotype" w:cs="Palatino Linotype"/>
          <w:i/>
          <w:iCs/>
        </w:rPr>
        <w:t>.</w:t>
      </w:r>
    </w:p>
    <w:p w:rsidR="007F19F1" w:rsidRPr="002B5DE9" w:rsidRDefault="007F19F1" w:rsidP="007F19F1">
      <w:pPr>
        <w:ind w:right="-787"/>
        <w:rPr>
          <w:rFonts w:ascii="Palatino Linotype" w:eastAsia="Palatino Linotype" w:hAnsi="Palatino Linotype" w:cs="Palatino Linotype"/>
          <w:color w:val="000000"/>
        </w:rPr>
      </w:pPr>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En esa línea, se debe de referir que de los datos de las facturas pueden obrar datos personales susceptibles de clasificarse como lo son, la clave de elector, </w:t>
      </w:r>
      <w:r w:rsidRPr="002B5DE9">
        <w:rPr>
          <w:rFonts w:ascii="Palatino Linotype" w:eastAsia="Palatino Linotype" w:hAnsi="Palatino Linotype" w:cs="Palatino Linotype"/>
          <w:b/>
          <w:bCs/>
        </w:rPr>
        <w:t>número</w:t>
      </w:r>
      <w:r w:rsidRPr="002B5DE9">
        <w:rPr>
          <w:rFonts w:ascii="Palatino Linotype" w:eastAsia="Palatino Linotype" w:hAnsi="Palatino Linotype" w:cs="Palatino Linotype"/>
          <w:b/>
          <w:bCs/>
          <w:color w:val="000000"/>
        </w:rPr>
        <w:t xml:space="preserve"> de pasaporte</w:t>
      </w:r>
      <w:r w:rsidRPr="002B5DE9">
        <w:rPr>
          <w:rFonts w:ascii="Palatino Linotype" w:eastAsia="Palatino Linotype" w:hAnsi="Palatino Linotype" w:cs="Palatino Linotype"/>
          <w:color w:val="000000"/>
        </w:rPr>
        <w:t xml:space="preserve">, </w:t>
      </w:r>
      <w:r w:rsidRPr="002B5DE9">
        <w:rPr>
          <w:rFonts w:ascii="Palatino Linotype" w:eastAsia="Palatino Linotype" w:hAnsi="Palatino Linotype" w:cs="Palatino Linotype"/>
          <w:b/>
          <w:bCs/>
          <w:color w:val="000000"/>
        </w:rPr>
        <w:t>cuenta bancaria del proveedor</w:t>
      </w:r>
      <w:r w:rsidRPr="002B5DE9">
        <w:rPr>
          <w:rFonts w:ascii="Palatino Linotype" w:eastAsia="Palatino Linotype" w:hAnsi="Palatino Linotype" w:cs="Palatino Linotype"/>
          <w:color w:val="000000"/>
        </w:rPr>
        <w:t xml:space="preserve">, </w:t>
      </w:r>
      <w:r w:rsidRPr="002B5DE9">
        <w:rPr>
          <w:rFonts w:ascii="Palatino Linotype" w:eastAsia="Palatino Linotype" w:hAnsi="Palatino Linotype" w:cs="Palatino Linotype"/>
          <w:b/>
          <w:bCs/>
          <w:color w:val="000000"/>
        </w:rPr>
        <w:t>banco y sucursal del proveedor</w:t>
      </w:r>
      <w:r w:rsidRPr="002B5DE9">
        <w:rPr>
          <w:rFonts w:ascii="Palatino Linotype" w:eastAsia="Palatino Linotype" w:hAnsi="Palatino Linotype" w:cs="Palatino Linotype"/>
          <w:color w:val="000000"/>
        </w:rPr>
        <w:t xml:space="preserve">, </w:t>
      </w:r>
      <w:r w:rsidRPr="002B5DE9">
        <w:rPr>
          <w:rFonts w:ascii="Palatino Linotype" w:eastAsia="Palatino Linotype" w:hAnsi="Palatino Linotype" w:cs="Palatino Linotype"/>
          <w:b/>
          <w:bCs/>
          <w:color w:val="000000"/>
        </w:rPr>
        <w:t>clave interbancaria del proveedor</w:t>
      </w:r>
      <w:r w:rsidRPr="002B5DE9">
        <w:rPr>
          <w:rFonts w:ascii="Palatino Linotype" w:eastAsia="Palatino Linotype" w:hAnsi="Palatino Linotype" w:cs="Palatino Linotype"/>
          <w:color w:val="000000"/>
        </w:rPr>
        <w:t xml:space="preserve">, es así que, por lo que hace al nombre del servidor público, nombre, denominación o razón social del proveedor, nombre del apoderado o representante legal, domicilio fiscal, </w:t>
      </w:r>
      <w:r w:rsidRPr="002B5DE9">
        <w:rPr>
          <w:rFonts w:ascii="Palatino Linotype" w:eastAsia="Palatino Linotype" w:hAnsi="Palatino Linotype" w:cs="Palatino Linotype"/>
          <w:b/>
          <w:bCs/>
          <w:color w:val="000000"/>
        </w:rPr>
        <w:t>teléfono empresarial o institucional,</w:t>
      </w:r>
      <w:r w:rsidRPr="002B5DE9">
        <w:rPr>
          <w:rFonts w:ascii="Palatino Linotype" w:eastAsia="Palatino Linotype" w:hAnsi="Palatino Linotype" w:cs="Palatino Linotype"/>
          <w:color w:val="000000"/>
        </w:rPr>
        <w:t xml:space="preserve"> firmas, y RFC se consideran datos personales públicos. </w:t>
      </w:r>
    </w:p>
    <w:p w:rsidR="007F19F1" w:rsidRPr="002B5DE9" w:rsidRDefault="007F19F1" w:rsidP="007F19F1">
      <w:pPr>
        <w:ind w:left="720" w:right="-787"/>
        <w:rPr>
          <w:rFonts w:ascii="Palatino Linotype" w:eastAsia="Palatino Linotype" w:hAnsi="Palatino Linotype" w:cs="Palatino Linotype"/>
        </w:rPr>
      </w:pPr>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rPr>
        <w:t>Cobra</w:t>
      </w:r>
      <w:r w:rsidRPr="002B5DE9">
        <w:rPr>
          <w:rFonts w:ascii="Palatino Linotype" w:eastAsia="Palatino Linotype" w:hAnsi="Palatino Linotype" w:cs="Palatino Linotype"/>
          <w:color w:val="000000"/>
        </w:rPr>
        <w:t xml:space="preserve"> </w:t>
      </w:r>
      <w:r w:rsidRPr="002B5DE9">
        <w:rPr>
          <w:rFonts w:ascii="Palatino Linotype" w:eastAsia="Palatino Linotype" w:hAnsi="Palatino Linotype" w:cs="Palatino Linotype"/>
          <w:bCs/>
        </w:rPr>
        <w:t>sustento</w:t>
      </w:r>
      <w:r w:rsidRPr="002B5DE9">
        <w:rPr>
          <w:rFonts w:ascii="Palatino Linotype" w:eastAsia="Palatino Linotype" w:hAnsi="Palatino Linotype" w:cs="Palatino Linotype"/>
          <w:color w:val="000000"/>
        </w:rPr>
        <w:t xml:space="preserve"> lo anterior, con el criterio 01/19 reiterado vigente del INAI, que refiere lo siguiente:</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b/>
          <w:bCs/>
          <w:i/>
          <w:iCs/>
        </w:rPr>
        <w:t>Datos de identificación del representante o apoderado legal.</w:t>
      </w:r>
      <w:r w:rsidRPr="002B5DE9">
        <w:rPr>
          <w:rFonts w:ascii="Palatino Linotype" w:eastAsia="Palatino Linotype" w:hAnsi="Palatino Linotype" w:cs="Palatino Linotype"/>
          <w:i/>
          <w:iCs/>
        </w:rPr>
        <w:t xml:space="preserve"> </w:t>
      </w:r>
      <w:r w:rsidRPr="002B5DE9">
        <w:rPr>
          <w:rFonts w:ascii="Palatino Linotype" w:eastAsia="Palatino Linotype" w:hAnsi="Palatino Linotype" w:cs="Palatino Linotype"/>
          <w:b/>
          <w:bCs/>
          <w:i/>
          <w:iCs/>
        </w:rPr>
        <w:t xml:space="preserve">Naturaleza jurídica. </w:t>
      </w:r>
      <w:r w:rsidRPr="002B5DE9">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7F19F1" w:rsidRPr="002B5DE9" w:rsidRDefault="007F19F1" w:rsidP="007F19F1">
      <w:pPr>
        <w:ind w:left="1134" w:right="1389"/>
        <w:jc w:val="both"/>
        <w:rPr>
          <w:rFonts w:ascii="Palatino Linotype" w:eastAsia="Palatino Linotype" w:hAnsi="Palatino Linotype" w:cs="Palatino Linotype"/>
          <w:i/>
          <w:iCs/>
          <w:color w:val="000000"/>
        </w:rPr>
      </w:pPr>
    </w:p>
    <w:p w:rsidR="007F19F1" w:rsidRPr="002B5DE9" w:rsidRDefault="007F19F1" w:rsidP="007F19F1">
      <w:pPr>
        <w:ind w:left="1134" w:right="1389"/>
        <w:jc w:val="both"/>
        <w:rPr>
          <w:rFonts w:ascii="Palatino Linotype" w:eastAsia="Palatino Linotype" w:hAnsi="Palatino Linotype" w:cs="Palatino Linotype"/>
          <w:b/>
          <w:bCs/>
          <w:i/>
          <w:iCs/>
        </w:rPr>
      </w:pPr>
      <w:r w:rsidRPr="002B5DE9">
        <w:rPr>
          <w:rFonts w:ascii="Palatino Linotype" w:eastAsia="Palatino Linotype" w:hAnsi="Palatino Linotype" w:cs="Palatino Linotype"/>
          <w:b/>
          <w:bCs/>
          <w:i/>
          <w:iCs/>
        </w:rPr>
        <w:t>Precedentes:</w:t>
      </w:r>
    </w:p>
    <w:p w:rsidR="007F19F1" w:rsidRPr="002B5DE9" w:rsidRDefault="007F19F1" w:rsidP="007F19F1">
      <w:pPr>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lastRenderedPageBreak/>
        <w:t>Acceso a la información pública. RRA 3104/16. Sesión del 01 de noviembre del 2016. Votación por unanimidad. Sin votos disidentes o particulares. Secretaría de la Defensa Nacional. Comisionado Ponente Oscar Mauricio Guerra Ford.</w:t>
      </w:r>
    </w:p>
    <w:p w:rsidR="007F19F1" w:rsidRPr="002B5DE9" w:rsidRDefault="007F19F1" w:rsidP="007F19F1">
      <w:pPr>
        <w:ind w:left="1134" w:right="1389"/>
        <w:jc w:val="both"/>
        <w:rPr>
          <w:rFonts w:ascii="Palatino Linotype" w:eastAsia="Palatino Linotype" w:hAnsi="Palatino Linotype" w:cs="Palatino Linotype"/>
          <w:b/>
          <w:bCs/>
          <w:i/>
          <w:iCs/>
        </w:rPr>
      </w:pPr>
      <w:r w:rsidRPr="002B5DE9">
        <w:rPr>
          <w:rFonts w:ascii="Palatino Linotype" w:eastAsia="Palatino Linotype" w:hAnsi="Palatino Linotype" w:cs="Palatino Linotype"/>
          <w:i/>
          <w:iC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7F19F1" w:rsidRPr="002B5DE9" w:rsidRDefault="007F19F1" w:rsidP="007F19F1">
      <w:pPr>
        <w:tabs>
          <w:tab w:val="left" w:pos="7371"/>
        </w:tabs>
        <w:ind w:left="1134" w:right="1389"/>
        <w:jc w:val="both"/>
        <w:rPr>
          <w:rFonts w:ascii="Palatino Linotype" w:eastAsia="Palatino Linotype" w:hAnsi="Palatino Linotype" w:cs="Palatino Linotype"/>
          <w:i/>
          <w:iCs/>
        </w:rPr>
      </w:pPr>
      <w:r w:rsidRPr="002B5DE9">
        <w:rPr>
          <w:rFonts w:ascii="Palatino Linotype" w:eastAsia="Palatino Linotype" w:hAnsi="Palatino Linotype" w:cs="Palatino Linotype"/>
          <w:i/>
          <w:iC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7F19F1" w:rsidRPr="002B5DE9" w:rsidRDefault="007F19F1" w:rsidP="007F19F1">
      <w:pPr>
        <w:tabs>
          <w:tab w:val="left" w:pos="7371"/>
        </w:tabs>
        <w:ind w:left="1134" w:right="-787"/>
        <w:jc w:val="both"/>
        <w:rPr>
          <w:rFonts w:ascii="Palatino Linotype" w:eastAsia="Palatino Linotype" w:hAnsi="Palatino Linotype" w:cs="Palatino Linotype"/>
          <w:i/>
          <w:iCs/>
        </w:rPr>
      </w:pPr>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rPr>
        <w:t>Del</w:t>
      </w:r>
      <w:r w:rsidRPr="002B5DE9">
        <w:rPr>
          <w:rFonts w:ascii="Palatino Linotype" w:eastAsia="Palatino Linotype" w:hAnsi="Palatino Linotype" w:cs="Palatino Linotype"/>
          <w:color w:val="000000"/>
        </w:rPr>
        <w:t xml:space="preserve"> Folio fiscal, Número de serie CSD del emisor, Sello digital del contribuyente emisor, Número de serie del CSD del SAT, Sello digital del SA y Cadena original de complemento de certificación digital SAT. </w:t>
      </w:r>
    </w:p>
    <w:p w:rsidR="007F19F1" w:rsidRPr="002B5DE9" w:rsidRDefault="007F19F1" w:rsidP="007F19F1">
      <w:pPr>
        <w:spacing w:line="360" w:lineRule="auto"/>
        <w:ind w:right="-787"/>
        <w:jc w:val="both"/>
        <w:rPr>
          <w:rFonts w:ascii="Palatino Linotype" w:eastAsia="Palatino Linotype" w:hAnsi="Palatino Linotype" w:cs="Palatino Linotype"/>
          <w:b/>
          <w:bCs/>
          <w:i/>
          <w:iCs/>
          <w:u w:val="single"/>
        </w:rPr>
      </w:pPr>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8" w:name="_heading=h.2z9jwqn7dp2n" w:colFirst="0" w:colLast="0"/>
      <w:bookmarkEnd w:id="8"/>
      <w:r w:rsidRPr="002B5DE9">
        <w:rPr>
          <w:rFonts w:ascii="Palatino Linotype" w:eastAsia="Palatino Linotype" w:hAnsi="Palatino Linotype" w:cs="Palatino Linotype"/>
          <w:color w:val="000000"/>
        </w:rPr>
        <w:t xml:space="preserve">De conformidad con la regla 2.7.1.7 de Resolución Miscelánea Fiscal para 2019, para los efectos del </w:t>
      </w:r>
      <w:r w:rsidRPr="002B5DE9">
        <w:rPr>
          <w:rFonts w:ascii="Palatino Linotype" w:eastAsia="Palatino Linotype" w:hAnsi="Palatino Linotype" w:cs="Palatino Linotype"/>
          <w:bCs/>
        </w:rPr>
        <w:t>artículo</w:t>
      </w:r>
      <w:r w:rsidRPr="002B5DE9">
        <w:rPr>
          <w:rFonts w:ascii="Palatino Linotype" w:eastAsia="Palatino Linotype" w:hAnsi="Palatino Linotype" w:cs="Palatino Linotype"/>
          <w:color w:val="000000"/>
        </w:rPr>
        <w:t xml:space="preserve"> 29 segundo párrafo fracción V del Código Fiscal de la Federación, las representaciones impresas del Comprobante Fiscal Digital por Internet o CFDI, deben cumplir con los requisitos señalados en el artículo 29-A del </w:t>
      </w:r>
      <w:r w:rsidRPr="002B5DE9">
        <w:rPr>
          <w:rFonts w:ascii="Palatino Linotype" w:eastAsia="Palatino Linotype" w:hAnsi="Palatino Linotype" w:cs="Palatino Linotype"/>
        </w:rPr>
        <w:t>Código</w:t>
      </w:r>
      <w:r w:rsidRPr="002B5DE9">
        <w:rPr>
          <w:rFonts w:ascii="Palatino Linotype" w:eastAsia="Palatino Linotype" w:hAnsi="Palatino Linotype" w:cs="Palatino Linotype"/>
          <w:color w:val="000000"/>
        </w:rPr>
        <w:t xml:space="preserve"> Fiscal de la Federación, y contener lo siguiente: </w:t>
      </w:r>
    </w:p>
    <w:p w:rsidR="007F19F1" w:rsidRPr="002B5DE9" w:rsidRDefault="007F19F1" w:rsidP="007F19F1">
      <w:pPr>
        <w:ind w:left="1134" w:right="1389"/>
        <w:jc w:val="both"/>
        <w:rPr>
          <w:rFonts w:ascii="Palatino Linotype" w:eastAsia="Palatino Linotype" w:hAnsi="Palatino Linotype" w:cs="Palatino Linotype"/>
          <w:i/>
          <w:iCs/>
        </w:rPr>
      </w:pPr>
      <w:bookmarkStart w:id="9" w:name="_heading=h.jn7wityzmbc9" w:colFirst="0" w:colLast="0"/>
      <w:bookmarkEnd w:id="9"/>
      <w:r w:rsidRPr="002B5DE9">
        <w:rPr>
          <w:rFonts w:ascii="Palatino Linotype" w:eastAsia="Palatino Linotype" w:hAnsi="Palatino Linotype" w:cs="Palatino Linotype"/>
          <w:i/>
          <w:iCs/>
        </w:rPr>
        <w:t>“I. Código de barras generado conforme a la especificación técnica que se establece en el rubro I.D del Anexo 20 o el número de folio fiscal del comprobante.</w:t>
      </w:r>
    </w:p>
    <w:p w:rsidR="007F19F1" w:rsidRPr="002B5DE9" w:rsidRDefault="007F19F1" w:rsidP="007F19F1">
      <w:pPr>
        <w:ind w:left="1134" w:right="1389"/>
        <w:jc w:val="both"/>
        <w:rPr>
          <w:rFonts w:ascii="Palatino Linotype" w:eastAsia="Palatino Linotype" w:hAnsi="Palatino Linotype" w:cs="Palatino Linotype"/>
          <w:i/>
          <w:iCs/>
        </w:rPr>
      </w:pPr>
      <w:bookmarkStart w:id="10" w:name="_heading=h.t35j6so4838j" w:colFirst="0" w:colLast="0"/>
      <w:bookmarkEnd w:id="10"/>
      <w:r w:rsidRPr="002B5DE9">
        <w:rPr>
          <w:rFonts w:ascii="Palatino Linotype" w:eastAsia="Palatino Linotype" w:hAnsi="Palatino Linotype" w:cs="Palatino Linotype"/>
          <w:i/>
          <w:iCs/>
        </w:rPr>
        <w:t xml:space="preserve">II. Número de serie del CSD del emisor y del SAT, que establecen los rubros I.A y III.B del Anexo 20. </w:t>
      </w:r>
    </w:p>
    <w:p w:rsidR="007F19F1" w:rsidRPr="002B5DE9" w:rsidRDefault="007F19F1" w:rsidP="007F19F1">
      <w:pPr>
        <w:ind w:left="1134" w:right="1389"/>
        <w:jc w:val="both"/>
        <w:rPr>
          <w:rFonts w:ascii="Palatino Linotype" w:eastAsia="Palatino Linotype" w:hAnsi="Palatino Linotype" w:cs="Palatino Linotype"/>
          <w:i/>
          <w:iCs/>
        </w:rPr>
      </w:pPr>
      <w:bookmarkStart w:id="11" w:name="_heading=h.ofsgmw2ltcti" w:colFirst="0" w:colLast="0"/>
      <w:bookmarkEnd w:id="11"/>
      <w:r w:rsidRPr="002B5DE9">
        <w:rPr>
          <w:rFonts w:ascii="Palatino Linotype" w:eastAsia="Palatino Linotype" w:hAnsi="Palatino Linotype" w:cs="Palatino Linotype"/>
          <w:i/>
          <w:iCs/>
        </w:rPr>
        <w:t xml:space="preserve">III. La leyenda: “Este documento es una representación impresa de un CFDI” </w:t>
      </w:r>
    </w:p>
    <w:p w:rsidR="007F19F1" w:rsidRPr="002B5DE9" w:rsidRDefault="007F19F1" w:rsidP="007F19F1">
      <w:pPr>
        <w:ind w:left="1134" w:right="1389"/>
        <w:jc w:val="both"/>
        <w:rPr>
          <w:rFonts w:ascii="Palatino Linotype" w:eastAsia="Palatino Linotype" w:hAnsi="Palatino Linotype" w:cs="Palatino Linotype"/>
          <w:i/>
          <w:iCs/>
        </w:rPr>
      </w:pPr>
      <w:bookmarkStart w:id="12" w:name="_heading=h.6md85qnj95ht" w:colFirst="0" w:colLast="0"/>
      <w:bookmarkEnd w:id="12"/>
      <w:r w:rsidRPr="002B5DE9">
        <w:rPr>
          <w:rFonts w:ascii="Palatino Linotype" w:eastAsia="Palatino Linotype" w:hAnsi="Palatino Linotype" w:cs="Palatino Linotype"/>
          <w:i/>
          <w:iCs/>
        </w:rPr>
        <w:t xml:space="preserve">IV. Fecha y hora de emisión y de certificación del CFDI en adición a lo señalado en el artículo 29- A, fracción III del CFF. </w:t>
      </w:r>
    </w:p>
    <w:p w:rsidR="007F19F1" w:rsidRPr="002B5DE9" w:rsidRDefault="007F19F1" w:rsidP="007F19F1">
      <w:pPr>
        <w:ind w:left="1134" w:right="1389"/>
        <w:jc w:val="both"/>
        <w:rPr>
          <w:rFonts w:ascii="Palatino Linotype" w:eastAsia="Palatino Linotype" w:hAnsi="Palatino Linotype" w:cs="Palatino Linotype"/>
          <w:i/>
          <w:iCs/>
        </w:rPr>
      </w:pPr>
      <w:bookmarkStart w:id="13" w:name="_heading=h.gkcdl3o797mw" w:colFirst="0" w:colLast="0"/>
      <w:bookmarkEnd w:id="13"/>
      <w:r w:rsidRPr="002B5DE9">
        <w:rPr>
          <w:rFonts w:ascii="Palatino Linotype" w:eastAsia="Palatino Linotype" w:hAnsi="Palatino Linotype" w:cs="Palatino Linotype"/>
          <w:i/>
          <w:iCs/>
        </w:rPr>
        <w:t xml:space="preserve">V. Cadena original del complemento de certificación digital del SAT. </w:t>
      </w:r>
    </w:p>
    <w:p w:rsidR="007F19F1" w:rsidRPr="002B5DE9" w:rsidRDefault="007F19F1" w:rsidP="007F19F1">
      <w:pPr>
        <w:ind w:left="1134" w:right="1389"/>
        <w:jc w:val="both"/>
        <w:rPr>
          <w:rFonts w:ascii="Palatino Linotype" w:eastAsia="Palatino Linotype" w:hAnsi="Palatino Linotype" w:cs="Palatino Linotype"/>
          <w:i/>
          <w:iCs/>
        </w:rPr>
      </w:pPr>
      <w:bookmarkStart w:id="14" w:name="_heading=h.obomck3iidb7" w:colFirst="0" w:colLast="0"/>
      <w:bookmarkEnd w:id="14"/>
      <w:r w:rsidRPr="002B5DE9">
        <w:rPr>
          <w:rFonts w:ascii="Palatino Linotype" w:eastAsia="Palatino Linotype" w:hAnsi="Palatino Linotype" w:cs="Palatino Linotype"/>
          <w:i/>
          <w:iCs/>
        </w:rPr>
        <w:t xml:space="preserve">VI. Tratándose de las representaciones impresas del CFDI que amparen retenciones e información de pagos emitidos conforme a lo dispuesto en la regla 2.7.5.4., adicional a lo anteriormente señalado deberán incluir: </w:t>
      </w:r>
    </w:p>
    <w:p w:rsidR="007F19F1" w:rsidRPr="002B5DE9" w:rsidRDefault="007F19F1" w:rsidP="007F19F1">
      <w:pPr>
        <w:ind w:left="1134" w:right="1389"/>
        <w:jc w:val="both"/>
        <w:rPr>
          <w:rFonts w:ascii="Palatino Linotype" w:eastAsia="Palatino Linotype" w:hAnsi="Palatino Linotype" w:cs="Palatino Linotype"/>
          <w:i/>
          <w:iCs/>
        </w:rPr>
      </w:pPr>
      <w:bookmarkStart w:id="15" w:name="_heading=h.n6ygx4z7u7iu" w:colFirst="0" w:colLast="0"/>
      <w:bookmarkEnd w:id="15"/>
      <w:r w:rsidRPr="002B5DE9">
        <w:rPr>
          <w:rFonts w:ascii="Palatino Linotype" w:eastAsia="Palatino Linotype" w:hAnsi="Palatino Linotype" w:cs="Palatino Linotype"/>
          <w:i/>
          <w:iCs/>
        </w:rPr>
        <w:lastRenderedPageBreak/>
        <w:t xml:space="preserve">a) Los datos que establece el Anexo 20, apartado II.A., así como los correspondientes a los complementos que incorpore. </w:t>
      </w:r>
    </w:p>
    <w:p w:rsidR="007F19F1" w:rsidRPr="002B5DE9" w:rsidRDefault="007F19F1" w:rsidP="007F19F1">
      <w:pPr>
        <w:ind w:left="1134" w:right="1389"/>
        <w:jc w:val="both"/>
        <w:rPr>
          <w:rFonts w:ascii="Palatino Linotype" w:eastAsia="Palatino Linotype" w:hAnsi="Palatino Linotype" w:cs="Palatino Linotype"/>
          <w:i/>
          <w:iCs/>
        </w:rPr>
      </w:pPr>
      <w:bookmarkStart w:id="16" w:name="_heading=h.htfse3mfod91" w:colFirst="0" w:colLast="0"/>
      <w:bookmarkEnd w:id="16"/>
      <w:r w:rsidRPr="002B5DE9">
        <w:rPr>
          <w:rFonts w:ascii="Palatino Linotype" w:eastAsia="Palatino Linotype" w:hAnsi="Palatino Linotype" w:cs="Palatino Linotype"/>
          <w:i/>
          <w:iCs/>
        </w:rPr>
        <w:t xml:space="preserve">b) El código de barras generado conforme a la especificación técnica establecida en el Anexo 20, rubro II.D. </w:t>
      </w:r>
    </w:p>
    <w:p w:rsidR="007F19F1" w:rsidRPr="002B5DE9" w:rsidRDefault="007F19F1" w:rsidP="007F19F1">
      <w:pPr>
        <w:ind w:left="1134" w:right="1389"/>
        <w:jc w:val="both"/>
        <w:rPr>
          <w:rFonts w:ascii="Palatino Linotype" w:eastAsia="Palatino Linotype" w:hAnsi="Palatino Linotype" w:cs="Palatino Linotype"/>
          <w:i/>
          <w:iCs/>
        </w:rPr>
      </w:pPr>
      <w:bookmarkStart w:id="17" w:name="_heading=h.18yejeg468ga" w:colFirst="0" w:colLast="0"/>
      <w:bookmarkEnd w:id="17"/>
      <w:r w:rsidRPr="002B5DE9">
        <w:rPr>
          <w:rFonts w:ascii="Palatino Linotype" w:eastAsia="Palatino Linotype" w:hAnsi="Palatino Linotype" w:cs="Palatino Linotype"/>
          <w:i/>
          <w:iCs/>
        </w:rPr>
        <w:t xml:space="preserve">VII. Tratándose de las representaciones impresas de un CFDI emitidas conforme a lo dispuesto en la regla 2.7.2.14., y la Sección 2.7.3., se deberá estar a lo siguiente: </w:t>
      </w:r>
    </w:p>
    <w:p w:rsidR="007F19F1" w:rsidRPr="002B5DE9" w:rsidRDefault="007F19F1" w:rsidP="007F19F1">
      <w:pPr>
        <w:ind w:left="1134" w:right="1389"/>
        <w:jc w:val="both"/>
        <w:rPr>
          <w:rFonts w:ascii="Palatino Linotype" w:eastAsia="Palatino Linotype" w:hAnsi="Palatino Linotype" w:cs="Palatino Linotype"/>
          <w:i/>
          <w:iCs/>
        </w:rPr>
      </w:pPr>
      <w:bookmarkStart w:id="18" w:name="_heading=h.5bnr4t7cvb3w" w:colFirst="0" w:colLast="0"/>
      <w:bookmarkEnd w:id="18"/>
      <w:r w:rsidRPr="002B5DE9">
        <w:rPr>
          <w:rFonts w:ascii="Palatino Linotype" w:eastAsia="Palatino Linotype" w:hAnsi="Palatino Linotype" w:cs="Palatino Linotype"/>
          <w:i/>
          <w:iCs/>
        </w:rPr>
        <w:t xml:space="preserve">a) Espacio para registrar la firma autógrafa de la persona que emite el CFDI. </w:t>
      </w:r>
    </w:p>
    <w:p w:rsidR="007F19F1" w:rsidRPr="002B5DE9" w:rsidRDefault="007F19F1" w:rsidP="007F19F1">
      <w:pPr>
        <w:ind w:left="1134" w:right="1389"/>
        <w:jc w:val="both"/>
        <w:rPr>
          <w:rFonts w:ascii="Palatino Linotype" w:eastAsia="Palatino Linotype" w:hAnsi="Palatino Linotype" w:cs="Palatino Linotype"/>
          <w:i/>
          <w:iCs/>
        </w:rPr>
      </w:pPr>
      <w:bookmarkStart w:id="19" w:name="_heading=h.dn2nmuiczm76" w:colFirst="0" w:colLast="0"/>
      <w:bookmarkEnd w:id="19"/>
      <w:r w:rsidRPr="002B5DE9">
        <w:rPr>
          <w:rFonts w:ascii="Palatino Linotype" w:eastAsia="Palatino Linotype" w:hAnsi="Palatino Linotype" w:cs="Palatino Linotype"/>
          <w:i/>
          <w:iCs/>
        </w:rPr>
        <w:t xml:space="preserve">b) Respecto a lo señalado en la fracción II de esta regla, se incluirá el número de serie de CESD del proveedor de certificación de CFDI o del SAT según corresponda en sustitución del número de CSD del emisor. </w:t>
      </w:r>
    </w:p>
    <w:p w:rsidR="007F19F1" w:rsidRPr="002B5DE9" w:rsidRDefault="007F19F1" w:rsidP="007F19F1">
      <w:pPr>
        <w:ind w:left="1134" w:right="1389"/>
        <w:jc w:val="both"/>
        <w:rPr>
          <w:rFonts w:ascii="Palatino Linotype" w:eastAsia="Palatino Linotype" w:hAnsi="Palatino Linotype" w:cs="Palatino Linotype"/>
          <w:i/>
          <w:iCs/>
        </w:rPr>
      </w:pPr>
      <w:bookmarkStart w:id="20" w:name="_heading=h.f44lrhhpmkjn" w:colFirst="0" w:colLast="0"/>
      <w:bookmarkEnd w:id="20"/>
      <w:r w:rsidRPr="002B5DE9">
        <w:rPr>
          <w:rFonts w:ascii="Palatino Linotype" w:eastAsia="Palatino Linotype" w:hAnsi="Palatino Linotype" w:cs="Palatino Linotype"/>
          <w:i/>
          <w:iCs/>
        </w:rPr>
        <w:t xml:space="preserve">VIII. Tratándose de las representaciones impresas del CFDI por pagos realizados conforme a lo dispuesto en la regla 2.7.1.35., adicional a lo señalado en las fracciones anteriores de esta regla, deberán incluir la totalidad de los datos contenidos en el complemento para pagos. </w:t>
      </w:r>
    </w:p>
    <w:p w:rsidR="007F19F1" w:rsidRPr="002B5DE9" w:rsidRDefault="007F19F1" w:rsidP="007F19F1">
      <w:pPr>
        <w:ind w:left="1134" w:right="1389"/>
        <w:jc w:val="both"/>
        <w:rPr>
          <w:rFonts w:ascii="Palatino Linotype" w:eastAsia="Palatino Linotype" w:hAnsi="Palatino Linotype" w:cs="Palatino Linotype"/>
        </w:rPr>
      </w:pPr>
      <w:bookmarkStart w:id="21" w:name="_heading=h.oo2mmabwdpzm" w:colFirst="0" w:colLast="0"/>
      <w:bookmarkEnd w:id="21"/>
      <w:r w:rsidRPr="002B5DE9">
        <w:rPr>
          <w:rFonts w:ascii="Palatino Linotype" w:eastAsia="Palatino Linotype" w:hAnsi="Palatino Linotype" w:cs="Palatino Linotype"/>
          <w:i/>
          <w:iCs/>
        </w:rPr>
        <w:t>El archivo electrónico que en su caso genere la representación impresa deberá estar en formato electrónico PDF o algún otro similar que permita su impresión. Lo establecido en esta regla no será aplicable a la representación impresa del CFDI que se expida a través de “Mis cuentas”</w:t>
      </w:r>
      <w:r w:rsidRPr="002B5DE9">
        <w:rPr>
          <w:rFonts w:ascii="Palatino Linotype" w:eastAsia="Palatino Linotype" w:hAnsi="Palatino Linotype" w:cs="Palatino Linotype"/>
        </w:rPr>
        <w:t>.</w:t>
      </w:r>
    </w:p>
    <w:p w:rsidR="007F19F1" w:rsidRPr="002B5DE9" w:rsidRDefault="007F19F1" w:rsidP="007F19F1">
      <w:pPr>
        <w:ind w:left="1134" w:right="1389"/>
        <w:jc w:val="both"/>
        <w:rPr>
          <w:rFonts w:ascii="Palatino Linotype" w:eastAsia="Palatino Linotype" w:hAnsi="Palatino Linotype" w:cs="Palatino Linotype"/>
          <w:i/>
          <w:iCs/>
        </w:rPr>
      </w:pPr>
      <w:bookmarkStart w:id="22" w:name="_heading=h.t1mp8qivtptx" w:colFirst="0" w:colLast="0"/>
      <w:bookmarkEnd w:id="22"/>
      <w:r w:rsidRPr="002B5DE9">
        <w:rPr>
          <w:rFonts w:ascii="Palatino Linotype" w:eastAsia="Palatino Linotype" w:hAnsi="Palatino Linotype" w:cs="Palatino Linotype"/>
          <w:i/>
          <w:iCs/>
        </w:rPr>
        <w:t>(Énfasis añadido)</w:t>
      </w:r>
    </w:p>
    <w:p w:rsidR="007F19F1" w:rsidRPr="002B5DE9" w:rsidRDefault="007F19F1" w:rsidP="007F19F1">
      <w:pPr>
        <w:ind w:left="1134" w:right="277"/>
        <w:jc w:val="both"/>
        <w:rPr>
          <w:rFonts w:ascii="Palatino Linotype" w:eastAsia="Palatino Linotype" w:hAnsi="Palatino Linotype" w:cs="Palatino Linotype"/>
        </w:rPr>
      </w:pPr>
      <w:bookmarkStart w:id="23" w:name="_heading=h.8sifv2td4no" w:colFirst="0" w:colLast="0"/>
      <w:bookmarkEnd w:id="23"/>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24" w:name="_heading=h.oh2brxaow78o" w:colFirst="0" w:colLast="0"/>
      <w:bookmarkEnd w:id="24"/>
      <w:r w:rsidRPr="002B5DE9">
        <w:rPr>
          <w:rFonts w:ascii="Palatino Linotype" w:eastAsia="Palatino Linotype" w:hAnsi="Palatino Linotype" w:cs="Palatino Linotype"/>
        </w:rPr>
        <w:t>Asimismo</w:t>
      </w:r>
      <w:r w:rsidRPr="002B5DE9">
        <w:rPr>
          <w:rFonts w:ascii="Palatino Linotype" w:eastAsia="Palatino Linotype" w:hAnsi="Palatino Linotype" w:cs="Palatino Linotype"/>
          <w:color w:val="000000"/>
        </w:rPr>
        <w:t xml:space="preserve">, de conformidad con el Anexo 20 de la Segunda Resolución de modificaciones a la Resolución Miscelánea Fiscal, los elementos utilizados en la generación de sellos digitales son la cadena original del elemento a sellar, el </w:t>
      </w:r>
      <w:r w:rsidRPr="002B5DE9">
        <w:rPr>
          <w:rFonts w:ascii="Palatino Linotype" w:eastAsia="Palatino Linotype" w:hAnsi="Palatino Linotype" w:cs="Palatino Linotype"/>
        </w:rPr>
        <w:t>certificado</w:t>
      </w:r>
      <w:r w:rsidRPr="002B5DE9">
        <w:rPr>
          <w:rFonts w:ascii="Palatino Linotype" w:eastAsia="Palatino Linotype" w:hAnsi="Palatino Linotype" w:cs="Palatino Linotype"/>
          <w:color w:val="000000"/>
        </w:rPr>
        <w:t xml:space="preserve"> de sello digital y su correspondiente clave privada, los algoritmos de criptografía de clave pública para firma electrónica avanzada, y las especificaciones de conversión de la firma avanzada a base 64.</w:t>
      </w:r>
    </w:p>
    <w:p w:rsidR="007F19F1" w:rsidRPr="002B5DE9" w:rsidRDefault="007F19F1" w:rsidP="007F19F1">
      <w:pPr>
        <w:spacing w:line="360" w:lineRule="auto"/>
        <w:ind w:right="-787"/>
        <w:jc w:val="both"/>
        <w:rPr>
          <w:rFonts w:ascii="Palatino Linotype" w:eastAsia="Palatino Linotype" w:hAnsi="Palatino Linotype" w:cs="Palatino Linotype"/>
        </w:rPr>
      </w:pPr>
      <w:bookmarkStart w:id="25" w:name="_heading=h.987we07n3kwj" w:colFirst="0" w:colLast="0"/>
      <w:bookmarkEnd w:id="25"/>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26" w:name="_heading=h.e4w0o6ue8sc6" w:colFirst="0" w:colLast="0"/>
      <w:bookmarkEnd w:id="26"/>
      <w:r w:rsidRPr="002B5DE9">
        <w:rPr>
          <w:rFonts w:ascii="Palatino Linotype" w:eastAsia="Palatino Linotype" w:hAnsi="Palatino Linotype" w:cs="Palatino Linotype"/>
        </w:rPr>
        <w:t>Para</w:t>
      </w:r>
      <w:r w:rsidRPr="002B5DE9">
        <w:rPr>
          <w:rFonts w:ascii="Palatino Linotype" w:eastAsia="Palatino Linotype" w:hAnsi="Palatino Linotype" w:cs="Palatino Linotype"/>
          <w:color w:val="000000"/>
        </w:rPr>
        <w:t xml:space="preserve"> la generación de sellos digitales se utiliza </w:t>
      </w:r>
      <w:r w:rsidRPr="002B5DE9">
        <w:rPr>
          <w:rFonts w:ascii="Palatino Linotype" w:eastAsia="Palatino Linotype" w:hAnsi="Palatino Linotype" w:cs="Palatino Linotype"/>
          <w:b/>
          <w:bCs/>
          <w:color w:val="000000"/>
        </w:rPr>
        <w:t>criptografía</w:t>
      </w:r>
      <w:r w:rsidRPr="002B5DE9">
        <w:rPr>
          <w:rFonts w:ascii="Palatino Linotype" w:eastAsia="Palatino Linotype" w:hAnsi="Palatino Linotype" w:cs="Palatino Linotype"/>
          <w:color w:val="000000"/>
        </w:rPr>
        <w:t xml:space="preserve"> de clave pública aplicada a una cadena original, que se basa en la generación de una pareja de números muy grandes relacionados entre sí, de tal manera que una operación de </w:t>
      </w:r>
      <w:r w:rsidRPr="002B5DE9">
        <w:rPr>
          <w:rFonts w:ascii="Palatino Linotype" w:eastAsia="Palatino Linotype" w:hAnsi="Palatino Linotype" w:cs="Palatino Linotype"/>
        </w:rPr>
        <w:t>inscripción</w:t>
      </w:r>
      <w:r w:rsidRPr="002B5DE9">
        <w:rPr>
          <w:rFonts w:ascii="Palatino Linotype" w:eastAsia="Palatino Linotype" w:hAnsi="Palatino Linotype" w:cs="Palatino Linotype"/>
          <w:color w:val="000000"/>
        </w:rPr>
        <w:t xml:space="preserve"> sobre un mensaje tomando como clave de inscripción a uno de los dos números, produce un mensaje alterado en su significado que sólo puede ser devuelto a su estado original mediante la operación de </w:t>
      </w:r>
      <w:r w:rsidRPr="002B5DE9">
        <w:rPr>
          <w:rFonts w:ascii="Palatino Linotype" w:eastAsia="Palatino Linotype" w:hAnsi="Palatino Linotype" w:cs="Palatino Linotype"/>
        </w:rPr>
        <w:lastRenderedPageBreak/>
        <w:t>desencripción</w:t>
      </w:r>
      <w:r w:rsidRPr="002B5DE9">
        <w:rPr>
          <w:rFonts w:ascii="Palatino Linotype" w:eastAsia="Palatino Linotype" w:hAnsi="Palatino Linotype" w:cs="Palatino Linotype"/>
          <w:color w:val="000000"/>
        </w:rPr>
        <w:t xml:space="preserve"> correspondiente tomando como clave de </w:t>
      </w:r>
      <w:r w:rsidRPr="002B5DE9">
        <w:rPr>
          <w:rFonts w:ascii="Palatino Linotype" w:eastAsia="Palatino Linotype" w:hAnsi="Palatino Linotype" w:cs="Palatino Linotype"/>
        </w:rPr>
        <w:t>desencripción</w:t>
      </w:r>
      <w:r w:rsidRPr="002B5DE9">
        <w:rPr>
          <w:rFonts w:ascii="Palatino Linotype" w:eastAsia="Palatino Linotype" w:hAnsi="Palatino Linotype" w:cs="Palatino Linotype"/>
          <w:color w:val="000000"/>
        </w:rPr>
        <w:t xml:space="preserve"> al otro número de la pareja. </w:t>
      </w:r>
    </w:p>
    <w:p w:rsidR="007F19F1" w:rsidRPr="002B5DE9" w:rsidRDefault="007F19F1" w:rsidP="007F19F1">
      <w:pPr>
        <w:spacing w:line="360" w:lineRule="auto"/>
        <w:ind w:right="-787"/>
        <w:jc w:val="both"/>
        <w:rPr>
          <w:rFonts w:ascii="Palatino Linotype" w:eastAsia="Palatino Linotype" w:hAnsi="Palatino Linotype" w:cs="Palatino Linotype"/>
        </w:rPr>
      </w:pPr>
      <w:bookmarkStart w:id="27" w:name="_heading=h.rtb9e44i85ua" w:colFirst="0" w:colLast="0"/>
      <w:bookmarkEnd w:id="27"/>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28" w:name="_heading=h.mt7q496zmklq" w:colFirst="0" w:colLast="0"/>
      <w:bookmarkEnd w:id="28"/>
      <w:r w:rsidRPr="002B5DE9">
        <w:rPr>
          <w:rFonts w:ascii="Palatino Linotype" w:eastAsia="Palatino Linotype" w:hAnsi="Palatino Linotype" w:cs="Palatino Linotype"/>
        </w:rPr>
        <w:t>Uno</w:t>
      </w:r>
      <w:r w:rsidRPr="002B5DE9">
        <w:rPr>
          <w:rFonts w:ascii="Palatino Linotype" w:eastAsia="Palatino Linotype" w:hAnsi="Palatino Linotype" w:cs="Palatino Linotype"/>
          <w:color w:val="000000"/>
        </w:rPr>
        <w:t xml:space="preserve"> de estos dos números, expresado en una estructura de datos que contiene un módulo y un exponente, se conserva secreta y se le denomina "clave privada", mientras que el otro número llamado "clave pública", en formato binario y acompañado de información de identificación del emisor, además de una </w:t>
      </w:r>
      <w:r w:rsidRPr="002B5DE9">
        <w:rPr>
          <w:rFonts w:ascii="Palatino Linotype" w:eastAsia="Palatino Linotype" w:hAnsi="Palatino Linotype" w:cs="Palatino Linotype"/>
        </w:rPr>
        <w:t>calificación</w:t>
      </w:r>
      <w:r w:rsidRPr="002B5DE9">
        <w:rPr>
          <w:rFonts w:ascii="Palatino Linotype" w:eastAsia="Palatino Linotype" w:hAnsi="Palatino Linotype" w:cs="Palatino Linotype"/>
          <w:color w:val="000000"/>
        </w:rPr>
        <w:t xml:space="preserve"> de validez por parte de un tercero confiable, se incorpora a un archivo denominado "certificado de firma electrónica avanzada" o "certificado para sellos digitales" en adelante Certificado.</w:t>
      </w:r>
    </w:p>
    <w:p w:rsidR="007F19F1" w:rsidRPr="002B5DE9" w:rsidRDefault="007F19F1" w:rsidP="007F19F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29" w:name="_heading=h.n30l5xfevj1m" w:colFirst="0" w:colLast="0"/>
      <w:bookmarkEnd w:id="29"/>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30" w:name="_heading=h.xyl92zx2yn72" w:colFirst="0" w:colLast="0"/>
      <w:bookmarkEnd w:id="30"/>
      <w:r w:rsidRPr="002B5DE9">
        <w:rPr>
          <w:rFonts w:ascii="Palatino Linotype" w:eastAsia="Palatino Linotype" w:hAnsi="Palatino Linotype" w:cs="Palatino Linotype"/>
          <w:color w:val="000000"/>
        </w:rPr>
        <w:t xml:space="preserve">El </w:t>
      </w:r>
      <w:r w:rsidRPr="002B5DE9">
        <w:rPr>
          <w:rFonts w:ascii="Palatino Linotype" w:eastAsia="Palatino Linotype" w:hAnsi="Palatino Linotype" w:cs="Palatino Linotype"/>
          <w:bCs/>
        </w:rPr>
        <w:t>Certificado</w:t>
      </w:r>
      <w:r w:rsidRPr="002B5DE9">
        <w:rPr>
          <w:rFonts w:ascii="Palatino Linotype" w:eastAsia="Palatino Linotype" w:hAnsi="Palatino Linotype" w:cs="Palatino Linotype"/>
          <w:color w:val="000000"/>
        </w:rPr>
        <w:t xml:space="preserve"> puede distribuirse libremente para efectos de intercambio seguro de información y para ofrecer pruebas de autoría de archivos electrónicos o confirmación de estar de acuerdo con su contenido, ambos mediante el proceso denominado "firmado electrónico avanzado", que consiste en una característica observable de un mensaje, verificable por cualquiera con acceso al certificado digital del emisor, que sirve para implementar servicios de seguridad para garantizar: </w:t>
      </w:r>
    </w:p>
    <w:p w:rsidR="007F19F1" w:rsidRPr="002B5DE9" w:rsidRDefault="007F19F1" w:rsidP="007F19F1">
      <w:pPr>
        <w:spacing w:line="360" w:lineRule="auto"/>
        <w:ind w:left="720" w:right="-220"/>
        <w:jc w:val="both"/>
        <w:rPr>
          <w:rFonts w:ascii="Palatino Linotype" w:eastAsia="Palatino Linotype" w:hAnsi="Palatino Linotype" w:cs="Palatino Linotype"/>
        </w:rPr>
      </w:pPr>
      <w:bookmarkStart w:id="31" w:name="_heading=h.dnnzpvh7eleo" w:colFirst="0" w:colLast="0"/>
      <w:bookmarkEnd w:id="31"/>
      <w:r w:rsidRPr="002B5DE9">
        <w:rPr>
          <w:rFonts w:ascii="Palatino Linotype" w:eastAsia="Palatino Linotype" w:hAnsi="Palatino Linotype" w:cs="Palatino Linotype"/>
        </w:rPr>
        <w:t xml:space="preserve">• La integridad (facilidad para detectar si un mensaje firmado ha sido alterado), </w:t>
      </w:r>
    </w:p>
    <w:p w:rsidR="007F19F1" w:rsidRPr="002B5DE9" w:rsidRDefault="007F19F1" w:rsidP="007F19F1">
      <w:pPr>
        <w:spacing w:line="360" w:lineRule="auto"/>
        <w:ind w:left="720" w:right="-220"/>
        <w:jc w:val="both"/>
        <w:rPr>
          <w:rFonts w:ascii="Palatino Linotype" w:eastAsia="Palatino Linotype" w:hAnsi="Palatino Linotype" w:cs="Palatino Linotype"/>
        </w:rPr>
      </w:pPr>
      <w:bookmarkStart w:id="32" w:name="_heading=h.7nd46camfpd3" w:colFirst="0" w:colLast="0"/>
      <w:bookmarkEnd w:id="32"/>
      <w:r w:rsidRPr="002B5DE9">
        <w:rPr>
          <w:rFonts w:ascii="Palatino Linotype" w:eastAsia="Palatino Linotype" w:hAnsi="Palatino Linotype" w:cs="Palatino Linotype"/>
        </w:rPr>
        <w:t xml:space="preserve">• La autenticidad, </w:t>
      </w:r>
    </w:p>
    <w:p w:rsidR="007F19F1" w:rsidRPr="002B5DE9" w:rsidRDefault="007F19F1" w:rsidP="007F19F1">
      <w:pPr>
        <w:spacing w:line="360" w:lineRule="auto"/>
        <w:ind w:left="720" w:right="-220"/>
        <w:jc w:val="both"/>
        <w:rPr>
          <w:rFonts w:ascii="Palatino Linotype" w:eastAsia="Palatino Linotype" w:hAnsi="Palatino Linotype" w:cs="Palatino Linotype"/>
        </w:rPr>
      </w:pPr>
      <w:bookmarkStart w:id="33" w:name="_heading=h.ioxfoskdka44" w:colFirst="0" w:colLast="0"/>
      <w:bookmarkEnd w:id="33"/>
      <w:r w:rsidRPr="002B5DE9">
        <w:rPr>
          <w:rFonts w:ascii="Palatino Linotype" w:eastAsia="Palatino Linotype" w:hAnsi="Palatino Linotype" w:cs="Palatino Linotype"/>
        </w:rPr>
        <w:t xml:space="preserve">• Certidumbre de origen (facilidad para determinar qué persona es el autor de la firma que valida el contenido del mensaje) y </w:t>
      </w:r>
    </w:p>
    <w:p w:rsidR="007F19F1" w:rsidRPr="002B5DE9" w:rsidRDefault="007F19F1" w:rsidP="007F19F1">
      <w:pPr>
        <w:spacing w:line="360" w:lineRule="auto"/>
        <w:ind w:left="720" w:right="-220"/>
        <w:jc w:val="both"/>
        <w:rPr>
          <w:rFonts w:ascii="Palatino Linotype" w:eastAsia="Palatino Linotype" w:hAnsi="Palatino Linotype" w:cs="Palatino Linotype"/>
        </w:rPr>
      </w:pPr>
      <w:bookmarkStart w:id="34" w:name="_heading=h.71wzdzlnc3xt" w:colFirst="0" w:colLast="0"/>
      <w:bookmarkEnd w:id="34"/>
      <w:r w:rsidRPr="002B5DE9">
        <w:rPr>
          <w:rFonts w:ascii="Palatino Linotype" w:eastAsia="Palatino Linotype" w:hAnsi="Palatino Linotype" w:cs="Palatino Linotype"/>
        </w:rPr>
        <w:t xml:space="preserve">• No repudiación del mensaje firmado (capacidad de impedir que el autor de la firma niegue haber firmado el mensaje). </w:t>
      </w:r>
    </w:p>
    <w:p w:rsidR="007F19F1" w:rsidRPr="002B5DE9" w:rsidRDefault="007F19F1" w:rsidP="007F19F1">
      <w:pPr>
        <w:spacing w:line="360" w:lineRule="auto"/>
        <w:ind w:right="-787"/>
        <w:jc w:val="both"/>
        <w:rPr>
          <w:rFonts w:ascii="Palatino Linotype" w:eastAsia="Palatino Linotype" w:hAnsi="Palatino Linotype" w:cs="Palatino Linotype"/>
        </w:rPr>
      </w:pPr>
      <w:bookmarkStart w:id="35" w:name="_heading=h.ynzdidt3os8l" w:colFirst="0" w:colLast="0"/>
      <w:bookmarkEnd w:id="35"/>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36" w:name="_heading=h.qdfdf3outred" w:colFirst="0" w:colLast="0"/>
      <w:bookmarkEnd w:id="36"/>
      <w:r w:rsidRPr="002B5DE9">
        <w:rPr>
          <w:rFonts w:ascii="Palatino Linotype" w:eastAsia="Palatino Linotype" w:hAnsi="Palatino Linotype" w:cs="Palatino Linotype"/>
          <w:color w:val="000000"/>
        </w:rPr>
        <w:t xml:space="preserve">Estos servicios de seguridad proporcionan las siguientes características a un mensaje con firma electrónica </w:t>
      </w:r>
      <w:r w:rsidRPr="002B5DE9">
        <w:rPr>
          <w:rFonts w:ascii="Palatino Linotype" w:eastAsia="Palatino Linotype" w:hAnsi="Palatino Linotype" w:cs="Palatino Linotype"/>
          <w:bCs/>
        </w:rPr>
        <w:t>avanzada</w:t>
      </w:r>
      <w:r w:rsidRPr="002B5DE9">
        <w:rPr>
          <w:rFonts w:ascii="Palatino Linotype" w:eastAsia="Palatino Linotype" w:hAnsi="Palatino Linotype" w:cs="Palatino Linotype"/>
          <w:color w:val="000000"/>
        </w:rPr>
        <w:t xml:space="preserve">: </w:t>
      </w:r>
    </w:p>
    <w:p w:rsidR="007F19F1" w:rsidRPr="002B5DE9" w:rsidRDefault="007F19F1" w:rsidP="007F19F1">
      <w:pPr>
        <w:spacing w:line="360" w:lineRule="auto"/>
        <w:ind w:left="720" w:right="-787"/>
        <w:jc w:val="both"/>
        <w:rPr>
          <w:rFonts w:ascii="Palatino Linotype" w:eastAsia="Palatino Linotype" w:hAnsi="Palatino Linotype" w:cs="Palatino Linotype"/>
        </w:rPr>
      </w:pPr>
      <w:bookmarkStart w:id="37" w:name="_heading=h.xp0jh26h3b7o" w:colFirst="0" w:colLast="0"/>
      <w:bookmarkEnd w:id="37"/>
      <w:r w:rsidRPr="002B5DE9">
        <w:rPr>
          <w:rFonts w:ascii="Palatino Linotype" w:eastAsia="Palatino Linotype" w:hAnsi="Palatino Linotype" w:cs="Palatino Linotype"/>
        </w:rPr>
        <w:lastRenderedPageBreak/>
        <w:t xml:space="preserve">• Es infalsificable. </w:t>
      </w:r>
    </w:p>
    <w:p w:rsidR="007F19F1" w:rsidRPr="002B5DE9" w:rsidRDefault="007F19F1" w:rsidP="007F19F1">
      <w:pPr>
        <w:spacing w:line="360" w:lineRule="auto"/>
        <w:ind w:left="720" w:right="-787"/>
        <w:jc w:val="both"/>
        <w:rPr>
          <w:rFonts w:ascii="Palatino Linotype" w:eastAsia="Palatino Linotype" w:hAnsi="Palatino Linotype" w:cs="Palatino Linotype"/>
        </w:rPr>
      </w:pPr>
      <w:bookmarkStart w:id="38" w:name="_heading=h.d7sfqbwj4lax" w:colFirst="0" w:colLast="0"/>
      <w:bookmarkEnd w:id="38"/>
      <w:r w:rsidRPr="002B5DE9">
        <w:rPr>
          <w:rFonts w:ascii="Palatino Linotype" w:eastAsia="Palatino Linotype" w:hAnsi="Palatino Linotype" w:cs="Palatino Linotype"/>
        </w:rPr>
        <w:t xml:space="preserve">• La firma electrónica avanzada no es reciclable (es única por mensaje). </w:t>
      </w:r>
    </w:p>
    <w:p w:rsidR="007F19F1" w:rsidRPr="002B5DE9" w:rsidRDefault="007F19F1" w:rsidP="007F19F1">
      <w:pPr>
        <w:spacing w:line="360" w:lineRule="auto"/>
        <w:ind w:left="720" w:right="-787"/>
        <w:jc w:val="both"/>
        <w:rPr>
          <w:rFonts w:ascii="Palatino Linotype" w:eastAsia="Palatino Linotype" w:hAnsi="Palatino Linotype" w:cs="Palatino Linotype"/>
        </w:rPr>
      </w:pPr>
      <w:bookmarkStart w:id="39" w:name="_heading=h.4umuus4we8wo" w:colFirst="0" w:colLast="0"/>
      <w:bookmarkEnd w:id="39"/>
      <w:r w:rsidRPr="002B5DE9">
        <w:rPr>
          <w:rFonts w:ascii="Palatino Linotype" w:eastAsia="Palatino Linotype" w:hAnsi="Palatino Linotype" w:cs="Palatino Linotype"/>
        </w:rPr>
        <w:t xml:space="preserve">• Un mensaje con firma electrónica avanzada alterado, es detectable. </w:t>
      </w:r>
    </w:p>
    <w:p w:rsidR="007F19F1" w:rsidRPr="002B5DE9" w:rsidRDefault="007F19F1" w:rsidP="007F19F1">
      <w:pPr>
        <w:spacing w:line="360" w:lineRule="auto"/>
        <w:ind w:left="720" w:right="-787"/>
        <w:jc w:val="both"/>
        <w:rPr>
          <w:rFonts w:ascii="Palatino Linotype" w:eastAsia="Palatino Linotype" w:hAnsi="Palatino Linotype" w:cs="Palatino Linotype"/>
        </w:rPr>
      </w:pPr>
      <w:bookmarkStart w:id="40" w:name="_heading=h.bhowd0rv38c7" w:colFirst="0" w:colLast="0"/>
      <w:bookmarkEnd w:id="40"/>
      <w:r w:rsidRPr="002B5DE9">
        <w:rPr>
          <w:rFonts w:ascii="Palatino Linotype" w:eastAsia="Palatino Linotype" w:hAnsi="Palatino Linotype" w:cs="Palatino Linotype"/>
        </w:rPr>
        <w:t xml:space="preserve">• Un mensaje con firma electrónica avanzada, no puede ser repudiado. </w:t>
      </w:r>
    </w:p>
    <w:p w:rsidR="007F19F1" w:rsidRPr="002B5DE9" w:rsidRDefault="007F19F1" w:rsidP="007F19F1">
      <w:pPr>
        <w:spacing w:line="360" w:lineRule="auto"/>
        <w:ind w:right="-787"/>
        <w:jc w:val="both"/>
        <w:rPr>
          <w:rFonts w:ascii="Palatino Linotype" w:eastAsia="Palatino Linotype" w:hAnsi="Palatino Linotype" w:cs="Palatino Linotype"/>
        </w:rPr>
      </w:pPr>
      <w:bookmarkStart w:id="41" w:name="_heading=h.ejn2v55f60s6" w:colFirst="0" w:colLast="0"/>
      <w:bookmarkEnd w:id="41"/>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42" w:name="_heading=h.msnldj4dqkon" w:colFirst="0" w:colLast="0"/>
      <w:bookmarkEnd w:id="42"/>
      <w:r w:rsidRPr="002B5DE9">
        <w:rPr>
          <w:rFonts w:ascii="Palatino Linotype" w:eastAsia="Palatino Linotype" w:hAnsi="Palatino Linotype" w:cs="Palatino Linotype"/>
        </w:rPr>
        <w:t>Los</w:t>
      </w:r>
      <w:r w:rsidRPr="002B5DE9">
        <w:rPr>
          <w:rFonts w:ascii="Palatino Linotype" w:eastAsia="Palatino Linotype" w:hAnsi="Palatino Linotype" w:cs="Palatino Linotype"/>
          <w:color w:val="000000"/>
        </w:rPr>
        <w:t xml:space="preserve"> certificados de sello digital se generan de manera idéntica a los certificados de e.firma y al igual que las firmas electrónicas avanzadas el propósito del sello </w:t>
      </w:r>
      <w:r w:rsidRPr="002B5DE9">
        <w:rPr>
          <w:rFonts w:ascii="Palatino Linotype" w:eastAsia="Palatino Linotype" w:hAnsi="Palatino Linotype" w:cs="Palatino Linotype"/>
        </w:rPr>
        <w:t>digital</w:t>
      </w:r>
      <w:r w:rsidRPr="002B5DE9">
        <w:rPr>
          <w:rFonts w:ascii="Palatino Linotype" w:eastAsia="Palatino Linotype" w:hAnsi="Palatino Linotype" w:cs="Palatino Linotype"/>
          <w:color w:val="000000"/>
        </w:rPr>
        <w:t xml:space="preserve"> es emitir comprobantes fiscales con autenticidad, integridad, verificables y no repudiables por el emisor. Para ello basta tener acceso al mensaje original o cadena original, al sello digital y al </w:t>
      </w:r>
      <w:r w:rsidRPr="002B5DE9">
        <w:rPr>
          <w:rFonts w:ascii="Palatino Linotype" w:eastAsia="Palatino Linotype" w:hAnsi="Palatino Linotype" w:cs="Palatino Linotype"/>
        </w:rPr>
        <w:t>certificado digital</w:t>
      </w:r>
      <w:r w:rsidRPr="002B5DE9">
        <w:rPr>
          <w:rFonts w:ascii="Palatino Linotype" w:eastAsia="Palatino Linotype" w:hAnsi="Palatino Linotype" w:cs="Palatino Linotype"/>
          <w:color w:val="000000"/>
        </w:rPr>
        <w:t xml:space="preserve"> del emisor.</w:t>
      </w:r>
    </w:p>
    <w:p w:rsidR="007F19F1" w:rsidRPr="002B5DE9" w:rsidRDefault="007F19F1" w:rsidP="007F19F1">
      <w:pPr>
        <w:spacing w:line="360" w:lineRule="auto"/>
        <w:ind w:right="-787"/>
        <w:jc w:val="both"/>
        <w:rPr>
          <w:rFonts w:ascii="Palatino Linotype" w:eastAsia="Palatino Linotype" w:hAnsi="Palatino Linotype" w:cs="Palatino Linotype"/>
        </w:rPr>
      </w:pPr>
      <w:bookmarkStart w:id="43" w:name="_heading=h.d2rygb40n1qi" w:colFirst="0" w:colLast="0"/>
      <w:bookmarkEnd w:id="43"/>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bookmarkStart w:id="44" w:name="_heading=h.gssdfypy39it" w:colFirst="0" w:colLast="0"/>
      <w:bookmarkEnd w:id="44"/>
      <w:r w:rsidRPr="002B5DE9">
        <w:rPr>
          <w:rFonts w:ascii="Palatino Linotype" w:eastAsia="Palatino Linotype" w:hAnsi="Palatino Linotype" w:cs="Palatino Linotype"/>
        </w:rPr>
        <w:t>Asimismo</w:t>
      </w:r>
      <w:r w:rsidRPr="002B5DE9">
        <w:rPr>
          <w:rFonts w:ascii="Palatino Linotype" w:eastAsia="Palatino Linotype" w:hAnsi="Palatino Linotype" w:cs="Palatino Linotype"/>
          <w:color w:val="000000"/>
        </w:rPr>
        <w:t xml:space="preserve">, el número de serie del certificado del CSD el atributo requerido para expresar el número de serie del certificado de sello digital que ampara al comprobante, de acuerdo con el acuse correspondiente a 20 posiciones otorgado por el sistema del SAT, el folio fiscal referido como el UUID es un atributo requerido para expresar los 36 caracteres del folio fiscal de la transacción de timbrado conforme al estándar RFC 4122, el número certificado SAT el atributo requerido para expresar el número de serie del certificado del SAT usado para generar el sello digital del Timbre Fiscal Digital, el sello digital del CFD el atributo requerido para contener el sello digital del comprobante fiscal o comprobante de retenciones que se ha timbrado, sello que debe ser expresado como una cadena de texto en formato Base 64, el sello del SAT el atributo requerido para contener el sello digital del Timbre Fiscal Digital, que debe ser expresado como una cadena de texto en formato Base 64, y finalmente la cadena original, es la secuencia de datos formulada con la información contenida dentro del timbre fiscal digital del SAT. </w:t>
      </w:r>
    </w:p>
    <w:p w:rsidR="007F19F1" w:rsidRPr="002B5DE9" w:rsidRDefault="007F19F1" w:rsidP="007F19F1">
      <w:pPr>
        <w:spacing w:line="360" w:lineRule="auto"/>
        <w:ind w:right="-787"/>
        <w:jc w:val="both"/>
        <w:rPr>
          <w:rFonts w:ascii="Palatino Linotype" w:eastAsia="Palatino Linotype" w:hAnsi="Palatino Linotype" w:cs="Palatino Linotype"/>
        </w:rPr>
      </w:pPr>
    </w:p>
    <w:p w:rsidR="007F19F1" w:rsidRPr="002B5DE9" w:rsidRDefault="007F19F1" w:rsidP="007F19F1">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lastRenderedPageBreak/>
        <w:t xml:space="preserve">Así bien, con base en lo expuesto, no todos los datos señalados pueden ser considerados como confidenciales, en virtud de que el Folio fiscal, Número </w:t>
      </w:r>
      <w:r w:rsidRPr="002B5DE9">
        <w:rPr>
          <w:rFonts w:ascii="Palatino Linotype" w:eastAsia="Palatino Linotype" w:hAnsi="Palatino Linotype" w:cs="Palatino Linotype"/>
        </w:rPr>
        <w:t>de</w:t>
      </w:r>
      <w:r w:rsidRPr="002B5DE9">
        <w:rPr>
          <w:rFonts w:ascii="Palatino Linotype" w:eastAsia="Palatino Linotype" w:hAnsi="Palatino Linotype" w:cs="Palatino Linotype"/>
          <w:color w:val="000000"/>
        </w:rPr>
        <w:t xml:space="preserve"> serie </w:t>
      </w:r>
      <w:r w:rsidRPr="002B5DE9">
        <w:rPr>
          <w:rFonts w:ascii="Palatino Linotype" w:eastAsia="Palatino Linotype" w:hAnsi="Palatino Linotype" w:cs="Palatino Linotype"/>
        </w:rPr>
        <w:t>CSD</w:t>
      </w:r>
      <w:r w:rsidRPr="002B5DE9">
        <w:rPr>
          <w:rFonts w:ascii="Palatino Linotype" w:eastAsia="Palatino Linotype" w:hAnsi="Palatino Linotype" w:cs="Palatino Linotype"/>
          <w:color w:val="000000"/>
        </w:rPr>
        <w:t xml:space="preserve"> del emisor, Sello digital del contribuyente emisor, Número de serie del CSD del SAT, Sello digital del SAT</w:t>
      </w:r>
      <w:r w:rsidRPr="002B5DE9">
        <w:rPr>
          <w:rFonts w:ascii="Palatino Linotype" w:eastAsia="Palatino Linotype" w:hAnsi="Palatino Linotype" w:cs="Palatino Linotype"/>
        </w:rPr>
        <w:t xml:space="preserve"> y</w:t>
      </w:r>
      <w:r w:rsidRPr="002B5DE9">
        <w:rPr>
          <w:rFonts w:ascii="Palatino Linotype" w:eastAsia="Palatino Linotype" w:hAnsi="Palatino Linotype" w:cs="Palatino Linotype"/>
          <w:color w:val="000000"/>
        </w:rPr>
        <w:t xml:space="preserve"> Cadena original de complemento de certificación digital SAT, así como el número de empleado cuando no se relacione con el uso de diversos servicios, no tienen el carácter de confidenciales. </w:t>
      </w:r>
    </w:p>
    <w:p w:rsidR="0065387D" w:rsidRPr="002B5DE9" w:rsidRDefault="0065387D" w:rsidP="0065387D">
      <w:pPr>
        <w:pStyle w:val="Prrafodelista"/>
        <w:rPr>
          <w:rFonts w:ascii="Palatino Linotype" w:eastAsia="Palatino Linotype" w:hAnsi="Palatino Linotype" w:cs="Palatino Linotype"/>
          <w:bCs/>
          <w:sz w:val="24"/>
        </w:rPr>
      </w:pPr>
    </w:p>
    <w:p w:rsidR="007F19F1" w:rsidRPr="002B5DE9" w:rsidRDefault="007F19F1"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 xml:space="preserve">De lo anterior, se determina que para que sea colmado el derecho de acceso a la información de la </w:t>
      </w:r>
      <w:r w:rsidRPr="002B5DE9">
        <w:rPr>
          <w:rFonts w:ascii="Palatino Linotype" w:eastAsia="Palatino Linotype" w:hAnsi="Palatino Linotype" w:cs="Palatino Linotype"/>
          <w:b/>
          <w:bCs/>
        </w:rPr>
        <w:t xml:space="preserve">RECURRENTE </w:t>
      </w:r>
      <w:r w:rsidRPr="002B5DE9">
        <w:rPr>
          <w:rFonts w:ascii="Palatino Linotype" w:eastAsia="Palatino Linotype" w:hAnsi="Palatino Linotype" w:cs="Palatino Linotype"/>
          <w:bCs/>
        </w:rPr>
        <w:t xml:space="preserve">se deberán de entregar las facturas derivadas por el pago en cumplimiento al contrato </w:t>
      </w:r>
      <w:r w:rsidRPr="002B5DE9">
        <w:rPr>
          <w:rFonts w:ascii="Palatino Linotype" w:eastAsia="Palatino Linotype" w:hAnsi="Palatino Linotype" w:cs="Palatino Linotype"/>
          <w:b/>
          <w:bCs/>
        </w:rPr>
        <w:t xml:space="preserve">ISEM-ADQ-LPIMRF4/003-17. </w:t>
      </w:r>
    </w:p>
    <w:p w:rsidR="007F19F1" w:rsidRPr="002B5DE9" w:rsidRDefault="007F19F1" w:rsidP="007F19F1">
      <w:pPr>
        <w:pStyle w:val="Prrafodelista"/>
        <w:rPr>
          <w:rFonts w:ascii="Palatino Linotype" w:eastAsia="Palatino Linotype" w:hAnsi="Palatino Linotype" w:cs="Palatino Linotype"/>
          <w:bCs/>
          <w:sz w:val="24"/>
        </w:rPr>
      </w:pPr>
    </w:p>
    <w:p w:rsidR="007F19F1" w:rsidRPr="002B5DE9" w:rsidRDefault="007F19F1"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 xml:space="preserve">Ahora bien, por cuanto a los registros de entradas y salidas se analizan los siguientes procedimientos regulados por el Manual de Procedimientos Para el Control de Inventarios. </w:t>
      </w:r>
    </w:p>
    <w:p w:rsidR="007F19F1" w:rsidRPr="002B5DE9" w:rsidRDefault="007F19F1" w:rsidP="007F19F1">
      <w:pPr>
        <w:pStyle w:val="Prrafodelista"/>
        <w:rPr>
          <w:rFonts w:ascii="Palatino Linotype" w:eastAsia="Palatino Linotype" w:hAnsi="Palatino Linotype" w:cs="Palatino Linotype"/>
          <w:b/>
          <w:bCs/>
          <w:sz w:val="24"/>
        </w:rPr>
      </w:pPr>
    </w:p>
    <w:p w:rsidR="007F19F1" w:rsidRDefault="007F19F1"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Default="002B5DE9" w:rsidP="007F19F1">
      <w:pPr>
        <w:spacing w:line="360" w:lineRule="auto"/>
        <w:ind w:right="1"/>
        <w:jc w:val="both"/>
        <w:rPr>
          <w:rFonts w:ascii="Palatino Linotype" w:eastAsia="Palatino Linotype" w:hAnsi="Palatino Linotype" w:cs="Palatino Linotype"/>
          <w:b/>
          <w:bCs/>
        </w:rPr>
      </w:pPr>
    </w:p>
    <w:p w:rsidR="002B5DE9" w:rsidRPr="002B5DE9" w:rsidRDefault="002B5DE9" w:rsidP="007F19F1">
      <w:pPr>
        <w:spacing w:line="360" w:lineRule="auto"/>
        <w:ind w:right="1"/>
        <w:jc w:val="both"/>
        <w:rPr>
          <w:rFonts w:ascii="Palatino Linotype" w:eastAsia="Palatino Linotype" w:hAnsi="Palatino Linotype" w:cs="Palatino Linotype"/>
          <w:b/>
          <w:bCs/>
        </w:rPr>
      </w:pPr>
    </w:p>
    <w:p w:rsidR="007F19F1" w:rsidRPr="002B5DE9" w:rsidRDefault="007F19F1" w:rsidP="007F19F1">
      <w:pPr>
        <w:pStyle w:val="Prrafodelista"/>
        <w:rPr>
          <w:rFonts w:ascii="Palatino Linotype" w:eastAsia="Palatino Linotype" w:hAnsi="Palatino Linotype" w:cs="Palatino Linotype"/>
          <w:b/>
          <w:bCs/>
          <w:sz w:val="24"/>
        </w:rPr>
      </w:pPr>
    </w:p>
    <w:tbl>
      <w:tblPr>
        <w:tblStyle w:val="Tablaconcuadrcula"/>
        <w:tblW w:w="10846" w:type="dxa"/>
        <w:tblInd w:w="-714" w:type="dxa"/>
        <w:tblLook w:val="04A0" w:firstRow="1" w:lastRow="0" w:firstColumn="1" w:lastColumn="0" w:noHBand="0" w:noVBand="1"/>
      </w:tblPr>
      <w:tblGrid>
        <w:gridCol w:w="5078"/>
        <w:gridCol w:w="5768"/>
      </w:tblGrid>
      <w:tr w:rsidR="007F19F1" w:rsidRPr="002B5DE9" w:rsidTr="007F19F1">
        <w:tc>
          <w:tcPr>
            <w:tcW w:w="5078" w:type="dxa"/>
          </w:tcPr>
          <w:p w:rsidR="007F19F1" w:rsidRPr="002B5DE9" w:rsidRDefault="007F19F1" w:rsidP="007F19F1">
            <w:pPr>
              <w:spacing w:line="360" w:lineRule="auto"/>
              <w:ind w:right="1"/>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lastRenderedPageBreak/>
              <w:t>Registro de entrada</w:t>
            </w:r>
          </w:p>
        </w:tc>
        <w:tc>
          <w:tcPr>
            <w:tcW w:w="5768" w:type="dxa"/>
          </w:tcPr>
          <w:p w:rsidR="007F19F1" w:rsidRPr="002B5DE9" w:rsidRDefault="007F19F1" w:rsidP="007F19F1">
            <w:pPr>
              <w:spacing w:line="360" w:lineRule="auto"/>
              <w:ind w:right="1"/>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 xml:space="preserve">Registro de salida </w:t>
            </w:r>
          </w:p>
        </w:tc>
      </w:tr>
      <w:tr w:rsidR="007F19F1" w:rsidRPr="002B5DE9" w:rsidTr="007F19F1">
        <w:tc>
          <w:tcPr>
            <w:tcW w:w="5078" w:type="dxa"/>
          </w:tcPr>
          <w:p w:rsidR="007F19F1" w:rsidRPr="002B5DE9" w:rsidRDefault="007F19F1" w:rsidP="007F19F1">
            <w:pPr>
              <w:spacing w:line="360" w:lineRule="auto"/>
              <w:ind w:right="1"/>
              <w:jc w:val="both"/>
              <w:rPr>
                <w:rFonts w:ascii="Palatino Linotype" w:eastAsia="Palatino Linotype" w:hAnsi="Palatino Linotype" w:cs="Palatino Linotype"/>
                <w:b/>
                <w:bCs/>
              </w:rPr>
            </w:pPr>
            <w:r w:rsidRPr="002B5DE9">
              <w:rPr>
                <w:rFonts w:ascii="Palatino Linotype" w:eastAsia="Palatino Linotype" w:hAnsi="Palatino Linotype" w:cs="Palatino Linotype"/>
                <w:b/>
                <w:bCs/>
                <w:noProof/>
              </w:rPr>
              <w:drawing>
                <wp:inline distT="0" distB="0" distL="0" distR="0" wp14:anchorId="0C10AEEB" wp14:editId="0082751A">
                  <wp:extent cx="3002507" cy="3656278"/>
                  <wp:effectExtent l="0" t="0" r="762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25495" cy="3684271"/>
                          </a:xfrm>
                          <a:prstGeom prst="rect">
                            <a:avLst/>
                          </a:prstGeom>
                        </pic:spPr>
                      </pic:pic>
                    </a:graphicData>
                  </a:graphic>
                </wp:inline>
              </w:drawing>
            </w:r>
          </w:p>
        </w:tc>
        <w:tc>
          <w:tcPr>
            <w:tcW w:w="5768" w:type="dxa"/>
          </w:tcPr>
          <w:p w:rsidR="007F19F1" w:rsidRPr="002B5DE9" w:rsidRDefault="007F19F1" w:rsidP="007F19F1">
            <w:pPr>
              <w:spacing w:line="360" w:lineRule="auto"/>
              <w:ind w:right="1"/>
              <w:jc w:val="both"/>
              <w:rPr>
                <w:rFonts w:ascii="Palatino Linotype" w:eastAsia="Palatino Linotype" w:hAnsi="Palatino Linotype" w:cs="Palatino Linotype"/>
                <w:b/>
                <w:bCs/>
              </w:rPr>
            </w:pPr>
            <w:r w:rsidRPr="002B5DE9">
              <w:rPr>
                <w:rFonts w:ascii="Palatino Linotype" w:eastAsia="Palatino Linotype" w:hAnsi="Palatino Linotype" w:cs="Palatino Linotype"/>
                <w:b/>
                <w:bCs/>
                <w:noProof/>
              </w:rPr>
              <w:drawing>
                <wp:inline distT="0" distB="0" distL="0" distR="0" wp14:anchorId="33B72132" wp14:editId="50496C90">
                  <wp:extent cx="3523854" cy="3214048"/>
                  <wp:effectExtent l="0" t="0" r="63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0406" cy="3302112"/>
                          </a:xfrm>
                          <a:prstGeom prst="rect">
                            <a:avLst/>
                          </a:prstGeom>
                        </pic:spPr>
                      </pic:pic>
                    </a:graphicData>
                  </a:graphic>
                </wp:inline>
              </w:drawing>
            </w:r>
          </w:p>
        </w:tc>
      </w:tr>
    </w:tbl>
    <w:p w:rsidR="007F19F1" w:rsidRPr="002B5DE9" w:rsidRDefault="007F19F1" w:rsidP="007F19F1">
      <w:pPr>
        <w:rPr>
          <w:rFonts w:ascii="Palatino Linotype" w:eastAsia="Palatino Linotype" w:hAnsi="Palatino Linotype" w:cs="Palatino Linotype"/>
          <w:bCs/>
        </w:rPr>
      </w:pPr>
    </w:p>
    <w:p w:rsidR="007F19F1" w:rsidRPr="002B5DE9" w:rsidRDefault="007F19F1"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 xml:space="preserve">De lo anterior, se tiene que el </w:t>
      </w:r>
      <w:r w:rsidRPr="002B5DE9">
        <w:rPr>
          <w:rFonts w:ascii="Palatino Linotype" w:eastAsia="Palatino Linotype" w:hAnsi="Palatino Linotype" w:cs="Palatino Linotype"/>
          <w:b/>
          <w:bCs/>
        </w:rPr>
        <w:t xml:space="preserve">SUJETO OBLIGADO </w:t>
      </w:r>
      <w:r w:rsidRPr="002B5DE9">
        <w:rPr>
          <w:rFonts w:ascii="Palatino Linotype" w:eastAsia="Palatino Linotype" w:hAnsi="Palatino Linotype" w:cs="Palatino Linotype"/>
          <w:bCs/>
        </w:rPr>
        <w:t xml:space="preserve">cuenta con las funciones de generar los registros de entrada y de salida de almacén de los bienes contratos, situación por la cual para colmar el derecho de acceso a la información de la </w:t>
      </w:r>
      <w:r w:rsidRPr="002B5DE9">
        <w:rPr>
          <w:rFonts w:ascii="Palatino Linotype" w:eastAsia="Palatino Linotype" w:hAnsi="Palatino Linotype" w:cs="Palatino Linotype"/>
          <w:b/>
          <w:bCs/>
        </w:rPr>
        <w:t xml:space="preserve">RECURRENTE </w:t>
      </w:r>
      <w:r w:rsidRPr="002B5DE9">
        <w:rPr>
          <w:rFonts w:ascii="Palatino Linotype" w:eastAsia="Palatino Linotype" w:hAnsi="Palatino Linotype" w:cs="Palatino Linotype"/>
          <w:bCs/>
        </w:rPr>
        <w:t xml:space="preserve">deberá de entregar los registros de entrada y salida de los bienes contratados en el contrato </w:t>
      </w:r>
      <w:r w:rsidRPr="002B5DE9">
        <w:rPr>
          <w:rFonts w:ascii="Palatino Linotype" w:eastAsia="Palatino Linotype" w:hAnsi="Palatino Linotype" w:cs="Palatino Linotype"/>
          <w:b/>
          <w:bCs/>
        </w:rPr>
        <w:t xml:space="preserve">ISEM-ADQ-LPIMRF4/003-17. </w:t>
      </w:r>
    </w:p>
    <w:p w:rsidR="008D4DB0" w:rsidRPr="002B5DE9" w:rsidRDefault="008D4DB0" w:rsidP="008D4DB0">
      <w:pPr>
        <w:spacing w:line="360" w:lineRule="auto"/>
        <w:ind w:right="1"/>
        <w:jc w:val="both"/>
        <w:rPr>
          <w:rFonts w:ascii="Palatino Linotype" w:eastAsia="Palatino Linotype" w:hAnsi="Palatino Linotype" w:cs="Palatino Linotype"/>
          <w:b/>
          <w:bCs/>
        </w:rPr>
      </w:pPr>
    </w:p>
    <w:p w:rsidR="008D4DB0" w:rsidRPr="002B5DE9" w:rsidRDefault="008D4DB0" w:rsidP="0059728C">
      <w:pPr>
        <w:numPr>
          <w:ilvl w:val="0"/>
          <w:numId w:val="1"/>
        </w:numPr>
        <w:spacing w:line="360" w:lineRule="auto"/>
        <w:ind w:left="0" w:right="1" w:firstLine="0"/>
        <w:jc w:val="both"/>
        <w:rPr>
          <w:rFonts w:ascii="Palatino Linotype" w:eastAsia="Palatino Linotype" w:hAnsi="Palatino Linotype" w:cs="Palatino Linotype"/>
          <w:b/>
          <w:bCs/>
        </w:rPr>
      </w:pPr>
      <w:r w:rsidRPr="002B5DE9">
        <w:rPr>
          <w:rFonts w:ascii="Palatino Linotype" w:eastAsia="Palatino Linotype" w:hAnsi="Palatino Linotype" w:cs="Palatino Linotype"/>
          <w:bCs/>
        </w:rPr>
        <w:t xml:space="preserve">Ahora bien, en cuanto al </w:t>
      </w:r>
      <w:r w:rsidRPr="002B5DE9">
        <w:rPr>
          <w:rFonts w:ascii="Palatino Linotype" w:eastAsia="Palatino Linotype" w:hAnsi="Palatino Linotype" w:cs="Palatino Linotype"/>
          <w:b/>
          <w:bCs/>
        </w:rPr>
        <w:t xml:space="preserve">acta de entrega –recepción, </w:t>
      </w:r>
      <w:r w:rsidRPr="002B5DE9">
        <w:rPr>
          <w:rFonts w:ascii="Palatino Linotype" w:eastAsia="Palatino Linotype" w:hAnsi="Palatino Linotype" w:cs="Palatino Linotype"/>
          <w:bCs/>
        </w:rPr>
        <w:t xml:space="preserve">se debe de analizar que de acuerdo con el Manual de Procedimientos Para el Control de Inventarios, no se genera un acta de entrega –recepción, toda vez que esa se genera para la entrega de obras públicas, regulado por el Manual de Procedimientos Para La Supervisión de Obras Públicas del Instituto de Salud del Estado de </w:t>
      </w:r>
      <w:r w:rsidRPr="002B5DE9">
        <w:rPr>
          <w:rFonts w:ascii="Palatino Linotype" w:eastAsia="Palatino Linotype" w:hAnsi="Palatino Linotype" w:cs="Palatino Linotype"/>
          <w:bCs/>
        </w:rPr>
        <w:lastRenderedPageBreak/>
        <w:t xml:space="preserve">México, situación por la cual este punto de la solicitud de información al no ser generado por lo solicitado es que no se puede </w:t>
      </w:r>
      <w:r w:rsidR="00C05A9F" w:rsidRPr="002B5DE9">
        <w:rPr>
          <w:rFonts w:ascii="Palatino Linotype" w:eastAsia="Palatino Linotype" w:hAnsi="Palatino Linotype" w:cs="Palatino Linotype"/>
          <w:bCs/>
        </w:rPr>
        <w:t>realizar</w:t>
      </w:r>
      <w:r w:rsidRPr="002B5DE9">
        <w:rPr>
          <w:rFonts w:ascii="Palatino Linotype" w:eastAsia="Palatino Linotype" w:hAnsi="Palatino Linotype" w:cs="Palatino Linotype"/>
          <w:bCs/>
        </w:rPr>
        <w:t xml:space="preserve"> la entrega, toda vez que se configura un hecho negativo. </w:t>
      </w:r>
    </w:p>
    <w:p w:rsidR="008D4DB0" w:rsidRPr="002B5DE9" w:rsidRDefault="008D4DB0" w:rsidP="008D4DB0">
      <w:pPr>
        <w:pStyle w:val="Prrafodelista"/>
        <w:rPr>
          <w:rFonts w:ascii="Palatino Linotype" w:eastAsia="Palatino Linotype" w:hAnsi="Palatino Linotype" w:cs="Palatino Linotype"/>
          <w:b/>
          <w:bCs/>
          <w:sz w:val="24"/>
        </w:rPr>
      </w:pPr>
    </w:p>
    <w:p w:rsidR="001238E3" w:rsidRPr="002B5DE9" w:rsidRDefault="001238E3" w:rsidP="001238E3">
      <w:pPr>
        <w:pStyle w:val="Prrafodelista"/>
        <w:ind w:left="1134" w:right="1389"/>
        <w:jc w:val="both"/>
        <w:rPr>
          <w:rFonts w:ascii="Palatino Linotype" w:hAnsi="Palatino Linotype" w:cs="Tahoma"/>
          <w:bCs/>
          <w:i/>
          <w:sz w:val="24"/>
        </w:rPr>
      </w:pPr>
      <w:r w:rsidRPr="002B5DE9">
        <w:rPr>
          <w:rFonts w:ascii="Palatino Linotype" w:hAnsi="Palatino Linotype" w:cs="Tahoma"/>
          <w:bCs/>
          <w:sz w:val="24"/>
        </w:rPr>
        <w:t>«</w:t>
      </w:r>
      <w:r w:rsidRPr="002B5DE9">
        <w:rPr>
          <w:rFonts w:ascii="Palatino Linotype" w:hAnsi="Palatino Linotype" w:cs="Tahoma"/>
          <w:b/>
          <w:bCs/>
          <w:i/>
          <w:sz w:val="24"/>
        </w:rPr>
        <w:t>HECHOS NEGATIVOS, NO SON SUSCEPTIBLES DE DEMOSTRACIÓN.</w:t>
      </w:r>
    </w:p>
    <w:p w:rsidR="001238E3" w:rsidRPr="002B5DE9" w:rsidRDefault="001238E3" w:rsidP="001238E3">
      <w:pPr>
        <w:pStyle w:val="Prrafodelista"/>
        <w:ind w:left="1134" w:right="1389"/>
        <w:jc w:val="both"/>
        <w:rPr>
          <w:rFonts w:ascii="Palatino Linotype" w:hAnsi="Palatino Linotype" w:cs="Tahoma"/>
          <w:bCs/>
          <w:i/>
          <w:sz w:val="24"/>
        </w:rPr>
      </w:pPr>
      <w:r w:rsidRPr="002B5DE9">
        <w:rPr>
          <w:rFonts w:ascii="Palatino Linotype" w:hAnsi="Palatino Linotype" w:cs="Tahoma"/>
          <w:bCs/>
          <w:i/>
          <w:sz w:val="24"/>
        </w:rPr>
        <w:t>Tratándose de un hecho negativo, el Juez no tiene por qué invocar prueba alguna de la que se desprenda, ya que es bien sabido que esta clase de hechos no son susceptibles de demostración.</w:t>
      </w:r>
    </w:p>
    <w:p w:rsidR="001238E3" w:rsidRPr="002B5DE9" w:rsidRDefault="001238E3" w:rsidP="001238E3">
      <w:pPr>
        <w:pStyle w:val="Prrafodelista"/>
        <w:ind w:left="1134" w:right="1389"/>
        <w:jc w:val="both"/>
        <w:rPr>
          <w:rFonts w:ascii="Palatino Linotype" w:hAnsi="Palatino Linotype" w:cs="Tahoma"/>
          <w:bCs/>
          <w:i/>
          <w:sz w:val="24"/>
        </w:rPr>
      </w:pPr>
    </w:p>
    <w:p w:rsidR="001238E3" w:rsidRPr="002B5DE9" w:rsidRDefault="001238E3" w:rsidP="001238E3">
      <w:pPr>
        <w:pStyle w:val="Prrafodelista"/>
        <w:ind w:left="1134" w:right="1389"/>
        <w:jc w:val="both"/>
        <w:rPr>
          <w:rFonts w:ascii="Palatino Linotype" w:hAnsi="Palatino Linotype" w:cs="Tahoma"/>
          <w:bCs/>
          <w:i/>
          <w:sz w:val="24"/>
        </w:rPr>
      </w:pPr>
      <w:r w:rsidRPr="002B5DE9">
        <w:rPr>
          <w:rFonts w:ascii="Palatino Linotype" w:hAnsi="Palatino Linotype" w:cs="Tahoma"/>
          <w:bCs/>
          <w:i/>
          <w:sz w:val="24"/>
        </w:rPr>
        <w:t>Amparo en revisión 2022/61. José García Florín (Menor). 9 de octubre de 1961. Cinco votos. Ponente: José Rivera Pérez Campos</w:t>
      </w:r>
    </w:p>
    <w:p w:rsidR="001238E3" w:rsidRPr="002B5DE9" w:rsidRDefault="001238E3" w:rsidP="001238E3">
      <w:pPr>
        <w:spacing w:line="360" w:lineRule="auto"/>
        <w:ind w:right="616"/>
        <w:jc w:val="both"/>
        <w:rPr>
          <w:rFonts w:ascii="Palatino Linotype" w:hAnsi="Palatino Linotype" w:cs="Tahoma"/>
          <w:bCs/>
          <w:highlight w:val="yellow"/>
        </w:rPr>
      </w:pPr>
    </w:p>
    <w:p w:rsidR="001238E3" w:rsidRPr="002B5DE9" w:rsidRDefault="001238E3" w:rsidP="001238E3">
      <w:pPr>
        <w:numPr>
          <w:ilvl w:val="0"/>
          <w:numId w:val="1"/>
        </w:numPr>
        <w:spacing w:line="360" w:lineRule="auto"/>
        <w:ind w:left="0" w:right="1" w:firstLine="0"/>
        <w:jc w:val="both"/>
        <w:rPr>
          <w:rFonts w:ascii="Palatino Linotype" w:eastAsia="MS Mincho" w:hAnsi="Palatino Linotype"/>
        </w:rPr>
      </w:pPr>
      <w:r w:rsidRPr="002B5DE9">
        <w:rPr>
          <w:rFonts w:ascii="Palatino Linotype" w:hAnsi="Palatino Linotype" w:cs="Arial"/>
        </w:rPr>
        <w:t xml:space="preserve">De lo que se desprende que es materialmente imposible realizar la entrega de alguna </w:t>
      </w:r>
      <w:r w:rsidRPr="002B5DE9">
        <w:rPr>
          <w:rFonts w:ascii="Palatino Linotype" w:eastAsia="Palatino Linotype" w:hAnsi="Palatino Linotype" w:cs="Palatino Linotype"/>
          <w:bCs/>
        </w:rPr>
        <w:t>documental</w:t>
      </w:r>
      <w:r w:rsidRPr="002B5DE9">
        <w:rPr>
          <w:rFonts w:ascii="Palatino Linotype" w:hAnsi="Palatino Linotype" w:cs="Arial"/>
        </w:rPr>
        <w:t xml:space="preserve"> que no ha generado el </w:t>
      </w:r>
      <w:r w:rsidRPr="002B5DE9">
        <w:rPr>
          <w:rFonts w:ascii="Palatino Linotype" w:hAnsi="Palatino Linotype" w:cs="Arial"/>
          <w:b/>
        </w:rPr>
        <w:t>SUJETO OBLIGADO</w:t>
      </w:r>
      <w:r w:rsidRPr="002B5DE9">
        <w:rPr>
          <w:rFonts w:ascii="Palatino Linotype" w:hAnsi="Palatino Linotype" w:cs="Arial"/>
        </w:rPr>
        <w:t>.</w:t>
      </w:r>
    </w:p>
    <w:p w:rsidR="007E5FB0" w:rsidRPr="002B5DE9" w:rsidRDefault="007E5FB0" w:rsidP="007E5FB0">
      <w:pPr>
        <w:spacing w:line="360" w:lineRule="auto"/>
        <w:ind w:right="1"/>
        <w:jc w:val="both"/>
        <w:rPr>
          <w:rFonts w:ascii="Palatino Linotype" w:eastAsia="MS Mincho" w:hAnsi="Palatino Linotype"/>
        </w:rPr>
      </w:pPr>
    </w:p>
    <w:p w:rsidR="007E5FB0" w:rsidRPr="002B5DE9" w:rsidRDefault="007E5FB0" w:rsidP="001238E3">
      <w:pPr>
        <w:numPr>
          <w:ilvl w:val="0"/>
          <w:numId w:val="1"/>
        </w:numPr>
        <w:spacing w:line="360" w:lineRule="auto"/>
        <w:ind w:left="0" w:right="1" w:firstLine="0"/>
        <w:jc w:val="both"/>
        <w:rPr>
          <w:rFonts w:ascii="Palatino Linotype" w:eastAsia="MS Mincho" w:hAnsi="Palatino Linotype"/>
        </w:rPr>
      </w:pPr>
      <w:r w:rsidRPr="002B5DE9">
        <w:rPr>
          <w:rFonts w:ascii="Palatino Linotype" w:eastAsia="MS Mincho" w:hAnsi="Palatino Linotype"/>
        </w:rPr>
        <w:t xml:space="preserve">Finalmente, se debe de señalar que </w:t>
      </w:r>
      <w:r w:rsidR="00FF056E" w:rsidRPr="002B5DE9">
        <w:rPr>
          <w:rFonts w:ascii="Palatino Linotype" w:eastAsia="MS Mincho" w:hAnsi="Palatino Linotype"/>
        </w:rPr>
        <w:t xml:space="preserve">de </w:t>
      </w:r>
      <w:r w:rsidRPr="002B5DE9">
        <w:rPr>
          <w:rFonts w:ascii="Palatino Linotype" w:eastAsia="MS Mincho" w:hAnsi="Palatino Linotype"/>
        </w:rPr>
        <w:t xml:space="preserve">las facturas y los registros de entrada y salida del almacén de la licitación pública referida en la solicitud de información pudieran no encontrarse en los archivos del </w:t>
      </w:r>
      <w:r w:rsidRPr="002B5DE9">
        <w:rPr>
          <w:rFonts w:ascii="Palatino Linotype" w:eastAsia="MS Mincho" w:hAnsi="Palatino Linotype"/>
          <w:b/>
        </w:rPr>
        <w:t xml:space="preserve">SUJETO OBLIGADO </w:t>
      </w:r>
      <w:r w:rsidRPr="002B5DE9">
        <w:rPr>
          <w:rFonts w:ascii="Palatino Linotype" w:eastAsia="MS Mincho" w:hAnsi="Palatino Linotype"/>
        </w:rPr>
        <w:t xml:space="preserve">por el tiempo de generación de la información, situación por la cual se analiza lo relativo a la baja documental. </w:t>
      </w:r>
    </w:p>
    <w:p w:rsidR="007E5FB0" w:rsidRPr="002B5DE9" w:rsidRDefault="007E5FB0" w:rsidP="007E5FB0">
      <w:pPr>
        <w:pStyle w:val="Prrafodelista"/>
        <w:rPr>
          <w:rFonts w:ascii="Palatino Linotype" w:eastAsia="MS Mincho" w:hAnsi="Palatino Linotype"/>
          <w:sz w:val="24"/>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De lo </w:t>
      </w:r>
      <w:r w:rsidRPr="002B5DE9">
        <w:rPr>
          <w:rFonts w:ascii="Palatino Linotype" w:eastAsia="Palatino Linotype" w:hAnsi="Palatino Linotype" w:cs="Palatino Linotype"/>
          <w:color w:val="000000"/>
        </w:rPr>
        <w:t>anterior</w:t>
      </w:r>
      <w:r w:rsidRPr="002B5DE9">
        <w:rPr>
          <w:rFonts w:ascii="Palatino Linotype" w:eastAsia="Palatino Linotype" w:hAnsi="Palatino Linotype" w:cs="Palatino Linotype"/>
        </w:rPr>
        <w:t xml:space="preserve">,  es importante referir el estudio de la baja documental que considera la </w:t>
      </w:r>
      <w:r w:rsidRPr="002B5DE9">
        <w:rPr>
          <w:rFonts w:ascii="Palatino Linotype" w:eastAsia="Palatino Linotype" w:hAnsi="Palatino Linotype" w:cs="Palatino Linotype"/>
          <w:b/>
        </w:rPr>
        <w:t xml:space="preserve">LEY DE ARCHIVOS Y ADMINISTRACIÓN DE DOCUMENTOS DEL ESTADO DE MÉXICO Y MUNICIPIOS, en su artículo 1 ° </w:t>
      </w:r>
      <w:r w:rsidRPr="002B5DE9">
        <w:rPr>
          <w:rFonts w:ascii="Palatino Linotype" w:eastAsia="Palatino Linotype" w:hAnsi="Palatino Linotype" w:cs="Palatino Linotype"/>
        </w:rPr>
        <w:t xml:space="preserve">tiene como objeto </w:t>
      </w:r>
      <w:r w:rsidRPr="002B5DE9">
        <w:rPr>
          <w:rFonts w:ascii="Palatino Linotype" w:eastAsia="Palatino Linotype" w:hAnsi="Palatino Linotype" w:cs="Palatino Linotype"/>
          <w:i/>
        </w:rPr>
        <w:t xml:space="preserve">“Artículo 1. La presente Ley es de orden público y de observancia general en el Estado de México, y tiene por objeto establecer la organización, conservación, administración y preservación homogénea de los Archivos en posesión de cualquier autoridad, entidad, órgano y organismo de los poderes Legislativo, Ejecutivo y Judicial, órganos autónomos, partidos políticos, fideicomisos y fondos públicos, así como de cualquier persona física, jurídica colectiva o sindicato que reciba y ejerza recursos públicos o realice actos de autoridad del Estado de México y municipios. Así como </w:t>
      </w:r>
      <w:r w:rsidRPr="002B5DE9">
        <w:rPr>
          <w:rFonts w:ascii="Palatino Linotype" w:eastAsia="Palatino Linotype" w:hAnsi="Palatino Linotype" w:cs="Palatino Linotype"/>
          <w:i/>
        </w:rPr>
        <w:lastRenderedPageBreak/>
        <w:t xml:space="preserve">determinar las bases de organización y funcionamiento del Sistema Estatal de Archivos y </w:t>
      </w:r>
      <w:r w:rsidRPr="002B5DE9">
        <w:rPr>
          <w:rFonts w:ascii="Palatino Linotype" w:eastAsia="Palatino Linotype" w:hAnsi="Palatino Linotype" w:cs="Palatino Linotype"/>
          <w:b/>
          <w:i/>
        </w:rPr>
        <w:t>fomentar el resguardo, difusión y acceso público</w:t>
      </w:r>
      <w:r w:rsidRPr="002B5DE9">
        <w:rPr>
          <w:rFonts w:ascii="Palatino Linotype" w:eastAsia="Palatino Linotype" w:hAnsi="Palatino Linotype" w:cs="Palatino Linotype"/>
          <w:i/>
        </w:rPr>
        <w:t xml:space="preserve"> de Archivos privados de relevancia histórica, social, cultural, científica y técnica estatal…” </w:t>
      </w:r>
    </w:p>
    <w:p w:rsidR="00FF056E" w:rsidRPr="002B5DE9" w:rsidRDefault="00FF056E" w:rsidP="00FF056E">
      <w:pPr>
        <w:spacing w:line="360" w:lineRule="auto"/>
        <w:ind w:right="-787"/>
        <w:jc w:val="both"/>
        <w:rPr>
          <w:rFonts w:ascii="Palatino Linotype" w:eastAsia="Palatino Linotype" w:hAnsi="Palatino Linotype" w:cs="Palatino Linotype"/>
          <w:i/>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Así </w:t>
      </w:r>
      <w:r w:rsidRPr="002B5DE9">
        <w:rPr>
          <w:rFonts w:ascii="Palatino Linotype" w:eastAsia="MS Mincho" w:hAnsi="Palatino Linotype"/>
        </w:rPr>
        <w:t>mismo</w:t>
      </w:r>
      <w:r w:rsidRPr="002B5DE9">
        <w:rPr>
          <w:rFonts w:ascii="Palatino Linotype" w:eastAsia="Palatino Linotype" w:hAnsi="Palatino Linotype" w:cs="Palatino Linotype"/>
        </w:rPr>
        <w:t xml:space="preserve">, la normativa citada con antelación, considera en su artículo cuarto los siguientes hechos que son de relevancia para el estudio del presente recurso: </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V. Archivo de Concentración</w:t>
      </w:r>
      <w:r w:rsidRPr="002B5DE9">
        <w:rPr>
          <w:rFonts w:ascii="Palatino Linotype" w:eastAsia="Palatino Linotype" w:hAnsi="Palatino Linotype" w:cs="Palatino Linotype"/>
          <w:i/>
        </w:rPr>
        <w:t xml:space="preserve">: Al integrado por documentos transferidos desde las áreas o unidades productoras, cuyo uso y consulta es esporádica y que permanecen en él, hasta su Disposición Documental; </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VI. </w:t>
      </w:r>
      <w:r w:rsidRPr="002B5DE9">
        <w:rPr>
          <w:rFonts w:ascii="Palatino Linotype" w:eastAsia="Palatino Linotype" w:hAnsi="Palatino Linotype" w:cs="Palatino Linotype"/>
          <w:b/>
          <w:i/>
        </w:rPr>
        <w:t>Archivo de Trámite</w:t>
      </w:r>
      <w:r w:rsidRPr="002B5DE9">
        <w:rPr>
          <w:rFonts w:ascii="Palatino Linotype" w:eastAsia="Palatino Linotype" w:hAnsi="Palatino Linotype" w:cs="Palatino Linotype"/>
          <w:i/>
        </w:rPr>
        <w:t xml:space="preserve">: Al integrado por Documentos de Archivo de uso cotidiano y necesario para el ejercicio de las atribuciones y funciones de los Sujetos Obligados; </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VII</w:t>
      </w:r>
      <w:r w:rsidRPr="002B5DE9">
        <w:rPr>
          <w:rFonts w:ascii="Palatino Linotype" w:eastAsia="Palatino Linotype" w:hAnsi="Palatino Linotype" w:cs="Palatino Linotype"/>
          <w:b/>
          <w:i/>
        </w:rPr>
        <w:t>. Archivo General:</w:t>
      </w:r>
      <w:r w:rsidRPr="002B5DE9">
        <w:rPr>
          <w:rFonts w:ascii="Palatino Linotype" w:eastAsia="Palatino Linotype" w:hAnsi="Palatino Linotype" w:cs="Palatino Linotype"/>
          <w:i/>
        </w:rPr>
        <w:t xml:space="preserve"> Al Archivo General de la Nación</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VIII. Archivo General del Estado:</w:t>
      </w:r>
      <w:r w:rsidRPr="002B5DE9">
        <w:rPr>
          <w:rFonts w:ascii="Palatino Linotype" w:eastAsia="Palatino Linotype" w:hAnsi="Palatino Linotype" w:cs="Palatino Linotype"/>
          <w:i/>
        </w:rPr>
        <w:t xml:space="preserve"> Al Archivo General del Estado de México;</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 </w:t>
      </w:r>
      <w:r w:rsidRPr="002B5DE9">
        <w:rPr>
          <w:rFonts w:ascii="Palatino Linotype" w:eastAsia="Palatino Linotype" w:hAnsi="Palatino Linotype" w:cs="Palatino Linotype"/>
          <w:b/>
          <w:i/>
        </w:rPr>
        <w:t>IX. Archivo Histórico:</w:t>
      </w:r>
      <w:r w:rsidRPr="002B5DE9">
        <w:rPr>
          <w:rFonts w:ascii="Palatino Linotype" w:eastAsia="Palatino Linotype" w:hAnsi="Palatino Linotype" w:cs="Palatino Linotype"/>
          <w:i/>
        </w:rPr>
        <w:t xml:space="preserve"> Al integrado por documentos de conservación permanente y de relevancia para la memoria estatal o municipal de carácter público;</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XIII. </w:t>
      </w:r>
      <w:r w:rsidRPr="002B5DE9">
        <w:rPr>
          <w:rFonts w:ascii="Palatino Linotype" w:eastAsia="Palatino Linotype" w:hAnsi="Palatino Linotype" w:cs="Palatino Linotype"/>
          <w:b/>
          <w:i/>
        </w:rPr>
        <w:t>Baja Documental:</w:t>
      </w:r>
      <w:r w:rsidRPr="002B5DE9">
        <w:rPr>
          <w:rFonts w:ascii="Palatino Linotype" w:eastAsia="Palatino Linotype" w:hAnsi="Palatino Linotype" w:cs="Palatino Linotype"/>
          <w:i/>
        </w:rPr>
        <w:t xml:space="preserve"> A la eliminación de aquella documentación que haya prescrito su vigencia, valores documentales y, en su caso, plazos de conservación; y que no posea valores históricos, de acuerdo con la Ley y las disposiciones jurídicas aplicables; </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XIV</w:t>
      </w:r>
      <w:r w:rsidRPr="002B5DE9">
        <w:rPr>
          <w:rFonts w:ascii="Palatino Linotype" w:eastAsia="Palatino Linotype" w:hAnsi="Palatino Linotype" w:cs="Palatino Linotype"/>
          <w:b/>
          <w:i/>
        </w:rPr>
        <w:t>. Catálogo de Disposición Documental:</w:t>
      </w:r>
      <w:r w:rsidRPr="002B5DE9">
        <w:rPr>
          <w:rFonts w:ascii="Palatino Linotype" w:eastAsia="Palatino Linotype" w:hAnsi="Palatino Linotype" w:cs="Palatino Linotype"/>
          <w:i/>
        </w:rPr>
        <w:t xml:space="preserve"> Al registro general y sistemático que establece los valores documentales, la Vigencia Documental, los plazos de conservación y la Disposición Documental; </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XV. Ciclo Vital:</w:t>
      </w:r>
      <w:r w:rsidRPr="002B5DE9">
        <w:rPr>
          <w:rFonts w:ascii="Palatino Linotype" w:eastAsia="Palatino Linotype" w:hAnsi="Palatino Linotype" w:cs="Palatino Linotype"/>
          <w:i/>
        </w:rPr>
        <w:t xml:space="preserve"> A las etapas por las que atraviesan los Documentos de Archivo desde su producción o recepción hasta su Baja Documental o Transferencia a un Archivo Histórico;”</w:t>
      </w:r>
    </w:p>
    <w:p w:rsidR="00FF056E" w:rsidRPr="002B5DE9" w:rsidRDefault="00FF056E" w:rsidP="00FF056E">
      <w:pPr>
        <w:ind w:right="1389"/>
        <w:rPr>
          <w:rFonts w:ascii="Palatino Linotype" w:eastAsia="Palatino Linotype" w:hAnsi="Palatino Linotype" w:cs="Palatino Linotype"/>
          <w:i/>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Es </w:t>
      </w:r>
      <w:r w:rsidRPr="002B5DE9">
        <w:rPr>
          <w:rFonts w:ascii="Palatino Linotype" w:eastAsia="MS Mincho" w:hAnsi="Palatino Linotype"/>
        </w:rPr>
        <w:t>necesario</w:t>
      </w:r>
      <w:r w:rsidRPr="002B5DE9">
        <w:rPr>
          <w:rFonts w:ascii="Palatino Linotype" w:eastAsia="Palatino Linotype" w:hAnsi="Palatino Linotype" w:cs="Palatino Linotype"/>
        </w:rPr>
        <w:t xml:space="preserve"> precisar que la LEY DE ARCHIVOS Y ADMINISTRACIÓN DE DOCUMENTOS DEL ESTADO DE MÉXICO Y MUNICIPIOS, en su artículo 10° refiere que los sujetos obligados son responsables de organizar y conservar sus Archivos; de la operación de su Sistema Institucional; del cumplimiento de lo dispuesto por esta Ley; así como por las </w:t>
      </w:r>
      <w:r w:rsidRPr="002B5DE9">
        <w:rPr>
          <w:rFonts w:ascii="Palatino Linotype" w:eastAsia="Palatino Linotype" w:hAnsi="Palatino Linotype" w:cs="Palatino Linotype"/>
        </w:rPr>
        <w:lastRenderedPageBreak/>
        <w:t xml:space="preserve">determinaciones que emita el Consejo Estatal, según corresponda; y deberán garantizar que no se sustraigan, dañen o eliminen Documentos de Archivo y la información a su cargo. </w:t>
      </w:r>
    </w:p>
    <w:p w:rsidR="00FF056E" w:rsidRPr="002B5DE9" w:rsidRDefault="00FF056E" w:rsidP="00FF056E">
      <w:pPr>
        <w:spacing w:line="360" w:lineRule="auto"/>
        <w:ind w:right="-787"/>
        <w:jc w:val="both"/>
        <w:rPr>
          <w:rFonts w:ascii="Palatino Linotype" w:eastAsia="Palatino Linotype" w:hAnsi="Palatino Linotype" w:cs="Palatino Linotype"/>
          <w:i/>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MS Mincho" w:hAnsi="Palatino Linotype"/>
        </w:rPr>
        <w:t>Por</w:t>
      </w:r>
      <w:r w:rsidRPr="002B5DE9">
        <w:rPr>
          <w:rFonts w:ascii="Palatino Linotype" w:eastAsia="Palatino Linotype" w:hAnsi="Palatino Linotype" w:cs="Palatino Linotype"/>
        </w:rPr>
        <w:t xml:space="preserve"> su parte, la ley de  la materia en el ámbito estatal en su artículo 3°, fracción XLI refiere que el sujeto obligado es : </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Sujetos obligados:</w:t>
      </w:r>
      <w:r w:rsidRPr="002B5DE9">
        <w:rPr>
          <w:rFonts w:ascii="Palatino Linotype" w:eastAsia="Palatino Linotype" w:hAnsi="Palatino Linotype" w:cs="Palatino Linotype"/>
          <w:i/>
        </w:rPr>
        <w:t xml:space="preserve"> 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jurídico colectiva o sindicato que reciba y ejerza recursos públicos o realice actos de autoridad en el ámbito estatal y municipal, que deba cumplir con las obligaciones previstas en la presente Ley;</w:t>
      </w:r>
    </w:p>
    <w:p w:rsidR="00FF056E" w:rsidRPr="002B5DE9" w:rsidRDefault="00FF056E" w:rsidP="00FF056E">
      <w:pPr>
        <w:spacing w:line="360" w:lineRule="auto"/>
        <w:ind w:right="-787"/>
        <w:rPr>
          <w:rFonts w:ascii="Palatino Linotype" w:eastAsia="Palatino Linotype" w:hAnsi="Palatino Linotype" w:cs="Palatino Linotype"/>
          <w:i/>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MS Mincho" w:hAnsi="Palatino Linotype"/>
        </w:rPr>
        <w:t>Ahora</w:t>
      </w:r>
      <w:r w:rsidRPr="002B5DE9">
        <w:rPr>
          <w:rFonts w:ascii="Palatino Linotype" w:eastAsia="Palatino Linotype" w:hAnsi="Palatino Linotype" w:cs="Palatino Linotype"/>
        </w:rPr>
        <w:t xml:space="preserve"> bien, el artículo 31 ° de la LEY DE ARCHIVOS Y ADMINISTRACIÓN DE </w:t>
      </w:r>
      <w:r w:rsidRPr="002B5DE9">
        <w:rPr>
          <w:rFonts w:ascii="Palatino Linotype" w:eastAsia="Palatino Linotype" w:hAnsi="Palatino Linotype" w:cs="Palatino Linotype"/>
          <w:color w:val="000000"/>
        </w:rPr>
        <w:t>DOCUMENTOS</w:t>
      </w:r>
      <w:r w:rsidRPr="002B5DE9">
        <w:rPr>
          <w:rFonts w:ascii="Palatino Linotype" w:eastAsia="Palatino Linotype" w:hAnsi="Palatino Linotype" w:cs="Palatino Linotype"/>
        </w:rPr>
        <w:t xml:space="preserve"> DEL ESTADO DE MÉXICO Y MUNICIPIOS, establece que Cada Sujeto Obligado debe contar con un Archivo de Concentración, que tendrá las siguientes funciones: </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Asegurar y describir los Fondos Documentales bajo su resguardo, así como la consulta de los Expedientes; </w:t>
      </w:r>
    </w:p>
    <w:p w:rsidR="00FF056E" w:rsidRPr="002B5DE9" w:rsidRDefault="00FF056E" w:rsidP="00FF056E">
      <w:pPr>
        <w:numPr>
          <w:ilvl w:val="0"/>
          <w:numId w:val="8"/>
        </w:numPr>
        <w:ind w:left="1134" w:right="1389" w:firstLine="0"/>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Recibir las Transferencias Primarias y brindar servicios de préstamo y consulta a las unidades o áreas administrativas productoras de la documentación que resguarda; </w:t>
      </w:r>
    </w:p>
    <w:p w:rsidR="00FF056E" w:rsidRPr="002B5DE9" w:rsidRDefault="00FF056E" w:rsidP="00FF056E">
      <w:pPr>
        <w:numPr>
          <w:ilvl w:val="0"/>
          <w:numId w:val="8"/>
        </w:numPr>
        <w:ind w:left="1134" w:right="1389" w:firstLine="0"/>
        <w:jc w:val="both"/>
        <w:rPr>
          <w:rFonts w:ascii="Palatino Linotype" w:eastAsia="Palatino Linotype" w:hAnsi="Palatino Linotype" w:cs="Palatino Linotype"/>
          <w:b/>
          <w:i/>
        </w:rPr>
      </w:pPr>
      <w:r w:rsidRPr="002B5DE9">
        <w:rPr>
          <w:rFonts w:ascii="Palatino Linotype" w:eastAsia="Palatino Linotype" w:hAnsi="Palatino Linotype" w:cs="Palatino Linotype"/>
          <w:b/>
          <w:i/>
        </w:rPr>
        <w:t xml:space="preserve">Conservar los Expedientes hasta cumplir su Vigencia Documental de acuerdo con lo establecido en el Catálogo de Disposición Documental; </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Colaborar con el Área Coordinadora de Archivos en la elaboración de los Instrumentos de Control Archivístico previstos en esta Ley y en sus disposiciones reglamentarias;</w:t>
      </w:r>
      <w:r w:rsidRPr="002B5DE9">
        <w:t xml:space="preserve"> </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Participar con el Área Coordinadora de Archivos en la elaboración de los criterios de Valoración y Disposición Documental; </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b/>
          <w:i/>
        </w:rPr>
      </w:pPr>
      <w:r w:rsidRPr="002B5DE9">
        <w:rPr>
          <w:rFonts w:ascii="Palatino Linotype" w:eastAsia="Palatino Linotype" w:hAnsi="Palatino Linotype" w:cs="Palatino Linotype"/>
          <w:i/>
        </w:rPr>
        <w:t xml:space="preserve"> </w:t>
      </w:r>
      <w:r w:rsidRPr="002B5DE9">
        <w:rPr>
          <w:rFonts w:ascii="Palatino Linotype" w:eastAsia="Palatino Linotype" w:hAnsi="Palatino Linotype" w:cs="Palatino Linotype"/>
          <w:b/>
          <w:i/>
        </w:rPr>
        <w:t xml:space="preserve">Promover la Baja Documental de los Expedientes que integran las Series documentales que hayan cumplido su Vigencia Documental y, </w:t>
      </w:r>
      <w:r w:rsidRPr="002B5DE9">
        <w:rPr>
          <w:rFonts w:ascii="Palatino Linotype" w:eastAsia="Palatino Linotype" w:hAnsi="Palatino Linotype" w:cs="Palatino Linotype"/>
          <w:b/>
          <w:i/>
        </w:rPr>
        <w:lastRenderedPageBreak/>
        <w:t xml:space="preserve">en su caso, plazos de conservación y que no posean valores históricos, conforme a las disposiciones jurídicas aplicables; </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Identificar los Expedientes que integran las Series documentales que hayan cumplido su Vigencia Documental y que cuenten con valores históricos, y que serán transferidos a los Archivos Históricos de los Sujetos Obligados, según corresponda;</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 Integrar a sus respectivos Expedientes, el registro de los procesos de Disposición Documental, incluyendo dictámenes, actas e inventarios;</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Realizar la Transferencia Secundaria de las Series documentales que hayan cumplido su Vigencia Documental y posean valores evidenciales, testimoniales e informativos al Archivo Histórico del Sujeto Obligado, o al Archivo General del Estado según corresponda, y</w:t>
      </w:r>
    </w:p>
    <w:p w:rsidR="00FF056E" w:rsidRPr="002B5DE9" w:rsidRDefault="00FF056E" w:rsidP="00FF056E">
      <w:pPr>
        <w:numPr>
          <w:ilvl w:val="0"/>
          <w:numId w:val="8"/>
        </w:numPr>
        <w:ind w:left="1134" w:right="1389" w:firstLine="60"/>
        <w:jc w:val="both"/>
        <w:rPr>
          <w:rFonts w:ascii="Palatino Linotype" w:eastAsia="Palatino Linotype" w:hAnsi="Palatino Linotype" w:cs="Palatino Linotype"/>
          <w:i/>
        </w:rPr>
      </w:pPr>
      <w:r w:rsidRPr="002B5DE9">
        <w:rPr>
          <w:rFonts w:ascii="Palatino Linotype" w:eastAsia="Palatino Linotype" w:hAnsi="Palatino Linotype" w:cs="Palatino Linotype"/>
          <w:i/>
        </w:rPr>
        <w:t xml:space="preserve"> Las que establezca el Consejo Estatal, y las disposiciones jurídicas aplicables.</w:t>
      </w:r>
    </w:p>
    <w:p w:rsidR="00FF056E" w:rsidRPr="002B5DE9" w:rsidRDefault="00FF056E" w:rsidP="00FF056E">
      <w:pPr>
        <w:ind w:right="-787"/>
        <w:rPr>
          <w:rFonts w:ascii="Palatino Linotype" w:eastAsia="Palatino Linotype" w:hAnsi="Palatino Linotype" w:cs="Palatino Linotype"/>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En ese sentido, se tienen que tomar en cuenta los Criterios Técnicos de las dependencias y Organismos Auxiliares de la Administración Pública Estatal Para la Elaboración, </w:t>
      </w:r>
      <w:r w:rsidRPr="002B5DE9">
        <w:rPr>
          <w:rFonts w:ascii="Palatino Linotype" w:eastAsia="MS Mincho" w:hAnsi="Palatino Linotype"/>
        </w:rPr>
        <w:t>Actualización</w:t>
      </w:r>
      <w:r w:rsidRPr="002B5DE9">
        <w:rPr>
          <w:rFonts w:ascii="Palatino Linotype" w:eastAsia="Palatino Linotype" w:hAnsi="Palatino Linotype" w:cs="Palatino Linotype"/>
        </w:rPr>
        <w:t xml:space="preserve">, Registro y Validación del Catálogo de Disposición Documental, mismo que refiere en su artículo 8 la vigencia y plazos de conservación documental de la siguiente manera. </w:t>
      </w:r>
    </w:p>
    <w:p w:rsidR="00FF056E" w:rsidRPr="002B5DE9" w:rsidRDefault="00FF056E" w:rsidP="00FF056E">
      <w:pPr>
        <w:tabs>
          <w:tab w:val="left" w:pos="851"/>
        </w:tabs>
        <w:ind w:left="1134" w:right="1389"/>
        <w:jc w:val="both"/>
        <w:rPr>
          <w:i/>
        </w:rPr>
      </w:pPr>
      <w:r w:rsidRPr="002B5DE9">
        <w:rPr>
          <w:rFonts w:ascii="Palatino Linotype" w:eastAsia="Palatino Linotype" w:hAnsi="Palatino Linotype" w:cs="Palatino Linotype"/>
          <w:b/>
          <w:i/>
          <w:color w:val="000000"/>
        </w:rPr>
        <w:t>Artículo 8.</w:t>
      </w:r>
      <w:r w:rsidRPr="002B5DE9">
        <w:rPr>
          <w:rFonts w:ascii="Palatino Linotype" w:eastAsia="Palatino Linotype" w:hAnsi="Palatino Linotype" w:cs="Palatino Linotype"/>
          <w:i/>
          <w:color w:val="000000"/>
        </w:rPr>
        <w:t xml:space="preserve"> Para el establecimiento de las vigencias documentales, los plazos de conservación y la disposición final de las series, las dependencias y organismos deberán contemplar el marco normativo bajo el cual se produjeron las series y considerar los periodos de guarda y custodia siguientes:</w:t>
      </w:r>
      <w:r w:rsidRPr="002B5DE9">
        <w:rPr>
          <w:i/>
        </w:rPr>
        <w:t xml:space="preserve"> </w:t>
      </w:r>
    </w:p>
    <w:p w:rsidR="00FF056E" w:rsidRPr="002B5DE9" w:rsidRDefault="00FF056E" w:rsidP="00FF056E">
      <w:pPr>
        <w:numPr>
          <w:ilvl w:val="0"/>
          <w:numId w:val="7"/>
        </w:numPr>
        <w:tabs>
          <w:tab w:val="left" w:pos="851"/>
        </w:tabs>
        <w:ind w:left="1134" w:right="1389" w:firstLine="0"/>
        <w:jc w:val="both"/>
        <w:rPr>
          <w:rFonts w:ascii="Palatino Linotype" w:eastAsia="Palatino Linotype" w:hAnsi="Palatino Linotype" w:cs="Palatino Linotype"/>
          <w:i/>
          <w:color w:val="000000"/>
        </w:rPr>
      </w:pPr>
      <w:r w:rsidRPr="002B5DE9">
        <w:rPr>
          <w:rFonts w:ascii="Palatino Linotype" w:eastAsia="Palatino Linotype" w:hAnsi="Palatino Linotype" w:cs="Palatino Linotype"/>
          <w:i/>
          <w:color w:val="000000"/>
        </w:rPr>
        <w:t xml:space="preserve">2 años como mínimo para expedientes de asuntos concluidos en los archivos de trámite de las unidades administrativas, periodo que se computará a partir del día siguiente a la fecha del documento con el que se dé por concluido el asunto que motivó la integración de cada expediente; </w:t>
      </w:r>
    </w:p>
    <w:p w:rsidR="00FF056E" w:rsidRPr="002B5DE9" w:rsidRDefault="00FF056E" w:rsidP="00FF056E">
      <w:pPr>
        <w:tabs>
          <w:tab w:val="left" w:pos="851"/>
        </w:tabs>
        <w:ind w:left="1134" w:right="1389"/>
        <w:jc w:val="both"/>
        <w:rPr>
          <w:rFonts w:ascii="Palatino Linotype" w:eastAsia="Palatino Linotype" w:hAnsi="Palatino Linotype" w:cs="Palatino Linotype"/>
          <w:i/>
          <w:color w:val="000000"/>
        </w:rPr>
      </w:pPr>
      <w:r w:rsidRPr="002B5DE9">
        <w:rPr>
          <w:rFonts w:ascii="Palatino Linotype" w:eastAsia="Palatino Linotype" w:hAnsi="Palatino Linotype" w:cs="Palatino Linotype"/>
          <w:i/>
          <w:color w:val="000000"/>
        </w:rPr>
        <w:t xml:space="preserve">II. 6 años para expedientes de series documentales con valor documental administrativo; </w:t>
      </w:r>
    </w:p>
    <w:p w:rsidR="00FF056E" w:rsidRPr="002B5DE9" w:rsidRDefault="00FF056E" w:rsidP="00FF056E">
      <w:pPr>
        <w:tabs>
          <w:tab w:val="left" w:pos="851"/>
        </w:tabs>
        <w:ind w:left="1134" w:right="1389"/>
        <w:jc w:val="both"/>
        <w:rPr>
          <w:rFonts w:ascii="Palatino Linotype" w:eastAsia="Palatino Linotype" w:hAnsi="Palatino Linotype" w:cs="Palatino Linotype"/>
          <w:i/>
          <w:color w:val="000000"/>
        </w:rPr>
      </w:pPr>
      <w:r w:rsidRPr="002B5DE9">
        <w:rPr>
          <w:rFonts w:ascii="Palatino Linotype" w:eastAsia="Palatino Linotype" w:hAnsi="Palatino Linotype" w:cs="Palatino Linotype"/>
          <w:i/>
          <w:color w:val="000000"/>
        </w:rPr>
        <w:t xml:space="preserve">III. 6 años como mínimo para expedientes de series documentales con valor documental fiscal-contable; </w:t>
      </w:r>
    </w:p>
    <w:p w:rsidR="00FF056E" w:rsidRPr="002B5DE9" w:rsidRDefault="00FF056E" w:rsidP="00FF056E">
      <w:pPr>
        <w:tabs>
          <w:tab w:val="left" w:pos="851"/>
        </w:tabs>
        <w:ind w:left="1134" w:right="1389"/>
        <w:jc w:val="both"/>
        <w:rPr>
          <w:rFonts w:ascii="Palatino Linotype" w:eastAsia="Palatino Linotype" w:hAnsi="Palatino Linotype" w:cs="Palatino Linotype"/>
          <w:i/>
          <w:color w:val="000000"/>
        </w:rPr>
      </w:pPr>
      <w:r w:rsidRPr="002B5DE9">
        <w:rPr>
          <w:rFonts w:ascii="Palatino Linotype" w:eastAsia="Palatino Linotype" w:hAnsi="Palatino Linotype" w:cs="Palatino Linotype"/>
          <w:i/>
          <w:color w:val="000000"/>
        </w:rPr>
        <w:lastRenderedPageBreak/>
        <w:t xml:space="preserve">IV. 12 años para expedientes de series documentales con valor documental jurídico-legal; </w:t>
      </w:r>
    </w:p>
    <w:p w:rsidR="00FF056E" w:rsidRPr="002B5DE9" w:rsidRDefault="00FF056E" w:rsidP="00FF056E">
      <w:pPr>
        <w:tabs>
          <w:tab w:val="left" w:pos="851"/>
        </w:tabs>
        <w:ind w:left="1134" w:right="1389"/>
        <w:jc w:val="both"/>
        <w:rPr>
          <w:rFonts w:ascii="Palatino Linotype" w:eastAsia="Palatino Linotype" w:hAnsi="Palatino Linotype" w:cs="Palatino Linotype"/>
          <w:i/>
          <w:color w:val="000000"/>
        </w:rPr>
      </w:pPr>
      <w:r w:rsidRPr="002B5DE9">
        <w:rPr>
          <w:rFonts w:ascii="Palatino Linotype" w:eastAsia="Palatino Linotype" w:hAnsi="Palatino Linotype" w:cs="Palatino Linotype"/>
          <w:i/>
          <w:color w:val="000000"/>
        </w:rPr>
        <w:t xml:space="preserve">V. Cuando en la legislación se establezca un tiempo superior al señalado en las fracciones anteriores, se considerará éste para establecer los plazos de conservación de las series. </w:t>
      </w:r>
    </w:p>
    <w:p w:rsidR="00FF056E" w:rsidRPr="002B5DE9" w:rsidRDefault="00FF056E" w:rsidP="00FF056E">
      <w:pPr>
        <w:tabs>
          <w:tab w:val="left" w:pos="851"/>
        </w:tabs>
        <w:ind w:left="1134" w:right="1389"/>
        <w:jc w:val="both"/>
        <w:rPr>
          <w:rFonts w:ascii="Palatino Linotype" w:eastAsia="Palatino Linotype" w:hAnsi="Palatino Linotype" w:cs="Palatino Linotype"/>
          <w:i/>
          <w:color w:val="000000"/>
        </w:rPr>
      </w:pPr>
      <w:r w:rsidRPr="002B5DE9">
        <w:rPr>
          <w:rFonts w:ascii="Palatino Linotype" w:eastAsia="Palatino Linotype" w:hAnsi="Palatino Linotype" w:cs="Palatino Linotype"/>
          <w:i/>
          <w:color w:val="000000"/>
        </w:rPr>
        <w:t>VI. Los plazos de conservación relativos al archivo contable gubernamental se determinarán atendiendo lo señalado en el Código Financiero del Estado de México y Municipios y en las disposiciones establecidas al respecto por la Secretaría de Finanzas del Gobierno del Estado de México y la Secretaría de Hacienda y Crédito Público.</w:t>
      </w:r>
    </w:p>
    <w:p w:rsidR="00FF056E" w:rsidRPr="002B5DE9" w:rsidRDefault="00FF056E" w:rsidP="00FF056E">
      <w:pPr>
        <w:tabs>
          <w:tab w:val="left" w:pos="851"/>
        </w:tabs>
        <w:ind w:left="1134" w:right="-787"/>
        <w:jc w:val="both"/>
        <w:rPr>
          <w:rFonts w:ascii="Palatino Linotype" w:eastAsia="Palatino Linotype" w:hAnsi="Palatino Linotype" w:cs="Palatino Linotype"/>
          <w:i/>
          <w:color w:val="000000"/>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rPr>
        <w:t>Sirve</w:t>
      </w:r>
      <w:r w:rsidRPr="002B5DE9">
        <w:rPr>
          <w:rFonts w:ascii="Palatino Linotype" w:eastAsia="Palatino Linotype" w:hAnsi="Palatino Linotype" w:cs="Palatino Linotype"/>
          <w:color w:val="000000"/>
        </w:rPr>
        <w:t xml:space="preserve"> de apoyo el criterio 14-09 que emite el Instituto Nacional de </w:t>
      </w:r>
      <w:r w:rsidRPr="002B5DE9">
        <w:rPr>
          <w:rFonts w:ascii="Palatino Linotype" w:eastAsia="Palatino Linotype" w:hAnsi="Palatino Linotype" w:cs="Palatino Linotype"/>
        </w:rPr>
        <w:t>Transparencia</w:t>
      </w:r>
      <w:r w:rsidRPr="002B5DE9">
        <w:rPr>
          <w:rFonts w:ascii="Palatino Linotype" w:eastAsia="Palatino Linotype" w:hAnsi="Palatino Linotype" w:cs="Palatino Linotype"/>
          <w:color w:val="000000"/>
        </w:rPr>
        <w:t xml:space="preserve">, Acceso a la </w:t>
      </w:r>
      <w:r w:rsidRPr="002B5DE9">
        <w:rPr>
          <w:rFonts w:ascii="Palatino Linotype" w:eastAsia="MS Mincho" w:hAnsi="Palatino Linotype"/>
        </w:rPr>
        <w:t>Información</w:t>
      </w:r>
      <w:r w:rsidRPr="002B5DE9">
        <w:rPr>
          <w:rFonts w:ascii="Palatino Linotype" w:eastAsia="Palatino Linotype" w:hAnsi="Palatino Linotype" w:cs="Palatino Linotype"/>
          <w:color w:val="000000"/>
        </w:rPr>
        <w:t xml:space="preserve"> y Protección de Datos Personales, vigente a la fecha de la solicitud de información,  que a la letra dice:</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b/>
          <w:i/>
        </w:rPr>
        <w:t>Baja documental</w:t>
      </w:r>
      <w:r w:rsidRPr="002B5DE9">
        <w:rPr>
          <w:rFonts w:ascii="Palatino Linotype" w:eastAsia="Palatino Linotype" w:hAnsi="Palatino Linotype" w:cs="Palatino Linotype"/>
          <w:i/>
        </w:rPr>
        <w:t>. Las dependencias y entidades deben proporcionar a los particulares el documento que acredite dicha situación. 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todos aquellos casos en los que la normatividad en materia archivística prevea que la misma debe existir.</w:t>
      </w:r>
    </w:p>
    <w:p w:rsidR="00FF056E" w:rsidRPr="002B5DE9" w:rsidRDefault="00FF056E" w:rsidP="00FF056E">
      <w:pPr>
        <w:ind w:left="1134" w:right="1389"/>
        <w:jc w:val="both"/>
        <w:rPr>
          <w:rFonts w:ascii="Palatino Linotype" w:eastAsia="Palatino Linotype" w:hAnsi="Palatino Linotype" w:cs="Palatino Linotype"/>
          <w:i/>
        </w:rPr>
      </w:pP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Expedientes:</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4650/07 Instituto de Seguridad y Servicios Sociales de los Trabajadores del</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Estado – Alonso Lujambio Irazábal</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0908/08 Instituto Mexicano del Seguro Social – Alonso Lujambio Irazábal</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4961/08 Instituto Mexicano del Seguro Social – Alonso Gómez-Robledo V.</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0820/09  Secretaría de Agricultura, Ganadería, Desarrollo Rural, Pesca y</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Alimentación – Jacqueline Peschard Mariscal</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lastRenderedPageBreak/>
        <w:t>3928/09 Administración Federal de Servicios Educativos en el Distrito Federal –</w:t>
      </w:r>
    </w:p>
    <w:p w:rsidR="00FF056E" w:rsidRPr="002B5DE9" w:rsidRDefault="00FF056E" w:rsidP="00FF056E">
      <w:pPr>
        <w:ind w:left="1134" w:right="1389"/>
        <w:jc w:val="both"/>
        <w:rPr>
          <w:rFonts w:ascii="Palatino Linotype" w:eastAsia="Palatino Linotype" w:hAnsi="Palatino Linotype" w:cs="Palatino Linotype"/>
          <w:i/>
        </w:rPr>
      </w:pPr>
      <w:r w:rsidRPr="002B5DE9">
        <w:rPr>
          <w:rFonts w:ascii="Palatino Linotype" w:eastAsia="Palatino Linotype" w:hAnsi="Palatino Linotype" w:cs="Palatino Linotype"/>
          <w:i/>
        </w:rPr>
        <w:t>María Marván Laborde</w:t>
      </w:r>
    </w:p>
    <w:p w:rsidR="00FF056E" w:rsidRPr="002B5DE9" w:rsidRDefault="00FF056E" w:rsidP="00FF056E">
      <w:pPr>
        <w:pBdr>
          <w:top w:val="nil"/>
          <w:left w:val="nil"/>
          <w:bottom w:val="nil"/>
          <w:right w:val="nil"/>
          <w:between w:val="nil"/>
        </w:pBdr>
        <w:ind w:left="1134" w:right="277"/>
        <w:rPr>
          <w:rFonts w:ascii="Palatino Linotype" w:eastAsia="Palatino Linotype" w:hAnsi="Palatino Linotype" w:cs="Palatino Linotype"/>
          <w:color w:val="000000"/>
        </w:rPr>
      </w:pPr>
    </w:p>
    <w:p w:rsidR="00FF056E" w:rsidRPr="002B5DE9" w:rsidRDefault="00FF056E" w:rsidP="00FF056E">
      <w:pPr>
        <w:ind w:left="1134" w:right="277"/>
        <w:jc w:val="both"/>
        <w:rPr>
          <w:rFonts w:ascii="Palatino Linotype" w:eastAsia="Palatino Linotype" w:hAnsi="Palatino Linotype" w:cs="Palatino Linotype"/>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color w:val="000000"/>
        </w:rPr>
        <w:t xml:space="preserve">De lo anterior, toda vez que ha transcurrido el tiempo de la conservación de archivos que, es que es que pudiera ser que el </w:t>
      </w:r>
      <w:r w:rsidRPr="002B5DE9">
        <w:rPr>
          <w:rFonts w:ascii="Palatino Linotype" w:eastAsia="Palatino Linotype" w:hAnsi="Palatino Linotype" w:cs="Palatino Linotype"/>
          <w:b/>
          <w:color w:val="000000"/>
        </w:rPr>
        <w:t xml:space="preserve">SUJETO OBLIGADO </w:t>
      </w:r>
      <w:r w:rsidRPr="002B5DE9">
        <w:rPr>
          <w:rFonts w:ascii="Palatino Linotype" w:eastAsia="Palatino Linotype" w:hAnsi="Palatino Linotype" w:cs="Palatino Linotype"/>
          <w:color w:val="000000"/>
        </w:rPr>
        <w:t xml:space="preserve">no cuente con las facturas de pago y los registros de entrada y salida de los bienes contratados en la licitación pública referida en la solicitud de información el </w:t>
      </w:r>
      <w:r w:rsidRPr="002B5DE9">
        <w:rPr>
          <w:rFonts w:ascii="Palatino Linotype" w:eastAsia="Palatino Linotype" w:hAnsi="Palatino Linotype" w:cs="Palatino Linotype"/>
          <w:b/>
          <w:color w:val="000000"/>
        </w:rPr>
        <w:t xml:space="preserve">SUJETO OBLIGADO </w:t>
      </w:r>
      <w:r w:rsidRPr="002B5DE9">
        <w:rPr>
          <w:rFonts w:ascii="Palatino Linotype" w:eastAsia="Palatino Linotype" w:hAnsi="Palatino Linotype" w:cs="Palatino Linotype"/>
          <w:color w:val="000000"/>
        </w:rPr>
        <w:t xml:space="preserve">deberá de emitir el Acuerdo de Inexistencia en términos de </w:t>
      </w:r>
      <w:r w:rsidRPr="002B5DE9">
        <w:rPr>
          <w:rFonts w:ascii="Palatino Linotype" w:eastAsia="Palatino Linotype" w:hAnsi="Palatino Linotype" w:cs="Palatino Linotype"/>
        </w:rPr>
        <w:t>los artículos 49, fracciones II y XIII, 169 y 170 de la Ley de Transparencia y Acceso a la Información Pública del Estado de México y Municipios que al respecto emita su Comité de Transparencia, acompañado del acta de baja documental.</w:t>
      </w:r>
    </w:p>
    <w:p w:rsidR="00FF056E" w:rsidRPr="002B5DE9" w:rsidRDefault="00FF056E" w:rsidP="00FF056E">
      <w:pPr>
        <w:rPr>
          <w:rFonts w:ascii="Palatino Linotype" w:eastAsia="Palatino Linotype" w:hAnsi="Palatino Linotype" w:cs="Palatino Linotype"/>
          <w:color w:val="000000"/>
        </w:rPr>
      </w:pPr>
    </w:p>
    <w:p w:rsidR="00FF056E" w:rsidRPr="002B5DE9" w:rsidRDefault="00FF056E" w:rsidP="00FF056E">
      <w:pPr>
        <w:keepNext/>
        <w:keepLines/>
        <w:spacing w:after="160" w:line="360" w:lineRule="auto"/>
        <w:ind w:right="-787"/>
        <w:rPr>
          <w:rFonts w:ascii="Palatino Linotype" w:eastAsia="Palatino Linotype" w:hAnsi="Palatino Linotype" w:cs="Palatino Linotype"/>
          <w:b/>
          <w:bCs/>
          <w:color w:val="000000"/>
        </w:rPr>
      </w:pPr>
      <w:r w:rsidRPr="002B5DE9">
        <w:rPr>
          <w:rFonts w:ascii="Palatino Linotype" w:eastAsia="Palatino Linotype" w:hAnsi="Palatino Linotype" w:cs="Palatino Linotype"/>
          <w:b/>
          <w:bCs/>
          <w:color w:val="000000"/>
        </w:rPr>
        <w:t>QUINTO. De la versión pública.</w:t>
      </w:r>
    </w:p>
    <w:p w:rsidR="00FF056E" w:rsidRPr="002B5DE9" w:rsidRDefault="00FF056E" w:rsidP="00FF056E">
      <w:pPr>
        <w:keepNext/>
        <w:keepLines/>
        <w:numPr>
          <w:ilvl w:val="0"/>
          <w:numId w:val="6"/>
        </w:numPr>
        <w:tabs>
          <w:tab w:val="left" w:pos="284"/>
        </w:tabs>
        <w:spacing w:after="160" w:line="360" w:lineRule="auto"/>
        <w:ind w:left="0" w:right="-787" w:firstLine="0"/>
        <w:rPr>
          <w:rFonts w:ascii="Palatino Linotype" w:eastAsia="Palatino Linotype" w:hAnsi="Palatino Linotype" w:cs="Palatino Linotype"/>
          <w:b/>
          <w:bCs/>
          <w:color w:val="000000"/>
        </w:rPr>
      </w:pPr>
      <w:r w:rsidRPr="002B5DE9">
        <w:rPr>
          <w:rFonts w:ascii="Palatino Linotype" w:eastAsia="Palatino Linotype" w:hAnsi="Palatino Linotype" w:cs="Palatino Linotype"/>
          <w:b/>
          <w:bCs/>
          <w:color w:val="000000"/>
        </w:rPr>
        <w:t xml:space="preserve">Nociones generales. </w:t>
      </w: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Debe destacarse, que debido a la información solicitada por el </w:t>
      </w:r>
      <w:r w:rsidRPr="002B5DE9">
        <w:rPr>
          <w:rFonts w:ascii="Palatino Linotype" w:eastAsia="Palatino Linotype" w:hAnsi="Palatino Linotype" w:cs="Palatino Linotype"/>
          <w:b/>
          <w:bCs/>
          <w:color w:val="000000"/>
        </w:rPr>
        <w:t xml:space="preserve">RECURRENTE, pueden obrar </w:t>
      </w:r>
      <w:r w:rsidRPr="002B5DE9">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2B5DE9">
        <w:rPr>
          <w:rFonts w:ascii="Palatino Linotype" w:eastAsia="Palatino Linotype" w:hAnsi="Palatino Linotype" w:cs="Palatino Linotype"/>
          <w:b/>
          <w:bCs/>
          <w:color w:val="000000"/>
        </w:rPr>
        <w:t xml:space="preserve">SUJETO OBLIGADO </w:t>
      </w:r>
      <w:r w:rsidRPr="002B5DE9">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F056E" w:rsidRPr="002B5DE9" w:rsidRDefault="00FF056E" w:rsidP="00FF056E">
      <w:pPr>
        <w:tabs>
          <w:tab w:val="left" w:pos="0"/>
          <w:tab w:val="left" w:pos="284"/>
        </w:tabs>
        <w:spacing w:line="360" w:lineRule="auto"/>
        <w:ind w:right="-787"/>
        <w:jc w:val="both"/>
        <w:rPr>
          <w:rFonts w:ascii="Palatino Linotype" w:eastAsia="Palatino Linotype" w:hAnsi="Palatino Linotype" w:cs="Palatino Linotype"/>
          <w:highlight w:val="yellow"/>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No pasa desapercibido para este Órgano Garante que los sujetos obligados</w:t>
      </w:r>
      <w:r w:rsidRPr="002B5DE9">
        <w:rPr>
          <w:rFonts w:ascii="Palatino Linotype" w:eastAsia="Palatino Linotype" w:hAnsi="Palatino Linotype" w:cs="Palatino Linotype"/>
          <w:b/>
          <w:bCs/>
          <w:color w:val="000000"/>
        </w:rPr>
        <w:t xml:space="preserve"> </w:t>
      </w:r>
      <w:r w:rsidRPr="002B5DE9">
        <w:rPr>
          <w:rFonts w:ascii="Palatino Linotype" w:eastAsia="Palatino Linotype" w:hAnsi="Palatino Linotype" w:cs="Palatino Linotype"/>
          <w:color w:val="000000"/>
        </w:rPr>
        <w:t xml:space="preserve">serán responsables de los datos personales en su posesión y que, en caso de localizarse datos </w:t>
      </w:r>
      <w:r w:rsidRPr="002B5DE9">
        <w:rPr>
          <w:rFonts w:ascii="Palatino Linotype" w:eastAsia="MS Mincho" w:hAnsi="Palatino Linotype"/>
        </w:rPr>
        <w:t>concernientes</w:t>
      </w:r>
      <w:r w:rsidRPr="002B5DE9">
        <w:rPr>
          <w:rFonts w:ascii="Palatino Linotype" w:eastAsia="Palatino Linotype" w:hAnsi="Palatino Linotype" w:cs="Palatino Linotype"/>
          <w:color w:val="000000"/>
        </w:rPr>
        <w:t xml:space="preserve">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F056E" w:rsidRPr="002B5DE9" w:rsidRDefault="00FF056E" w:rsidP="00FF056E">
      <w:pPr>
        <w:tabs>
          <w:tab w:val="left" w:pos="284"/>
        </w:tabs>
        <w:spacing w:after="160" w:line="360" w:lineRule="auto"/>
        <w:ind w:right="-787"/>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255"/>
      </w:tblGrid>
      <w:tr w:rsidR="00FF056E" w:rsidRPr="002B5DE9" w:rsidTr="008449FA">
        <w:tc>
          <w:tcPr>
            <w:tcW w:w="2805" w:type="dxa"/>
          </w:tcPr>
          <w:p w:rsidR="00FF056E" w:rsidRPr="002B5DE9" w:rsidRDefault="00FF056E" w:rsidP="008449FA">
            <w:pPr>
              <w:tabs>
                <w:tab w:val="left" w:pos="284"/>
              </w:tabs>
              <w:spacing w:line="360" w:lineRule="auto"/>
              <w:ind w:right="35"/>
              <w:rPr>
                <w:rFonts w:ascii="Palatino Linotype" w:eastAsia="Palatino Linotype" w:hAnsi="Palatino Linotype" w:cs="Palatino Linotype"/>
              </w:rPr>
            </w:pPr>
            <w:r w:rsidRPr="002B5DE9">
              <w:rPr>
                <w:rFonts w:ascii="Palatino Linotype" w:eastAsia="Palatino Linotype" w:hAnsi="Palatino Linotype" w:cs="Palatino Linotype"/>
              </w:rPr>
              <w:lastRenderedPageBreak/>
              <w:t>a) Requisitos previos.</w:t>
            </w:r>
          </w:p>
        </w:tc>
        <w:tc>
          <w:tcPr>
            <w:tcW w:w="7255" w:type="dxa"/>
          </w:tcPr>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rPr>
            </w:pPr>
            <w:r w:rsidRPr="002B5DE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B5DE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B5DE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F056E" w:rsidRPr="002B5DE9" w:rsidTr="008449FA">
        <w:tc>
          <w:tcPr>
            <w:tcW w:w="2805" w:type="dxa"/>
          </w:tcPr>
          <w:p w:rsidR="00FF056E" w:rsidRPr="002B5DE9" w:rsidRDefault="00FF056E" w:rsidP="008449FA">
            <w:pPr>
              <w:tabs>
                <w:tab w:val="left" w:pos="284"/>
              </w:tabs>
              <w:spacing w:line="360" w:lineRule="auto"/>
              <w:ind w:right="35"/>
              <w:rPr>
                <w:rFonts w:ascii="Palatino Linotype" w:eastAsia="Palatino Linotype" w:hAnsi="Palatino Linotype" w:cs="Palatino Linotype"/>
              </w:rPr>
            </w:pPr>
            <w:r w:rsidRPr="002B5DE9">
              <w:rPr>
                <w:rFonts w:ascii="Palatino Linotype" w:eastAsia="Palatino Linotype" w:hAnsi="Palatino Linotype" w:cs="Palatino Linotype"/>
              </w:rPr>
              <w:t>b) Supuestos de clasificación.</w:t>
            </w:r>
          </w:p>
        </w:tc>
        <w:tc>
          <w:tcPr>
            <w:tcW w:w="7255" w:type="dxa"/>
          </w:tcPr>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w:t>
            </w:r>
            <w:r w:rsidRPr="002B5DE9">
              <w:rPr>
                <w:rFonts w:ascii="Palatino Linotype" w:eastAsia="Palatino Linotype" w:hAnsi="Palatino Linotype" w:cs="Palatino Linotype"/>
                <w:color w:val="000000"/>
              </w:rPr>
              <w:lastRenderedPageBreak/>
              <w:t>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rPr>
            </w:pPr>
            <w:r w:rsidRPr="002B5DE9">
              <w:rPr>
                <w:rFonts w:ascii="Palatino Linotype" w:eastAsia="Palatino Linotype" w:hAnsi="Palatino Linotype" w:cs="Palatino Linotype"/>
                <w:color w:val="000000"/>
              </w:rPr>
              <w:t xml:space="preserve">El </w:t>
            </w:r>
            <w:r w:rsidRPr="002B5DE9">
              <w:rPr>
                <w:rFonts w:ascii="Palatino Linotype" w:eastAsia="Palatino Linotype" w:hAnsi="Palatino Linotype" w:cs="Palatino Linotype"/>
                <w:b/>
                <w:bCs/>
                <w:color w:val="000000"/>
              </w:rPr>
              <w:t>Sujeto Obligado</w:t>
            </w:r>
            <w:r w:rsidRPr="002B5DE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F056E" w:rsidRPr="002B5DE9" w:rsidTr="008449FA">
        <w:tc>
          <w:tcPr>
            <w:tcW w:w="2805" w:type="dxa"/>
          </w:tcPr>
          <w:p w:rsidR="00FF056E" w:rsidRPr="002B5DE9" w:rsidRDefault="00FF056E" w:rsidP="008449FA">
            <w:pPr>
              <w:tabs>
                <w:tab w:val="left" w:pos="284"/>
              </w:tabs>
              <w:spacing w:line="360" w:lineRule="auto"/>
              <w:ind w:right="35"/>
              <w:rPr>
                <w:rFonts w:ascii="Palatino Linotype" w:eastAsia="Palatino Linotype" w:hAnsi="Palatino Linotype" w:cs="Palatino Linotype"/>
              </w:rPr>
            </w:pPr>
            <w:r w:rsidRPr="002B5DE9">
              <w:rPr>
                <w:rFonts w:ascii="Palatino Linotype" w:eastAsia="Palatino Linotype" w:hAnsi="Palatino Linotype" w:cs="Palatino Linotype"/>
              </w:rPr>
              <w:lastRenderedPageBreak/>
              <w:t>c) Formalidades para emitir el acuerdo de clasificación.</w:t>
            </w:r>
          </w:p>
        </w:tc>
        <w:tc>
          <w:tcPr>
            <w:tcW w:w="7255" w:type="dxa"/>
          </w:tcPr>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Es necesario que </w:t>
            </w:r>
            <w:r w:rsidRPr="002B5DE9">
              <w:rPr>
                <w:rFonts w:ascii="Palatino Linotype" w:eastAsia="Palatino Linotype" w:hAnsi="Palatino Linotype" w:cs="Palatino Linotype"/>
                <w:b/>
                <w:bCs/>
                <w:color w:val="000000"/>
                <w:u w:val="single"/>
              </w:rPr>
              <w:t>el acto reúna con los requisitos elementales</w:t>
            </w:r>
            <w:r w:rsidRPr="002B5DE9">
              <w:rPr>
                <w:rFonts w:ascii="Palatino Linotype" w:eastAsia="Palatino Linotype" w:hAnsi="Palatino Linotype" w:cs="Palatino Linotype"/>
                <w:color w:val="000000"/>
              </w:rPr>
              <w:t>, entre ellos, que la autoridad que va a emitir el acto de autoridad sea la legalmente facultada para ello.</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rPr>
            </w:pPr>
            <w:r w:rsidRPr="002B5DE9">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2B5DE9">
              <w:rPr>
                <w:rFonts w:ascii="Palatino Linotype" w:eastAsia="Palatino Linotype" w:hAnsi="Palatino Linotype" w:cs="Palatino Linotype"/>
              </w:rPr>
              <w:t>El área</w:t>
            </w:r>
            <w:r w:rsidRPr="002B5DE9">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w:t>
            </w:r>
            <w:r w:rsidRPr="002B5DE9">
              <w:rPr>
                <w:rFonts w:ascii="Palatino Linotype" w:eastAsia="Palatino Linotype" w:hAnsi="Palatino Linotype" w:cs="Palatino Linotype"/>
                <w:color w:val="000000"/>
              </w:rPr>
              <w:lastRenderedPageBreak/>
              <w:t>adoptadas previamente por los titulares de áreas y que son sujetas a control, en primera instancia, por el Comité de Transparencia.</w:t>
            </w:r>
          </w:p>
        </w:tc>
      </w:tr>
      <w:tr w:rsidR="00FF056E" w:rsidRPr="002B5DE9" w:rsidTr="008449FA">
        <w:tc>
          <w:tcPr>
            <w:tcW w:w="2805" w:type="dxa"/>
          </w:tcPr>
          <w:p w:rsidR="00FF056E" w:rsidRPr="002B5DE9" w:rsidRDefault="00FF056E" w:rsidP="008449FA">
            <w:pPr>
              <w:tabs>
                <w:tab w:val="left" w:pos="284"/>
              </w:tabs>
              <w:spacing w:line="360" w:lineRule="auto"/>
              <w:ind w:right="35"/>
              <w:rPr>
                <w:rFonts w:ascii="Palatino Linotype" w:eastAsia="Palatino Linotype" w:hAnsi="Palatino Linotype" w:cs="Palatino Linotype"/>
              </w:rPr>
            </w:pP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rPr>
            </w:pPr>
            <w:r w:rsidRPr="002B5DE9">
              <w:rPr>
                <w:rFonts w:ascii="Palatino Linotype" w:eastAsia="Palatino Linotype" w:hAnsi="Palatino Linotype" w:cs="Palatino Linotype"/>
                <w:color w:val="000000"/>
              </w:rPr>
              <w:t xml:space="preserve">d) Requisitos de fondo del acuerdo de clasificación. </w:t>
            </w:r>
          </w:p>
        </w:tc>
        <w:tc>
          <w:tcPr>
            <w:tcW w:w="7255" w:type="dxa"/>
          </w:tcPr>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B5DE9">
              <w:rPr>
                <w:rFonts w:ascii="Palatino Linotype" w:eastAsia="Palatino Linotype" w:hAnsi="Palatino Linotype" w:cs="Palatino Linotype"/>
                <w:b/>
                <w:bCs/>
                <w:color w:val="000000"/>
              </w:rPr>
              <w:t>Sujetos Obligados</w:t>
            </w:r>
            <w:r w:rsidRPr="002B5DE9">
              <w:rPr>
                <w:rFonts w:ascii="Palatino Linotype" w:eastAsia="Palatino Linotype" w:hAnsi="Palatino Linotype" w:cs="Palatino Linotype"/>
                <w:color w:val="000000"/>
              </w:rPr>
              <w:t xml:space="preserve">, por lo que deberán fundar y motivar debidamente la clasificación. </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De lo anterior, se desprende que para una correcta </w:t>
            </w:r>
            <w:r w:rsidRPr="002B5DE9">
              <w:rPr>
                <w:rFonts w:ascii="Palatino Linotype" w:eastAsia="Palatino Linotype" w:hAnsi="Palatino Linotype" w:cs="Palatino Linotype"/>
                <w:b/>
                <w:bCs/>
                <w:color w:val="000000"/>
              </w:rPr>
              <w:t>clasificación total o parcial</w:t>
            </w:r>
            <w:r w:rsidRPr="002B5DE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lastRenderedPageBreak/>
              <w:t>En ese mismo sentido, el numeral trigésimo tercero fracción V de los Lineamientos Generales, precisa que para motivar la clasificación se deben acreditar las circunstancias de tiempo, modo y lugar.</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Ahora bien, </w:t>
            </w:r>
            <w:r w:rsidRPr="002B5DE9">
              <w:rPr>
                <w:rFonts w:ascii="Palatino Linotype" w:eastAsia="Palatino Linotype" w:hAnsi="Palatino Linotype" w:cs="Palatino Linotype"/>
                <w:b/>
                <w:bCs/>
                <w:color w:val="000000"/>
                <w:u w:val="single"/>
              </w:rPr>
              <w:t>para cada caso además de fundar y motivar</w:t>
            </w:r>
            <w:r w:rsidRPr="002B5DE9">
              <w:rPr>
                <w:rFonts w:ascii="Palatino Linotype" w:eastAsia="Palatino Linotype" w:hAnsi="Palatino Linotype" w:cs="Palatino Linotype"/>
                <w:color w:val="000000"/>
              </w:rPr>
              <w:t xml:space="preserve">, se debe identificar con claridad </w:t>
            </w:r>
            <w:r w:rsidRPr="002B5DE9">
              <w:rPr>
                <w:rFonts w:ascii="Palatino Linotype" w:eastAsia="Palatino Linotype" w:hAnsi="Palatino Linotype" w:cs="Palatino Linotype"/>
              </w:rPr>
              <w:t>qué</w:t>
            </w:r>
            <w:r w:rsidRPr="002B5DE9">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F056E" w:rsidRPr="002B5DE9" w:rsidTr="008449FA">
        <w:tc>
          <w:tcPr>
            <w:tcW w:w="2805" w:type="dxa"/>
          </w:tcPr>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rPr>
            </w:pPr>
            <w:r w:rsidRPr="002B5DE9">
              <w:rPr>
                <w:rFonts w:ascii="Palatino Linotype" w:eastAsia="Palatino Linotype" w:hAnsi="Palatino Linotype" w:cs="Palatino Linotype"/>
              </w:rPr>
              <w:lastRenderedPageBreak/>
              <w:t xml:space="preserve">e) Condiciones especiales de la clasificación de la información como confidencial. </w:t>
            </w:r>
          </w:p>
        </w:tc>
        <w:tc>
          <w:tcPr>
            <w:tcW w:w="7255" w:type="dxa"/>
          </w:tcPr>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FF056E" w:rsidRPr="002B5DE9" w:rsidRDefault="00FF056E" w:rsidP="008449FA">
            <w:pPr>
              <w:tabs>
                <w:tab w:val="left" w:pos="284"/>
              </w:tabs>
              <w:spacing w:line="360" w:lineRule="auto"/>
              <w:ind w:right="35"/>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F056E" w:rsidRPr="002B5DE9" w:rsidRDefault="00FF056E" w:rsidP="008449FA">
            <w:pPr>
              <w:tabs>
                <w:tab w:val="left" w:pos="284"/>
              </w:tabs>
              <w:spacing w:line="360" w:lineRule="auto"/>
              <w:ind w:right="35"/>
              <w:rPr>
                <w:rFonts w:ascii="Palatino Linotype" w:eastAsia="Palatino Linotype" w:hAnsi="Palatino Linotype" w:cs="Palatino Linotype"/>
              </w:rPr>
            </w:pPr>
            <w:r w:rsidRPr="002B5DE9">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2B5DE9">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rsidR="00FF056E" w:rsidRPr="002B5DE9" w:rsidRDefault="00FF056E" w:rsidP="00FF056E">
      <w:pPr>
        <w:tabs>
          <w:tab w:val="left" w:pos="284"/>
        </w:tabs>
        <w:spacing w:line="360" w:lineRule="auto"/>
        <w:ind w:right="-787"/>
        <w:jc w:val="both"/>
        <w:rPr>
          <w:rFonts w:ascii="Palatino Linotype" w:eastAsia="Palatino Linotype" w:hAnsi="Palatino Linotype" w:cs="Palatino Linotype"/>
          <w:color w:val="000000"/>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Si el servidor público incumple con estas formalidades y entrega la información sin proteger </w:t>
      </w:r>
      <w:r w:rsidRPr="002B5DE9">
        <w:rPr>
          <w:rFonts w:ascii="Palatino Linotype" w:eastAsia="MS Mincho" w:hAnsi="Palatino Linotype"/>
        </w:rPr>
        <w:t>los</w:t>
      </w:r>
      <w:r w:rsidRPr="002B5DE9">
        <w:rPr>
          <w:rFonts w:ascii="Palatino Linotype" w:eastAsia="Palatino Linotype" w:hAnsi="Palatino Linotype" w:cs="Palatino Linotype"/>
        </w:rPr>
        <w:t xml:space="preserve"> datos personales incumple con lo que estipula las disposiciones legales establecidas.</w:t>
      </w:r>
    </w:p>
    <w:p w:rsidR="00FF056E" w:rsidRPr="002B5DE9" w:rsidRDefault="00FF056E" w:rsidP="00FF056E">
      <w:pPr>
        <w:spacing w:line="360" w:lineRule="auto"/>
        <w:ind w:right="-787"/>
        <w:jc w:val="both"/>
        <w:rPr>
          <w:rFonts w:ascii="Palatino Linotype" w:eastAsia="Palatino Linotype" w:hAnsi="Palatino Linotype" w:cs="Palatino Linotype"/>
          <w:color w:val="000000"/>
        </w:rPr>
      </w:pPr>
    </w:p>
    <w:p w:rsidR="00FF056E" w:rsidRPr="002B5DE9" w:rsidRDefault="00FF056E" w:rsidP="00FF056E">
      <w:pPr>
        <w:numPr>
          <w:ilvl w:val="0"/>
          <w:numId w:val="1"/>
        </w:numPr>
        <w:spacing w:line="360" w:lineRule="auto"/>
        <w:ind w:left="0" w:right="1" w:firstLine="0"/>
        <w:jc w:val="both"/>
        <w:rPr>
          <w:rFonts w:ascii="Palatino Linotype" w:eastAsia="Palatino Linotype" w:hAnsi="Palatino Linotype" w:cs="Palatino Linotype"/>
          <w:color w:val="000000"/>
        </w:rPr>
      </w:pPr>
      <w:r w:rsidRPr="002B5DE9">
        <w:rPr>
          <w:rFonts w:ascii="Palatino Linotype" w:eastAsia="Palatino Linotype" w:hAnsi="Palatino Linotype" w:cs="Palatino Linotype"/>
        </w:rPr>
        <w:t>Por lo anteriormente expuesto, este Órgano Garante considera fundadas las razones o motivos de inconformidad que plantea el</w:t>
      </w:r>
      <w:r w:rsidRPr="002B5DE9">
        <w:rPr>
          <w:rFonts w:ascii="Palatino Linotype" w:eastAsia="Palatino Linotype" w:hAnsi="Palatino Linotype" w:cs="Palatino Linotype"/>
          <w:b/>
          <w:bCs/>
        </w:rPr>
        <w:t xml:space="preserve"> RECURRENTE</w:t>
      </w:r>
      <w:r w:rsidRPr="002B5DE9">
        <w:rPr>
          <w:rFonts w:ascii="Palatino Linotype" w:eastAsia="Palatino Linotype" w:hAnsi="Palatino Linotype" w:cs="Palatino Linotype"/>
        </w:rPr>
        <w:t xml:space="preserve">, determinando </w:t>
      </w:r>
      <w:r w:rsidRPr="002B5DE9">
        <w:rPr>
          <w:rFonts w:ascii="Palatino Linotype" w:eastAsia="Palatino Linotype" w:hAnsi="Palatino Linotype" w:cs="Palatino Linotype"/>
          <w:b/>
          <w:bCs/>
          <w:smallCaps/>
        </w:rPr>
        <w:t xml:space="preserve">REVOCAR </w:t>
      </w:r>
      <w:r w:rsidRPr="002B5DE9">
        <w:rPr>
          <w:rFonts w:ascii="Palatino Linotype" w:eastAsia="Palatino Linotype" w:hAnsi="Palatino Linotype" w:cs="Palatino Linotype"/>
        </w:rPr>
        <w:t xml:space="preserve">la respuesta del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2B5DE9">
        <w:rPr>
          <w:rFonts w:ascii="Palatino Linotype" w:eastAsia="Palatino Linotype" w:hAnsi="Palatino Linotype" w:cs="Palatino Linotype"/>
          <w:color w:val="000000"/>
        </w:rPr>
        <w:t xml:space="preserve">este </w:t>
      </w:r>
      <w:r w:rsidRPr="002B5DE9">
        <w:rPr>
          <w:rFonts w:ascii="Palatino Linotype" w:eastAsia="Palatino Linotype" w:hAnsi="Palatino Linotype" w:cs="Palatino Linotype"/>
          <w:b/>
          <w:bCs/>
          <w:color w:val="000000"/>
        </w:rPr>
        <w:t>ÓRGANO GARANTE</w:t>
      </w:r>
      <w:r w:rsidRPr="002B5DE9">
        <w:rPr>
          <w:rFonts w:ascii="Palatino Linotype" w:eastAsia="Palatino Linotype" w:hAnsi="Palatino Linotype" w:cs="Palatino Linotype"/>
          <w:color w:val="000000"/>
        </w:rPr>
        <w:t xml:space="preserve"> emite los siguientes.</w:t>
      </w:r>
    </w:p>
    <w:p w:rsidR="00FF056E" w:rsidRPr="002B5DE9" w:rsidRDefault="00FF056E" w:rsidP="00FF056E">
      <w:pPr>
        <w:pBdr>
          <w:top w:val="nil"/>
          <w:left w:val="nil"/>
          <w:bottom w:val="nil"/>
          <w:right w:val="nil"/>
          <w:between w:val="nil"/>
        </w:pBdr>
        <w:ind w:left="720" w:right="-787"/>
        <w:rPr>
          <w:rFonts w:ascii="Palatino Linotype" w:eastAsia="Palatino Linotype" w:hAnsi="Palatino Linotype" w:cs="Palatino Linotype"/>
          <w:color w:val="000000"/>
        </w:rPr>
      </w:pPr>
    </w:p>
    <w:p w:rsidR="00FF056E" w:rsidRPr="002B5DE9" w:rsidRDefault="00FF056E" w:rsidP="00FF056E">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FF056E" w:rsidRPr="002B5DE9" w:rsidRDefault="00FF056E" w:rsidP="00FF056E">
      <w:pPr>
        <w:pStyle w:val="Ttulo1"/>
        <w:spacing w:before="0" w:line="360" w:lineRule="auto"/>
        <w:ind w:right="-787"/>
        <w:jc w:val="center"/>
        <w:rPr>
          <w:rFonts w:ascii="Palatino Linotype" w:eastAsia="Palatino Linotype" w:hAnsi="Palatino Linotype" w:cs="Palatino Linotype"/>
          <w:b/>
          <w:bCs/>
          <w:color w:val="000000"/>
          <w:sz w:val="24"/>
          <w:szCs w:val="24"/>
        </w:rPr>
      </w:pPr>
      <w:r w:rsidRPr="002B5DE9">
        <w:rPr>
          <w:rFonts w:ascii="Palatino Linotype" w:eastAsia="Palatino Linotype" w:hAnsi="Palatino Linotype" w:cs="Palatino Linotype"/>
          <w:b/>
          <w:bCs/>
          <w:color w:val="000000"/>
          <w:sz w:val="24"/>
          <w:szCs w:val="24"/>
        </w:rPr>
        <w:t>R E S O L U T I V O S</w:t>
      </w:r>
    </w:p>
    <w:p w:rsidR="00FF056E" w:rsidRPr="002B5DE9" w:rsidRDefault="00FF056E" w:rsidP="00FF056E">
      <w:pPr>
        <w:spacing w:line="360" w:lineRule="auto"/>
        <w:ind w:right="-787"/>
        <w:rPr>
          <w:rFonts w:ascii="Palatino Linotype" w:eastAsia="Palatino Linotype" w:hAnsi="Palatino Linotype" w:cs="Palatino Linotype"/>
        </w:rPr>
      </w:pPr>
    </w:p>
    <w:p w:rsidR="00FF056E" w:rsidRPr="002B5DE9" w:rsidRDefault="00FF056E" w:rsidP="00FF056E">
      <w:pPr>
        <w:spacing w:line="360" w:lineRule="auto"/>
        <w:ind w:right="1"/>
        <w:jc w:val="both"/>
        <w:rPr>
          <w:rFonts w:ascii="Palatino Linotype" w:eastAsia="Palatino Linotype" w:hAnsi="Palatino Linotype" w:cs="Palatino Linotype"/>
        </w:rPr>
      </w:pPr>
      <w:r w:rsidRPr="002B5DE9">
        <w:rPr>
          <w:rFonts w:ascii="Palatino Linotype" w:eastAsia="Palatino Linotype" w:hAnsi="Palatino Linotype" w:cs="Palatino Linotype"/>
          <w:b/>
          <w:bCs/>
        </w:rPr>
        <w:t>PRIMERO</w:t>
      </w:r>
      <w:r w:rsidRPr="002B5DE9">
        <w:rPr>
          <w:rFonts w:ascii="Palatino Linotype" w:eastAsia="Palatino Linotype" w:hAnsi="Palatino Linotype" w:cs="Palatino Linotype"/>
        </w:rPr>
        <w:t xml:space="preserve">. Resultan fundadas las razones o motivos de inconformidad hechos valer en los Recursos de Revisión </w:t>
      </w:r>
      <w:r w:rsidR="00C15521" w:rsidRPr="002B5DE9">
        <w:rPr>
          <w:rFonts w:ascii="Palatino Linotype" w:eastAsia="Palatino Linotype" w:hAnsi="Palatino Linotype" w:cs="Palatino Linotype"/>
          <w:b/>
          <w:bCs/>
        </w:rPr>
        <w:t>14393</w:t>
      </w:r>
      <w:r w:rsidRPr="002B5DE9">
        <w:rPr>
          <w:rFonts w:ascii="Palatino Linotype" w:eastAsia="Palatino Linotype" w:hAnsi="Palatino Linotype" w:cs="Palatino Linotype"/>
          <w:b/>
          <w:bCs/>
        </w:rPr>
        <w:t xml:space="preserve">/INFOEM/IP/RR/2025, </w:t>
      </w:r>
      <w:r w:rsidRPr="002B5DE9">
        <w:rPr>
          <w:rFonts w:ascii="Palatino Linotype" w:eastAsia="Palatino Linotype" w:hAnsi="Palatino Linotype" w:cs="Palatino Linotype"/>
        </w:rPr>
        <w:t xml:space="preserve">en términos del Considerando </w:t>
      </w:r>
      <w:r w:rsidRPr="002B5DE9">
        <w:rPr>
          <w:rFonts w:ascii="Palatino Linotype" w:eastAsia="Palatino Linotype" w:hAnsi="Palatino Linotype" w:cs="Palatino Linotype"/>
          <w:b/>
          <w:bCs/>
        </w:rPr>
        <w:t xml:space="preserve">Cuarto y Quinto </w:t>
      </w:r>
      <w:r w:rsidRPr="002B5DE9">
        <w:rPr>
          <w:rFonts w:ascii="Palatino Linotype" w:eastAsia="Palatino Linotype" w:hAnsi="Palatino Linotype" w:cs="Palatino Linotype"/>
        </w:rPr>
        <w:t xml:space="preserve">de la presente resolución. </w:t>
      </w:r>
    </w:p>
    <w:p w:rsidR="00FF056E" w:rsidRPr="002B5DE9" w:rsidRDefault="00FF056E" w:rsidP="00FF056E">
      <w:pPr>
        <w:spacing w:line="360" w:lineRule="auto"/>
        <w:ind w:right="-787"/>
        <w:jc w:val="both"/>
        <w:rPr>
          <w:rFonts w:ascii="Palatino Linotype" w:eastAsia="Palatino Linotype" w:hAnsi="Palatino Linotype" w:cs="Palatino Linotype"/>
        </w:rPr>
      </w:pPr>
    </w:p>
    <w:p w:rsidR="00FF056E" w:rsidRPr="002B5DE9" w:rsidRDefault="00FF056E" w:rsidP="00FF056E">
      <w:pPr>
        <w:spacing w:line="360" w:lineRule="auto"/>
        <w:ind w:right="1"/>
        <w:jc w:val="both"/>
        <w:rPr>
          <w:rFonts w:ascii="Palatino Linotype" w:eastAsia="Palatino Linotype" w:hAnsi="Palatino Linotype" w:cs="Palatino Linotype"/>
        </w:rPr>
      </w:pPr>
      <w:bookmarkStart w:id="45" w:name="_heading=h.1ksv4uv" w:colFirst="0" w:colLast="0"/>
      <w:bookmarkEnd w:id="45"/>
      <w:r w:rsidRPr="002B5DE9">
        <w:rPr>
          <w:rFonts w:ascii="Palatino Linotype" w:eastAsia="Palatino Linotype" w:hAnsi="Palatino Linotype" w:cs="Palatino Linotype"/>
          <w:b/>
          <w:bCs/>
        </w:rPr>
        <w:t xml:space="preserve">SEGUNDO. </w:t>
      </w:r>
      <w:r w:rsidRPr="002B5DE9">
        <w:rPr>
          <w:rFonts w:ascii="Palatino Linotype" w:eastAsia="Palatino Linotype" w:hAnsi="Palatino Linotype" w:cs="Palatino Linotype"/>
          <w:color w:val="000000"/>
        </w:rPr>
        <w:t xml:space="preserve">Se </w:t>
      </w:r>
      <w:r w:rsidRPr="002B5DE9">
        <w:rPr>
          <w:rFonts w:ascii="Palatino Linotype" w:eastAsia="Palatino Linotype" w:hAnsi="Palatino Linotype" w:cs="Palatino Linotype"/>
          <w:b/>
          <w:bCs/>
          <w:color w:val="000000"/>
        </w:rPr>
        <w:t xml:space="preserve">REVOCA </w:t>
      </w:r>
      <w:r w:rsidRPr="002B5DE9">
        <w:rPr>
          <w:rFonts w:ascii="Palatino Linotype" w:eastAsia="Palatino Linotype" w:hAnsi="Palatino Linotype" w:cs="Palatino Linotype"/>
          <w:color w:val="000000"/>
        </w:rPr>
        <w:t xml:space="preserve">la respuesta emitida por el </w:t>
      </w:r>
      <w:r w:rsidR="00C15521" w:rsidRPr="002B5DE9">
        <w:rPr>
          <w:rFonts w:ascii="Palatino Linotype" w:eastAsia="Palatino Linotype" w:hAnsi="Palatino Linotype" w:cs="Palatino Linotype"/>
          <w:b/>
          <w:bCs/>
          <w:color w:val="000000"/>
        </w:rPr>
        <w:t xml:space="preserve">Instituto de Salud del Estado de México </w:t>
      </w:r>
      <w:r w:rsidRPr="002B5DE9">
        <w:rPr>
          <w:rFonts w:ascii="Palatino Linotype" w:eastAsia="Palatino Linotype" w:hAnsi="Palatino Linotype" w:cs="Palatino Linotype"/>
          <w:color w:val="000000"/>
        </w:rPr>
        <w:t xml:space="preserve">y se </w:t>
      </w:r>
      <w:r w:rsidRPr="002B5DE9">
        <w:rPr>
          <w:rFonts w:ascii="Palatino Linotype" w:eastAsia="Palatino Linotype" w:hAnsi="Palatino Linotype" w:cs="Palatino Linotype"/>
          <w:b/>
          <w:bCs/>
          <w:color w:val="000000"/>
        </w:rPr>
        <w:t>ORDENA</w:t>
      </w:r>
      <w:r w:rsidRPr="002B5DE9">
        <w:rPr>
          <w:rFonts w:ascii="Palatino Linotype" w:eastAsia="Palatino Linotype" w:hAnsi="Palatino Linotype" w:cs="Palatino Linotype"/>
          <w:color w:val="000000"/>
        </w:rPr>
        <w:t xml:space="preserve"> entregar vía Sistema de Acceso a la Información, la siguiente información </w:t>
      </w:r>
      <w:r w:rsidRPr="002B5DE9">
        <w:rPr>
          <w:rFonts w:ascii="Palatino Linotype" w:eastAsia="Palatino Linotype" w:hAnsi="Palatino Linotype" w:cs="Palatino Linotype"/>
        </w:rPr>
        <w:t>en versión pública al veinticuatro de noviembre de dos mil veinticinco:</w:t>
      </w:r>
    </w:p>
    <w:p w:rsidR="00FF056E" w:rsidRPr="002B5DE9" w:rsidRDefault="00FF056E" w:rsidP="00FF056E">
      <w:pPr>
        <w:spacing w:line="360" w:lineRule="auto"/>
        <w:ind w:right="-787"/>
        <w:jc w:val="both"/>
        <w:rPr>
          <w:rFonts w:ascii="Palatino Linotype" w:eastAsia="Palatino Linotype" w:hAnsi="Palatino Linotype" w:cs="Palatino Linotype"/>
        </w:rPr>
      </w:pPr>
    </w:p>
    <w:p w:rsidR="00FF056E" w:rsidRPr="002B5DE9" w:rsidRDefault="008449FA" w:rsidP="00FF056E">
      <w:pPr>
        <w:ind w:left="1134" w:right="277"/>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lastRenderedPageBreak/>
        <w:t xml:space="preserve">De la Licitación Pública número </w:t>
      </w:r>
      <w:r w:rsidR="00FF056E" w:rsidRPr="002B5DE9">
        <w:rPr>
          <w:rFonts w:ascii="Palatino Linotype" w:eastAsia="Palatino Linotype" w:hAnsi="Palatino Linotype" w:cs="Palatino Linotype"/>
          <w:b/>
          <w:bCs/>
          <w:i/>
        </w:rPr>
        <w:t>44101001-002-17</w:t>
      </w:r>
    </w:p>
    <w:p w:rsidR="00FF056E" w:rsidRPr="002B5DE9" w:rsidRDefault="00FF056E" w:rsidP="00FF056E">
      <w:pPr>
        <w:ind w:left="1134" w:right="277"/>
        <w:jc w:val="both"/>
        <w:rPr>
          <w:rFonts w:ascii="Palatino Linotype" w:eastAsia="Palatino Linotype" w:hAnsi="Palatino Linotype" w:cs="Palatino Linotype"/>
          <w:b/>
          <w:bCs/>
          <w:i/>
        </w:rPr>
      </w:pPr>
    </w:p>
    <w:p w:rsidR="00FF056E" w:rsidRPr="002B5DE9" w:rsidRDefault="00FF056E" w:rsidP="00FF056E">
      <w:pPr>
        <w:ind w:left="1134" w:right="277"/>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 xml:space="preserve">1.- Facturas de Pago </w:t>
      </w:r>
    </w:p>
    <w:p w:rsidR="00FF056E" w:rsidRPr="002B5DE9" w:rsidRDefault="00FF056E" w:rsidP="00FF056E">
      <w:pPr>
        <w:ind w:left="1134" w:right="277"/>
        <w:jc w:val="both"/>
        <w:rPr>
          <w:rFonts w:ascii="Palatino Linotype" w:eastAsia="Palatino Linotype" w:hAnsi="Palatino Linotype" w:cs="Palatino Linotype"/>
          <w:b/>
          <w:bCs/>
          <w:i/>
        </w:rPr>
      </w:pPr>
    </w:p>
    <w:p w:rsidR="00FF056E" w:rsidRPr="002B5DE9" w:rsidRDefault="00FF056E" w:rsidP="00FF056E">
      <w:pPr>
        <w:ind w:left="1134" w:right="277"/>
        <w:jc w:val="both"/>
        <w:rPr>
          <w:rFonts w:ascii="Palatino Linotype" w:eastAsia="Palatino Linotype" w:hAnsi="Palatino Linotype" w:cs="Palatino Linotype"/>
          <w:b/>
          <w:bCs/>
          <w:i/>
        </w:rPr>
      </w:pPr>
      <w:r w:rsidRPr="002B5DE9">
        <w:rPr>
          <w:rFonts w:ascii="Palatino Linotype" w:eastAsia="Palatino Linotype" w:hAnsi="Palatino Linotype" w:cs="Palatino Linotype"/>
          <w:b/>
          <w:bCs/>
          <w:i/>
        </w:rPr>
        <w:t>2.- Registros de entrada y salida de almacén</w:t>
      </w:r>
    </w:p>
    <w:p w:rsidR="00FF056E" w:rsidRPr="002B5DE9" w:rsidRDefault="00FF056E" w:rsidP="00FF056E">
      <w:pPr>
        <w:ind w:left="1134" w:right="277"/>
        <w:jc w:val="both"/>
        <w:rPr>
          <w:rFonts w:ascii="Palatino Linotype" w:eastAsia="Palatino Linotype" w:hAnsi="Palatino Linotype" w:cs="Palatino Linotype"/>
          <w:b/>
          <w:bCs/>
        </w:rPr>
      </w:pPr>
    </w:p>
    <w:p w:rsidR="00FF056E" w:rsidRPr="002B5DE9" w:rsidRDefault="00FF056E" w:rsidP="00FF056E">
      <w:pPr>
        <w:ind w:right="-787"/>
        <w:jc w:val="both"/>
        <w:rPr>
          <w:rFonts w:ascii="Palatino Linotype" w:eastAsia="Palatino Linotype" w:hAnsi="Palatino Linotype" w:cs="Palatino Linotype"/>
          <w:b/>
          <w:bCs/>
        </w:rPr>
      </w:pPr>
    </w:p>
    <w:p w:rsidR="00FF056E" w:rsidRPr="002B5DE9" w:rsidRDefault="00FF056E" w:rsidP="00FF056E">
      <w:pPr>
        <w:spacing w:line="360" w:lineRule="auto"/>
        <w:ind w:right="1"/>
        <w:jc w:val="both"/>
        <w:rPr>
          <w:rFonts w:ascii="Palatino Linotype" w:eastAsia="Palatino Linotype" w:hAnsi="Palatino Linotype" w:cs="Palatino Linotype"/>
          <w:b/>
          <w:bCs/>
        </w:rPr>
      </w:pPr>
      <w:r w:rsidRPr="002B5DE9">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2B5DE9">
        <w:rPr>
          <w:rFonts w:ascii="Palatino Linotype" w:eastAsia="Palatino Linotype" w:hAnsi="Palatino Linotype" w:cs="Palatino Linotype"/>
          <w:b/>
          <w:bCs/>
        </w:rPr>
        <w:t>RECURRENTE.</w:t>
      </w:r>
    </w:p>
    <w:p w:rsidR="00FF056E" w:rsidRPr="002B5DE9" w:rsidRDefault="00FF056E" w:rsidP="00FF056E">
      <w:pPr>
        <w:spacing w:line="360" w:lineRule="auto"/>
        <w:ind w:right="1"/>
        <w:jc w:val="both"/>
        <w:rPr>
          <w:rFonts w:ascii="Palatino Linotype" w:eastAsia="Palatino Linotype" w:hAnsi="Palatino Linotype" w:cs="Palatino Linotype"/>
          <w:b/>
          <w:bCs/>
        </w:rPr>
      </w:pPr>
    </w:p>
    <w:p w:rsidR="00FF056E" w:rsidRPr="002B5DE9" w:rsidRDefault="00FF056E" w:rsidP="00FF056E">
      <w:pPr>
        <w:tabs>
          <w:tab w:val="left" w:pos="8080"/>
        </w:tabs>
        <w:spacing w:line="360" w:lineRule="auto"/>
        <w:ind w:right="49"/>
        <w:jc w:val="both"/>
        <w:rPr>
          <w:rFonts w:ascii="Palatino Linotype" w:eastAsia="Palatino Linotype" w:hAnsi="Palatino Linotype" w:cs="Palatino Linotype"/>
        </w:rPr>
      </w:pPr>
      <w:r w:rsidRPr="002B5DE9">
        <w:rPr>
          <w:rFonts w:ascii="Palatino Linotype" w:eastAsia="Palatino Linotype" w:hAnsi="Palatino Linotype" w:cs="Palatino Linotype"/>
        </w:rPr>
        <w:t xml:space="preserve">Para el caso de que la información de los años dos mil quince, dos mil dieciséis y dos mil diecisiete, no obre en los archivos del </w:t>
      </w:r>
      <w:r w:rsidRPr="002B5DE9">
        <w:rPr>
          <w:rFonts w:ascii="Palatino Linotype" w:eastAsia="Palatino Linotype" w:hAnsi="Palatino Linotype" w:cs="Palatino Linotype"/>
          <w:b/>
        </w:rPr>
        <w:t>SUJETO OBLIGADO por haber causado baja documental</w:t>
      </w:r>
      <w:r w:rsidRPr="002B5DE9">
        <w:rPr>
          <w:rFonts w:ascii="Palatino Linotype" w:eastAsia="Palatino Linotype" w:hAnsi="Palatino Linotype" w:cs="Palatino Linotype"/>
        </w:rPr>
        <w:t xml:space="preserve"> deberá de emitir el Acuerdo del Comité de Transparencia que manera fundada y motivada sustente la inexistencia de la información, en términos de en términos de los artículos 49, fracciones II y XIII, 169 y 170 de la Ley de Transparencia y Acceso a la Información Pública del Estado de México y Municipios que al respecto emita su Comité de Transparencia, acompañado del acta de baja documental.</w:t>
      </w:r>
    </w:p>
    <w:p w:rsidR="00FF056E" w:rsidRPr="002B5DE9" w:rsidRDefault="00FF056E" w:rsidP="00FF056E"/>
    <w:p w:rsidR="00FF056E" w:rsidRPr="002B5DE9" w:rsidRDefault="00FF056E" w:rsidP="00FF056E">
      <w:pPr>
        <w:tabs>
          <w:tab w:val="left" w:pos="8080"/>
        </w:tabs>
        <w:spacing w:line="360" w:lineRule="auto"/>
        <w:ind w:right="-787"/>
        <w:jc w:val="both"/>
        <w:rPr>
          <w:rFonts w:ascii="Palatino Linotype" w:eastAsia="Palatino Linotype" w:hAnsi="Palatino Linotype" w:cs="Palatino Linotype"/>
          <w:b/>
          <w:bCs/>
        </w:rPr>
      </w:pPr>
    </w:p>
    <w:p w:rsidR="00FF056E" w:rsidRPr="002B5DE9" w:rsidRDefault="00FF056E" w:rsidP="00FF056E">
      <w:pPr>
        <w:spacing w:line="360" w:lineRule="auto"/>
        <w:ind w:right="1"/>
        <w:jc w:val="both"/>
        <w:rPr>
          <w:rFonts w:ascii="Palatino Linotype" w:eastAsia="Palatino Linotype" w:hAnsi="Palatino Linotype" w:cs="Palatino Linotype"/>
          <w:color w:val="222222"/>
        </w:rPr>
      </w:pPr>
      <w:r w:rsidRPr="002B5DE9">
        <w:rPr>
          <w:rFonts w:ascii="Palatino Linotype" w:eastAsia="Palatino Linotype" w:hAnsi="Palatino Linotype" w:cs="Palatino Linotype"/>
          <w:b/>
          <w:bCs/>
        </w:rPr>
        <w:t xml:space="preserve">TERCERO. </w:t>
      </w:r>
      <w:r w:rsidRPr="002B5DE9">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B5DE9">
        <w:rPr>
          <w:rFonts w:ascii="Palatino Linotype" w:eastAsia="Palatino Linotype" w:hAnsi="Palatino Linotype" w:cs="Palatino Linotype"/>
          <w:b/>
          <w:bCs/>
          <w:color w:val="222222"/>
        </w:rPr>
        <w:t xml:space="preserve">dé cumplimiento a lo ordenado dentro del plazo de diez días hábiles, </w:t>
      </w:r>
      <w:r w:rsidRPr="002B5DE9">
        <w:rPr>
          <w:rFonts w:ascii="Palatino Linotype" w:eastAsia="Palatino Linotype" w:hAnsi="Palatino Linotype" w:cs="Palatino Linotype"/>
          <w:color w:val="222222"/>
        </w:rPr>
        <w:t xml:space="preserve">e informe a este Instituto en un plazo de tres días hábiles siguientes sobre el cumplimiento dado a la </w:t>
      </w:r>
      <w:r w:rsidRPr="002B5DE9">
        <w:rPr>
          <w:rFonts w:ascii="Palatino Linotype" w:eastAsia="Palatino Linotype" w:hAnsi="Palatino Linotype" w:cs="Palatino Linotype"/>
          <w:color w:val="222222"/>
        </w:rPr>
        <w:lastRenderedPageBreak/>
        <w:t xml:space="preserve">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FF056E" w:rsidRPr="002B5DE9" w:rsidRDefault="00FF056E" w:rsidP="00FF056E">
      <w:pPr>
        <w:tabs>
          <w:tab w:val="left" w:pos="8080"/>
        </w:tabs>
        <w:spacing w:line="360" w:lineRule="auto"/>
        <w:ind w:right="-787"/>
        <w:jc w:val="both"/>
        <w:rPr>
          <w:rFonts w:ascii="Palatino Linotype" w:eastAsia="Palatino Linotype" w:hAnsi="Palatino Linotype" w:cs="Palatino Linotype"/>
          <w:color w:val="222222"/>
        </w:rPr>
      </w:pPr>
    </w:p>
    <w:p w:rsidR="00FF056E" w:rsidRPr="002B5DE9" w:rsidRDefault="00FF056E" w:rsidP="00FF056E">
      <w:pPr>
        <w:spacing w:line="360" w:lineRule="auto"/>
        <w:ind w:right="1"/>
        <w:jc w:val="both"/>
        <w:rPr>
          <w:rFonts w:ascii="Palatino Linotype" w:eastAsia="Palatino Linotype" w:hAnsi="Palatino Linotype" w:cs="Palatino Linotype"/>
        </w:rPr>
      </w:pPr>
      <w:r w:rsidRPr="002B5DE9">
        <w:rPr>
          <w:rFonts w:ascii="Palatino Linotype" w:eastAsia="Palatino Linotype" w:hAnsi="Palatino Linotype" w:cs="Palatino Linotype"/>
          <w:b/>
          <w:bCs/>
        </w:rPr>
        <w:t xml:space="preserve">CUARTO. </w:t>
      </w:r>
      <w:r w:rsidRPr="002B5DE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2B5DE9">
        <w:rPr>
          <w:rFonts w:ascii="Palatino Linotype" w:eastAsia="Palatino Linotype" w:hAnsi="Palatino Linotype" w:cs="Palatino Linotype"/>
          <w:b/>
          <w:bCs/>
        </w:rPr>
        <w:t>SUJETO OBLIGADO</w:t>
      </w:r>
      <w:r w:rsidRPr="002B5DE9">
        <w:rPr>
          <w:rFonts w:ascii="Palatino Linotype" w:eastAsia="Palatino Linotype" w:hAnsi="Palatino Linotype" w:cs="Palatino Linotype"/>
        </w:rPr>
        <w:t xml:space="preserve"> de manera fundada y motivada, podrá solicitar una ampliación de plazo para el cumplimiento de la presente resolución.</w:t>
      </w:r>
    </w:p>
    <w:p w:rsidR="00FF056E" w:rsidRPr="002B5DE9" w:rsidRDefault="00FF056E" w:rsidP="00FF056E">
      <w:pPr>
        <w:spacing w:line="360" w:lineRule="auto"/>
        <w:ind w:right="-787"/>
        <w:jc w:val="both"/>
        <w:rPr>
          <w:rFonts w:ascii="Palatino Linotype" w:eastAsia="Palatino Linotype" w:hAnsi="Palatino Linotype" w:cs="Palatino Linotype"/>
        </w:rPr>
      </w:pPr>
    </w:p>
    <w:p w:rsidR="00FF056E" w:rsidRPr="002B5DE9" w:rsidRDefault="00FF056E" w:rsidP="00FF056E">
      <w:pPr>
        <w:spacing w:line="360" w:lineRule="auto"/>
        <w:ind w:right="1"/>
        <w:jc w:val="both"/>
        <w:rPr>
          <w:rFonts w:ascii="Palatino Linotype" w:eastAsia="Palatino Linotype" w:hAnsi="Palatino Linotype" w:cs="Palatino Linotype"/>
        </w:rPr>
      </w:pPr>
      <w:bookmarkStart w:id="46" w:name="_heading=h.2jxsxqh" w:colFirst="0" w:colLast="0"/>
      <w:bookmarkEnd w:id="46"/>
      <w:r w:rsidRPr="002B5DE9">
        <w:rPr>
          <w:rFonts w:ascii="Palatino Linotype" w:eastAsia="Palatino Linotype" w:hAnsi="Palatino Linotype" w:cs="Palatino Linotype"/>
          <w:b/>
        </w:rPr>
        <w:t>QUINTO</w:t>
      </w:r>
      <w:r w:rsidRPr="002B5DE9">
        <w:rPr>
          <w:rFonts w:ascii="Palatino Linotype" w:eastAsia="Palatino Linotype" w:hAnsi="Palatino Linotype" w:cs="Palatino Linotype"/>
          <w:b/>
          <w:bCs/>
        </w:rPr>
        <w:t xml:space="preserve">. </w:t>
      </w:r>
      <w:r w:rsidRPr="002B5DE9">
        <w:rPr>
          <w:rFonts w:ascii="Palatino Linotype" w:eastAsia="Palatino Linotype" w:hAnsi="Palatino Linotype" w:cs="Palatino Linotype"/>
        </w:rPr>
        <w:t xml:space="preserve">Notifíquese a </w:t>
      </w:r>
      <w:r w:rsidRPr="002B5DE9">
        <w:rPr>
          <w:rFonts w:ascii="Palatino Linotype" w:eastAsia="Palatino Linotype" w:hAnsi="Palatino Linotype" w:cs="Palatino Linotype"/>
          <w:b/>
          <w:bCs/>
        </w:rPr>
        <w:t>EL RECURRENTE</w:t>
      </w:r>
      <w:r w:rsidRPr="002B5DE9">
        <w:rPr>
          <w:rFonts w:ascii="Palatino Linotype" w:eastAsia="Palatino Linotype" w:hAnsi="Palatino Linotype" w:cs="Palatino Linotype"/>
        </w:rPr>
        <w:t xml:space="preserve"> la presente resolución, vía SAIMEX.</w:t>
      </w:r>
    </w:p>
    <w:p w:rsidR="00FF056E" w:rsidRPr="002B5DE9" w:rsidRDefault="00FF056E" w:rsidP="00FF056E">
      <w:pPr>
        <w:shd w:val="clear" w:color="auto" w:fill="FFFFFF"/>
        <w:spacing w:line="360" w:lineRule="auto"/>
        <w:ind w:right="-787"/>
        <w:jc w:val="both"/>
        <w:rPr>
          <w:rFonts w:ascii="Palatino Linotype" w:eastAsia="Palatino Linotype" w:hAnsi="Palatino Linotype" w:cs="Palatino Linotype"/>
        </w:rPr>
      </w:pPr>
    </w:p>
    <w:p w:rsidR="00FF056E" w:rsidRPr="002B5DE9" w:rsidRDefault="00FF056E" w:rsidP="00FF056E">
      <w:pPr>
        <w:spacing w:line="360" w:lineRule="auto"/>
        <w:ind w:right="1"/>
        <w:jc w:val="both"/>
        <w:rPr>
          <w:rFonts w:ascii="Palatino Linotype" w:eastAsia="Palatino Linotype" w:hAnsi="Palatino Linotype" w:cs="Palatino Linotype"/>
        </w:rPr>
      </w:pPr>
      <w:r w:rsidRPr="002B5DE9">
        <w:rPr>
          <w:rFonts w:ascii="Palatino Linotype" w:eastAsia="Palatino Linotype" w:hAnsi="Palatino Linotype" w:cs="Palatino Linotype"/>
        </w:rPr>
        <w:t>SEXTO</w:t>
      </w:r>
      <w:r w:rsidRPr="002B5DE9">
        <w:rPr>
          <w:rFonts w:ascii="Palatino Linotype" w:eastAsia="Palatino Linotype" w:hAnsi="Palatino Linotype" w:cs="Palatino Linotype"/>
          <w:b/>
          <w:bCs/>
        </w:rPr>
        <w:t>.</w:t>
      </w:r>
      <w:r w:rsidRPr="002B5DE9">
        <w:rPr>
          <w:rFonts w:ascii="Palatino Linotype" w:eastAsia="Palatino Linotype" w:hAnsi="Palatino Linotype" w:cs="Palatino Linotype"/>
        </w:rPr>
        <w:t xml:space="preserve"> Se hace del conocimiento de </w:t>
      </w:r>
      <w:r w:rsidRPr="002B5DE9">
        <w:rPr>
          <w:rFonts w:ascii="Palatino Linotype" w:eastAsia="Palatino Linotype" w:hAnsi="Palatino Linotype" w:cs="Palatino Linotype"/>
          <w:b/>
          <w:bCs/>
        </w:rPr>
        <w:t>EL RECURRENTE</w:t>
      </w:r>
      <w:r w:rsidRPr="002B5DE9">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F056E" w:rsidRPr="002B5DE9" w:rsidRDefault="00FF056E" w:rsidP="00FF056E">
      <w:pPr>
        <w:shd w:val="clear" w:color="auto" w:fill="FFFFFF"/>
        <w:spacing w:line="360" w:lineRule="auto"/>
        <w:ind w:right="-787"/>
        <w:jc w:val="both"/>
        <w:rPr>
          <w:rFonts w:ascii="Palatino Linotype" w:eastAsia="Palatino Linotype" w:hAnsi="Palatino Linotype" w:cs="Palatino Linotype"/>
        </w:rPr>
      </w:pPr>
    </w:p>
    <w:p w:rsidR="00D6264B" w:rsidRPr="002B5DE9" w:rsidRDefault="00D6264B" w:rsidP="00D6264B">
      <w:pPr>
        <w:spacing w:before="240" w:after="240" w:line="360" w:lineRule="auto"/>
        <w:ind w:firstLine="1"/>
        <w:jc w:val="both"/>
        <w:rPr>
          <w:rFonts w:ascii="Palatino Linotype" w:hAnsi="Palatino Linotype"/>
        </w:rPr>
      </w:pPr>
      <w:bookmarkStart w:id="47" w:name="_Hlk99014733"/>
      <w:r w:rsidRPr="002B5DE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w:t>
      </w:r>
      <w:r w:rsidRPr="002B5DE9">
        <w:rPr>
          <w:rFonts w:ascii="Palatino Linotype" w:hAnsi="Palatino Linotype" w:cs="Palatino Linotype"/>
        </w:rPr>
        <w:lastRenderedPageBreak/>
        <w:t xml:space="preserve">DOS MIL VEINTISÉIS, ANTE EL SECRETARIO TÉCNICO DEL PLENO </w:t>
      </w:r>
      <w:r w:rsidRPr="002B5DE9">
        <w:rPr>
          <w:rFonts w:ascii="Palatino Linotype" w:hAnsi="Palatino Linotype" w:cs="Palatino Linotype"/>
          <w:color w:val="000000" w:themeColor="text1"/>
        </w:rPr>
        <w:t>ALEXIS TAPIA RAMÍREZ.</w:t>
      </w:r>
    </w:p>
    <w:bookmarkEnd w:id="47"/>
    <w:p w:rsidR="008D4DB0" w:rsidRPr="002B5DE9" w:rsidRDefault="008D4DB0" w:rsidP="008D4DB0">
      <w:pPr>
        <w:pStyle w:val="Prrafodelista"/>
        <w:rPr>
          <w:rFonts w:ascii="Palatino Linotype" w:eastAsia="Palatino Linotype" w:hAnsi="Palatino Linotype" w:cs="Palatino Linotype"/>
          <w:bCs/>
          <w:sz w:val="24"/>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Default="0059728C" w:rsidP="0059728C">
      <w:pPr>
        <w:spacing w:line="360" w:lineRule="auto"/>
        <w:ind w:right="-592"/>
        <w:jc w:val="both"/>
        <w:rPr>
          <w:rFonts w:ascii="Palatino Linotype" w:eastAsia="Palatino Linotype" w:hAnsi="Palatino Linotype" w:cs="Palatino Linotype"/>
        </w:rPr>
      </w:pPr>
    </w:p>
    <w:p w:rsidR="002B5DE9" w:rsidRDefault="002B5DE9" w:rsidP="0059728C">
      <w:pPr>
        <w:spacing w:line="360" w:lineRule="auto"/>
        <w:ind w:right="-592"/>
        <w:jc w:val="both"/>
        <w:rPr>
          <w:rFonts w:ascii="Palatino Linotype" w:eastAsia="Palatino Linotype" w:hAnsi="Palatino Linotype" w:cs="Palatino Linotype"/>
        </w:rPr>
      </w:pPr>
    </w:p>
    <w:p w:rsidR="002B5DE9" w:rsidRDefault="002B5DE9" w:rsidP="0059728C">
      <w:pPr>
        <w:spacing w:line="360" w:lineRule="auto"/>
        <w:ind w:right="-592"/>
        <w:jc w:val="both"/>
        <w:rPr>
          <w:rFonts w:ascii="Palatino Linotype" w:eastAsia="Palatino Linotype" w:hAnsi="Palatino Linotype" w:cs="Palatino Linotype"/>
        </w:rPr>
      </w:pPr>
    </w:p>
    <w:p w:rsidR="002B5DE9" w:rsidRDefault="002B5DE9" w:rsidP="0059728C">
      <w:pPr>
        <w:spacing w:line="360" w:lineRule="auto"/>
        <w:ind w:right="-592"/>
        <w:jc w:val="both"/>
        <w:rPr>
          <w:rFonts w:ascii="Palatino Linotype" w:eastAsia="Palatino Linotype" w:hAnsi="Palatino Linotype" w:cs="Palatino Linotype"/>
        </w:rPr>
      </w:pPr>
    </w:p>
    <w:p w:rsidR="002B5DE9" w:rsidRDefault="002B5DE9" w:rsidP="0059728C">
      <w:pPr>
        <w:spacing w:line="360" w:lineRule="auto"/>
        <w:ind w:right="-592"/>
        <w:jc w:val="both"/>
        <w:rPr>
          <w:rFonts w:ascii="Palatino Linotype" w:eastAsia="Palatino Linotype" w:hAnsi="Palatino Linotype" w:cs="Palatino Linotype"/>
        </w:rPr>
      </w:pPr>
    </w:p>
    <w:p w:rsidR="002B5DE9" w:rsidRDefault="002B5DE9" w:rsidP="0059728C">
      <w:pPr>
        <w:spacing w:line="360" w:lineRule="auto"/>
        <w:ind w:right="-592"/>
        <w:jc w:val="both"/>
        <w:rPr>
          <w:rFonts w:ascii="Palatino Linotype" w:eastAsia="Palatino Linotype" w:hAnsi="Palatino Linotype" w:cs="Palatino Linotype"/>
        </w:rPr>
      </w:pPr>
    </w:p>
    <w:p w:rsidR="002B5DE9" w:rsidRDefault="002B5DE9" w:rsidP="0059728C">
      <w:pPr>
        <w:spacing w:line="360" w:lineRule="auto"/>
        <w:ind w:right="-592"/>
        <w:jc w:val="both"/>
        <w:rPr>
          <w:rFonts w:ascii="Palatino Linotype" w:eastAsia="Palatino Linotype" w:hAnsi="Palatino Linotype" w:cs="Palatino Linotype"/>
        </w:rPr>
      </w:pPr>
    </w:p>
    <w:p w:rsidR="002B5DE9" w:rsidRDefault="002B5DE9" w:rsidP="0059728C">
      <w:pPr>
        <w:spacing w:line="360" w:lineRule="auto"/>
        <w:ind w:right="-592"/>
        <w:jc w:val="both"/>
        <w:rPr>
          <w:rFonts w:ascii="Palatino Linotype" w:eastAsia="Palatino Linotype" w:hAnsi="Palatino Linotype" w:cs="Palatino Linotype"/>
        </w:rPr>
      </w:pPr>
    </w:p>
    <w:p w:rsidR="002B5DE9" w:rsidRPr="002B5DE9" w:rsidRDefault="002B5DE9"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jc w:val="both"/>
        <w:rPr>
          <w:rFonts w:ascii="Palatino Linotype" w:eastAsia="Palatino Linotype" w:hAnsi="Palatino Linotype" w:cs="Palatino Linotype"/>
        </w:rPr>
      </w:pPr>
    </w:p>
    <w:p w:rsidR="0059728C" w:rsidRPr="002B5DE9" w:rsidRDefault="0059728C" w:rsidP="0059728C">
      <w:pPr>
        <w:spacing w:line="360" w:lineRule="auto"/>
        <w:ind w:right="-592"/>
        <w:rPr>
          <w:rFonts w:ascii="Palatino Linotype" w:eastAsia="Palatino Linotype" w:hAnsi="Palatino Linotype" w:cs="Palatino Linotype"/>
        </w:rPr>
      </w:pPr>
    </w:p>
    <w:p w:rsidR="0059728C" w:rsidRPr="002B5DE9" w:rsidRDefault="0059728C" w:rsidP="0059728C">
      <w:pPr>
        <w:spacing w:line="360" w:lineRule="auto"/>
        <w:ind w:right="-592"/>
        <w:rPr>
          <w:rFonts w:ascii="Palatino Linotype" w:eastAsia="Palatino Linotype" w:hAnsi="Palatino Linotype" w:cs="Palatino Linotype"/>
        </w:rPr>
      </w:pPr>
    </w:p>
    <w:p w:rsidR="0059728C" w:rsidRPr="002B5DE9" w:rsidRDefault="0059728C" w:rsidP="0059728C">
      <w:pPr>
        <w:spacing w:line="360" w:lineRule="auto"/>
        <w:ind w:right="-592"/>
        <w:rPr>
          <w:rFonts w:ascii="Palatino Linotype" w:eastAsia="Palatino Linotype" w:hAnsi="Palatino Linotype" w:cs="Palatino Linotype"/>
        </w:rPr>
      </w:pPr>
    </w:p>
    <w:p w:rsidR="0059728C" w:rsidRPr="002B5DE9" w:rsidRDefault="0059728C" w:rsidP="0059728C">
      <w:pPr>
        <w:spacing w:line="360" w:lineRule="auto"/>
        <w:ind w:right="-592"/>
        <w:rPr>
          <w:rFonts w:ascii="Palatino Linotype" w:eastAsia="Palatino Linotype" w:hAnsi="Palatino Linotype" w:cs="Palatino Linotype"/>
        </w:rPr>
      </w:pPr>
    </w:p>
    <w:p w:rsidR="0059728C" w:rsidRPr="002B5DE9" w:rsidRDefault="0059728C" w:rsidP="0059728C">
      <w:pPr>
        <w:spacing w:line="360" w:lineRule="auto"/>
        <w:ind w:right="-592"/>
        <w:rPr>
          <w:rFonts w:ascii="Palatino Linotype" w:eastAsia="Palatino Linotype" w:hAnsi="Palatino Linotype" w:cs="Palatino Linotype"/>
        </w:rPr>
      </w:pPr>
    </w:p>
    <w:p w:rsidR="0059728C" w:rsidRPr="002B5DE9" w:rsidRDefault="0059728C" w:rsidP="0059728C">
      <w:pPr>
        <w:spacing w:line="360" w:lineRule="auto"/>
        <w:ind w:right="-592"/>
        <w:rPr>
          <w:rFonts w:ascii="Palatino Linotype" w:eastAsia="Palatino Linotype" w:hAnsi="Palatino Linotype" w:cs="Palatino Linotype"/>
        </w:rPr>
      </w:pPr>
    </w:p>
    <w:p w:rsidR="0059728C" w:rsidRPr="002B5DE9" w:rsidRDefault="0059728C" w:rsidP="0059728C">
      <w:pPr>
        <w:ind w:right="-592"/>
        <w:rPr>
          <w:rFonts w:ascii="Palatino Linotype" w:eastAsia="Palatino Linotype" w:hAnsi="Palatino Linotype" w:cs="Palatino Linotype"/>
        </w:rPr>
      </w:pPr>
    </w:p>
    <w:p w:rsidR="0059728C" w:rsidRPr="002B5DE9" w:rsidRDefault="0059728C" w:rsidP="0059728C"/>
    <w:p w:rsidR="00ED7DFD" w:rsidRPr="002B5DE9" w:rsidRDefault="00ED7DFD"/>
    <w:sectPr w:rsidR="00ED7DFD" w:rsidRPr="002B5DE9" w:rsidSect="002B5DE9">
      <w:headerReference w:type="even" r:id="rId14"/>
      <w:headerReference w:type="default" r:id="rId15"/>
      <w:footerReference w:type="default" r:id="rId16"/>
      <w:headerReference w:type="first" r:id="rId17"/>
      <w:footerReference w:type="first" r:id="rId18"/>
      <w:pgSz w:w="12240" w:h="15840"/>
      <w:pgMar w:top="80" w:right="474"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288" w:rsidRDefault="00041288" w:rsidP="0059728C">
      <w:r>
        <w:separator/>
      </w:r>
    </w:p>
  </w:endnote>
  <w:endnote w:type="continuationSeparator" w:id="0">
    <w:p w:rsidR="00041288" w:rsidRDefault="00041288" w:rsidP="00597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9FA" w:rsidRPr="002B5DE9" w:rsidRDefault="008449F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2B5DE9">
      <w:rPr>
        <w:rFonts w:ascii="Palatino Linotype" w:hAnsi="Palatino Linotype"/>
        <w:color w:val="000000"/>
        <w:sz w:val="22"/>
      </w:rPr>
      <w:t xml:space="preserve">Página </w:t>
    </w:r>
    <w:r w:rsidRPr="002B5DE9">
      <w:rPr>
        <w:rFonts w:ascii="Palatino Linotype" w:hAnsi="Palatino Linotype"/>
        <w:b/>
        <w:bCs/>
        <w:color w:val="000000"/>
        <w:sz w:val="22"/>
      </w:rPr>
      <w:fldChar w:fldCharType="begin"/>
    </w:r>
    <w:r w:rsidRPr="002B5DE9">
      <w:rPr>
        <w:rFonts w:ascii="Palatino Linotype" w:hAnsi="Palatino Linotype"/>
        <w:b/>
        <w:bCs/>
        <w:color w:val="000000"/>
        <w:sz w:val="22"/>
      </w:rPr>
      <w:instrText>PAGE</w:instrText>
    </w:r>
    <w:r w:rsidRPr="002B5DE9">
      <w:rPr>
        <w:rFonts w:ascii="Palatino Linotype" w:hAnsi="Palatino Linotype"/>
        <w:b/>
        <w:bCs/>
        <w:color w:val="000000"/>
        <w:sz w:val="22"/>
      </w:rPr>
      <w:fldChar w:fldCharType="separate"/>
    </w:r>
    <w:r w:rsidR="00AB5E75">
      <w:rPr>
        <w:rFonts w:ascii="Palatino Linotype" w:hAnsi="Palatino Linotype"/>
        <w:b/>
        <w:bCs/>
        <w:noProof/>
        <w:color w:val="000000"/>
        <w:sz w:val="22"/>
      </w:rPr>
      <w:t>11</w:t>
    </w:r>
    <w:r w:rsidRPr="002B5DE9">
      <w:rPr>
        <w:rFonts w:ascii="Palatino Linotype" w:hAnsi="Palatino Linotype"/>
        <w:b/>
        <w:bCs/>
        <w:color w:val="000000"/>
        <w:sz w:val="22"/>
      </w:rPr>
      <w:fldChar w:fldCharType="end"/>
    </w:r>
    <w:r w:rsidRPr="002B5DE9">
      <w:rPr>
        <w:rFonts w:ascii="Palatino Linotype" w:hAnsi="Palatino Linotype"/>
        <w:color w:val="000000"/>
        <w:sz w:val="22"/>
      </w:rPr>
      <w:t xml:space="preserve"> de </w:t>
    </w:r>
    <w:r w:rsidRPr="002B5DE9">
      <w:rPr>
        <w:rFonts w:ascii="Palatino Linotype" w:hAnsi="Palatino Linotype"/>
        <w:b/>
        <w:bCs/>
        <w:color w:val="000000"/>
        <w:sz w:val="22"/>
      </w:rPr>
      <w:fldChar w:fldCharType="begin"/>
    </w:r>
    <w:r w:rsidRPr="002B5DE9">
      <w:rPr>
        <w:rFonts w:ascii="Palatino Linotype" w:hAnsi="Palatino Linotype"/>
        <w:b/>
        <w:bCs/>
        <w:color w:val="000000"/>
        <w:sz w:val="22"/>
      </w:rPr>
      <w:instrText>NUMPAGES</w:instrText>
    </w:r>
    <w:r w:rsidRPr="002B5DE9">
      <w:rPr>
        <w:rFonts w:ascii="Palatino Linotype" w:hAnsi="Palatino Linotype"/>
        <w:b/>
        <w:bCs/>
        <w:color w:val="000000"/>
        <w:sz w:val="22"/>
      </w:rPr>
      <w:fldChar w:fldCharType="separate"/>
    </w:r>
    <w:r w:rsidR="00AB5E75">
      <w:rPr>
        <w:rFonts w:ascii="Palatino Linotype" w:hAnsi="Palatino Linotype"/>
        <w:b/>
        <w:bCs/>
        <w:noProof/>
        <w:color w:val="000000"/>
        <w:sz w:val="22"/>
      </w:rPr>
      <w:t>36</w:t>
    </w:r>
    <w:r w:rsidRPr="002B5DE9">
      <w:rPr>
        <w:rFonts w:ascii="Palatino Linotype" w:hAnsi="Palatino Linotype"/>
        <w:b/>
        <w:bCs/>
        <w:color w:val="000000"/>
        <w:sz w:val="22"/>
      </w:rPr>
      <w:fldChar w:fldCharType="end"/>
    </w:r>
  </w:p>
  <w:p w:rsidR="008449FA" w:rsidRDefault="008449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9FA" w:rsidRPr="002B5DE9" w:rsidRDefault="008449F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2B5DE9">
      <w:rPr>
        <w:rFonts w:ascii="Palatino Linotype" w:hAnsi="Palatino Linotype"/>
        <w:color w:val="000000"/>
        <w:sz w:val="22"/>
      </w:rPr>
      <w:t xml:space="preserve">Página </w:t>
    </w:r>
    <w:r w:rsidRPr="002B5DE9">
      <w:rPr>
        <w:rFonts w:ascii="Palatino Linotype" w:hAnsi="Palatino Linotype"/>
        <w:b/>
        <w:bCs/>
        <w:color w:val="000000"/>
        <w:sz w:val="22"/>
      </w:rPr>
      <w:fldChar w:fldCharType="begin"/>
    </w:r>
    <w:r w:rsidRPr="002B5DE9">
      <w:rPr>
        <w:rFonts w:ascii="Palatino Linotype" w:hAnsi="Palatino Linotype"/>
        <w:b/>
        <w:bCs/>
        <w:color w:val="000000"/>
        <w:sz w:val="22"/>
      </w:rPr>
      <w:instrText>PAGE</w:instrText>
    </w:r>
    <w:r w:rsidRPr="002B5DE9">
      <w:rPr>
        <w:rFonts w:ascii="Palatino Linotype" w:hAnsi="Palatino Linotype"/>
        <w:b/>
        <w:bCs/>
        <w:color w:val="000000"/>
        <w:sz w:val="22"/>
      </w:rPr>
      <w:fldChar w:fldCharType="separate"/>
    </w:r>
    <w:r w:rsidR="00AB5E75">
      <w:rPr>
        <w:rFonts w:ascii="Palatino Linotype" w:hAnsi="Palatino Linotype"/>
        <w:b/>
        <w:bCs/>
        <w:noProof/>
        <w:color w:val="000000"/>
        <w:sz w:val="22"/>
      </w:rPr>
      <w:t>1</w:t>
    </w:r>
    <w:r w:rsidRPr="002B5DE9">
      <w:rPr>
        <w:rFonts w:ascii="Palatino Linotype" w:hAnsi="Palatino Linotype"/>
        <w:b/>
        <w:bCs/>
        <w:color w:val="000000"/>
        <w:sz w:val="22"/>
      </w:rPr>
      <w:fldChar w:fldCharType="end"/>
    </w:r>
    <w:r w:rsidRPr="002B5DE9">
      <w:rPr>
        <w:rFonts w:ascii="Palatino Linotype" w:hAnsi="Palatino Linotype"/>
        <w:color w:val="000000"/>
        <w:sz w:val="22"/>
      </w:rPr>
      <w:t xml:space="preserve"> de </w:t>
    </w:r>
    <w:r w:rsidRPr="002B5DE9">
      <w:rPr>
        <w:rFonts w:ascii="Palatino Linotype" w:hAnsi="Palatino Linotype"/>
        <w:b/>
        <w:bCs/>
        <w:color w:val="000000"/>
        <w:sz w:val="22"/>
      </w:rPr>
      <w:fldChar w:fldCharType="begin"/>
    </w:r>
    <w:r w:rsidRPr="002B5DE9">
      <w:rPr>
        <w:rFonts w:ascii="Palatino Linotype" w:hAnsi="Palatino Linotype"/>
        <w:b/>
        <w:bCs/>
        <w:color w:val="000000"/>
        <w:sz w:val="22"/>
      </w:rPr>
      <w:instrText>NUMPAGES</w:instrText>
    </w:r>
    <w:r w:rsidRPr="002B5DE9">
      <w:rPr>
        <w:rFonts w:ascii="Palatino Linotype" w:hAnsi="Palatino Linotype"/>
        <w:b/>
        <w:bCs/>
        <w:color w:val="000000"/>
        <w:sz w:val="22"/>
      </w:rPr>
      <w:fldChar w:fldCharType="separate"/>
    </w:r>
    <w:r w:rsidR="00AB5E75">
      <w:rPr>
        <w:rFonts w:ascii="Palatino Linotype" w:hAnsi="Palatino Linotype"/>
        <w:b/>
        <w:bCs/>
        <w:noProof/>
        <w:color w:val="000000"/>
        <w:sz w:val="22"/>
      </w:rPr>
      <w:t>36</w:t>
    </w:r>
    <w:r w:rsidRPr="002B5DE9">
      <w:rPr>
        <w:rFonts w:ascii="Palatino Linotype" w:hAnsi="Palatino Linotype"/>
        <w:b/>
        <w:bCs/>
        <w:color w:val="000000"/>
        <w:sz w:val="22"/>
      </w:rPr>
      <w:fldChar w:fldCharType="end"/>
    </w:r>
  </w:p>
  <w:p w:rsidR="008449FA" w:rsidRDefault="008449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288" w:rsidRDefault="00041288" w:rsidP="0059728C">
      <w:r>
        <w:separator/>
      </w:r>
    </w:p>
  </w:footnote>
  <w:footnote w:type="continuationSeparator" w:id="0">
    <w:p w:rsidR="00041288" w:rsidRDefault="00041288" w:rsidP="0059728C">
      <w:r>
        <w:continuationSeparator/>
      </w:r>
    </w:p>
  </w:footnote>
  <w:footnote w:id="1">
    <w:p w:rsidR="008449FA" w:rsidRDefault="008449FA" w:rsidP="005972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8449FA" w:rsidRDefault="008449FA" w:rsidP="005972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8449FA" w:rsidRDefault="008449FA" w:rsidP="005972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8449FA" w:rsidRDefault="008449FA" w:rsidP="005972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9FA" w:rsidRDefault="0004128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8449FA" w:rsidTr="002B5DE9">
      <w:trPr>
        <w:trHeight w:val="1435"/>
      </w:trPr>
      <w:tc>
        <w:tcPr>
          <w:tcW w:w="2268" w:type="dxa"/>
          <w:shd w:val="clear" w:color="auto" w:fill="auto"/>
        </w:tcPr>
        <w:p w:rsidR="008449FA" w:rsidRDefault="008449FA">
          <w:pPr>
            <w:tabs>
              <w:tab w:val="right" w:pos="4273"/>
            </w:tabs>
            <w:rPr>
              <w:rFonts w:ascii="Garamond" w:eastAsia="Garamond" w:hAnsi="Garamond" w:cs="Garamond"/>
              <w:sz w:val="16"/>
              <w:szCs w:val="16"/>
            </w:rPr>
          </w:pPr>
        </w:p>
      </w:tc>
      <w:tc>
        <w:tcPr>
          <w:tcW w:w="8222" w:type="dxa"/>
          <w:shd w:val="clear" w:color="auto" w:fill="auto"/>
        </w:tcPr>
        <w:tbl>
          <w:tblPr>
            <w:tblW w:w="7830" w:type="dxa"/>
            <w:tblLayout w:type="fixed"/>
            <w:tblLook w:val="0400" w:firstRow="0" w:lastRow="0" w:firstColumn="0" w:lastColumn="0" w:noHBand="0" w:noVBand="1"/>
          </w:tblPr>
          <w:tblGrid>
            <w:gridCol w:w="3011"/>
            <w:gridCol w:w="4819"/>
          </w:tblGrid>
          <w:tr w:rsidR="008449FA" w:rsidTr="002B5DE9">
            <w:trPr>
              <w:trHeight w:val="150"/>
            </w:trPr>
            <w:tc>
              <w:tcPr>
                <w:tcW w:w="3011" w:type="dxa"/>
                <w:shd w:val="clear" w:color="auto" w:fill="auto"/>
              </w:tcPr>
              <w:p w:rsidR="008449FA" w:rsidRPr="002B5DE9" w:rsidRDefault="008449FA" w:rsidP="002B5DE9">
                <w:pPr>
                  <w:tabs>
                    <w:tab w:val="right" w:pos="8838"/>
                  </w:tabs>
                  <w:ind w:left="351" w:right="-105"/>
                  <w:rPr>
                    <w:rFonts w:ascii="Palatino Linotype" w:eastAsia="Palatino Linotype" w:hAnsi="Palatino Linotype" w:cs="Palatino Linotype"/>
                    <w:b/>
                    <w:bCs/>
                    <w:szCs w:val="18"/>
                  </w:rPr>
                </w:pPr>
                <w:r w:rsidRPr="002B5DE9">
                  <w:rPr>
                    <w:rFonts w:ascii="Palatino Linotype" w:eastAsia="Palatino Linotype" w:hAnsi="Palatino Linotype" w:cs="Palatino Linotype"/>
                    <w:b/>
                    <w:bCs/>
                    <w:szCs w:val="18"/>
                  </w:rPr>
                  <w:t>Recurso de Revisión:</w:t>
                </w:r>
              </w:p>
            </w:tc>
            <w:tc>
              <w:tcPr>
                <w:tcW w:w="4819" w:type="dxa"/>
                <w:shd w:val="clear" w:color="auto" w:fill="auto"/>
              </w:tcPr>
              <w:p w:rsidR="008449FA" w:rsidRPr="002B5DE9" w:rsidRDefault="008449FA" w:rsidP="002B5DE9">
                <w:pPr>
                  <w:tabs>
                    <w:tab w:val="right" w:pos="8838"/>
                  </w:tabs>
                  <w:ind w:left="34" w:right="-781"/>
                  <w:rPr>
                    <w:rFonts w:ascii="Palatino Linotype" w:eastAsia="Palatino Linotype" w:hAnsi="Palatino Linotype" w:cs="Palatino Linotype"/>
                    <w:szCs w:val="18"/>
                  </w:rPr>
                </w:pPr>
                <w:r w:rsidRPr="002B5DE9">
                  <w:rPr>
                    <w:rFonts w:ascii="Palatino Linotype" w:eastAsia="Palatino Linotype" w:hAnsi="Palatino Linotype" w:cs="Palatino Linotype"/>
                    <w:szCs w:val="18"/>
                  </w:rPr>
                  <w:t>14393/INFOEM/IP/RR/2025</w:t>
                </w:r>
              </w:p>
            </w:tc>
          </w:tr>
          <w:tr w:rsidR="008449FA" w:rsidTr="002B5DE9">
            <w:trPr>
              <w:trHeight w:val="295"/>
            </w:trPr>
            <w:tc>
              <w:tcPr>
                <w:tcW w:w="3011" w:type="dxa"/>
                <w:shd w:val="clear" w:color="auto" w:fill="auto"/>
              </w:tcPr>
              <w:p w:rsidR="008449FA" w:rsidRPr="002B5DE9" w:rsidRDefault="008449FA" w:rsidP="002B5DE9">
                <w:pPr>
                  <w:tabs>
                    <w:tab w:val="right" w:pos="8838"/>
                  </w:tabs>
                  <w:ind w:left="351" w:right="-105"/>
                  <w:rPr>
                    <w:rFonts w:ascii="Palatino Linotype" w:eastAsia="Palatino Linotype" w:hAnsi="Palatino Linotype" w:cs="Palatino Linotype"/>
                    <w:b/>
                    <w:bCs/>
                    <w:szCs w:val="18"/>
                  </w:rPr>
                </w:pPr>
                <w:r w:rsidRPr="002B5DE9">
                  <w:rPr>
                    <w:rFonts w:ascii="Palatino Linotype" w:eastAsia="Palatino Linotype" w:hAnsi="Palatino Linotype" w:cs="Palatino Linotype"/>
                    <w:b/>
                    <w:bCs/>
                    <w:szCs w:val="18"/>
                  </w:rPr>
                  <w:t>Sujeto Obligado:</w:t>
                </w:r>
              </w:p>
            </w:tc>
            <w:tc>
              <w:tcPr>
                <w:tcW w:w="4819" w:type="dxa"/>
                <w:shd w:val="clear" w:color="auto" w:fill="auto"/>
              </w:tcPr>
              <w:p w:rsidR="008449FA" w:rsidRPr="002B5DE9" w:rsidRDefault="002B5DE9" w:rsidP="002B5DE9">
                <w:pPr>
                  <w:tabs>
                    <w:tab w:val="right" w:pos="8838"/>
                  </w:tabs>
                  <w:ind w:left="34"/>
                  <w:rPr>
                    <w:rFonts w:ascii="Palatino Linotype" w:eastAsia="Palatino Linotype" w:hAnsi="Palatino Linotype" w:cs="Palatino Linotype"/>
                    <w:b/>
                    <w:bCs/>
                    <w:szCs w:val="18"/>
                  </w:rPr>
                </w:pPr>
                <w:r>
                  <w:rPr>
                    <w:rFonts w:ascii="Palatino Linotype" w:eastAsia="Palatino Linotype" w:hAnsi="Palatino Linotype" w:cs="Palatino Linotype"/>
                    <w:b/>
                    <w:bCs/>
                    <w:szCs w:val="18"/>
                  </w:rPr>
                  <w:t xml:space="preserve">Instituto de Salud del </w:t>
                </w:r>
                <w:r w:rsidR="00D6264B" w:rsidRPr="002B5DE9">
                  <w:rPr>
                    <w:rFonts w:ascii="Palatino Linotype" w:eastAsia="Palatino Linotype" w:hAnsi="Palatino Linotype" w:cs="Palatino Linotype"/>
                    <w:b/>
                    <w:bCs/>
                    <w:szCs w:val="18"/>
                  </w:rPr>
                  <w:t>Estado de México</w:t>
                </w:r>
              </w:p>
            </w:tc>
          </w:tr>
          <w:tr w:rsidR="008449FA" w:rsidTr="002B5DE9">
            <w:trPr>
              <w:trHeight w:val="295"/>
            </w:trPr>
            <w:tc>
              <w:tcPr>
                <w:tcW w:w="3011" w:type="dxa"/>
                <w:shd w:val="clear" w:color="auto" w:fill="auto"/>
              </w:tcPr>
              <w:p w:rsidR="008449FA" w:rsidRPr="002B5DE9" w:rsidRDefault="008449FA" w:rsidP="002B5DE9">
                <w:pPr>
                  <w:tabs>
                    <w:tab w:val="right" w:pos="8838"/>
                  </w:tabs>
                  <w:ind w:left="351" w:right="-105"/>
                  <w:rPr>
                    <w:rFonts w:ascii="Palatino Linotype" w:eastAsia="Palatino Linotype" w:hAnsi="Palatino Linotype" w:cs="Palatino Linotype"/>
                    <w:b/>
                    <w:bCs/>
                    <w:szCs w:val="18"/>
                  </w:rPr>
                </w:pPr>
                <w:r w:rsidRPr="002B5DE9">
                  <w:rPr>
                    <w:rFonts w:ascii="Palatino Linotype" w:eastAsia="Palatino Linotype" w:hAnsi="Palatino Linotype" w:cs="Palatino Linotype"/>
                    <w:b/>
                    <w:bCs/>
                    <w:szCs w:val="18"/>
                  </w:rPr>
                  <w:t>Comisionada ponente:</w:t>
                </w:r>
              </w:p>
            </w:tc>
            <w:tc>
              <w:tcPr>
                <w:tcW w:w="4819" w:type="dxa"/>
                <w:shd w:val="clear" w:color="auto" w:fill="auto"/>
              </w:tcPr>
              <w:p w:rsidR="008449FA" w:rsidRPr="002B5DE9" w:rsidRDefault="008449FA" w:rsidP="002B5DE9">
                <w:pPr>
                  <w:tabs>
                    <w:tab w:val="right" w:pos="8838"/>
                  </w:tabs>
                  <w:ind w:left="34" w:right="-781"/>
                  <w:rPr>
                    <w:rFonts w:ascii="Palatino Linotype" w:eastAsia="Palatino Linotype" w:hAnsi="Palatino Linotype" w:cs="Palatino Linotype"/>
                    <w:szCs w:val="18"/>
                  </w:rPr>
                </w:pPr>
                <w:r w:rsidRPr="002B5DE9">
                  <w:rPr>
                    <w:rFonts w:ascii="Palatino Linotype" w:eastAsia="Palatino Linotype" w:hAnsi="Palatino Linotype" w:cs="Palatino Linotype"/>
                    <w:szCs w:val="18"/>
                  </w:rPr>
                  <w:t>María del Rosario Mejía Ayala</w:t>
                </w:r>
              </w:p>
              <w:p w:rsidR="008449FA" w:rsidRPr="002B5DE9" w:rsidRDefault="008449FA" w:rsidP="002B5DE9">
                <w:pPr>
                  <w:tabs>
                    <w:tab w:val="right" w:pos="8838"/>
                  </w:tabs>
                  <w:ind w:left="34" w:right="-781"/>
                  <w:rPr>
                    <w:rFonts w:ascii="Palatino Linotype" w:eastAsia="Palatino Linotype" w:hAnsi="Palatino Linotype" w:cs="Palatino Linotype"/>
                    <w:szCs w:val="18"/>
                  </w:rPr>
                </w:pPr>
              </w:p>
            </w:tc>
          </w:tr>
        </w:tbl>
        <w:p w:rsidR="008449FA" w:rsidRDefault="008449FA">
          <w:pPr>
            <w:tabs>
              <w:tab w:val="right" w:pos="8838"/>
            </w:tabs>
            <w:ind w:left="-28"/>
            <w:jc w:val="both"/>
            <w:rPr>
              <w:rFonts w:ascii="Arial" w:eastAsia="Arial" w:hAnsi="Arial" w:cs="Arial"/>
              <w:b/>
              <w:bCs/>
              <w:sz w:val="18"/>
              <w:szCs w:val="18"/>
            </w:rPr>
          </w:pPr>
        </w:p>
      </w:tc>
    </w:tr>
  </w:tbl>
  <w:p w:rsidR="008449FA" w:rsidRDefault="00041288">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63.7pt;margin-top:-130.75pt;width:589.8pt;height:768pt;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00" w:firstRow="0" w:lastRow="0" w:firstColumn="0" w:lastColumn="0" w:noHBand="0" w:noVBand="1"/>
    </w:tblPr>
    <w:tblGrid>
      <w:gridCol w:w="2265"/>
      <w:gridCol w:w="8367"/>
    </w:tblGrid>
    <w:tr w:rsidR="008449FA" w:rsidTr="002B5DE9">
      <w:trPr>
        <w:trHeight w:val="1435"/>
      </w:trPr>
      <w:tc>
        <w:tcPr>
          <w:tcW w:w="2265" w:type="dxa"/>
          <w:shd w:val="clear" w:color="auto" w:fill="auto"/>
        </w:tcPr>
        <w:p w:rsidR="008449FA" w:rsidRDefault="008449FA">
          <w:pPr>
            <w:tabs>
              <w:tab w:val="right" w:pos="4273"/>
            </w:tabs>
            <w:rPr>
              <w:rFonts w:ascii="Garamond" w:eastAsia="Garamond" w:hAnsi="Garamond" w:cs="Garamond"/>
              <w:sz w:val="22"/>
              <w:szCs w:val="22"/>
            </w:rPr>
          </w:pPr>
        </w:p>
      </w:tc>
      <w:tc>
        <w:tcPr>
          <w:tcW w:w="8367" w:type="dxa"/>
          <w:shd w:val="clear" w:color="auto" w:fill="auto"/>
        </w:tcPr>
        <w:tbl>
          <w:tblPr>
            <w:tblW w:w="7755" w:type="dxa"/>
            <w:tblInd w:w="604" w:type="dxa"/>
            <w:tblLayout w:type="fixed"/>
            <w:tblLook w:val="0400" w:firstRow="0" w:lastRow="0" w:firstColumn="0" w:lastColumn="0" w:noHBand="0" w:noVBand="1"/>
          </w:tblPr>
          <w:tblGrid>
            <w:gridCol w:w="2835"/>
            <w:gridCol w:w="4920"/>
          </w:tblGrid>
          <w:tr w:rsidR="008449FA" w:rsidTr="002B5DE9">
            <w:trPr>
              <w:trHeight w:val="144"/>
            </w:trPr>
            <w:tc>
              <w:tcPr>
                <w:tcW w:w="2835" w:type="dxa"/>
                <w:shd w:val="clear" w:color="auto" w:fill="auto"/>
              </w:tcPr>
              <w:p w:rsidR="008449FA" w:rsidRPr="002B5DE9" w:rsidRDefault="008449FA" w:rsidP="002B5DE9">
                <w:pPr>
                  <w:tabs>
                    <w:tab w:val="right" w:pos="8838"/>
                  </w:tabs>
                  <w:ind w:left="-108" w:right="-105"/>
                  <w:rPr>
                    <w:rFonts w:ascii="Palatino Linotype" w:eastAsia="Palatino Linotype" w:hAnsi="Palatino Linotype" w:cs="Palatino Linotype"/>
                    <w:b/>
                    <w:bCs/>
                    <w:szCs w:val="18"/>
                  </w:rPr>
                </w:pPr>
                <w:r w:rsidRPr="002B5DE9">
                  <w:rPr>
                    <w:rFonts w:ascii="Palatino Linotype" w:eastAsia="Palatino Linotype" w:hAnsi="Palatino Linotype" w:cs="Palatino Linotype"/>
                    <w:b/>
                    <w:bCs/>
                    <w:szCs w:val="18"/>
                  </w:rPr>
                  <w:t>Recurso de Revisión:</w:t>
                </w:r>
              </w:p>
            </w:tc>
            <w:tc>
              <w:tcPr>
                <w:tcW w:w="4920" w:type="dxa"/>
                <w:shd w:val="clear" w:color="auto" w:fill="auto"/>
              </w:tcPr>
              <w:p w:rsidR="008449FA" w:rsidRPr="002B5DE9" w:rsidRDefault="008449FA" w:rsidP="002B5DE9">
                <w:pPr>
                  <w:tabs>
                    <w:tab w:val="right" w:pos="8838"/>
                  </w:tabs>
                  <w:ind w:left="-108" w:right="-1552"/>
                  <w:rPr>
                    <w:rFonts w:ascii="Palatino Linotype" w:eastAsia="Palatino Linotype" w:hAnsi="Palatino Linotype" w:cs="Palatino Linotype"/>
                    <w:szCs w:val="18"/>
                  </w:rPr>
                </w:pPr>
                <w:r w:rsidRPr="002B5DE9">
                  <w:rPr>
                    <w:rFonts w:ascii="Palatino Linotype" w:eastAsia="Palatino Linotype" w:hAnsi="Palatino Linotype" w:cs="Palatino Linotype"/>
                    <w:szCs w:val="18"/>
                  </w:rPr>
                  <w:t>14393/INFOEM/IP/RR/2025</w:t>
                </w:r>
              </w:p>
            </w:tc>
          </w:tr>
          <w:tr w:rsidR="008449FA" w:rsidTr="002B5DE9">
            <w:trPr>
              <w:trHeight w:val="144"/>
            </w:trPr>
            <w:tc>
              <w:tcPr>
                <w:tcW w:w="2835" w:type="dxa"/>
                <w:shd w:val="clear" w:color="auto" w:fill="auto"/>
              </w:tcPr>
              <w:p w:rsidR="008449FA" w:rsidRPr="002B5DE9" w:rsidRDefault="008449FA" w:rsidP="002B5DE9">
                <w:pPr>
                  <w:tabs>
                    <w:tab w:val="right" w:pos="8838"/>
                  </w:tabs>
                  <w:ind w:left="-108" w:right="-105"/>
                  <w:rPr>
                    <w:rFonts w:ascii="Palatino Linotype" w:eastAsia="Palatino Linotype" w:hAnsi="Palatino Linotype" w:cs="Palatino Linotype"/>
                    <w:b/>
                    <w:bCs/>
                    <w:szCs w:val="18"/>
                  </w:rPr>
                </w:pPr>
                <w:r w:rsidRPr="002B5DE9">
                  <w:rPr>
                    <w:rFonts w:ascii="Palatino Linotype" w:eastAsia="Palatino Linotype" w:hAnsi="Palatino Linotype" w:cs="Palatino Linotype"/>
                    <w:b/>
                    <w:bCs/>
                    <w:szCs w:val="18"/>
                  </w:rPr>
                  <w:t>Recurrente:</w:t>
                </w:r>
              </w:p>
            </w:tc>
            <w:tc>
              <w:tcPr>
                <w:tcW w:w="4920" w:type="dxa"/>
                <w:shd w:val="clear" w:color="auto" w:fill="auto"/>
              </w:tcPr>
              <w:p w:rsidR="008449FA" w:rsidRPr="002B5DE9" w:rsidRDefault="00AB5E75" w:rsidP="002B5DE9">
                <w:pPr>
                  <w:tabs>
                    <w:tab w:val="left" w:pos="3122"/>
                    <w:tab w:val="right" w:pos="8838"/>
                  </w:tabs>
                  <w:ind w:left="-108"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8449FA" w:rsidTr="002B5DE9">
            <w:trPr>
              <w:trHeight w:val="80"/>
            </w:trPr>
            <w:tc>
              <w:tcPr>
                <w:tcW w:w="2835" w:type="dxa"/>
                <w:shd w:val="clear" w:color="auto" w:fill="auto"/>
              </w:tcPr>
              <w:p w:rsidR="008449FA" w:rsidRPr="002B5DE9" w:rsidRDefault="008449FA" w:rsidP="002B5DE9">
                <w:pPr>
                  <w:tabs>
                    <w:tab w:val="right" w:pos="8838"/>
                  </w:tabs>
                  <w:ind w:left="-108" w:right="-105"/>
                  <w:rPr>
                    <w:rFonts w:ascii="Palatino Linotype" w:eastAsia="Palatino Linotype" w:hAnsi="Palatino Linotype" w:cs="Palatino Linotype"/>
                    <w:b/>
                    <w:bCs/>
                    <w:szCs w:val="18"/>
                  </w:rPr>
                </w:pPr>
                <w:r w:rsidRPr="002B5DE9">
                  <w:rPr>
                    <w:rFonts w:ascii="Palatino Linotype" w:eastAsia="Palatino Linotype" w:hAnsi="Palatino Linotype" w:cs="Palatino Linotype"/>
                    <w:b/>
                    <w:bCs/>
                    <w:szCs w:val="18"/>
                  </w:rPr>
                  <w:t>Sujeto Obligado:</w:t>
                </w:r>
              </w:p>
            </w:tc>
            <w:tc>
              <w:tcPr>
                <w:tcW w:w="4920" w:type="dxa"/>
                <w:shd w:val="clear" w:color="auto" w:fill="auto"/>
              </w:tcPr>
              <w:p w:rsidR="008449FA" w:rsidRPr="002B5DE9" w:rsidRDefault="008449FA" w:rsidP="002B5DE9">
                <w:pPr>
                  <w:tabs>
                    <w:tab w:val="left" w:pos="2834"/>
                    <w:tab w:val="right" w:pos="8838"/>
                  </w:tabs>
                  <w:ind w:left="-108" w:right="-106"/>
                  <w:rPr>
                    <w:rFonts w:ascii="Palatino Linotype" w:eastAsia="Palatino Linotype" w:hAnsi="Palatino Linotype" w:cs="Palatino Linotype"/>
                    <w:szCs w:val="18"/>
                  </w:rPr>
                </w:pPr>
                <w:r w:rsidRPr="002B5DE9">
                  <w:rPr>
                    <w:rFonts w:ascii="Palatino Linotype" w:eastAsia="Palatino Linotype" w:hAnsi="Palatino Linotype" w:cs="Palatino Linotype"/>
                    <w:b/>
                    <w:bCs/>
                    <w:szCs w:val="18"/>
                  </w:rPr>
                  <w:t>Instituto de Salud del Estado de México</w:t>
                </w:r>
              </w:p>
            </w:tc>
          </w:tr>
          <w:tr w:rsidR="008449FA" w:rsidTr="002B5DE9">
            <w:trPr>
              <w:trHeight w:val="283"/>
            </w:trPr>
            <w:tc>
              <w:tcPr>
                <w:tcW w:w="2835" w:type="dxa"/>
                <w:shd w:val="clear" w:color="auto" w:fill="auto"/>
              </w:tcPr>
              <w:p w:rsidR="008449FA" w:rsidRPr="002B5DE9" w:rsidRDefault="008449FA" w:rsidP="002B5DE9">
                <w:pPr>
                  <w:tabs>
                    <w:tab w:val="right" w:pos="8838"/>
                  </w:tabs>
                  <w:ind w:left="-108" w:right="-105"/>
                  <w:rPr>
                    <w:rFonts w:ascii="Palatino Linotype" w:eastAsia="Palatino Linotype" w:hAnsi="Palatino Linotype" w:cs="Palatino Linotype"/>
                    <w:b/>
                    <w:bCs/>
                    <w:szCs w:val="18"/>
                  </w:rPr>
                </w:pPr>
                <w:r w:rsidRPr="002B5DE9">
                  <w:rPr>
                    <w:rFonts w:ascii="Palatino Linotype" w:eastAsia="Palatino Linotype" w:hAnsi="Palatino Linotype" w:cs="Palatino Linotype"/>
                    <w:b/>
                    <w:bCs/>
                    <w:szCs w:val="18"/>
                  </w:rPr>
                  <w:t>Comisionada ponente:</w:t>
                </w:r>
              </w:p>
            </w:tc>
            <w:tc>
              <w:tcPr>
                <w:tcW w:w="4920" w:type="dxa"/>
                <w:shd w:val="clear" w:color="auto" w:fill="auto"/>
              </w:tcPr>
              <w:p w:rsidR="008449FA" w:rsidRPr="002B5DE9" w:rsidRDefault="008449FA" w:rsidP="002B5DE9">
                <w:pPr>
                  <w:tabs>
                    <w:tab w:val="right" w:pos="8838"/>
                  </w:tabs>
                  <w:ind w:left="-108" w:right="-1552"/>
                  <w:rPr>
                    <w:rFonts w:ascii="Palatino Linotype" w:eastAsia="Palatino Linotype" w:hAnsi="Palatino Linotype" w:cs="Palatino Linotype"/>
                    <w:szCs w:val="18"/>
                  </w:rPr>
                </w:pPr>
                <w:r w:rsidRPr="002B5DE9">
                  <w:rPr>
                    <w:rFonts w:ascii="Palatino Linotype" w:eastAsia="Palatino Linotype" w:hAnsi="Palatino Linotype" w:cs="Palatino Linotype"/>
                    <w:szCs w:val="18"/>
                  </w:rPr>
                  <w:t>María del Rosario Mejía Ayala</w:t>
                </w:r>
              </w:p>
              <w:p w:rsidR="008449FA" w:rsidRPr="002B5DE9" w:rsidRDefault="008449FA" w:rsidP="002B5DE9">
                <w:pPr>
                  <w:tabs>
                    <w:tab w:val="right" w:pos="8838"/>
                  </w:tabs>
                  <w:ind w:left="-108" w:right="-1552"/>
                  <w:rPr>
                    <w:rFonts w:ascii="Palatino Linotype" w:eastAsia="Palatino Linotype" w:hAnsi="Palatino Linotype" w:cs="Palatino Linotype"/>
                    <w:szCs w:val="18"/>
                  </w:rPr>
                </w:pPr>
              </w:p>
            </w:tc>
          </w:tr>
        </w:tbl>
        <w:p w:rsidR="008449FA" w:rsidRDefault="008449FA">
          <w:pPr>
            <w:tabs>
              <w:tab w:val="right" w:pos="8838"/>
            </w:tabs>
            <w:ind w:left="-28"/>
            <w:jc w:val="both"/>
            <w:rPr>
              <w:rFonts w:ascii="Arial" w:eastAsia="Arial" w:hAnsi="Arial" w:cs="Arial"/>
              <w:b/>
              <w:bCs/>
              <w:sz w:val="22"/>
              <w:szCs w:val="22"/>
            </w:rPr>
          </w:pPr>
        </w:p>
      </w:tc>
    </w:tr>
  </w:tbl>
  <w:p w:rsidR="008449FA" w:rsidRDefault="00041288">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55A1F"/>
    <w:multiLevelType w:val="multilevel"/>
    <w:tmpl w:val="273A4876"/>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43428C"/>
    <w:multiLevelType w:val="multilevel"/>
    <w:tmpl w:val="869A6D02"/>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2C1D1611"/>
    <w:multiLevelType w:val="multilevel"/>
    <w:tmpl w:val="943A21F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5"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D256874"/>
    <w:multiLevelType w:val="multilevel"/>
    <w:tmpl w:val="CD98EE5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9064082"/>
    <w:multiLevelType w:val="multilevel"/>
    <w:tmpl w:val="07DCFC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6"/>
  </w:num>
  <w:num w:numId="4">
    <w:abstractNumId w:val="4"/>
  </w:num>
  <w:num w:numId="5">
    <w:abstractNumId w:val="0"/>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28C"/>
    <w:rsid w:val="00041288"/>
    <w:rsid w:val="000510F3"/>
    <w:rsid w:val="00095189"/>
    <w:rsid w:val="000C0D2F"/>
    <w:rsid w:val="000E19A2"/>
    <w:rsid w:val="000E4937"/>
    <w:rsid w:val="001238E3"/>
    <w:rsid w:val="00142492"/>
    <w:rsid w:val="0018142D"/>
    <w:rsid w:val="0018786C"/>
    <w:rsid w:val="002B5DE9"/>
    <w:rsid w:val="002F631F"/>
    <w:rsid w:val="00330D10"/>
    <w:rsid w:val="003C0CD8"/>
    <w:rsid w:val="00490001"/>
    <w:rsid w:val="00560954"/>
    <w:rsid w:val="0059485F"/>
    <w:rsid w:val="0059728C"/>
    <w:rsid w:val="00627319"/>
    <w:rsid w:val="00645826"/>
    <w:rsid w:val="0065387D"/>
    <w:rsid w:val="006548F9"/>
    <w:rsid w:val="00713FD0"/>
    <w:rsid w:val="00780993"/>
    <w:rsid w:val="007E5FB0"/>
    <w:rsid w:val="007F19F1"/>
    <w:rsid w:val="008449FA"/>
    <w:rsid w:val="008C6A64"/>
    <w:rsid w:val="008D4DB0"/>
    <w:rsid w:val="00906EDB"/>
    <w:rsid w:val="00974993"/>
    <w:rsid w:val="00996A3F"/>
    <w:rsid w:val="00A26F5E"/>
    <w:rsid w:val="00AB5E75"/>
    <w:rsid w:val="00AC0AAD"/>
    <w:rsid w:val="00B84B99"/>
    <w:rsid w:val="00BB28C6"/>
    <w:rsid w:val="00C00330"/>
    <w:rsid w:val="00C05A9F"/>
    <w:rsid w:val="00C15521"/>
    <w:rsid w:val="00CA4FA9"/>
    <w:rsid w:val="00CC3419"/>
    <w:rsid w:val="00D33108"/>
    <w:rsid w:val="00D6264B"/>
    <w:rsid w:val="00D77B4F"/>
    <w:rsid w:val="00D871BB"/>
    <w:rsid w:val="00ED7DFD"/>
    <w:rsid w:val="00FC1189"/>
    <w:rsid w:val="00FF056E"/>
    <w:rsid w:val="00FF28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1B3BD2F-B798-4794-8167-819494A7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9728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FF05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rsid w:val="0059728C"/>
    <w:pPr>
      <w:keepNext/>
      <w:keepLines/>
      <w:spacing w:before="40" w:line="259"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59728C"/>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728C"/>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59728C"/>
    <w:rPr>
      <w:rFonts w:ascii="Century Gothic" w:eastAsia="Times New Roman" w:hAnsi="Century Gothic" w:cs="Times New Roman"/>
      <w:szCs w:val="24"/>
      <w:lang w:eastAsia="es-MX"/>
    </w:rPr>
  </w:style>
  <w:style w:type="paragraph" w:styleId="Piedepgina">
    <w:name w:val="footer"/>
    <w:basedOn w:val="Normal"/>
    <w:link w:val="PiedepginaCar"/>
    <w:uiPriority w:val="99"/>
    <w:unhideWhenUsed/>
    <w:rsid w:val="0059728C"/>
    <w:pPr>
      <w:tabs>
        <w:tab w:val="center" w:pos="4419"/>
        <w:tab w:val="right" w:pos="8838"/>
      </w:tabs>
    </w:pPr>
  </w:style>
  <w:style w:type="character" w:customStyle="1" w:styleId="PiedepginaCar">
    <w:name w:val="Pie de página Car"/>
    <w:basedOn w:val="Fuentedeprrafopredeter"/>
    <w:link w:val="Piedepgina"/>
    <w:uiPriority w:val="99"/>
    <w:rsid w:val="0059728C"/>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F1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F056E"/>
    <w:rPr>
      <w:rFonts w:asciiTheme="majorHAnsi" w:eastAsiaTheme="majorEastAsia" w:hAnsiTheme="majorHAnsi" w:cstheme="majorBidi"/>
      <w:color w:val="2E74B5" w:themeColor="accent1" w:themeShade="BF"/>
      <w:sz w:val="32"/>
      <w:szCs w:val="3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69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mawww.sat.gob.mx/factura/Paginas/solicita_requisitos.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A3BFD-5DC9-4AEC-8C7F-A0F84CBD5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8195</Words>
  <Characters>45074</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9</cp:revision>
  <cp:lastPrinted>2026-05-14T17:47:00Z</cp:lastPrinted>
  <dcterms:created xsi:type="dcterms:W3CDTF">2026-05-12T17:31:00Z</dcterms:created>
  <dcterms:modified xsi:type="dcterms:W3CDTF">2026-05-19T19:49:00Z</dcterms:modified>
</cp:coreProperties>
</file>