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35D4ADB5" w:rsidR="00A970D5" w:rsidRPr="001323CD" w:rsidRDefault="00A970D5" w:rsidP="009950AD">
      <w:pPr>
        <w:pStyle w:val="NormalINFOEM"/>
      </w:pPr>
      <w:r w:rsidRPr="001323CD">
        <w:t>Resolución del Pleno del Instituto de Transparencia, Acceso a la Información Pública y Protección de Datos Personales del Estado de México</w:t>
      </w:r>
      <w:r w:rsidR="00FD2A3F" w:rsidRPr="001323CD">
        <w:t xml:space="preserve"> </w:t>
      </w:r>
      <w:r w:rsidRPr="001323CD">
        <w:t xml:space="preserve">y Municipios, con domicilio en Metepec, Estado de </w:t>
      </w:r>
      <w:r w:rsidR="008B2951" w:rsidRPr="001323CD">
        <w:t xml:space="preserve">México, </w:t>
      </w:r>
      <w:r w:rsidR="000D2E93" w:rsidRPr="001323CD">
        <w:t>a</w:t>
      </w:r>
      <w:r w:rsidR="0011108B" w:rsidRPr="001323CD">
        <w:t xml:space="preserve"> </w:t>
      </w:r>
      <w:r w:rsidR="007A1132" w:rsidRPr="001323CD">
        <w:t>veinticinco</w:t>
      </w:r>
      <w:r w:rsidR="007B598F" w:rsidRPr="001323CD">
        <w:t xml:space="preserve"> de junio de dos mil veintiséis</w:t>
      </w:r>
      <w:r w:rsidR="0011108B" w:rsidRPr="001323CD">
        <w:t>.</w:t>
      </w:r>
    </w:p>
    <w:p w14:paraId="60399B74" w14:textId="77777777" w:rsidR="00A970D5" w:rsidRPr="001323CD" w:rsidRDefault="00A970D5" w:rsidP="006922F5">
      <w:pPr>
        <w:pBdr>
          <w:top w:val="nil"/>
          <w:left w:val="nil"/>
          <w:bottom w:val="nil"/>
          <w:right w:val="nil"/>
          <w:between w:val="nil"/>
        </w:pBdr>
        <w:contextualSpacing/>
        <w:rPr>
          <w:rFonts w:eastAsia="Palatino Linotype" w:cs="Palatino Linotype"/>
          <w:color w:val="000000"/>
          <w:sz w:val="22"/>
          <w:szCs w:val="24"/>
        </w:rPr>
      </w:pPr>
    </w:p>
    <w:p w14:paraId="5247A12A" w14:textId="65A466C0" w:rsidR="00DB3C3C" w:rsidRPr="001323CD" w:rsidRDefault="70652167" w:rsidP="00DB3C3C">
      <w:pPr>
        <w:pBdr>
          <w:top w:val="nil"/>
          <w:left w:val="nil"/>
          <w:bottom w:val="nil"/>
          <w:right w:val="nil"/>
          <w:between w:val="nil"/>
        </w:pBdr>
        <w:rPr>
          <w:rFonts w:eastAsia="Palatino Linotype" w:cs="Palatino Linotype"/>
          <w:color w:val="000000"/>
          <w:szCs w:val="24"/>
        </w:rPr>
      </w:pPr>
      <w:r w:rsidRPr="001323CD">
        <w:rPr>
          <w:rFonts w:eastAsia="Palatino Linotype" w:cs="Palatino Linotype"/>
          <w:b/>
          <w:bCs/>
          <w:color w:val="000000" w:themeColor="text1"/>
        </w:rPr>
        <w:t>VISTO</w:t>
      </w:r>
      <w:r w:rsidRPr="001323CD">
        <w:rPr>
          <w:rFonts w:eastAsia="Palatino Linotype" w:cs="Palatino Linotype"/>
          <w:color w:val="000000" w:themeColor="text1"/>
        </w:rPr>
        <w:t xml:space="preserve"> el expediente electrónico formado con motivo del recurso de revisión número </w:t>
      </w:r>
      <w:bookmarkStart w:id="0" w:name="_GoBack"/>
      <w:r w:rsidR="00E04550" w:rsidRPr="001323CD">
        <w:rPr>
          <w:rFonts w:eastAsia="Palatino Linotype" w:cs="Palatino Linotype"/>
          <w:b/>
          <w:bCs/>
          <w:color w:val="000000" w:themeColor="text1"/>
        </w:rPr>
        <w:t>06790/INFOEM/ICR-119/IP/RR/2025</w:t>
      </w:r>
      <w:bookmarkEnd w:id="0"/>
      <w:r w:rsidRPr="001323CD">
        <w:rPr>
          <w:rFonts w:eastAsia="Palatino Linotype" w:cs="Palatino Linotype"/>
          <w:color w:val="000000" w:themeColor="text1"/>
        </w:rPr>
        <w:t xml:space="preserve">, </w:t>
      </w:r>
      <w:r w:rsidR="00E04550" w:rsidRPr="001323CD">
        <w:rPr>
          <w:rFonts w:eastAsia="Times New Roman" w:cs="Arial"/>
          <w:szCs w:val="24"/>
        </w:rPr>
        <w:t>interpuesto por un particular que al momento de ingresar la solicitud de información e interponer el recurso de revisión, no señaló nombre o seudónimo con el cual desee ser identificado,</w:t>
      </w:r>
      <w:r w:rsidR="00E04550" w:rsidRPr="001323CD">
        <w:rPr>
          <w:rFonts w:eastAsia="Times New Roman" w:cs="Arial"/>
          <w:b/>
          <w:szCs w:val="24"/>
        </w:rPr>
        <w:t xml:space="preserve"> </w:t>
      </w:r>
      <w:r w:rsidR="00E04550" w:rsidRPr="001323CD">
        <w:rPr>
          <w:rFonts w:eastAsia="Times New Roman" w:cs="Arial"/>
          <w:szCs w:val="24"/>
        </w:rPr>
        <w:t xml:space="preserve">en lo sucesivo </w:t>
      </w:r>
      <w:r w:rsidR="00E04550" w:rsidRPr="001323CD">
        <w:rPr>
          <w:rFonts w:eastAsia="Times New Roman" w:cs="Arial"/>
          <w:b/>
          <w:szCs w:val="24"/>
        </w:rPr>
        <w:t>El Recurrente</w:t>
      </w:r>
      <w:r w:rsidRPr="001323CD">
        <w:rPr>
          <w:rFonts w:eastAsia="Palatino Linotype" w:cs="Palatino Linotype"/>
          <w:color w:val="000000" w:themeColor="text1"/>
        </w:rPr>
        <w:t xml:space="preserve">, </w:t>
      </w:r>
      <w:r w:rsidR="00DB3C3C" w:rsidRPr="001323CD">
        <w:rPr>
          <w:rFonts w:eastAsia="Palatino Linotype" w:cs="Palatino Linotype"/>
          <w:color w:val="000000"/>
          <w:szCs w:val="24"/>
        </w:rPr>
        <w:t xml:space="preserve">en contra de la falta de respuesta del </w:t>
      </w:r>
      <w:r w:rsidR="00E04550" w:rsidRPr="001323CD">
        <w:rPr>
          <w:rFonts w:eastAsia="Palatino Linotype" w:cs="Palatino Linotype"/>
          <w:b/>
          <w:bCs/>
          <w:color w:val="000000"/>
          <w:szCs w:val="24"/>
        </w:rPr>
        <w:t>Ayuntamiento de Joquicingo</w:t>
      </w:r>
      <w:r w:rsidR="00DB3C3C" w:rsidRPr="001323CD">
        <w:rPr>
          <w:rFonts w:eastAsia="Palatino Linotype" w:cs="Palatino Linotype"/>
          <w:color w:val="000000"/>
          <w:szCs w:val="24"/>
        </w:rPr>
        <w:t>, en lo subsecuente</w:t>
      </w:r>
      <w:r w:rsidR="00DB3C3C" w:rsidRPr="001323CD">
        <w:rPr>
          <w:rFonts w:eastAsia="Palatino Linotype" w:cs="Palatino Linotype"/>
          <w:b/>
          <w:color w:val="000000"/>
          <w:szCs w:val="24"/>
        </w:rPr>
        <w:t xml:space="preserve"> </w:t>
      </w:r>
      <w:r w:rsidR="00DB3C3C" w:rsidRPr="001323CD">
        <w:rPr>
          <w:rFonts w:eastAsia="Palatino Linotype" w:cs="Palatino Linotype"/>
          <w:color w:val="000000"/>
          <w:szCs w:val="24"/>
        </w:rPr>
        <w:t>el</w:t>
      </w:r>
      <w:r w:rsidR="00DB3C3C" w:rsidRPr="001323CD">
        <w:rPr>
          <w:rFonts w:eastAsia="Palatino Linotype" w:cs="Palatino Linotype"/>
          <w:b/>
          <w:color w:val="000000"/>
          <w:szCs w:val="24"/>
        </w:rPr>
        <w:t xml:space="preserve"> Sujeto Obligado</w:t>
      </w:r>
      <w:r w:rsidR="00DB3C3C" w:rsidRPr="001323CD">
        <w:rPr>
          <w:rFonts w:eastAsia="Palatino Linotype" w:cs="Palatino Linotype"/>
          <w:color w:val="000000"/>
          <w:szCs w:val="24"/>
        </w:rPr>
        <w:t>,</w:t>
      </w:r>
      <w:r w:rsidR="00DB3C3C" w:rsidRPr="001323CD">
        <w:rPr>
          <w:rFonts w:eastAsia="Palatino Linotype" w:cs="Palatino Linotype"/>
          <w:bCs/>
          <w:color w:val="000000"/>
          <w:szCs w:val="24"/>
        </w:rPr>
        <w:t xml:space="preserve"> </w:t>
      </w:r>
      <w:r w:rsidR="00DB3C3C" w:rsidRPr="001323CD">
        <w:rPr>
          <w:rFonts w:eastAsia="Palatino Linotype" w:cs="Palatino Linotype"/>
          <w:color w:val="000000"/>
          <w:szCs w:val="24"/>
        </w:rPr>
        <w:t xml:space="preserve">emitida en cumplimiento a la resolución del recurso de revisión </w:t>
      </w:r>
      <w:r w:rsidR="00197EFB" w:rsidRPr="001323CD">
        <w:rPr>
          <w:rFonts w:eastAsia="Palatino Linotype" w:cs="Palatino Linotype"/>
          <w:b/>
          <w:bCs/>
          <w:color w:val="000000"/>
          <w:szCs w:val="24"/>
        </w:rPr>
        <w:t>06790/INFOEM/IP/RR/2025</w:t>
      </w:r>
      <w:r w:rsidR="00DB3C3C" w:rsidRPr="001323CD">
        <w:rPr>
          <w:rFonts w:eastAsia="Palatino Linotype" w:cs="Palatino Linotype"/>
          <w:color w:val="000000"/>
          <w:szCs w:val="24"/>
        </w:rPr>
        <w:t>, se procede a dictar la presente resolución.</w:t>
      </w:r>
    </w:p>
    <w:p w14:paraId="1D0D9BD7" w14:textId="20FEB37B" w:rsidR="00A970D5" w:rsidRPr="001323CD" w:rsidRDefault="00A970D5" w:rsidP="70652167">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1323CD" w:rsidRDefault="00A970D5" w:rsidP="006922F5">
      <w:pPr>
        <w:pStyle w:val="Ttulo1"/>
        <w:rPr>
          <w:rFonts w:eastAsia="Palatino Linotype"/>
          <w:lang w:val="es-ES_tradnl"/>
        </w:rPr>
      </w:pPr>
      <w:r w:rsidRPr="001323CD">
        <w:rPr>
          <w:rFonts w:eastAsia="Palatino Linotype"/>
          <w:lang w:val="es-ES_tradnl"/>
        </w:rPr>
        <w:t>A N T E C E D E N T E S</w:t>
      </w:r>
    </w:p>
    <w:p w14:paraId="32F88820" w14:textId="77777777" w:rsidR="00A970D5" w:rsidRPr="001323CD"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1323CD" w:rsidRDefault="00A970D5" w:rsidP="006922F5">
      <w:pPr>
        <w:pStyle w:val="Ttulo2"/>
        <w:rPr>
          <w:rFonts w:eastAsia="Palatino Linotype"/>
        </w:rPr>
      </w:pPr>
      <w:r w:rsidRPr="001323CD">
        <w:rPr>
          <w:rFonts w:eastAsia="Palatino Linotype"/>
        </w:rPr>
        <w:t xml:space="preserve">PRIMERO. De la </w:t>
      </w:r>
      <w:r w:rsidR="00A24D3F" w:rsidRPr="001323CD">
        <w:rPr>
          <w:rFonts w:eastAsia="Palatino Linotype"/>
        </w:rPr>
        <w:t>s</w:t>
      </w:r>
      <w:r w:rsidRPr="001323CD">
        <w:rPr>
          <w:rFonts w:eastAsia="Palatino Linotype"/>
        </w:rPr>
        <w:t xml:space="preserve">olicitud de </w:t>
      </w:r>
      <w:r w:rsidR="00A24D3F" w:rsidRPr="001323CD">
        <w:rPr>
          <w:rFonts w:eastAsia="Palatino Linotype"/>
        </w:rPr>
        <w:t>i</w:t>
      </w:r>
      <w:r w:rsidRPr="001323CD">
        <w:rPr>
          <w:rFonts w:eastAsia="Palatino Linotype"/>
        </w:rPr>
        <w:t>nformación.</w:t>
      </w:r>
    </w:p>
    <w:p w14:paraId="0870C154" w14:textId="52CCD46B" w:rsidR="00A970D5" w:rsidRPr="001323CD" w:rsidRDefault="00B36B86" w:rsidP="006922F5">
      <w:pPr>
        <w:pBdr>
          <w:top w:val="nil"/>
          <w:left w:val="nil"/>
          <w:bottom w:val="nil"/>
          <w:right w:val="nil"/>
          <w:between w:val="nil"/>
        </w:pBdr>
        <w:contextualSpacing/>
        <w:rPr>
          <w:rFonts w:eastAsia="Palatino Linotype" w:cs="Palatino Linotype"/>
          <w:color w:val="000000"/>
          <w:szCs w:val="24"/>
        </w:rPr>
      </w:pPr>
      <w:r w:rsidRPr="001323CD">
        <w:rPr>
          <w:rFonts w:eastAsia="Palatino Linotype" w:cs="Palatino Linotype"/>
          <w:color w:val="000000"/>
          <w:szCs w:val="24"/>
        </w:rPr>
        <w:t>Con fecha</w:t>
      </w:r>
      <w:r w:rsidR="00AA6C98" w:rsidRPr="001323CD">
        <w:rPr>
          <w:rFonts w:eastAsia="Palatino Linotype" w:cs="Palatino Linotype"/>
          <w:color w:val="000000"/>
          <w:szCs w:val="24"/>
        </w:rPr>
        <w:t xml:space="preserve"> </w:t>
      </w:r>
      <w:r w:rsidR="00197EFB" w:rsidRPr="001323CD">
        <w:rPr>
          <w:rFonts w:cs="Palatino Linotype"/>
        </w:rPr>
        <w:t>diecinueve de mayo de dos mil veinticinco</w:t>
      </w:r>
      <w:r w:rsidR="00B54BC7" w:rsidRPr="001323CD">
        <w:rPr>
          <w:rFonts w:eastAsia="Palatino Linotype" w:cs="Palatino Linotype"/>
          <w:color w:val="000000"/>
          <w:szCs w:val="24"/>
        </w:rPr>
        <w:t xml:space="preserve">, </w:t>
      </w:r>
      <w:r w:rsidR="00197EFB" w:rsidRPr="001323CD">
        <w:rPr>
          <w:rFonts w:eastAsia="Palatino Linotype" w:cs="Palatino Linotype"/>
          <w:color w:val="000000"/>
          <w:szCs w:val="24"/>
        </w:rPr>
        <w:t>el</w:t>
      </w:r>
      <w:r w:rsidR="00A970D5" w:rsidRPr="001323CD">
        <w:rPr>
          <w:rFonts w:eastAsia="Palatino Linotype" w:cs="Palatino Linotype"/>
          <w:color w:val="000000"/>
          <w:szCs w:val="24"/>
        </w:rPr>
        <w:t xml:space="preserve"> </w:t>
      </w:r>
      <w:r w:rsidR="00A970D5" w:rsidRPr="001323CD">
        <w:rPr>
          <w:rFonts w:eastAsia="Palatino Linotype" w:cs="Palatino Linotype"/>
          <w:b/>
          <w:bCs/>
          <w:color w:val="000000"/>
          <w:szCs w:val="24"/>
        </w:rPr>
        <w:t>Recurrente</w:t>
      </w:r>
      <w:r w:rsidR="00A970D5" w:rsidRPr="001323CD">
        <w:rPr>
          <w:rFonts w:eastAsia="Palatino Linotype" w:cs="Palatino Linotype"/>
          <w:color w:val="000000"/>
          <w:szCs w:val="24"/>
        </w:rPr>
        <w:t xml:space="preserve"> presentó </w:t>
      </w:r>
      <w:r w:rsidR="00597C06" w:rsidRPr="001323CD">
        <w:rPr>
          <w:rFonts w:eastAsia="Palatino Linotype" w:cs="Palatino Linotype"/>
          <w:color w:val="000000"/>
          <w:szCs w:val="24"/>
        </w:rPr>
        <w:t xml:space="preserve">solicitud de información que fue registrada en </w:t>
      </w:r>
      <w:r w:rsidR="00A970D5" w:rsidRPr="001323CD">
        <w:rPr>
          <w:rFonts w:eastAsia="Palatino Linotype" w:cs="Palatino Linotype"/>
          <w:color w:val="000000"/>
          <w:szCs w:val="24"/>
        </w:rPr>
        <w:t>el Sistema de Acceso a la Información Mexiquense (SAIMEX) con el número</w:t>
      </w:r>
      <w:r w:rsidR="00642669" w:rsidRPr="001323CD">
        <w:rPr>
          <w:rFonts w:eastAsia="Palatino Linotype" w:cs="Palatino Linotype"/>
          <w:color w:val="000000"/>
          <w:szCs w:val="24"/>
        </w:rPr>
        <w:t xml:space="preserve"> </w:t>
      </w:r>
      <w:r w:rsidR="00373C5A" w:rsidRPr="001323CD">
        <w:rPr>
          <w:rFonts w:eastAsia="Palatino Linotype" w:cs="Palatino Linotype"/>
          <w:color w:val="000000"/>
          <w:szCs w:val="24"/>
        </w:rPr>
        <w:t>de expediente</w:t>
      </w:r>
      <w:r w:rsidR="00373C5A" w:rsidRPr="001323CD">
        <w:rPr>
          <w:rFonts w:eastAsia="Palatino Linotype" w:cs="Palatino Linotype"/>
          <w:b/>
          <w:bCs/>
          <w:color w:val="000000"/>
          <w:szCs w:val="24"/>
        </w:rPr>
        <w:t xml:space="preserve"> </w:t>
      </w:r>
      <w:r w:rsidR="00197EFB" w:rsidRPr="001323CD">
        <w:rPr>
          <w:rFonts w:eastAsia="Palatino Linotype" w:cs="Palatino Linotype"/>
          <w:b/>
          <w:bCs/>
          <w:color w:val="000000"/>
          <w:szCs w:val="24"/>
        </w:rPr>
        <w:t>00069/JOQUICIN/IP/2025</w:t>
      </w:r>
      <w:r w:rsidR="00A970D5" w:rsidRPr="001323CD">
        <w:rPr>
          <w:rFonts w:eastAsia="Palatino Linotype" w:cs="Palatino Linotype"/>
          <w:color w:val="000000"/>
          <w:szCs w:val="24"/>
        </w:rPr>
        <w:t>,</w:t>
      </w:r>
      <w:r w:rsidR="00A970D5" w:rsidRPr="001323CD">
        <w:rPr>
          <w:rFonts w:eastAsia="Palatino Linotype" w:cs="Palatino Linotype"/>
          <w:b/>
          <w:color w:val="000000"/>
          <w:szCs w:val="24"/>
        </w:rPr>
        <w:t xml:space="preserve"> </w:t>
      </w:r>
      <w:r w:rsidR="00A970D5" w:rsidRPr="001323CD">
        <w:rPr>
          <w:rFonts w:eastAsia="Palatino Linotype" w:cs="Palatino Linotype"/>
          <w:color w:val="000000"/>
          <w:szCs w:val="24"/>
        </w:rPr>
        <w:t xml:space="preserve">mediante la cual solicitó </w:t>
      </w:r>
      <w:r w:rsidR="00531CE5" w:rsidRPr="001323CD">
        <w:rPr>
          <w:rFonts w:eastAsia="Palatino Linotype" w:cs="Palatino Linotype"/>
          <w:color w:val="000000"/>
          <w:szCs w:val="24"/>
        </w:rPr>
        <w:t xml:space="preserve">lo </w:t>
      </w:r>
      <w:r w:rsidR="00A970D5" w:rsidRPr="001323CD">
        <w:rPr>
          <w:rFonts w:eastAsia="Palatino Linotype" w:cs="Palatino Linotype"/>
          <w:color w:val="000000"/>
          <w:szCs w:val="24"/>
        </w:rPr>
        <w:t>siguiente:</w:t>
      </w:r>
    </w:p>
    <w:p w14:paraId="68B56D82" w14:textId="77777777" w:rsidR="00A970D5" w:rsidRPr="001323CD" w:rsidRDefault="00A970D5" w:rsidP="006922F5">
      <w:pPr>
        <w:pBdr>
          <w:top w:val="nil"/>
          <w:left w:val="nil"/>
          <w:bottom w:val="nil"/>
          <w:right w:val="nil"/>
          <w:between w:val="nil"/>
        </w:pBdr>
        <w:contextualSpacing/>
        <w:rPr>
          <w:rFonts w:eastAsia="Palatino Linotype" w:cs="Palatino Linotype"/>
          <w:color w:val="000000"/>
          <w:szCs w:val="24"/>
        </w:rPr>
      </w:pPr>
    </w:p>
    <w:p w14:paraId="3D1AF4B1" w14:textId="79936DEF" w:rsidR="00F7184B" w:rsidRPr="001323CD" w:rsidRDefault="00197EFB" w:rsidP="00F7184B">
      <w:pPr>
        <w:spacing w:line="276" w:lineRule="auto"/>
        <w:ind w:left="567" w:right="474"/>
        <w:rPr>
          <w:rFonts w:eastAsia="Times New Roman" w:cs="Palatino Linotype"/>
          <w:i/>
          <w:szCs w:val="24"/>
        </w:rPr>
      </w:pPr>
      <w:r w:rsidRPr="001323CD">
        <w:rPr>
          <w:rFonts w:eastAsia="Times New Roman" w:cs="Palatino Linotype"/>
          <w:i/>
          <w:szCs w:val="24"/>
        </w:rPr>
        <w:t xml:space="preserve">“POR SEGUNDA VEZ solicito copia de oficio No. PMJ/OIC/038/2025, PMJ/OIC/037/2025, PMJ/OIC/036/2025,PMJ/OIC/035/2025, PMJ/OIC/039/2025, PMJ/OIC/040/2025 Y PMJ/OIC/041/2025 DE LA CONTRALORIA MUNICIPAL COPIA DEL EXPEDIENTE NO. PMJ/OICM/OBS/011/2025. COPIA DE OFICIO PMJ/PM/349/03/2025, PMJ/PM/348/03/2025, PMJ/PM/347/03/2025, </w:t>
      </w:r>
      <w:r w:rsidRPr="001323CD">
        <w:rPr>
          <w:rFonts w:eastAsia="Times New Roman" w:cs="Palatino Linotype"/>
          <w:i/>
          <w:szCs w:val="24"/>
        </w:rPr>
        <w:lastRenderedPageBreak/>
        <w:t>PMJ/PM/346/03/2025, PMJ/PM/345/03/2025, PMJ/PM/350/03/2025, PMJ/PM/351/03/2025, PMJ/PM/352/03/2025, PMJ/PM/353/03/2025, PMJ/PM/354/03/2025 DE PRESIDENCIA MUNICIPAL COPIA DEL OFICIO 230003A00/090/2025 FIRMADO POR EL ARQ BALTAZAR BRIONES REMITIDO A PRESIDENCIA MUNICIPAL COPIA DEL OFICIO PMJ/PM/2026/02/2025 DE FECHA 25 DE FEBRERO” (Sic).</w:t>
      </w:r>
    </w:p>
    <w:p w14:paraId="40BBECCB" w14:textId="77777777" w:rsidR="00A970D5" w:rsidRPr="001323CD" w:rsidRDefault="00A970D5" w:rsidP="006922F5">
      <w:pPr>
        <w:pBdr>
          <w:top w:val="nil"/>
          <w:left w:val="nil"/>
          <w:bottom w:val="nil"/>
          <w:right w:val="nil"/>
          <w:between w:val="nil"/>
        </w:pBdr>
        <w:contextualSpacing/>
        <w:rPr>
          <w:rFonts w:eastAsia="Palatino Linotype" w:cs="Palatino Linotype"/>
          <w:color w:val="000000"/>
          <w:szCs w:val="24"/>
        </w:rPr>
      </w:pPr>
    </w:p>
    <w:p w14:paraId="1063B60E" w14:textId="5111E3CA" w:rsidR="007B7C73" w:rsidRPr="001323CD" w:rsidRDefault="00A970D5" w:rsidP="006922F5">
      <w:pPr>
        <w:pBdr>
          <w:top w:val="nil"/>
          <w:left w:val="nil"/>
          <w:bottom w:val="nil"/>
          <w:right w:val="nil"/>
          <w:between w:val="nil"/>
        </w:pBdr>
        <w:contextualSpacing/>
        <w:rPr>
          <w:rFonts w:eastAsia="Palatino Linotype" w:cs="Palatino Linotype"/>
          <w:b/>
          <w:color w:val="000000"/>
          <w:szCs w:val="24"/>
        </w:rPr>
      </w:pPr>
      <w:r w:rsidRPr="001323CD">
        <w:rPr>
          <w:rFonts w:eastAsia="Palatino Linotype" w:cs="Palatino Linotype"/>
          <w:color w:val="000000"/>
          <w:szCs w:val="24"/>
        </w:rPr>
        <w:t xml:space="preserve">Modalidad de entrega: </w:t>
      </w:r>
      <w:r w:rsidR="004A6F01" w:rsidRPr="001323CD">
        <w:rPr>
          <w:rFonts w:eastAsia="Palatino Linotype" w:cs="Palatino Linotype"/>
          <w:b/>
          <w:color w:val="000000"/>
          <w:szCs w:val="24"/>
        </w:rPr>
        <w:t>A través del SAIMEX</w:t>
      </w:r>
    </w:p>
    <w:p w14:paraId="344E1515" w14:textId="77777777" w:rsidR="00524BB8" w:rsidRPr="001323CD" w:rsidRDefault="00524BB8" w:rsidP="006922F5">
      <w:pPr>
        <w:pBdr>
          <w:top w:val="nil"/>
          <w:left w:val="nil"/>
          <w:bottom w:val="nil"/>
          <w:right w:val="nil"/>
          <w:between w:val="nil"/>
        </w:pBdr>
        <w:contextualSpacing/>
        <w:rPr>
          <w:rFonts w:eastAsia="Palatino Linotype" w:cs="Palatino Linotype"/>
          <w:b/>
          <w:color w:val="000000"/>
          <w:szCs w:val="24"/>
        </w:rPr>
      </w:pPr>
    </w:p>
    <w:p w14:paraId="1AEDC68E" w14:textId="705CBEB2" w:rsidR="00A970D5" w:rsidRPr="001323CD" w:rsidRDefault="00531CE5" w:rsidP="006922F5">
      <w:pPr>
        <w:pStyle w:val="Ttulo2"/>
        <w:rPr>
          <w:rFonts w:eastAsia="Palatino Linotype"/>
        </w:rPr>
      </w:pPr>
      <w:r w:rsidRPr="001323CD">
        <w:rPr>
          <w:rFonts w:eastAsia="Palatino Linotype"/>
        </w:rPr>
        <w:t>SEGUNDO</w:t>
      </w:r>
      <w:r w:rsidR="00A970D5" w:rsidRPr="001323CD">
        <w:rPr>
          <w:rFonts w:eastAsia="Palatino Linotype"/>
        </w:rPr>
        <w:t xml:space="preserve">. De la </w:t>
      </w:r>
      <w:r w:rsidR="00507F7D" w:rsidRPr="001323CD">
        <w:rPr>
          <w:rFonts w:eastAsia="Palatino Linotype"/>
        </w:rPr>
        <w:t xml:space="preserve">falta de </w:t>
      </w:r>
      <w:r w:rsidR="00A970D5" w:rsidRPr="001323CD">
        <w:rPr>
          <w:rFonts w:eastAsia="Palatino Linotype"/>
        </w:rPr>
        <w:t>respuesta del Sujeto Obligado.</w:t>
      </w:r>
    </w:p>
    <w:p w14:paraId="2EAB8352" w14:textId="7343C5F8" w:rsidR="001107C4" w:rsidRPr="001323CD" w:rsidRDefault="00F7184B" w:rsidP="006922F5">
      <w:pPr>
        <w:pBdr>
          <w:top w:val="nil"/>
          <w:left w:val="nil"/>
          <w:bottom w:val="nil"/>
          <w:right w:val="nil"/>
          <w:between w:val="nil"/>
        </w:pBdr>
        <w:contextualSpacing/>
        <w:rPr>
          <w:rFonts w:eastAsia="Palatino Linotype" w:cs="Palatino Linotype"/>
          <w:color w:val="000000"/>
          <w:szCs w:val="24"/>
        </w:rPr>
      </w:pPr>
      <w:r w:rsidRPr="001323CD">
        <w:rPr>
          <w:rFonts w:cs="Palatino Linotype"/>
        </w:rPr>
        <w:t xml:space="preserve">En el expediente electrónico </w:t>
      </w:r>
      <w:r w:rsidRPr="001323CD">
        <w:rPr>
          <w:rFonts w:cs="Palatino Linotype"/>
          <w:b/>
        </w:rPr>
        <w:t>SAIMEX</w:t>
      </w:r>
      <w:r w:rsidRPr="001323CD">
        <w:rPr>
          <w:rFonts w:cs="Palatino Linotype"/>
        </w:rPr>
        <w:t xml:space="preserve">, se aprecia que el </w:t>
      </w:r>
      <w:r w:rsidRPr="001323CD">
        <w:rPr>
          <w:rFonts w:cs="Palatino Linotype"/>
          <w:b/>
        </w:rPr>
        <w:t xml:space="preserve">Sujeto Obligado </w:t>
      </w:r>
      <w:r w:rsidRPr="001323CD">
        <w:rPr>
          <w:rFonts w:cs="Palatino Linotype"/>
        </w:rPr>
        <w:t>fue omiso en dar respuesta a la solicitud de información presentada por el particular.</w:t>
      </w:r>
      <w:r w:rsidRPr="001323CD">
        <w:rPr>
          <w:rFonts w:cs="Palatino Linotype"/>
          <w:b/>
        </w:rPr>
        <w:t xml:space="preserve"> </w:t>
      </w:r>
      <w:r w:rsidRPr="001323CD">
        <w:rPr>
          <w:rFonts w:cs="Palatino Linotype"/>
        </w:rPr>
        <w:t xml:space="preserve">Derivado de lo anterior, se constituye la figura de la </w:t>
      </w:r>
      <w:r w:rsidRPr="001323CD">
        <w:rPr>
          <w:rFonts w:cs="Palatino Linotype"/>
          <w:b/>
          <w:i/>
        </w:rPr>
        <w:t>Negativa Ficta</w:t>
      </w:r>
      <w:r w:rsidRPr="001323CD">
        <w:rPr>
          <w:rFonts w:cs="Palatino Linotype"/>
        </w:rPr>
        <w:t>, cuya esencia consiste en atribuir un efecto negativo de la autoridad administrativa frente a las instancias y solicitudes que hagan los particulares.</w:t>
      </w:r>
    </w:p>
    <w:p w14:paraId="772BB297" w14:textId="77777777" w:rsidR="007E7BCE" w:rsidRPr="001323CD" w:rsidRDefault="007E7BCE" w:rsidP="006922F5">
      <w:pPr>
        <w:pBdr>
          <w:top w:val="nil"/>
          <w:left w:val="nil"/>
          <w:bottom w:val="nil"/>
          <w:right w:val="nil"/>
          <w:between w:val="nil"/>
        </w:pBdr>
        <w:contextualSpacing/>
        <w:rPr>
          <w:rFonts w:eastAsia="Palatino Linotype" w:cs="Palatino Linotype"/>
          <w:color w:val="000000"/>
          <w:szCs w:val="24"/>
        </w:rPr>
      </w:pPr>
    </w:p>
    <w:p w14:paraId="58FA11DD" w14:textId="58E2061C" w:rsidR="00A970D5" w:rsidRPr="001323CD" w:rsidRDefault="00531CE5" w:rsidP="006922F5">
      <w:pPr>
        <w:pStyle w:val="Ttulo2"/>
        <w:rPr>
          <w:rFonts w:eastAsia="Palatino Linotype"/>
        </w:rPr>
      </w:pPr>
      <w:r w:rsidRPr="001323CD">
        <w:rPr>
          <w:rFonts w:eastAsia="Palatino Linotype"/>
        </w:rPr>
        <w:t>TERCERO</w:t>
      </w:r>
      <w:r w:rsidR="00A970D5" w:rsidRPr="001323CD">
        <w:rPr>
          <w:rFonts w:eastAsia="Palatino Linotype"/>
        </w:rPr>
        <w:t>. Del recurso de revisión.</w:t>
      </w:r>
    </w:p>
    <w:p w14:paraId="0C8C3A2F" w14:textId="1E0906BC" w:rsidR="00A970D5" w:rsidRPr="001323CD" w:rsidRDefault="0090115A" w:rsidP="006922F5">
      <w:pPr>
        <w:pBdr>
          <w:top w:val="nil"/>
          <w:left w:val="nil"/>
          <w:bottom w:val="nil"/>
          <w:right w:val="nil"/>
          <w:between w:val="nil"/>
        </w:pBdr>
        <w:contextualSpacing/>
        <w:rPr>
          <w:rFonts w:eastAsia="Palatino Linotype" w:cs="Palatino Linotype"/>
          <w:color w:val="000000"/>
          <w:szCs w:val="24"/>
        </w:rPr>
      </w:pPr>
      <w:r w:rsidRPr="001323CD">
        <w:rPr>
          <w:rFonts w:eastAsia="Palatino Linotype" w:cs="Palatino Linotype"/>
          <w:color w:val="000000"/>
          <w:szCs w:val="24"/>
        </w:rPr>
        <w:t>Inconforme con la respuesta emitida</w:t>
      </w:r>
      <w:r w:rsidR="005E2316" w:rsidRPr="001323CD">
        <w:rPr>
          <w:rFonts w:eastAsia="Palatino Linotype" w:cs="Palatino Linotype"/>
          <w:color w:val="000000"/>
          <w:szCs w:val="24"/>
        </w:rPr>
        <w:t xml:space="preserve"> por el Sujeto Obligado</w:t>
      </w:r>
      <w:r w:rsidR="006726AD" w:rsidRPr="001323CD">
        <w:rPr>
          <w:rFonts w:eastAsia="Palatino Linotype" w:cs="Palatino Linotype"/>
          <w:color w:val="000000"/>
          <w:szCs w:val="24"/>
        </w:rPr>
        <w:t xml:space="preserve">, </w:t>
      </w:r>
      <w:r w:rsidR="00F7184B" w:rsidRPr="001323CD">
        <w:rPr>
          <w:rFonts w:eastAsia="Palatino Linotype" w:cs="Palatino Linotype"/>
          <w:color w:val="000000"/>
          <w:szCs w:val="24"/>
        </w:rPr>
        <w:t>la</w:t>
      </w:r>
      <w:r w:rsidRPr="001323CD">
        <w:rPr>
          <w:rFonts w:eastAsia="Palatino Linotype" w:cs="Palatino Linotype"/>
          <w:color w:val="000000"/>
          <w:szCs w:val="24"/>
        </w:rPr>
        <w:t xml:space="preserve"> </w:t>
      </w:r>
      <w:r w:rsidRPr="001323CD">
        <w:rPr>
          <w:rFonts w:eastAsia="Palatino Linotype" w:cs="Palatino Linotype"/>
          <w:b/>
          <w:bCs/>
          <w:color w:val="000000"/>
          <w:szCs w:val="24"/>
        </w:rPr>
        <w:t>Recurrente</w:t>
      </w:r>
      <w:r w:rsidRPr="001323CD">
        <w:rPr>
          <w:rFonts w:eastAsia="Palatino Linotype" w:cs="Palatino Linotype"/>
          <w:color w:val="000000"/>
          <w:szCs w:val="24"/>
        </w:rPr>
        <w:t xml:space="preserve"> interpuso el presente recurso de revisión </w:t>
      </w:r>
      <w:r w:rsidR="00F7184B" w:rsidRPr="001323CD">
        <w:rPr>
          <w:rFonts w:eastAsia="Palatino Linotype" w:cs="Palatino Linotype"/>
          <w:color w:val="000000"/>
          <w:szCs w:val="24"/>
        </w:rPr>
        <w:t>en fecha</w:t>
      </w:r>
      <w:r w:rsidR="004F6A15" w:rsidRPr="001323CD">
        <w:rPr>
          <w:rFonts w:eastAsia="Palatino Linotype" w:cs="Palatino Linotype"/>
          <w:color w:val="000000"/>
          <w:szCs w:val="24"/>
        </w:rPr>
        <w:t xml:space="preserve"> </w:t>
      </w:r>
      <w:r w:rsidR="00197EFB" w:rsidRPr="001323CD">
        <w:rPr>
          <w:rFonts w:eastAsia="Palatino Linotype" w:cs="Palatino Linotype"/>
          <w:color w:val="000000"/>
          <w:szCs w:val="24"/>
        </w:rPr>
        <w:t>diez de junio de dos mil veinticinco</w:t>
      </w:r>
      <w:r w:rsidRPr="001323CD">
        <w:rPr>
          <w:rFonts w:eastAsia="Palatino Linotype" w:cs="Palatino Linotype"/>
          <w:color w:val="000000"/>
          <w:szCs w:val="24"/>
        </w:rPr>
        <w:t>, el cual se registró en el SAIMEX con el expediente número</w:t>
      </w:r>
      <w:r w:rsidR="00A970D5" w:rsidRPr="001323CD">
        <w:rPr>
          <w:rFonts w:eastAsia="Palatino Linotype" w:cs="Palatino Linotype"/>
          <w:color w:val="000000"/>
          <w:szCs w:val="24"/>
        </w:rPr>
        <w:t xml:space="preserve"> </w:t>
      </w:r>
      <w:r w:rsidR="00197EFB" w:rsidRPr="001323CD">
        <w:rPr>
          <w:rFonts w:eastAsia="Palatino Linotype" w:cs="Palatino Linotype"/>
          <w:b/>
          <w:color w:val="000000"/>
          <w:szCs w:val="24"/>
        </w:rPr>
        <w:t>06790/INFOEM/IP/RR/2025</w:t>
      </w:r>
      <w:r w:rsidR="00A06896" w:rsidRPr="001323CD">
        <w:rPr>
          <w:rFonts w:eastAsia="Palatino Linotype" w:cs="Palatino Linotype"/>
          <w:color w:val="000000"/>
          <w:szCs w:val="24"/>
        </w:rPr>
        <w:t xml:space="preserve">, </w:t>
      </w:r>
      <w:r w:rsidRPr="001323CD">
        <w:rPr>
          <w:rFonts w:eastAsia="Palatino Linotype" w:cs="Palatino Linotype"/>
          <w:color w:val="000000"/>
          <w:szCs w:val="24"/>
        </w:rPr>
        <w:t>en el que manifestó</w:t>
      </w:r>
      <w:r w:rsidR="00A970D5" w:rsidRPr="001323CD">
        <w:rPr>
          <w:rFonts w:eastAsia="Palatino Linotype" w:cs="Palatino Linotype"/>
          <w:color w:val="000000"/>
          <w:szCs w:val="24"/>
        </w:rPr>
        <w:t xml:space="preserve"> lo siguiente:</w:t>
      </w:r>
    </w:p>
    <w:p w14:paraId="7AA0C9F4" w14:textId="046134A0" w:rsidR="00A970D5" w:rsidRPr="001323CD" w:rsidRDefault="00A970D5" w:rsidP="006922F5">
      <w:pPr>
        <w:pBdr>
          <w:top w:val="nil"/>
          <w:left w:val="nil"/>
          <w:bottom w:val="nil"/>
          <w:right w:val="nil"/>
          <w:between w:val="nil"/>
        </w:pBdr>
        <w:contextualSpacing/>
        <w:rPr>
          <w:rFonts w:eastAsia="Palatino Linotype" w:cs="Palatino Linotype"/>
          <w:color w:val="000000"/>
          <w:szCs w:val="24"/>
        </w:rPr>
      </w:pPr>
    </w:p>
    <w:p w14:paraId="150EE76B" w14:textId="77777777" w:rsidR="00F7184B" w:rsidRPr="001323CD" w:rsidRDefault="00A970D5" w:rsidP="00F7184B">
      <w:pPr>
        <w:spacing w:line="240" w:lineRule="auto"/>
        <w:contextualSpacing/>
        <w:rPr>
          <w:rFonts w:eastAsia="Times New Roman" w:cs="Palatino Linotype"/>
          <w:i/>
          <w:color w:val="000000"/>
        </w:rPr>
      </w:pPr>
      <w:r w:rsidRPr="001323CD">
        <w:rPr>
          <w:rFonts w:eastAsia="Palatino Linotype" w:cs="Palatino Linotype"/>
          <w:b/>
        </w:rPr>
        <w:t>Acto Impugnado:</w:t>
      </w:r>
      <w:r w:rsidR="00655007" w:rsidRPr="001323CD">
        <w:rPr>
          <w:rFonts w:eastAsia="Palatino Linotype" w:cs="Palatino Linotype"/>
          <w:b/>
        </w:rPr>
        <w:t xml:space="preserve"> </w:t>
      </w:r>
    </w:p>
    <w:p w14:paraId="0D3BD7EA" w14:textId="674490F7" w:rsidR="00F7184B" w:rsidRPr="001323CD" w:rsidRDefault="00197EFB" w:rsidP="00F7184B">
      <w:pPr>
        <w:pStyle w:val="Prrafodelista"/>
        <w:spacing w:line="240" w:lineRule="auto"/>
        <w:ind w:left="720"/>
        <w:contextualSpacing/>
        <w:rPr>
          <w:rFonts w:cs="Palatino Linotype"/>
          <w:i/>
          <w:color w:val="000000"/>
          <w:lang w:val="es-ES_tradnl" w:eastAsia="es-MX"/>
        </w:rPr>
      </w:pPr>
      <w:r w:rsidRPr="001323CD">
        <w:rPr>
          <w:rFonts w:cs="Palatino Linotype"/>
          <w:i/>
          <w:color w:val="000000"/>
          <w:lang w:val="es-ES_tradnl" w:eastAsia="es-MX"/>
        </w:rPr>
        <w:t>“No se me dió contestación” (Sic).</w:t>
      </w:r>
    </w:p>
    <w:p w14:paraId="3C40A441" w14:textId="4BD6ECD2" w:rsidR="00A970D5" w:rsidRPr="001323CD" w:rsidRDefault="00A970D5" w:rsidP="00F7184B">
      <w:pPr>
        <w:contextualSpacing/>
        <w:rPr>
          <w:rFonts w:eastAsia="Palatino Linotype" w:cs="Palatino Linotype"/>
          <w:iCs/>
          <w:szCs w:val="24"/>
        </w:rPr>
      </w:pPr>
    </w:p>
    <w:p w14:paraId="0F6CFE30" w14:textId="719FCACE" w:rsidR="00300EA0" w:rsidRPr="001323CD" w:rsidRDefault="002B6B0F" w:rsidP="00300EA0">
      <w:pPr>
        <w:contextualSpacing/>
        <w:rPr>
          <w:rFonts w:eastAsia="Palatino Linotype" w:cs="Palatino Linotype"/>
          <w:b/>
        </w:rPr>
      </w:pPr>
      <w:r w:rsidRPr="001323CD">
        <w:rPr>
          <w:rFonts w:eastAsia="Palatino Linotype" w:cs="Palatino Linotype"/>
          <w:b/>
        </w:rPr>
        <w:t>Razones o motivos de inconformidad</w:t>
      </w:r>
      <w:r w:rsidR="00300EA0" w:rsidRPr="001323CD">
        <w:rPr>
          <w:rFonts w:eastAsia="Palatino Linotype" w:cs="Palatino Linotype"/>
          <w:b/>
        </w:rPr>
        <w:t xml:space="preserve">: </w:t>
      </w:r>
    </w:p>
    <w:p w14:paraId="74D3C353" w14:textId="691C4663" w:rsidR="00F7184B" w:rsidRPr="001323CD" w:rsidRDefault="00197EFB" w:rsidP="00197EFB">
      <w:pPr>
        <w:spacing w:line="240" w:lineRule="auto"/>
        <w:ind w:left="720" w:right="680"/>
        <w:contextualSpacing/>
        <w:rPr>
          <w:rFonts w:eastAsia="Times New Roman" w:cs="Palatino Linotype"/>
          <w:i/>
          <w:color w:val="000000"/>
          <w:szCs w:val="24"/>
        </w:rPr>
      </w:pPr>
      <w:r w:rsidRPr="001323CD">
        <w:rPr>
          <w:rFonts w:eastAsia="Times New Roman" w:cs="Palatino Linotype"/>
          <w:i/>
          <w:color w:val="000000"/>
          <w:szCs w:val="24"/>
        </w:rPr>
        <w:lastRenderedPageBreak/>
        <w:t>“No se me dió respuesta a mi solicitud de POR SEGUNDA VEZ solicito copia de oficio No. PMJ/OIC/038/2025, PMJ/OIC/037/2025, PMJ/OIC/036/2025,PMJ/OIC/035/2025, PMJ/OIC/039/2025, PMJ/OIC/040/2025 Y PMJ/OIC/041/2025 DE LA CONTRALORIA MUNICIPAL COPIA DEL EXPEDIENTE NO. PMJ/OICM/OBS/011/2025. COPIA DE OFICIO PMJ/PM/349/03/2025, PMJ/PM/348/03/2025, PMJ/PM/347/03/2025, PMJ/PM/346/03/2025, PMJ/PM/345/03/2025, PMJ/PM/350/03/2025, PMJ/PM/351/03/2025, PMJ/PM/352/03/2025, PMJ/PM/353/03/2025, PMJ/PM/354/03/2025 DE PRESIDENCIA MUNICIPAL COPIA DEL OFICIO 230003A00/090/2025 FIRMADO POR EL ARQ BALTAZAR BRIONES REMITIDO A PRESIDENCIA MUNICIPAL COPIA DEL OFICIO PMJ/PM/2026/02/2025 DE FECHA 25 DE FEBRERO” (Sic).</w:t>
      </w:r>
      <w:r w:rsidR="00524BB8" w:rsidRPr="001323CD">
        <w:rPr>
          <w:rFonts w:eastAsia="Times New Roman" w:cs="Palatino Linotype"/>
          <w:i/>
          <w:color w:val="000000"/>
          <w:szCs w:val="24"/>
        </w:rPr>
        <w:t xml:space="preserve"> </w:t>
      </w:r>
      <w:r w:rsidR="00F7184B" w:rsidRPr="001323CD">
        <w:rPr>
          <w:rFonts w:eastAsia="Times New Roman" w:cs="Palatino Linotype"/>
          <w:i/>
          <w:color w:val="000000"/>
          <w:szCs w:val="24"/>
        </w:rPr>
        <w:t xml:space="preserve"> </w:t>
      </w:r>
    </w:p>
    <w:p w14:paraId="0A3CE1C1" w14:textId="77777777" w:rsidR="00390EBF" w:rsidRPr="001323CD" w:rsidRDefault="00390EBF" w:rsidP="006922F5">
      <w:pPr>
        <w:contextualSpacing/>
        <w:rPr>
          <w:rFonts w:eastAsia="Palatino Linotype" w:cs="Palatino Linotype"/>
          <w:iCs/>
          <w:szCs w:val="24"/>
        </w:rPr>
      </w:pPr>
    </w:p>
    <w:p w14:paraId="11D7F189" w14:textId="400C074D" w:rsidR="00A970D5" w:rsidRPr="001323CD" w:rsidRDefault="00531CE5" w:rsidP="006922F5">
      <w:pPr>
        <w:pStyle w:val="Ttulo2"/>
        <w:rPr>
          <w:rFonts w:eastAsia="Palatino Linotype"/>
        </w:rPr>
      </w:pPr>
      <w:r w:rsidRPr="001323CD">
        <w:rPr>
          <w:rFonts w:eastAsia="Palatino Linotype"/>
        </w:rPr>
        <w:t>CUAR</w:t>
      </w:r>
      <w:r w:rsidR="007A1154" w:rsidRPr="001323CD">
        <w:rPr>
          <w:rFonts w:eastAsia="Palatino Linotype"/>
        </w:rPr>
        <w:t>TO</w:t>
      </w:r>
      <w:r w:rsidR="00A970D5" w:rsidRPr="001323CD">
        <w:rPr>
          <w:rFonts w:eastAsia="Palatino Linotype"/>
        </w:rPr>
        <w:t>. Del turno y admisión del recurso de revisión.</w:t>
      </w:r>
    </w:p>
    <w:p w14:paraId="2459DEBA" w14:textId="4748ED97" w:rsidR="00A970D5" w:rsidRPr="001323CD" w:rsidRDefault="70652167" w:rsidP="70652167">
      <w:pPr>
        <w:pBdr>
          <w:top w:val="nil"/>
          <w:left w:val="nil"/>
          <w:bottom w:val="nil"/>
          <w:right w:val="nil"/>
          <w:between w:val="nil"/>
        </w:pBdr>
        <w:contextualSpacing/>
        <w:rPr>
          <w:rFonts w:eastAsia="Palatino Linotype" w:cs="Palatino Linotype"/>
          <w:color w:val="000000"/>
        </w:rPr>
      </w:pPr>
      <w:r w:rsidRPr="001323CD">
        <w:rPr>
          <w:rFonts w:eastAsia="Palatino Linotype" w:cs="Palatino Linotype"/>
          <w:color w:val="000000" w:themeColor="text1"/>
        </w:rPr>
        <w:t xml:space="preserve">Medio de impugnación que le fue turnado al </w:t>
      </w:r>
      <w:r w:rsidRPr="001323CD">
        <w:rPr>
          <w:rFonts w:eastAsia="Palatino Linotype" w:cs="Palatino Linotype"/>
          <w:b/>
          <w:bCs/>
          <w:color w:val="000000" w:themeColor="text1"/>
        </w:rPr>
        <w:t>Comisionado Presidente José Martínez Vilchis</w:t>
      </w:r>
      <w:r w:rsidRPr="001323CD">
        <w:rPr>
          <w:rFonts w:eastAsia="Palatino Linotype" w:cs="Palatino Linotype"/>
          <w:color w:val="000000" w:themeColor="text1"/>
        </w:rPr>
        <w:t>, por medio del sistema electrónico en términos del numeral 185 fracción I de la Ley de Transparencia y Acceso a la información Pública del Estado de México y Municipios, al cual recayó acuerdo de</w:t>
      </w:r>
      <w:r w:rsidR="00FB3D5B" w:rsidRPr="001323CD">
        <w:rPr>
          <w:rFonts w:eastAsia="Palatino Linotype" w:cs="Palatino Linotype"/>
          <w:color w:val="000000" w:themeColor="text1"/>
        </w:rPr>
        <w:t xml:space="preserve"> admisión de fecha </w:t>
      </w:r>
      <w:r w:rsidR="00197EFB" w:rsidRPr="001323CD">
        <w:rPr>
          <w:rFonts w:eastAsia="Palatino Linotype" w:cs="Palatino Linotype"/>
          <w:color w:val="000000" w:themeColor="text1"/>
        </w:rPr>
        <w:t>trece de junio de dos mil veinticinco</w:t>
      </w:r>
      <w:r w:rsidRPr="001323CD">
        <w:rPr>
          <w:rFonts w:eastAsia="Palatino Linotype" w:cs="Palatino Linotype"/>
          <w:color w:val="000000" w:themeColor="text1"/>
        </w:rPr>
        <w:t xml:space="preserve">, </w:t>
      </w:r>
      <w:r w:rsidRPr="001323CD">
        <w:rPr>
          <w:rFonts w:eastAsia="Palatino Linotype" w:cs="Palatino Linotype"/>
        </w:rPr>
        <w:t>otorgándose</w:t>
      </w:r>
      <w:r w:rsidRPr="001323CD">
        <w:rPr>
          <w:rFonts w:eastAsia="Palatino Linotype" w:cs="Palatino Linotype"/>
          <w:color w:val="000000" w:themeColor="text1"/>
        </w:rPr>
        <w:t xml:space="preserve"> en él un plazo de siete días para que las partes manifestaran lo que a su derecho corresponda en términos del numeral ya citado.</w:t>
      </w:r>
    </w:p>
    <w:p w14:paraId="26C243C3" w14:textId="77777777" w:rsidR="00A970D5" w:rsidRPr="001323CD"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2FDEC633" w:rsidR="00A970D5" w:rsidRPr="001323CD" w:rsidRDefault="00F7184B" w:rsidP="006922F5">
      <w:pPr>
        <w:pStyle w:val="Ttulo2"/>
        <w:rPr>
          <w:rFonts w:eastAsia="Palatino Linotype"/>
        </w:rPr>
      </w:pPr>
      <w:r w:rsidRPr="001323CD">
        <w:rPr>
          <w:rFonts w:eastAsia="Palatino Linotype"/>
        </w:rPr>
        <w:t>QUINTO</w:t>
      </w:r>
      <w:r w:rsidR="00A970D5" w:rsidRPr="001323CD">
        <w:rPr>
          <w:rFonts w:eastAsia="Palatino Linotype"/>
        </w:rPr>
        <w:t>. De la etapa de instrucción.</w:t>
      </w:r>
    </w:p>
    <w:p w14:paraId="320D8144" w14:textId="77777777" w:rsidR="00197EFB" w:rsidRPr="001323CD" w:rsidRDefault="00197EFB" w:rsidP="00197EFB">
      <w:pPr>
        <w:rPr>
          <w:rFonts w:eastAsia="Times New Roman" w:cs="Palatino Linotype"/>
          <w:szCs w:val="24"/>
        </w:rPr>
      </w:pPr>
      <w:r w:rsidRPr="001323CD">
        <w:rPr>
          <w:rFonts w:eastAsia="Times New Roman" w:cs="Palatino Linotype"/>
          <w:szCs w:val="24"/>
        </w:rPr>
        <w:t xml:space="preserve">Así, una vez transcurrido el término legal referido, el </w:t>
      </w:r>
      <w:r w:rsidRPr="001323CD">
        <w:rPr>
          <w:rFonts w:eastAsia="Times New Roman" w:cs="Palatino Linotype"/>
          <w:b/>
          <w:szCs w:val="24"/>
        </w:rPr>
        <w:t xml:space="preserve">Sujeto Obligado </w:t>
      </w:r>
      <w:r w:rsidRPr="001323CD">
        <w:rPr>
          <w:rFonts w:eastAsia="Times New Roman" w:cs="Palatino Linotype"/>
          <w:szCs w:val="24"/>
        </w:rPr>
        <w:t xml:space="preserve">fue omiso en remitir su informe justificado; asimismo, se aprecia que la parte </w:t>
      </w:r>
      <w:r w:rsidRPr="001323CD">
        <w:rPr>
          <w:rFonts w:eastAsia="Times New Roman" w:cs="Palatino Linotype"/>
          <w:b/>
          <w:szCs w:val="24"/>
        </w:rPr>
        <w:t>Recurrente</w:t>
      </w:r>
      <w:r w:rsidRPr="001323CD">
        <w:rPr>
          <w:rFonts w:eastAsia="Times New Roman" w:cs="Palatino Linotype"/>
          <w:szCs w:val="24"/>
        </w:rPr>
        <w:t>, tampoco rindió manifestaciones.</w:t>
      </w:r>
    </w:p>
    <w:p w14:paraId="0EA27D86" w14:textId="77777777" w:rsidR="00197EFB" w:rsidRPr="001323CD" w:rsidRDefault="00197EFB" w:rsidP="006922F5">
      <w:pPr>
        <w:pStyle w:val="Ttulo2"/>
        <w:rPr>
          <w:rFonts w:eastAsia="Palatino Linotype"/>
        </w:rPr>
      </w:pPr>
    </w:p>
    <w:p w14:paraId="65310342" w14:textId="073B7274" w:rsidR="00A970D5" w:rsidRPr="001323CD" w:rsidRDefault="007A1154" w:rsidP="006922F5">
      <w:pPr>
        <w:pStyle w:val="Ttulo2"/>
        <w:rPr>
          <w:rFonts w:eastAsia="Palatino Linotype"/>
        </w:rPr>
      </w:pPr>
      <w:r w:rsidRPr="001323CD">
        <w:rPr>
          <w:rFonts w:eastAsia="Palatino Linotype"/>
        </w:rPr>
        <w:t>S</w:t>
      </w:r>
      <w:r w:rsidR="00531CE5" w:rsidRPr="001323CD">
        <w:rPr>
          <w:rFonts w:eastAsia="Palatino Linotype"/>
        </w:rPr>
        <w:t>EXTO</w:t>
      </w:r>
      <w:r w:rsidR="00A970D5" w:rsidRPr="001323CD">
        <w:rPr>
          <w:rFonts w:eastAsia="Palatino Linotype"/>
        </w:rPr>
        <w:t>. Del cierre de instrucción.</w:t>
      </w:r>
    </w:p>
    <w:p w14:paraId="2456F4BD" w14:textId="0A9EE079" w:rsidR="00A970D5" w:rsidRPr="001323CD" w:rsidRDefault="00A970D5" w:rsidP="006922F5">
      <w:pPr>
        <w:pBdr>
          <w:top w:val="nil"/>
          <w:left w:val="nil"/>
          <w:bottom w:val="nil"/>
          <w:right w:val="nil"/>
          <w:between w:val="nil"/>
        </w:pBdr>
        <w:contextualSpacing/>
        <w:rPr>
          <w:rFonts w:eastAsia="Palatino Linotype" w:cs="Palatino Linotype"/>
          <w:color w:val="000000"/>
          <w:szCs w:val="24"/>
        </w:rPr>
      </w:pPr>
      <w:r w:rsidRPr="001323CD">
        <w:rPr>
          <w:rFonts w:eastAsia="Palatino Linotype" w:cs="Palatino Linotype"/>
          <w:color w:val="000000"/>
          <w:szCs w:val="24"/>
        </w:rPr>
        <w:t>Así, una vez transcurrido el término legal, se decretó el cierre de instru</w:t>
      </w:r>
      <w:r w:rsidR="00AE6B11" w:rsidRPr="001323CD">
        <w:rPr>
          <w:rFonts w:eastAsia="Palatino Linotype" w:cs="Palatino Linotype"/>
          <w:color w:val="000000"/>
          <w:szCs w:val="24"/>
        </w:rPr>
        <w:t>cción</w:t>
      </w:r>
      <w:r w:rsidR="007826F1" w:rsidRPr="001323CD">
        <w:rPr>
          <w:rFonts w:eastAsia="Palatino Linotype" w:cs="Palatino Linotype"/>
          <w:color w:val="000000"/>
          <w:szCs w:val="24"/>
        </w:rPr>
        <w:t xml:space="preserve"> el</w:t>
      </w:r>
      <w:r w:rsidR="00B53BEF" w:rsidRPr="001323CD">
        <w:rPr>
          <w:rFonts w:eastAsia="Palatino Linotype" w:cs="Palatino Linotype"/>
          <w:color w:val="000000"/>
          <w:szCs w:val="24"/>
        </w:rPr>
        <w:t xml:space="preserve"> </w:t>
      </w:r>
      <w:r w:rsidR="00197EFB" w:rsidRPr="001323CD">
        <w:rPr>
          <w:rFonts w:eastAsia="Palatino Linotype" w:cs="Palatino Linotype"/>
          <w:color w:val="000000"/>
          <w:szCs w:val="24"/>
        </w:rPr>
        <w:t>veinticinco de junio de dos mil veinticinco</w:t>
      </w:r>
      <w:r w:rsidRPr="001323CD">
        <w:rPr>
          <w:rFonts w:eastAsia="Palatino Linotype" w:cs="Palatino Linotype"/>
          <w:color w:val="000000"/>
          <w:szCs w:val="24"/>
        </w:rPr>
        <w:t xml:space="preserve">, en términos del artículo 185 </w:t>
      </w:r>
      <w:r w:rsidR="004579DC" w:rsidRPr="001323CD">
        <w:rPr>
          <w:rFonts w:eastAsia="Palatino Linotype" w:cs="Palatino Linotype"/>
          <w:color w:val="000000"/>
          <w:szCs w:val="24"/>
        </w:rPr>
        <w:t>f</w:t>
      </w:r>
      <w:r w:rsidRPr="001323CD">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1CD7B73C" w14:textId="77777777" w:rsidR="00FB234A" w:rsidRPr="001323CD" w:rsidRDefault="00FB234A" w:rsidP="006922F5">
      <w:pPr>
        <w:pBdr>
          <w:top w:val="nil"/>
          <w:left w:val="nil"/>
          <w:bottom w:val="nil"/>
          <w:right w:val="nil"/>
          <w:between w:val="nil"/>
        </w:pBdr>
        <w:contextualSpacing/>
        <w:rPr>
          <w:rFonts w:eastAsia="Palatino Linotype" w:cs="Palatino Linotype"/>
          <w:color w:val="000000"/>
          <w:szCs w:val="24"/>
        </w:rPr>
      </w:pPr>
    </w:p>
    <w:p w14:paraId="1AF1C885" w14:textId="6E202DCC" w:rsidR="00FB234A" w:rsidRPr="001323CD" w:rsidRDefault="00FB234A" w:rsidP="00FB234A">
      <w:pPr>
        <w:pStyle w:val="Ttulo2"/>
        <w:rPr>
          <w:rFonts w:eastAsiaTheme="minorHAnsi"/>
          <w:lang w:eastAsia="en-US"/>
        </w:rPr>
      </w:pPr>
      <w:r w:rsidRPr="001323CD">
        <w:rPr>
          <w:rFonts w:eastAsiaTheme="minorHAnsi"/>
          <w:lang w:eastAsia="en-US"/>
        </w:rPr>
        <w:t xml:space="preserve">SÉPTIMO. De la </w:t>
      </w:r>
      <w:r w:rsidR="0095214B" w:rsidRPr="001323CD">
        <w:rPr>
          <w:rFonts w:eastAsiaTheme="minorHAnsi"/>
          <w:bCs/>
          <w:lang w:eastAsia="en-US"/>
        </w:rPr>
        <w:t xml:space="preserve">resolución del recurso de revisión </w:t>
      </w:r>
      <w:r w:rsidR="00197EFB" w:rsidRPr="001323CD">
        <w:rPr>
          <w:rFonts w:eastAsiaTheme="minorHAnsi"/>
          <w:bCs/>
          <w:lang w:eastAsia="en-US"/>
        </w:rPr>
        <w:t>06790/INFOEM/IP/RR/2025</w:t>
      </w:r>
      <w:r w:rsidR="0095214B" w:rsidRPr="001323CD">
        <w:rPr>
          <w:rFonts w:eastAsiaTheme="minorHAnsi"/>
          <w:bCs/>
          <w:lang w:eastAsia="en-US"/>
        </w:rPr>
        <w:t>.</w:t>
      </w:r>
    </w:p>
    <w:p w14:paraId="48A643A6" w14:textId="43937C44" w:rsidR="00FB234A" w:rsidRPr="001323CD" w:rsidRDefault="00D6641B" w:rsidP="00FB234A">
      <w:pPr>
        <w:pBdr>
          <w:top w:val="nil"/>
          <w:left w:val="nil"/>
          <w:bottom w:val="nil"/>
          <w:right w:val="nil"/>
          <w:between w:val="nil"/>
        </w:pBdr>
        <w:contextualSpacing/>
        <w:rPr>
          <w:rFonts w:eastAsiaTheme="minorHAnsi" w:cstheme="minorBidi"/>
          <w:szCs w:val="24"/>
          <w:lang w:eastAsia="en-US"/>
        </w:rPr>
      </w:pPr>
      <w:r w:rsidRPr="001323CD">
        <w:rPr>
          <w:rFonts w:eastAsiaTheme="minorHAnsi" w:cstheme="minorBidi"/>
          <w:szCs w:val="24"/>
          <w:lang w:eastAsia="en-US"/>
        </w:rPr>
        <w:t xml:space="preserve">En la </w:t>
      </w:r>
      <w:r w:rsidR="00197EFB" w:rsidRPr="001323CD">
        <w:rPr>
          <w:rFonts w:eastAsiaTheme="minorHAnsi" w:cstheme="minorBidi"/>
          <w:szCs w:val="24"/>
          <w:lang w:eastAsia="en-US"/>
        </w:rPr>
        <w:t>Vigésima Quinta</w:t>
      </w:r>
      <w:r w:rsidRPr="001323CD">
        <w:rPr>
          <w:rFonts w:eastAsiaTheme="minorHAnsi" w:cstheme="minorBidi"/>
          <w:szCs w:val="24"/>
          <w:lang w:eastAsia="en-US"/>
        </w:rPr>
        <w:t xml:space="preserve"> Sesión Ordinaria celebrada el </w:t>
      </w:r>
      <w:r w:rsidR="00197EFB" w:rsidRPr="001323CD">
        <w:rPr>
          <w:rFonts w:eastAsiaTheme="minorHAnsi" w:cstheme="minorBidi"/>
          <w:szCs w:val="24"/>
          <w:lang w:eastAsia="en-US"/>
        </w:rPr>
        <w:t>nueve de julio</w:t>
      </w:r>
      <w:r w:rsidRPr="001323CD">
        <w:rPr>
          <w:rFonts w:eastAsiaTheme="minorHAnsi" w:cstheme="minorBidi"/>
          <w:szCs w:val="24"/>
          <w:lang w:eastAsia="en-US"/>
        </w:rPr>
        <w:t xml:space="preserve"> de dos mil veinti</w:t>
      </w:r>
      <w:r w:rsidR="00642EA5" w:rsidRPr="001323CD">
        <w:rPr>
          <w:rFonts w:eastAsiaTheme="minorHAnsi" w:cstheme="minorBidi"/>
          <w:szCs w:val="24"/>
          <w:lang w:eastAsia="en-US"/>
        </w:rPr>
        <w:t>cinco</w:t>
      </w:r>
      <w:r w:rsidRPr="001323CD">
        <w:rPr>
          <w:rFonts w:eastAsiaTheme="minorHAnsi" w:cstheme="minorBidi"/>
          <w:szCs w:val="24"/>
          <w:lang w:eastAsia="en-US"/>
        </w:rPr>
        <w:t>, el Pleno del Instituto de Transparencia, Accesos la Información Pública y Protección de Datos Personales del Estado de México y Municipios aprobó por unanimidad de votos, la Resolución del Recurso de Revisión, en la cual se determinó lo siguiente:</w:t>
      </w:r>
    </w:p>
    <w:p w14:paraId="030E2304" w14:textId="77777777" w:rsidR="00033AE7" w:rsidRPr="001323CD" w:rsidRDefault="00033AE7" w:rsidP="00FB234A">
      <w:pPr>
        <w:pBdr>
          <w:top w:val="nil"/>
          <w:left w:val="nil"/>
          <w:bottom w:val="nil"/>
          <w:right w:val="nil"/>
          <w:between w:val="nil"/>
        </w:pBdr>
        <w:contextualSpacing/>
        <w:rPr>
          <w:rFonts w:eastAsiaTheme="minorHAnsi" w:cstheme="minorBidi"/>
          <w:szCs w:val="24"/>
          <w:lang w:eastAsia="en-US"/>
        </w:rPr>
      </w:pPr>
    </w:p>
    <w:p w14:paraId="2EE37A76" w14:textId="77777777" w:rsidR="00197EFB" w:rsidRPr="001323CD" w:rsidRDefault="00F7184B" w:rsidP="00197EFB">
      <w:pPr>
        <w:pStyle w:val="Fundamentos"/>
        <w:rPr>
          <w:bCs/>
          <w:lang w:eastAsia="en-US"/>
        </w:rPr>
      </w:pPr>
      <w:r w:rsidRPr="001323CD">
        <w:rPr>
          <w:lang w:eastAsia="en-US"/>
        </w:rPr>
        <w:t>“</w:t>
      </w:r>
      <w:r w:rsidR="00197EFB" w:rsidRPr="001323CD">
        <w:rPr>
          <w:b/>
          <w:bCs/>
          <w:lang w:eastAsia="en-US"/>
        </w:rPr>
        <w:t>PRIMERO.</w:t>
      </w:r>
      <w:r w:rsidR="00197EFB" w:rsidRPr="001323CD">
        <w:rPr>
          <w:bCs/>
          <w:lang w:eastAsia="en-US"/>
        </w:rPr>
        <w:t xml:space="preserve"> Resultan fundadas las razones o motivos de inconformidad hechos valer por la parte </w:t>
      </w:r>
      <w:r w:rsidR="00197EFB" w:rsidRPr="001323CD">
        <w:rPr>
          <w:b/>
          <w:bCs/>
          <w:lang w:eastAsia="en-US"/>
        </w:rPr>
        <w:t>Recurrente,</w:t>
      </w:r>
      <w:r w:rsidR="00197EFB" w:rsidRPr="001323CD">
        <w:rPr>
          <w:bCs/>
          <w:lang w:eastAsia="en-US"/>
        </w:rPr>
        <w:t xml:space="preserve"> en términos del Considerando </w:t>
      </w:r>
      <w:r w:rsidR="00197EFB" w:rsidRPr="001323CD">
        <w:rPr>
          <w:b/>
          <w:bCs/>
          <w:lang w:eastAsia="en-US"/>
        </w:rPr>
        <w:t xml:space="preserve">QUINTO </w:t>
      </w:r>
      <w:r w:rsidR="00197EFB" w:rsidRPr="001323CD">
        <w:rPr>
          <w:bCs/>
          <w:lang w:eastAsia="en-US"/>
        </w:rPr>
        <w:t>de la presente resolución.</w:t>
      </w:r>
    </w:p>
    <w:p w14:paraId="67DDBEAE" w14:textId="77777777" w:rsidR="00197EFB" w:rsidRPr="001323CD" w:rsidRDefault="00197EFB" w:rsidP="00197EFB">
      <w:pPr>
        <w:pStyle w:val="Fundamentos"/>
        <w:rPr>
          <w:bCs/>
          <w:lang w:eastAsia="en-US"/>
        </w:rPr>
      </w:pPr>
    </w:p>
    <w:p w14:paraId="40E913CB" w14:textId="77777777" w:rsidR="00197EFB" w:rsidRPr="001323CD" w:rsidRDefault="00197EFB" w:rsidP="00197EFB">
      <w:pPr>
        <w:pStyle w:val="Fundamentos"/>
        <w:rPr>
          <w:bCs/>
          <w:lang w:eastAsia="en-US"/>
        </w:rPr>
      </w:pPr>
      <w:r w:rsidRPr="001323CD">
        <w:rPr>
          <w:b/>
          <w:bCs/>
          <w:lang w:eastAsia="en-US"/>
        </w:rPr>
        <w:t>SEGUNDO</w:t>
      </w:r>
      <w:r w:rsidRPr="001323CD">
        <w:rPr>
          <w:bCs/>
          <w:lang w:eastAsia="en-US"/>
        </w:rPr>
        <w:t>. Se</w:t>
      </w:r>
      <w:r w:rsidRPr="001323CD">
        <w:rPr>
          <w:b/>
          <w:bCs/>
          <w:lang w:eastAsia="en-US"/>
        </w:rPr>
        <w:t> ORDENA </w:t>
      </w:r>
      <w:r w:rsidRPr="001323CD">
        <w:rPr>
          <w:bCs/>
          <w:lang w:eastAsia="en-US"/>
        </w:rPr>
        <w:t xml:space="preserve">al </w:t>
      </w:r>
      <w:r w:rsidRPr="001323CD">
        <w:rPr>
          <w:b/>
          <w:bCs/>
          <w:lang w:eastAsia="en-US"/>
        </w:rPr>
        <w:t>Sujeto Obligado</w:t>
      </w:r>
      <w:r w:rsidRPr="001323CD">
        <w:rPr>
          <w:bCs/>
          <w:lang w:eastAsia="en-US"/>
        </w:rPr>
        <w:t xml:space="preserve">, atienda la solicitud de información número </w:t>
      </w:r>
      <w:r w:rsidRPr="001323CD">
        <w:rPr>
          <w:b/>
          <w:bCs/>
          <w:lang w:eastAsia="en-US"/>
        </w:rPr>
        <w:t>00069/JOQUICIN/IP/2025</w:t>
      </w:r>
      <w:r w:rsidRPr="001323CD">
        <w:rPr>
          <w:bCs/>
          <w:lang w:eastAsia="en-US"/>
        </w:rPr>
        <w:t>,</w:t>
      </w:r>
      <w:r w:rsidRPr="001323CD">
        <w:rPr>
          <w:b/>
          <w:bCs/>
          <w:lang w:eastAsia="en-US"/>
        </w:rPr>
        <w:t xml:space="preserve"> </w:t>
      </w:r>
      <w:r w:rsidRPr="001323CD">
        <w:rPr>
          <w:bCs/>
          <w:lang w:eastAsia="en-US"/>
        </w:rPr>
        <w:t xml:space="preserve">en términos del Considerando </w:t>
      </w:r>
      <w:r w:rsidRPr="001323CD">
        <w:rPr>
          <w:b/>
          <w:bCs/>
          <w:lang w:eastAsia="en-US"/>
        </w:rPr>
        <w:t>QUINTO</w:t>
      </w:r>
      <w:r w:rsidRPr="001323CD">
        <w:rPr>
          <w:bCs/>
          <w:lang w:eastAsia="en-US"/>
        </w:rPr>
        <w:t xml:space="preserve"> de esta resolución, vía Sistema de Acceso a la Información Mexiquense </w:t>
      </w:r>
      <w:r w:rsidRPr="001323CD">
        <w:rPr>
          <w:b/>
          <w:bCs/>
          <w:lang w:eastAsia="en-US"/>
        </w:rPr>
        <w:t>(SAIMEX)</w:t>
      </w:r>
      <w:r w:rsidRPr="001323CD">
        <w:rPr>
          <w:bCs/>
          <w:lang w:eastAsia="en-US"/>
        </w:rPr>
        <w:t>.</w:t>
      </w:r>
    </w:p>
    <w:p w14:paraId="48A932E1" w14:textId="77777777" w:rsidR="00197EFB" w:rsidRPr="001323CD" w:rsidRDefault="00197EFB" w:rsidP="00197EFB">
      <w:pPr>
        <w:pStyle w:val="Fundamentos"/>
        <w:rPr>
          <w:bCs/>
          <w:lang w:eastAsia="en-US"/>
        </w:rPr>
      </w:pPr>
    </w:p>
    <w:p w14:paraId="5874B335" w14:textId="1E11BD4E" w:rsidR="00033AE7" w:rsidRPr="001323CD" w:rsidRDefault="00197EFB" w:rsidP="00197EFB">
      <w:pPr>
        <w:pStyle w:val="Fundamentos"/>
        <w:rPr>
          <w:bCs/>
          <w:lang w:eastAsia="en-US"/>
        </w:rPr>
      </w:pPr>
      <w:r w:rsidRPr="001323CD">
        <w:rPr>
          <w:b/>
          <w:bCs/>
          <w:lang w:eastAsia="en-US"/>
        </w:rPr>
        <w:t>TERCERO</w:t>
      </w:r>
      <w:r w:rsidRPr="001323CD">
        <w:rPr>
          <w:bCs/>
          <w:lang w:eastAsia="en-US"/>
        </w:rPr>
        <w:t xml:space="preserve">. </w:t>
      </w:r>
      <w:r w:rsidRPr="001323CD">
        <w:rPr>
          <w:b/>
          <w:bCs/>
          <w:lang w:eastAsia="en-US"/>
        </w:rPr>
        <w:t>NOTIFÍQUESE</w:t>
      </w:r>
      <w:r w:rsidRPr="001323CD">
        <w:rPr>
          <w:bCs/>
          <w:lang w:eastAsia="en-US"/>
        </w:rPr>
        <w:t xml:space="preserve">, vía Sistema de Acceso a la Información Mexiquense </w:t>
      </w:r>
      <w:r w:rsidRPr="001323CD">
        <w:rPr>
          <w:b/>
          <w:bCs/>
          <w:lang w:eastAsia="en-US"/>
        </w:rPr>
        <w:t>(SAIMEX)</w:t>
      </w:r>
      <w:r w:rsidRPr="001323CD">
        <w:rPr>
          <w:bCs/>
          <w:lang w:eastAsia="en-U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w:t>
      </w:r>
      <w:r w:rsidRPr="001323CD">
        <w:rPr>
          <w:bCs/>
          <w:lang w:eastAsia="en-US"/>
        </w:rPr>
        <w:lastRenderedPageBreak/>
        <w:t>200, fracción III; 214, 215 y 216 de la Ley de Transparencia y Acceso a la Información Pública del Estado de México y Municipios</w:t>
      </w:r>
      <w:r w:rsidR="00F7184B" w:rsidRPr="001323CD">
        <w:rPr>
          <w:bCs/>
          <w:lang w:eastAsia="en-US"/>
        </w:rPr>
        <w:t>” (Sic)</w:t>
      </w:r>
    </w:p>
    <w:p w14:paraId="31D80543" w14:textId="77777777" w:rsidR="00033AE7" w:rsidRPr="001323CD" w:rsidRDefault="00033AE7" w:rsidP="00FB234A">
      <w:pPr>
        <w:pBdr>
          <w:top w:val="nil"/>
          <w:left w:val="nil"/>
          <w:bottom w:val="nil"/>
          <w:right w:val="nil"/>
          <w:between w:val="nil"/>
        </w:pBdr>
        <w:contextualSpacing/>
        <w:rPr>
          <w:rFonts w:eastAsiaTheme="minorHAnsi" w:cstheme="minorBidi"/>
          <w:szCs w:val="24"/>
          <w:lang w:eastAsia="en-US"/>
        </w:rPr>
      </w:pPr>
    </w:p>
    <w:p w14:paraId="2E33BDCB" w14:textId="09FD2FC8" w:rsidR="00033AE7" w:rsidRPr="001323CD" w:rsidRDefault="00584E6E" w:rsidP="00896B46">
      <w:pPr>
        <w:pStyle w:val="Ttulo2"/>
        <w:rPr>
          <w:rFonts w:eastAsiaTheme="minorHAnsi"/>
          <w:lang w:eastAsia="en-US"/>
        </w:rPr>
      </w:pPr>
      <w:r w:rsidRPr="001323CD">
        <w:rPr>
          <w:rFonts w:eastAsiaTheme="minorHAnsi"/>
          <w:lang w:eastAsia="en-US"/>
        </w:rPr>
        <w:t xml:space="preserve">OCTAVO. </w:t>
      </w:r>
      <w:r w:rsidR="00061D0A" w:rsidRPr="001323CD">
        <w:rPr>
          <w:rFonts w:eastAsiaTheme="minorHAnsi"/>
          <w:lang w:eastAsia="en-US"/>
        </w:rPr>
        <w:t xml:space="preserve">De la notificación de la resolución </w:t>
      </w:r>
      <w:r w:rsidR="00F7184B" w:rsidRPr="001323CD">
        <w:rPr>
          <w:rFonts w:eastAsiaTheme="minorHAnsi"/>
          <w:lang w:eastAsia="en-US"/>
        </w:rPr>
        <w:t xml:space="preserve">del recurso de revisión </w:t>
      </w:r>
      <w:r w:rsidR="00197EFB" w:rsidRPr="001323CD">
        <w:rPr>
          <w:rFonts w:eastAsiaTheme="minorHAnsi"/>
          <w:lang w:eastAsia="en-US"/>
        </w:rPr>
        <w:t>06790/INFOEM/IP/RR/2025</w:t>
      </w:r>
      <w:r w:rsidR="00061D0A" w:rsidRPr="001323CD">
        <w:rPr>
          <w:rFonts w:eastAsiaTheme="minorHAnsi"/>
          <w:bCs/>
          <w:lang w:eastAsia="en-US"/>
        </w:rPr>
        <w:t>.</w:t>
      </w:r>
    </w:p>
    <w:p w14:paraId="5DDD3A38" w14:textId="379999B9" w:rsidR="0047649C" w:rsidRPr="001323CD" w:rsidRDefault="0047649C" w:rsidP="0047649C">
      <w:pPr>
        <w:pBdr>
          <w:top w:val="nil"/>
          <w:left w:val="nil"/>
          <w:bottom w:val="nil"/>
          <w:right w:val="nil"/>
          <w:between w:val="nil"/>
        </w:pBdr>
        <w:rPr>
          <w:rFonts w:eastAsia="Palatino Linotype" w:cs="Palatino Linotype"/>
          <w:color w:val="000000"/>
          <w:szCs w:val="24"/>
        </w:rPr>
      </w:pPr>
      <w:r w:rsidRPr="001323CD">
        <w:rPr>
          <w:rFonts w:eastAsia="Palatino Linotype" w:cs="Palatino Linotype"/>
          <w:color w:val="000000"/>
          <w:szCs w:val="24"/>
        </w:rPr>
        <w:t xml:space="preserve">De conformidad con las constancias que integran el expediente electrónico, se advierte que el </w:t>
      </w:r>
      <w:r w:rsidR="00197EFB" w:rsidRPr="001323CD">
        <w:rPr>
          <w:rFonts w:eastAsia="Palatino Linotype" w:cs="Palatino Linotype"/>
          <w:color w:val="000000"/>
          <w:szCs w:val="24"/>
        </w:rPr>
        <w:t>catorce de julio</w:t>
      </w:r>
      <w:r w:rsidR="00F7184B" w:rsidRPr="001323CD">
        <w:rPr>
          <w:rFonts w:eastAsia="Palatino Linotype" w:cs="Palatino Linotype"/>
          <w:color w:val="000000"/>
          <w:szCs w:val="24"/>
        </w:rPr>
        <w:t xml:space="preserve"> de dos mil veinticinco</w:t>
      </w:r>
      <w:r w:rsidRPr="001323CD">
        <w:rPr>
          <w:rFonts w:eastAsia="Palatino Linotype" w:cs="Palatino Linotype"/>
          <w:color w:val="000000"/>
          <w:szCs w:val="24"/>
        </w:rPr>
        <w:t xml:space="preserve"> se notificó a las partes por medio del Sistema de Acceso a la Información Mexiquense (SAIMEX), la resolución del recurso de revisión referido.</w:t>
      </w:r>
    </w:p>
    <w:p w14:paraId="628F220B" w14:textId="77777777" w:rsidR="00584E6E" w:rsidRPr="001323CD" w:rsidRDefault="00584E6E" w:rsidP="00FB234A">
      <w:pPr>
        <w:pBdr>
          <w:top w:val="nil"/>
          <w:left w:val="nil"/>
          <w:bottom w:val="nil"/>
          <w:right w:val="nil"/>
          <w:between w:val="nil"/>
        </w:pBdr>
        <w:contextualSpacing/>
        <w:rPr>
          <w:rFonts w:eastAsiaTheme="minorHAnsi" w:cstheme="minorBidi"/>
          <w:szCs w:val="24"/>
          <w:lang w:eastAsia="en-US"/>
        </w:rPr>
      </w:pPr>
    </w:p>
    <w:p w14:paraId="6D2DF427" w14:textId="4BD1D612" w:rsidR="00584E6E" w:rsidRPr="001323CD" w:rsidRDefault="00584E6E" w:rsidP="00896B46">
      <w:pPr>
        <w:pStyle w:val="Ttulo2"/>
        <w:rPr>
          <w:rFonts w:eastAsiaTheme="minorHAnsi"/>
          <w:lang w:eastAsia="en-US"/>
        </w:rPr>
      </w:pPr>
      <w:r w:rsidRPr="001323CD">
        <w:rPr>
          <w:rFonts w:eastAsiaTheme="minorHAnsi"/>
          <w:lang w:eastAsia="en-US"/>
        </w:rPr>
        <w:t>NOVENO.</w:t>
      </w:r>
      <w:r w:rsidR="000E3602" w:rsidRPr="001323CD">
        <w:rPr>
          <w:rFonts w:eastAsiaTheme="minorHAnsi"/>
          <w:lang w:eastAsia="en-US"/>
        </w:rPr>
        <w:t xml:space="preserve"> </w:t>
      </w:r>
      <w:r w:rsidR="000E3602" w:rsidRPr="001323CD">
        <w:rPr>
          <w:rFonts w:eastAsia="Palatino Linotype" w:cs="Palatino Linotype"/>
          <w:color w:val="000000"/>
        </w:rPr>
        <w:t>Del cumplimiento a la resolución.</w:t>
      </w:r>
    </w:p>
    <w:p w14:paraId="63984186" w14:textId="72761AB1" w:rsidR="006D0C27" w:rsidRPr="001323CD" w:rsidRDefault="006D0C27" w:rsidP="006D0C27">
      <w:r w:rsidRPr="001323CD">
        <w:t xml:space="preserve">Conforme a las actuaciones en el expediente electrónico del SAIMEX, se observa que el </w:t>
      </w:r>
      <w:r w:rsidRPr="001323CD">
        <w:rPr>
          <w:b/>
          <w:bCs/>
        </w:rPr>
        <w:t>Sujeto Obligado</w:t>
      </w:r>
      <w:r w:rsidRPr="001323CD">
        <w:t>, en cumplimiento a lo dispuesto en la resolución dictada por el Pleno de este Instituto</w:t>
      </w:r>
      <w:r w:rsidR="00937FA2" w:rsidRPr="001323CD">
        <w:t xml:space="preserve">, manifestó hacer entrega de la información solicitada </w:t>
      </w:r>
      <w:r w:rsidR="00E66808" w:rsidRPr="001323CD">
        <w:t>conforme a lo siguiente</w:t>
      </w:r>
      <w:r w:rsidR="007C3BE5" w:rsidRPr="001323CD">
        <w:t>:</w:t>
      </w:r>
    </w:p>
    <w:p w14:paraId="484FCC72" w14:textId="77777777" w:rsidR="007C3BE5" w:rsidRPr="001323CD" w:rsidRDefault="007C3BE5" w:rsidP="006D0C27"/>
    <w:p w14:paraId="76FDB745" w14:textId="77777777" w:rsidR="00197EFB" w:rsidRPr="001323CD" w:rsidRDefault="00F7184B" w:rsidP="00197EFB">
      <w:pPr>
        <w:pStyle w:val="Fundamentos"/>
        <w:jc w:val="right"/>
      </w:pPr>
      <w:r w:rsidRPr="001323CD">
        <w:t>“</w:t>
      </w:r>
      <w:r w:rsidR="00197EFB" w:rsidRPr="001323CD">
        <w:t xml:space="preserve">Folio de la solicitud: </w:t>
      </w:r>
      <w:r w:rsidR="00197EFB" w:rsidRPr="001323CD">
        <w:rPr>
          <w:b/>
          <w:bCs/>
          <w:u w:val="single"/>
        </w:rPr>
        <w:t>00069/JOQUICIN/IP/2025</w:t>
      </w:r>
    </w:p>
    <w:p w14:paraId="2351DFF9" w14:textId="77777777" w:rsidR="00197EFB" w:rsidRPr="001323CD" w:rsidRDefault="00197EFB" w:rsidP="00197EFB">
      <w:pPr>
        <w:pStyle w:val="Fundamentos"/>
        <w:jc w:val="right"/>
      </w:pPr>
    </w:p>
    <w:p w14:paraId="7E6CD663" w14:textId="7CAD66E8" w:rsidR="00197EFB" w:rsidRPr="001323CD" w:rsidRDefault="00197EFB" w:rsidP="00197EFB">
      <w:pPr>
        <w:pStyle w:val="Fundamentos"/>
      </w:pPr>
      <w:r w:rsidRPr="001323CD">
        <w:t>SE ENVÍA INFORMACIÓN CON RESPECTO A LA SOLICITUD CON NUMERO DE FOLIO 00069/JOQUICIN/IP/2025</w:t>
      </w:r>
    </w:p>
    <w:p w14:paraId="7981B06C" w14:textId="77777777" w:rsidR="00197EFB" w:rsidRPr="001323CD" w:rsidRDefault="00197EFB" w:rsidP="00197EFB">
      <w:pPr>
        <w:pStyle w:val="Fundamentos"/>
      </w:pPr>
    </w:p>
    <w:p w14:paraId="30698BC7" w14:textId="170A1985" w:rsidR="00197EFB" w:rsidRPr="001323CD" w:rsidRDefault="00197EFB" w:rsidP="00197EFB">
      <w:pPr>
        <w:pStyle w:val="Fundamentos"/>
      </w:pPr>
      <w:r w:rsidRPr="001323CD">
        <w:t>ATENTAMENTE</w:t>
      </w:r>
    </w:p>
    <w:p w14:paraId="4B68A623" w14:textId="5C2415DA" w:rsidR="007C3BE5" w:rsidRPr="001323CD" w:rsidRDefault="00197EFB" w:rsidP="00197EFB">
      <w:pPr>
        <w:pStyle w:val="Fundamentos"/>
      </w:pPr>
      <w:r w:rsidRPr="001323CD">
        <w:t>DRA. LAURA GUADALUPE ZARATE MORENO</w:t>
      </w:r>
      <w:r w:rsidR="00F7184B" w:rsidRPr="001323CD">
        <w:t>” (Sic)</w:t>
      </w:r>
    </w:p>
    <w:p w14:paraId="4322B371" w14:textId="77777777" w:rsidR="00584E6E" w:rsidRPr="001323CD" w:rsidRDefault="00584E6E" w:rsidP="00FB234A">
      <w:pPr>
        <w:pBdr>
          <w:top w:val="nil"/>
          <w:left w:val="nil"/>
          <w:bottom w:val="nil"/>
          <w:right w:val="nil"/>
          <w:between w:val="nil"/>
        </w:pBdr>
        <w:contextualSpacing/>
        <w:rPr>
          <w:rFonts w:eastAsiaTheme="minorHAnsi" w:cstheme="minorBidi"/>
          <w:szCs w:val="24"/>
          <w:lang w:eastAsia="en-US"/>
        </w:rPr>
      </w:pPr>
    </w:p>
    <w:p w14:paraId="73F14879" w14:textId="77777777" w:rsidR="00096978" w:rsidRPr="001323CD" w:rsidRDefault="00096978" w:rsidP="00FB234A">
      <w:pPr>
        <w:pBdr>
          <w:top w:val="nil"/>
          <w:left w:val="nil"/>
          <w:bottom w:val="nil"/>
          <w:right w:val="nil"/>
          <w:between w:val="nil"/>
        </w:pBdr>
        <w:contextualSpacing/>
        <w:rPr>
          <w:rFonts w:eastAsiaTheme="minorHAnsi" w:cstheme="minorBidi"/>
          <w:szCs w:val="24"/>
          <w:lang w:eastAsia="en-US"/>
        </w:rPr>
      </w:pPr>
    </w:p>
    <w:p w14:paraId="42ABA8C6" w14:textId="190FB857" w:rsidR="00584E6E" w:rsidRPr="001323CD" w:rsidRDefault="00197EFB" w:rsidP="00096978">
      <w:pPr>
        <w:pBdr>
          <w:top w:val="nil"/>
          <w:left w:val="nil"/>
          <w:bottom w:val="nil"/>
          <w:right w:val="nil"/>
          <w:between w:val="nil"/>
        </w:pBdr>
        <w:contextualSpacing/>
        <w:jc w:val="center"/>
        <w:rPr>
          <w:rFonts w:eastAsiaTheme="minorHAnsi" w:cstheme="minorBidi"/>
          <w:szCs w:val="24"/>
          <w:lang w:eastAsia="en-US"/>
        </w:rPr>
      </w:pPr>
      <w:r w:rsidRPr="001323CD">
        <w:rPr>
          <w:rFonts w:eastAsiaTheme="minorHAnsi" w:cstheme="minorBidi"/>
          <w:noProof/>
          <w:szCs w:val="24"/>
          <w:lang w:val="es-MX"/>
        </w:rPr>
        <w:lastRenderedPageBreak/>
        <w:drawing>
          <wp:inline distT="0" distB="0" distL="0" distR="0" wp14:anchorId="0B1FA678" wp14:editId="210707BE">
            <wp:extent cx="5939790" cy="1278890"/>
            <wp:effectExtent l="0" t="0" r="3810" b="0"/>
            <wp:docPr id="1931876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76972" name=""/>
                    <pic:cNvPicPr/>
                  </pic:nvPicPr>
                  <pic:blipFill>
                    <a:blip r:embed="rId8"/>
                    <a:stretch>
                      <a:fillRect/>
                    </a:stretch>
                  </pic:blipFill>
                  <pic:spPr>
                    <a:xfrm>
                      <a:off x="0" y="0"/>
                      <a:ext cx="5939790" cy="1278890"/>
                    </a:xfrm>
                    <a:prstGeom prst="rect">
                      <a:avLst/>
                    </a:prstGeom>
                  </pic:spPr>
                </pic:pic>
              </a:graphicData>
            </a:graphic>
          </wp:inline>
        </w:drawing>
      </w:r>
    </w:p>
    <w:p w14:paraId="301BC0C5" w14:textId="77777777" w:rsidR="00096978" w:rsidRPr="001323CD" w:rsidRDefault="00096978" w:rsidP="00096978">
      <w:pPr>
        <w:pBdr>
          <w:top w:val="nil"/>
          <w:left w:val="nil"/>
          <w:bottom w:val="nil"/>
          <w:right w:val="nil"/>
          <w:between w:val="nil"/>
        </w:pBdr>
        <w:contextualSpacing/>
        <w:jc w:val="center"/>
        <w:rPr>
          <w:rFonts w:eastAsiaTheme="minorHAnsi" w:cstheme="minorBidi"/>
          <w:szCs w:val="24"/>
          <w:lang w:eastAsia="en-US"/>
        </w:rPr>
      </w:pPr>
    </w:p>
    <w:p w14:paraId="703D9949" w14:textId="77777777" w:rsidR="00197EFB" w:rsidRPr="001323CD" w:rsidRDefault="00197EFB" w:rsidP="00096978">
      <w:pPr>
        <w:pBdr>
          <w:top w:val="nil"/>
          <w:left w:val="nil"/>
          <w:bottom w:val="nil"/>
          <w:right w:val="nil"/>
          <w:between w:val="nil"/>
        </w:pBdr>
        <w:contextualSpacing/>
        <w:jc w:val="center"/>
        <w:rPr>
          <w:rFonts w:eastAsiaTheme="minorHAnsi" w:cstheme="minorBidi"/>
          <w:szCs w:val="24"/>
          <w:lang w:eastAsia="en-US"/>
        </w:rPr>
      </w:pPr>
    </w:p>
    <w:p w14:paraId="0C8F266F" w14:textId="0C8F6005" w:rsidR="006F2B0D" w:rsidRPr="001323CD" w:rsidRDefault="00584E6E" w:rsidP="006F2B0D">
      <w:pPr>
        <w:pStyle w:val="Ttulo2"/>
        <w:rPr>
          <w:rFonts w:eastAsiaTheme="minorHAnsi"/>
          <w:lang w:eastAsia="en-US"/>
        </w:rPr>
      </w:pPr>
      <w:r w:rsidRPr="001323CD">
        <w:rPr>
          <w:rFonts w:eastAsiaTheme="minorHAnsi"/>
          <w:lang w:eastAsia="en-US"/>
        </w:rPr>
        <w:t>DÉCIMO.</w:t>
      </w:r>
      <w:r w:rsidR="006F2B0D" w:rsidRPr="001323CD">
        <w:rPr>
          <w:rFonts w:eastAsiaTheme="minorHAnsi"/>
          <w:lang w:eastAsia="en-US"/>
        </w:rPr>
        <w:t xml:space="preserve"> De la interposición del recurso de revisión </w:t>
      </w:r>
      <w:r w:rsidR="00A4222D" w:rsidRPr="001323CD">
        <w:rPr>
          <w:rFonts w:eastAsiaTheme="minorHAnsi"/>
          <w:lang w:eastAsia="en-US"/>
        </w:rPr>
        <w:t>05865/INFOEM/ICR-125/IP/RR/2025</w:t>
      </w:r>
      <w:r w:rsidR="006F2B0D" w:rsidRPr="001323CD">
        <w:rPr>
          <w:rFonts w:eastAsiaTheme="minorHAnsi"/>
          <w:lang w:eastAsia="en-US"/>
        </w:rPr>
        <w:t>.</w:t>
      </w:r>
    </w:p>
    <w:p w14:paraId="6AC22299" w14:textId="06A79F37" w:rsidR="006F2B0D" w:rsidRPr="001323CD" w:rsidRDefault="006F2B0D" w:rsidP="006F2B0D">
      <w:pPr>
        <w:pStyle w:val="NormalINFOEM"/>
        <w:rPr>
          <w:lang w:eastAsia="en-US"/>
        </w:rPr>
      </w:pPr>
      <w:r w:rsidRPr="001323CD">
        <w:rPr>
          <w:lang w:eastAsia="en-US"/>
        </w:rPr>
        <w:t xml:space="preserve">De las constancias que integran el expediente del recurso de revisión </w:t>
      </w:r>
      <w:r w:rsidR="00197EFB" w:rsidRPr="001323CD">
        <w:rPr>
          <w:b/>
          <w:lang w:eastAsia="en-US"/>
        </w:rPr>
        <w:t>06790/INFOEM/ICR-119/IP/RR/2025</w:t>
      </w:r>
      <w:r w:rsidRPr="001323CD">
        <w:rPr>
          <w:lang w:eastAsia="en-US"/>
        </w:rPr>
        <w:t xml:space="preserve">, se observa que el día </w:t>
      </w:r>
      <w:r w:rsidR="00197EFB" w:rsidRPr="001323CD">
        <w:rPr>
          <w:lang w:eastAsia="en-US"/>
        </w:rPr>
        <w:t>diecinueve de agosto</w:t>
      </w:r>
      <w:r w:rsidR="00F7184B" w:rsidRPr="001323CD">
        <w:rPr>
          <w:lang w:eastAsia="en-US"/>
        </w:rPr>
        <w:t xml:space="preserve"> de dos mil veinticinco</w:t>
      </w:r>
      <w:r w:rsidRPr="001323CD">
        <w:rPr>
          <w:lang w:eastAsia="en-US"/>
        </w:rPr>
        <w:t xml:space="preserve">, </w:t>
      </w:r>
      <w:r w:rsidR="00197EFB" w:rsidRPr="001323CD">
        <w:rPr>
          <w:lang w:eastAsia="en-US"/>
        </w:rPr>
        <w:t>el</w:t>
      </w:r>
      <w:r w:rsidRPr="001323CD">
        <w:rPr>
          <w:lang w:eastAsia="en-US"/>
        </w:rPr>
        <w:t xml:space="preserve"> </w:t>
      </w:r>
      <w:r w:rsidRPr="001323CD">
        <w:rPr>
          <w:b/>
          <w:lang w:eastAsia="en-US"/>
        </w:rPr>
        <w:t>Recurrente</w:t>
      </w:r>
      <w:r w:rsidRPr="001323CD">
        <w:rPr>
          <w:bCs/>
          <w:lang w:eastAsia="en-US"/>
        </w:rPr>
        <w:t xml:space="preserve"> </w:t>
      </w:r>
      <w:r w:rsidRPr="001323CD">
        <w:rPr>
          <w:lang w:eastAsia="en-US"/>
        </w:rPr>
        <w:t>interpuso un nuevo recurso de revisión en este Instituto a través del SAIMEX</w:t>
      </w:r>
      <w:r w:rsidR="00A4222D" w:rsidRPr="001323CD">
        <w:rPr>
          <w:lang w:eastAsia="en-US"/>
        </w:rPr>
        <w:t>,</w:t>
      </w:r>
      <w:r w:rsidRPr="001323CD">
        <w:rPr>
          <w:lang w:eastAsia="en-US"/>
        </w:rPr>
        <w:t xml:space="preserve"> en contra de la </w:t>
      </w:r>
      <w:r w:rsidR="00E03BA3" w:rsidRPr="001323CD">
        <w:rPr>
          <w:lang w:eastAsia="en-US"/>
        </w:rPr>
        <w:t xml:space="preserve">respuesta </w:t>
      </w:r>
      <w:r w:rsidR="00B9521F" w:rsidRPr="001323CD">
        <w:rPr>
          <w:lang w:eastAsia="en-US"/>
        </w:rPr>
        <w:t xml:space="preserve">entregada en cumplimiento, </w:t>
      </w:r>
      <w:r w:rsidRPr="001323CD">
        <w:rPr>
          <w:lang w:eastAsia="en-US"/>
        </w:rPr>
        <w:t>en el que se señaló lo siguiente:</w:t>
      </w:r>
    </w:p>
    <w:p w14:paraId="3779B599" w14:textId="34B64337" w:rsidR="00584E6E" w:rsidRPr="001323CD" w:rsidRDefault="00584E6E" w:rsidP="006F2B0D">
      <w:pPr>
        <w:pStyle w:val="NormalINFOEM"/>
        <w:rPr>
          <w:lang w:eastAsia="en-US"/>
        </w:rPr>
      </w:pPr>
    </w:p>
    <w:p w14:paraId="6FA15720" w14:textId="77777777" w:rsidR="002D5CBE" w:rsidRPr="001323CD" w:rsidRDefault="002D5CBE" w:rsidP="002D5CBE">
      <w:pPr>
        <w:contextualSpacing/>
        <w:rPr>
          <w:rFonts w:eastAsia="Palatino Linotype" w:cs="Palatino Linotype"/>
          <w:b/>
        </w:rPr>
      </w:pPr>
      <w:r w:rsidRPr="001323CD">
        <w:rPr>
          <w:rFonts w:eastAsia="Palatino Linotype" w:cs="Palatino Linotype"/>
          <w:b/>
        </w:rPr>
        <w:t xml:space="preserve">Acto Impugnado: </w:t>
      </w:r>
    </w:p>
    <w:p w14:paraId="3D1E6DAF" w14:textId="0437A10E" w:rsidR="002D5CBE" w:rsidRPr="001323CD" w:rsidRDefault="002D5CBE" w:rsidP="00F7184B">
      <w:pPr>
        <w:pStyle w:val="Fundamentos"/>
        <w:rPr>
          <w:b/>
          <w:bCs/>
        </w:rPr>
      </w:pPr>
      <w:r w:rsidRPr="001323CD">
        <w:t>«</w:t>
      </w:r>
      <w:r w:rsidR="00197EFB" w:rsidRPr="001323CD">
        <w:t>negativa d el ainformación y clasificacion de la información</w:t>
      </w:r>
      <w:r w:rsidRPr="001323CD">
        <w:t>» (Sic)</w:t>
      </w:r>
    </w:p>
    <w:p w14:paraId="4F3785A4" w14:textId="77777777" w:rsidR="00B9521F" w:rsidRPr="001323CD" w:rsidRDefault="00B9521F" w:rsidP="002D5CBE">
      <w:pPr>
        <w:tabs>
          <w:tab w:val="left" w:pos="2515"/>
        </w:tabs>
        <w:contextualSpacing/>
        <w:rPr>
          <w:rFonts w:eastAsia="Palatino Linotype" w:cs="Palatino Linotype"/>
          <w:iCs/>
          <w:szCs w:val="24"/>
        </w:rPr>
      </w:pPr>
    </w:p>
    <w:p w14:paraId="5362ADFC" w14:textId="77777777" w:rsidR="002D5CBE" w:rsidRPr="001323CD" w:rsidRDefault="002D5CBE" w:rsidP="002D5CBE">
      <w:pPr>
        <w:contextualSpacing/>
        <w:rPr>
          <w:rFonts w:eastAsia="Palatino Linotype" w:cs="Palatino Linotype"/>
          <w:b/>
        </w:rPr>
      </w:pPr>
      <w:r w:rsidRPr="001323CD">
        <w:rPr>
          <w:rFonts w:eastAsia="Palatino Linotype" w:cs="Palatino Linotype"/>
          <w:b/>
        </w:rPr>
        <w:t xml:space="preserve">Razones o motivos de inconformidad: </w:t>
      </w:r>
    </w:p>
    <w:p w14:paraId="0BB98D78" w14:textId="0E1FDF89" w:rsidR="002D5CBE" w:rsidRPr="001323CD" w:rsidRDefault="002D5CBE" w:rsidP="002D5CBE">
      <w:pPr>
        <w:pStyle w:val="Fundamentos"/>
        <w:rPr>
          <w:b/>
          <w:bCs/>
        </w:rPr>
      </w:pPr>
      <w:r w:rsidRPr="001323CD">
        <w:t>«</w:t>
      </w:r>
      <w:r w:rsidR="00197EFB" w:rsidRPr="001323CD">
        <w:t xml:space="preserve">pedi los oficios No. PMJ/OIC/038/2025, PMJ/OIC/037/2025, PMJ/OIC/036/2025,PMJ/OIC/035/2025, PMJ/OIC/039/2025, PMJ/OIC/040/2025 Y PMJ/OIC/041/2025 de la contraloria y se basan en decir que no existen y es algo absurdo ya que los oficios van consecutivos, y de los oficios PMJ/PM/349/03/2025, PMJ/PM/348/03/2025, PMJ/PM/347/03/2025, PMJ/PM/346/03/2025, PMJ/PM/345/03/2025, PMJ/PM/350/03/2025, PMJ/PM/351/03/2025, PMJ/PM/352/03/2025, PMJ/PM/353/03/2025, PMJ/PM/354/03/2025 no se entregaron los que pedi me mandaron los incorrectos pedi del mes de marzo y me mandan de abril y falta la copia del oficio COPIA DEL OFICIO 230003A00/090/2025 FIRMADO POR EL ARQ </w:t>
      </w:r>
      <w:r w:rsidR="00197EFB" w:rsidRPr="001323CD">
        <w:lastRenderedPageBreak/>
        <w:t>BALTAZAR BRIONES REMITIDO A PRESIDENCIA MUNICIPAL COPIA DEL OFICIO PMJ/PM/2026/02/2025</w:t>
      </w:r>
      <w:r w:rsidRPr="001323CD">
        <w:t>» (Sic)</w:t>
      </w:r>
    </w:p>
    <w:p w14:paraId="6874DDCD" w14:textId="77777777" w:rsidR="002D5CBE" w:rsidRPr="001323CD" w:rsidRDefault="002D5CBE" w:rsidP="002D5CBE">
      <w:pPr>
        <w:contextualSpacing/>
        <w:rPr>
          <w:rFonts w:eastAsia="Palatino Linotype" w:cs="Palatino Linotype"/>
          <w:iCs/>
          <w:szCs w:val="24"/>
        </w:rPr>
      </w:pPr>
    </w:p>
    <w:p w14:paraId="771E80B2" w14:textId="549DAE9D" w:rsidR="00584E6E" w:rsidRPr="001323CD" w:rsidRDefault="00584E6E" w:rsidP="00896B46">
      <w:pPr>
        <w:pStyle w:val="Ttulo2"/>
        <w:rPr>
          <w:rFonts w:eastAsiaTheme="minorHAnsi"/>
          <w:lang w:eastAsia="en-US"/>
        </w:rPr>
      </w:pPr>
      <w:r w:rsidRPr="001323CD">
        <w:rPr>
          <w:rFonts w:eastAsiaTheme="minorHAnsi"/>
          <w:lang w:eastAsia="en-US"/>
        </w:rPr>
        <w:t>UNDÉCIMO.</w:t>
      </w:r>
      <w:r w:rsidR="003543FB" w:rsidRPr="001323CD">
        <w:rPr>
          <w:rFonts w:eastAsiaTheme="minorHAnsi"/>
          <w:lang w:eastAsia="en-US"/>
        </w:rPr>
        <w:t xml:space="preserve"> Del turno y admisión del segundo recurso de revisión.</w:t>
      </w:r>
    </w:p>
    <w:p w14:paraId="4FE471D8" w14:textId="03F0B71A" w:rsidR="00584E6E" w:rsidRPr="001323CD" w:rsidRDefault="00645911" w:rsidP="00FB234A">
      <w:pPr>
        <w:pBdr>
          <w:top w:val="nil"/>
          <w:left w:val="nil"/>
          <w:bottom w:val="nil"/>
          <w:right w:val="nil"/>
          <w:between w:val="nil"/>
        </w:pBdr>
        <w:contextualSpacing/>
        <w:rPr>
          <w:rFonts w:eastAsiaTheme="minorHAnsi" w:cstheme="minorBidi"/>
          <w:szCs w:val="24"/>
          <w:lang w:eastAsia="en-US"/>
        </w:rPr>
      </w:pPr>
      <w:r w:rsidRPr="001323CD">
        <w:rPr>
          <w:rFonts w:eastAsia="Palatino Linotype" w:cs="Palatino Linotype"/>
          <w:color w:val="000000"/>
          <w:szCs w:val="24"/>
        </w:rPr>
        <w:t xml:space="preserve">Recurso de revisión que fue turnado por medio del sistema electrónico en términos del numeral 185 fracción I de la Ley de Transparencia y Acceso a la información Pública del Estado de México y Municipios al </w:t>
      </w:r>
      <w:r w:rsidRPr="001323CD">
        <w:rPr>
          <w:rFonts w:eastAsia="Palatino Linotype" w:cs="Palatino Linotype"/>
          <w:b/>
          <w:bCs/>
          <w:color w:val="000000"/>
          <w:szCs w:val="24"/>
        </w:rPr>
        <w:t>Comisionado Presidente José Martínez Vilchis</w:t>
      </w:r>
      <w:r w:rsidRPr="001323CD">
        <w:rPr>
          <w:rFonts w:eastAsia="Palatino Linotype" w:cs="Palatino Linotype"/>
          <w:color w:val="000000"/>
          <w:szCs w:val="24"/>
        </w:rPr>
        <w:t xml:space="preserve">, para su revisión y análisis sobre la admisión o desechamiento; por lo que en fecha </w:t>
      </w:r>
      <w:r w:rsidR="00197EFB" w:rsidRPr="001323CD">
        <w:rPr>
          <w:rFonts w:eastAsia="Palatino Linotype" w:cs="Palatino Linotype"/>
          <w:color w:val="000000"/>
          <w:szCs w:val="24"/>
        </w:rPr>
        <w:t>once</w:t>
      </w:r>
      <w:r w:rsidR="00A4222D" w:rsidRPr="001323CD">
        <w:rPr>
          <w:rFonts w:eastAsia="Palatino Linotype" w:cs="Palatino Linotype"/>
          <w:color w:val="000000"/>
          <w:szCs w:val="24"/>
        </w:rPr>
        <w:t xml:space="preserve"> de septiembre de dos mil veinticinco,</w:t>
      </w:r>
      <w:r w:rsidRPr="001323CD">
        <w:rPr>
          <w:rFonts w:eastAsia="Palatino Linotype" w:cs="Palatino Linotype"/>
          <w:color w:val="000000"/>
          <w:szCs w:val="24"/>
        </w:rPr>
        <w:t xml:space="preserve"> fue admitido en la vía interpuesta determinándose un plazo de siete días para que las partes manifestaran lo que a su derecho corresponda en términos de las fracciones I, II y III del artículo ya citado.</w:t>
      </w:r>
    </w:p>
    <w:p w14:paraId="60DC422A" w14:textId="77777777" w:rsidR="00584E6E" w:rsidRPr="001323CD" w:rsidRDefault="00584E6E" w:rsidP="00FB234A">
      <w:pPr>
        <w:pBdr>
          <w:top w:val="nil"/>
          <w:left w:val="nil"/>
          <w:bottom w:val="nil"/>
          <w:right w:val="nil"/>
          <w:between w:val="nil"/>
        </w:pBdr>
        <w:contextualSpacing/>
        <w:rPr>
          <w:rFonts w:eastAsiaTheme="minorHAnsi" w:cstheme="minorBidi"/>
          <w:szCs w:val="24"/>
          <w:lang w:eastAsia="en-US"/>
        </w:rPr>
      </w:pPr>
    </w:p>
    <w:p w14:paraId="31DC005B" w14:textId="47B4EC2F" w:rsidR="00584E6E" w:rsidRPr="001323CD" w:rsidRDefault="00584E6E" w:rsidP="00896B46">
      <w:pPr>
        <w:pStyle w:val="Ttulo2"/>
        <w:rPr>
          <w:rFonts w:eastAsiaTheme="minorHAnsi"/>
          <w:lang w:eastAsia="en-US"/>
        </w:rPr>
      </w:pPr>
      <w:r w:rsidRPr="001323CD">
        <w:rPr>
          <w:rFonts w:eastAsiaTheme="minorHAnsi"/>
          <w:lang w:eastAsia="en-US"/>
        </w:rPr>
        <w:t>DUODÉCIMO.</w:t>
      </w:r>
      <w:r w:rsidR="004767C0" w:rsidRPr="001323CD">
        <w:rPr>
          <w:rFonts w:eastAsiaTheme="minorHAnsi"/>
          <w:lang w:eastAsia="en-US"/>
        </w:rPr>
        <w:t xml:space="preserve"> </w:t>
      </w:r>
      <w:r w:rsidR="004767C0" w:rsidRPr="001323CD">
        <w:rPr>
          <w:rFonts w:eastAsia="Palatino Linotype"/>
        </w:rPr>
        <w:t>De la etapa de instrucción.</w:t>
      </w:r>
    </w:p>
    <w:p w14:paraId="3F1E2D08" w14:textId="138BE91A" w:rsidR="00584E6E" w:rsidRPr="001323CD" w:rsidRDefault="00C412E1" w:rsidP="00FB234A">
      <w:pPr>
        <w:pBdr>
          <w:top w:val="nil"/>
          <w:left w:val="nil"/>
          <w:bottom w:val="nil"/>
          <w:right w:val="nil"/>
          <w:between w:val="nil"/>
        </w:pBdr>
        <w:contextualSpacing/>
        <w:rPr>
          <w:rFonts w:eastAsia="Palatino Linotype" w:cs="Palatino Linotype"/>
          <w:color w:val="000000" w:themeColor="text1"/>
        </w:rPr>
      </w:pPr>
      <w:r w:rsidRPr="001323CD">
        <w:rPr>
          <w:rFonts w:eastAsia="Palatino Linotype" w:cs="Palatino Linotype"/>
          <w:color w:val="000000" w:themeColor="text1"/>
        </w:rPr>
        <w:t xml:space="preserve">Durante la etapa de instrucción, se observa que en fecha trece de mayo de dos mil veintiséis, el </w:t>
      </w:r>
      <w:r w:rsidRPr="001323CD">
        <w:rPr>
          <w:rFonts w:eastAsia="Palatino Linotype" w:cs="Palatino Linotype"/>
          <w:b/>
          <w:bCs/>
          <w:color w:val="000000" w:themeColor="text1"/>
        </w:rPr>
        <w:t>Sujeto Obligado</w:t>
      </w:r>
      <w:r w:rsidRPr="001323CD">
        <w:rPr>
          <w:rFonts w:eastAsia="Palatino Linotype" w:cs="Palatino Linotype"/>
          <w:color w:val="000000" w:themeColor="text1"/>
        </w:rPr>
        <w:t xml:space="preserve"> rindió su Informe Justificado, consistente en el documento denominado </w:t>
      </w:r>
      <w:r w:rsidRPr="001323CD">
        <w:rPr>
          <w:rFonts w:eastAsia="Palatino Linotype" w:cs="Palatino Linotype"/>
          <w:b/>
          <w:bCs/>
          <w:color w:val="000000" w:themeColor="text1"/>
        </w:rPr>
        <w:t>“08402INFOEMIPRR2025.pdf”</w:t>
      </w:r>
      <w:r w:rsidRPr="001323CD">
        <w:rPr>
          <w:rFonts w:eastAsia="Palatino Linotype" w:cs="Palatino Linotype"/>
          <w:color w:val="000000" w:themeColor="text1"/>
        </w:rPr>
        <w:t xml:space="preserve">, el cual fue puesto a la vista del </w:t>
      </w:r>
      <w:r w:rsidRPr="001323CD">
        <w:rPr>
          <w:rFonts w:eastAsia="Palatino Linotype" w:cs="Palatino Linotype"/>
          <w:b/>
          <w:bCs/>
          <w:color w:val="000000" w:themeColor="text1"/>
        </w:rPr>
        <w:t>Recurrente</w:t>
      </w:r>
      <w:r w:rsidRPr="001323CD">
        <w:rPr>
          <w:rFonts w:eastAsia="Palatino Linotype" w:cs="Palatino Linotype"/>
          <w:color w:val="000000" w:themeColor="text1"/>
        </w:rPr>
        <w:t xml:space="preserve"> mediante acuerdo de fecha </w:t>
      </w:r>
      <w:r w:rsidR="00787A81" w:rsidRPr="001323CD">
        <w:rPr>
          <w:rFonts w:eastAsia="Palatino Linotype" w:cs="Palatino Linotype"/>
          <w:color w:val="000000" w:themeColor="text1"/>
        </w:rPr>
        <w:t>quince</w:t>
      </w:r>
      <w:r w:rsidRPr="001323CD">
        <w:rPr>
          <w:rFonts w:eastAsia="Palatino Linotype" w:cs="Palatino Linotype"/>
          <w:color w:val="000000" w:themeColor="text1"/>
        </w:rPr>
        <w:t xml:space="preserve"> de junio del año en curso, en términos de la fracción III del artículo 185 de la Ley de Transparencia y Acceso a la Información Pública del Estado de México y Municipios; y se otorgó al particular un término de tres días para manifestar lo que a su derecho conviniera. Por su parte, </w:t>
      </w:r>
      <w:r w:rsidRPr="001323CD">
        <w:rPr>
          <w:rFonts w:eastAsia="Palatino Linotype" w:cs="Palatino Linotype"/>
          <w:bCs/>
          <w:color w:val="000000" w:themeColor="text1"/>
        </w:rPr>
        <w:t>el</w:t>
      </w:r>
      <w:r w:rsidRPr="001323CD">
        <w:rPr>
          <w:rFonts w:eastAsia="Palatino Linotype" w:cs="Palatino Linotype"/>
          <w:color w:val="000000" w:themeColor="text1"/>
        </w:rPr>
        <w:t xml:space="preserve"> </w:t>
      </w:r>
      <w:r w:rsidRPr="001323CD">
        <w:rPr>
          <w:rFonts w:eastAsia="Palatino Linotype" w:cs="Palatino Linotype"/>
          <w:b/>
          <w:bCs/>
          <w:color w:val="000000" w:themeColor="text1"/>
        </w:rPr>
        <w:t>Recurrente</w:t>
      </w:r>
      <w:r w:rsidRPr="001323CD">
        <w:rPr>
          <w:rFonts w:eastAsia="Palatino Linotype" w:cs="Palatino Linotype"/>
          <w:color w:val="000000" w:themeColor="text1"/>
        </w:rPr>
        <w:t xml:space="preserve"> no emitió manifestaciones, vertió alegatos ni presentó pruebas que a su derecho conviniera; así como tampoco se pronunció respecto del Informe Justificado. El contenido de los documentos referidos será motivo de análisis durante el estudio respectivo.</w:t>
      </w:r>
    </w:p>
    <w:p w14:paraId="6D71E801" w14:textId="28A5DAAE" w:rsidR="00584E6E" w:rsidRPr="001323CD" w:rsidRDefault="00584E6E" w:rsidP="00896B46">
      <w:pPr>
        <w:pStyle w:val="Ttulo2"/>
        <w:rPr>
          <w:rFonts w:eastAsiaTheme="minorHAnsi"/>
          <w:lang w:eastAsia="en-US"/>
        </w:rPr>
      </w:pPr>
      <w:r w:rsidRPr="001323CD">
        <w:rPr>
          <w:rFonts w:eastAsiaTheme="minorHAnsi"/>
          <w:lang w:eastAsia="en-US"/>
        </w:rPr>
        <w:lastRenderedPageBreak/>
        <w:t>DÉCIMO TERCERO.</w:t>
      </w:r>
      <w:r w:rsidR="004767C0" w:rsidRPr="001323CD">
        <w:rPr>
          <w:rFonts w:eastAsiaTheme="minorHAnsi"/>
          <w:lang w:eastAsia="en-US"/>
        </w:rPr>
        <w:t xml:space="preserve"> </w:t>
      </w:r>
      <w:r w:rsidR="004767C0" w:rsidRPr="001323CD">
        <w:rPr>
          <w:rFonts w:eastAsia="Palatino Linotype"/>
        </w:rPr>
        <w:t>Del cierre de instrucción.</w:t>
      </w:r>
    </w:p>
    <w:p w14:paraId="5E6710E2" w14:textId="034DB386" w:rsidR="00F7184B" w:rsidRPr="001323CD" w:rsidRDefault="00401D42" w:rsidP="00401D42">
      <w:pPr>
        <w:pBdr>
          <w:top w:val="nil"/>
          <w:left w:val="nil"/>
          <w:bottom w:val="nil"/>
          <w:right w:val="nil"/>
          <w:between w:val="nil"/>
        </w:pBdr>
        <w:contextualSpacing/>
        <w:rPr>
          <w:rFonts w:eastAsia="Palatino Linotype" w:cs="Palatino Linotype"/>
          <w:color w:val="000000"/>
          <w:szCs w:val="24"/>
        </w:rPr>
      </w:pPr>
      <w:r w:rsidRPr="001323CD">
        <w:rPr>
          <w:rFonts w:eastAsia="Palatino Linotype" w:cs="Palatino Linotype"/>
          <w:color w:val="000000"/>
          <w:szCs w:val="24"/>
        </w:rPr>
        <w:t xml:space="preserve">Transcurrido el término legal, se decretó el cierre de instrucción en fecha </w:t>
      </w:r>
      <w:r w:rsidR="00787A81" w:rsidRPr="001323CD">
        <w:rPr>
          <w:rFonts w:eastAsia="Palatino Linotype" w:cs="Palatino Linotype"/>
          <w:color w:val="000000"/>
          <w:szCs w:val="24"/>
        </w:rPr>
        <w:t>diecinueve</w:t>
      </w:r>
      <w:r w:rsidR="006A57D1" w:rsidRPr="001323CD">
        <w:rPr>
          <w:rFonts w:eastAsia="Palatino Linotype" w:cs="Palatino Linotype"/>
          <w:color w:val="000000"/>
          <w:szCs w:val="24"/>
        </w:rPr>
        <w:t xml:space="preserve"> de junio</w:t>
      </w:r>
      <w:r w:rsidR="00B9318B" w:rsidRPr="001323CD">
        <w:rPr>
          <w:rFonts w:eastAsia="Palatino Linotype" w:cs="Palatino Linotype"/>
          <w:color w:val="000000"/>
          <w:szCs w:val="24"/>
        </w:rPr>
        <w:t xml:space="preserve"> de dos mil </w:t>
      </w:r>
      <w:r w:rsidR="00F7184B" w:rsidRPr="001323CD">
        <w:rPr>
          <w:rFonts w:eastAsia="Palatino Linotype" w:cs="Palatino Linotype"/>
          <w:color w:val="000000"/>
          <w:szCs w:val="24"/>
        </w:rPr>
        <w:t>veintiséis</w:t>
      </w:r>
      <w:r w:rsidRPr="001323CD">
        <w:rPr>
          <w:rFonts w:eastAsia="Palatino Linotype" w:cs="Palatino Linotype"/>
          <w:color w:val="000000"/>
          <w:szCs w:val="24"/>
        </w:rPr>
        <w:t xml:space="preserve">, en términos del artículo 185 </w:t>
      </w:r>
      <w:r w:rsidR="00B9318B" w:rsidRPr="001323CD">
        <w:rPr>
          <w:rFonts w:eastAsia="Palatino Linotype" w:cs="Palatino Linotype"/>
          <w:color w:val="000000"/>
          <w:szCs w:val="24"/>
        </w:rPr>
        <w:t>f</w:t>
      </w:r>
      <w:r w:rsidRPr="001323CD">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C7D1693" w14:textId="77777777" w:rsidR="00F7184B" w:rsidRPr="001323CD" w:rsidRDefault="00F7184B" w:rsidP="00401D42">
      <w:pPr>
        <w:pBdr>
          <w:top w:val="nil"/>
          <w:left w:val="nil"/>
          <w:bottom w:val="nil"/>
          <w:right w:val="nil"/>
          <w:between w:val="nil"/>
        </w:pBdr>
        <w:contextualSpacing/>
        <w:rPr>
          <w:rFonts w:eastAsia="Palatino Linotype" w:cs="Palatino Linotype"/>
          <w:color w:val="000000"/>
          <w:szCs w:val="24"/>
        </w:rPr>
      </w:pPr>
    </w:p>
    <w:p w14:paraId="60B2F47C" w14:textId="49206AA4" w:rsidR="00F7184B" w:rsidRPr="001323CD" w:rsidRDefault="00F7184B" w:rsidP="00F7184B">
      <w:pPr>
        <w:tabs>
          <w:tab w:val="left" w:pos="3206"/>
        </w:tabs>
        <w:rPr>
          <w:rFonts w:eastAsia="Times New Roman" w:cs="Arial"/>
          <w:b/>
          <w:sz w:val="26"/>
          <w:szCs w:val="26"/>
          <w:lang w:eastAsia="en-US"/>
        </w:rPr>
      </w:pPr>
      <w:r w:rsidRPr="001323CD">
        <w:rPr>
          <w:rFonts w:eastAsia="Times New Roman" w:cs="Arial"/>
          <w:b/>
          <w:sz w:val="26"/>
          <w:szCs w:val="26"/>
          <w:lang w:eastAsia="en-US"/>
        </w:rPr>
        <w:t>DÉCIMO CUARTO. De la ampliación del término para resolver.</w:t>
      </w:r>
    </w:p>
    <w:p w14:paraId="4C5A2ACA" w14:textId="4064D791" w:rsidR="00F7184B" w:rsidRPr="001323CD" w:rsidRDefault="00F7184B" w:rsidP="00F7184B">
      <w:pPr>
        <w:rPr>
          <w:rFonts w:eastAsia="Times New Roman" w:cs="Arial"/>
          <w:szCs w:val="24"/>
          <w:lang w:eastAsia="en-US"/>
        </w:rPr>
      </w:pPr>
      <w:r w:rsidRPr="001323CD">
        <w:rPr>
          <w:rFonts w:eastAsia="Times New Roman"/>
          <w:szCs w:val="24"/>
        </w:rPr>
        <w:t xml:space="preserve">En fecha </w:t>
      </w:r>
      <w:r w:rsidR="006A57D1" w:rsidRPr="001323CD">
        <w:rPr>
          <w:rFonts w:eastAsia="Times New Roman"/>
          <w:szCs w:val="24"/>
        </w:rPr>
        <w:t>doce de junio</w:t>
      </w:r>
      <w:r w:rsidRPr="001323CD">
        <w:rPr>
          <w:rFonts w:eastAsia="Times New Roman"/>
          <w:szCs w:val="24"/>
        </w:rPr>
        <w:t xml:space="preserve"> de dos mil veintiséis, se amplió el término para resolver el recurso de revisión en términos del artículo 181 párrafo tercero de la Ley de Transparencia y Acceso a la Información Pública del Estado de México y Municipios por un plazo de quince días hábiles.</w:t>
      </w:r>
    </w:p>
    <w:p w14:paraId="12819E08" w14:textId="77777777" w:rsidR="00F7184B" w:rsidRPr="001323CD" w:rsidRDefault="00F7184B" w:rsidP="00401D42">
      <w:pPr>
        <w:pBdr>
          <w:top w:val="nil"/>
          <w:left w:val="nil"/>
          <w:bottom w:val="nil"/>
          <w:right w:val="nil"/>
          <w:between w:val="nil"/>
        </w:pBdr>
        <w:contextualSpacing/>
        <w:rPr>
          <w:rFonts w:eastAsia="Palatino Linotype" w:cs="Palatino Linotype"/>
          <w:color w:val="000000"/>
          <w:szCs w:val="24"/>
        </w:rPr>
      </w:pPr>
    </w:p>
    <w:p w14:paraId="61A3A946" w14:textId="77777777" w:rsidR="00033AE7" w:rsidRPr="001323CD" w:rsidRDefault="00033AE7" w:rsidP="00FB234A">
      <w:pPr>
        <w:pBdr>
          <w:top w:val="nil"/>
          <w:left w:val="nil"/>
          <w:bottom w:val="nil"/>
          <w:right w:val="nil"/>
          <w:between w:val="nil"/>
        </w:pBdr>
        <w:contextualSpacing/>
        <w:rPr>
          <w:rFonts w:eastAsiaTheme="minorHAnsi" w:cstheme="minorBidi"/>
          <w:szCs w:val="24"/>
          <w:lang w:eastAsia="en-US"/>
        </w:rPr>
      </w:pPr>
    </w:p>
    <w:p w14:paraId="7741CCA2" w14:textId="77777777" w:rsidR="00A970D5" w:rsidRPr="001323CD" w:rsidRDefault="00A970D5" w:rsidP="006922F5">
      <w:pPr>
        <w:pStyle w:val="Ttulo1"/>
        <w:rPr>
          <w:rFonts w:eastAsia="Palatino Linotype"/>
          <w:lang w:val="es-ES_tradnl"/>
        </w:rPr>
      </w:pPr>
      <w:r w:rsidRPr="001323CD">
        <w:rPr>
          <w:rFonts w:eastAsia="Palatino Linotype"/>
          <w:lang w:val="es-ES_tradnl"/>
        </w:rPr>
        <w:t>C O N S I D E R A N D O</w:t>
      </w:r>
    </w:p>
    <w:p w14:paraId="32546275" w14:textId="77777777" w:rsidR="00A970D5" w:rsidRPr="001323CD"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1323CD" w:rsidRDefault="00A970D5" w:rsidP="006922F5">
      <w:pPr>
        <w:pStyle w:val="Ttulo2"/>
        <w:rPr>
          <w:rFonts w:eastAsia="Palatino Linotype"/>
        </w:rPr>
      </w:pPr>
      <w:r w:rsidRPr="001323CD">
        <w:rPr>
          <w:rFonts w:eastAsia="Palatino Linotype"/>
        </w:rPr>
        <w:t>PRIMERO. De la competencia.</w:t>
      </w:r>
    </w:p>
    <w:p w14:paraId="6279399C" w14:textId="4D0DAD25" w:rsidR="00A970D5" w:rsidRPr="001323CD" w:rsidRDefault="00F7184B" w:rsidP="006922F5">
      <w:pPr>
        <w:pBdr>
          <w:top w:val="nil"/>
          <w:left w:val="nil"/>
          <w:bottom w:val="nil"/>
          <w:right w:val="nil"/>
          <w:between w:val="nil"/>
        </w:pBdr>
        <w:contextualSpacing/>
        <w:rPr>
          <w:rFonts w:eastAsia="Palatino Linotype" w:cs="Palatino Linotype"/>
          <w:color w:val="000000"/>
          <w:szCs w:val="24"/>
        </w:rPr>
      </w:pPr>
      <w:r w:rsidRPr="001323CD">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w:t>
      </w:r>
      <w:r w:rsidRPr="001323CD">
        <w:rPr>
          <w:rFonts w:eastAsia="Palatino Linotype" w:cs="Palatino Linotype"/>
          <w:color w:val="000000"/>
          <w:szCs w:val="24"/>
        </w:rPr>
        <w:lastRenderedPageBreak/>
        <w:t>XXIII y 11 del Reglamento Interior del Instituto de Transparencia, Acceso a la Información Pública y Protección de Datos Personales del Estado de México y Municipios.</w:t>
      </w:r>
    </w:p>
    <w:p w14:paraId="5FA40324" w14:textId="77777777" w:rsidR="00A970D5" w:rsidRPr="001323CD"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1323CD" w:rsidRDefault="00A970D5" w:rsidP="006922F5">
      <w:pPr>
        <w:pStyle w:val="Ttulo2"/>
        <w:rPr>
          <w:rFonts w:eastAsia="Palatino Linotype"/>
        </w:rPr>
      </w:pPr>
      <w:r w:rsidRPr="001323CD">
        <w:rPr>
          <w:rFonts w:eastAsia="Palatino Linotype"/>
        </w:rPr>
        <w:t xml:space="preserve">SEGUNDO. Sobre los alcances del recurso de revisión. </w:t>
      </w:r>
    </w:p>
    <w:p w14:paraId="132CB116" w14:textId="77777777" w:rsidR="00A970D5" w:rsidRPr="001323CD" w:rsidRDefault="00A970D5" w:rsidP="006922F5">
      <w:r w:rsidRPr="001323CD">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2DE8137" w14:textId="77777777" w:rsidR="00584F97" w:rsidRPr="001323CD" w:rsidRDefault="00584F97" w:rsidP="006922F5"/>
    <w:p w14:paraId="7E828C31" w14:textId="5EC1847C" w:rsidR="00454915" w:rsidRPr="001323CD" w:rsidRDefault="00F7184B" w:rsidP="00454915">
      <w:pPr>
        <w:pStyle w:val="Ttulo2"/>
        <w:rPr>
          <w:rFonts w:eastAsia="Palatino Linotype"/>
        </w:rPr>
      </w:pPr>
      <w:r w:rsidRPr="001323CD">
        <w:rPr>
          <w:rFonts w:eastAsia="Palatino Linotype"/>
        </w:rPr>
        <w:t>TERCERO</w:t>
      </w:r>
      <w:r w:rsidR="00454915" w:rsidRPr="001323CD">
        <w:rPr>
          <w:rFonts w:eastAsia="Palatino Linotype"/>
        </w:rPr>
        <w:t>. De las causas de improcedencia.</w:t>
      </w:r>
    </w:p>
    <w:p w14:paraId="714929BC" w14:textId="77777777" w:rsidR="00454915" w:rsidRPr="001323CD" w:rsidRDefault="00454915" w:rsidP="00454915">
      <w:pPr>
        <w:pBdr>
          <w:top w:val="nil"/>
          <w:left w:val="nil"/>
          <w:bottom w:val="nil"/>
          <w:right w:val="nil"/>
          <w:between w:val="nil"/>
        </w:pBdr>
        <w:contextualSpacing/>
        <w:rPr>
          <w:rFonts w:eastAsia="Palatino Linotype" w:cs="Palatino Linotype"/>
          <w:color w:val="000000"/>
          <w:szCs w:val="24"/>
        </w:rPr>
      </w:pPr>
      <w:r w:rsidRPr="001323CD">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1323CD"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1323CD" w:rsidRDefault="00454915" w:rsidP="44E9108F">
      <w:pPr>
        <w:pBdr>
          <w:top w:val="nil"/>
          <w:left w:val="nil"/>
          <w:bottom w:val="nil"/>
          <w:right w:val="nil"/>
          <w:between w:val="nil"/>
        </w:pBdr>
        <w:contextualSpacing/>
        <w:rPr>
          <w:rFonts w:eastAsia="Palatino Linotype" w:cs="Palatino Linotype"/>
          <w:color w:val="000000"/>
        </w:rPr>
      </w:pPr>
      <w:r w:rsidRPr="001323CD">
        <w:rPr>
          <w:rFonts w:eastAsia="Palatino Linotype" w:cs="Palatino Linotype"/>
          <w:color w:val="000000"/>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w:t>
      </w:r>
      <w:r w:rsidRPr="001323CD">
        <w:rPr>
          <w:rFonts w:eastAsia="Palatino Linotype" w:cs="Palatino Linotype"/>
          <w:color w:val="000000"/>
        </w:rPr>
        <w:lastRenderedPageBreak/>
        <w:t>trámite de un proceso que dotan de seguridad jurídica las resoluciones, máxime que es una figura procesal adoptada en la ley de la materia</w:t>
      </w:r>
      <w:r w:rsidRPr="001323CD">
        <w:rPr>
          <w:rFonts w:eastAsia="Palatino Linotype" w:cs="Palatino Linotype"/>
          <w:color w:val="000000"/>
          <w:vertAlign w:val="superscript"/>
        </w:rPr>
        <w:footnoteReference w:id="2"/>
      </w:r>
      <w:r w:rsidRPr="001323CD">
        <w:rPr>
          <w:rFonts w:eastAsia="Palatino Linotype" w:cs="Palatino Linotype"/>
          <w:color w:val="000000"/>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1323CD" w:rsidRDefault="00454915" w:rsidP="00454915">
      <w:pPr>
        <w:pBdr>
          <w:top w:val="nil"/>
          <w:left w:val="nil"/>
          <w:bottom w:val="nil"/>
          <w:right w:val="nil"/>
          <w:between w:val="nil"/>
        </w:pBdr>
        <w:contextualSpacing/>
        <w:rPr>
          <w:rFonts w:eastAsia="Palatino Linotype" w:cs="Palatino Linotype"/>
          <w:color w:val="000000"/>
          <w:szCs w:val="24"/>
        </w:rPr>
      </w:pPr>
    </w:p>
    <w:p w14:paraId="6BD406B0" w14:textId="1467A1B8" w:rsidR="00454915" w:rsidRPr="001323CD" w:rsidRDefault="00454915" w:rsidP="00454915">
      <w:pPr>
        <w:pBdr>
          <w:top w:val="nil"/>
          <w:left w:val="nil"/>
          <w:bottom w:val="nil"/>
          <w:right w:val="nil"/>
          <w:between w:val="nil"/>
        </w:pBdr>
        <w:contextualSpacing/>
        <w:rPr>
          <w:rFonts w:eastAsia="Palatino Linotype" w:cs="Palatino Linotype"/>
          <w:color w:val="000000"/>
          <w:szCs w:val="24"/>
        </w:rPr>
      </w:pPr>
      <w:r w:rsidRPr="001323CD">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011745D" w14:textId="3D6A55B2" w:rsidR="00454915" w:rsidRPr="001323CD" w:rsidRDefault="00F7184B" w:rsidP="00454915">
      <w:pPr>
        <w:pStyle w:val="Ttulo2"/>
        <w:rPr>
          <w:rFonts w:eastAsia="Palatino Linotype"/>
        </w:rPr>
      </w:pPr>
      <w:r w:rsidRPr="001323CD">
        <w:rPr>
          <w:rFonts w:eastAsia="Palatino Linotype"/>
        </w:rPr>
        <w:lastRenderedPageBreak/>
        <w:t>CUARTO</w:t>
      </w:r>
      <w:r w:rsidR="00454915" w:rsidRPr="001323CD">
        <w:rPr>
          <w:rFonts w:eastAsia="Palatino Linotype"/>
        </w:rPr>
        <w:t>. Estudio y resolución del asunto.</w:t>
      </w:r>
    </w:p>
    <w:p w14:paraId="78A9F94F" w14:textId="77777777" w:rsidR="00454915" w:rsidRPr="001323CD" w:rsidRDefault="00454915" w:rsidP="00454915">
      <w:pPr>
        <w:pBdr>
          <w:top w:val="nil"/>
          <w:left w:val="nil"/>
          <w:bottom w:val="nil"/>
          <w:right w:val="nil"/>
          <w:between w:val="nil"/>
        </w:pBdr>
        <w:contextualSpacing/>
        <w:rPr>
          <w:rFonts w:eastAsia="Palatino Linotype" w:cs="Palatino Linotype"/>
          <w:color w:val="000000"/>
          <w:szCs w:val="24"/>
        </w:rPr>
      </w:pPr>
      <w:r w:rsidRPr="001323CD">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1323CD" w:rsidRDefault="004A3367" w:rsidP="004A3367">
      <w:pPr>
        <w:rPr>
          <w:rFonts w:eastAsiaTheme="minorHAnsi" w:cstheme="minorBidi"/>
          <w:sz w:val="22"/>
          <w:lang w:eastAsia="en-US"/>
        </w:rPr>
      </w:pPr>
    </w:p>
    <w:p w14:paraId="591C566E" w14:textId="77777777" w:rsidR="006904B7" w:rsidRPr="001323CD" w:rsidRDefault="0EE28084" w:rsidP="00D31CA9">
      <w:pPr>
        <w:rPr>
          <w:rFonts w:eastAsiaTheme="minorEastAsia" w:cstheme="minorBidi"/>
          <w:lang w:eastAsia="en-US"/>
        </w:rPr>
      </w:pPr>
      <w:r w:rsidRPr="001323CD">
        <w:rPr>
          <w:rFonts w:eastAsiaTheme="minorEastAsia" w:cstheme="minorBidi"/>
          <w:lang w:eastAsia="en-US"/>
        </w:rPr>
        <w:t xml:space="preserve">En virtud de lo anterior, es conveniente recordar que </w:t>
      </w:r>
      <w:r w:rsidR="005E5374" w:rsidRPr="001323CD">
        <w:rPr>
          <w:rFonts w:eastAsiaTheme="minorEastAsia" w:cstheme="minorBidi"/>
          <w:lang w:eastAsia="en-US"/>
        </w:rPr>
        <w:t>la</w:t>
      </w:r>
      <w:r w:rsidRPr="001323CD">
        <w:rPr>
          <w:rFonts w:eastAsiaTheme="minorEastAsia" w:cstheme="minorBidi"/>
          <w:lang w:eastAsia="en-US"/>
        </w:rPr>
        <w:t xml:space="preserve"> </w:t>
      </w:r>
      <w:r w:rsidRPr="001323CD">
        <w:rPr>
          <w:rFonts w:eastAsiaTheme="minorEastAsia" w:cstheme="minorBidi"/>
          <w:b/>
          <w:bCs/>
          <w:lang w:eastAsia="en-US"/>
        </w:rPr>
        <w:t>Recurrente</w:t>
      </w:r>
      <w:r w:rsidRPr="001323CD">
        <w:rPr>
          <w:rFonts w:eastAsiaTheme="minorEastAsia" w:cstheme="minorBidi"/>
          <w:lang w:eastAsia="en-US"/>
        </w:rPr>
        <w:t xml:space="preserve"> requirió </w:t>
      </w:r>
      <w:r w:rsidR="003B0E66" w:rsidRPr="001323CD">
        <w:rPr>
          <w:rFonts w:eastAsiaTheme="minorEastAsia" w:cstheme="minorBidi"/>
          <w:lang w:eastAsia="en-US"/>
        </w:rPr>
        <w:t xml:space="preserve">en su solicitud primigenia la entrega </w:t>
      </w:r>
      <w:r w:rsidR="00BC495B" w:rsidRPr="001323CD">
        <w:rPr>
          <w:rFonts w:eastAsiaTheme="minorEastAsia" w:cstheme="minorBidi"/>
          <w:lang w:eastAsia="en-US"/>
        </w:rPr>
        <w:t>de</w:t>
      </w:r>
      <w:r w:rsidR="006904B7" w:rsidRPr="001323CD">
        <w:rPr>
          <w:rFonts w:eastAsiaTheme="minorEastAsia" w:cstheme="minorBidi"/>
          <w:lang w:eastAsia="en-US"/>
        </w:rPr>
        <w:t xml:space="preserve"> lo siguiente: </w:t>
      </w:r>
    </w:p>
    <w:p w14:paraId="36FB0862" w14:textId="77777777" w:rsidR="006904B7" w:rsidRPr="001323CD" w:rsidRDefault="006904B7" w:rsidP="006904B7">
      <w:pPr>
        <w:tabs>
          <w:tab w:val="left" w:pos="709"/>
        </w:tabs>
        <w:ind w:right="51"/>
        <w:rPr>
          <w:rFonts w:eastAsia="Times New Roman" w:cs="Times New Roman"/>
          <w:szCs w:val="24"/>
          <w:lang w:eastAsia="es-ES"/>
        </w:rPr>
      </w:pPr>
    </w:p>
    <w:p w14:paraId="577D6347" w14:textId="7C933731" w:rsidR="006904B7" w:rsidRPr="001323CD" w:rsidRDefault="00C412E1" w:rsidP="007706A3">
      <w:pPr>
        <w:numPr>
          <w:ilvl w:val="0"/>
          <w:numId w:val="54"/>
        </w:numPr>
        <w:autoSpaceDE w:val="0"/>
        <w:autoSpaceDN w:val="0"/>
        <w:adjustRightInd w:val="0"/>
        <w:rPr>
          <w:rFonts w:eastAsia="Times New Roman" w:cs="Arial"/>
          <w:szCs w:val="24"/>
          <w:lang w:eastAsia="es-ES"/>
        </w:rPr>
      </w:pPr>
      <w:r w:rsidRPr="001323CD">
        <w:rPr>
          <w:rFonts w:eastAsia="Times New Roman" w:cs="Arial"/>
          <w:szCs w:val="24"/>
          <w:lang w:eastAsia="es-ES"/>
        </w:rPr>
        <w:t>Oficios números PMJ/OIC/038/2025, PMJ/OIC/037/2025, PMJ/OIC/036/2025, PMJ/OIC/035/2025, PMJ/OIC/039/2025, PMJ/OIC/040/2025 y PMJ/OIC/041/2025 emitidos por la Contraloría Municipal</w:t>
      </w:r>
      <w:r w:rsidR="006904B7" w:rsidRPr="001323CD">
        <w:rPr>
          <w:rFonts w:eastAsia="Times New Roman" w:cs="Arial"/>
          <w:szCs w:val="24"/>
          <w:lang w:eastAsia="es-ES"/>
        </w:rPr>
        <w:t>.</w:t>
      </w:r>
    </w:p>
    <w:p w14:paraId="5B057CD7" w14:textId="77777777" w:rsidR="00C412E1" w:rsidRPr="001323CD" w:rsidRDefault="00C412E1" w:rsidP="00C412E1">
      <w:pPr>
        <w:autoSpaceDE w:val="0"/>
        <w:autoSpaceDN w:val="0"/>
        <w:adjustRightInd w:val="0"/>
        <w:ind w:left="720"/>
        <w:rPr>
          <w:rFonts w:eastAsia="Times New Roman" w:cs="Arial"/>
          <w:szCs w:val="24"/>
          <w:lang w:eastAsia="es-ES"/>
        </w:rPr>
      </w:pPr>
    </w:p>
    <w:p w14:paraId="0056862B" w14:textId="13D98320" w:rsidR="006904B7" w:rsidRPr="001323CD" w:rsidRDefault="00C412E1" w:rsidP="007706A3">
      <w:pPr>
        <w:numPr>
          <w:ilvl w:val="0"/>
          <w:numId w:val="54"/>
        </w:numPr>
        <w:autoSpaceDE w:val="0"/>
        <w:autoSpaceDN w:val="0"/>
        <w:adjustRightInd w:val="0"/>
        <w:rPr>
          <w:rFonts w:eastAsia="Times New Roman" w:cs="Arial"/>
          <w:szCs w:val="24"/>
          <w:lang w:eastAsia="es-ES"/>
        </w:rPr>
      </w:pPr>
      <w:r w:rsidRPr="001323CD">
        <w:rPr>
          <w:rFonts w:eastAsia="Times New Roman" w:cs="Arial"/>
          <w:szCs w:val="24"/>
          <w:lang w:eastAsia="es-ES"/>
        </w:rPr>
        <w:t>Expediente número PMJ/OICM/OBS/011/2025</w:t>
      </w:r>
      <w:r w:rsidR="006904B7" w:rsidRPr="001323CD">
        <w:rPr>
          <w:rFonts w:eastAsia="Times New Roman" w:cs="Arial"/>
          <w:szCs w:val="24"/>
          <w:lang w:eastAsia="es-ES"/>
        </w:rPr>
        <w:t>.</w:t>
      </w:r>
    </w:p>
    <w:p w14:paraId="51BE1251" w14:textId="77777777" w:rsidR="00C412E1" w:rsidRPr="001323CD" w:rsidRDefault="00C412E1" w:rsidP="00C412E1">
      <w:pPr>
        <w:pStyle w:val="Prrafodelista"/>
        <w:rPr>
          <w:rFonts w:cs="Arial"/>
          <w:lang w:val="es-ES_tradnl"/>
        </w:rPr>
      </w:pPr>
    </w:p>
    <w:p w14:paraId="71407B10" w14:textId="29C90629" w:rsidR="00C412E1" w:rsidRPr="001323CD" w:rsidRDefault="00C412E1" w:rsidP="007706A3">
      <w:pPr>
        <w:numPr>
          <w:ilvl w:val="0"/>
          <w:numId w:val="54"/>
        </w:numPr>
        <w:autoSpaceDE w:val="0"/>
        <w:autoSpaceDN w:val="0"/>
        <w:adjustRightInd w:val="0"/>
        <w:rPr>
          <w:rFonts w:eastAsia="Times New Roman" w:cs="Arial"/>
          <w:szCs w:val="24"/>
          <w:lang w:eastAsia="es-ES"/>
        </w:rPr>
      </w:pPr>
      <w:r w:rsidRPr="001323CD">
        <w:rPr>
          <w:rFonts w:eastAsia="Times New Roman" w:cs="Arial"/>
          <w:szCs w:val="24"/>
          <w:lang w:eastAsia="es-ES"/>
        </w:rPr>
        <w:t>Oficios números PMJ/PM/349/03/2025, PMJ/PM/348/03/2025, PMJ/PM/347/03/2025, PMJ/PM/346/03/2025, PMJ/PM/345/03/2025, PMJ/PM/350/03/2025, PMJ/PM/351/03/2025, PMJ/PM/352/03/2025, PMJ/PM/353/03/2025 y PMJ/PM/354/03/2025 emitidos por la Presidencia Municipal.</w:t>
      </w:r>
    </w:p>
    <w:p w14:paraId="472730EA" w14:textId="77777777" w:rsidR="00C412E1" w:rsidRPr="001323CD" w:rsidRDefault="00C412E1" w:rsidP="00C412E1">
      <w:pPr>
        <w:pStyle w:val="Prrafodelista"/>
        <w:rPr>
          <w:rFonts w:cs="Arial"/>
          <w:lang w:val="es-ES_tradnl"/>
        </w:rPr>
      </w:pPr>
    </w:p>
    <w:p w14:paraId="754A86ED" w14:textId="3555E150" w:rsidR="00C412E1" w:rsidRPr="001323CD" w:rsidRDefault="00C412E1" w:rsidP="007706A3">
      <w:pPr>
        <w:numPr>
          <w:ilvl w:val="0"/>
          <w:numId w:val="54"/>
        </w:numPr>
        <w:autoSpaceDE w:val="0"/>
        <w:autoSpaceDN w:val="0"/>
        <w:adjustRightInd w:val="0"/>
        <w:rPr>
          <w:rFonts w:eastAsia="Times New Roman" w:cs="Arial"/>
          <w:szCs w:val="24"/>
          <w:lang w:eastAsia="es-ES"/>
        </w:rPr>
      </w:pPr>
      <w:r w:rsidRPr="001323CD">
        <w:rPr>
          <w:rFonts w:eastAsia="Times New Roman" w:cs="Arial"/>
          <w:szCs w:val="24"/>
          <w:lang w:eastAsia="es-ES"/>
        </w:rPr>
        <w:t>Oficio número 230003A00/090/2025 firmado por el Arq. Baltazar Briones.</w:t>
      </w:r>
    </w:p>
    <w:p w14:paraId="620A7275" w14:textId="77777777" w:rsidR="00C412E1" w:rsidRPr="001323CD" w:rsidRDefault="00C412E1" w:rsidP="00C412E1">
      <w:pPr>
        <w:pStyle w:val="Prrafodelista"/>
        <w:rPr>
          <w:rFonts w:cs="Arial"/>
          <w:lang w:val="es-ES_tradnl"/>
        </w:rPr>
      </w:pPr>
    </w:p>
    <w:p w14:paraId="168B9C7B" w14:textId="724CCE13" w:rsidR="006904B7" w:rsidRPr="001323CD" w:rsidRDefault="00C412E1" w:rsidP="007706A3">
      <w:pPr>
        <w:numPr>
          <w:ilvl w:val="0"/>
          <w:numId w:val="54"/>
        </w:numPr>
        <w:autoSpaceDE w:val="0"/>
        <w:autoSpaceDN w:val="0"/>
        <w:adjustRightInd w:val="0"/>
        <w:rPr>
          <w:rFonts w:eastAsia="Times New Roman" w:cs="Arial"/>
          <w:szCs w:val="24"/>
          <w:lang w:eastAsia="es-ES"/>
        </w:rPr>
      </w:pPr>
      <w:r w:rsidRPr="001323CD">
        <w:rPr>
          <w:rFonts w:eastAsia="Times New Roman" w:cs="Arial"/>
          <w:szCs w:val="24"/>
          <w:lang w:eastAsia="es-ES"/>
        </w:rPr>
        <w:t>Oficio número PMJ/PM/2026/02/2025 de fecha 25 de febrero.</w:t>
      </w:r>
    </w:p>
    <w:p w14:paraId="11356F4E" w14:textId="77777777" w:rsidR="00847F68" w:rsidRPr="001323CD" w:rsidRDefault="00847F68" w:rsidP="00D31CA9">
      <w:pPr>
        <w:rPr>
          <w:rFonts w:eastAsiaTheme="minorEastAsia" w:cstheme="minorBidi"/>
          <w:lang w:eastAsia="en-US"/>
        </w:rPr>
      </w:pPr>
    </w:p>
    <w:p w14:paraId="5BC03748" w14:textId="6FF1B11D" w:rsidR="00847F68" w:rsidRPr="001323CD" w:rsidRDefault="00847F68" w:rsidP="00C412E1">
      <w:pPr>
        <w:rPr>
          <w:bCs/>
        </w:rPr>
      </w:pPr>
      <w:r w:rsidRPr="001323CD">
        <w:rPr>
          <w:rFonts w:eastAsiaTheme="minorEastAsia" w:cstheme="minorBidi"/>
          <w:lang w:eastAsia="en-US"/>
        </w:rPr>
        <w:t xml:space="preserve">Ante </w:t>
      </w:r>
      <w:r w:rsidR="00B27A04" w:rsidRPr="001323CD">
        <w:rPr>
          <w:rFonts w:eastAsiaTheme="minorEastAsia" w:cstheme="minorBidi"/>
          <w:lang w:eastAsia="en-US"/>
        </w:rPr>
        <w:t>el requerimiento</w:t>
      </w:r>
      <w:r w:rsidRPr="001323CD">
        <w:rPr>
          <w:rFonts w:eastAsiaTheme="minorEastAsia" w:cstheme="minorBidi"/>
          <w:lang w:eastAsia="en-US"/>
        </w:rPr>
        <w:t xml:space="preserve"> de</w:t>
      </w:r>
      <w:r w:rsidR="00C412E1" w:rsidRPr="001323CD">
        <w:rPr>
          <w:rFonts w:eastAsiaTheme="minorEastAsia" w:cstheme="minorBidi"/>
          <w:lang w:eastAsia="en-US"/>
        </w:rPr>
        <w:t>l</w:t>
      </w:r>
      <w:r w:rsidRPr="001323CD">
        <w:rPr>
          <w:rFonts w:eastAsiaTheme="minorEastAsia" w:cstheme="minorBidi"/>
          <w:lang w:eastAsia="en-US"/>
        </w:rPr>
        <w:t xml:space="preserve"> </w:t>
      </w:r>
      <w:r w:rsidRPr="001323CD">
        <w:rPr>
          <w:rFonts w:eastAsiaTheme="minorEastAsia" w:cstheme="minorBidi"/>
          <w:b/>
          <w:bCs/>
          <w:lang w:eastAsia="en-US"/>
        </w:rPr>
        <w:t>Recurrente</w:t>
      </w:r>
      <w:r w:rsidRPr="001323CD">
        <w:rPr>
          <w:rFonts w:eastAsiaTheme="minorEastAsia" w:cstheme="minorBidi"/>
          <w:lang w:eastAsia="en-US"/>
        </w:rPr>
        <w:t xml:space="preserve">, el </w:t>
      </w:r>
      <w:r w:rsidRPr="001323CD">
        <w:rPr>
          <w:rFonts w:eastAsiaTheme="minorEastAsia" w:cstheme="minorBidi"/>
          <w:b/>
          <w:bCs/>
          <w:lang w:eastAsia="en-US"/>
        </w:rPr>
        <w:t>Sujeto Obligado</w:t>
      </w:r>
      <w:r w:rsidRPr="001323CD">
        <w:rPr>
          <w:rFonts w:eastAsiaTheme="minorEastAsia" w:cstheme="minorBidi"/>
          <w:lang w:eastAsia="en-US"/>
        </w:rPr>
        <w:t xml:space="preserve"> omitió dar respuesta</w:t>
      </w:r>
      <w:r w:rsidR="0062402F" w:rsidRPr="001323CD">
        <w:rPr>
          <w:rFonts w:eastAsiaTheme="minorEastAsia" w:cstheme="minorBidi"/>
          <w:lang w:eastAsia="en-US"/>
        </w:rPr>
        <w:t xml:space="preserve">, por lo que el particular interpuso el recurso de revisión </w:t>
      </w:r>
      <w:r w:rsidR="00C412E1" w:rsidRPr="001323CD">
        <w:rPr>
          <w:b/>
        </w:rPr>
        <w:t>06790/INFOEM/IP/RR/2025</w:t>
      </w:r>
      <w:r w:rsidR="005E5374" w:rsidRPr="001323CD">
        <w:rPr>
          <w:bCs/>
        </w:rPr>
        <w:t xml:space="preserve"> </w:t>
      </w:r>
      <w:r w:rsidR="00587EEF" w:rsidRPr="001323CD">
        <w:rPr>
          <w:bCs/>
        </w:rPr>
        <w:t xml:space="preserve">en el sentido de ordenar al </w:t>
      </w:r>
      <w:r w:rsidR="00B27A04" w:rsidRPr="001323CD">
        <w:rPr>
          <w:b/>
        </w:rPr>
        <w:t>Sujeto Obligado</w:t>
      </w:r>
      <w:r w:rsidR="00B27A04" w:rsidRPr="001323CD">
        <w:rPr>
          <w:bCs/>
        </w:rPr>
        <w:t xml:space="preserve"> que atendiera la solicitud de información</w:t>
      </w:r>
      <w:r w:rsidR="00C412E1" w:rsidRPr="001323CD">
        <w:rPr>
          <w:rFonts w:eastAsia="Times New Roman" w:cs="Palatino Linotype"/>
          <w:bCs/>
          <w:color w:val="000000"/>
          <w:szCs w:val="24"/>
        </w:rPr>
        <w:t>.</w:t>
      </w:r>
    </w:p>
    <w:p w14:paraId="109D4AA0" w14:textId="77777777" w:rsidR="00B27A04" w:rsidRPr="001323CD" w:rsidRDefault="00B27A04" w:rsidP="00D31CA9">
      <w:pPr>
        <w:rPr>
          <w:bCs/>
        </w:rPr>
      </w:pPr>
    </w:p>
    <w:p w14:paraId="15AA3080" w14:textId="5B04B183" w:rsidR="005E5374" w:rsidRPr="001323CD" w:rsidRDefault="005E5374" w:rsidP="005E5374">
      <w:pPr>
        <w:rPr>
          <w:rFonts w:eastAsia="Times New Roman"/>
          <w:bCs/>
        </w:rPr>
      </w:pPr>
      <w:r w:rsidRPr="001323CD">
        <w:rPr>
          <w:rFonts w:eastAsia="Times New Roman"/>
          <w:bCs/>
        </w:rPr>
        <w:t xml:space="preserve">Así, </w:t>
      </w:r>
      <w:r w:rsidR="00C412E1" w:rsidRPr="001323CD">
        <w:rPr>
          <w:rFonts w:eastAsia="Times New Roman"/>
          <w:bCs/>
        </w:rPr>
        <w:t xml:space="preserve">en cumplimiento a la resolución del recurso de revisión </w:t>
      </w:r>
      <w:r w:rsidR="00C412E1" w:rsidRPr="001323CD">
        <w:rPr>
          <w:rFonts w:eastAsia="Times New Roman"/>
          <w:b/>
        </w:rPr>
        <w:t>06790/INFOEM/IP/RR/2025</w:t>
      </w:r>
      <w:r w:rsidR="00C412E1" w:rsidRPr="001323CD">
        <w:rPr>
          <w:rFonts w:eastAsia="Times New Roman"/>
          <w:bCs/>
        </w:rPr>
        <w:t xml:space="preserve">, </w:t>
      </w:r>
      <w:r w:rsidRPr="001323CD">
        <w:rPr>
          <w:rFonts w:eastAsia="Times New Roman"/>
          <w:bCs/>
        </w:rPr>
        <w:t xml:space="preserve">el Sujeto Obligado </w:t>
      </w:r>
      <w:r w:rsidR="00C412E1" w:rsidRPr="001323CD">
        <w:rPr>
          <w:rFonts w:eastAsia="Times New Roman"/>
          <w:bCs/>
        </w:rPr>
        <w:t>entregó</w:t>
      </w:r>
      <w:r w:rsidRPr="001323CD">
        <w:rPr>
          <w:rFonts w:eastAsia="Times New Roman"/>
          <w:bCs/>
        </w:rPr>
        <w:t xml:space="preserve"> </w:t>
      </w:r>
      <w:r w:rsidR="00C412E1" w:rsidRPr="001323CD">
        <w:rPr>
          <w:rFonts w:eastAsia="Times New Roman"/>
          <w:bCs/>
        </w:rPr>
        <w:t xml:space="preserve">el </w:t>
      </w:r>
      <w:r w:rsidR="006904B7" w:rsidRPr="001323CD">
        <w:rPr>
          <w:rFonts w:eastAsia="Times New Roman"/>
          <w:bCs/>
        </w:rPr>
        <w:t>documento</w:t>
      </w:r>
      <w:r w:rsidR="00C412E1" w:rsidRPr="001323CD">
        <w:rPr>
          <w:rFonts w:eastAsia="Times New Roman"/>
          <w:bCs/>
        </w:rPr>
        <w:t xml:space="preserve"> que se</w:t>
      </w:r>
      <w:r w:rsidRPr="001323CD">
        <w:rPr>
          <w:rFonts w:eastAsia="Times New Roman"/>
          <w:bCs/>
        </w:rPr>
        <w:t xml:space="preserve"> describe a continuación: </w:t>
      </w:r>
    </w:p>
    <w:p w14:paraId="3D134FBA" w14:textId="77777777" w:rsidR="005E5374" w:rsidRPr="001323CD" w:rsidRDefault="005E5374" w:rsidP="005E5374">
      <w:pPr>
        <w:rPr>
          <w:rFonts w:eastAsia="Times New Roman"/>
          <w:bCs/>
        </w:rPr>
      </w:pPr>
    </w:p>
    <w:p w14:paraId="40954942" w14:textId="77777777" w:rsidR="00B167C0" w:rsidRPr="001323CD" w:rsidRDefault="005E5374" w:rsidP="007706A3">
      <w:pPr>
        <w:numPr>
          <w:ilvl w:val="0"/>
          <w:numId w:val="53"/>
        </w:numPr>
        <w:rPr>
          <w:rFonts w:eastAsia="Times New Roman" w:cs="Times New Roman"/>
          <w:bCs/>
          <w:szCs w:val="24"/>
          <w:lang w:eastAsia="es-ES"/>
        </w:rPr>
      </w:pPr>
      <w:r w:rsidRPr="001323CD">
        <w:rPr>
          <w:rFonts w:eastAsia="Times New Roman" w:cs="Times New Roman"/>
          <w:bCs/>
          <w:szCs w:val="24"/>
          <w:lang w:eastAsia="es-ES"/>
        </w:rPr>
        <w:t>“</w:t>
      </w:r>
      <w:r w:rsidR="00B167C0" w:rsidRPr="001323CD">
        <w:rPr>
          <w:rFonts w:eastAsia="Times New Roman" w:cs="Times New Roman"/>
          <w:b/>
          <w:szCs w:val="24"/>
          <w:lang w:eastAsia="es-ES"/>
        </w:rPr>
        <w:t>RECURSO DE REVISION 69.pdf</w:t>
      </w:r>
      <w:r w:rsidRPr="001323CD">
        <w:rPr>
          <w:rFonts w:eastAsia="Times New Roman" w:cs="Times New Roman"/>
          <w:bCs/>
          <w:szCs w:val="24"/>
          <w:lang w:eastAsia="es-ES"/>
        </w:rPr>
        <w:t>”:</w:t>
      </w:r>
      <w:r w:rsidR="001069F4" w:rsidRPr="001323CD">
        <w:rPr>
          <w:rFonts w:eastAsia="Times New Roman" w:cs="Times New Roman"/>
          <w:bCs/>
          <w:szCs w:val="24"/>
          <w:lang w:eastAsia="es-ES"/>
        </w:rPr>
        <w:t xml:space="preserve"> </w:t>
      </w:r>
    </w:p>
    <w:p w14:paraId="09A09632" w14:textId="3571D7BA" w:rsidR="001069F4" w:rsidRPr="001323CD" w:rsidRDefault="001522CE" w:rsidP="00B167C0">
      <w:pPr>
        <w:ind w:left="720"/>
        <w:rPr>
          <w:rFonts w:eastAsia="Times New Roman" w:cs="Times New Roman"/>
          <w:bCs/>
          <w:szCs w:val="24"/>
          <w:lang w:eastAsia="es-ES"/>
        </w:rPr>
      </w:pPr>
      <w:r w:rsidRPr="001323CD">
        <w:rPr>
          <w:rFonts w:eastAsia="Times New Roman" w:cs="Times New Roman"/>
          <w:bCs/>
          <w:szCs w:val="24"/>
          <w:lang w:eastAsia="es-ES"/>
        </w:rPr>
        <w:t>-</w:t>
      </w:r>
      <w:r w:rsidR="001069F4" w:rsidRPr="001323CD">
        <w:rPr>
          <w:rFonts w:eastAsia="Times New Roman" w:cs="Times New Roman"/>
          <w:bCs/>
          <w:szCs w:val="24"/>
          <w:lang w:eastAsia="es-ES"/>
        </w:rPr>
        <w:t xml:space="preserve">Escrito emitido por </w:t>
      </w:r>
      <w:r w:rsidR="00A656CA" w:rsidRPr="001323CD">
        <w:rPr>
          <w:rFonts w:eastAsia="Times New Roman" w:cs="Times New Roman"/>
          <w:bCs/>
          <w:szCs w:val="24"/>
          <w:lang w:eastAsia="es-ES"/>
        </w:rPr>
        <w:t>la Directora General de la UIPPE y Transparencia</w:t>
      </w:r>
      <w:r w:rsidR="001069F4" w:rsidRPr="001323CD">
        <w:rPr>
          <w:rFonts w:eastAsia="Times New Roman" w:cs="Times New Roman"/>
          <w:bCs/>
          <w:szCs w:val="24"/>
          <w:lang w:eastAsia="es-ES"/>
        </w:rPr>
        <w:t xml:space="preserve">, a través del cual comunica que, </w:t>
      </w:r>
      <w:r w:rsidR="00A656CA" w:rsidRPr="001323CD">
        <w:rPr>
          <w:rFonts w:eastAsia="Times New Roman" w:cs="Times New Roman"/>
          <w:bCs/>
          <w:szCs w:val="24"/>
          <w:lang w:eastAsia="es-ES"/>
        </w:rPr>
        <w:t xml:space="preserve">se realiza la contestación correspondiente a el Recurso de Revisión con número de folio: 06790/INFOEM/RR/2025, derivado de la solicitud con número de folio: 00069/JOQUICIN/IP/2025, а fin de proveer lo necesario para garantizar a toda persona el derecho de acceso a la información pública. </w:t>
      </w:r>
    </w:p>
    <w:p w14:paraId="57254419" w14:textId="77777777" w:rsidR="001522CE" w:rsidRPr="001323CD" w:rsidRDefault="001522CE" w:rsidP="00B167C0">
      <w:pPr>
        <w:ind w:left="720"/>
        <w:rPr>
          <w:rFonts w:eastAsia="Times New Roman" w:cs="Times New Roman"/>
          <w:bCs/>
          <w:szCs w:val="24"/>
          <w:lang w:eastAsia="es-ES"/>
        </w:rPr>
      </w:pPr>
    </w:p>
    <w:p w14:paraId="127FFF70" w14:textId="6B6DC3EC" w:rsidR="001522CE" w:rsidRPr="001323CD" w:rsidRDefault="001522CE" w:rsidP="00B167C0">
      <w:pPr>
        <w:ind w:left="720"/>
        <w:rPr>
          <w:rFonts w:eastAsia="Times New Roman" w:cs="Times New Roman"/>
          <w:bCs/>
          <w:szCs w:val="24"/>
          <w:lang w:eastAsia="es-ES"/>
        </w:rPr>
      </w:pPr>
      <w:r w:rsidRPr="001323CD">
        <w:rPr>
          <w:rFonts w:eastAsia="Times New Roman" w:cs="Times New Roman"/>
          <w:bCs/>
          <w:szCs w:val="24"/>
          <w:lang w:eastAsia="es-ES"/>
        </w:rPr>
        <w:t xml:space="preserve">-Oficio número PMJ/OIC/044/2025 emitido por el Contralor Municipal, a través del cual, comunica a la Directora General de la UIPPE y Transparencia que, remite la información solicitada en copia simple de los oficios PMJ/OIC/036/2025 Y PMJ/OIC/039/2025 asimismo informó que </w:t>
      </w:r>
      <w:r w:rsidRPr="001323CD">
        <w:rPr>
          <w:rFonts w:eastAsia="Times New Roman" w:cs="Times New Roman"/>
          <w:b/>
          <w:szCs w:val="24"/>
          <w:lang w:eastAsia="es-ES"/>
        </w:rPr>
        <w:t>los oficios PMJ/OIC/040/2025 y PMJ/OIC/041/2025 no existen</w:t>
      </w:r>
      <w:r w:rsidRPr="001323CD">
        <w:rPr>
          <w:rFonts w:eastAsia="Times New Roman" w:cs="Times New Roman"/>
          <w:bCs/>
          <w:szCs w:val="24"/>
          <w:lang w:eastAsia="es-ES"/>
        </w:rPr>
        <w:t xml:space="preserve">, en cuanto </w:t>
      </w:r>
      <w:r w:rsidRPr="001323CD">
        <w:rPr>
          <w:rFonts w:eastAsia="Times New Roman" w:cs="Times New Roman"/>
          <w:bCs/>
          <w:szCs w:val="24"/>
          <w:u w:val="single"/>
          <w:lang w:eastAsia="es-ES"/>
        </w:rPr>
        <w:t xml:space="preserve">al expediente a los oficios </w:t>
      </w:r>
      <w:r w:rsidRPr="001323CD">
        <w:rPr>
          <w:rFonts w:eastAsia="Times New Roman" w:cs="Times New Roman"/>
          <w:bCs/>
          <w:szCs w:val="24"/>
          <w:u w:val="single"/>
          <w:lang w:eastAsia="es-ES"/>
        </w:rPr>
        <w:lastRenderedPageBreak/>
        <w:t>PMJ/OIC/035/2025 y PMJ/OIC/037/2025 solicito a usted promueva lo necesario para su clasificación como reservada hasta por un periodo de 18 meses en virtud de que no pueden ser divulgados toda vez que forman parte de un expediente de fiscalización que aún no ha sido concluido</w:t>
      </w:r>
      <w:r w:rsidRPr="001323CD">
        <w:rPr>
          <w:rFonts w:eastAsia="Times New Roman" w:cs="Times New Roman"/>
          <w:bCs/>
          <w:szCs w:val="24"/>
          <w:lang w:eastAsia="es-ES"/>
        </w:rPr>
        <w:t xml:space="preserve">; en el mismo sentido solicito </w:t>
      </w:r>
      <w:r w:rsidRPr="001323CD">
        <w:rPr>
          <w:rFonts w:eastAsia="Times New Roman" w:cs="Times New Roman"/>
          <w:bCs/>
          <w:szCs w:val="24"/>
          <w:u w:val="single"/>
          <w:lang w:eastAsia="es-ES"/>
        </w:rPr>
        <w:t>la clasificación del expediente PMJ/OICM/OBS/011/2025 hasta por un periodo de 18 meses toda vez que se refiere a un procedimiento administrativo del que aún no se emite resolución y en consecuencia no puede ser divulgado</w:t>
      </w:r>
      <w:r w:rsidRPr="001323CD">
        <w:rPr>
          <w:rFonts w:eastAsia="Times New Roman" w:cs="Times New Roman"/>
          <w:bCs/>
          <w:szCs w:val="24"/>
          <w:lang w:eastAsia="es-ES"/>
        </w:rPr>
        <w:t>.</w:t>
      </w:r>
    </w:p>
    <w:p w14:paraId="0E633B62" w14:textId="77777777" w:rsidR="001522CE" w:rsidRPr="001323CD" w:rsidRDefault="001522CE" w:rsidP="00B167C0">
      <w:pPr>
        <w:ind w:left="720"/>
        <w:rPr>
          <w:rFonts w:eastAsia="Times New Roman" w:cs="Times New Roman"/>
          <w:bCs/>
          <w:szCs w:val="24"/>
          <w:lang w:eastAsia="es-ES"/>
        </w:rPr>
      </w:pPr>
    </w:p>
    <w:p w14:paraId="1BADF297" w14:textId="6D022E44" w:rsidR="001522CE" w:rsidRPr="001323CD" w:rsidRDefault="001522CE" w:rsidP="00B167C0">
      <w:pPr>
        <w:ind w:left="720"/>
        <w:rPr>
          <w:rFonts w:eastAsia="Times New Roman" w:cs="Times New Roman"/>
          <w:bCs/>
          <w:szCs w:val="24"/>
          <w:lang w:eastAsia="es-ES"/>
        </w:rPr>
      </w:pPr>
      <w:r w:rsidRPr="001323CD">
        <w:rPr>
          <w:rFonts w:eastAsia="Times New Roman" w:cs="Times New Roman"/>
          <w:bCs/>
          <w:szCs w:val="24"/>
          <w:lang w:eastAsia="es-ES"/>
        </w:rPr>
        <w:t>-Oficios números PMJ/OIC/036/2025 y PMJ/OIC/039/2025.</w:t>
      </w:r>
    </w:p>
    <w:p w14:paraId="546DBD66" w14:textId="77777777" w:rsidR="001522CE" w:rsidRPr="001323CD" w:rsidRDefault="001522CE" w:rsidP="00B167C0">
      <w:pPr>
        <w:ind w:left="720"/>
        <w:rPr>
          <w:rFonts w:eastAsia="Times New Roman" w:cs="Times New Roman"/>
          <w:bCs/>
          <w:szCs w:val="24"/>
          <w:lang w:eastAsia="es-ES"/>
        </w:rPr>
      </w:pPr>
    </w:p>
    <w:p w14:paraId="74005808" w14:textId="07B5D886" w:rsidR="001522CE" w:rsidRPr="001323CD" w:rsidRDefault="001522CE" w:rsidP="00B167C0">
      <w:pPr>
        <w:ind w:left="720"/>
        <w:rPr>
          <w:rFonts w:eastAsia="Times New Roman" w:cs="Times New Roman"/>
          <w:bCs/>
          <w:szCs w:val="24"/>
          <w:lang w:eastAsia="es-ES"/>
        </w:rPr>
      </w:pPr>
      <w:r w:rsidRPr="001323CD">
        <w:rPr>
          <w:rFonts w:eastAsia="Times New Roman" w:cs="Times New Roman"/>
          <w:bCs/>
          <w:szCs w:val="24"/>
          <w:lang w:eastAsia="es-ES"/>
        </w:rPr>
        <w:t>-Acta de la 6ta Sesión Ordinaria del Comité de Transparencia del Sujeto Obligado, a través de la cual, se aprobó la clasificación como información reservada</w:t>
      </w:r>
      <w:r w:rsidRPr="001323CD">
        <w:t xml:space="preserve"> </w:t>
      </w:r>
      <w:r w:rsidRPr="001323CD">
        <w:rPr>
          <w:rFonts w:eastAsia="Times New Roman" w:cs="Times New Roman"/>
          <w:bCs/>
          <w:szCs w:val="24"/>
          <w:lang w:eastAsia="es-ES"/>
        </w:rPr>
        <w:t>del expediente PMJ/OIC/OBS/011/2025 por encontrarse en un proceso administrativo y los oficios PMJ/OIC/035/2025, PMJ/OIC/037/2025 por formar parte de un procedimiento de fiscalización que se encuentra en curso y no se ha determinado una resolución.</w:t>
      </w:r>
    </w:p>
    <w:p w14:paraId="496B95E5" w14:textId="77777777" w:rsidR="001522CE" w:rsidRPr="001323CD" w:rsidRDefault="001522CE" w:rsidP="00B167C0">
      <w:pPr>
        <w:ind w:left="720"/>
        <w:rPr>
          <w:rFonts w:eastAsia="Times New Roman" w:cs="Times New Roman"/>
          <w:bCs/>
          <w:szCs w:val="24"/>
          <w:lang w:eastAsia="es-ES"/>
        </w:rPr>
      </w:pPr>
    </w:p>
    <w:p w14:paraId="3767F376" w14:textId="34267324" w:rsidR="001522CE" w:rsidRPr="001323CD" w:rsidRDefault="001522CE" w:rsidP="00185243">
      <w:pPr>
        <w:ind w:left="720"/>
        <w:rPr>
          <w:rFonts w:eastAsia="Times New Roman" w:cs="Times New Roman"/>
          <w:bCs/>
          <w:szCs w:val="24"/>
          <w:lang w:eastAsia="es-ES"/>
        </w:rPr>
      </w:pPr>
      <w:r w:rsidRPr="001323CD">
        <w:rPr>
          <w:rFonts w:eastAsia="Times New Roman" w:cs="Times New Roman"/>
          <w:bCs/>
          <w:szCs w:val="24"/>
          <w:lang w:eastAsia="es-ES"/>
        </w:rPr>
        <w:t>-Oficio número PMJ/PM/395/04/2025</w:t>
      </w:r>
      <w:r w:rsidR="00185243" w:rsidRPr="001323CD">
        <w:rPr>
          <w:rFonts w:eastAsia="Times New Roman" w:cs="Times New Roman"/>
          <w:bCs/>
          <w:szCs w:val="24"/>
          <w:lang w:eastAsia="es-ES"/>
        </w:rPr>
        <w:t xml:space="preserve"> emitido por la Secretaria de Presidencia a través del cual, comunica a la Directora General de la UIPPE y Transparencia que, anexa copia de los oficios números PMJ/PM/345/04/2025, PMJ/PM/346/04/2025, PMJ/PM/347/04/2025, PMJ/PM/348/04/2025, PMJ/PM/350/04/2025, PMJ/PM/351/04/2025, PMJ/PM/352/04/2025, PMJ/PM/353/04/2025 y PMJ/PM/354/04/2025, informando además que, </w:t>
      </w:r>
      <w:r w:rsidR="00185243" w:rsidRPr="001323CD">
        <w:rPr>
          <w:rFonts w:eastAsia="Times New Roman" w:cs="Times New Roman"/>
          <w:bCs/>
          <w:szCs w:val="24"/>
          <w:u w:val="single"/>
          <w:lang w:eastAsia="es-ES"/>
        </w:rPr>
        <w:t xml:space="preserve">el oficio PMJ/PM/349/03/2025 es parte de un expediente que forma parte de un proceso administrativo de </w:t>
      </w:r>
      <w:r w:rsidR="00185243" w:rsidRPr="001323CD">
        <w:rPr>
          <w:rFonts w:eastAsia="Times New Roman" w:cs="Times New Roman"/>
          <w:bCs/>
          <w:szCs w:val="24"/>
          <w:u w:val="single"/>
          <w:lang w:eastAsia="es-ES"/>
        </w:rPr>
        <w:lastRenderedPageBreak/>
        <w:t>fiscalización en curso, por lo que le solicito al comité de transparencia sea clasificado como confidencial reservado</w:t>
      </w:r>
      <w:r w:rsidR="00185243" w:rsidRPr="001323CD">
        <w:rPr>
          <w:rFonts w:eastAsia="Times New Roman" w:cs="Times New Roman"/>
          <w:bCs/>
          <w:szCs w:val="24"/>
          <w:lang w:eastAsia="es-ES"/>
        </w:rPr>
        <w:t>.</w:t>
      </w:r>
    </w:p>
    <w:p w14:paraId="45757890" w14:textId="77777777" w:rsidR="00185243" w:rsidRPr="001323CD" w:rsidRDefault="00185243" w:rsidP="00185243">
      <w:pPr>
        <w:ind w:left="720"/>
        <w:rPr>
          <w:rFonts w:eastAsia="Times New Roman" w:cs="Times New Roman"/>
          <w:bCs/>
          <w:szCs w:val="24"/>
          <w:lang w:eastAsia="es-ES"/>
        </w:rPr>
      </w:pPr>
    </w:p>
    <w:p w14:paraId="5FB00156" w14:textId="41B7E9CE" w:rsidR="00185243" w:rsidRPr="001323CD" w:rsidRDefault="00185243" w:rsidP="00185243">
      <w:pPr>
        <w:ind w:left="720"/>
        <w:rPr>
          <w:rFonts w:eastAsia="Times New Roman" w:cs="Times New Roman"/>
          <w:bCs/>
          <w:szCs w:val="24"/>
          <w:lang w:eastAsia="es-ES"/>
        </w:rPr>
      </w:pPr>
      <w:r w:rsidRPr="001323CD">
        <w:rPr>
          <w:rFonts w:eastAsia="Times New Roman" w:cs="Times New Roman"/>
          <w:bCs/>
          <w:szCs w:val="24"/>
          <w:lang w:eastAsia="es-ES"/>
        </w:rPr>
        <w:t>Oficios números PMJ/PM/345/04/2025, PMJ/PM/346/04/2025, PMJ/PM/347/04/2025, PMJ/PM/348/04/2025, PMJ/PM/350/04/2025, PMJ/PM/351/04/2025, PMJ/PM/352/04/2025, PMJ/PM/353/04/2025 y PMJ/PM/354/04/2025.</w:t>
      </w:r>
    </w:p>
    <w:p w14:paraId="2DE6317B" w14:textId="77777777" w:rsidR="00185243" w:rsidRPr="001323CD" w:rsidRDefault="00185243" w:rsidP="00185243">
      <w:pPr>
        <w:ind w:left="720"/>
        <w:rPr>
          <w:rFonts w:eastAsia="Times New Roman" w:cs="Times New Roman"/>
          <w:bCs/>
          <w:szCs w:val="24"/>
          <w:lang w:eastAsia="es-ES"/>
        </w:rPr>
      </w:pPr>
    </w:p>
    <w:p w14:paraId="1F1B8E69" w14:textId="6E649B4E" w:rsidR="006C79D9" w:rsidRPr="001323CD" w:rsidRDefault="00185243" w:rsidP="007706A3">
      <w:pPr>
        <w:ind w:left="720"/>
        <w:rPr>
          <w:rFonts w:eastAsia="Times New Roman" w:cs="Times New Roman"/>
          <w:bCs/>
          <w:szCs w:val="24"/>
          <w:lang w:eastAsia="es-ES"/>
        </w:rPr>
      </w:pPr>
      <w:r w:rsidRPr="001323CD">
        <w:rPr>
          <w:rFonts w:eastAsia="Times New Roman" w:cs="Times New Roman"/>
          <w:bCs/>
          <w:szCs w:val="24"/>
          <w:lang w:eastAsia="es-ES"/>
        </w:rPr>
        <w:t>Acta del Comité de Transparencia Número 7 Clasificando como reservada la información relativa al oficio PMJ/PM/349/03/2025.</w:t>
      </w:r>
    </w:p>
    <w:p w14:paraId="0CEFC426" w14:textId="77777777" w:rsidR="007706A3" w:rsidRPr="001323CD" w:rsidRDefault="007706A3" w:rsidP="005E5374">
      <w:pPr>
        <w:contextualSpacing/>
        <w:rPr>
          <w:rFonts w:eastAsia="Times New Roman"/>
          <w:bCs/>
        </w:rPr>
      </w:pPr>
    </w:p>
    <w:p w14:paraId="75E414B5" w14:textId="77777777" w:rsidR="00FC57CD" w:rsidRPr="001323CD" w:rsidRDefault="005E5374" w:rsidP="005E5374">
      <w:pPr>
        <w:contextualSpacing/>
        <w:rPr>
          <w:rFonts w:eastAsia="Times New Roman" w:cs="Palatino Linotype"/>
          <w:color w:val="000000" w:themeColor="text1"/>
        </w:rPr>
      </w:pPr>
      <w:r w:rsidRPr="001323CD">
        <w:rPr>
          <w:rFonts w:eastAsia="Times New Roman"/>
          <w:bCs/>
        </w:rPr>
        <w:t xml:space="preserve">Ante la respuesta proporcionada en cumplimiento a la resolución de este Instituto, </w:t>
      </w:r>
      <w:r w:rsidR="00CB6B49" w:rsidRPr="001323CD">
        <w:rPr>
          <w:rFonts w:eastAsia="Times New Roman"/>
          <w:bCs/>
        </w:rPr>
        <w:t>la</w:t>
      </w:r>
      <w:r w:rsidRPr="001323CD">
        <w:rPr>
          <w:rFonts w:eastAsia="Times New Roman"/>
          <w:bCs/>
        </w:rPr>
        <w:t xml:space="preserve"> Recurrente </w:t>
      </w:r>
      <w:r w:rsidRPr="001323CD">
        <w:rPr>
          <w:rFonts w:eastAsia="Times New Roman" w:cs="Palatino Linotype"/>
          <w:color w:val="000000" w:themeColor="text1"/>
        </w:rPr>
        <w:t>consideró que se trasgredió su derecho a la información pública, por lo que interpuso el recurso de revisión al rubro citado señalando como razones o motivos de inconformidad</w:t>
      </w:r>
      <w:r w:rsidR="005F7251" w:rsidRPr="001323CD">
        <w:rPr>
          <w:rFonts w:eastAsia="Times New Roman" w:cs="Palatino Linotype"/>
          <w:color w:val="000000" w:themeColor="text1"/>
        </w:rPr>
        <w:t xml:space="preserve"> </w:t>
      </w:r>
      <w:r w:rsidR="00FC57CD" w:rsidRPr="001323CD">
        <w:rPr>
          <w:rFonts w:eastAsia="Times New Roman" w:cs="Palatino Linotype"/>
          <w:color w:val="000000" w:themeColor="text1"/>
        </w:rPr>
        <w:t xml:space="preserve">lo siguiente: </w:t>
      </w:r>
    </w:p>
    <w:p w14:paraId="0DFBC939" w14:textId="32D76098" w:rsidR="005E5374" w:rsidRPr="001323CD" w:rsidRDefault="00FC57CD" w:rsidP="00FC57CD">
      <w:pPr>
        <w:spacing w:line="276" w:lineRule="auto"/>
        <w:ind w:left="567" w:right="567"/>
        <w:contextualSpacing/>
        <w:rPr>
          <w:rFonts w:eastAsia="Times New Roman" w:cs="Palatino Linotype"/>
          <w:i/>
          <w:iCs/>
          <w:color w:val="000000" w:themeColor="text1"/>
        </w:rPr>
      </w:pPr>
      <w:r w:rsidRPr="001323CD">
        <w:rPr>
          <w:rFonts w:eastAsia="Times New Roman" w:cs="Palatino Linotype"/>
          <w:i/>
          <w:iCs/>
          <w:color w:val="000000" w:themeColor="text1"/>
        </w:rPr>
        <w:t xml:space="preserve"> “pedi los oficios No. PMJ/OIC/038/2025, PMJ/OIC/037/2025, PMJ/OIC/036/2025,PMJ/OIC/035/2025, PMJ/OIC/039/2025, PMJ/OIC/040/2025 Y PMJ/OIC/041/2025 de la contraloria y se basan en decir que no existen y es algo absurdo ya que los oficios van consecutivos, y de los oficios PMJ/PM/349/03/2025, PMJ/PM/348/03/2025, PMJ/PM/347/03/2025, PMJ/PM/346/03/2025, PMJ/PM/345/03/2025, PMJ/PM/350/03/2025, PMJ/PM/351/03/2025, PMJ/PM/352/03/2025, PMJ/PM/353/03/2025, PMJ/PM/354/03/2025 no se entregaron los que pedi me mandaron los incorrectos pedi del mes de marzo y me mandan de abril y falta la copia del oficio COPIA DEL OFICIO 230003A00/090/2025 FIRMADO POR EL ARQ BALTAZAR BRIONES REMITIDO A PRESIDENCIA MUNICIPAL COPIA DEL OFICIO PMJ/PM/2026/02/2025”</w:t>
      </w:r>
    </w:p>
    <w:p w14:paraId="7CA62FE9" w14:textId="77777777" w:rsidR="00FC57CD" w:rsidRPr="001323CD" w:rsidRDefault="00FC57CD" w:rsidP="005E5374">
      <w:pPr>
        <w:contextualSpacing/>
        <w:rPr>
          <w:rFonts w:eastAsia="Times New Roman" w:cs="Palatino Linotype"/>
          <w:color w:val="000000" w:themeColor="text1"/>
        </w:rPr>
      </w:pPr>
    </w:p>
    <w:p w14:paraId="695BC996" w14:textId="77777777" w:rsidR="00FC57CD" w:rsidRPr="001323CD" w:rsidRDefault="00FC57CD" w:rsidP="00FC57CD">
      <w:pPr>
        <w:pBdr>
          <w:top w:val="nil"/>
          <w:left w:val="nil"/>
          <w:bottom w:val="nil"/>
          <w:right w:val="nil"/>
          <w:between w:val="nil"/>
        </w:pBdr>
        <w:contextualSpacing/>
        <w:rPr>
          <w:rFonts w:eastAsia="Palatino Linotype" w:cs="Palatino Linotype"/>
          <w:color w:val="000000"/>
          <w:szCs w:val="24"/>
        </w:rPr>
      </w:pPr>
      <w:r w:rsidRPr="001323CD">
        <w:rPr>
          <w:rFonts w:eastAsia="Palatino Linotype" w:cs="Palatino Linotype"/>
          <w:color w:val="000000"/>
          <w:szCs w:val="24"/>
        </w:rPr>
        <w:t xml:space="preserve">Durante la etapa de instrucción, el </w:t>
      </w:r>
      <w:r w:rsidRPr="001323CD">
        <w:rPr>
          <w:rFonts w:eastAsia="Palatino Linotype" w:cs="Palatino Linotype"/>
          <w:b/>
          <w:bCs/>
          <w:color w:val="000000"/>
          <w:szCs w:val="24"/>
        </w:rPr>
        <w:t>Sujeto Obligado</w:t>
      </w:r>
      <w:r w:rsidRPr="001323CD">
        <w:rPr>
          <w:rFonts w:eastAsia="Palatino Linotype" w:cs="Palatino Linotype"/>
          <w:color w:val="000000"/>
          <w:szCs w:val="24"/>
        </w:rPr>
        <w:t xml:space="preserve"> rindió su Informe Justificado mediante la presentación del documento siguiente:</w:t>
      </w:r>
    </w:p>
    <w:p w14:paraId="01516B9E" w14:textId="77777777" w:rsidR="00FC57CD" w:rsidRPr="001323CD" w:rsidRDefault="00FC57CD" w:rsidP="00FC57CD">
      <w:pPr>
        <w:pBdr>
          <w:top w:val="nil"/>
          <w:left w:val="nil"/>
          <w:bottom w:val="nil"/>
          <w:right w:val="nil"/>
          <w:between w:val="nil"/>
        </w:pBdr>
        <w:contextualSpacing/>
        <w:rPr>
          <w:rFonts w:eastAsia="Palatino Linotype" w:cs="Palatino Linotype"/>
          <w:color w:val="000000"/>
          <w:szCs w:val="24"/>
        </w:rPr>
      </w:pPr>
    </w:p>
    <w:p w14:paraId="2B9A43FF" w14:textId="77777777" w:rsidR="00FC57CD" w:rsidRPr="001323CD" w:rsidRDefault="00FC57CD" w:rsidP="00FC57CD">
      <w:pPr>
        <w:pStyle w:val="Prrafodelista"/>
        <w:numPr>
          <w:ilvl w:val="0"/>
          <w:numId w:val="56"/>
        </w:numPr>
        <w:pBdr>
          <w:top w:val="nil"/>
          <w:left w:val="nil"/>
          <w:bottom w:val="nil"/>
          <w:right w:val="nil"/>
          <w:between w:val="nil"/>
        </w:pBdr>
        <w:contextualSpacing/>
        <w:rPr>
          <w:rFonts w:eastAsia="Palatino Linotype" w:cs="Palatino Linotype"/>
          <w:color w:val="000000" w:themeColor="text1"/>
          <w:lang w:val="es-ES_tradnl"/>
        </w:rPr>
      </w:pPr>
      <w:r w:rsidRPr="001323CD">
        <w:rPr>
          <w:rFonts w:eastAsia="Palatino Linotype" w:cs="Palatino Linotype"/>
          <w:b/>
          <w:bCs/>
          <w:color w:val="000000" w:themeColor="text1"/>
          <w:lang w:val="es-ES_tradnl"/>
        </w:rPr>
        <w:t>08402INFOEMIPRR2025.pdf</w:t>
      </w:r>
      <w:r w:rsidRPr="001323CD">
        <w:rPr>
          <w:rFonts w:eastAsia="Palatino Linotype" w:cs="Palatino Linotype"/>
          <w:bCs/>
          <w:color w:val="000000" w:themeColor="text1"/>
          <w:lang w:val="es-ES_tradnl"/>
        </w:rPr>
        <w:t>. Documentos enviados en cumplimiento a una Resolución diversa que versan en lo siguiente:</w:t>
      </w:r>
    </w:p>
    <w:p w14:paraId="582F5EEF" w14:textId="77777777" w:rsidR="00FC57CD" w:rsidRPr="001323CD" w:rsidRDefault="00FC57CD" w:rsidP="00FC57CD">
      <w:pPr>
        <w:pStyle w:val="Prrafodelista"/>
        <w:pBdr>
          <w:top w:val="nil"/>
          <w:left w:val="nil"/>
          <w:bottom w:val="nil"/>
          <w:right w:val="nil"/>
          <w:between w:val="nil"/>
        </w:pBdr>
        <w:contextualSpacing/>
        <w:rPr>
          <w:rFonts w:eastAsia="Palatino Linotype" w:cs="Palatino Linotype"/>
          <w:color w:val="000000" w:themeColor="text1"/>
          <w:lang w:val="es-ES_tradnl"/>
        </w:rPr>
      </w:pPr>
    </w:p>
    <w:p w14:paraId="2C59DF3D" w14:textId="77777777" w:rsidR="00FC57CD" w:rsidRPr="001323CD" w:rsidRDefault="00FC57CD" w:rsidP="00FC57CD">
      <w:pPr>
        <w:pStyle w:val="Prrafodelista"/>
        <w:pBdr>
          <w:top w:val="nil"/>
          <w:left w:val="nil"/>
          <w:bottom w:val="nil"/>
          <w:right w:val="nil"/>
          <w:between w:val="nil"/>
        </w:pBdr>
        <w:contextualSpacing/>
        <w:rPr>
          <w:rFonts w:eastAsia="Palatino Linotype" w:cs="Palatino Linotype"/>
          <w:bCs/>
          <w:color w:val="000000" w:themeColor="text1"/>
          <w:lang w:val="es-ES_tradnl"/>
        </w:rPr>
      </w:pPr>
      <w:r w:rsidRPr="001323CD">
        <w:rPr>
          <w:rFonts w:eastAsia="Palatino Linotype" w:cs="Palatino Linotype"/>
          <w:bCs/>
          <w:color w:val="000000" w:themeColor="text1"/>
          <w:lang w:val="es-ES_tradnl"/>
        </w:rPr>
        <w:t>Oficio número PMJ/TRANS/62/04/2026 emitido por el Titular de la Unidad de Transparencia, quien manifestó anexar en formato PDF, la Información proporcionada por las áreas responsables, acta de la decimoctava sesión ordinara del comité de transparencia y cuadros de clasificación.</w:t>
      </w:r>
    </w:p>
    <w:p w14:paraId="0ED5F251" w14:textId="77777777" w:rsidR="00FC57CD" w:rsidRPr="001323CD" w:rsidRDefault="00FC57CD" w:rsidP="00FC57CD">
      <w:pPr>
        <w:pStyle w:val="Prrafodelista"/>
        <w:pBdr>
          <w:top w:val="nil"/>
          <w:left w:val="nil"/>
          <w:bottom w:val="nil"/>
          <w:right w:val="nil"/>
          <w:between w:val="nil"/>
        </w:pBdr>
        <w:contextualSpacing/>
        <w:rPr>
          <w:rFonts w:eastAsia="Palatino Linotype" w:cs="Palatino Linotype"/>
          <w:bCs/>
          <w:color w:val="000000" w:themeColor="text1"/>
          <w:lang w:val="es-ES_tradnl"/>
        </w:rPr>
      </w:pPr>
    </w:p>
    <w:p w14:paraId="40BDC805" w14:textId="45C48FBE" w:rsidR="00FC57CD" w:rsidRPr="001323CD" w:rsidRDefault="00FC57CD" w:rsidP="00FC57CD">
      <w:pPr>
        <w:pStyle w:val="Prrafodelista"/>
        <w:pBdr>
          <w:top w:val="nil"/>
          <w:left w:val="nil"/>
          <w:bottom w:val="nil"/>
          <w:right w:val="nil"/>
          <w:between w:val="nil"/>
        </w:pBdr>
        <w:contextualSpacing/>
        <w:rPr>
          <w:rFonts w:eastAsia="Palatino Linotype" w:cs="Palatino Linotype"/>
          <w:bCs/>
          <w:color w:val="000000" w:themeColor="text1"/>
          <w:lang w:val="es-ES_tradnl"/>
        </w:rPr>
      </w:pPr>
      <w:r w:rsidRPr="001323CD">
        <w:rPr>
          <w:rFonts w:eastAsia="Palatino Linotype" w:cs="Palatino Linotype"/>
          <w:bCs/>
          <w:color w:val="000000" w:themeColor="text1"/>
          <w:lang w:val="es-ES_tradnl"/>
        </w:rPr>
        <w:t>Oficio número PMJ/PM/329/04/2026, emitido por la Secretaria Particular de Presidencia, quién comunico al Titular de la Unidad de Transparencia medularmente que, respecto a los oficios PMJ/PM/345/03/2025, PMJ/PM/346/03/2025, PMJ/PM/347/03/2025, PMJ/PM/348/03/2025, PMJ/PM/350/03/2025, PMJ/PM/351/03/2025, PMJ/PM/352/03/2025, PMJ/PM/353/03/2025 y PMJ/PM/354/03/2025, derivado de una búsqueda exhaustiva y minuciosa a los oficios generados en el año 2025 por el área de presidencia municipal, no se encontraron oficios elaborados con el mes de marzo (03), señalando que el área de presidencia genera los oficios de manera consecutiva y anual, por lo que envía los oficios generados por el área de presidencia que tienen el número de oficio solicitado pero que corresponden al mes de abril (04) del año 2025, los cuales de relación a continuación y se anexan al pre</w:t>
      </w:r>
      <w:r w:rsidR="00F50D76" w:rsidRPr="001323CD">
        <w:rPr>
          <w:rFonts w:eastAsia="Palatino Linotype" w:cs="Palatino Linotype"/>
          <w:bCs/>
          <w:color w:val="000000" w:themeColor="text1"/>
          <w:lang w:val="es-ES_tradnl"/>
        </w:rPr>
        <w:t>sente</w:t>
      </w:r>
      <w:r w:rsidRPr="001323CD">
        <w:rPr>
          <w:rFonts w:eastAsia="Palatino Linotype" w:cs="Palatino Linotype"/>
          <w:bCs/>
          <w:color w:val="000000" w:themeColor="text1"/>
          <w:lang w:val="es-ES_tradnl"/>
        </w:rPr>
        <w:t>.</w:t>
      </w:r>
    </w:p>
    <w:p w14:paraId="4BAF434E" w14:textId="77777777" w:rsidR="00FC57CD" w:rsidRPr="001323CD" w:rsidRDefault="00FC57CD" w:rsidP="00FC57CD">
      <w:pPr>
        <w:pStyle w:val="Prrafodelista"/>
        <w:pBdr>
          <w:top w:val="nil"/>
          <w:left w:val="nil"/>
          <w:bottom w:val="nil"/>
          <w:right w:val="nil"/>
          <w:between w:val="nil"/>
        </w:pBdr>
        <w:contextualSpacing/>
        <w:rPr>
          <w:rFonts w:eastAsia="Palatino Linotype" w:cs="Palatino Linotype"/>
          <w:bCs/>
          <w:color w:val="000000" w:themeColor="text1"/>
          <w:lang w:val="es-ES_tradnl"/>
        </w:rPr>
      </w:pPr>
    </w:p>
    <w:p w14:paraId="1DB5D8DC" w14:textId="77777777" w:rsidR="00FC57CD" w:rsidRPr="001323CD" w:rsidRDefault="00FC57CD" w:rsidP="00FC57CD">
      <w:pPr>
        <w:pStyle w:val="Prrafodelista"/>
        <w:pBdr>
          <w:top w:val="nil"/>
          <w:left w:val="nil"/>
          <w:bottom w:val="nil"/>
          <w:right w:val="nil"/>
          <w:between w:val="nil"/>
        </w:pBdr>
        <w:contextualSpacing/>
        <w:rPr>
          <w:rFonts w:eastAsia="Palatino Linotype" w:cs="Palatino Linotype"/>
          <w:bCs/>
          <w:color w:val="000000" w:themeColor="text1"/>
          <w:lang w:val="es-ES_tradnl"/>
        </w:rPr>
      </w:pPr>
      <w:r w:rsidRPr="001323CD">
        <w:rPr>
          <w:rFonts w:eastAsia="Palatino Linotype" w:cs="Palatino Linotype"/>
          <w:bCs/>
          <w:color w:val="000000" w:themeColor="text1"/>
          <w:lang w:val="es-ES_tradnl"/>
        </w:rPr>
        <w:t>Respecto al oficio PMJ/PM/349/03/2025 y del oficio 230003A00/090/2025 firmado por el Arq. Baltazar Briones remitido a Presidencia Municipal del 04 de agosto de 2025, Es dable señalar que esta área de presidencia advierte que lo solicitado versa en información referente al expediente de observaciones de la entrega recepción de presidencia del periodo 2022-2024 y que dicho expediente está en proceso de Investigación por parte de la Contraloría del Poder Legislativo por lo cual y en virtud de que no se entorpezca las acciones de la presente investigación, se solicita someta a consideración del Comité la reserva de dicha información.</w:t>
      </w:r>
    </w:p>
    <w:p w14:paraId="644D3B5F" w14:textId="77777777" w:rsidR="00FC57CD" w:rsidRPr="001323CD" w:rsidRDefault="00FC57CD" w:rsidP="00FC57CD">
      <w:pPr>
        <w:pStyle w:val="Prrafodelista"/>
        <w:pBdr>
          <w:top w:val="nil"/>
          <w:left w:val="nil"/>
          <w:bottom w:val="nil"/>
          <w:right w:val="nil"/>
          <w:between w:val="nil"/>
        </w:pBdr>
        <w:contextualSpacing/>
        <w:rPr>
          <w:rFonts w:eastAsia="Palatino Linotype" w:cs="Palatino Linotype"/>
          <w:bCs/>
          <w:color w:val="000000" w:themeColor="text1"/>
          <w:lang w:val="es-ES_tradnl"/>
        </w:rPr>
      </w:pPr>
    </w:p>
    <w:p w14:paraId="01EBA859" w14:textId="77777777" w:rsidR="00FC57CD" w:rsidRPr="001323CD" w:rsidRDefault="00FC57CD" w:rsidP="00FC57CD">
      <w:pPr>
        <w:pStyle w:val="Prrafodelista"/>
        <w:pBdr>
          <w:top w:val="nil"/>
          <w:left w:val="nil"/>
          <w:bottom w:val="nil"/>
          <w:right w:val="nil"/>
          <w:between w:val="nil"/>
        </w:pBdr>
        <w:contextualSpacing/>
        <w:rPr>
          <w:bCs/>
          <w:lang w:val="es-ES_tradnl"/>
        </w:rPr>
      </w:pPr>
      <w:r w:rsidRPr="001323CD">
        <w:rPr>
          <w:bCs/>
          <w:lang w:val="es-ES_tradnl"/>
        </w:rPr>
        <w:t>Oficios números PMJ/PM/345/04/2025, PMJ/PM/346/04/2025, PMJ/PM/347/04/2025, PMJ/PM/348/04/2025, PMJ/PM/350/04/2025, PMJ/PM/351/04/2025, PMJ/PM/352/04/2025, PMJ/PM/353/04/2025 y PMJ/PM/354/04/2025.</w:t>
      </w:r>
    </w:p>
    <w:p w14:paraId="48A602F9" w14:textId="77777777" w:rsidR="00FC57CD" w:rsidRPr="001323CD" w:rsidRDefault="00FC57CD" w:rsidP="00FC57CD">
      <w:pPr>
        <w:pStyle w:val="Prrafodelista"/>
        <w:pBdr>
          <w:top w:val="nil"/>
          <w:left w:val="nil"/>
          <w:bottom w:val="nil"/>
          <w:right w:val="nil"/>
          <w:between w:val="nil"/>
        </w:pBdr>
        <w:contextualSpacing/>
        <w:rPr>
          <w:bCs/>
          <w:lang w:val="es-ES_tradnl"/>
        </w:rPr>
      </w:pPr>
    </w:p>
    <w:p w14:paraId="23CCDD7B" w14:textId="77777777" w:rsidR="00FC57CD" w:rsidRPr="001323CD" w:rsidRDefault="00FC57CD" w:rsidP="00FC57CD">
      <w:pPr>
        <w:pStyle w:val="Prrafodelista"/>
        <w:pBdr>
          <w:top w:val="nil"/>
          <w:left w:val="nil"/>
          <w:bottom w:val="nil"/>
          <w:right w:val="nil"/>
          <w:between w:val="nil"/>
        </w:pBdr>
        <w:contextualSpacing/>
        <w:rPr>
          <w:bCs/>
          <w:lang w:val="es-ES_tradnl"/>
        </w:rPr>
      </w:pPr>
      <w:r w:rsidRPr="001323CD">
        <w:rPr>
          <w:bCs/>
          <w:lang w:val="es-ES_tradnl"/>
        </w:rPr>
        <w:t xml:space="preserve">Acta de la Decimoctava Sesión Ordinaria del Comité de Transparencia, a través de la cual se aprueba la CLASIFICACIÓN DE LA INFORMACIÓN COMO RESERVADA TOTAL POR UN PERIODO DE CINCO AÑOS respecto a la resolución del recurso de revisión No. </w:t>
      </w:r>
      <w:r w:rsidRPr="001323CD">
        <w:rPr>
          <w:b/>
          <w:lang w:val="es-ES_tradnl"/>
        </w:rPr>
        <w:t>08402/INFOEM/IP/RR/2025</w:t>
      </w:r>
      <w:r w:rsidRPr="001323CD">
        <w:rPr>
          <w:bCs/>
          <w:lang w:val="es-ES_tradnl"/>
        </w:rPr>
        <w:t xml:space="preserve"> donde el solicitante donde busca; conocer oficio PMJ/PM/349/03/2025 y del oficio 230003A00/090/2025 firmado por el Arq. Baltazar Briones remitido a Presidencia Municipal del 04 de agosto de 2025.</w:t>
      </w:r>
    </w:p>
    <w:p w14:paraId="37378E53" w14:textId="77777777" w:rsidR="00FC57CD" w:rsidRPr="001323CD" w:rsidRDefault="00FC57CD" w:rsidP="005E5374">
      <w:pPr>
        <w:contextualSpacing/>
        <w:rPr>
          <w:rFonts w:eastAsia="Times New Roman" w:cs="Palatino Linotype"/>
          <w:color w:val="000000"/>
        </w:rPr>
      </w:pPr>
    </w:p>
    <w:p w14:paraId="0ACBCA32" w14:textId="77777777" w:rsidR="005E5374" w:rsidRPr="001323CD" w:rsidRDefault="005E5374" w:rsidP="005E5374">
      <w:pPr>
        <w:contextualSpacing/>
        <w:rPr>
          <w:rFonts w:eastAsia="Times New Roman" w:cs="Palatino Linotype"/>
          <w:color w:val="000000"/>
          <w:szCs w:val="24"/>
        </w:rPr>
      </w:pPr>
    </w:p>
    <w:p w14:paraId="4718930A" w14:textId="00EF3C51" w:rsidR="005E5374" w:rsidRPr="001323CD" w:rsidRDefault="005E5374" w:rsidP="005E5374">
      <w:pPr>
        <w:contextualSpacing/>
        <w:rPr>
          <w:rFonts w:eastAsia="Times New Roman" w:cs="Palatino Linotype"/>
          <w:color w:val="000000"/>
          <w:szCs w:val="24"/>
        </w:rPr>
      </w:pPr>
      <w:r w:rsidRPr="001323CD">
        <w:rPr>
          <w:rFonts w:eastAsia="Times New Roman" w:cs="Palatino Linotype"/>
          <w:color w:val="000000"/>
          <w:szCs w:val="24"/>
        </w:rPr>
        <w:lastRenderedPageBreak/>
        <w:t>Ahora bien, quedando establecido lo anterior, este Órgano Garante considera viable realizar el estudio en aras de establecer si la respuesta del Sujeto Obligado en cumplimiento a la resolución dictada por este Instituto es suficiente para colmar la pretensión primigenia de</w:t>
      </w:r>
      <w:r w:rsidR="005F7251" w:rsidRPr="001323CD">
        <w:rPr>
          <w:rFonts w:eastAsia="Times New Roman" w:cs="Palatino Linotype"/>
          <w:color w:val="000000"/>
          <w:szCs w:val="24"/>
        </w:rPr>
        <w:t xml:space="preserve"> la</w:t>
      </w:r>
      <w:r w:rsidRPr="001323CD">
        <w:rPr>
          <w:rFonts w:eastAsia="Times New Roman" w:cs="Palatino Linotype"/>
          <w:color w:val="000000"/>
          <w:szCs w:val="24"/>
        </w:rPr>
        <w:t xml:space="preserve"> Recurrente, así como calificar los motivos de inconformidad del particular. </w:t>
      </w:r>
    </w:p>
    <w:p w14:paraId="14CDCD4A" w14:textId="77777777" w:rsidR="005E5374" w:rsidRPr="001323CD" w:rsidRDefault="005E5374" w:rsidP="005E5374">
      <w:pPr>
        <w:contextualSpacing/>
        <w:rPr>
          <w:rFonts w:eastAsia="Times New Roman" w:cs="Palatino Linotype"/>
          <w:color w:val="000000"/>
          <w:szCs w:val="24"/>
        </w:rPr>
      </w:pPr>
    </w:p>
    <w:p w14:paraId="36493D84" w14:textId="77777777" w:rsidR="005E5374" w:rsidRPr="001323CD" w:rsidRDefault="005E5374" w:rsidP="005E5374">
      <w:pPr>
        <w:contextualSpacing/>
        <w:rPr>
          <w:rFonts w:eastAsia="Times New Roman" w:cs="Palatino Linotype"/>
          <w:color w:val="000000"/>
          <w:szCs w:val="24"/>
        </w:rPr>
      </w:pPr>
      <w:r w:rsidRPr="001323CD">
        <w:rPr>
          <w:rFonts w:eastAsia="Times New Roman" w:cs="Palatino Linotype"/>
          <w:color w:val="000000"/>
          <w:szCs w:val="24"/>
        </w:rPr>
        <w:t>En este sentido, es pertinente enfatizar lo que, respecto al derecho de acceso a la información pública, refiere el artículo 5° de la Constitución Política del Estado Libre y Soberano de México, que en su parte conducente dispone lo siguiente:</w:t>
      </w:r>
    </w:p>
    <w:p w14:paraId="32C9BC2F" w14:textId="77777777" w:rsidR="005E5374" w:rsidRPr="001323CD" w:rsidRDefault="005E5374" w:rsidP="005E5374">
      <w:pPr>
        <w:contextualSpacing/>
        <w:rPr>
          <w:rFonts w:eastAsia="Times New Roman" w:cs="Palatino Linotype"/>
          <w:color w:val="000000"/>
          <w:szCs w:val="24"/>
        </w:rPr>
      </w:pPr>
    </w:p>
    <w:p w14:paraId="004518A4"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b/>
          <w:bCs/>
          <w:i/>
          <w:color w:val="000000"/>
          <w:sz w:val="22"/>
          <w:szCs w:val="24"/>
        </w:rPr>
        <w:t>Artículo 5.</w:t>
      </w:r>
      <w:r w:rsidRPr="001323CD">
        <w:rPr>
          <w:rFonts w:eastAsia="Times New Roman" w:cs="Palatino Linotype"/>
          <w:i/>
          <w:color w:val="000000"/>
          <w:sz w:val="22"/>
          <w:szCs w:val="24"/>
        </w:rPr>
        <w:t xml:space="preserve"> […]</w:t>
      </w:r>
    </w:p>
    <w:p w14:paraId="75CEFC94"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p>
    <w:p w14:paraId="20BCB207"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 xml:space="preserve">El derecho a la información será garantizado por el Estado. La ley establecerá las previsiones que permitan asegurar la protección, el respeto y la difusión de este derecho. </w:t>
      </w:r>
    </w:p>
    <w:p w14:paraId="02068CF0"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p>
    <w:p w14:paraId="50599739"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80B3CDB"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p>
    <w:p w14:paraId="022A4B32"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Este derecho se regirá por los principios y bases siguientes:</w:t>
      </w:r>
    </w:p>
    <w:p w14:paraId="2B936208"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p>
    <w:p w14:paraId="50248E78"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1323CD">
        <w:rPr>
          <w:rFonts w:eastAsia="Times New Roman" w:cs="Palatino Linotype"/>
          <w:i/>
          <w:color w:val="000000"/>
          <w:sz w:val="22"/>
          <w:szCs w:val="24"/>
        </w:rPr>
        <w:lastRenderedPageBreak/>
        <w:t>o funciones, la ley determinará los supuestos específicos bajo los cuales procederá la declaración de inexistencia de la información.</w:t>
      </w:r>
    </w:p>
    <w:p w14:paraId="257A7FF7"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678BEF8F"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III. Toda persona, sin necesidad de acreditar interés alguno o justificar su utilización, tendrá acceso gratuito a la información pública, a sus datos personales o a la rectificación de éstos.</w:t>
      </w:r>
    </w:p>
    <w:p w14:paraId="7E723010"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IV. Se establecerán mecanismos de acceso a la información y procedimientos de revisión expeditos que se sustanciarán ante el organismo autónomo especializado e imparcial que establece esta Constitución.</w:t>
      </w:r>
    </w:p>
    <w:p w14:paraId="7DAAE453"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0063093"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8824AF3"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VII. La ley reglamentaria, determinará la manera en que los sujetos obligados deberán hacer pública la información relativa a los recursos públicos que entreguen a personas físicas o jurídicas colectivas.</w:t>
      </w:r>
    </w:p>
    <w:p w14:paraId="2982140F" w14:textId="77777777" w:rsidR="005E5374" w:rsidRPr="001323CD" w:rsidRDefault="005E5374" w:rsidP="005E5374">
      <w:pPr>
        <w:contextualSpacing/>
        <w:rPr>
          <w:rFonts w:eastAsia="Times New Roman" w:cs="Palatino Linotype"/>
          <w:color w:val="000000"/>
          <w:szCs w:val="24"/>
        </w:rPr>
      </w:pPr>
    </w:p>
    <w:p w14:paraId="7E485DBC" w14:textId="77777777" w:rsidR="005E5374" w:rsidRPr="001323CD" w:rsidRDefault="005E5374" w:rsidP="005E5374">
      <w:pPr>
        <w:rPr>
          <w:rFonts w:eastAsia="Times New Roman" w:cs="Palatino Linotype"/>
          <w:szCs w:val="24"/>
        </w:rPr>
      </w:pPr>
      <w:r w:rsidRPr="001323CD">
        <w:rPr>
          <w:rFonts w:eastAsia="Times New Roman" w:cs="Palatino Linotype"/>
          <w:szCs w:val="24"/>
        </w:rPr>
        <w:t>En ese orden de ideas, la Ley de Transparencia y Acceso a la Información Pública del Estado de México y Municipios, prevé en su artículo 23 fracción IV, lo siguiente:</w:t>
      </w:r>
    </w:p>
    <w:p w14:paraId="3940F0C8" w14:textId="77777777" w:rsidR="005E5374" w:rsidRPr="001323CD" w:rsidRDefault="005E5374" w:rsidP="005E5374">
      <w:pPr>
        <w:rPr>
          <w:rFonts w:eastAsia="Times New Roman" w:cs="Palatino Linotype"/>
          <w:szCs w:val="24"/>
        </w:rPr>
      </w:pPr>
    </w:p>
    <w:p w14:paraId="0B61E953"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b/>
          <w:i/>
          <w:color w:val="000000"/>
          <w:sz w:val="22"/>
          <w:szCs w:val="24"/>
        </w:rPr>
        <w:t>Artículo 23.</w:t>
      </w:r>
      <w:r w:rsidRPr="001323CD">
        <w:rPr>
          <w:rFonts w:eastAsia="Times New Roman" w:cs="Palatino Linotype"/>
          <w:i/>
          <w:color w:val="000000"/>
          <w:sz w:val="22"/>
          <w:szCs w:val="24"/>
        </w:rPr>
        <w:t xml:space="preserve"> Son sujetos obligados a transparentar y permitir el acceso a su información y proteger los datos personales que obren en su poder:</w:t>
      </w:r>
    </w:p>
    <w:p w14:paraId="4640BF43"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w:t>
      </w:r>
    </w:p>
    <w:p w14:paraId="3CF64A54"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b/>
          <w:bCs/>
          <w:i/>
          <w:color w:val="000000"/>
          <w:sz w:val="22"/>
          <w:szCs w:val="24"/>
        </w:rPr>
        <w:t xml:space="preserve">IV. </w:t>
      </w:r>
      <w:r w:rsidRPr="001323CD">
        <w:rPr>
          <w:rFonts w:eastAsia="Times New Roman" w:cs="Palatino Linotype"/>
          <w:i/>
          <w:color w:val="000000"/>
          <w:sz w:val="22"/>
          <w:szCs w:val="24"/>
        </w:rPr>
        <w:t>Los ayuntamientos y las dependencias, organismos, órganos y entidades de la administración municipal;</w:t>
      </w:r>
    </w:p>
    <w:p w14:paraId="4F8E3BF3" w14:textId="77777777" w:rsidR="005E5374" w:rsidRPr="001323CD" w:rsidRDefault="005E5374" w:rsidP="005E5374">
      <w:pPr>
        <w:spacing w:line="240" w:lineRule="auto"/>
        <w:ind w:left="567" w:right="567"/>
        <w:contextualSpacing/>
        <w:rPr>
          <w:rFonts w:eastAsia="Times New Roman" w:cs="Palatino Linotype"/>
          <w:i/>
          <w:color w:val="000000"/>
          <w:sz w:val="22"/>
          <w:szCs w:val="24"/>
        </w:rPr>
      </w:pPr>
      <w:r w:rsidRPr="001323CD">
        <w:rPr>
          <w:rFonts w:eastAsia="Times New Roman" w:cs="Palatino Linotype"/>
          <w:i/>
          <w:color w:val="000000"/>
          <w:sz w:val="22"/>
          <w:szCs w:val="24"/>
        </w:rPr>
        <w:t>[…]</w:t>
      </w:r>
    </w:p>
    <w:p w14:paraId="1E9EC567" w14:textId="77777777" w:rsidR="005E5374" w:rsidRPr="001323CD" w:rsidRDefault="005E5374" w:rsidP="005E5374">
      <w:pPr>
        <w:contextualSpacing/>
        <w:rPr>
          <w:rFonts w:eastAsia="Times New Roman" w:cs="Palatino Linotype"/>
          <w:color w:val="000000"/>
          <w:szCs w:val="24"/>
        </w:rPr>
      </w:pPr>
    </w:p>
    <w:p w14:paraId="4C07B804" w14:textId="77777777" w:rsidR="005E5374" w:rsidRPr="001323CD" w:rsidRDefault="005E5374" w:rsidP="005E5374">
      <w:pPr>
        <w:rPr>
          <w:rFonts w:eastAsia="Times New Roman"/>
        </w:rPr>
      </w:pPr>
      <w:r w:rsidRPr="001323CD">
        <w:rPr>
          <w:rFonts w:eastAsia="Times New Roman"/>
        </w:rPr>
        <w:lastRenderedPageBreak/>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F2B42C0" w14:textId="77777777" w:rsidR="005E5374" w:rsidRPr="001323CD" w:rsidRDefault="005E5374" w:rsidP="005E5374">
      <w:pPr>
        <w:rPr>
          <w:rFonts w:eastAsia="Times New Roman"/>
        </w:rPr>
      </w:pPr>
    </w:p>
    <w:p w14:paraId="19AC9CAA" w14:textId="7F58FBF7" w:rsidR="005E5374" w:rsidRPr="001323CD" w:rsidRDefault="005E5374" w:rsidP="005E5374">
      <w:pPr>
        <w:rPr>
          <w:rFonts w:eastAsia="Times New Roman"/>
        </w:rPr>
      </w:pPr>
      <w:r w:rsidRPr="001323CD">
        <w:rPr>
          <w:rFonts w:eastAsia="Times New Roman"/>
        </w:rPr>
        <w:t xml:space="preserve">Asimismo, de la interpretación de los motivos de inconformidad expresados por la Recurrente, se colige que en el presente caso se actualizó la causal de procedencia del recurso de revisión prevista en la fracción </w:t>
      </w:r>
      <w:r w:rsidR="005F7251" w:rsidRPr="001323CD">
        <w:rPr>
          <w:rFonts w:eastAsia="Times New Roman"/>
        </w:rPr>
        <w:t>V</w:t>
      </w:r>
      <w:r w:rsidRPr="001323CD">
        <w:rPr>
          <w:rFonts w:eastAsia="Times New Roman"/>
        </w:rPr>
        <w:t xml:space="preserve"> del artículo 179 de la Ley de Transparencia estatal.</w:t>
      </w:r>
    </w:p>
    <w:p w14:paraId="4FE04FCB" w14:textId="77777777" w:rsidR="00FC57CD" w:rsidRPr="001323CD" w:rsidRDefault="00FC57CD" w:rsidP="005F7251">
      <w:pPr>
        <w:rPr>
          <w:rFonts w:eastAsia="Times New Roman"/>
        </w:rPr>
      </w:pPr>
    </w:p>
    <w:p w14:paraId="121ED6C0" w14:textId="434B17C5" w:rsidR="00F50D76" w:rsidRPr="001323CD" w:rsidRDefault="007A1132" w:rsidP="00F50D76">
      <w:r w:rsidRPr="001323CD">
        <w:rPr>
          <w:noProof/>
          <w:lang w:val="es-MX"/>
        </w:rPr>
        <mc:AlternateContent>
          <mc:Choice Requires="wps">
            <w:drawing>
              <wp:anchor distT="0" distB="0" distL="114300" distR="114300" simplePos="0" relativeHeight="251678720" behindDoc="0" locked="0" layoutInCell="1" allowOverlap="1" wp14:anchorId="32DBB0D1" wp14:editId="7E4BA65F">
                <wp:simplePos x="0" y="0"/>
                <wp:positionH relativeFrom="column">
                  <wp:posOffset>110224</wp:posOffset>
                </wp:positionH>
                <wp:positionV relativeFrom="paragraph">
                  <wp:posOffset>1223925</wp:posOffset>
                </wp:positionV>
                <wp:extent cx="5741582" cy="2626241"/>
                <wp:effectExtent l="0" t="0" r="69215" b="60325"/>
                <wp:wrapNone/>
                <wp:docPr id="1454406631" name="Conector recto de flecha 1"/>
                <wp:cNvGraphicFramePr/>
                <a:graphic xmlns:a="http://schemas.openxmlformats.org/drawingml/2006/main">
                  <a:graphicData uri="http://schemas.microsoft.com/office/word/2010/wordprocessingShape">
                    <wps:wsp>
                      <wps:cNvCnPr/>
                      <wps:spPr>
                        <a:xfrm>
                          <a:off x="0" y="0"/>
                          <a:ext cx="5741582" cy="2626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69B219D" id="_x0000_t32" coordsize="21600,21600" o:spt="32" o:oned="t" path="m,l21600,21600e" filled="f">
                <v:path arrowok="t" fillok="f" o:connecttype="none"/>
                <o:lock v:ext="edit" shapetype="t"/>
              </v:shapetype>
              <v:shape id="Conector recto de flecha 1" o:spid="_x0000_s1026" type="#_x0000_t32" style="position:absolute;margin-left:8.7pt;margin-top:96.35pt;width:452.1pt;height:206.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" strokecolor="#5b9bd5 [3204]" strokeweight=".5pt">
                <v:stroke endarrow="block" joinstyle="miter"/>
              </v:shape>
            </w:pict>
          </mc:Fallback>
        </mc:AlternateContent>
      </w:r>
      <w:r w:rsidR="00F50D76" w:rsidRPr="001323CD">
        <w:t xml:space="preserve">Así, una vez descritas las constancias, a fin de clarificar lo solicitado y lo proporcionado por </w:t>
      </w:r>
      <w:r w:rsidR="00F50D76" w:rsidRPr="001323CD">
        <w:rPr>
          <w:b/>
        </w:rPr>
        <w:t>El Sujeto Obligado</w:t>
      </w:r>
      <w:r w:rsidR="00F50D76" w:rsidRPr="001323CD">
        <w:t>, a fin de determinar si se colma el derecho de acceso a la información del particular, resulta conveniente realizarlo a través de la tabla siguiente:</w:t>
      </w:r>
    </w:p>
    <w:tbl>
      <w:tblPr>
        <w:tblStyle w:val="Tablaconcuadrcula"/>
        <w:tblW w:w="0" w:type="auto"/>
        <w:jc w:val="center"/>
        <w:tblLook w:val="04A0" w:firstRow="1" w:lastRow="0" w:firstColumn="1" w:lastColumn="0" w:noHBand="0" w:noVBand="1"/>
      </w:tblPr>
      <w:tblGrid>
        <w:gridCol w:w="2489"/>
        <w:gridCol w:w="2909"/>
        <w:gridCol w:w="3544"/>
      </w:tblGrid>
      <w:tr w:rsidR="00F50D76" w:rsidRPr="001323CD" w14:paraId="4C9EB5B0" w14:textId="77777777" w:rsidTr="00F50D76">
        <w:trPr>
          <w:tblHeader/>
          <w:jc w:val="center"/>
        </w:trPr>
        <w:tc>
          <w:tcPr>
            <w:tcW w:w="2489" w:type="dxa"/>
          </w:tcPr>
          <w:p w14:paraId="44215113" w14:textId="77777777" w:rsidR="00F50D76" w:rsidRPr="001323CD" w:rsidRDefault="00F50D76" w:rsidP="00F50D76">
            <w:pPr>
              <w:spacing w:line="276" w:lineRule="auto"/>
              <w:jc w:val="center"/>
              <w:rPr>
                <w:b/>
                <w:sz w:val="20"/>
              </w:rPr>
            </w:pPr>
            <w:r w:rsidRPr="001323CD">
              <w:rPr>
                <w:b/>
                <w:sz w:val="20"/>
              </w:rPr>
              <w:lastRenderedPageBreak/>
              <w:t>Solicitud</w:t>
            </w:r>
          </w:p>
        </w:tc>
        <w:tc>
          <w:tcPr>
            <w:tcW w:w="2909" w:type="dxa"/>
          </w:tcPr>
          <w:p w14:paraId="4D303120" w14:textId="77777777" w:rsidR="00F50D76" w:rsidRPr="001323CD" w:rsidRDefault="00F50D76" w:rsidP="00F50D76">
            <w:pPr>
              <w:spacing w:line="276" w:lineRule="auto"/>
              <w:jc w:val="center"/>
              <w:rPr>
                <w:b/>
                <w:sz w:val="20"/>
              </w:rPr>
            </w:pPr>
            <w:r w:rsidRPr="001323CD">
              <w:rPr>
                <w:b/>
                <w:sz w:val="20"/>
              </w:rPr>
              <w:t>Información proporcionada</w:t>
            </w:r>
          </w:p>
        </w:tc>
        <w:tc>
          <w:tcPr>
            <w:tcW w:w="3544" w:type="dxa"/>
          </w:tcPr>
          <w:p w14:paraId="4CD96FB1" w14:textId="77777777" w:rsidR="00F50D76" w:rsidRPr="001323CD" w:rsidRDefault="00F50D76" w:rsidP="00F50D76">
            <w:pPr>
              <w:spacing w:line="276" w:lineRule="auto"/>
              <w:jc w:val="center"/>
              <w:rPr>
                <w:b/>
                <w:sz w:val="20"/>
              </w:rPr>
            </w:pPr>
            <w:r w:rsidRPr="001323CD">
              <w:rPr>
                <w:b/>
                <w:sz w:val="20"/>
              </w:rPr>
              <w:t>Determinación Colma/No colma</w:t>
            </w:r>
          </w:p>
        </w:tc>
      </w:tr>
      <w:tr w:rsidR="00F50D76" w:rsidRPr="001323CD" w14:paraId="29E6D86C" w14:textId="77777777" w:rsidTr="00F50D76">
        <w:trPr>
          <w:tblHeader/>
          <w:jc w:val="center"/>
        </w:trPr>
        <w:tc>
          <w:tcPr>
            <w:tcW w:w="8942" w:type="dxa"/>
            <w:gridSpan w:val="3"/>
          </w:tcPr>
          <w:p w14:paraId="7FACF959" w14:textId="77777777" w:rsidR="00F50D76" w:rsidRPr="001323CD" w:rsidRDefault="00F50D76" w:rsidP="00F50D76">
            <w:pPr>
              <w:spacing w:line="276" w:lineRule="auto"/>
              <w:rPr>
                <w:sz w:val="20"/>
                <w:lang w:eastAsia="es-ES_tradnl"/>
              </w:rPr>
            </w:pPr>
            <w:r w:rsidRPr="001323CD">
              <w:rPr>
                <w:sz w:val="20"/>
                <w:lang w:eastAsia="es-ES_tradnl"/>
              </w:rPr>
              <w:t>Los oficios números:</w:t>
            </w:r>
          </w:p>
        </w:tc>
      </w:tr>
      <w:tr w:rsidR="00F50D76" w:rsidRPr="001323CD" w14:paraId="70F2CA1C" w14:textId="77777777" w:rsidTr="00F50D76">
        <w:trPr>
          <w:tblHeader/>
          <w:jc w:val="center"/>
        </w:trPr>
        <w:tc>
          <w:tcPr>
            <w:tcW w:w="2489" w:type="dxa"/>
          </w:tcPr>
          <w:p w14:paraId="18098246"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PMJ/OIC/035/2025.</w:t>
            </w:r>
          </w:p>
        </w:tc>
        <w:tc>
          <w:tcPr>
            <w:tcW w:w="2909" w:type="dxa"/>
          </w:tcPr>
          <w:p w14:paraId="3FD78581"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Reservó</w:t>
            </w:r>
          </w:p>
        </w:tc>
        <w:tc>
          <w:tcPr>
            <w:tcW w:w="3544" w:type="dxa"/>
          </w:tcPr>
          <w:p w14:paraId="4A298A0B" w14:textId="77777777" w:rsidR="00F50D76" w:rsidRPr="001323CD" w:rsidRDefault="00F50D76" w:rsidP="00F50D76">
            <w:pPr>
              <w:spacing w:line="276" w:lineRule="auto"/>
              <w:jc w:val="center"/>
              <w:rPr>
                <w:rFonts w:eastAsiaTheme="minorHAnsi" w:cs="Tahoma"/>
                <w:b/>
                <w:bCs/>
                <w:iCs/>
                <w:color w:val="000000" w:themeColor="text1"/>
                <w:sz w:val="20"/>
                <w:lang w:eastAsia="en-US"/>
              </w:rPr>
            </w:pPr>
            <w:r w:rsidRPr="001323CD">
              <w:rPr>
                <w:rFonts w:eastAsiaTheme="minorHAnsi" w:cs="Tahoma"/>
                <w:b/>
                <w:bCs/>
                <w:iCs/>
                <w:color w:val="000000" w:themeColor="text1"/>
                <w:sz w:val="20"/>
                <w:lang w:eastAsia="en-US"/>
              </w:rPr>
              <w:t>No colma</w:t>
            </w:r>
          </w:p>
          <w:p w14:paraId="36A19C37"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Al clasificar la información como reservada confidencial; el acta no reúne los elementos necesarios para su procedencia, ni acreditó los extremos de procedencia de la causal V del artículo 140 de la Ley de Transparencia Local.</w:t>
            </w:r>
          </w:p>
        </w:tc>
      </w:tr>
      <w:tr w:rsidR="00F50D76" w:rsidRPr="001323CD" w14:paraId="43565624" w14:textId="77777777" w:rsidTr="00F50D76">
        <w:trPr>
          <w:tblHeader/>
          <w:jc w:val="center"/>
        </w:trPr>
        <w:tc>
          <w:tcPr>
            <w:tcW w:w="2489" w:type="dxa"/>
          </w:tcPr>
          <w:p w14:paraId="2D409619"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PMJ/OIC/036/2025.</w:t>
            </w:r>
          </w:p>
        </w:tc>
        <w:tc>
          <w:tcPr>
            <w:tcW w:w="2909" w:type="dxa"/>
          </w:tcPr>
          <w:p w14:paraId="21CB1593"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Entregó</w:t>
            </w:r>
          </w:p>
        </w:tc>
        <w:tc>
          <w:tcPr>
            <w:tcW w:w="3544" w:type="dxa"/>
          </w:tcPr>
          <w:p w14:paraId="07076FBD" w14:textId="77777777" w:rsidR="00F50D76" w:rsidRPr="001323CD" w:rsidRDefault="00F50D76" w:rsidP="00F50D76">
            <w:pPr>
              <w:spacing w:line="276" w:lineRule="auto"/>
              <w:jc w:val="center"/>
              <w:rPr>
                <w:rFonts w:eastAsiaTheme="minorHAnsi" w:cs="Tahoma"/>
                <w:b/>
                <w:bCs/>
                <w:iCs/>
                <w:color w:val="000000" w:themeColor="text1"/>
                <w:sz w:val="20"/>
                <w:lang w:eastAsia="en-US"/>
              </w:rPr>
            </w:pPr>
            <w:r w:rsidRPr="001323CD">
              <w:rPr>
                <w:rFonts w:eastAsiaTheme="minorHAnsi" w:cs="Tahoma"/>
                <w:b/>
                <w:bCs/>
                <w:iCs/>
                <w:color w:val="000000" w:themeColor="text1"/>
                <w:sz w:val="20"/>
                <w:lang w:eastAsia="en-US"/>
              </w:rPr>
              <w:t>Colma</w:t>
            </w:r>
          </w:p>
        </w:tc>
      </w:tr>
      <w:tr w:rsidR="00F50D76" w:rsidRPr="001323CD" w14:paraId="4691BA26" w14:textId="77777777" w:rsidTr="00F50D76">
        <w:trPr>
          <w:tblHeader/>
          <w:jc w:val="center"/>
        </w:trPr>
        <w:tc>
          <w:tcPr>
            <w:tcW w:w="2489" w:type="dxa"/>
          </w:tcPr>
          <w:p w14:paraId="62336A8F"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PMJ/OIC/037/2025.</w:t>
            </w:r>
          </w:p>
        </w:tc>
        <w:tc>
          <w:tcPr>
            <w:tcW w:w="2909" w:type="dxa"/>
          </w:tcPr>
          <w:p w14:paraId="698BD4BA"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Reservó</w:t>
            </w:r>
          </w:p>
        </w:tc>
        <w:tc>
          <w:tcPr>
            <w:tcW w:w="3544" w:type="dxa"/>
          </w:tcPr>
          <w:p w14:paraId="346CC92D" w14:textId="77777777" w:rsidR="00F50D76" w:rsidRPr="001323CD" w:rsidRDefault="00F50D76" w:rsidP="00F50D76">
            <w:pPr>
              <w:spacing w:line="276" w:lineRule="auto"/>
              <w:jc w:val="center"/>
              <w:rPr>
                <w:rFonts w:eastAsiaTheme="minorHAnsi" w:cs="Tahoma"/>
                <w:b/>
                <w:bCs/>
                <w:iCs/>
                <w:color w:val="000000" w:themeColor="text1"/>
                <w:sz w:val="20"/>
                <w:lang w:eastAsia="en-US"/>
              </w:rPr>
            </w:pPr>
            <w:r w:rsidRPr="001323CD">
              <w:rPr>
                <w:rFonts w:eastAsiaTheme="minorHAnsi" w:cs="Tahoma"/>
                <w:b/>
                <w:bCs/>
                <w:iCs/>
                <w:color w:val="000000" w:themeColor="text1"/>
                <w:sz w:val="20"/>
                <w:lang w:eastAsia="en-US"/>
              </w:rPr>
              <w:t>No colma</w:t>
            </w:r>
          </w:p>
          <w:p w14:paraId="4C6E8283"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Al clasificar la información como reservada confidencial; el acta no reúne los elementos necesarios para su procedencia, ni acreditó los extremos de procedencia de la causal V del artículo 140 de la Ley de Transparencia Local.</w:t>
            </w:r>
          </w:p>
        </w:tc>
      </w:tr>
      <w:tr w:rsidR="00F50D76" w:rsidRPr="001323CD" w14:paraId="339DAFD3" w14:textId="77777777" w:rsidTr="00F50D76">
        <w:trPr>
          <w:tblHeader/>
          <w:jc w:val="center"/>
        </w:trPr>
        <w:tc>
          <w:tcPr>
            <w:tcW w:w="2489" w:type="dxa"/>
          </w:tcPr>
          <w:p w14:paraId="5F9F267C"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PMJ/OIC/038/2025.</w:t>
            </w:r>
          </w:p>
        </w:tc>
        <w:tc>
          <w:tcPr>
            <w:tcW w:w="2909" w:type="dxa"/>
          </w:tcPr>
          <w:p w14:paraId="7794455A" w14:textId="09AF3F86"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Reservó</w:t>
            </w:r>
          </w:p>
        </w:tc>
        <w:tc>
          <w:tcPr>
            <w:tcW w:w="3544" w:type="dxa"/>
          </w:tcPr>
          <w:p w14:paraId="4FB2FB9E" w14:textId="77777777" w:rsidR="00F50D76" w:rsidRPr="001323CD" w:rsidRDefault="00F50D76" w:rsidP="00F50D76">
            <w:pPr>
              <w:spacing w:line="276" w:lineRule="auto"/>
              <w:jc w:val="center"/>
              <w:rPr>
                <w:rFonts w:eastAsiaTheme="minorHAnsi" w:cs="Tahoma"/>
                <w:b/>
                <w:bCs/>
                <w:iCs/>
                <w:color w:val="000000" w:themeColor="text1"/>
                <w:sz w:val="20"/>
                <w:lang w:eastAsia="en-US"/>
              </w:rPr>
            </w:pPr>
            <w:r w:rsidRPr="001323CD">
              <w:rPr>
                <w:rFonts w:eastAsiaTheme="minorHAnsi" w:cs="Tahoma"/>
                <w:b/>
                <w:bCs/>
                <w:iCs/>
                <w:color w:val="000000" w:themeColor="text1"/>
                <w:sz w:val="20"/>
                <w:lang w:eastAsia="en-US"/>
              </w:rPr>
              <w:t>No colma</w:t>
            </w:r>
          </w:p>
          <w:p w14:paraId="0E357387" w14:textId="206BC1C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Al clasificar la información como reservada confidencial; el acta no reúne los elementos necesarios para su procedencia, ni acreditó los extremos de procedencia de la causal V del artículo 140 de la Ley de Transparencia Local.</w:t>
            </w:r>
          </w:p>
        </w:tc>
      </w:tr>
      <w:tr w:rsidR="00F50D76" w:rsidRPr="001323CD" w14:paraId="2B7E133D" w14:textId="77777777" w:rsidTr="00F50D76">
        <w:trPr>
          <w:tblHeader/>
          <w:jc w:val="center"/>
        </w:trPr>
        <w:tc>
          <w:tcPr>
            <w:tcW w:w="2489" w:type="dxa"/>
          </w:tcPr>
          <w:p w14:paraId="436F0AD1"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PMJ/OIC/039/2025.</w:t>
            </w:r>
          </w:p>
        </w:tc>
        <w:tc>
          <w:tcPr>
            <w:tcW w:w="2909" w:type="dxa"/>
          </w:tcPr>
          <w:p w14:paraId="15FED39D"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Entregó</w:t>
            </w:r>
          </w:p>
        </w:tc>
        <w:tc>
          <w:tcPr>
            <w:tcW w:w="3544" w:type="dxa"/>
          </w:tcPr>
          <w:p w14:paraId="6C08DFC9" w14:textId="77777777" w:rsidR="00F50D76" w:rsidRPr="001323CD" w:rsidRDefault="00F50D76" w:rsidP="00F50D76">
            <w:pPr>
              <w:spacing w:line="276" w:lineRule="auto"/>
              <w:jc w:val="center"/>
              <w:rPr>
                <w:rFonts w:eastAsiaTheme="minorHAnsi" w:cs="Tahoma"/>
                <w:b/>
                <w:bCs/>
                <w:iCs/>
                <w:color w:val="000000" w:themeColor="text1"/>
                <w:sz w:val="20"/>
                <w:lang w:eastAsia="en-US"/>
              </w:rPr>
            </w:pPr>
            <w:r w:rsidRPr="001323CD">
              <w:rPr>
                <w:rFonts w:eastAsiaTheme="minorHAnsi" w:cs="Tahoma"/>
                <w:b/>
                <w:bCs/>
                <w:iCs/>
                <w:color w:val="000000" w:themeColor="text1"/>
                <w:sz w:val="20"/>
                <w:lang w:eastAsia="en-US"/>
              </w:rPr>
              <w:t>Colma</w:t>
            </w:r>
          </w:p>
        </w:tc>
      </w:tr>
      <w:tr w:rsidR="00F50D76" w:rsidRPr="001323CD" w14:paraId="74BE11DA" w14:textId="77777777" w:rsidTr="00F50D76">
        <w:trPr>
          <w:tblHeader/>
          <w:jc w:val="center"/>
        </w:trPr>
        <w:tc>
          <w:tcPr>
            <w:tcW w:w="2489" w:type="dxa"/>
          </w:tcPr>
          <w:p w14:paraId="1EB4D052"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 xml:space="preserve">PMJ/OIC/040/2025. </w:t>
            </w:r>
          </w:p>
        </w:tc>
        <w:tc>
          <w:tcPr>
            <w:tcW w:w="2909" w:type="dxa"/>
          </w:tcPr>
          <w:p w14:paraId="19A8A65E"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no existen</w:t>
            </w:r>
          </w:p>
        </w:tc>
        <w:tc>
          <w:tcPr>
            <w:tcW w:w="3544" w:type="dxa"/>
          </w:tcPr>
          <w:p w14:paraId="7603300C"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
                <w:bCs/>
                <w:iCs/>
                <w:color w:val="000000" w:themeColor="text1"/>
                <w:sz w:val="20"/>
                <w:lang w:eastAsia="en-US"/>
              </w:rPr>
              <w:t>Colma</w:t>
            </w:r>
          </w:p>
          <w:p w14:paraId="73573CA2"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Pronunciamiento en sentido negativo</w:t>
            </w:r>
          </w:p>
        </w:tc>
      </w:tr>
      <w:tr w:rsidR="00F50D76" w:rsidRPr="001323CD" w14:paraId="0C5EDA0A" w14:textId="77777777" w:rsidTr="00F50D76">
        <w:trPr>
          <w:tblHeader/>
          <w:jc w:val="center"/>
        </w:trPr>
        <w:tc>
          <w:tcPr>
            <w:tcW w:w="2489" w:type="dxa"/>
          </w:tcPr>
          <w:p w14:paraId="3ABFD3E7"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PMJ/OIC/041/2025.</w:t>
            </w:r>
          </w:p>
        </w:tc>
        <w:tc>
          <w:tcPr>
            <w:tcW w:w="2909" w:type="dxa"/>
          </w:tcPr>
          <w:p w14:paraId="6C311A8F"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no existen</w:t>
            </w:r>
          </w:p>
        </w:tc>
        <w:tc>
          <w:tcPr>
            <w:tcW w:w="3544" w:type="dxa"/>
          </w:tcPr>
          <w:p w14:paraId="32D4D164" w14:textId="77777777" w:rsidR="00F50D76" w:rsidRPr="001323CD" w:rsidRDefault="00F50D76" w:rsidP="00F50D76">
            <w:pPr>
              <w:spacing w:line="276" w:lineRule="auto"/>
              <w:jc w:val="center"/>
              <w:rPr>
                <w:rFonts w:eastAsiaTheme="minorHAnsi" w:cs="Tahoma"/>
                <w:b/>
                <w:bCs/>
                <w:iCs/>
                <w:color w:val="000000" w:themeColor="text1"/>
                <w:sz w:val="20"/>
                <w:lang w:eastAsia="en-US"/>
              </w:rPr>
            </w:pPr>
            <w:r w:rsidRPr="001323CD">
              <w:rPr>
                <w:rFonts w:eastAsiaTheme="minorHAnsi" w:cs="Tahoma"/>
                <w:b/>
                <w:bCs/>
                <w:iCs/>
                <w:color w:val="000000" w:themeColor="text1"/>
                <w:sz w:val="20"/>
                <w:lang w:eastAsia="en-US"/>
              </w:rPr>
              <w:t>Colma</w:t>
            </w:r>
          </w:p>
          <w:p w14:paraId="2971C352"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Pronunciamiento en sentido negativo</w:t>
            </w:r>
          </w:p>
        </w:tc>
      </w:tr>
      <w:tr w:rsidR="00F50D76" w:rsidRPr="001323CD" w14:paraId="5CEB6C5A" w14:textId="77777777" w:rsidTr="00F50D76">
        <w:trPr>
          <w:tblHeader/>
          <w:jc w:val="center"/>
        </w:trPr>
        <w:tc>
          <w:tcPr>
            <w:tcW w:w="2489" w:type="dxa"/>
          </w:tcPr>
          <w:p w14:paraId="2DDF5C6B"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 xml:space="preserve">PMJ/PM/345/03/2025. </w:t>
            </w:r>
          </w:p>
        </w:tc>
        <w:tc>
          <w:tcPr>
            <w:tcW w:w="2909" w:type="dxa"/>
            <w:vMerge w:val="restart"/>
          </w:tcPr>
          <w:p w14:paraId="6CE943D8" w14:textId="642278FB"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En Respuesta entregó los oficios números:</w:t>
            </w:r>
          </w:p>
          <w:p w14:paraId="4BDCA08A"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PMJ/PM/345/</w:t>
            </w:r>
            <w:r w:rsidRPr="001323CD">
              <w:rPr>
                <w:rFonts w:eastAsiaTheme="minorHAnsi" w:cs="Tahoma"/>
                <w:b/>
                <w:bCs/>
                <w:iCs/>
                <w:color w:val="000000" w:themeColor="text1"/>
                <w:sz w:val="20"/>
                <w:lang w:eastAsia="en-US"/>
              </w:rPr>
              <w:t>04</w:t>
            </w:r>
            <w:r w:rsidRPr="001323CD">
              <w:rPr>
                <w:rFonts w:eastAsiaTheme="minorHAnsi" w:cs="Tahoma"/>
                <w:bCs/>
                <w:iCs/>
                <w:color w:val="000000" w:themeColor="text1"/>
                <w:sz w:val="20"/>
                <w:lang w:eastAsia="en-US"/>
              </w:rPr>
              <w:t>/2025</w:t>
            </w:r>
          </w:p>
          <w:p w14:paraId="6A07BDB3"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lastRenderedPageBreak/>
              <w:t>PMJ/PM/346/</w:t>
            </w:r>
            <w:r w:rsidRPr="001323CD">
              <w:rPr>
                <w:rFonts w:eastAsiaTheme="minorHAnsi" w:cs="Tahoma"/>
                <w:b/>
                <w:bCs/>
                <w:iCs/>
                <w:color w:val="000000" w:themeColor="text1"/>
                <w:sz w:val="20"/>
                <w:lang w:eastAsia="en-US"/>
              </w:rPr>
              <w:t>04</w:t>
            </w:r>
            <w:r w:rsidRPr="001323CD">
              <w:rPr>
                <w:rFonts w:eastAsiaTheme="minorHAnsi" w:cs="Tahoma"/>
                <w:bCs/>
                <w:iCs/>
                <w:color w:val="000000" w:themeColor="text1"/>
                <w:sz w:val="20"/>
                <w:lang w:eastAsia="en-US"/>
              </w:rPr>
              <w:t>/2025</w:t>
            </w:r>
          </w:p>
          <w:p w14:paraId="460567A0"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PMJ/PM/347/</w:t>
            </w:r>
            <w:r w:rsidRPr="001323CD">
              <w:rPr>
                <w:rFonts w:eastAsiaTheme="minorHAnsi" w:cs="Tahoma"/>
                <w:b/>
                <w:bCs/>
                <w:iCs/>
                <w:color w:val="000000" w:themeColor="text1"/>
                <w:sz w:val="20"/>
                <w:lang w:eastAsia="en-US"/>
              </w:rPr>
              <w:t>04</w:t>
            </w:r>
            <w:r w:rsidRPr="001323CD">
              <w:rPr>
                <w:rFonts w:eastAsiaTheme="minorHAnsi" w:cs="Tahoma"/>
                <w:bCs/>
                <w:iCs/>
                <w:color w:val="000000" w:themeColor="text1"/>
                <w:sz w:val="20"/>
                <w:lang w:eastAsia="en-US"/>
              </w:rPr>
              <w:t>/2025</w:t>
            </w:r>
          </w:p>
          <w:p w14:paraId="586538AB" w14:textId="3DC7D29F"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PMJ/PM/348/</w:t>
            </w:r>
            <w:r w:rsidRPr="001323CD">
              <w:rPr>
                <w:rFonts w:eastAsiaTheme="minorHAnsi" w:cs="Tahoma"/>
                <w:b/>
                <w:bCs/>
                <w:iCs/>
                <w:color w:val="000000" w:themeColor="text1"/>
                <w:sz w:val="20"/>
                <w:lang w:eastAsia="en-US"/>
              </w:rPr>
              <w:t>04</w:t>
            </w:r>
            <w:r w:rsidRPr="001323CD">
              <w:rPr>
                <w:rFonts w:eastAsiaTheme="minorHAnsi" w:cs="Tahoma"/>
                <w:bCs/>
                <w:iCs/>
                <w:color w:val="000000" w:themeColor="text1"/>
                <w:sz w:val="20"/>
                <w:lang w:eastAsia="en-US"/>
              </w:rPr>
              <w:t>/2025.</w:t>
            </w:r>
          </w:p>
          <w:p w14:paraId="1D9451D2" w14:textId="77777777" w:rsidR="00F50D76" w:rsidRPr="001323CD" w:rsidRDefault="00F50D76" w:rsidP="00F50D76">
            <w:pPr>
              <w:spacing w:line="276" w:lineRule="auto"/>
              <w:rPr>
                <w:rFonts w:eastAsiaTheme="minorHAnsi" w:cs="Tahoma"/>
                <w:bCs/>
                <w:iCs/>
                <w:color w:val="000000" w:themeColor="text1"/>
                <w:sz w:val="20"/>
                <w:lang w:eastAsia="en-US"/>
              </w:rPr>
            </w:pPr>
          </w:p>
          <w:p w14:paraId="50CC0A82" w14:textId="77777777" w:rsidR="00F50D76" w:rsidRPr="001323CD" w:rsidRDefault="00F50D76" w:rsidP="00F50D76">
            <w:pPr>
              <w:spacing w:line="276" w:lineRule="auto"/>
              <w:rPr>
                <w:rFonts w:eastAsiaTheme="minorHAnsi" w:cs="Tahoma"/>
                <w:b/>
                <w:iCs/>
                <w:color w:val="000000" w:themeColor="text1"/>
                <w:sz w:val="20"/>
                <w:lang w:eastAsia="en-US"/>
              </w:rPr>
            </w:pPr>
            <w:r w:rsidRPr="001323CD">
              <w:rPr>
                <w:rFonts w:eastAsiaTheme="minorHAnsi" w:cs="Tahoma"/>
                <w:b/>
                <w:iCs/>
                <w:color w:val="000000" w:themeColor="text1"/>
                <w:sz w:val="20"/>
                <w:lang w:eastAsia="en-US"/>
              </w:rPr>
              <w:t>Informe Justificado:</w:t>
            </w:r>
          </w:p>
          <w:p w14:paraId="3E3BE644" w14:textId="667C8404"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Señaló que, derivado de una búsqueda exhaustiva y minuciosa a los oficios generados en el año 2025 por el área de presidencia municipal, no se encontraron oficios elaborados con el mes de marzo (03), señalando que el área de presidencia genera los oficios de manera consecutiva y anual, por lo que envió los oficios generados por el área de presidencia que tienen el número de oficio solicitado pero que corresponden al mes de abril (04) del año 2025.</w:t>
            </w:r>
          </w:p>
        </w:tc>
        <w:tc>
          <w:tcPr>
            <w:tcW w:w="3544" w:type="dxa"/>
            <w:vMerge w:val="restart"/>
          </w:tcPr>
          <w:p w14:paraId="0D3C3371" w14:textId="77777777" w:rsidR="00F50D76" w:rsidRPr="001323CD" w:rsidRDefault="00F50D76" w:rsidP="00F50D76">
            <w:pPr>
              <w:spacing w:line="276" w:lineRule="auto"/>
              <w:jc w:val="center"/>
              <w:rPr>
                <w:rFonts w:eastAsiaTheme="minorHAnsi" w:cs="Tahoma"/>
                <w:b/>
                <w:bCs/>
                <w:iCs/>
                <w:color w:val="000000" w:themeColor="text1"/>
                <w:sz w:val="20"/>
                <w:lang w:eastAsia="en-US"/>
              </w:rPr>
            </w:pPr>
            <w:r w:rsidRPr="001323CD">
              <w:rPr>
                <w:rFonts w:eastAsiaTheme="minorHAnsi" w:cs="Tahoma"/>
                <w:b/>
                <w:bCs/>
                <w:iCs/>
                <w:color w:val="000000" w:themeColor="text1"/>
                <w:sz w:val="20"/>
                <w:lang w:eastAsia="en-US"/>
              </w:rPr>
              <w:lastRenderedPageBreak/>
              <w:t>Colma</w:t>
            </w:r>
          </w:p>
          <w:p w14:paraId="0DE31D65" w14:textId="598E2900"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Pronunciamiento en sentido negativo</w:t>
            </w:r>
          </w:p>
        </w:tc>
      </w:tr>
      <w:tr w:rsidR="00F50D76" w:rsidRPr="001323CD" w14:paraId="413B5EBF" w14:textId="77777777" w:rsidTr="00F50D76">
        <w:trPr>
          <w:tblHeader/>
          <w:jc w:val="center"/>
        </w:trPr>
        <w:tc>
          <w:tcPr>
            <w:tcW w:w="2489" w:type="dxa"/>
          </w:tcPr>
          <w:p w14:paraId="4EA8AF88"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 xml:space="preserve">PMJ/PM/346/03/2025. </w:t>
            </w:r>
          </w:p>
        </w:tc>
        <w:tc>
          <w:tcPr>
            <w:tcW w:w="2909" w:type="dxa"/>
            <w:vMerge/>
          </w:tcPr>
          <w:p w14:paraId="3862D165"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c>
          <w:tcPr>
            <w:tcW w:w="3544" w:type="dxa"/>
            <w:vMerge/>
          </w:tcPr>
          <w:p w14:paraId="4207D321"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r>
      <w:tr w:rsidR="00F50D76" w:rsidRPr="001323CD" w14:paraId="012EE2E4" w14:textId="77777777" w:rsidTr="00F50D76">
        <w:trPr>
          <w:tblHeader/>
          <w:jc w:val="center"/>
        </w:trPr>
        <w:tc>
          <w:tcPr>
            <w:tcW w:w="2489" w:type="dxa"/>
          </w:tcPr>
          <w:p w14:paraId="1DAEA359"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 xml:space="preserve">PMJ/PM/347/03/2025. </w:t>
            </w:r>
          </w:p>
        </w:tc>
        <w:tc>
          <w:tcPr>
            <w:tcW w:w="2909" w:type="dxa"/>
            <w:vMerge/>
          </w:tcPr>
          <w:p w14:paraId="4FBD5EA1"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c>
          <w:tcPr>
            <w:tcW w:w="3544" w:type="dxa"/>
            <w:vMerge/>
          </w:tcPr>
          <w:p w14:paraId="2EE42367"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r>
      <w:tr w:rsidR="00F50D76" w:rsidRPr="001323CD" w14:paraId="357C1626" w14:textId="77777777" w:rsidTr="00F50D76">
        <w:trPr>
          <w:tblHeader/>
          <w:jc w:val="center"/>
        </w:trPr>
        <w:tc>
          <w:tcPr>
            <w:tcW w:w="2489" w:type="dxa"/>
          </w:tcPr>
          <w:p w14:paraId="7EC2E857"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lastRenderedPageBreak/>
              <w:t>PMJ/PM/348/03/2025.</w:t>
            </w:r>
          </w:p>
        </w:tc>
        <w:tc>
          <w:tcPr>
            <w:tcW w:w="2909" w:type="dxa"/>
            <w:vMerge/>
          </w:tcPr>
          <w:p w14:paraId="1658558F"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c>
          <w:tcPr>
            <w:tcW w:w="3544" w:type="dxa"/>
            <w:vMerge/>
          </w:tcPr>
          <w:p w14:paraId="55D708DE"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r>
      <w:tr w:rsidR="00F50D76" w:rsidRPr="001323CD" w14:paraId="3764622D" w14:textId="77777777" w:rsidTr="00F50D76">
        <w:trPr>
          <w:tblHeader/>
          <w:jc w:val="center"/>
        </w:trPr>
        <w:tc>
          <w:tcPr>
            <w:tcW w:w="2489" w:type="dxa"/>
          </w:tcPr>
          <w:p w14:paraId="746A800D"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 xml:space="preserve">PMJ/PM/349/03/2025. </w:t>
            </w:r>
          </w:p>
        </w:tc>
        <w:tc>
          <w:tcPr>
            <w:tcW w:w="2909" w:type="dxa"/>
          </w:tcPr>
          <w:p w14:paraId="34BF612B"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bCs/>
                <w:iCs/>
                <w:sz w:val="20"/>
              </w:rPr>
              <w:t>Acta del Comité de Transparencia de fecha 22 de abril de 2025, por el que se aprueba la clasificación como reservada/confidencial</w:t>
            </w:r>
          </w:p>
        </w:tc>
        <w:tc>
          <w:tcPr>
            <w:tcW w:w="3544" w:type="dxa"/>
          </w:tcPr>
          <w:p w14:paraId="2CFF7E6C" w14:textId="77777777" w:rsidR="00F50D76" w:rsidRPr="001323CD" w:rsidRDefault="00F50D76" w:rsidP="00F50D76">
            <w:pPr>
              <w:spacing w:line="276" w:lineRule="auto"/>
              <w:jc w:val="center"/>
              <w:rPr>
                <w:rFonts w:eastAsiaTheme="minorHAnsi" w:cs="Tahoma"/>
                <w:b/>
                <w:bCs/>
                <w:iCs/>
                <w:color w:val="000000" w:themeColor="text1"/>
                <w:sz w:val="20"/>
                <w:lang w:eastAsia="en-US"/>
              </w:rPr>
            </w:pPr>
            <w:r w:rsidRPr="001323CD">
              <w:rPr>
                <w:rFonts w:eastAsiaTheme="minorHAnsi" w:cs="Tahoma"/>
                <w:b/>
                <w:bCs/>
                <w:iCs/>
                <w:color w:val="000000" w:themeColor="text1"/>
                <w:sz w:val="20"/>
                <w:lang w:eastAsia="en-US"/>
              </w:rPr>
              <w:t>No colma</w:t>
            </w:r>
          </w:p>
          <w:p w14:paraId="60A1B9DE"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Al clasificar la información como reservada confidencial; el acta no reúne los elementos necesarios para su procedencia, ni acreditó los extremos de procedencia de la causal V del artículo 140 de la Ley de Transparencia Local.</w:t>
            </w:r>
          </w:p>
        </w:tc>
      </w:tr>
      <w:tr w:rsidR="00F50D76" w:rsidRPr="001323CD" w14:paraId="1D975DC2" w14:textId="77777777" w:rsidTr="00F50D76">
        <w:trPr>
          <w:tblHeader/>
          <w:jc w:val="center"/>
        </w:trPr>
        <w:tc>
          <w:tcPr>
            <w:tcW w:w="2489" w:type="dxa"/>
          </w:tcPr>
          <w:p w14:paraId="21171ABD"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PMJ/PM/350/03/2025.</w:t>
            </w:r>
          </w:p>
        </w:tc>
        <w:tc>
          <w:tcPr>
            <w:tcW w:w="2909" w:type="dxa"/>
            <w:vMerge w:val="restart"/>
          </w:tcPr>
          <w:p w14:paraId="5D37C1EE" w14:textId="488A6E40"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Entregó los oficios números:</w:t>
            </w:r>
          </w:p>
          <w:p w14:paraId="08127E78" w14:textId="01B470FC"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PMJ/PM/350/</w:t>
            </w:r>
            <w:r w:rsidRPr="001323CD">
              <w:rPr>
                <w:rFonts w:eastAsiaTheme="minorHAnsi" w:cs="Tahoma"/>
                <w:b/>
                <w:bCs/>
                <w:iCs/>
                <w:color w:val="000000" w:themeColor="text1"/>
                <w:sz w:val="20"/>
                <w:lang w:eastAsia="en-US"/>
              </w:rPr>
              <w:t>04</w:t>
            </w:r>
            <w:r w:rsidRPr="001323CD">
              <w:rPr>
                <w:rFonts w:eastAsiaTheme="minorHAnsi" w:cs="Tahoma"/>
                <w:bCs/>
                <w:iCs/>
                <w:color w:val="000000" w:themeColor="text1"/>
                <w:sz w:val="20"/>
                <w:lang w:eastAsia="en-US"/>
              </w:rPr>
              <w:t>/2025</w:t>
            </w:r>
          </w:p>
          <w:p w14:paraId="504BBD99" w14:textId="0E8BA8D1"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lastRenderedPageBreak/>
              <w:t>PMJ/PM/351/</w:t>
            </w:r>
            <w:r w:rsidRPr="001323CD">
              <w:rPr>
                <w:rFonts w:eastAsiaTheme="minorHAnsi" w:cs="Tahoma"/>
                <w:b/>
                <w:bCs/>
                <w:iCs/>
                <w:color w:val="000000" w:themeColor="text1"/>
                <w:sz w:val="20"/>
                <w:lang w:eastAsia="en-US"/>
              </w:rPr>
              <w:t>04</w:t>
            </w:r>
            <w:r w:rsidRPr="001323CD">
              <w:rPr>
                <w:rFonts w:eastAsiaTheme="minorHAnsi" w:cs="Tahoma"/>
                <w:bCs/>
                <w:iCs/>
                <w:color w:val="000000" w:themeColor="text1"/>
                <w:sz w:val="20"/>
                <w:lang w:eastAsia="en-US"/>
              </w:rPr>
              <w:t>/2025, PMJ/PM/352/</w:t>
            </w:r>
            <w:r w:rsidRPr="001323CD">
              <w:rPr>
                <w:rFonts w:eastAsiaTheme="minorHAnsi" w:cs="Tahoma"/>
                <w:b/>
                <w:bCs/>
                <w:iCs/>
                <w:color w:val="000000" w:themeColor="text1"/>
                <w:sz w:val="20"/>
                <w:lang w:eastAsia="en-US"/>
              </w:rPr>
              <w:t>04</w:t>
            </w:r>
            <w:r w:rsidRPr="001323CD">
              <w:rPr>
                <w:rFonts w:eastAsiaTheme="minorHAnsi" w:cs="Tahoma"/>
                <w:bCs/>
                <w:iCs/>
                <w:color w:val="000000" w:themeColor="text1"/>
                <w:sz w:val="20"/>
                <w:lang w:eastAsia="en-US"/>
              </w:rPr>
              <w:t>/2025 PMJ/PM/353/</w:t>
            </w:r>
            <w:r w:rsidRPr="001323CD">
              <w:rPr>
                <w:rFonts w:eastAsiaTheme="minorHAnsi" w:cs="Tahoma"/>
                <w:b/>
                <w:bCs/>
                <w:iCs/>
                <w:color w:val="000000" w:themeColor="text1"/>
                <w:sz w:val="20"/>
                <w:lang w:eastAsia="en-US"/>
              </w:rPr>
              <w:t>04</w:t>
            </w:r>
            <w:r w:rsidRPr="001323CD">
              <w:rPr>
                <w:rFonts w:eastAsiaTheme="minorHAnsi" w:cs="Tahoma"/>
                <w:bCs/>
                <w:iCs/>
                <w:color w:val="000000" w:themeColor="text1"/>
                <w:sz w:val="20"/>
                <w:lang w:eastAsia="en-US"/>
              </w:rPr>
              <w:t>/2025</w:t>
            </w:r>
          </w:p>
          <w:p w14:paraId="04B5687C"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PMJ/PM/354/</w:t>
            </w:r>
            <w:r w:rsidRPr="001323CD">
              <w:rPr>
                <w:rFonts w:eastAsiaTheme="minorHAnsi" w:cs="Tahoma"/>
                <w:b/>
                <w:bCs/>
                <w:iCs/>
                <w:color w:val="000000" w:themeColor="text1"/>
                <w:sz w:val="20"/>
                <w:lang w:eastAsia="en-US"/>
              </w:rPr>
              <w:t>04</w:t>
            </w:r>
            <w:r w:rsidRPr="001323CD">
              <w:rPr>
                <w:rFonts w:eastAsiaTheme="minorHAnsi" w:cs="Tahoma"/>
                <w:bCs/>
                <w:iCs/>
                <w:color w:val="000000" w:themeColor="text1"/>
                <w:sz w:val="20"/>
                <w:lang w:eastAsia="en-US"/>
              </w:rPr>
              <w:t>/2025</w:t>
            </w:r>
          </w:p>
          <w:p w14:paraId="496B3D6A" w14:textId="77777777" w:rsidR="00F50D76" w:rsidRPr="001323CD" w:rsidRDefault="00F50D76" w:rsidP="00F50D76">
            <w:pPr>
              <w:spacing w:line="276" w:lineRule="auto"/>
              <w:rPr>
                <w:sz w:val="20"/>
              </w:rPr>
            </w:pPr>
          </w:p>
          <w:p w14:paraId="201E092B" w14:textId="77777777" w:rsidR="00F50D76" w:rsidRPr="001323CD" w:rsidRDefault="00F50D76" w:rsidP="00F50D76">
            <w:pPr>
              <w:spacing w:line="276" w:lineRule="auto"/>
              <w:rPr>
                <w:rFonts w:eastAsiaTheme="minorHAnsi" w:cs="Tahoma"/>
                <w:b/>
                <w:iCs/>
                <w:color w:val="000000" w:themeColor="text1"/>
                <w:sz w:val="20"/>
                <w:lang w:eastAsia="en-US"/>
              </w:rPr>
            </w:pPr>
            <w:r w:rsidRPr="001323CD">
              <w:rPr>
                <w:rFonts w:eastAsiaTheme="minorHAnsi" w:cs="Tahoma"/>
                <w:b/>
                <w:iCs/>
                <w:color w:val="000000" w:themeColor="text1"/>
                <w:sz w:val="20"/>
                <w:lang w:eastAsia="en-US"/>
              </w:rPr>
              <w:t>Informe Justificado:</w:t>
            </w:r>
          </w:p>
          <w:p w14:paraId="3E75FE9D" w14:textId="3B526FA4"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Señaló que, derivado de una búsqueda exhaustiva y minuciosa a los oficios generados en el año 2025 por el área de presidencia municipal, no se encontraron oficios elaborados con el mes de marzo (03), señalando que el área de presidencia genera los oficios de manera consecutiva y anual, por lo que envió los oficios generados por el área de presidencia que tienen el número de oficio solicitado pero que corresponden al mes de abril (04) del año 2025.</w:t>
            </w:r>
          </w:p>
        </w:tc>
        <w:tc>
          <w:tcPr>
            <w:tcW w:w="3544" w:type="dxa"/>
            <w:vMerge w:val="restart"/>
          </w:tcPr>
          <w:p w14:paraId="3A018FD6"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
                <w:bCs/>
                <w:iCs/>
                <w:color w:val="000000" w:themeColor="text1"/>
                <w:sz w:val="20"/>
                <w:lang w:eastAsia="en-US"/>
              </w:rPr>
              <w:lastRenderedPageBreak/>
              <w:t>Colma</w:t>
            </w:r>
          </w:p>
          <w:p w14:paraId="08F79838" w14:textId="68F7E65F"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Pronunciamiento en sentido negativo</w:t>
            </w:r>
          </w:p>
        </w:tc>
      </w:tr>
      <w:tr w:rsidR="00F50D76" w:rsidRPr="001323CD" w14:paraId="0E1671C8" w14:textId="77777777" w:rsidTr="00F50D76">
        <w:trPr>
          <w:tblHeader/>
          <w:jc w:val="center"/>
        </w:trPr>
        <w:tc>
          <w:tcPr>
            <w:tcW w:w="2489" w:type="dxa"/>
          </w:tcPr>
          <w:p w14:paraId="52F4A4E8"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 xml:space="preserve">PMJ/PM/351/03/2025. </w:t>
            </w:r>
          </w:p>
        </w:tc>
        <w:tc>
          <w:tcPr>
            <w:tcW w:w="2909" w:type="dxa"/>
            <w:vMerge/>
          </w:tcPr>
          <w:p w14:paraId="0E67326C"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c>
          <w:tcPr>
            <w:tcW w:w="3544" w:type="dxa"/>
            <w:vMerge/>
          </w:tcPr>
          <w:p w14:paraId="2806206B"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r>
      <w:tr w:rsidR="00F50D76" w:rsidRPr="001323CD" w14:paraId="170E1DE5" w14:textId="77777777" w:rsidTr="00F50D76">
        <w:trPr>
          <w:tblHeader/>
          <w:jc w:val="center"/>
        </w:trPr>
        <w:tc>
          <w:tcPr>
            <w:tcW w:w="2489" w:type="dxa"/>
          </w:tcPr>
          <w:p w14:paraId="0E17AF05"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PMJ/PM/352/03/2025.</w:t>
            </w:r>
          </w:p>
        </w:tc>
        <w:tc>
          <w:tcPr>
            <w:tcW w:w="2909" w:type="dxa"/>
            <w:vMerge/>
          </w:tcPr>
          <w:p w14:paraId="3DA2107C"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c>
          <w:tcPr>
            <w:tcW w:w="3544" w:type="dxa"/>
            <w:vMerge/>
          </w:tcPr>
          <w:p w14:paraId="0D5F2B55"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r>
      <w:tr w:rsidR="00F50D76" w:rsidRPr="001323CD" w14:paraId="41BFAA93" w14:textId="77777777" w:rsidTr="00F50D76">
        <w:trPr>
          <w:tblHeader/>
          <w:jc w:val="center"/>
        </w:trPr>
        <w:tc>
          <w:tcPr>
            <w:tcW w:w="2489" w:type="dxa"/>
          </w:tcPr>
          <w:p w14:paraId="139D8EA5"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 xml:space="preserve">PMJ/PM/353/03/2025. </w:t>
            </w:r>
          </w:p>
        </w:tc>
        <w:tc>
          <w:tcPr>
            <w:tcW w:w="2909" w:type="dxa"/>
            <w:vMerge/>
          </w:tcPr>
          <w:p w14:paraId="1E76091D"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c>
          <w:tcPr>
            <w:tcW w:w="3544" w:type="dxa"/>
            <w:vMerge/>
          </w:tcPr>
          <w:p w14:paraId="314867B7"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r>
      <w:tr w:rsidR="00F50D76" w:rsidRPr="001323CD" w14:paraId="1CE3394F" w14:textId="77777777" w:rsidTr="00F50D76">
        <w:trPr>
          <w:tblHeader/>
          <w:jc w:val="center"/>
        </w:trPr>
        <w:tc>
          <w:tcPr>
            <w:tcW w:w="2489" w:type="dxa"/>
          </w:tcPr>
          <w:p w14:paraId="70FFB419"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lastRenderedPageBreak/>
              <w:t>PMJ/PM/354/03/2025.</w:t>
            </w:r>
          </w:p>
        </w:tc>
        <w:tc>
          <w:tcPr>
            <w:tcW w:w="2909" w:type="dxa"/>
            <w:vMerge/>
          </w:tcPr>
          <w:p w14:paraId="1CAD1619"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c>
          <w:tcPr>
            <w:tcW w:w="3544" w:type="dxa"/>
            <w:vMerge/>
          </w:tcPr>
          <w:p w14:paraId="37359007" w14:textId="77777777" w:rsidR="00F50D76" w:rsidRPr="001323CD" w:rsidRDefault="00F50D76" w:rsidP="00F50D76">
            <w:pPr>
              <w:spacing w:line="276" w:lineRule="auto"/>
              <w:jc w:val="center"/>
              <w:rPr>
                <w:rFonts w:eastAsiaTheme="minorHAnsi" w:cs="Tahoma"/>
                <w:bCs/>
                <w:iCs/>
                <w:color w:val="000000" w:themeColor="text1"/>
                <w:sz w:val="20"/>
                <w:lang w:eastAsia="en-US"/>
              </w:rPr>
            </w:pPr>
          </w:p>
        </w:tc>
      </w:tr>
      <w:tr w:rsidR="00F50D76" w:rsidRPr="001323CD" w14:paraId="57D57715" w14:textId="77777777" w:rsidTr="00F50D76">
        <w:trPr>
          <w:tblHeader/>
          <w:jc w:val="center"/>
        </w:trPr>
        <w:tc>
          <w:tcPr>
            <w:tcW w:w="2489" w:type="dxa"/>
          </w:tcPr>
          <w:p w14:paraId="541A3A3B"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230003A00/090/2025 firmado por el Arq. Baltazar Briones remitido a Presidencia Municipal.</w:t>
            </w:r>
          </w:p>
        </w:tc>
        <w:tc>
          <w:tcPr>
            <w:tcW w:w="2909" w:type="dxa"/>
          </w:tcPr>
          <w:p w14:paraId="0D38BB8F"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Relacionado con el expediente PMJ/PM/349/03/2025 el cual se encuentra actualmente en proceso administrativo de fiscalización en curso.</w:t>
            </w:r>
          </w:p>
        </w:tc>
        <w:tc>
          <w:tcPr>
            <w:tcW w:w="3544" w:type="dxa"/>
          </w:tcPr>
          <w:p w14:paraId="5480136C" w14:textId="77777777" w:rsidR="00F50D76" w:rsidRPr="001323CD" w:rsidRDefault="00F50D76" w:rsidP="00F50D76">
            <w:pPr>
              <w:spacing w:line="276" w:lineRule="auto"/>
              <w:jc w:val="center"/>
              <w:rPr>
                <w:rFonts w:eastAsiaTheme="minorHAnsi" w:cs="Tahoma"/>
                <w:b/>
                <w:bCs/>
                <w:iCs/>
                <w:color w:val="000000" w:themeColor="text1"/>
                <w:sz w:val="20"/>
                <w:lang w:eastAsia="en-US"/>
              </w:rPr>
            </w:pPr>
            <w:r w:rsidRPr="001323CD">
              <w:rPr>
                <w:rFonts w:eastAsiaTheme="minorHAnsi" w:cs="Tahoma"/>
                <w:b/>
                <w:bCs/>
                <w:iCs/>
                <w:color w:val="000000" w:themeColor="text1"/>
                <w:sz w:val="20"/>
                <w:lang w:eastAsia="en-US"/>
              </w:rPr>
              <w:t>No colma</w:t>
            </w:r>
          </w:p>
          <w:p w14:paraId="5075F219"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No acreditó los extremos de procedencia de la causal V del artículo 140 de la Ley de Transparencia Local.</w:t>
            </w:r>
          </w:p>
        </w:tc>
      </w:tr>
      <w:tr w:rsidR="00F50D76" w:rsidRPr="001323CD" w14:paraId="33762E46" w14:textId="77777777" w:rsidTr="00F50D76">
        <w:trPr>
          <w:tblHeader/>
          <w:jc w:val="center"/>
        </w:trPr>
        <w:tc>
          <w:tcPr>
            <w:tcW w:w="2489" w:type="dxa"/>
          </w:tcPr>
          <w:p w14:paraId="33463DD7"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PMJ/PM/2026/02/2025.</w:t>
            </w:r>
          </w:p>
        </w:tc>
        <w:tc>
          <w:tcPr>
            <w:tcW w:w="2909" w:type="dxa"/>
          </w:tcPr>
          <w:p w14:paraId="28BF3973"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No se encontró registro alguno del oficio presentado</w:t>
            </w:r>
          </w:p>
        </w:tc>
        <w:tc>
          <w:tcPr>
            <w:tcW w:w="3544" w:type="dxa"/>
          </w:tcPr>
          <w:p w14:paraId="4B0BAA2C" w14:textId="77777777" w:rsidR="00F50D76" w:rsidRPr="001323CD" w:rsidRDefault="00F50D76" w:rsidP="00F50D76">
            <w:pPr>
              <w:spacing w:line="276" w:lineRule="auto"/>
              <w:jc w:val="center"/>
              <w:rPr>
                <w:rFonts w:eastAsiaTheme="minorHAnsi" w:cs="Tahoma"/>
                <w:b/>
                <w:bCs/>
                <w:iCs/>
                <w:color w:val="000000" w:themeColor="text1"/>
                <w:sz w:val="20"/>
                <w:lang w:eastAsia="en-US"/>
              </w:rPr>
            </w:pPr>
            <w:r w:rsidRPr="001323CD">
              <w:rPr>
                <w:rFonts w:eastAsiaTheme="minorHAnsi" w:cs="Tahoma"/>
                <w:b/>
                <w:bCs/>
                <w:iCs/>
                <w:color w:val="000000" w:themeColor="text1"/>
                <w:sz w:val="20"/>
                <w:lang w:eastAsia="en-US"/>
              </w:rPr>
              <w:t>Colma</w:t>
            </w:r>
          </w:p>
          <w:p w14:paraId="198C3912"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Pronunciamiento en sentido negativo</w:t>
            </w:r>
          </w:p>
        </w:tc>
      </w:tr>
      <w:tr w:rsidR="00F50D76" w:rsidRPr="001323CD" w14:paraId="12972ECC" w14:textId="77777777" w:rsidTr="00F50D76">
        <w:trPr>
          <w:tblHeader/>
          <w:jc w:val="center"/>
        </w:trPr>
        <w:tc>
          <w:tcPr>
            <w:tcW w:w="2489" w:type="dxa"/>
          </w:tcPr>
          <w:p w14:paraId="57D9F8E3" w14:textId="77777777" w:rsidR="00F50D76" w:rsidRPr="001323CD" w:rsidRDefault="00F50D76" w:rsidP="00F50D76">
            <w:pPr>
              <w:spacing w:line="276" w:lineRule="auto"/>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 xml:space="preserve">Expediente No. PMJ/OICM/OBS/011/2025 de la Contraloría Municipal. </w:t>
            </w:r>
          </w:p>
        </w:tc>
        <w:tc>
          <w:tcPr>
            <w:tcW w:w="2909" w:type="dxa"/>
          </w:tcPr>
          <w:p w14:paraId="602E04EA"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Cs/>
                <w:iCs/>
                <w:color w:val="000000" w:themeColor="text1"/>
                <w:sz w:val="20"/>
                <w:lang w:eastAsia="en-US"/>
              </w:rPr>
              <w:t>Reservó</w:t>
            </w:r>
          </w:p>
        </w:tc>
        <w:tc>
          <w:tcPr>
            <w:tcW w:w="3544" w:type="dxa"/>
          </w:tcPr>
          <w:p w14:paraId="607F66CA" w14:textId="77777777" w:rsidR="00F50D76" w:rsidRPr="001323CD" w:rsidRDefault="00F50D76" w:rsidP="00F50D76">
            <w:pPr>
              <w:spacing w:line="276" w:lineRule="auto"/>
              <w:jc w:val="center"/>
              <w:rPr>
                <w:rFonts w:eastAsiaTheme="minorHAnsi" w:cs="Tahoma"/>
                <w:bCs/>
                <w:iCs/>
                <w:color w:val="000000" w:themeColor="text1"/>
                <w:sz w:val="20"/>
                <w:lang w:eastAsia="en-US"/>
              </w:rPr>
            </w:pPr>
            <w:r w:rsidRPr="001323CD">
              <w:rPr>
                <w:rFonts w:eastAsiaTheme="minorHAnsi" w:cs="Tahoma"/>
                <w:b/>
                <w:bCs/>
                <w:iCs/>
                <w:color w:val="000000" w:themeColor="text1"/>
                <w:sz w:val="20"/>
                <w:lang w:eastAsia="en-US"/>
              </w:rPr>
              <w:t>No colma</w:t>
            </w:r>
          </w:p>
        </w:tc>
      </w:tr>
    </w:tbl>
    <w:p w14:paraId="47B7DF5F" w14:textId="77777777" w:rsidR="00F50D76" w:rsidRPr="001323CD" w:rsidRDefault="00F50D76" w:rsidP="00F50D76"/>
    <w:p w14:paraId="22BFAEFB" w14:textId="77777777" w:rsidR="00F50D76" w:rsidRPr="001323CD" w:rsidRDefault="00F50D76" w:rsidP="00F50D76"/>
    <w:p w14:paraId="74010A10" w14:textId="77777777" w:rsidR="00F50D76" w:rsidRPr="001323CD" w:rsidRDefault="00F50D76" w:rsidP="00F50D76">
      <w:pPr>
        <w:contextualSpacing/>
        <w:rPr>
          <w:color w:val="000000" w:themeColor="text1"/>
        </w:rPr>
      </w:pPr>
      <w:r w:rsidRPr="001323CD">
        <w:rPr>
          <w:color w:val="000000" w:themeColor="text1"/>
        </w:rPr>
        <w:lastRenderedPageBreak/>
        <w:t xml:space="preserve">Del cuadro anterior se llega a la conclusión de los siguientes supuestos: </w:t>
      </w:r>
    </w:p>
    <w:p w14:paraId="2B8136ED" w14:textId="77777777" w:rsidR="00F50D76" w:rsidRPr="001323CD" w:rsidRDefault="00F50D76" w:rsidP="00F50D76">
      <w:pPr>
        <w:spacing w:after="160"/>
        <w:jc w:val="left"/>
        <w:rPr>
          <w:rFonts w:eastAsia="Batang" w:cs="Arial"/>
        </w:rPr>
      </w:pPr>
    </w:p>
    <w:p w14:paraId="067284D9" w14:textId="5E317C7A" w:rsidR="00F50D76" w:rsidRPr="001323CD" w:rsidRDefault="00F50D76" w:rsidP="00F50D76">
      <w:pPr>
        <w:spacing w:after="160"/>
        <w:jc w:val="left"/>
        <w:rPr>
          <w:b/>
          <w:u w:val="single"/>
        </w:rPr>
      </w:pPr>
      <w:r w:rsidRPr="001323CD">
        <w:rPr>
          <w:b/>
          <w:u w:val="single"/>
        </w:rPr>
        <w:t xml:space="preserve">Requerimientos del particular que se colmaron totalmente: </w:t>
      </w:r>
    </w:p>
    <w:p w14:paraId="725F20FE" w14:textId="77777777" w:rsidR="00F50D76" w:rsidRPr="001323CD" w:rsidRDefault="00F50D76" w:rsidP="00F50D76">
      <w:pPr>
        <w:pStyle w:val="Prrafodelista"/>
        <w:numPr>
          <w:ilvl w:val="0"/>
          <w:numId w:val="57"/>
        </w:numPr>
        <w:spacing w:after="160"/>
        <w:contextualSpacing/>
        <w:jc w:val="left"/>
        <w:rPr>
          <w:b/>
          <w:szCs w:val="22"/>
          <w:lang w:val="es-ES_tradnl"/>
        </w:rPr>
      </w:pPr>
      <w:r w:rsidRPr="001323CD">
        <w:rPr>
          <w:rFonts w:eastAsiaTheme="minorHAnsi" w:cs="Tahoma"/>
          <w:bCs/>
          <w:iCs/>
          <w:color w:val="000000" w:themeColor="text1"/>
          <w:szCs w:val="22"/>
          <w:lang w:val="es-ES_tradnl" w:eastAsia="en-US"/>
        </w:rPr>
        <w:t>PMJ/OIC/036/2025.</w:t>
      </w:r>
    </w:p>
    <w:p w14:paraId="468197E6" w14:textId="77777777" w:rsidR="00F50D76" w:rsidRPr="001323CD" w:rsidRDefault="00F50D76" w:rsidP="00F50D76">
      <w:pPr>
        <w:pStyle w:val="Prrafodelista"/>
        <w:numPr>
          <w:ilvl w:val="0"/>
          <w:numId w:val="57"/>
        </w:numPr>
        <w:spacing w:after="160"/>
        <w:contextualSpacing/>
        <w:jc w:val="left"/>
        <w:rPr>
          <w:rFonts w:eastAsiaTheme="minorHAnsi" w:cs="Tahoma"/>
          <w:bCs/>
          <w:iCs/>
          <w:color w:val="000000" w:themeColor="text1"/>
          <w:szCs w:val="22"/>
          <w:lang w:val="es-ES_tradnl" w:eastAsia="en-US"/>
        </w:rPr>
      </w:pPr>
      <w:r w:rsidRPr="001323CD">
        <w:rPr>
          <w:rFonts w:eastAsiaTheme="minorHAnsi" w:cs="Tahoma"/>
          <w:bCs/>
          <w:iCs/>
          <w:color w:val="000000" w:themeColor="text1"/>
          <w:szCs w:val="22"/>
          <w:lang w:val="es-ES_tradnl" w:eastAsia="en-US"/>
        </w:rPr>
        <w:t>PMJ/OIC/039/2025.</w:t>
      </w:r>
    </w:p>
    <w:p w14:paraId="74AD347C" w14:textId="77777777" w:rsidR="00F50D76" w:rsidRPr="001323CD" w:rsidRDefault="00F50D76" w:rsidP="00F50D76">
      <w:pPr>
        <w:pStyle w:val="Prrafodelista"/>
        <w:numPr>
          <w:ilvl w:val="0"/>
          <w:numId w:val="57"/>
        </w:numPr>
        <w:spacing w:after="160"/>
        <w:contextualSpacing/>
        <w:jc w:val="left"/>
        <w:rPr>
          <w:rFonts w:eastAsiaTheme="minorHAnsi" w:cs="Tahoma"/>
          <w:bCs/>
          <w:iCs/>
          <w:color w:val="000000" w:themeColor="text1"/>
          <w:szCs w:val="22"/>
          <w:lang w:val="es-ES_tradnl" w:eastAsia="en-US"/>
        </w:rPr>
      </w:pPr>
      <w:r w:rsidRPr="001323CD">
        <w:rPr>
          <w:rFonts w:eastAsiaTheme="minorHAnsi" w:cs="Tahoma"/>
          <w:bCs/>
          <w:iCs/>
          <w:color w:val="000000" w:themeColor="text1"/>
          <w:szCs w:val="22"/>
          <w:lang w:val="es-ES_tradnl" w:eastAsia="en-US"/>
        </w:rPr>
        <w:t>PMJ/OIC/040/2025.</w:t>
      </w:r>
    </w:p>
    <w:p w14:paraId="33C36266" w14:textId="77777777" w:rsidR="00F50D76" w:rsidRPr="001323CD" w:rsidRDefault="00F50D76" w:rsidP="00F50D76">
      <w:pPr>
        <w:pStyle w:val="Prrafodelista"/>
        <w:numPr>
          <w:ilvl w:val="0"/>
          <w:numId w:val="57"/>
        </w:numPr>
        <w:spacing w:after="160"/>
        <w:contextualSpacing/>
        <w:jc w:val="left"/>
        <w:rPr>
          <w:b/>
          <w:szCs w:val="22"/>
          <w:lang w:val="es-ES_tradnl"/>
        </w:rPr>
      </w:pPr>
      <w:r w:rsidRPr="001323CD">
        <w:rPr>
          <w:rFonts w:eastAsiaTheme="minorHAnsi" w:cs="Tahoma"/>
          <w:bCs/>
          <w:iCs/>
          <w:color w:val="000000" w:themeColor="text1"/>
          <w:szCs w:val="22"/>
          <w:lang w:val="es-ES_tradnl" w:eastAsia="en-US"/>
        </w:rPr>
        <w:t>PMJ/OIC/041/2025.</w:t>
      </w:r>
    </w:p>
    <w:p w14:paraId="69686875" w14:textId="77777777" w:rsidR="00F50D76" w:rsidRPr="001323CD" w:rsidRDefault="00F50D76" w:rsidP="00F50D76">
      <w:pPr>
        <w:pStyle w:val="Prrafodelista"/>
        <w:numPr>
          <w:ilvl w:val="0"/>
          <w:numId w:val="57"/>
        </w:numPr>
        <w:spacing w:after="160"/>
        <w:contextualSpacing/>
        <w:jc w:val="left"/>
        <w:rPr>
          <w:bCs/>
          <w:szCs w:val="22"/>
          <w:lang w:val="es-ES_tradnl"/>
        </w:rPr>
      </w:pPr>
      <w:r w:rsidRPr="001323CD">
        <w:rPr>
          <w:bCs/>
          <w:szCs w:val="22"/>
          <w:lang w:val="es-ES_tradnl"/>
        </w:rPr>
        <w:t xml:space="preserve">PMJ/PM/345/03/2025. </w:t>
      </w:r>
    </w:p>
    <w:p w14:paraId="657C4996" w14:textId="77777777" w:rsidR="00F50D76" w:rsidRPr="001323CD" w:rsidRDefault="00F50D76" w:rsidP="00F50D76">
      <w:pPr>
        <w:pStyle w:val="Prrafodelista"/>
        <w:numPr>
          <w:ilvl w:val="0"/>
          <w:numId w:val="57"/>
        </w:numPr>
        <w:spacing w:after="160"/>
        <w:contextualSpacing/>
        <w:jc w:val="left"/>
        <w:rPr>
          <w:bCs/>
          <w:szCs w:val="22"/>
          <w:lang w:val="es-ES_tradnl"/>
        </w:rPr>
      </w:pPr>
      <w:r w:rsidRPr="001323CD">
        <w:rPr>
          <w:bCs/>
          <w:szCs w:val="22"/>
          <w:lang w:val="es-ES_tradnl"/>
        </w:rPr>
        <w:t xml:space="preserve">PMJ/PM/346/03/2025. </w:t>
      </w:r>
    </w:p>
    <w:p w14:paraId="20B70B0E" w14:textId="6C1FEDB6" w:rsidR="00F50D76" w:rsidRPr="001323CD" w:rsidRDefault="00F50D76" w:rsidP="00F50D76">
      <w:pPr>
        <w:pStyle w:val="Prrafodelista"/>
        <w:numPr>
          <w:ilvl w:val="0"/>
          <w:numId w:val="57"/>
        </w:numPr>
        <w:spacing w:after="160"/>
        <w:contextualSpacing/>
        <w:jc w:val="left"/>
        <w:rPr>
          <w:bCs/>
          <w:szCs w:val="22"/>
          <w:lang w:val="es-ES_tradnl"/>
        </w:rPr>
      </w:pPr>
      <w:r w:rsidRPr="001323CD">
        <w:rPr>
          <w:bCs/>
          <w:szCs w:val="22"/>
          <w:lang w:val="es-ES_tradnl"/>
        </w:rPr>
        <w:t>PMJ/PM/347/03/2025.</w:t>
      </w:r>
    </w:p>
    <w:p w14:paraId="72BB1969" w14:textId="1912096E" w:rsidR="00F50D76" w:rsidRPr="001323CD" w:rsidRDefault="00F50D76" w:rsidP="00F50D76">
      <w:pPr>
        <w:pStyle w:val="Prrafodelista"/>
        <w:numPr>
          <w:ilvl w:val="0"/>
          <w:numId w:val="57"/>
        </w:numPr>
        <w:spacing w:after="160"/>
        <w:contextualSpacing/>
        <w:jc w:val="left"/>
        <w:rPr>
          <w:bCs/>
          <w:szCs w:val="22"/>
          <w:lang w:val="es-ES_tradnl"/>
        </w:rPr>
      </w:pPr>
      <w:r w:rsidRPr="001323CD">
        <w:rPr>
          <w:bCs/>
          <w:szCs w:val="22"/>
          <w:lang w:val="es-ES_tradnl"/>
        </w:rPr>
        <w:t>PMJ/PM/348/03/2025.</w:t>
      </w:r>
    </w:p>
    <w:p w14:paraId="09A6E339" w14:textId="77777777" w:rsidR="00F50D76" w:rsidRPr="001323CD" w:rsidRDefault="00F50D76" w:rsidP="00F50D76">
      <w:pPr>
        <w:pStyle w:val="Prrafodelista"/>
        <w:numPr>
          <w:ilvl w:val="0"/>
          <w:numId w:val="57"/>
        </w:numPr>
        <w:spacing w:after="160"/>
        <w:contextualSpacing/>
        <w:jc w:val="left"/>
        <w:rPr>
          <w:bCs/>
          <w:szCs w:val="22"/>
          <w:lang w:val="es-ES_tradnl"/>
        </w:rPr>
      </w:pPr>
      <w:r w:rsidRPr="001323CD">
        <w:rPr>
          <w:bCs/>
          <w:szCs w:val="22"/>
          <w:lang w:val="es-ES_tradnl"/>
        </w:rPr>
        <w:t>PMJ/PM/350/03/2025.</w:t>
      </w:r>
    </w:p>
    <w:p w14:paraId="6267C8E3" w14:textId="77777777" w:rsidR="00F50D76" w:rsidRPr="001323CD" w:rsidRDefault="00F50D76" w:rsidP="00F50D76">
      <w:pPr>
        <w:pStyle w:val="Prrafodelista"/>
        <w:numPr>
          <w:ilvl w:val="0"/>
          <w:numId w:val="57"/>
        </w:numPr>
        <w:spacing w:after="160"/>
        <w:contextualSpacing/>
        <w:jc w:val="left"/>
        <w:rPr>
          <w:bCs/>
          <w:szCs w:val="22"/>
          <w:lang w:val="es-ES_tradnl"/>
        </w:rPr>
      </w:pPr>
      <w:r w:rsidRPr="001323CD">
        <w:rPr>
          <w:bCs/>
          <w:szCs w:val="22"/>
          <w:lang w:val="es-ES_tradnl"/>
        </w:rPr>
        <w:t xml:space="preserve">PMJ/PM/351/03/2025. </w:t>
      </w:r>
    </w:p>
    <w:p w14:paraId="42929BBC" w14:textId="77777777" w:rsidR="00F50D76" w:rsidRPr="001323CD" w:rsidRDefault="00F50D76" w:rsidP="00F50D76">
      <w:pPr>
        <w:pStyle w:val="Prrafodelista"/>
        <w:numPr>
          <w:ilvl w:val="0"/>
          <w:numId w:val="57"/>
        </w:numPr>
        <w:spacing w:after="160"/>
        <w:contextualSpacing/>
        <w:jc w:val="left"/>
        <w:rPr>
          <w:bCs/>
          <w:szCs w:val="22"/>
          <w:lang w:val="es-ES_tradnl"/>
        </w:rPr>
      </w:pPr>
      <w:r w:rsidRPr="001323CD">
        <w:rPr>
          <w:bCs/>
          <w:szCs w:val="22"/>
          <w:lang w:val="es-ES_tradnl"/>
        </w:rPr>
        <w:t>PMJ/PM/352/03/2025.</w:t>
      </w:r>
    </w:p>
    <w:p w14:paraId="314EA65B" w14:textId="0D6D4B06" w:rsidR="00F50D76" w:rsidRPr="001323CD" w:rsidRDefault="00F50D76" w:rsidP="00F50D76">
      <w:pPr>
        <w:pStyle w:val="Prrafodelista"/>
        <w:numPr>
          <w:ilvl w:val="0"/>
          <w:numId w:val="57"/>
        </w:numPr>
        <w:spacing w:after="160"/>
        <w:contextualSpacing/>
        <w:jc w:val="left"/>
        <w:rPr>
          <w:bCs/>
          <w:szCs w:val="22"/>
          <w:lang w:val="es-ES_tradnl"/>
        </w:rPr>
      </w:pPr>
      <w:r w:rsidRPr="001323CD">
        <w:rPr>
          <w:bCs/>
          <w:szCs w:val="22"/>
          <w:lang w:val="es-ES_tradnl"/>
        </w:rPr>
        <w:t>PMJ/PM/353/03/2025.</w:t>
      </w:r>
    </w:p>
    <w:p w14:paraId="166DF1EA" w14:textId="4BB19270" w:rsidR="00F50D76" w:rsidRPr="001323CD" w:rsidRDefault="00F50D76" w:rsidP="00F50D76">
      <w:pPr>
        <w:pStyle w:val="Prrafodelista"/>
        <w:numPr>
          <w:ilvl w:val="0"/>
          <w:numId w:val="57"/>
        </w:numPr>
        <w:spacing w:after="160"/>
        <w:contextualSpacing/>
        <w:jc w:val="left"/>
        <w:rPr>
          <w:bCs/>
          <w:szCs w:val="22"/>
          <w:lang w:val="es-ES_tradnl"/>
        </w:rPr>
      </w:pPr>
      <w:r w:rsidRPr="001323CD">
        <w:rPr>
          <w:bCs/>
          <w:szCs w:val="22"/>
          <w:lang w:val="es-ES_tradnl"/>
        </w:rPr>
        <w:t>PMJ/PM/354/03/2025.</w:t>
      </w:r>
    </w:p>
    <w:p w14:paraId="69A2A55D" w14:textId="77777777" w:rsidR="00F50D76" w:rsidRPr="001323CD" w:rsidRDefault="00F50D76" w:rsidP="00F50D76">
      <w:pPr>
        <w:pStyle w:val="Prrafodelista"/>
        <w:numPr>
          <w:ilvl w:val="0"/>
          <w:numId w:val="57"/>
        </w:numPr>
        <w:spacing w:after="160"/>
        <w:contextualSpacing/>
        <w:jc w:val="left"/>
        <w:rPr>
          <w:b/>
          <w:szCs w:val="22"/>
          <w:lang w:val="es-ES_tradnl"/>
        </w:rPr>
      </w:pPr>
      <w:r w:rsidRPr="001323CD">
        <w:rPr>
          <w:rFonts w:eastAsiaTheme="minorHAnsi" w:cs="Tahoma"/>
          <w:bCs/>
          <w:iCs/>
          <w:color w:val="000000" w:themeColor="text1"/>
          <w:szCs w:val="22"/>
          <w:lang w:val="es-ES_tradnl" w:eastAsia="en-US"/>
        </w:rPr>
        <w:t>PMJ/PM/2026/02/2025.</w:t>
      </w:r>
    </w:p>
    <w:p w14:paraId="1FAED779" w14:textId="77777777" w:rsidR="00F50D76" w:rsidRPr="001323CD" w:rsidRDefault="00F50D76" w:rsidP="00F50D76"/>
    <w:p w14:paraId="118D0C02" w14:textId="77777777" w:rsidR="00F50D76" w:rsidRPr="001323CD" w:rsidRDefault="00F50D76" w:rsidP="00F50D76">
      <w:pPr>
        <w:spacing w:after="160"/>
      </w:pPr>
      <w:r w:rsidRPr="001323CD">
        <w:t xml:space="preserve">Lo anterior, en virtud de que como se pudo advertir le fue proporcionado al particular los oficios números PMJ/OIC/036/2025 y PMJ/OIC/039/2025 de forma íntegra. </w:t>
      </w:r>
    </w:p>
    <w:p w14:paraId="6B127467" w14:textId="1B412314" w:rsidR="00F50D76" w:rsidRPr="001323CD" w:rsidRDefault="00F50D76" w:rsidP="00F50D76">
      <w:pPr>
        <w:spacing w:before="240" w:after="240"/>
        <w:rPr>
          <w:b/>
        </w:rPr>
      </w:pPr>
      <w:r w:rsidRPr="001323CD">
        <w:t xml:space="preserve">Ahora bien, por lo que corresponde al pronunciamiento de la inexistencia de los oficios números PMJ/OIC/040/2025, PMJ/OIC/041/2025, PMJ/PM/345/03/2025, </w:t>
      </w:r>
      <w:r w:rsidRPr="001323CD">
        <w:lastRenderedPageBreak/>
        <w:t xml:space="preserve">PMJ/PM/346/03/2025, PMJ/PM/347/03/2025, PMJ/PM/348/03/2025, PMJ/PM/350/03/2025, PMJ/PM/351/03/2025, PMJ/PM/352/03/2025, PMJ/PM/353/03/2025, PMJ/PM/354/03/2025 y </w:t>
      </w:r>
      <w:r w:rsidRPr="001323CD">
        <w:rPr>
          <w:rFonts w:eastAsiaTheme="minorHAnsi" w:cs="Tahoma"/>
          <w:bCs/>
          <w:iCs/>
          <w:color w:val="000000" w:themeColor="text1"/>
          <w:lang w:eastAsia="en-US"/>
        </w:rPr>
        <w:t>PMJ/PM/2026/02/2025</w:t>
      </w:r>
      <w:r w:rsidRPr="001323CD">
        <w:t xml:space="preserve"> con el cual se actualiza el supuesto jurídico de hechos negativos.</w:t>
      </w:r>
    </w:p>
    <w:p w14:paraId="3E087ECA" w14:textId="77777777" w:rsidR="00F50D76" w:rsidRPr="001323CD" w:rsidRDefault="00F50D76" w:rsidP="00F50D76">
      <w:r w:rsidRPr="001323CD">
        <w:t>Al respecto, no se trata de un caso por el cual la negación del hecho implique la afirmación del mismo, simplemente se está ante una notoria y evidente inexistencia fáctica de la información solicitada.</w:t>
      </w:r>
    </w:p>
    <w:p w14:paraId="66F4F076" w14:textId="77777777" w:rsidR="00F50D76" w:rsidRPr="001323CD" w:rsidRDefault="00F50D76" w:rsidP="00F50D76"/>
    <w:p w14:paraId="5DB9B9FA" w14:textId="77777777" w:rsidR="00F50D76" w:rsidRPr="001323CD" w:rsidRDefault="00F50D76" w:rsidP="00F50D76">
      <w:r w:rsidRPr="001323CD">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3920A73A" w14:textId="77777777" w:rsidR="00F50D76" w:rsidRPr="001323CD" w:rsidRDefault="00F50D76" w:rsidP="00F50D76"/>
    <w:p w14:paraId="34BC3C21" w14:textId="77777777" w:rsidR="00F50D76" w:rsidRPr="001323CD" w:rsidRDefault="00F50D76" w:rsidP="00F50D76">
      <w:pPr>
        <w:spacing w:line="276" w:lineRule="auto"/>
        <w:ind w:left="862" w:right="561"/>
      </w:pPr>
      <w:r w:rsidRPr="001323CD">
        <w:rPr>
          <w:b/>
          <w:i/>
        </w:rPr>
        <w:t>“HECHOS NEGATIVOS, NO SON SUSCEPTIBLES DE DEMOSTRACIÓN.</w:t>
      </w:r>
    </w:p>
    <w:p w14:paraId="345B9295" w14:textId="77777777" w:rsidR="00F50D76" w:rsidRPr="001323CD" w:rsidRDefault="00F50D76" w:rsidP="00F50D76">
      <w:pPr>
        <w:spacing w:line="276" w:lineRule="auto"/>
        <w:ind w:left="862" w:right="561"/>
      </w:pPr>
      <w:r w:rsidRPr="001323CD">
        <w:rPr>
          <w:i/>
        </w:rPr>
        <w:t>Tratándose de un hecho negativo, el Juez no tiene por que invocar prueba alguna de la que se desprenda, ya que es bien sabido que esta clase de hechos no son susceptibles de demostración.</w:t>
      </w:r>
    </w:p>
    <w:p w14:paraId="38133ABE" w14:textId="77777777" w:rsidR="00F50D76" w:rsidRPr="001323CD" w:rsidRDefault="00F50D76" w:rsidP="00F50D76">
      <w:pPr>
        <w:spacing w:line="276" w:lineRule="auto"/>
        <w:ind w:left="862" w:right="561"/>
        <w:rPr>
          <w:i/>
        </w:rPr>
      </w:pPr>
      <w:r w:rsidRPr="001323CD">
        <w:rPr>
          <w:i/>
        </w:rPr>
        <w:t>Amparo en revisión 2022/61. José García Florín (Menor). 9 de octubre de 1961. Cinco votos. Ponente: José Rivera Pérez Campos.”</w:t>
      </w:r>
    </w:p>
    <w:p w14:paraId="54C151FB" w14:textId="77777777" w:rsidR="00F50D76" w:rsidRPr="001323CD" w:rsidRDefault="00F50D76" w:rsidP="00F50D76">
      <w:pPr>
        <w:spacing w:line="276" w:lineRule="auto"/>
        <w:ind w:left="860" w:right="560"/>
      </w:pPr>
    </w:p>
    <w:p w14:paraId="1772E48D" w14:textId="77777777" w:rsidR="00F50D76" w:rsidRPr="001323CD" w:rsidRDefault="00F50D76" w:rsidP="00F50D76">
      <w:r w:rsidRPr="001323CD">
        <w:t xml:space="preserve">Además, y de conformidad con lo establecido en el artículo 12 de la Ley de Transparencia y Acceso a la Información Pública del Estado de México y Municipios, anteriormente invocado </w:t>
      </w:r>
      <w:r w:rsidRPr="001323CD">
        <w:rPr>
          <w:b/>
        </w:rPr>
        <w:t>el</w:t>
      </w:r>
      <w:r w:rsidRPr="001323CD">
        <w:t xml:space="preserve"> </w:t>
      </w:r>
      <w:r w:rsidRPr="001323CD">
        <w:rPr>
          <w:b/>
        </w:rPr>
        <w:t>Sujeto Obligado</w:t>
      </w:r>
      <w:r w:rsidRPr="001323CD">
        <w:t xml:space="preserve"> sólo proporcionará la información que obra en sus archivos, lo que a</w:t>
      </w:r>
      <w:r w:rsidRPr="001323CD">
        <w:rPr>
          <w:i/>
        </w:rPr>
        <w:t xml:space="preserve"> contrario sensu</w:t>
      </w:r>
      <w:r w:rsidRPr="001323CD">
        <w:t xml:space="preserve"> significa que no se está obligado a proporcionar lo que no obre en </w:t>
      </w:r>
      <w:r w:rsidRPr="001323CD">
        <w:lastRenderedPageBreak/>
        <w:t xml:space="preserve">sus archivos; </w:t>
      </w:r>
      <w:r w:rsidRPr="001323CD">
        <w:rPr>
          <w:b/>
        </w:rPr>
        <w:t>motivo por el cual se colma el derecho de acceso a la información pública de la persona solicitante, por cuanto hace a este punto.</w:t>
      </w:r>
      <w:r w:rsidRPr="001323CD">
        <w:t xml:space="preserve"> </w:t>
      </w:r>
    </w:p>
    <w:p w14:paraId="2DB6AAF3" w14:textId="77777777" w:rsidR="00F50D76" w:rsidRPr="001323CD" w:rsidRDefault="00F50D76" w:rsidP="00F50D76"/>
    <w:p w14:paraId="276DD0F8" w14:textId="4772DED9" w:rsidR="00FC57CD" w:rsidRPr="001323CD" w:rsidRDefault="00F50D76" w:rsidP="005F7251">
      <w:r w:rsidRPr="001323CD">
        <w:t>Además, de que como se apuntó en las líneas que preceden este Organismo Garante no está facultado para pronunciarse sobre la veracidad de la información que los Sujetos Obligados ponen a disposición de los solicitantes.</w:t>
      </w:r>
    </w:p>
    <w:p w14:paraId="0C00CDCC" w14:textId="77777777" w:rsidR="00F50D76" w:rsidRPr="001323CD" w:rsidRDefault="00F50D76" w:rsidP="005F7251"/>
    <w:p w14:paraId="49BEA3B3" w14:textId="2DE6F0C0" w:rsidR="00F50D76" w:rsidRPr="001323CD" w:rsidRDefault="00F50D76" w:rsidP="00F50D76">
      <w:r w:rsidRPr="001323CD">
        <w:t xml:space="preserve">Por otra parte, respecto de los requerimientos relacionados con la entrega de los oficios números </w:t>
      </w:r>
      <w:r w:rsidRPr="001323CD">
        <w:rPr>
          <w:rFonts w:eastAsiaTheme="minorHAnsi" w:cs="Tahoma"/>
          <w:b/>
          <w:iCs/>
          <w:color w:val="000000" w:themeColor="text1"/>
          <w:lang w:eastAsia="en-US"/>
        </w:rPr>
        <w:t>PMJ/OIC/035/2025, PMJ/OIC/037/2025, PMJ/OIC/038/2025</w:t>
      </w:r>
      <w:r w:rsidRPr="001323CD">
        <w:rPr>
          <w:b/>
        </w:rPr>
        <w:t xml:space="preserve">, PMJ/PM/349/03/2025 y </w:t>
      </w:r>
      <w:r w:rsidRPr="001323CD">
        <w:rPr>
          <w:rFonts w:eastAsiaTheme="minorHAnsi" w:cs="Tahoma"/>
          <w:b/>
          <w:iCs/>
          <w:color w:val="000000" w:themeColor="text1"/>
          <w:lang w:eastAsia="en-US"/>
        </w:rPr>
        <w:t>230003A00/090/2025, así como del expediente número PMJ/OICM/OBS/011/2025</w:t>
      </w:r>
      <w:r w:rsidRPr="001323CD">
        <w:rPr>
          <w:rFonts w:eastAsiaTheme="minorHAnsi" w:cs="Tahoma"/>
          <w:bCs/>
          <w:iCs/>
          <w:color w:val="000000" w:themeColor="text1"/>
          <w:lang w:eastAsia="en-US"/>
        </w:rPr>
        <w:t xml:space="preserve"> de la Contraloría Municipal, es de recordar que el </w:t>
      </w:r>
      <w:r w:rsidRPr="001323CD">
        <w:rPr>
          <w:rFonts w:eastAsiaTheme="minorHAnsi" w:cs="Tahoma"/>
          <w:b/>
          <w:iCs/>
          <w:color w:val="000000" w:themeColor="text1"/>
          <w:lang w:eastAsia="en-US"/>
        </w:rPr>
        <w:t>Sujeto Obligado</w:t>
      </w:r>
      <w:r w:rsidRPr="001323CD">
        <w:rPr>
          <w:rFonts w:eastAsiaTheme="minorHAnsi" w:cs="Tahoma"/>
          <w:bCs/>
          <w:iCs/>
          <w:color w:val="000000" w:themeColor="text1"/>
          <w:lang w:eastAsia="en-US"/>
        </w:rPr>
        <w:t xml:space="preserve"> pretendió clasificar la información. </w:t>
      </w:r>
    </w:p>
    <w:p w14:paraId="319AE032" w14:textId="77777777" w:rsidR="00F50D76" w:rsidRPr="001323CD" w:rsidRDefault="00F50D76" w:rsidP="00F50D76"/>
    <w:p w14:paraId="1D97B3A9" w14:textId="40F41ECD" w:rsidR="00F50D76" w:rsidRPr="001323CD" w:rsidRDefault="00F50D76" w:rsidP="00F50D76">
      <w:pPr>
        <w:ind w:right="51"/>
      </w:pPr>
      <w:r w:rsidRPr="001323CD">
        <w:t xml:space="preserve">Al respecto, </w:t>
      </w:r>
      <w:r w:rsidRPr="001323CD">
        <w:rPr>
          <w:bCs/>
        </w:rPr>
        <w:t xml:space="preserve">es necesario </w:t>
      </w:r>
      <w:r w:rsidRPr="001323CD">
        <w:t>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FD41789" w14:textId="77777777" w:rsidR="00F50D76" w:rsidRPr="001323CD" w:rsidRDefault="00F50D76" w:rsidP="00F50D76">
      <w:pPr>
        <w:pBdr>
          <w:top w:val="nil"/>
          <w:left w:val="nil"/>
          <w:bottom w:val="nil"/>
          <w:right w:val="nil"/>
          <w:between w:val="nil"/>
        </w:pBdr>
        <w:ind w:left="864" w:right="864"/>
        <w:rPr>
          <w:i/>
        </w:rPr>
      </w:pPr>
    </w:p>
    <w:p w14:paraId="6697C500" w14:textId="77777777" w:rsidR="00F50D76" w:rsidRPr="001323CD" w:rsidRDefault="00F50D76" w:rsidP="00F50D76">
      <w:pPr>
        <w:pBdr>
          <w:top w:val="nil"/>
          <w:left w:val="nil"/>
          <w:bottom w:val="nil"/>
          <w:right w:val="nil"/>
          <w:between w:val="nil"/>
        </w:pBdr>
        <w:ind w:left="864" w:right="864"/>
        <w:rPr>
          <w:i/>
        </w:rPr>
      </w:pPr>
      <w:r w:rsidRPr="001323CD">
        <w:rPr>
          <w:b/>
          <w:i/>
        </w:rPr>
        <w:t xml:space="preserve">Artículo 91. </w:t>
      </w:r>
      <w:r w:rsidRPr="001323CD">
        <w:rPr>
          <w:i/>
        </w:rPr>
        <w:t>El acceso a la información pública será restringido excepcionalmente, cuando ésta sea clasificada como reservada o confidencial.</w:t>
      </w:r>
    </w:p>
    <w:p w14:paraId="676D6FDB" w14:textId="77777777" w:rsidR="00F50D76" w:rsidRPr="001323CD" w:rsidRDefault="00F50D76" w:rsidP="00F50D76">
      <w:pPr>
        <w:pBdr>
          <w:top w:val="nil"/>
          <w:left w:val="nil"/>
          <w:bottom w:val="nil"/>
          <w:right w:val="nil"/>
          <w:between w:val="nil"/>
        </w:pBdr>
        <w:ind w:left="864" w:right="864"/>
        <w:rPr>
          <w:i/>
        </w:rPr>
      </w:pPr>
    </w:p>
    <w:p w14:paraId="6C69231C" w14:textId="77777777" w:rsidR="00F50D76" w:rsidRPr="001323CD" w:rsidRDefault="00F50D76" w:rsidP="00F50D76">
      <w:r w:rsidRPr="001323CD">
        <w:t xml:space="preserve">Entendiéndose como información reservada aquella que se clasifica de manera temporal cuya divulgación pueda causar algún daño; y como </w:t>
      </w:r>
      <w:r w:rsidRPr="001323CD">
        <w:rPr>
          <w:b/>
        </w:rPr>
        <w:t xml:space="preserve">información confidencial, </w:t>
      </w:r>
      <w:r w:rsidRPr="001323CD">
        <w:t xml:space="preserve">la que se </w:t>
      </w:r>
      <w:r w:rsidRPr="001323CD">
        <w:lastRenderedPageBreak/>
        <w:t>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1874E15C" w14:textId="77777777" w:rsidR="00F50D76" w:rsidRPr="001323CD" w:rsidRDefault="00F50D76" w:rsidP="00F50D76"/>
    <w:p w14:paraId="56F64762" w14:textId="77777777" w:rsidR="00F50D76" w:rsidRPr="001323CD" w:rsidRDefault="00F50D76" w:rsidP="00F50D76">
      <w:r w:rsidRPr="001323CD">
        <w:t xml:space="preserve">De manera que, la Ley de Transparencia y Acceso a la Información Pública del Estado de México y Municipios, en su artículo 143 prevé los siguientes supuestos para clasificar la información como </w:t>
      </w:r>
      <w:r w:rsidRPr="001323CD">
        <w:rPr>
          <w:b/>
          <w:u w:val="single"/>
        </w:rPr>
        <w:t>confidencial</w:t>
      </w:r>
      <w:r w:rsidRPr="001323CD">
        <w:t>:</w:t>
      </w:r>
    </w:p>
    <w:p w14:paraId="411D66F3" w14:textId="77777777" w:rsidR="00F50D76" w:rsidRPr="001323CD" w:rsidRDefault="00F50D76" w:rsidP="00F50D76">
      <w:pPr>
        <w:pBdr>
          <w:top w:val="nil"/>
          <w:left w:val="nil"/>
          <w:bottom w:val="nil"/>
          <w:right w:val="nil"/>
          <w:between w:val="nil"/>
        </w:pBdr>
        <w:ind w:left="864" w:right="864"/>
        <w:rPr>
          <w:i/>
        </w:rPr>
      </w:pPr>
    </w:p>
    <w:p w14:paraId="200344C8" w14:textId="77777777" w:rsidR="00F50D76" w:rsidRPr="001323CD" w:rsidRDefault="00F50D76" w:rsidP="00F50D76">
      <w:pPr>
        <w:pBdr>
          <w:top w:val="nil"/>
          <w:left w:val="nil"/>
          <w:bottom w:val="nil"/>
          <w:right w:val="nil"/>
          <w:between w:val="nil"/>
        </w:pBdr>
        <w:ind w:left="864" w:right="864"/>
        <w:rPr>
          <w:i/>
        </w:rPr>
      </w:pPr>
      <w:r w:rsidRPr="001323CD">
        <w:rPr>
          <w:b/>
          <w:i/>
        </w:rPr>
        <w:t xml:space="preserve">Artículo 143. </w:t>
      </w:r>
      <w:r w:rsidRPr="001323CD">
        <w:rPr>
          <w:i/>
        </w:rPr>
        <w:t>Para los efectos de esta Ley se considera información confidencial, la clasificada como tal, de manera permanente, por su naturaleza, cuando:</w:t>
      </w:r>
    </w:p>
    <w:p w14:paraId="38727197" w14:textId="77777777" w:rsidR="00F50D76" w:rsidRPr="001323CD" w:rsidRDefault="00F50D76" w:rsidP="00F50D76">
      <w:pPr>
        <w:pBdr>
          <w:top w:val="nil"/>
          <w:left w:val="nil"/>
          <w:bottom w:val="nil"/>
          <w:right w:val="nil"/>
          <w:between w:val="nil"/>
        </w:pBdr>
        <w:ind w:left="864" w:right="864"/>
        <w:rPr>
          <w:i/>
        </w:rPr>
      </w:pPr>
      <w:r w:rsidRPr="001323CD">
        <w:rPr>
          <w:b/>
          <w:i/>
        </w:rPr>
        <w:t xml:space="preserve">I. </w:t>
      </w:r>
      <w:r w:rsidRPr="001323CD">
        <w:rPr>
          <w:i/>
        </w:rPr>
        <w:t>Se refiera a la información privada y los datos personales concernientes a una persona física o jurídico colectiva identificada o identificable;</w:t>
      </w:r>
    </w:p>
    <w:p w14:paraId="197C8BE5" w14:textId="77777777" w:rsidR="00F50D76" w:rsidRPr="001323CD" w:rsidRDefault="00F50D76" w:rsidP="00F50D76">
      <w:pPr>
        <w:pBdr>
          <w:top w:val="nil"/>
          <w:left w:val="nil"/>
          <w:bottom w:val="nil"/>
          <w:right w:val="nil"/>
          <w:between w:val="nil"/>
        </w:pBdr>
        <w:ind w:left="864" w:right="864"/>
        <w:rPr>
          <w:i/>
        </w:rPr>
      </w:pPr>
      <w:r w:rsidRPr="001323CD">
        <w:rPr>
          <w:b/>
          <w:i/>
        </w:rPr>
        <w:t xml:space="preserve">II. </w:t>
      </w:r>
      <w:r w:rsidRPr="001323CD">
        <w:rPr>
          <w:i/>
        </w:rPr>
        <w:t>Los secretos bancario, fiduciario, industrial, comercial, fiscal, bursátil y postal, cuya titularidad corresponda a particulares, sujetos de derecho internacional o a sujetos obligados cuando no involucren el ejercicio de recursos públicos; y</w:t>
      </w:r>
    </w:p>
    <w:p w14:paraId="5A0F8218" w14:textId="77777777" w:rsidR="00F50D76" w:rsidRPr="001323CD" w:rsidRDefault="00F50D76" w:rsidP="00F50D76">
      <w:pPr>
        <w:pBdr>
          <w:top w:val="nil"/>
          <w:left w:val="nil"/>
          <w:bottom w:val="nil"/>
          <w:right w:val="nil"/>
          <w:between w:val="nil"/>
        </w:pBdr>
        <w:ind w:left="864" w:right="864"/>
        <w:rPr>
          <w:i/>
        </w:rPr>
      </w:pPr>
      <w:r w:rsidRPr="001323CD">
        <w:rPr>
          <w:b/>
          <w:i/>
        </w:rPr>
        <w:t xml:space="preserve">III. </w:t>
      </w:r>
      <w:r w:rsidRPr="001323CD">
        <w:rPr>
          <w:i/>
        </w:rPr>
        <w:t>La que presenten los particulares a los sujetos obligados, de conformidad con lo dispuesto por las leyes o los tratados internacionales.</w:t>
      </w:r>
    </w:p>
    <w:p w14:paraId="1FFEAB83" w14:textId="77777777" w:rsidR="00F50D76" w:rsidRPr="001323CD" w:rsidRDefault="00F50D76" w:rsidP="00F50D76">
      <w:pPr>
        <w:pBdr>
          <w:top w:val="nil"/>
          <w:left w:val="nil"/>
          <w:bottom w:val="nil"/>
          <w:right w:val="nil"/>
          <w:between w:val="nil"/>
        </w:pBdr>
        <w:ind w:left="864" w:right="864"/>
        <w:rPr>
          <w:i/>
        </w:rPr>
      </w:pPr>
      <w:r w:rsidRPr="001323CD">
        <w:rPr>
          <w:i/>
        </w:rPr>
        <w:t>La información confidencial no estará sujeta a temporalidad alguna y sólo podrán tener acceso a ella los titulares de la misma, sus representantes y los servidores públicos facultados para ello.</w:t>
      </w:r>
    </w:p>
    <w:p w14:paraId="08067D6F" w14:textId="77777777" w:rsidR="00F50D76" w:rsidRPr="001323CD" w:rsidRDefault="00F50D76" w:rsidP="00F50D76">
      <w:pPr>
        <w:pBdr>
          <w:top w:val="nil"/>
          <w:left w:val="nil"/>
          <w:bottom w:val="nil"/>
          <w:right w:val="nil"/>
          <w:between w:val="nil"/>
        </w:pBdr>
        <w:ind w:left="864" w:right="864"/>
        <w:rPr>
          <w:i/>
        </w:rPr>
      </w:pPr>
      <w:r w:rsidRPr="001323CD">
        <w:rPr>
          <w:i/>
        </w:rPr>
        <w:lastRenderedPageBreak/>
        <w:t>No se considerará confidencial la información que se encuentre en los registros públicos o en fuentes de acceso público, ni tampoco la que sea considerada por la presente ley como información pública.</w:t>
      </w:r>
    </w:p>
    <w:p w14:paraId="7C06D1AE" w14:textId="77777777" w:rsidR="00F50D76" w:rsidRPr="001323CD" w:rsidRDefault="00F50D76" w:rsidP="00F50D76">
      <w:pPr>
        <w:pBdr>
          <w:top w:val="nil"/>
          <w:left w:val="nil"/>
          <w:bottom w:val="nil"/>
          <w:right w:val="nil"/>
          <w:between w:val="nil"/>
        </w:pBdr>
        <w:ind w:left="864" w:right="864"/>
        <w:rPr>
          <w:i/>
        </w:rPr>
      </w:pPr>
    </w:p>
    <w:p w14:paraId="2CA6EF8E" w14:textId="77777777" w:rsidR="00F50D76" w:rsidRPr="001323CD" w:rsidRDefault="00F50D76" w:rsidP="00F50D76">
      <w:pPr>
        <w:rPr>
          <w:rFonts w:cs="Tahoma"/>
          <w:bCs/>
          <w:iCs/>
        </w:rPr>
      </w:pPr>
      <w:r w:rsidRPr="001323CD">
        <w:rPr>
          <w:rFonts w:cs="Tahoma"/>
          <w:bCs/>
          <w:iCs/>
        </w:rPr>
        <w:t xml:space="preserve">Así como, que es información </w:t>
      </w:r>
      <w:r w:rsidRPr="001323CD">
        <w:rPr>
          <w:rFonts w:cs="Tahoma"/>
          <w:b/>
          <w:bCs/>
          <w:iCs/>
          <w:u w:val="single"/>
        </w:rPr>
        <w:t>reservada</w:t>
      </w:r>
      <w:r w:rsidRPr="001323CD">
        <w:rPr>
          <w:rFonts w:cs="Tahoma"/>
          <w:bCs/>
          <w:iCs/>
        </w:rPr>
        <w:t>, conforme a lo dispuesto en el numeral 140 de la mencionada Ley, aquella que esté por ejemplo en los supuestos siguientes:</w:t>
      </w:r>
    </w:p>
    <w:p w14:paraId="1B40F148" w14:textId="77777777" w:rsidR="00F50D76" w:rsidRPr="001323CD" w:rsidRDefault="00F50D76" w:rsidP="00F50D76">
      <w:pPr>
        <w:rPr>
          <w:rFonts w:cs="Tahoma"/>
          <w:bCs/>
          <w:iCs/>
        </w:rPr>
      </w:pPr>
    </w:p>
    <w:p w14:paraId="257510B4" w14:textId="77777777" w:rsidR="00F50D76" w:rsidRPr="001323CD" w:rsidRDefault="00F50D76" w:rsidP="00F50D76">
      <w:pPr>
        <w:ind w:left="567" w:right="822"/>
        <w:rPr>
          <w:rFonts w:cs="Tahoma"/>
          <w:bCs/>
          <w:i/>
        </w:rPr>
      </w:pPr>
      <w:r w:rsidRPr="001323CD">
        <w:rPr>
          <w:rFonts w:cs="Tahoma"/>
          <w:bCs/>
          <w:i/>
        </w:rPr>
        <w:t xml:space="preserve">I. Comprometa la seguridad pública y cuente con un propósito genuino y un efecto demostrable; </w:t>
      </w:r>
    </w:p>
    <w:p w14:paraId="170E900D" w14:textId="77777777" w:rsidR="00F50D76" w:rsidRPr="001323CD" w:rsidRDefault="00F50D76" w:rsidP="00F50D76">
      <w:pPr>
        <w:ind w:left="567" w:right="822"/>
        <w:rPr>
          <w:rFonts w:cs="Tahoma"/>
          <w:bCs/>
          <w:i/>
        </w:rPr>
      </w:pPr>
      <w:r w:rsidRPr="001323CD">
        <w:rPr>
          <w:rFonts w:cs="Tahoma"/>
          <w:bCs/>
          <w:i/>
        </w:rPr>
        <w:t xml:space="preserve">II. Pueda menoscabar la conducción de las negociaciones y relaciones internacionales; </w:t>
      </w:r>
    </w:p>
    <w:p w14:paraId="24B90137" w14:textId="77777777" w:rsidR="00F50D76" w:rsidRPr="001323CD" w:rsidRDefault="00F50D76" w:rsidP="00F50D76">
      <w:pPr>
        <w:ind w:left="567" w:right="822"/>
        <w:rPr>
          <w:rFonts w:cs="Tahoma"/>
          <w:bCs/>
          <w:i/>
        </w:rPr>
      </w:pPr>
      <w:r w:rsidRPr="001323CD">
        <w:rPr>
          <w:rFonts w:cs="Tahoma"/>
          <w:bCs/>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8706130" w14:textId="77777777" w:rsidR="00F50D76" w:rsidRPr="001323CD" w:rsidRDefault="00F50D76" w:rsidP="00F50D76">
      <w:pPr>
        <w:ind w:left="567" w:right="822"/>
        <w:rPr>
          <w:rFonts w:cs="Tahoma"/>
          <w:bCs/>
          <w:i/>
        </w:rPr>
      </w:pPr>
      <w:r w:rsidRPr="001323CD">
        <w:rPr>
          <w:rFonts w:cs="Tahoma"/>
          <w:bCs/>
          <w:i/>
        </w:rPr>
        <w:t>IV. Ponga en riesgo la vida, la seguridad o la salud de una persona física;</w:t>
      </w:r>
    </w:p>
    <w:p w14:paraId="3A4D4FD8" w14:textId="77777777" w:rsidR="00F50D76" w:rsidRPr="001323CD" w:rsidRDefault="00F50D76" w:rsidP="00F50D76"/>
    <w:p w14:paraId="42FCF067" w14:textId="77777777" w:rsidR="00F50D76" w:rsidRPr="001323CD" w:rsidRDefault="00F50D76" w:rsidP="00F50D76">
      <w:pPr>
        <w:rPr>
          <w:bCs/>
        </w:rPr>
      </w:pPr>
      <w:r w:rsidRPr="001323CD">
        <w:rPr>
          <w:bCs/>
        </w:rPr>
        <w:t xml:space="preserve">Siendo pertinente aclarar que la información que se clasifica bajo la premisa de reservada no pierde el carácter de pública, sino que se impide su acceso temporalmente del conocimiento público, es decir, que por un tiempo determinado se conservará y custodiará la información de manera especial, y una vez transcurrido el plazo de custodia, el documento podrá divulgarse. </w:t>
      </w:r>
    </w:p>
    <w:p w14:paraId="7C9F7E93" w14:textId="77777777" w:rsidR="00F50D76" w:rsidRPr="001323CD" w:rsidRDefault="00F50D76" w:rsidP="00F50D76">
      <w:pPr>
        <w:rPr>
          <w:bCs/>
        </w:rPr>
      </w:pPr>
    </w:p>
    <w:p w14:paraId="0DC7C178" w14:textId="670C9EEE" w:rsidR="00F50D76" w:rsidRPr="001323CD" w:rsidRDefault="00F50D76" w:rsidP="00F50D76">
      <w:pPr>
        <w:rPr>
          <w:bCs/>
        </w:rPr>
      </w:pPr>
      <w:r w:rsidRPr="001323CD">
        <w:rPr>
          <w:bCs/>
        </w:rPr>
        <w:lastRenderedPageBreak/>
        <w:t xml:space="preserve">Por todo lo anterior, la reserva de la información implica una clasificación, la cual debe entenderse como el proceso mediante el cual </w:t>
      </w:r>
      <w:r w:rsidRPr="001323CD">
        <w:rPr>
          <w:b/>
          <w:bCs/>
        </w:rPr>
        <w:t>El Sujeto Obligado</w:t>
      </w:r>
      <w:r w:rsidRPr="001323CD">
        <w:rPr>
          <w:bCs/>
        </w:rPr>
        <w:t xml:space="preserve"> determina que la información en su poder actualiza alguno de los supuestos conforme a las normas aplicables.</w:t>
      </w:r>
    </w:p>
    <w:p w14:paraId="4355DA02" w14:textId="77777777" w:rsidR="00F50D76" w:rsidRPr="001323CD" w:rsidRDefault="00F50D76" w:rsidP="00F50D76"/>
    <w:p w14:paraId="4F994828" w14:textId="77777777" w:rsidR="00F50D76" w:rsidRPr="001323CD" w:rsidRDefault="00F50D76" w:rsidP="00F50D76">
      <w:r w:rsidRPr="001323CD">
        <w:t>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67200AB" w14:textId="77777777" w:rsidR="00F50D76" w:rsidRPr="001323CD" w:rsidRDefault="00F50D76" w:rsidP="00F50D76">
      <w:pPr>
        <w:tabs>
          <w:tab w:val="left" w:pos="851"/>
        </w:tabs>
      </w:pPr>
    </w:p>
    <w:p w14:paraId="1E908DAB" w14:textId="77777777" w:rsidR="00F50D76" w:rsidRPr="001323CD" w:rsidRDefault="00F50D76" w:rsidP="00F50D76">
      <w:pPr>
        <w:numPr>
          <w:ilvl w:val="0"/>
          <w:numId w:val="60"/>
        </w:numPr>
        <w:pBdr>
          <w:top w:val="nil"/>
          <w:left w:val="nil"/>
          <w:bottom w:val="nil"/>
          <w:right w:val="nil"/>
          <w:between w:val="nil"/>
        </w:pBdr>
        <w:tabs>
          <w:tab w:val="left" w:pos="851"/>
        </w:tabs>
      </w:pPr>
      <w:r w:rsidRPr="001323CD">
        <w:t>Se reciba una solicitud de acceso a la información;</w:t>
      </w:r>
    </w:p>
    <w:p w14:paraId="2A97A207" w14:textId="77777777" w:rsidR="00F50D76" w:rsidRPr="001323CD" w:rsidRDefault="00F50D76" w:rsidP="00F50D76">
      <w:pPr>
        <w:numPr>
          <w:ilvl w:val="0"/>
          <w:numId w:val="60"/>
        </w:numPr>
        <w:pBdr>
          <w:top w:val="nil"/>
          <w:left w:val="nil"/>
          <w:bottom w:val="nil"/>
          <w:right w:val="nil"/>
          <w:between w:val="nil"/>
        </w:pBdr>
        <w:tabs>
          <w:tab w:val="left" w:pos="851"/>
        </w:tabs>
      </w:pPr>
      <w:r w:rsidRPr="001323CD">
        <w:t>Se determine mediante resolución de autoridad competente; y/o</w:t>
      </w:r>
    </w:p>
    <w:p w14:paraId="162FB645" w14:textId="77777777" w:rsidR="00F50D76" w:rsidRPr="001323CD" w:rsidRDefault="00F50D76" w:rsidP="00F50D76">
      <w:pPr>
        <w:numPr>
          <w:ilvl w:val="0"/>
          <w:numId w:val="60"/>
        </w:numPr>
        <w:pBdr>
          <w:top w:val="nil"/>
          <w:left w:val="nil"/>
          <w:bottom w:val="nil"/>
          <w:right w:val="nil"/>
          <w:between w:val="nil"/>
        </w:pBdr>
        <w:tabs>
          <w:tab w:val="left" w:pos="851"/>
        </w:tabs>
      </w:pPr>
      <w:r w:rsidRPr="001323CD">
        <w:t>Se generen versiones públicas para dar cumplimiento a las obligaciones de transparencia previstas en la Ley.</w:t>
      </w:r>
    </w:p>
    <w:p w14:paraId="3F7032BC" w14:textId="77777777" w:rsidR="00F50D76" w:rsidRPr="001323CD" w:rsidRDefault="00F50D76" w:rsidP="00F50D76">
      <w:pPr>
        <w:tabs>
          <w:tab w:val="left" w:pos="851"/>
        </w:tabs>
        <w:ind w:left="567"/>
      </w:pPr>
    </w:p>
    <w:p w14:paraId="4E571C94" w14:textId="77777777" w:rsidR="00F50D76" w:rsidRPr="001323CD" w:rsidRDefault="00F50D76" w:rsidP="00F50D76">
      <w:pPr>
        <w:rPr>
          <w:bCs/>
        </w:rPr>
      </w:pPr>
      <w:r w:rsidRPr="001323CD">
        <w:rPr>
          <w:bCs/>
        </w:rPr>
        <w:t>Situación que se robustece con lo previsto en el artículo 141 de citada Ley, que señala que las causales de reserva previstas se deberán fundar y motivar a través de la aplicación de la prueba de daño.</w:t>
      </w:r>
    </w:p>
    <w:p w14:paraId="7EF04223" w14:textId="77777777" w:rsidR="00F50D76" w:rsidRPr="001323CD" w:rsidRDefault="00F50D76" w:rsidP="00F50D76">
      <w:pPr>
        <w:rPr>
          <w:bCs/>
        </w:rPr>
      </w:pPr>
    </w:p>
    <w:p w14:paraId="622639E4" w14:textId="77777777" w:rsidR="00F50D76" w:rsidRPr="001323CD" w:rsidRDefault="00F50D76" w:rsidP="00F50D76">
      <w:pPr>
        <w:rPr>
          <w:bCs/>
        </w:rPr>
      </w:pPr>
      <w:r w:rsidRPr="001323CD">
        <w:rPr>
          <w:bCs/>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w:t>
      </w:r>
      <w:r w:rsidRPr="001323CD">
        <w:rPr>
          <w:bCs/>
        </w:rPr>
        <w:lastRenderedPageBreak/>
        <w:t xml:space="preserve">prevé el artículo 129 de la Ley de Transparencia de mérito, para lo cual los Sujetos Obligados deberán considerar que: </w:t>
      </w:r>
    </w:p>
    <w:p w14:paraId="6F87BF5C" w14:textId="77777777" w:rsidR="00F50D76" w:rsidRPr="001323CD" w:rsidRDefault="00F50D76" w:rsidP="00F50D76">
      <w:pPr>
        <w:rPr>
          <w:bCs/>
        </w:rPr>
      </w:pPr>
    </w:p>
    <w:p w14:paraId="45C51CF7" w14:textId="77777777" w:rsidR="00F50D76" w:rsidRPr="001323CD" w:rsidRDefault="00F50D76" w:rsidP="00F50D76">
      <w:pPr>
        <w:pStyle w:val="Prrafodelista"/>
        <w:numPr>
          <w:ilvl w:val="0"/>
          <w:numId w:val="59"/>
        </w:numPr>
        <w:ind w:left="714" w:hanging="357"/>
        <w:rPr>
          <w:bCs/>
          <w:szCs w:val="22"/>
          <w:lang w:val="es-ES_tradnl"/>
        </w:rPr>
      </w:pPr>
      <w:r w:rsidRPr="001323CD">
        <w:rPr>
          <w:bCs/>
          <w:szCs w:val="22"/>
          <w:lang w:val="es-ES_tradnl"/>
        </w:rPr>
        <w:t xml:space="preserve">La divulgación de la información representa un riesgo real, demostrable e identificable del perjuicio significativo al interés público o a la seguridad pública; </w:t>
      </w:r>
    </w:p>
    <w:p w14:paraId="35F502D4" w14:textId="77777777" w:rsidR="00F50D76" w:rsidRPr="001323CD" w:rsidRDefault="00F50D76" w:rsidP="00F50D76">
      <w:pPr>
        <w:pStyle w:val="Prrafodelista"/>
        <w:numPr>
          <w:ilvl w:val="0"/>
          <w:numId w:val="59"/>
        </w:numPr>
        <w:rPr>
          <w:bCs/>
          <w:szCs w:val="22"/>
          <w:lang w:val="es-ES_tradnl"/>
        </w:rPr>
      </w:pPr>
      <w:r w:rsidRPr="001323CD">
        <w:rPr>
          <w:bCs/>
          <w:szCs w:val="22"/>
          <w:lang w:val="es-ES_tradnl"/>
        </w:rPr>
        <w:t>El riesgo de perjuicio que supondría la divulgación supera el interés público general de que se difunda; y</w:t>
      </w:r>
    </w:p>
    <w:p w14:paraId="137A435A" w14:textId="77777777" w:rsidR="00F50D76" w:rsidRPr="001323CD" w:rsidRDefault="00F50D76" w:rsidP="00F50D76">
      <w:pPr>
        <w:pStyle w:val="Prrafodelista"/>
        <w:numPr>
          <w:ilvl w:val="0"/>
          <w:numId w:val="59"/>
        </w:numPr>
        <w:rPr>
          <w:bCs/>
          <w:szCs w:val="22"/>
          <w:lang w:val="es-ES_tradnl"/>
        </w:rPr>
      </w:pPr>
      <w:r w:rsidRPr="001323CD">
        <w:rPr>
          <w:bCs/>
          <w:szCs w:val="22"/>
          <w:lang w:val="es-ES_tradnl"/>
        </w:rPr>
        <w:t>La limitación se adecua al principio de proporcionalidad y representa el medio menos restrictivo disponible para evitar el perjuicio.</w:t>
      </w:r>
    </w:p>
    <w:p w14:paraId="5476A059" w14:textId="77777777" w:rsidR="00F50D76" w:rsidRPr="001323CD" w:rsidRDefault="00F50D76" w:rsidP="00F50D76">
      <w:pPr>
        <w:pStyle w:val="Prrafodelista"/>
        <w:rPr>
          <w:bCs/>
          <w:szCs w:val="22"/>
          <w:lang w:val="es-ES_tradnl"/>
        </w:rPr>
      </w:pPr>
    </w:p>
    <w:p w14:paraId="65F24933" w14:textId="77777777" w:rsidR="00F50D76" w:rsidRPr="001323CD" w:rsidRDefault="00F50D76" w:rsidP="00F50D76">
      <w:pPr>
        <w:rPr>
          <w:bCs/>
        </w:rPr>
      </w:pPr>
      <w:r w:rsidRPr="001323CD">
        <w:rPr>
          <w:bCs/>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1AEF25B0" w14:textId="77777777" w:rsidR="00F50D76" w:rsidRPr="001323CD" w:rsidRDefault="00F50D76" w:rsidP="00F50D76">
      <w:pPr>
        <w:rPr>
          <w:bCs/>
        </w:rPr>
      </w:pPr>
    </w:p>
    <w:p w14:paraId="63858396" w14:textId="648EDE8F" w:rsidR="00F50D76" w:rsidRPr="001323CD" w:rsidRDefault="00F50D76" w:rsidP="00F50D76">
      <w:pPr>
        <w:rPr>
          <w:bCs/>
        </w:rPr>
      </w:pPr>
      <w:r w:rsidRPr="001323CD">
        <w:rPr>
          <w:bCs/>
        </w:rPr>
        <w:t xml:space="preserve">Por lo tanto, la prueba de daño realizada por </w:t>
      </w:r>
      <w:r w:rsidRPr="001323CD">
        <w:rPr>
          <w:b/>
          <w:bCs/>
        </w:rPr>
        <w:t>El Sujeto Obligado</w:t>
      </w:r>
      <w:r w:rsidRPr="001323CD">
        <w:rPr>
          <w:bCs/>
        </w:rPr>
        <w:t xml:space="preserve"> </w:t>
      </w:r>
      <w:r w:rsidRPr="001323CD">
        <w:rPr>
          <w:b/>
          <w:bCs/>
          <w:u w:val="single"/>
        </w:rPr>
        <w:t>cobra relevancia puesto que, si ésta no arroja resultados contundentes sobre un posible peligro, deberá de publicarse y entregarse la información requerida</w:t>
      </w:r>
      <w:r w:rsidRPr="001323CD">
        <w:rPr>
          <w:bCs/>
        </w:rPr>
        <w:t>.</w:t>
      </w:r>
    </w:p>
    <w:p w14:paraId="1416099B" w14:textId="77777777" w:rsidR="00F50D76" w:rsidRPr="001323CD" w:rsidRDefault="00F50D76" w:rsidP="00F50D76">
      <w:pPr>
        <w:rPr>
          <w:bCs/>
        </w:rPr>
      </w:pPr>
    </w:p>
    <w:p w14:paraId="2C7B394E" w14:textId="77777777" w:rsidR="00F50D76" w:rsidRPr="001323CD" w:rsidRDefault="00F50D76" w:rsidP="00F50D76">
      <w:pPr>
        <w:rPr>
          <w:bCs/>
        </w:rPr>
      </w:pPr>
      <w:r w:rsidRPr="001323CD">
        <w:rPr>
          <w:bCs/>
        </w:rPr>
        <w:t xml:space="preserve">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 </w:t>
      </w:r>
    </w:p>
    <w:p w14:paraId="0E522F72" w14:textId="77777777" w:rsidR="00F50D76" w:rsidRPr="001323CD" w:rsidRDefault="00F50D76" w:rsidP="00F50D76">
      <w:pPr>
        <w:rPr>
          <w:bCs/>
        </w:rPr>
      </w:pPr>
    </w:p>
    <w:p w14:paraId="01F2CE2F" w14:textId="020885B1" w:rsidR="00F50D76" w:rsidRPr="001323CD" w:rsidRDefault="00F50D76" w:rsidP="00F50D76">
      <w:pPr>
        <w:rPr>
          <w:bCs/>
        </w:rPr>
      </w:pPr>
      <w:r w:rsidRPr="001323CD">
        <w:rPr>
          <w:bCs/>
        </w:rPr>
        <w:lastRenderedPageBreak/>
        <w:t xml:space="preserve">De este modo, es necesario que </w:t>
      </w:r>
      <w:r w:rsidRPr="001323CD">
        <w:rPr>
          <w:b/>
          <w:bCs/>
        </w:rPr>
        <w:t>El Sujeto Obligado</w:t>
      </w:r>
      <w:r w:rsidRPr="001323CD">
        <w:rPr>
          <w:bCs/>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5ADC832A" w14:textId="77777777" w:rsidR="00F50D76" w:rsidRPr="001323CD" w:rsidRDefault="00F50D76" w:rsidP="00F50D76">
      <w:pPr>
        <w:rPr>
          <w:bCs/>
        </w:rPr>
      </w:pPr>
    </w:p>
    <w:p w14:paraId="58A0D4E6" w14:textId="77777777" w:rsidR="00F50D76" w:rsidRPr="001323CD" w:rsidRDefault="00F50D76" w:rsidP="00F50D76">
      <w:pPr>
        <w:rPr>
          <w:rFonts w:eastAsia="Palatino Linotype" w:cs="Palatino Linotype"/>
        </w:rPr>
      </w:pPr>
      <w:r w:rsidRPr="001323CD">
        <w:rPr>
          <w:rFonts w:eastAsia="Palatino Linotype" w:cs="Palatino Linotype"/>
        </w:rPr>
        <w:t xml:space="preserve">Aunado a lo anterior, es importante señalar el contenido del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 </w:t>
      </w:r>
    </w:p>
    <w:p w14:paraId="2D1468F4" w14:textId="77777777" w:rsidR="00F50D76" w:rsidRPr="001323CD" w:rsidRDefault="00F50D76" w:rsidP="00F50D76">
      <w:pPr>
        <w:rPr>
          <w:rFonts w:eastAsia="Palatino Linotype" w:cs="Palatino Linotype"/>
        </w:rPr>
      </w:pPr>
    </w:p>
    <w:p w14:paraId="030B139D" w14:textId="77777777" w:rsidR="00F50D76" w:rsidRPr="001323CD" w:rsidRDefault="00F50D76" w:rsidP="00F50D76">
      <w:pPr>
        <w:rPr>
          <w:rFonts w:eastAsia="Palatino Linotype" w:cs="Palatino Linotype"/>
        </w:rPr>
      </w:pPr>
      <w:r w:rsidRPr="001323CD">
        <w:rPr>
          <w:rFonts w:eastAsia="Palatino Linotype" w:cs="Palatino Linotype"/>
        </w:rPr>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 </w:t>
      </w:r>
    </w:p>
    <w:p w14:paraId="5AFC1FA3" w14:textId="77777777" w:rsidR="00F50D76" w:rsidRPr="001323CD" w:rsidRDefault="00F50D76" w:rsidP="00F50D76">
      <w:pPr>
        <w:rPr>
          <w:rFonts w:eastAsia="Palatino Linotype" w:cs="Palatino Linotype"/>
        </w:rPr>
      </w:pPr>
    </w:p>
    <w:p w14:paraId="15569380" w14:textId="77777777" w:rsidR="00F50D76" w:rsidRPr="001323CD" w:rsidRDefault="00F50D76" w:rsidP="00F50D76">
      <w:pPr>
        <w:rPr>
          <w:rFonts w:eastAsia="Palatino Linotype" w:cs="Palatino Linotype"/>
        </w:rPr>
      </w:pPr>
      <w:r w:rsidRPr="001323CD">
        <w:rPr>
          <w:rFonts w:eastAsia="Palatino Linotype" w:cs="Palatino Linotype"/>
        </w:rPr>
        <w:lastRenderedPageBreak/>
        <w:t>Por tanto, la fundamentación y motivación consiste en la obligación que tiene todo ente público de expresar los preceptos jurídicos aplicables al asunto motivo del acto y las razones o argumentos de su actuar.</w:t>
      </w:r>
    </w:p>
    <w:p w14:paraId="35655377" w14:textId="77777777" w:rsidR="00F50D76" w:rsidRPr="001323CD" w:rsidRDefault="00F50D76" w:rsidP="00F50D76">
      <w:pPr>
        <w:rPr>
          <w:rFonts w:eastAsia="Palatino Linotype" w:cs="Palatino Linotype"/>
        </w:rPr>
      </w:pPr>
    </w:p>
    <w:p w14:paraId="0B3FDE64" w14:textId="77777777" w:rsidR="00F50D76" w:rsidRPr="001323CD" w:rsidRDefault="00F50D76" w:rsidP="00F50D76">
      <w:pPr>
        <w:rPr>
          <w:rFonts w:eastAsia="Palatino Linotype" w:cs="Palatino Linotype"/>
        </w:rPr>
      </w:pPr>
      <w:r w:rsidRPr="001323CD">
        <w:rPr>
          <w:rFonts w:eastAsia="Palatino Linotype" w:cs="Palatino Linotype"/>
        </w:rPr>
        <w:t>Al respecto, el máximo tribunal del país ha establecido jurisprudencia respecto a qué debe entenderse por fundamentación y motivación, en los siguientes términos:</w:t>
      </w:r>
    </w:p>
    <w:p w14:paraId="2C4353DB" w14:textId="77777777" w:rsidR="00F50D76" w:rsidRPr="001323CD" w:rsidRDefault="00F50D76" w:rsidP="00F50D76">
      <w:pPr>
        <w:rPr>
          <w:rFonts w:eastAsia="Palatino Linotype" w:cs="Palatino Linotype"/>
        </w:rPr>
      </w:pPr>
    </w:p>
    <w:p w14:paraId="2DF4D4DF" w14:textId="77777777" w:rsidR="00F50D76" w:rsidRPr="001323CD" w:rsidRDefault="00F50D76" w:rsidP="00F50D76">
      <w:pPr>
        <w:ind w:left="851" w:right="899"/>
        <w:rPr>
          <w:i/>
        </w:rPr>
      </w:pPr>
      <w:r w:rsidRPr="001323CD">
        <w:rPr>
          <w:i/>
        </w:rPr>
        <w:t>“</w:t>
      </w:r>
      <w:r w:rsidRPr="001323CD">
        <w:rPr>
          <w:b/>
          <w:i/>
        </w:rPr>
        <w:t>FUNDAMENTACION Y MOTIVACION</w:t>
      </w:r>
      <w:r w:rsidRPr="001323CD">
        <w:rPr>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4974076" w14:textId="77777777" w:rsidR="00F50D76" w:rsidRPr="001323CD" w:rsidRDefault="00F50D76" w:rsidP="00F50D76">
      <w:pPr>
        <w:ind w:left="709" w:right="616"/>
        <w:rPr>
          <w:bCs/>
          <w:i/>
        </w:rPr>
      </w:pPr>
    </w:p>
    <w:p w14:paraId="5990B35A" w14:textId="77777777" w:rsidR="00F50D76" w:rsidRPr="001323CD" w:rsidRDefault="00F50D76" w:rsidP="00F50D76">
      <w:pPr>
        <w:rPr>
          <w:rFonts w:eastAsia="Palatino Linotype" w:cs="Palatino Linotype"/>
        </w:rPr>
      </w:pPr>
      <w:r w:rsidRPr="001323CD">
        <w:rPr>
          <w:rFonts w:eastAsia="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F3D5E49" w14:textId="77777777" w:rsidR="00F50D76" w:rsidRPr="001323CD" w:rsidRDefault="00F50D76" w:rsidP="00F50D76">
      <w:pPr>
        <w:rPr>
          <w:rFonts w:eastAsia="Palatino Linotype" w:cs="Palatino Linotype"/>
        </w:rPr>
      </w:pPr>
    </w:p>
    <w:p w14:paraId="1056E127" w14:textId="77777777" w:rsidR="00F50D76" w:rsidRPr="001323CD" w:rsidRDefault="00F50D76" w:rsidP="00F50D76">
      <w:pPr>
        <w:rPr>
          <w:rFonts w:eastAsia="Palatino Linotype" w:cs="Palatino Linotype"/>
        </w:rPr>
      </w:pPr>
      <w:r w:rsidRPr="001323CD">
        <w:rPr>
          <w:rFonts w:eastAsia="Palatino Linotype" w:cs="Palatino Linotype"/>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14:paraId="70084558" w14:textId="77777777" w:rsidR="00F50D76" w:rsidRPr="001323CD" w:rsidRDefault="00F50D76" w:rsidP="00F50D76">
      <w:pPr>
        <w:rPr>
          <w:rFonts w:eastAsia="Palatino Linotype" w:cs="Palatino Linotype"/>
        </w:rPr>
      </w:pPr>
    </w:p>
    <w:p w14:paraId="0859394F" w14:textId="77777777" w:rsidR="00F50D76" w:rsidRPr="001323CD" w:rsidRDefault="00F50D76" w:rsidP="00F50D76">
      <w:pPr>
        <w:rPr>
          <w:rFonts w:eastAsia="Palatino Linotype" w:cs="Palatino Linotype"/>
        </w:rPr>
      </w:pPr>
      <w:r w:rsidRPr="001323CD">
        <w:rPr>
          <w:rFonts w:eastAsia="Palatino Linotype" w:cs="Palatino Linotype"/>
        </w:rPr>
        <w:lastRenderedPageBreak/>
        <w:t>Atento a lo anterior, es necesario hacer hincapié en que, para clasificar la información como reservada se deben precisar las razones objetivas por las que la apertura de la información generaría una afectación, lo cual no puede hacerse valer de manera general.</w:t>
      </w:r>
    </w:p>
    <w:p w14:paraId="61F8343C" w14:textId="77777777" w:rsidR="00F50D76" w:rsidRPr="001323CD" w:rsidRDefault="00F50D76" w:rsidP="00F50D76">
      <w:pPr>
        <w:ind w:right="51"/>
      </w:pPr>
    </w:p>
    <w:p w14:paraId="09F8C5E8" w14:textId="6AA7901C" w:rsidR="00F50D76" w:rsidRPr="001323CD" w:rsidRDefault="00F50D76" w:rsidP="00F50D76">
      <w:pPr>
        <w:ind w:right="51"/>
      </w:pPr>
      <w:r w:rsidRPr="001323CD">
        <w:t xml:space="preserve">En ese sentido, es de precisar que la clasificación de la información no se da por el simple mandato de la ley, sino que es necesario que </w:t>
      </w:r>
      <w:r w:rsidRPr="001323CD">
        <w:rPr>
          <w:b/>
        </w:rPr>
        <w:t>El Sujeto Obligado,</w:t>
      </w:r>
      <w:r w:rsidRPr="001323CD">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1323CD">
        <w:rPr>
          <w:b/>
        </w:rPr>
        <w:t>Sujeto Obligado</w:t>
      </w:r>
      <w:r w:rsidRPr="001323CD">
        <w:t>, teniendo el deber los primeros de ellos de presentar ante la Unidad de Transparencia la propuesta de la clasificación de la información, para que luego esta se presente ante el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27CCFC2C" w14:textId="77777777" w:rsidR="00F50D76" w:rsidRPr="001323CD" w:rsidRDefault="00F50D76" w:rsidP="00F50D76">
      <w:pPr>
        <w:pBdr>
          <w:top w:val="nil"/>
          <w:left w:val="nil"/>
          <w:bottom w:val="nil"/>
          <w:right w:val="nil"/>
          <w:between w:val="nil"/>
        </w:pBdr>
        <w:ind w:left="864" w:right="864"/>
        <w:rPr>
          <w:i/>
        </w:rPr>
      </w:pPr>
    </w:p>
    <w:p w14:paraId="7DF2E1DF" w14:textId="77777777" w:rsidR="00F50D76" w:rsidRPr="001323CD" w:rsidRDefault="00F50D76" w:rsidP="00F50D76">
      <w:pPr>
        <w:pBdr>
          <w:top w:val="nil"/>
          <w:left w:val="nil"/>
          <w:bottom w:val="nil"/>
          <w:right w:val="nil"/>
          <w:between w:val="nil"/>
        </w:pBdr>
        <w:ind w:left="864" w:right="864"/>
        <w:rPr>
          <w:i/>
        </w:rPr>
      </w:pPr>
      <w:r w:rsidRPr="001323CD">
        <w:rPr>
          <w:b/>
          <w:i/>
        </w:rPr>
        <w:t>Artículo 59</w:t>
      </w:r>
      <w:r w:rsidRPr="001323CD">
        <w:rPr>
          <w:i/>
        </w:rPr>
        <w:t>. Los servidores públicos habilitados tendrán las funciones siguientes:</w:t>
      </w:r>
    </w:p>
    <w:p w14:paraId="69D0298F" w14:textId="77777777" w:rsidR="00F50D76" w:rsidRPr="001323CD" w:rsidRDefault="00F50D76" w:rsidP="00F50D76">
      <w:pPr>
        <w:pBdr>
          <w:top w:val="nil"/>
          <w:left w:val="nil"/>
          <w:bottom w:val="nil"/>
          <w:right w:val="nil"/>
          <w:between w:val="nil"/>
        </w:pBdr>
        <w:ind w:left="864" w:right="864"/>
        <w:rPr>
          <w:i/>
        </w:rPr>
      </w:pPr>
      <w:r w:rsidRPr="001323CD">
        <w:rPr>
          <w:i/>
        </w:rPr>
        <w:t>(…)</w:t>
      </w:r>
    </w:p>
    <w:p w14:paraId="71D75566" w14:textId="77777777" w:rsidR="00F50D76" w:rsidRPr="001323CD" w:rsidRDefault="00F50D76" w:rsidP="00F50D76">
      <w:pPr>
        <w:pBdr>
          <w:top w:val="nil"/>
          <w:left w:val="nil"/>
          <w:bottom w:val="nil"/>
          <w:right w:val="nil"/>
          <w:between w:val="nil"/>
        </w:pBdr>
        <w:ind w:left="864" w:right="864"/>
        <w:rPr>
          <w:i/>
        </w:rPr>
      </w:pPr>
      <w:r w:rsidRPr="001323CD">
        <w:rPr>
          <w:i/>
        </w:rPr>
        <w:t>V. Integrar y presentar al responsable de la Unidad de Transparencia la propuesta de clasificación de información, la cual tendrá los fundamentos y argumentos en que se basa dicha propuesta;</w:t>
      </w:r>
    </w:p>
    <w:p w14:paraId="6CF40CF5" w14:textId="77777777" w:rsidR="00F50D76" w:rsidRPr="001323CD" w:rsidRDefault="00F50D76" w:rsidP="00F50D76">
      <w:pPr>
        <w:pBdr>
          <w:top w:val="nil"/>
          <w:left w:val="nil"/>
          <w:bottom w:val="nil"/>
          <w:right w:val="nil"/>
          <w:between w:val="nil"/>
        </w:pBdr>
        <w:ind w:left="864" w:right="864"/>
        <w:rPr>
          <w:i/>
        </w:rPr>
      </w:pPr>
      <w:r w:rsidRPr="001323CD">
        <w:rPr>
          <w:i/>
        </w:rPr>
        <w:t>(…)</w:t>
      </w:r>
    </w:p>
    <w:p w14:paraId="69A20A36" w14:textId="77777777" w:rsidR="00F50D76" w:rsidRPr="001323CD" w:rsidRDefault="00F50D76" w:rsidP="00F50D76">
      <w:pPr>
        <w:pBdr>
          <w:top w:val="nil"/>
          <w:left w:val="nil"/>
          <w:bottom w:val="nil"/>
          <w:right w:val="nil"/>
          <w:between w:val="nil"/>
        </w:pBdr>
        <w:ind w:left="864" w:right="864"/>
        <w:rPr>
          <w:i/>
          <w:vertAlign w:val="superscript"/>
        </w:rPr>
      </w:pPr>
    </w:p>
    <w:p w14:paraId="086EB986" w14:textId="77777777" w:rsidR="00F50D76" w:rsidRPr="001323CD" w:rsidRDefault="00F50D76" w:rsidP="00F50D76">
      <w:pPr>
        <w:pBdr>
          <w:top w:val="nil"/>
          <w:left w:val="nil"/>
          <w:bottom w:val="nil"/>
          <w:right w:val="nil"/>
          <w:between w:val="nil"/>
        </w:pBdr>
        <w:ind w:left="864" w:right="864"/>
        <w:rPr>
          <w:i/>
        </w:rPr>
      </w:pPr>
      <w:r w:rsidRPr="001323CD">
        <w:rPr>
          <w:b/>
          <w:i/>
        </w:rPr>
        <w:t>Artículo 53.</w:t>
      </w:r>
      <w:r w:rsidRPr="001323CD">
        <w:rPr>
          <w:i/>
        </w:rPr>
        <w:t xml:space="preserve"> Las Unidades de Transparencia tendrán las siguientes funciones:</w:t>
      </w:r>
    </w:p>
    <w:p w14:paraId="1ACFFF7B" w14:textId="77777777" w:rsidR="00F50D76" w:rsidRPr="001323CD" w:rsidRDefault="00F50D76" w:rsidP="00F50D76">
      <w:pPr>
        <w:pBdr>
          <w:top w:val="nil"/>
          <w:left w:val="nil"/>
          <w:bottom w:val="nil"/>
          <w:right w:val="nil"/>
          <w:between w:val="nil"/>
        </w:pBdr>
        <w:ind w:left="864" w:right="864"/>
        <w:rPr>
          <w:i/>
        </w:rPr>
      </w:pPr>
      <w:r w:rsidRPr="001323CD">
        <w:rPr>
          <w:i/>
        </w:rPr>
        <w:t>(…)</w:t>
      </w:r>
    </w:p>
    <w:p w14:paraId="3888D532" w14:textId="77777777" w:rsidR="00F50D76" w:rsidRPr="001323CD" w:rsidRDefault="00F50D76" w:rsidP="00F50D76">
      <w:pPr>
        <w:pBdr>
          <w:top w:val="nil"/>
          <w:left w:val="nil"/>
          <w:bottom w:val="nil"/>
          <w:right w:val="nil"/>
          <w:between w:val="nil"/>
        </w:pBdr>
        <w:ind w:left="864" w:right="864"/>
        <w:rPr>
          <w:i/>
        </w:rPr>
      </w:pPr>
      <w:r w:rsidRPr="001323CD">
        <w:rPr>
          <w:i/>
        </w:rPr>
        <w:t>X. Presentar ante el Comité, el proyecto de clasificación de información;</w:t>
      </w:r>
    </w:p>
    <w:p w14:paraId="7467ABE3" w14:textId="77777777" w:rsidR="00F50D76" w:rsidRPr="001323CD" w:rsidRDefault="00F50D76" w:rsidP="00F50D76">
      <w:pPr>
        <w:pBdr>
          <w:top w:val="nil"/>
          <w:left w:val="nil"/>
          <w:bottom w:val="nil"/>
          <w:right w:val="nil"/>
          <w:between w:val="nil"/>
        </w:pBdr>
        <w:ind w:left="864" w:right="864"/>
        <w:rPr>
          <w:i/>
        </w:rPr>
      </w:pPr>
      <w:r w:rsidRPr="001323CD">
        <w:rPr>
          <w:i/>
        </w:rPr>
        <w:t xml:space="preserve">(…) </w:t>
      </w:r>
    </w:p>
    <w:p w14:paraId="483A23AB" w14:textId="77777777" w:rsidR="00F50D76" w:rsidRPr="001323CD" w:rsidRDefault="00F50D76" w:rsidP="00F50D76">
      <w:pPr>
        <w:pBdr>
          <w:top w:val="nil"/>
          <w:left w:val="nil"/>
          <w:bottom w:val="nil"/>
          <w:right w:val="nil"/>
          <w:between w:val="nil"/>
        </w:pBdr>
        <w:ind w:left="864" w:right="864"/>
        <w:rPr>
          <w:i/>
          <w:vertAlign w:val="superscript"/>
        </w:rPr>
      </w:pPr>
    </w:p>
    <w:p w14:paraId="797728DD" w14:textId="77777777" w:rsidR="00F50D76" w:rsidRPr="001323CD" w:rsidRDefault="00F50D76" w:rsidP="00F50D76">
      <w:pPr>
        <w:pBdr>
          <w:top w:val="nil"/>
          <w:left w:val="nil"/>
          <w:bottom w:val="nil"/>
          <w:right w:val="nil"/>
          <w:between w:val="nil"/>
        </w:pBdr>
        <w:ind w:left="864" w:right="864"/>
        <w:rPr>
          <w:i/>
        </w:rPr>
      </w:pPr>
      <w:r w:rsidRPr="001323CD">
        <w:rPr>
          <w:b/>
          <w:i/>
        </w:rPr>
        <w:t>Artículo 49.</w:t>
      </w:r>
      <w:r w:rsidRPr="001323CD">
        <w:rPr>
          <w:i/>
        </w:rPr>
        <w:t xml:space="preserve"> Los Comités de Transparencia tendrán las siguientes atribuciones:</w:t>
      </w:r>
    </w:p>
    <w:p w14:paraId="6B67AD01" w14:textId="77777777" w:rsidR="00F50D76" w:rsidRPr="001323CD" w:rsidRDefault="00F50D76" w:rsidP="00F50D76">
      <w:pPr>
        <w:pBdr>
          <w:top w:val="nil"/>
          <w:left w:val="nil"/>
          <w:bottom w:val="nil"/>
          <w:right w:val="nil"/>
          <w:between w:val="nil"/>
        </w:pBdr>
        <w:ind w:left="864" w:right="864"/>
        <w:rPr>
          <w:i/>
        </w:rPr>
      </w:pPr>
      <w:r w:rsidRPr="001323CD">
        <w:rPr>
          <w:i/>
        </w:rPr>
        <w:t>(…)</w:t>
      </w:r>
    </w:p>
    <w:p w14:paraId="0364EFD6" w14:textId="77777777" w:rsidR="00F50D76" w:rsidRPr="001323CD" w:rsidRDefault="00F50D76" w:rsidP="00F50D76">
      <w:pPr>
        <w:pBdr>
          <w:top w:val="nil"/>
          <w:left w:val="nil"/>
          <w:bottom w:val="nil"/>
          <w:right w:val="nil"/>
          <w:between w:val="nil"/>
        </w:pBdr>
        <w:ind w:left="864" w:right="864"/>
        <w:rPr>
          <w:i/>
        </w:rPr>
      </w:pPr>
      <w:r w:rsidRPr="001323CD">
        <w:rPr>
          <w:i/>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52518A95" w14:textId="77777777" w:rsidR="00F50D76" w:rsidRPr="001323CD" w:rsidRDefault="00F50D76" w:rsidP="00F50D76">
      <w:pPr>
        <w:pBdr>
          <w:top w:val="nil"/>
          <w:left w:val="nil"/>
          <w:bottom w:val="nil"/>
          <w:right w:val="nil"/>
          <w:between w:val="nil"/>
        </w:pBdr>
        <w:ind w:left="864" w:right="864"/>
        <w:rPr>
          <w:i/>
        </w:rPr>
      </w:pPr>
      <w:r w:rsidRPr="001323CD">
        <w:rPr>
          <w:i/>
        </w:rPr>
        <w:t>(…)</w:t>
      </w:r>
    </w:p>
    <w:p w14:paraId="1D3E458E" w14:textId="77777777" w:rsidR="00F50D76" w:rsidRPr="001323CD" w:rsidRDefault="00F50D76" w:rsidP="00F50D76">
      <w:pPr>
        <w:pBdr>
          <w:top w:val="nil"/>
          <w:left w:val="nil"/>
          <w:bottom w:val="nil"/>
          <w:right w:val="nil"/>
          <w:between w:val="nil"/>
        </w:pBdr>
        <w:ind w:left="864" w:right="864"/>
        <w:rPr>
          <w:i/>
        </w:rPr>
      </w:pPr>
      <w:r w:rsidRPr="001323CD">
        <w:rPr>
          <w:i/>
        </w:rPr>
        <w:t>VIII. Aprobar, modificar o revocar la clasificación de la información;</w:t>
      </w:r>
    </w:p>
    <w:p w14:paraId="78FF20BD" w14:textId="77777777" w:rsidR="00F50D76" w:rsidRPr="001323CD" w:rsidRDefault="00F50D76" w:rsidP="00F50D76">
      <w:pPr>
        <w:pBdr>
          <w:top w:val="nil"/>
          <w:left w:val="nil"/>
          <w:bottom w:val="nil"/>
          <w:right w:val="nil"/>
          <w:between w:val="nil"/>
        </w:pBdr>
        <w:ind w:left="864" w:right="864"/>
        <w:rPr>
          <w:i/>
        </w:rPr>
      </w:pPr>
      <w:r w:rsidRPr="001323CD">
        <w:rPr>
          <w:i/>
        </w:rPr>
        <w:t>(…)</w:t>
      </w:r>
    </w:p>
    <w:p w14:paraId="6E97EFCA" w14:textId="77777777" w:rsidR="00F50D76" w:rsidRPr="001323CD" w:rsidRDefault="00F50D76" w:rsidP="00F50D76">
      <w:pPr>
        <w:pBdr>
          <w:top w:val="nil"/>
          <w:left w:val="nil"/>
          <w:bottom w:val="nil"/>
          <w:right w:val="nil"/>
          <w:between w:val="nil"/>
        </w:pBdr>
        <w:ind w:left="864" w:right="864"/>
        <w:rPr>
          <w:i/>
        </w:rPr>
      </w:pPr>
    </w:p>
    <w:p w14:paraId="55D6FF42" w14:textId="1347ECAD" w:rsidR="00F50D76" w:rsidRPr="001323CD" w:rsidRDefault="00F50D76" w:rsidP="00F50D76">
      <w:r w:rsidRPr="001323CD">
        <w:t xml:space="preserve">Bajo tales consideraciones, se indica que, si el </w:t>
      </w:r>
      <w:r w:rsidRPr="001323CD">
        <w:rPr>
          <w:b/>
        </w:rPr>
        <w:t>Sujeto Obligado</w:t>
      </w:r>
      <w:r w:rsidRPr="001323CD">
        <w:t xml:space="preserve"> advierte que la información solicitada contiene datos personales que sean susceptibles de ser clasificados como confidenciales,</w:t>
      </w:r>
      <w:r w:rsidRPr="001323CD">
        <w:rPr>
          <w:b/>
        </w:rPr>
        <w:t xml:space="preserve"> </w:t>
      </w:r>
      <w:r w:rsidRPr="001323CD">
        <w:t xml:space="preserve">o, si por otro lado, por su propia y especial naturaleza, 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14:paraId="340B6FF4" w14:textId="77777777" w:rsidR="00F50D76" w:rsidRPr="001323CD" w:rsidRDefault="00F50D76" w:rsidP="00F50D76"/>
    <w:p w14:paraId="35D2A97A" w14:textId="77777777" w:rsidR="00F50D76" w:rsidRPr="001323CD" w:rsidRDefault="00F50D76" w:rsidP="00F50D76">
      <w:pPr>
        <w:ind w:right="51"/>
      </w:pPr>
      <w:r w:rsidRPr="001323CD">
        <w:lastRenderedPageBreak/>
        <w:t xml:space="preserve">Asimismo, no obsta mencionar que el Acuerdo del Comité de Transparencia mediante el cual se clasifique la información como reservada o </w:t>
      </w:r>
      <w:r w:rsidRPr="001323CD">
        <w:rPr>
          <w:b/>
        </w:rPr>
        <w:t>confidencial,</w:t>
      </w:r>
      <w:r w:rsidRPr="001323CD">
        <w:t xml:space="preserve"> de manera total o </w:t>
      </w:r>
      <w:r w:rsidRPr="001323CD">
        <w:rPr>
          <w:b/>
        </w:rPr>
        <w:t xml:space="preserve">parcial </w:t>
      </w:r>
      <w:r w:rsidRPr="001323CD">
        <w:t xml:space="preserve">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RPr="001323CD">
        <w:rPr>
          <w:b/>
          <w:u w:val="single"/>
        </w:rPr>
        <w:t>de igual forma en dicho acuerdo se deben exponer de manera clara los fundamentos y razones que llevaron a la autoridad a clasificar la información de acuerdo con lo establecido en el artículo 149 de la Ley de la materia,</w:t>
      </w:r>
      <w:r w:rsidRPr="001323CD">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DBC6BE2" w14:textId="77777777" w:rsidR="00F50D76" w:rsidRPr="001323CD" w:rsidRDefault="00F50D76" w:rsidP="00F50D76">
      <w:pPr>
        <w:pBdr>
          <w:top w:val="nil"/>
          <w:left w:val="nil"/>
          <w:bottom w:val="nil"/>
          <w:right w:val="nil"/>
          <w:between w:val="nil"/>
        </w:pBdr>
        <w:ind w:right="-150"/>
      </w:pPr>
    </w:p>
    <w:p w14:paraId="7083B0A3" w14:textId="77777777" w:rsidR="00F50D76" w:rsidRPr="001323CD" w:rsidRDefault="00F50D76" w:rsidP="00F50D76">
      <w:pPr>
        <w:pBdr>
          <w:top w:val="nil"/>
          <w:left w:val="nil"/>
          <w:bottom w:val="nil"/>
          <w:right w:val="nil"/>
          <w:between w:val="nil"/>
        </w:pBdr>
        <w:ind w:right="-150"/>
      </w:pPr>
      <w:r w:rsidRPr="001323CD">
        <w:t>No obstante, lo anterior, si bien por el tipo información requerida, el documento donde pueda constar la misma, por su naturaleza puede contener datos personales susceptibles de protegerse, también lo es que procede su entrega mediante una clasificación parcial de la información contenida en el documento a entregar.</w:t>
      </w:r>
    </w:p>
    <w:p w14:paraId="071C60DE" w14:textId="77777777" w:rsidR="00F50D76" w:rsidRPr="001323CD" w:rsidRDefault="00F50D76" w:rsidP="00F50D76"/>
    <w:p w14:paraId="66BCDDAB" w14:textId="07432416" w:rsidR="00F50D76" w:rsidRPr="001323CD" w:rsidRDefault="00F50D76" w:rsidP="00F50D76">
      <w:pPr>
        <w:rPr>
          <w:rFonts w:eastAsia="Palatino Linotype" w:cs="Palatino Linotype"/>
        </w:rPr>
      </w:pPr>
      <w:r w:rsidRPr="001323CD">
        <w:rPr>
          <w:bCs/>
        </w:rPr>
        <w:t xml:space="preserve">En ese contexto, resulta necesario analizar el Acuerdo mediante el cual el Comité de Transparencia del </w:t>
      </w:r>
      <w:r w:rsidRPr="001323CD">
        <w:rPr>
          <w:b/>
          <w:bCs/>
        </w:rPr>
        <w:t>Sujeto Obligado</w:t>
      </w:r>
      <w:r w:rsidRPr="001323CD">
        <w:rPr>
          <w:bCs/>
        </w:rPr>
        <w:t xml:space="preserve"> confirmó la clasificación de la información como reservada, a fin de establecer si se cumplió cabalmente con </w:t>
      </w:r>
      <w:r w:rsidRPr="001323CD">
        <w:rPr>
          <w:rFonts w:eastAsia="Palatino Linotype" w:cs="Palatino Linotype"/>
        </w:rPr>
        <w:t xml:space="preserve">las formalidades exigidas por con el artículo 113, fracción IX, de la Ley General de Transparencia y Acceso a la Información Pública, numeral Vigésimo octavo, fracción I, Trigésimo Séptimo de los Lineamientos Generales en Materia de Clasificación y Desclasificación de la Información, </w:t>
      </w:r>
      <w:r w:rsidRPr="001323CD">
        <w:rPr>
          <w:rFonts w:eastAsia="Palatino Linotype" w:cs="Palatino Linotype"/>
        </w:rPr>
        <w:lastRenderedPageBreak/>
        <w:t>así como para la Elaboración de Versiones Públicas, así como los artículos 91, 128, 129, 140, fracción VI, y 141, de la Ley de Transparencia y Acceso a la Información Pública del Estado de México y Municipios:</w:t>
      </w:r>
    </w:p>
    <w:p w14:paraId="7690CBB9" w14:textId="77777777" w:rsidR="00F50D76" w:rsidRPr="001323CD" w:rsidRDefault="00F50D76" w:rsidP="00F50D76">
      <w:pPr>
        <w:rPr>
          <w:rFonts w:eastAsia="Palatino Linotype" w:cs="Palatino Linotype"/>
        </w:rPr>
      </w:pPr>
    </w:p>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7"/>
        <w:gridCol w:w="1134"/>
        <w:gridCol w:w="5675"/>
      </w:tblGrid>
      <w:tr w:rsidR="00F50D76" w:rsidRPr="001323CD" w14:paraId="0A7D4B9A" w14:textId="77777777" w:rsidTr="00E40E0C">
        <w:tc>
          <w:tcPr>
            <w:tcW w:w="2517" w:type="dxa"/>
            <w:tcBorders>
              <w:top w:val="nil"/>
              <w:left w:val="nil"/>
            </w:tcBorders>
          </w:tcPr>
          <w:p w14:paraId="2BE479E9" w14:textId="77777777" w:rsidR="00F50D76" w:rsidRPr="001323CD" w:rsidRDefault="00F50D76" w:rsidP="00E40E0C">
            <w:pPr>
              <w:pBdr>
                <w:top w:val="nil"/>
                <w:left w:val="nil"/>
                <w:bottom w:val="nil"/>
                <w:right w:val="nil"/>
                <w:between w:val="nil"/>
              </w:pBdr>
              <w:spacing w:line="240" w:lineRule="auto"/>
              <w:ind w:left="47"/>
              <w:rPr>
                <w:rFonts w:eastAsia="Palatino Linotype" w:cs="Palatino Linotype"/>
                <w:b/>
                <w:color w:val="000000"/>
                <w:sz w:val="18"/>
                <w:szCs w:val="18"/>
              </w:rPr>
            </w:pPr>
          </w:p>
        </w:tc>
        <w:tc>
          <w:tcPr>
            <w:tcW w:w="1134" w:type="dxa"/>
            <w:tcBorders>
              <w:bottom w:val="single" w:sz="4" w:space="0" w:color="000000"/>
            </w:tcBorders>
            <w:shd w:val="clear" w:color="auto" w:fill="BFBFBF"/>
            <w:vAlign w:val="bottom"/>
          </w:tcPr>
          <w:p w14:paraId="7725A34D" w14:textId="77777777" w:rsidR="00F50D76" w:rsidRPr="001323CD" w:rsidRDefault="00F50D76" w:rsidP="00E40E0C">
            <w:pPr>
              <w:pBdr>
                <w:top w:val="nil"/>
                <w:left w:val="nil"/>
                <w:bottom w:val="nil"/>
                <w:right w:val="nil"/>
                <w:between w:val="nil"/>
              </w:pBdr>
              <w:ind w:left="47"/>
              <w:jc w:val="center"/>
              <w:rPr>
                <w:rFonts w:eastAsia="Palatino Linotype" w:cs="Palatino Linotype"/>
                <w:b/>
                <w:color w:val="000000"/>
                <w:sz w:val="20"/>
              </w:rPr>
            </w:pPr>
            <w:r w:rsidRPr="001323CD">
              <w:rPr>
                <w:rFonts w:eastAsia="Palatino Linotype" w:cs="Palatino Linotype"/>
                <w:b/>
                <w:color w:val="000000"/>
                <w:sz w:val="20"/>
              </w:rPr>
              <w:t>Cumplió:</w:t>
            </w:r>
          </w:p>
        </w:tc>
        <w:tc>
          <w:tcPr>
            <w:tcW w:w="5675" w:type="dxa"/>
            <w:tcBorders>
              <w:bottom w:val="single" w:sz="4" w:space="0" w:color="000000"/>
            </w:tcBorders>
            <w:shd w:val="clear" w:color="auto" w:fill="BFBFBF"/>
            <w:vAlign w:val="bottom"/>
          </w:tcPr>
          <w:p w14:paraId="79F6C1FF" w14:textId="77777777" w:rsidR="00F50D76" w:rsidRPr="001323CD" w:rsidRDefault="00F50D76" w:rsidP="00E40E0C">
            <w:pPr>
              <w:pBdr>
                <w:top w:val="nil"/>
                <w:left w:val="nil"/>
                <w:bottom w:val="nil"/>
                <w:right w:val="nil"/>
                <w:between w:val="nil"/>
              </w:pBdr>
              <w:ind w:left="47"/>
              <w:jc w:val="center"/>
              <w:rPr>
                <w:rFonts w:eastAsia="Palatino Linotype" w:cs="Palatino Linotype"/>
                <w:b/>
                <w:color w:val="000000"/>
                <w:sz w:val="20"/>
              </w:rPr>
            </w:pPr>
            <w:r w:rsidRPr="001323CD">
              <w:rPr>
                <w:rFonts w:eastAsia="Palatino Linotype" w:cs="Palatino Linotype"/>
                <w:b/>
                <w:color w:val="000000"/>
                <w:sz w:val="20"/>
              </w:rPr>
              <w:t>Contenido</w:t>
            </w:r>
          </w:p>
        </w:tc>
      </w:tr>
      <w:tr w:rsidR="00F50D76" w:rsidRPr="001323CD" w14:paraId="55F107EA" w14:textId="77777777" w:rsidTr="00E40E0C">
        <w:trPr>
          <w:trHeight w:val="830"/>
        </w:trPr>
        <w:tc>
          <w:tcPr>
            <w:tcW w:w="2517" w:type="dxa"/>
            <w:vAlign w:val="center"/>
          </w:tcPr>
          <w:p w14:paraId="03C9FF15" w14:textId="77777777" w:rsidR="00F50D76" w:rsidRPr="001323CD" w:rsidRDefault="00F50D76" w:rsidP="00E40E0C">
            <w:pPr>
              <w:spacing w:line="240" w:lineRule="auto"/>
              <w:jc w:val="center"/>
              <w:rPr>
                <w:rFonts w:eastAsia="Palatino Linotype" w:cs="Palatino Linotype"/>
                <w:b/>
                <w:sz w:val="18"/>
                <w:szCs w:val="18"/>
              </w:rPr>
            </w:pPr>
            <w:r w:rsidRPr="001323CD">
              <w:rPr>
                <w:rFonts w:eastAsia="Palatino Linotype" w:cs="Palatino Linotype"/>
                <w:b/>
                <w:sz w:val="18"/>
                <w:szCs w:val="18"/>
              </w:rPr>
              <w:t>Número de folio de la solicitud</w:t>
            </w:r>
          </w:p>
        </w:tc>
        <w:tc>
          <w:tcPr>
            <w:tcW w:w="1134" w:type="dxa"/>
            <w:vAlign w:val="center"/>
          </w:tcPr>
          <w:p w14:paraId="774B7B94" w14:textId="77777777" w:rsidR="00F50D76" w:rsidRPr="001323CD" w:rsidRDefault="00F50D76" w:rsidP="00E40E0C">
            <w:pPr>
              <w:ind w:left="47"/>
              <w:jc w:val="center"/>
              <w:rPr>
                <w:rFonts w:eastAsia="Palatino Linotype" w:cs="Palatino Linotype"/>
                <w:b/>
                <w:sz w:val="20"/>
              </w:rPr>
            </w:pPr>
            <w:r w:rsidRPr="001323CD">
              <w:rPr>
                <w:rFonts w:eastAsia="Palatino Linotype" w:cs="Palatino Linotype"/>
                <w:b/>
                <w:sz w:val="20"/>
              </w:rPr>
              <w:t>No</w:t>
            </w:r>
          </w:p>
        </w:tc>
        <w:tc>
          <w:tcPr>
            <w:tcW w:w="5675" w:type="dxa"/>
            <w:vAlign w:val="center"/>
          </w:tcPr>
          <w:p w14:paraId="25D0CA63" w14:textId="77777777" w:rsidR="00F50D76" w:rsidRPr="001323CD" w:rsidRDefault="00F50D76" w:rsidP="00E40E0C">
            <w:pPr>
              <w:rPr>
                <w:rFonts w:eastAsia="Palatino Linotype" w:cs="Palatino Linotype"/>
                <w:b/>
                <w:sz w:val="20"/>
              </w:rPr>
            </w:pPr>
            <w:r w:rsidRPr="001323CD">
              <w:rPr>
                <w:rFonts w:eastAsia="Palatino Linotype" w:cs="Palatino Linotype"/>
                <w:b/>
                <w:noProof/>
                <w:sz w:val="20"/>
                <w:lang w:val="es-MX"/>
              </w:rPr>
              <w:drawing>
                <wp:inline distT="0" distB="0" distL="0" distR="0" wp14:anchorId="50C9DB5C" wp14:editId="6AF1339B">
                  <wp:extent cx="3556635" cy="893445"/>
                  <wp:effectExtent l="0" t="0" r="5715"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6635" cy="893445"/>
                          </a:xfrm>
                          <a:prstGeom prst="rect">
                            <a:avLst/>
                          </a:prstGeom>
                        </pic:spPr>
                      </pic:pic>
                    </a:graphicData>
                  </a:graphic>
                </wp:inline>
              </w:drawing>
            </w:r>
          </w:p>
        </w:tc>
      </w:tr>
      <w:tr w:rsidR="00F50D76" w:rsidRPr="001323CD" w14:paraId="09E63925" w14:textId="77777777" w:rsidTr="00E40E0C">
        <w:trPr>
          <w:trHeight w:val="1825"/>
        </w:trPr>
        <w:tc>
          <w:tcPr>
            <w:tcW w:w="2517" w:type="dxa"/>
            <w:vAlign w:val="center"/>
          </w:tcPr>
          <w:p w14:paraId="1AC96E95" w14:textId="77777777" w:rsidR="00F50D76" w:rsidRPr="001323CD" w:rsidRDefault="00F50D76" w:rsidP="00E40E0C">
            <w:pPr>
              <w:spacing w:line="240" w:lineRule="auto"/>
              <w:jc w:val="center"/>
              <w:rPr>
                <w:rFonts w:eastAsia="Palatino Linotype" w:cs="Palatino Linotype"/>
                <w:b/>
                <w:sz w:val="18"/>
                <w:szCs w:val="18"/>
              </w:rPr>
            </w:pPr>
            <w:r w:rsidRPr="001323CD">
              <w:rPr>
                <w:rFonts w:eastAsia="Palatino Linotype" w:cs="Palatino Linotype"/>
                <w:b/>
                <w:sz w:val="18"/>
                <w:szCs w:val="18"/>
              </w:rPr>
              <w:t>Referencia de la información solicitada</w:t>
            </w:r>
          </w:p>
        </w:tc>
        <w:tc>
          <w:tcPr>
            <w:tcW w:w="1134" w:type="dxa"/>
            <w:vAlign w:val="center"/>
          </w:tcPr>
          <w:p w14:paraId="3CA4040D" w14:textId="77777777" w:rsidR="00F50D76" w:rsidRPr="001323CD" w:rsidRDefault="00F50D76" w:rsidP="00E40E0C">
            <w:pPr>
              <w:ind w:left="47"/>
              <w:jc w:val="center"/>
              <w:rPr>
                <w:rFonts w:eastAsia="Palatino Linotype" w:cs="Palatino Linotype"/>
                <w:b/>
                <w:sz w:val="20"/>
              </w:rPr>
            </w:pPr>
            <w:r w:rsidRPr="001323CD">
              <w:rPr>
                <w:rFonts w:eastAsia="Palatino Linotype" w:cs="Palatino Linotype"/>
                <w:b/>
                <w:sz w:val="20"/>
              </w:rPr>
              <w:t>Sí</w:t>
            </w:r>
          </w:p>
          <w:p w14:paraId="7B3C29DB" w14:textId="77777777" w:rsidR="00F50D76" w:rsidRPr="001323CD" w:rsidRDefault="00F50D76" w:rsidP="00E40E0C">
            <w:pPr>
              <w:ind w:left="47"/>
              <w:jc w:val="center"/>
              <w:rPr>
                <w:rFonts w:eastAsia="Palatino Linotype" w:cs="Palatino Linotype"/>
                <w:b/>
                <w:sz w:val="20"/>
              </w:rPr>
            </w:pPr>
          </w:p>
        </w:tc>
        <w:tc>
          <w:tcPr>
            <w:tcW w:w="5675" w:type="dxa"/>
            <w:vAlign w:val="center"/>
          </w:tcPr>
          <w:p w14:paraId="4E1EAD2B" w14:textId="77777777" w:rsidR="00F50D76" w:rsidRPr="001323CD" w:rsidRDefault="00F50D76" w:rsidP="00E40E0C">
            <w:pPr>
              <w:rPr>
                <w:rFonts w:eastAsia="Palatino Linotype" w:cs="Palatino Linotype"/>
                <w:b/>
                <w:sz w:val="20"/>
              </w:rPr>
            </w:pPr>
            <w:r w:rsidRPr="001323CD">
              <w:rPr>
                <w:rFonts w:eastAsia="Palatino Linotype" w:cs="Palatino Linotype"/>
                <w:b/>
                <w:noProof/>
                <w:sz w:val="20"/>
                <w:lang w:val="es-MX"/>
              </w:rPr>
              <w:drawing>
                <wp:inline distT="0" distB="0" distL="0" distR="0" wp14:anchorId="4255C3AF" wp14:editId="6F40EC82">
                  <wp:extent cx="3556635" cy="2895600"/>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6635" cy="2895600"/>
                          </a:xfrm>
                          <a:prstGeom prst="rect">
                            <a:avLst/>
                          </a:prstGeom>
                        </pic:spPr>
                      </pic:pic>
                    </a:graphicData>
                  </a:graphic>
                </wp:inline>
              </w:drawing>
            </w:r>
          </w:p>
        </w:tc>
      </w:tr>
      <w:tr w:rsidR="00F50D76" w:rsidRPr="001323CD" w14:paraId="4C9C8245" w14:textId="77777777" w:rsidTr="00E40E0C">
        <w:tc>
          <w:tcPr>
            <w:tcW w:w="2517" w:type="dxa"/>
            <w:vAlign w:val="center"/>
          </w:tcPr>
          <w:p w14:paraId="602AF0D8" w14:textId="77777777" w:rsidR="00F50D76" w:rsidRPr="001323CD" w:rsidRDefault="00F50D76" w:rsidP="00E40E0C">
            <w:pPr>
              <w:spacing w:line="240" w:lineRule="auto"/>
              <w:jc w:val="center"/>
              <w:rPr>
                <w:rFonts w:eastAsia="Palatino Linotype" w:cs="Palatino Linotype"/>
                <w:b/>
                <w:sz w:val="18"/>
                <w:szCs w:val="18"/>
              </w:rPr>
            </w:pPr>
            <w:r w:rsidRPr="001323CD">
              <w:rPr>
                <w:rFonts w:eastAsia="Palatino Linotype" w:cs="Palatino Linotype"/>
                <w:b/>
                <w:sz w:val="18"/>
                <w:szCs w:val="18"/>
              </w:rPr>
              <w:t>Causal aplicable del artículo 112 de la Ley General, vinculándola con el Lineamiento específico del presente ordenamiento y, cuando corresponda, el supuesto normativo que expresamente le otorga el carácter de información reservada</w:t>
            </w:r>
          </w:p>
        </w:tc>
        <w:tc>
          <w:tcPr>
            <w:tcW w:w="1134" w:type="dxa"/>
            <w:vAlign w:val="center"/>
          </w:tcPr>
          <w:p w14:paraId="6A667558" w14:textId="77777777" w:rsidR="00F50D76" w:rsidRPr="001323CD" w:rsidRDefault="00F50D76" w:rsidP="00E40E0C">
            <w:pPr>
              <w:ind w:left="47"/>
              <w:jc w:val="center"/>
              <w:rPr>
                <w:rFonts w:eastAsia="Palatino Linotype" w:cs="Palatino Linotype"/>
                <w:b/>
                <w:sz w:val="20"/>
              </w:rPr>
            </w:pPr>
            <w:r w:rsidRPr="001323CD">
              <w:rPr>
                <w:rFonts w:eastAsia="Palatino Linotype" w:cs="Palatino Linotype"/>
                <w:b/>
                <w:sz w:val="20"/>
              </w:rPr>
              <w:t>No</w:t>
            </w:r>
          </w:p>
        </w:tc>
        <w:tc>
          <w:tcPr>
            <w:tcW w:w="5675" w:type="dxa"/>
            <w:vAlign w:val="center"/>
          </w:tcPr>
          <w:p w14:paraId="77B099DE" w14:textId="77777777" w:rsidR="00F50D76" w:rsidRPr="001323CD" w:rsidRDefault="00F50D76" w:rsidP="00E40E0C">
            <w:pPr>
              <w:rPr>
                <w:rFonts w:eastAsia="Palatino Linotype" w:cs="Palatino Linotype"/>
                <w:b/>
                <w:sz w:val="20"/>
              </w:rPr>
            </w:pPr>
            <w:r w:rsidRPr="001323CD">
              <w:rPr>
                <w:rFonts w:eastAsia="Palatino Linotype" w:cs="Palatino Linotype"/>
                <w:b/>
                <w:noProof/>
                <w:sz w:val="20"/>
                <w:lang w:val="es-MX"/>
              </w:rPr>
              <mc:AlternateContent>
                <mc:Choice Requires="wps">
                  <w:drawing>
                    <wp:anchor distT="0" distB="0" distL="114300" distR="114300" simplePos="0" relativeHeight="251676672" behindDoc="0" locked="0" layoutInCell="1" allowOverlap="1" wp14:anchorId="28BE328F" wp14:editId="23A6710A">
                      <wp:simplePos x="0" y="0"/>
                      <wp:positionH relativeFrom="column">
                        <wp:posOffset>82550</wp:posOffset>
                      </wp:positionH>
                      <wp:positionV relativeFrom="paragraph">
                        <wp:posOffset>128905</wp:posOffset>
                      </wp:positionV>
                      <wp:extent cx="3505200" cy="1371600"/>
                      <wp:effectExtent l="0" t="0" r="19050" b="19050"/>
                      <wp:wrapNone/>
                      <wp:docPr id="33" name="Conector recto 33"/>
                      <wp:cNvGraphicFramePr/>
                      <a:graphic xmlns:a="http://schemas.openxmlformats.org/drawingml/2006/main">
                        <a:graphicData uri="http://schemas.microsoft.com/office/word/2010/wordprocessingShape">
                          <wps:wsp>
                            <wps:cNvCnPr/>
                            <wps:spPr>
                              <a:xfrm>
                                <a:off x="0" y="0"/>
                                <a:ext cx="3505200" cy="137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386C52D7" id="Conector recto 3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5pt,10.15pt" to="282.5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" strokecolor="black [3200]" strokeweight=".5pt">
                      <v:stroke joinstyle="miter"/>
                    </v:line>
                  </w:pict>
                </mc:Fallback>
              </mc:AlternateContent>
            </w:r>
          </w:p>
          <w:p w14:paraId="4D0BBEE0" w14:textId="77777777" w:rsidR="00F50D76" w:rsidRPr="001323CD" w:rsidRDefault="00F50D76" w:rsidP="00E40E0C">
            <w:pPr>
              <w:rPr>
                <w:rFonts w:eastAsia="Palatino Linotype" w:cs="Palatino Linotype"/>
                <w:b/>
                <w:sz w:val="20"/>
              </w:rPr>
            </w:pPr>
          </w:p>
          <w:p w14:paraId="56A68080" w14:textId="77777777" w:rsidR="00F50D76" w:rsidRPr="001323CD" w:rsidRDefault="00F50D76" w:rsidP="00E40E0C">
            <w:pPr>
              <w:rPr>
                <w:rFonts w:eastAsia="Palatino Linotype" w:cs="Palatino Linotype"/>
                <w:b/>
                <w:sz w:val="20"/>
              </w:rPr>
            </w:pPr>
          </w:p>
        </w:tc>
      </w:tr>
      <w:tr w:rsidR="00F50D76" w:rsidRPr="001323CD" w14:paraId="4B675EA4" w14:textId="77777777" w:rsidTr="00E40E0C">
        <w:tc>
          <w:tcPr>
            <w:tcW w:w="2517" w:type="dxa"/>
            <w:vAlign w:val="center"/>
          </w:tcPr>
          <w:p w14:paraId="2B3E6DC1" w14:textId="77777777" w:rsidR="00F50D76" w:rsidRPr="001323CD" w:rsidRDefault="00F50D76" w:rsidP="00E40E0C">
            <w:pPr>
              <w:tabs>
                <w:tab w:val="left" w:pos="317"/>
              </w:tabs>
              <w:spacing w:line="240" w:lineRule="auto"/>
              <w:jc w:val="center"/>
              <w:rPr>
                <w:rFonts w:eastAsia="Palatino Linotype" w:cs="Palatino Linotype"/>
                <w:b/>
                <w:sz w:val="18"/>
                <w:szCs w:val="18"/>
              </w:rPr>
            </w:pPr>
            <w:r w:rsidRPr="001323CD">
              <w:rPr>
                <w:rFonts w:eastAsia="Palatino Linotype" w:cs="Palatino Linotype"/>
                <w:b/>
                <w:sz w:val="18"/>
                <w:szCs w:val="18"/>
              </w:rPr>
              <w:t>Fundamento y Motivación Legal</w:t>
            </w:r>
          </w:p>
        </w:tc>
        <w:tc>
          <w:tcPr>
            <w:tcW w:w="1134" w:type="dxa"/>
            <w:vAlign w:val="center"/>
          </w:tcPr>
          <w:p w14:paraId="1505530B" w14:textId="77777777" w:rsidR="00F50D76" w:rsidRPr="001323CD" w:rsidRDefault="00F50D76" w:rsidP="00E40E0C">
            <w:pPr>
              <w:ind w:left="47"/>
              <w:jc w:val="center"/>
              <w:rPr>
                <w:rFonts w:eastAsia="Palatino Linotype" w:cs="Palatino Linotype"/>
                <w:b/>
                <w:sz w:val="20"/>
              </w:rPr>
            </w:pPr>
            <w:r w:rsidRPr="001323CD">
              <w:rPr>
                <w:rFonts w:eastAsia="Palatino Linotype" w:cs="Palatino Linotype"/>
                <w:b/>
                <w:sz w:val="20"/>
              </w:rPr>
              <w:t>Sí</w:t>
            </w:r>
          </w:p>
        </w:tc>
        <w:tc>
          <w:tcPr>
            <w:tcW w:w="5675" w:type="dxa"/>
            <w:vAlign w:val="center"/>
          </w:tcPr>
          <w:p w14:paraId="084F7CE1" w14:textId="77777777" w:rsidR="00F50D76" w:rsidRPr="001323CD" w:rsidRDefault="00F50D76" w:rsidP="00E40E0C">
            <w:pPr>
              <w:ind w:left="47"/>
              <w:jc w:val="center"/>
              <w:rPr>
                <w:rFonts w:eastAsia="Palatino Linotype" w:cs="Palatino Linotype"/>
                <w:b/>
                <w:sz w:val="20"/>
              </w:rPr>
            </w:pPr>
          </w:p>
          <w:p w14:paraId="6C7679D6" w14:textId="77777777" w:rsidR="00F50D76" w:rsidRPr="001323CD" w:rsidRDefault="00F50D76" w:rsidP="00E40E0C">
            <w:pPr>
              <w:ind w:left="47"/>
              <w:jc w:val="center"/>
              <w:rPr>
                <w:rFonts w:eastAsia="Palatino Linotype" w:cs="Palatino Linotype"/>
                <w:b/>
                <w:sz w:val="20"/>
              </w:rPr>
            </w:pPr>
            <w:r w:rsidRPr="001323CD">
              <w:rPr>
                <w:rFonts w:eastAsia="Palatino Linotype" w:cs="Palatino Linotype"/>
                <w:b/>
                <w:noProof/>
                <w:sz w:val="20"/>
                <w:lang w:val="es-MX"/>
              </w:rPr>
              <w:lastRenderedPageBreak/>
              <w:drawing>
                <wp:inline distT="0" distB="0" distL="0" distR="0" wp14:anchorId="434B6559" wp14:editId="3E7BE392">
                  <wp:extent cx="3556635" cy="1325880"/>
                  <wp:effectExtent l="0" t="0" r="571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6635" cy="1325880"/>
                          </a:xfrm>
                          <a:prstGeom prst="rect">
                            <a:avLst/>
                          </a:prstGeom>
                        </pic:spPr>
                      </pic:pic>
                    </a:graphicData>
                  </a:graphic>
                </wp:inline>
              </w:drawing>
            </w:r>
          </w:p>
          <w:p w14:paraId="182CE621" w14:textId="77777777" w:rsidR="00F50D76" w:rsidRPr="001323CD" w:rsidRDefault="00F50D76" w:rsidP="00E40E0C">
            <w:pPr>
              <w:ind w:left="47"/>
              <w:jc w:val="center"/>
              <w:rPr>
                <w:rFonts w:eastAsia="Palatino Linotype" w:cs="Palatino Linotype"/>
                <w:b/>
                <w:sz w:val="20"/>
              </w:rPr>
            </w:pPr>
          </w:p>
          <w:p w14:paraId="0D853C4F" w14:textId="77777777" w:rsidR="00F50D76" w:rsidRPr="001323CD" w:rsidRDefault="00F50D76" w:rsidP="00E40E0C">
            <w:pPr>
              <w:ind w:left="47"/>
              <w:jc w:val="center"/>
              <w:rPr>
                <w:rFonts w:eastAsia="Palatino Linotype" w:cs="Palatino Linotype"/>
                <w:b/>
                <w:sz w:val="20"/>
              </w:rPr>
            </w:pPr>
            <w:r w:rsidRPr="001323CD">
              <w:rPr>
                <w:rFonts w:eastAsia="Palatino Linotype" w:cs="Palatino Linotype"/>
                <w:b/>
                <w:noProof/>
                <w:sz w:val="20"/>
                <w:lang w:val="es-MX"/>
              </w:rPr>
              <w:drawing>
                <wp:inline distT="0" distB="0" distL="0" distR="0" wp14:anchorId="31D62285" wp14:editId="7EF710EB">
                  <wp:extent cx="3556635" cy="3059430"/>
                  <wp:effectExtent l="0" t="0" r="5715"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635" cy="3059430"/>
                          </a:xfrm>
                          <a:prstGeom prst="rect">
                            <a:avLst/>
                          </a:prstGeom>
                        </pic:spPr>
                      </pic:pic>
                    </a:graphicData>
                  </a:graphic>
                </wp:inline>
              </w:drawing>
            </w:r>
          </w:p>
        </w:tc>
      </w:tr>
      <w:tr w:rsidR="00F50D76" w:rsidRPr="001323CD" w14:paraId="447CD522" w14:textId="77777777" w:rsidTr="00E40E0C">
        <w:tc>
          <w:tcPr>
            <w:tcW w:w="2517" w:type="dxa"/>
            <w:vAlign w:val="center"/>
          </w:tcPr>
          <w:p w14:paraId="57A69F68" w14:textId="77777777" w:rsidR="00F50D76" w:rsidRPr="001323CD" w:rsidRDefault="00F50D76" w:rsidP="00E40E0C">
            <w:pPr>
              <w:spacing w:line="240" w:lineRule="auto"/>
              <w:jc w:val="center"/>
              <w:rPr>
                <w:rFonts w:eastAsia="Palatino Linotype" w:cs="Palatino Linotype"/>
                <w:b/>
                <w:sz w:val="18"/>
                <w:szCs w:val="18"/>
              </w:rPr>
            </w:pPr>
            <w:r w:rsidRPr="001323CD">
              <w:rPr>
                <w:rFonts w:eastAsia="Palatino Linotype" w:cs="Palatino Linotype"/>
                <w:b/>
                <w:sz w:val="18"/>
                <w:szCs w:val="18"/>
              </w:rPr>
              <w:lastRenderedPageBreak/>
              <w:t>Conexión entre los fundamentos y motivos que dieron origen a la Reserva de la información</w:t>
            </w:r>
          </w:p>
        </w:tc>
        <w:tc>
          <w:tcPr>
            <w:tcW w:w="1134" w:type="dxa"/>
            <w:vAlign w:val="center"/>
          </w:tcPr>
          <w:p w14:paraId="2E3E2CDA" w14:textId="77777777" w:rsidR="00F50D76" w:rsidRPr="001323CD" w:rsidRDefault="00F50D76" w:rsidP="00E40E0C">
            <w:pPr>
              <w:ind w:left="47"/>
              <w:jc w:val="center"/>
              <w:rPr>
                <w:rFonts w:eastAsia="Palatino Linotype" w:cs="Palatino Linotype"/>
                <w:b/>
                <w:sz w:val="20"/>
              </w:rPr>
            </w:pPr>
            <w:r w:rsidRPr="001323CD">
              <w:rPr>
                <w:rFonts w:eastAsia="Palatino Linotype" w:cs="Palatino Linotype"/>
                <w:b/>
                <w:sz w:val="20"/>
              </w:rPr>
              <w:t>No</w:t>
            </w:r>
          </w:p>
        </w:tc>
        <w:tc>
          <w:tcPr>
            <w:tcW w:w="5675" w:type="dxa"/>
            <w:vAlign w:val="center"/>
          </w:tcPr>
          <w:p w14:paraId="224B7965" w14:textId="77777777" w:rsidR="00F50D76" w:rsidRPr="001323CD" w:rsidRDefault="00F50D76" w:rsidP="00E40E0C">
            <w:pPr>
              <w:pBdr>
                <w:top w:val="nil"/>
                <w:left w:val="nil"/>
                <w:bottom w:val="nil"/>
                <w:right w:val="nil"/>
                <w:between w:val="nil"/>
              </w:pBdr>
              <w:rPr>
                <w:noProof/>
                <w:sz w:val="20"/>
              </w:rPr>
            </w:pPr>
            <w:r w:rsidRPr="001323CD">
              <w:rPr>
                <w:noProof/>
                <w:sz w:val="20"/>
                <w:lang w:val="es-MX"/>
              </w:rPr>
              <mc:AlternateContent>
                <mc:Choice Requires="wps">
                  <w:drawing>
                    <wp:anchor distT="0" distB="0" distL="114300" distR="114300" simplePos="0" relativeHeight="251675648" behindDoc="0" locked="0" layoutInCell="1" allowOverlap="1" wp14:anchorId="675107F2" wp14:editId="2AAAC36E">
                      <wp:simplePos x="0" y="0"/>
                      <wp:positionH relativeFrom="column">
                        <wp:posOffset>-35560</wp:posOffset>
                      </wp:positionH>
                      <wp:positionV relativeFrom="paragraph">
                        <wp:posOffset>-18415</wp:posOffset>
                      </wp:positionV>
                      <wp:extent cx="3543300" cy="581025"/>
                      <wp:effectExtent l="0" t="0" r="19050" b="28575"/>
                      <wp:wrapNone/>
                      <wp:docPr id="31" name="Conector recto 31"/>
                      <wp:cNvGraphicFramePr/>
                      <a:graphic xmlns:a="http://schemas.openxmlformats.org/drawingml/2006/main">
                        <a:graphicData uri="http://schemas.microsoft.com/office/word/2010/wordprocessingShape">
                          <wps:wsp>
                            <wps:cNvCnPr/>
                            <wps:spPr>
                              <a:xfrm>
                                <a:off x="0" y="0"/>
                                <a:ext cx="354330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00F77112" id="Conector recto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45pt" to="276.2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" strokecolor="black [3200]" strokeweight=".5pt">
                      <v:stroke joinstyle="miter"/>
                    </v:line>
                  </w:pict>
                </mc:Fallback>
              </mc:AlternateContent>
            </w:r>
          </w:p>
        </w:tc>
      </w:tr>
      <w:tr w:rsidR="00F50D76" w:rsidRPr="001323CD" w14:paraId="7478D417" w14:textId="77777777" w:rsidTr="00E40E0C">
        <w:tc>
          <w:tcPr>
            <w:tcW w:w="9326" w:type="dxa"/>
            <w:gridSpan w:val="3"/>
            <w:shd w:val="clear" w:color="auto" w:fill="D9D9D9"/>
            <w:vAlign w:val="center"/>
          </w:tcPr>
          <w:p w14:paraId="04095119" w14:textId="77777777" w:rsidR="00F50D76" w:rsidRPr="001323CD" w:rsidRDefault="00F50D76" w:rsidP="00E40E0C">
            <w:pPr>
              <w:pBdr>
                <w:top w:val="nil"/>
                <w:left w:val="nil"/>
                <w:bottom w:val="nil"/>
                <w:right w:val="nil"/>
                <w:between w:val="nil"/>
              </w:pBdr>
              <w:spacing w:line="240" w:lineRule="auto"/>
              <w:ind w:left="29" w:firstLine="18"/>
              <w:jc w:val="center"/>
              <w:rPr>
                <w:rFonts w:eastAsia="Palatino Linotype" w:cs="Palatino Linotype"/>
                <w:color w:val="000000"/>
                <w:sz w:val="18"/>
                <w:szCs w:val="18"/>
              </w:rPr>
            </w:pPr>
            <w:r w:rsidRPr="001323CD">
              <w:rPr>
                <w:rFonts w:eastAsia="Palatino Linotype" w:cs="Palatino Linotype"/>
                <w:b/>
                <w:color w:val="000000"/>
                <w:sz w:val="18"/>
                <w:szCs w:val="18"/>
              </w:rPr>
              <w:t>Prueba de Daño</w:t>
            </w:r>
          </w:p>
        </w:tc>
      </w:tr>
      <w:tr w:rsidR="00F50D76" w:rsidRPr="001323CD" w14:paraId="51CA0CF2" w14:textId="77777777" w:rsidTr="00E40E0C">
        <w:tc>
          <w:tcPr>
            <w:tcW w:w="2517" w:type="dxa"/>
            <w:vAlign w:val="center"/>
          </w:tcPr>
          <w:p w14:paraId="5A6D7668" w14:textId="77777777" w:rsidR="00F50D76" w:rsidRPr="001323CD" w:rsidRDefault="00F50D76" w:rsidP="00E40E0C">
            <w:pPr>
              <w:spacing w:line="240" w:lineRule="auto"/>
              <w:jc w:val="center"/>
              <w:rPr>
                <w:rFonts w:eastAsia="Palatino Linotype" w:cs="Palatino Linotype"/>
                <w:b/>
                <w:sz w:val="18"/>
                <w:szCs w:val="18"/>
              </w:rPr>
            </w:pPr>
            <w:r w:rsidRPr="001323CD">
              <w:rPr>
                <w:rFonts w:eastAsia="Palatino Linotype" w:cs="Palatino Linotype"/>
                <w:b/>
                <w:sz w:val="18"/>
                <w:szCs w:val="18"/>
              </w:rPr>
              <w:t>Riesgo Real, Demostrable e Identificable</w:t>
            </w:r>
          </w:p>
          <w:p w14:paraId="34645DF5" w14:textId="77777777" w:rsidR="00F50D76" w:rsidRPr="001323CD" w:rsidRDefault="00F50D76" w:rsidP="00E40E0C">
            <w:pPr>
              <w:spacing w:line="240" w:lineRule="auto"/>
              <w:jc w:val="center"/>
              <w:rPr>
                <w:rFonts w:eastAsia="Palatino Linotype" w:cs="Palatino Linotype"/>
                <w:b/>
                <w:sz w:val="18"/>
                <w:szCs w:val="18"/>
              </w:rPr>
            </w:pPr>
            <w:r w:rsidRPr="001323CD">
              <w:rPr>
                <w:rFonts w:eastAsia="Palatino Linotype" w:cs="Palatino Linotype"/>
                <w:b/>
                <w:sz w:val="18"/>
                <w:szCs w:val="18"/>
              </w:rPr>
              <w:t>(Modo, Tiempo y Lugar)</w:t>
            </w:r>
          </w:p>
        </w:tc>
        <w:tc>
          <w:tcPr>
            <w:tcW w:w="1134" w:type="dxa"/>
            <w:vAlign w:val="center"/>
          </w:tcPr>
          <w:p w14:paraId="0975423F" w14:textId="77777777" w:rsidR="00F50D76" w:rsidRPr="001323CD" w:rsidRDefault="00F50D76" w:rsidP="00E40E0C">
            <w:pPr>
              <w:pBdr>
                <w:top w:val="nil"/>
                <w:left w:val="nil"/>
                <w:bottom w:val="nil"/>
                <w:right w:val="nil"/>
                <w:between w:val="nil"/>
              </w:pBdr>
              <w:ind w:left="29" w:firstLine="18"/>
              <w:jc w:val="center"/>
              <w:rPr>
                <w:rFonts w:eastAsia="Palatino Linotype" w:cs="Palatino Linotype"/>
                <w:b/>
                <w:color w:val="000000"/>
                <w:sz w:val="20"/>
              </w:rPr>
            </w:pPr>
            <w:r w:rsidRPr="001323CD">
              <w:rPr>
                <w:rFonts w:eastAsia="Palatino Linotype" w:cs="Palatino Linotype"/>
                <w:b/>
                <w:color w:val="000000"/>
                <w:sz w:val="20"/>
              </w:rPr>
              <w:t>No</w:t>
            </w:r>
          </w:p>
        </w:tc>
        <w:tc>
          <w:tcPr>
            <w:tcW w:w="5675" w:type="dxa"/>
            <w:vAlign w:val="center"/>
          </w:tcPr>
          <w:p w14:paraId="727B0DE0" w14:textId="77777777" w:rsidR="00F50D76" w:rsidRPr="001323CD" w:rsidRDefault="00F50D76" w:rsidP="00E40E0C">
            <w:pPr>
              <w:pBdr>
                <w:top w:val="nil"/>
                <w:left w:val="nil"/>
                <w:bottom w:val="nil"/>
                <w:right w:val="nil"/>
                <w:between w:val="nil"/>
              </w:pBdr>
              <w:rPr>
                <w:rFonts w:eastAsia="Palatino Linotype" w:cs="Palatino Linotype"/>
                <w:color w:val="000000"/>
                <w:sz w:val="20"/>
              </w:rPr>
            </w:pPr>
            <w:r w:rsidRPr="001323CD">
              <w:rPr>
                <w:noProof/>
                <w:sz w:val="20"/>
                <w:lang w:val="es-MX"/>
              </w:rPr>
              <mc:AlternateContent>
                <mc:Choice Requires="wps">
                  <w:drawing>
                    <wp:anchor distT="0" distB="0" distL="114300" distR="114300" simplePos="0" relativeHeight="251677696" behindDoc="0" locked="0" layoutInCell="1" allowOverlap="1" wp14:anchorId="741817BE" wp14:editId="5B53CA7C">
                      <wp:simplePos x="0" y="0"/>
                      <wp:positionH relativeFrom="column">
                        <wp:posOffset>-26035</wp:posOffset>
                      </wp:positionH>
                      <wp:positionV relativeFrom="paragraph">
                        <wp:posOffset>-5715</wp:posOffset>
                      </wp:positionV>
                      <wp:extent cx="3495675" cy="485775"/>
                      <wp:effectExtent l="0" t="0" r="28575" b="28575"/>
                      <wp:wrapNone/>
                      <wp:docPr id="34" name="Conector recto 34"/>
                      <wp:cNvGraphicFramePr/>
                      <a:graphic xmlns:a="http://schemas.openxmlformats.org/drawingml/2006/main">
                        <a:graphicData uri="http://schemas.microsoft.com/office/word/2010/wordprocessingShape">
                          <wps:wsp>
                            <wps:cNvCnPr/>
                            <wps:spPr>
                              <a:xfrm>
                                <a:off x="0" y="0"/>
                                <a:ext cx="349567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631DA656" id="Conector recto 3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45pt" to="273.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" strokecolor="black [3200]" strokeweight=".5pt">
                      <v:stroke joinstyle="miter"/>
                    </v:line>
                  </w:pict>
                </mc:Fallback>
              </mc:AlternateContent>
            </w:r>
          </w:p>
          <w:p w14:paraId="75D043E8" w14:textId="77777777" w:rsidR="00F50D76" w:rsidRPr="001323CD" w:rsidRDefault="00F50D76" w:rsidP="00E40E0C">
            <w:pPr>
              <w:pBdr>
                <w:top w:val="nil"/>
                <w:left w:val="nil"/>
                <w:bottom w:val="nil"/>
                <w:right w:val="nil"/>
                <w:between w:val="nil"/>
              </w:pBdr>
              <w:rPr>
                <w:rFonts w:eastAsia="Palatino Linotype" w:cs="Palatino Linotype"/>
                <w:color w:val="000000"/>
                <w:sz w:val="20"/>
              </w:rPr>
            </w:pPr>
          </w:p>
        </w:tc>
      </w:tr>
      <w:tr w:rsidR="00F50D76" w:rsidRPr="001323CD" w14:paraId="024CBD8E" w14:textId="77777777" w:rsidTr="00E40E0C">
        <w:tc>
          <w:tcPr>
            <w:tcW w:w="2517" w:type="dxa"/>
            <w:vAlign w:val="center"/>
          </w:tcPr>
          <w:p w14:paraId="4F5F8EE2" w14:textId="77777777" w:rsidR="00F50D76" w:rsidRPr="001323CD" w:rsidRDefault="00F50D76" w:rsidP="00E40E0C">
            <w:pPr>
              <w:spacing w:line="240" w:lineRule="auto"/>
              <w:jc w:val="center"/>
              <w:rPr>
                <w:rFonts w:eastAsia="Palatino Linotype" w:cs="Palatino Linotype"/>
                <w:b/>
                <w:sz w:val="18"/>
                <w:szCs w:val="18"/>
              </w:rPr>
            </w:pPr>
            <w:r w:rsidRPr="001323CD">
              <w:rPr>
                <w:rFonts w:eastAsia="Palatino Linotype" w:cs="Palatino Linotype"/>
                <w:b/>
                <w:sz w:val="18"/>
                <w:szCs w:val="18"/>
              </w:rPr>
              <w:t>Temporalidad de la Reserva de la información</w:t>
            </w:r>
          </w:p>
        </w:tc>
        <w:tc>
          <w:tcPr>
            <w:tcW w:w="1134" w:type="dxa"/>
            <w:vAlign w:val="center"/>
          </w:tcPr>
          <w:p w14:paraId="1FF94E51" w14:textId="77777777" w:rsidR="00F50D76" w:rsidRPr="001323CD" w:rsidRDefault="00F50D76" w:rsidP="00E40E0C">
            <w:pPr>
              <w:pBdr>
                <w:top w:val="nil"/>
                <w:left w:val="nil"/>
                <w:bottom w:val="nil"/>
                <w:right w:val="nil"/>
                <w:between w:val="nil"/>
              </w:pBdr>
              <w:ind w:left="29" w:firstLine="18"/>
              <w:jc w:val="center"/>
              <w:rPr>
                <w:rFonts w:eastAsia="Palatino Linotype" w:cs="Palatino Linotype"/>
                <w:b/>
                <w:color w:val="000000"/>
                <w:sz w:val="20"/>
              </w:rPr>
            </w:pPr>
            <w:r w:rsidRPr="001323CD">
              <w:rPr>
                <w:rFonts w:eastAsia="Palatino Linotype" w:cs="Palatino Linotype"/>
                <w:b/>
                <w:sz w:val="20"/>
              </w:rPr>
              <w:t>Sí</w:t>
            </w:r>
          </w:p>
        </w:tc>
        <w:tc>
          <w:tcPr>
            <w:tcW w:w="5675" w:type="dxa"/>
            <w:vAlign w:val="center"/>
          </w:tcPr>
          <w:p w14:paraId="3A3E4794" w14:textId="77777777" w:rsidR="00F50D76" w:rsidRPr="001323CD" w:rsidRDefault="00F50D76" w:rsidP="00E40E0C">
            <w:pPr>
              <w:pBdr>
                <w:top w:val="nil"/>
                <w:left w:val="nil"/>
                <w:bottom w:val="nil"/>
                <w:right w:val="nil"/>
                <w:between w:val="nil"/>
              </w:pBdr>
              <w:ind w:left="29" w:firstLine="18"/>
              <w:rPr>
                <w:color w:val="000000"/>
                <w:sz w:val="20"/>
              </w:rPr>
            </w:pPr>
            <w:r w:rsidRPr="001323CD">
              <w:rPr>
                <w:noProof/>
                <w:color w:val="000000"/>
                <w:sz w:val="20"/>
                <w:lang w:val="es-MX"/>
              </w:rPr>
              <w:drawing>
                <wp:inline distT="0" distB="0" distL="0" distR="0" wp14:anchorId="388BD7A1" wp14:editId="67DC1A7F">
                  <wp:extent cx="3556635" cy="542925"/>
                  <wp:effectExtent l="0" t="0" r="571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8810"/>
                          <a:stretch/>
                        </pic:blipFill>
                        <pic:spPr bwMode="auto">
                          <a:xfrm>
                            <a:off x="0" y="0"/>
                            <a:ext cx="3556635" cy="542925"/>
                          </a:xfrm>
                          <a:prstGeom prst="rect">
                            <a:avLst/>
                          </a:prstGeom>
                          <a:ln>
                            <a:noFill/>
                          </a:ln>
                          <a:extLst>
                            <a:ext uri="{53640926-AAD7-44D8-BBD7-CCE9431645EC}">
                              <a14:shadowObscured xmlns:a14="http://schemas.microsoft.com/office/drawing/2010/main"/>
                            </a:ext>
                          </a:extLst>
                        </pic:spPr>
                      </pic:pic>
                    </a:graphicData>
                  </a:graphic>
                </wp:inline>
              </w:drawing>
            </w:r>
          </w:p>
        </w:tc>
      </w:tr>
      <w:tr w:rsidR="00F50D76" w:rsidRPr="001323CD" w14:paraId="4F8EADD9" w14:textId="77777777" w:rsidTr="00E40E0C">
        <w:trPr>
          <w:trHeight w:val="3517"/>
        </w:trPr>
        <w:tc>
          <w:tcPr>
            <w:tcW w:w="2517" w:type="dxa"/>
            <w:vAlign w:val="center"/>
          </w:tcPr>
          <w:p w14:paraId="55109A52" w14:textId="77777777" w:rsidR="00F50D76" w:rsidRPr="001323CD" w:rsidRDefault="00F50D76" w:rsidP="00E40E0C">
            <w:pPr>
              <w:tabs>
                <w:tab w:val="left" w:pos="317"/>
              </w:tabs>
              <w:spacing w:line="240" w:lineRule="auto"/>
              <w:jc w:val="center"/>
              <w:rPr>
                <w:rFonts w:eastAsia="Palatino Linotype" w:cs="Palatino Linotype"/>
                <w:b/>
                <w:sz w:val="18"/>
                <w:szCs w:val="18"/>
              </w:rPr>
            </w:pPr>
            <w:r w:rsidRPr="001323CD">
              <w:rPr>
                <w:rFonts w:eastAsia="Palatino Linotype" w:cs="Palatino Linotype"/>
                <w:b/>
                <w:sz w:val="18"/>
                <w:szCs w:val="18"/>
              </w:rPr>
              <w:lastRenderedPageBreak/>
              <w:t>Autoridades competentes.</w:t>
            </w:r>
          </w:p>
        </w:tc>
        <w:tc>
          <w:tcPr>
            <w:tcW w:w="1134" w:type="dxa"/>
            <w:vAlign w:val="center"/>
          </w:tcPr>
          <w:p w14:paraId="78FD1C4C" w14:textId="77777777" w:rsidR="00F50D76" w:rsidRPr="001323CD" w:rsidRDefault="00F50D76" w:rsidP="00E40E0C">
            <w:pPr>
              <w:pBdr>
                <w:top w:val="nil"/>
                <w:left w:val="nil"/>
                <w:bottom w:val="nil"/>
                <w:right w:val="nil"/>
                <w:between w:val="nil"/>
              </w:pBdr>
              <w:ind w:left="29" w:firstLine="18"/>
              <w:jc w:val="center"/>
              <w:rPr>
                <w:rFonts w:eastAsia="Palatino Linotype" w:cs="Palatino Linotype"/>
                <w:b/>
                <w:color w:val="000000"/>
                <w:sz w:val="20"/>
              </w:rPr>
            </w:pPr>
            <w:r w:rsidRPr="001323CD">
              <w:rPr>
                <w:rFonts w:eastAsia="Palatino Linotype" w:cs="Palatino Linotype"/>
                <w:b/>
                <w:sz w:val="20"/>
              </w:rPr>
              <w:t>Sí</w:t>
            </w:r>
          </w:p>
        </w:tc>
        <w:tc>
          <w:tcPr>
            <w:tcW w:w="5675" w:type="dxa"/>
          </w:tcPr>
          <w:p w14:paraId="21337EA8" w14:textId="77777777" w:rsidR="00F50D76" w:rsidRPr="001323CD" w:rsidRDefault="00F50D76" w:rsidP="00E40E0C">
            <w:pPr>
              <w:jc w:val="center"/>
              <w:rPr>
                <w:sz w:val="20"/>
              </w:rPr>
            </w:pPr>
            <w:r w:rsidRPr="001323CD">
              <w:rPr>
                <w:noProof/>
                <w:sz w:val="20"/>
                <w:lang w:val="es-MX"/>
              </w:rPr>
              <w:drawing>
                <wp:inline distT="0" distB="0" distL="0" distR="0" wp14:anchorId="01F16045" wp14:editId="2406DA49">
                  <wp:extent cx="2470246" cy="3762375"/>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5240" cy="3769982"/>
                          </a:xfrm>
                          <a:prstGeom prst="rect">
                            <a:avLst/>
                          </a:prstGeom>
                        </pic:spPr>
                      </pic:pic>
                    </a:graphicData>
                  </a:graphic>
                </wp:inline>
              </w:drawing>
            </w:r>
          </w:p>
        </w:tc>
      </w:tr>
    </w:tbl>
    <w:p w14:paraId="2FB04E3A" w14:textId="77777777" w:rsidR="00F50D76" w:rsidRPr="001323CD" w:rsidRDefault="00F50D76" w:rsidP="00F50D76">
      <w:pPr>
        <w:rPr>
          <w:rFonts w:eastAsia="Palatino Linotype" w:cs="Palatino Linotype"/>
        </w:rPr>
      </w:pPr>
    </w:p>
    <w:p w14:paraId="19B5CC3B" w14:textId="72C8A09B" w:rsidR="00F50D76" w:rsidRPr="001323CD" w:rsidRDefault="00F50D76" w:rsidP="00F50D76">
      <w:pPr>
        <w:tabs>
          <w:tab w:val="left" w:pos="8222"/>
        </w:tabs>
        <w:ind w:right="-28"/>
      </w:pPr>
      <w:r w:rsidRPr="001323CD">
        <w:t xml:space="preserve">Derivado de lo anterior, se advierte que </w:t>
      </w:r>
      <w:r w:rsidRPr="001323CD">
        <w:rPr>
          <w:b/>
        </w:rPr>
        <w:t xml:space="preserve">El Sujeto Obligado, </w:t>
      </w:r>
      <w:r w:rsidRPr="001323CD">
        <w:t>en el Acuerdo en el que sustenta la clasificación de la información invoca diversos artículos en su fundamentación, es decir, por un lado invoca del artículo 140, fracciones V, VI, y X, pero al momento del desarrollo de la fundamentación de las mismas, únicamente aborda el tema de que dichos documentos forman parte de un procedimiento administrativo y de fiscalización en curso que aún no ha concluido, como se ilustra:</w:t>
      </w:r>
    </w:p>
    <w:p w14:paraId="6E68C002" w14:textId="77777777" w:rsidR="00F50D76" w:rsidRPr="001323CD" w:rsidRDefault="00F50D76" w:rsidP="00F50D76">
      <w:pPr>
        <w:tabs>
          <w:tab w:val="left" w:pos="8222"/>
        </w:tabs>
        <w:ind w:right="-28"/>
      </w:pPr>
    </w:p>
    <w:p w14:paraId="439AFEFE" w14:textId="77777777" w:rsidR="00F50D76" w:rsidRPr="001323CD" w:rsidRDefault="00F50D76" w:rsidP="00F50D76">
      <w:pPr>
        <w:tabs>
          <w:tab w:val="left" w:pos="8222"/>
        </w:tabs>
        <w:ind w:right="-28"/>
        <w:jc w:val="center"/>
      </w:pPr>
      <w:r w:rsidRPr="001323CD">
        <w:rPr>
          <w:noProof/>
          <w:lang w:val="es-MX"/>
        </w:rPr>
        <w:drawing>
          <wp:inline distT="0" distB="0" distL="0" distR="0" wp14:anchorId="35F0E43C" wp14:editId="7570A7BD">
            <wp:extent cx="5191850" cy="1057423"/>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1850" cy="1057423"/>
                    </a:xfrm>
                    <a:prstGeom prst="rect">
                      <a:avLst/>
                    </a:prstGeom>
                  </pic:spPr>
                </pic:pic>
              </a:graphicData>
            </a:graphic>
          </wp:inline>
        </w:drawing>
      </w:r>
    </w:p>
    <w:p w14:paraId="2C353044" w14:textId="02483BA1" w:rsidR="00F50D76" w:rsidRPr="001323CD" w:rsidRDefault="00F50D76" w:rsidP="00F50D76">
      <w:pPr>
        <w:tabs>
          <w:tab w:val="left" w:pos="8222"/>
        </w:tabs>
        <w:ind w:right="-28"/>
      </w:pPr>
      <w:r w:rsidRPr="001323CD">
        <w:lastRenderedPageBreak/>
        <w:t xml:space="preserve">En ese tenor, y toda vez que </w:t>
      </w:r>
      <w:r w:rsidRPr="001323CD">
        <w:rPr>
          <w:b/>
        </w:rPr>
        <w:t xml:space="preserve">El Sujeto Oblugado </w:t>
      </w:r>
      <w:r w:rsidRPr="001323CD">
        <w:t xml:space="preserve">invoca las fracciones V, VI, y X del artículo 140 </w:t>
      </w:r>
      <w:r w:rsidRPr="001323CD">
        <w:rPr>
          <w:bCs/>
        </w:rPr>
        <w:t>de la Ley de Transparencia y Acceso a la Información Pública del Estado de México y Municipios,</w:t>
      </w:r>
      <w:r w:rsidRPr="001323CD">
        <w:t xml:space="preserve"> resulta necesario traer a contexto su contenido que es el siguiente:</w:t>
      </w:r>
    </w:p>
    <w:p w14:paraId="0F8959F4" w14:textId="77777777" w:rsidR="00F50D76" w:rsidRPr="001323CD" w:rsidRDefault="00F50D76" w:rsidP="00F50D76">
      <w:pPr>
        <w:tabs>
          <w:tab w:val="left" w:pos="8222"/>
        </w:tabs>
        <w:ind w:right="-28"/>
      </w:pPr>
    </w:p>
    <w:p w14:paraId="234C906D" w14:textId="77777777" w:rsidR="00F50D76" w:rsidRPr="001323CD" w:rsidRDefault="00F50D76" w:rsidP="00F50D76">
      <w:pPr>
        <w:spacing w:line="240" w:lineRule="auto"/>
        <w:ind w:left="567" w:right="567"/>
        <w:contextualSpacing/>
        <w:rPr>
          <w:rFonts w:eastAsiaTheme="majorEastAsia" w:cstheme="majorBidi"/>
          <w:i/>
          <w:kern w:val="28"/>
          <w:szCs w:val="56"/>
        </w:rPr>
      </w:pPr>
      <w:r w:rsidRPr="001323CD">
        <w:rPr>
          <w:rFonts w:eastAsiaTheme="majorEastAsia" w:cstheme="majorBidi"/>
          <w:b/>
          <w:bCs/>
          <w:i/>
          <w:kern w:val="28"/>
          <w:szCs w:val="56"/>
        </w:rPr>
        <w:t>“Artículo 140.</w:t>
      </w:r>
      <w:r w:rsidRPr="001323CD">
        <w:rPr>
          <w:rFonts w:eastAsiaTheme="majorEastAsia" w:cstheme="majorBidi"/>
          <w:i/>
          <w:kern w:val="28"/>
          <w:szCs w:val="56"/>
        </w:rPr>
        <w:t xml:space="preserve"> El acceso a la información pública será restringido excepcionalmente, cuando por razones de interés público, ésta sea clasificada como reservada, conforme a los criterios siguientes:</w:t>
      </w:r>
    </w:p>
    <w:p w14:paraId="4B4D7492" w14:textId="77777777" w:rsidR="00F50D76" w:rsidRPr="001323CD" w:rsidRDefault="00F50D76" w:rsidP="00F50D76">
      <w:pPr>
        <w:spacing w:line="240" w:lineRule="auto"/>
        <w:ind w:left="567" w:right="567"/>
        <w:contextualSpacing/>
        <w:rPr>
          <w:rFonts w:eastAsiaTheme="majorEastAsia" w:cstheme="majorBidi"/>
          <w:i/>
          <w:kern w:val="28"/>
          <w:szCs w:val="56"/>
        </w:rPr>
      </w:pPr>
      <w:r w:rsidRPr="001323CD">
        <w:rPr>
          <w:rFonts w:eastAsiaTheme="majorEastAsia" w:cstheme="majorBidi"/>
          <w:i/>
          <w:kern w:val="28"/>
          <w:szCs w:val="56"/>
        </w:rPr>
        <w:t>…</w:t>
      </w:r>
    </w:p>
    <w:p w14:paraId="757DF01C" w14:textId="77777777" w:rsidR="00F50D76" w:rsidRPr="001323CD" w:rsidRDefault="00F50D76" w:rsidP="00F50D76">
      <w:pPr>
        <w:spacing w:line="240" w:lineRule="auto"/>
        <w:ind w:left="567" w:right="567"/>
        <w:contextualSpacing/>
        <w:rPr>
          <w:rFonts w:eastAsiaTheme="majorEastAsia" w:cstheme="majorBidi"/>
          <w:i/>
          <w:kern w:val="28"/>
          <w:szCs w:val="56"/>
        </w:rPr>
      </w:pPr>
    </w:p>
    <w:p w14:paraId="7B7151A9" w14:textId="77777777" w:rsidR="00F50D76" w:rsidRPr="001323CD" w:rsidRDefault="00F50D76" w:rsidP="00F50D76">
      <w:pPr>
        <w:spacing w:line="240" w:lineRule="auto"/>
        <w:ind w:left="567" w:right="567"/>
        <w:contextualSpacing/>
        <w:rPr>
          <w:rFonts w:eastAsiaTheme="majorEastAsia" w:cstheme="majorBidi"/>
          <w:i/>
          <w:kern w:val="28"/>
          <w:szCs w:val="56"/>
        </w:rPr>
      </w:pPr>
      <w:r w:rsidRPr="001323CD">
        <w:rPr>
          <w:rFonts w:eastAsiaTheme="majorEastAsia" w:cstheme="majorBidi"/>
          <w:i/>
          <w:kern w:val="28"/>
          <w:szCs w:val="56"/>
        </w:rPr>
        <w:t xml:space="preserve">V. Aquella cuya divulgación obstruya o pueda causar un serio perjuicio a: </w:t>
      </w:r>
    </w:p>
    <w:p w14:paraId="4556CB63" w14:textId="77777777" w:rsidR="00F50D76" w:rsidRPr="001323CD" w:rsidRDefault="00F50D76" w:rsidP="00F50D76"/>
    <w:p w14:paraId="2DC56CB5" w14:textId="77777777" w:rsidR="00F50D76" w:rsidRPr="001323CD" w:rsidRDefault="00F50D76" w:rsidP="00F50D76">
      <w:pPr>
        <w:spacing w:line="240" w:lineRule="auto"/>
        <w:ind w:left="567" w:right="567"/>
        <w:contextualSpacing/>
        <w:rPr>
          <w:rFonts w:eastAsiaTheme="majorEastAsia" w:cstheme="majorBidi"/>
          <w:i/>
          <w:kern w:val="28"/>
          <w:szCs w:val="56"/>
        </w:rPr>
      </w:pPr>
      <w:r w:rsidRPr="001323CD">
        <w:rPr>
          <w:rFonts w:eastAsiaTheme="majorEastAsia" w:cstheme="majorBidi"/>
          <w:i/>
          <w:kern w:val="28"/>
          <w:szCs w:val="56"/>
        </w:rPr>
        <w:t xml:space="preserve">1. Las </w:t>
      </w:r>
      <w:r w:rsidRPr="001323CD">
        <w:rPr>
          <w:rFonts w:eastAsiaTheme="majorEastAsia" w:cstheme="majorBidi"/>
          <w:b/>
          <w:i/>
          <w:kern w:val="28"/>
          <w:szCs w:val="56"/>
          <w:u w:val="single"/>
        </w:rPr>
        <w:t>actividades de fiscalización</w:t>
      </w:r>
      <w:r w:rsidRPr="001323CD">
        <w:rPr>
          <w:rFonts w:eastAsiaTheme="majorEastAsia" w:cstheme="majorBidi"/>
          <w:i/>
          <w:kern w:val="28"/>
          <w:szCs w:val="56"/>
        </w:rPr>
        <w:t xml:space="preserve">, verificación, inspección, comprobación y auditoría sobre el cumplimiento de las Leyes; o </w:t>
      </w:r>
    </w:p>
    <w:p w14:paraId="09E82A22" w14:textId="77777777" w:rsidR="00F50D76" w:rsidRPr="001323CD" w:rsidRDefault="00F50D76" w:rsidP="00F50D76"/>
    <w:p w14:paraId="2AA50DAE" w14:textId="77777777" w:rsidR="00F50D76" w:rsidRPr="001323CD" w:rsidRDefault="00F50D76" w:rsidP="00F50D76">
      <w:pPr>
        <w:spacing w:line="240" w:lineRule="auto"/>
        <w:ind w:left="567" w:right="567"/>
        <w:contextualSpacing/>
        <w:rPr>
          <w:rFonts w:eastAsiaTheme="majorEastAsia" w:cstheme="majorBidi"/>
          <w:i/>
          <w:kern w:val="28"/>
          <w:szCs w:val="56"/>
        </w:rPr>
      </w:pPr>
      <w:r w:rsidRPr="001323CD">
        <w:rPr>
          <w:rFonts w:eastAsiaTheme="majorEastAsia" w:cstheme="majorBidi"/>
          <w:i/>
          <w:kern w:val="28"/>
          <w:szCs w:val="56"/>
        </w:rPr>
        <w:t>2. La recaudación de las contribuciones.</w:t>
      </w:r>
    </w:p>
    <w:p w14:paraId="190A8FF3" w14:textId="77777777" w:rsidR="00F50D76" w:rsidRPr="001323CD" w:rsidRDefault="00F50D76" w:rsidP="00F50D76"/>
    <w:p w14:paraId="4541188C" w14:textId="77777777" w:rsidR="00F50D76" w:rsidRPr="001323CD" w:rsidRDefault="00F50D76" w:rsidP="00F50D76">
      <w:pPr>
        <w:spacing w:line="240" w:lineRule="auto"/>
        <w:ind w:left="567" w:right="567"/>
        <w:contextualSpacing/>
        <w:rPr>
          <w:rFonts w:eastAsiaTheme="majorEastAsia" w:cstheme="majorBidi"/>
          <w:i/>
          <w:kern w:val="28"/>
          <w:szCs w:val="56"/>
        </w:rPr>
      </w:pPr>
      <w:r w:rsidRPr="001323CD">
        <w:rPr>
          <w:rFonts w:eastAsiaTheme="majorEastAsia" w:cstheme="majorBidi"/>
          <w:i/>
          <w:kern w:val="28"/>
          <w:szCs w:val="56"/>
        </w:rPr>
        <w:t xml:space="preserve">VI. </w:t>
      </w:r>
      <w:r w:rsidRPr="001323CD">
        <w:rPr>
          <w:rFonts w:eastAsiaTheme="majorEastAsia" w:cstheme="majorBidi"/>
          <w:b/>
          <w:i/>
          <w:kern w:val="28"/>
          <w:szCs w:val="56"/>
          <w:u w:val="single"/>
        </w:rPr>
        <w:t>Pueda causar daño u obstruya la prevención o persecución de los delitos, altere el proceso de investigación de las carpetas de investigación, afecte o vulnere la conducción o los derechos del debido proceso en los procedimientos judiciales o administrativos</w:t>
      </w:r>
      <w:r w:rsidRPr="001323CD">
        <w:rPr>
          <w:rFonts w:eastAsiaTheme="majorEastAsia" w:cstheme="majorBidi"/>
          <w:i/>
          <w:kern w:val="28"/>
          <w:szCs w:val="56"/>
        </w:rPr>
        <w:t>,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D578055" w14:textId="77777777" w:rsidR="00F50D76" w:rsidRPr="001323CD" w:rsidRDefault="00F50D76" w:rsidP="00F50D76">
      <w:pPr>
        <w:spacing w:line="240" w:lineRule="auto"/>
        <w:ind w:left="567" w:right="567"/>
        <w:contextualSpacing/>
        <w:rPr>
          <w:rFonts w:eastAsiaTheme="majorEastAsia" w:cstheme="majorBidi"/>
          <w:i/>
          <w:kern w:val="28"/>
          <w:szCs w:val="56"/>
        </w:rPr>
      </w:pPr>
    </w:p>
    <w:p w14:paraId="50E3360A" w14:textId="77777777" w:rsidR="00F50D76" w:rsidRPr="001323CD" w:rsidRDefault="00F50D76" w:rsidP="00F50D76">
      <w:pPr>
        <w:spacing w:line="240" w:lineRule="auto"/>
        <w:ind w:left="567" w:right="567"/>
        <w:contextualSpacing/>
        <w:rPr>
          <w:rFonts w:eastAsiaTheme="majorEastAsia" w:cstheme="majorBidi"/>
          <w:i/>
          <w:kern w:val="28"/>
          <w:szCs w:val="56"/>
        </w:rPr>
      </w:pPr>
      <w:r w:rsidRPr="001323CD">
        <w:rPr>
          <w:rFonts w:eastAsiaTheme="majorEastAsia" w:cstheme="majorBidi"/>
          <w:i/>
          <w:kern w:val="28"/>
          <w:szCs w:val="56"/>
        </w:rPr>
        <w:t xml:space="preserve">… </w:t>
      </w:r>
    </w:p>
    <w:p w14:paraId="379CEC88" w14:textId="77777777" w:rsidR="00F50D76" w:rsidRPr="001323CD" w:rsidRDefault="00F50D76" w:rsidP="00F50D76">
      <w:pPr>
        <w:spacing w:line="240" w:lineRule="auto"/>
        <w:ind w:left="567" w:right="567"/>
        <w:contextualSpacing/>
        <w:rPr>
          <w:rFonts w:eastAsiaTheme="majorEastAsia" w:cstheme="majorBidi"/>
          <w:i/>
          <w:kern w:val="28"/>
          <w:szCs w:val="56"/>
        </w:rPr>
      </w:pPr>
      <w:r w:rsidRPr="001323CD">
        <w:rPr>
          <w:rFonts w:eastAsiaTheme="majorEastAsia" w:cstheme="majorBidi"/>
          <w:i/>
          <w:kern w:val="28"/>
          <w:szCs w:val="56"/>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 Sic.</w:t>
      </w:r>
    </w:p>
    <w:p w14:paraId="1A2B0183" w14:textId="77777777" w:rsidR="00F50D76" w:rsidRPr="001323CD" w:rsidRDefault="00F50D76" w:rsidP="00F50D76">
      <w:pPr>
        <w:tabs>
          <w:tab w:val="left" w:pos="8222"/>
        </w:tabs>
        <w:ind w:right="-28"/>
      </w:pPr>
    </w:p>
    <w:p w14:paraId="7EE5CBD6" w14:textId="77777777" w:rsidR="00F50D76" w:rsidRPr="001323CD" w:rsidRDefault="00F50D76" w:rsidP="00F50D76">
      <w:pPr>
        <w:ind w:right="134"/>
        <w:rPr>
          <w:rFonts w:eastAsia="Palatino Linotype" w:cs="Palatino Linotype"/>
        </w:rPr>
      </w:pPr>
      <w:r w:rsidRPr="001323CD">
        <w:rPr>
          <w:rFonts w:eastAsia="Palatino Linotype" w:cs="Palatino Linotype"/>
        </w:rPr>
        <w:lastRenderedPageBreak/>
        <w:t xml:space="preserve">Establecido esto, resulta oportuno realizar el análisis de las hipótesis normativas establecidas en los Lineamientos Generales, con la finalidad de determinar si, en el presente caso, resulta procedente la negativa de acceso a la información requerida por considerarse información susceptible de ser reservada. </w:t>
      </w:r>
    </w:p>
    <w:p w14:paraId="1D2370BC" w14:textId="77777777" w:rsidR="00F50D76" w:rsidRPr="001323CD" w:rsidRDefault="00F50D76" w:rsidP="005F7251"/>
    <w:p w14:paraId="571EBB3A" w14:textId="77777777" w:rsidR="00F50D76" w:rsidRPr="001323CD" w:rsidRDefault="00F50D76" w:rsidP="00F50D76">
      <w:pPr>
        <w:rPr>
          <w:rFonts w:eastAsia="Palatino Linotype" w:cs="Palatino Linotype"/>
          <w:b/>
        </w:rPr>
      </w:pPr>
      <w:r w:rsidRPr="001323CD">
        <w:rPr>
          <w:rFonts w:eastAsia="Palatino Linotype" w:cs="Palatino Linotype"/>
          <w:b/>
        </w:rPr>
        <w:t>1. La existencia de un procedimiento de verificación del cumplimiento de las leyes</w:t>
      </w:r>
    </w:p>
    <w:p w14:paraId="51018081" w14:textId="77777777" w:rsidR="00F50D76" w:rsidRPr="001323CD" w:rsidRDefault="00F50D76" w:rsidP="00F50D76">
      <w:pPr>
        <w:rPr>
          <w:rFonts w:eastAsia="Palatino Linotype" w:cs="Palatino Linotype"/>
          <w:b/>
        </w:rPr>
      </w:pPr>
    </w:p>
    <w:p w14:paraId="41ABA5F0" w14:textId="5EE99C87" w:rsidR="00F50D76" w:rsidRPr="001323CD" w:rsidRDefault="00F50D76" w:rsidP="00F50D76">
      <w:pPr>
        <w:rPr>
          <w:rFonts w:eastAsia="Palatino Linotype" w:cs="Palatino Linotype"/>
        </w:rPr>
      </w:pPr>
      <w:r w:rsidRPr="001323CD">
        <w:rPr>
          <w:rFonts w:eastAsia="Palatino Linotype" w:cs="Palatino Linotype"/>
        </w:rPr>
        <w:t xml:space="preserve">Como se precisó, </w:t>
      </w:r>
      <w:r w:rsidR="00541CD1" w:rsidRPr="001323CD">
        <w:rPr>
          <w:rFonts w:eastAsia="Palatino Linotype" w:cs="Palatino Linotype"/>
          <w:b/>
        </w:rPr>
        <w:t xml:space="preserve">El Sujeto Obligado </w:t>
      </w:r>
      <w:r w:rsidRPr="001323CD">
        <w:rPr>
          <w:rFonts w:eastAsia="Palatino Linotype" w:cs="Palatino Linotype"/>
        </w:rPr>
        <w:t xml:space="preserve">se limitó a señalar que, </w:t>
      </w:r>
      <w:r w:rsidRPr="001323CD">
        <w:rPr>
          <w:rFonts w:eastAsia="Palatino Linotype" w:cs="Palatino Linotype"/>
          <w:b/>
          <w:u w:val="single"/>
        </w:rPr>
        <w:t>clasificaba</w:t>
      </w:r>
      <w:r w:rsidRPr="001323CD">
        <w:rPr>
          <w:rFonts w:eastAsia="Palatino Linotype" w:cs="Palatino Linotype"/>
        </w:rPr>
        <w:t xml:space="preserve"> toda vez que forman parte de un expediente de fiscalización que aun así no ha sido concluido, sin que demostrara la existencia de dicho procedimiento de fiscalización, por lo tanto, no se acredita la existencia de un procedimiento de verificación del cumplimiento de las leyes. </w:t>
      </w:r>
    </w:p>
    <w:p w14:paraId="7109B031" w14:textId="77777777" w:rsidR="00F50D76" w:rsidRPr="001323CD" w:rsidRDefault="00F50D76" w:rsidP="00F50D76">
      <w:pPr>
        <w:rPr>
          <w:rFonts w:eastAsia="Palatino Linotype" w:cs="Palatino Linotype"/>
        </w:rPr>
      </w:pPr>
    </w:p>
    <w:p w14:paraId="1BB936FF" w14:textId="77777777" w:rsidR="00F50D76" w:rsidRPr="001323CD" w:rsidRDefault="00F50D76" w:rsidP="00F50D76">
      <w:pPr>
        <w:rPr>
          <w:rFonts w:eastAsia="Palatino Linotype" w:cs="Palatino Linotype"/>
          <w:b/>
        </w:rPr>
      </w:pPr>
      <w:r w:rsidRPr="001323CD">
        <w:rPr>
          <w:rFonts w:eastAsia="Palatino Linotype" w:cs="Palatino Linotype"/>
          <w:b/>
        </w:rPr>
        <w:t>2. Que el procedimiento de fiscalización se encuentre en trámite</w:t>
      </w:r>
    </w:p>
    <w:p w14:paraId="2B7F9D65" w14:textId="77777777" w:rsidR="00F50D76" w:rsidRPr="001323CD" w:rsidRDefault="00F50D76" w:rsidP="00F50D76">
      <w:pPr>
        <w:rPr>
          <w:rFonts w:eastAsia="Palatino Linotype" w:cs="Palatino Linotype"/>
          <w:b/>
        </w:rPr>
      </w:pPr>
    </w:p>
    <w:p w14:paraId="59C5ED7A" w14:textId="43299419" w:rsidR="00F50D76" w:rsidRPr="001323CD" w:rsidRDefault="00F50D76" w:rsidP="00F50D76">
      <w:pPr>
        <w:rPr>
          <w:rFonts w:eastAsia="Palatino Linotype" w:cs="Palatino Linotype"/>
        </w:rPr>
      </w:pPr>
      <w:r w:rsidRPr="001323CD">
        <w:rPr>
          <w:rFonts w:eastAsia="Palatino Linotype" w:cs="Palatino Linotype"/>
        </w:rPr>
        <w:t xml:space="preserve">Como se señaló en el punto anterior, </w:t>
      </w:r>
      <w:r w:rsidR="00541CD1" w:rsidRPr="001323CD">
        <w:rPr>
          <w:rFonts w:eastAsia="Palatino Linotype" w:cs="Palatino Linotype"/>
          <w:b/>
        </w:rPr>
        <w:t>El Sujeto Obligado</w:t>
      </w:r>
      <w:r w:rsidRPr="001323CD">
        <w:rPr>
          <w:rFonts w:eastAsia="Palatino Linotype" w:cs="Palatino Linotype"/>
        </w:rPr>
        <w:t xml:space="preserve">, a través de la unidad administrativa competente mencionó que forman parte de un expediente de fiscalización que aun así no ha sido concluido, sin que demostrara la existencia de dicho procedimiento de fiscalización, situación por la que, no se actualiza la segunda hipótesis normativa. </w:t>
      </w:r>
    </w:p>
    <w:p w14:paraId="19344D98" w14:textId="77777777" w:rsidR="00F50D76" w:rsidRPr="001323CD" w:rsidRDefault="00F50D76" w:rsidP="00F50D76">
      <w:pPr>
        <w:rPr>
          <w:rFonts w:eastAsia="Palatino Linotype" w:cs="Palatino Linotype"/>
        </w:rPr>
      </w:pPr>
    </w:p>
    <w:p w14:paraId="069185C2" w14:textId="77777777" w:rsidR="00F50D76" w:rsidRPr="001323CD" w:rsidRDefault="00F50D76" w:rsidP="00F50D76">
      <w:pPr>
        <w:rPr>
          <w:rFonts w:eastAsia="Palatino Linotype" w:cs="Palatino Linotype"/>
          <w:b/>
        </w:rPr>
      </w:pPr>
      <w:r w:rsidRPr="001323CD">
        <w:rPr>
          <w:rFonts w:eastAsia="Palatino Linotype" w:cs="Palatino Linotype"/>
          <w:b/>
        </w:rPr>
        <w:t>3. La vinculación directa con las actividades que realiza la autoridad en el procedimiento de fiscalización.</w:t>
      </w:r>
    </w:p>
    <w:p w14:paraId="17C5062C" w14:textId="77777777" w:rsidR="00F50D76" w:rsidRPr="001323CD" w:rsidRDefault="00F50D76" w:rsidP="00F50D76">
      <w:pPr>
        <w:rPr>
          <w:rFonts w:eastAsia="Palatino Linotype" w:cs="Palatino Linotype"/>
          <w:b/>
        </w:rPr>
      </w:pPr>
    </w:p>
    <w:p w14:paraId="7C8A7D47" w14:textId="40B09B68" w:rsidR="00F50D76" w:rsidRPr="001323CD" w:rsidRDefault="00F50D76" w:rsidP="00F50D76">
      <w:pPr>
        <w:rPr>
          <w:rFonts w:eastAsia="Palatino Linotype" w:cs="Palatino Linotype"/>
        </w:rPr>
      </w:pPr>
      <w:bookmarkStart w:id="1" w:name="_Hlk215608615"/>
      <w:r w:rsidRPr="001323CD">
        <w:rPr>
          <w:rFonts w:eastAsia="Palatino Linotype" w:cs="Palatino Linotype"/>
        </w:rPr>
        <w:lastRenderedPageBreak/>
        <w:t xml:space="preserve">En el caso en concreto, se reitera que </w:t>
      </w:r>
      <w:r w:rsidR="00541CD1" w:rsidRPr="001323CD">
        <w:rPr>
          <w:rFonts w:eastAsia="Palatino Linotype" w:cs="Palatino Linotype"/>
          <w:b/>
        </w:rPr>
        <w:t xml:space="preserve">El Sujeto Obligado </w:t>
      </w:r>
      <w:r w:rsidRPr="001323CD">
        <w:rPr>
          <w:rFonts w:eastAsia="Palatino Linotype" w:cs="Palatino Linotype"/>
        </w:rPr>
        <w:t xml:space="preserve">no acreditó la existencia del procedimiento de fiscalización en trámite referido, por lo que, no se actualiza la tercera hipótesis de clasificación. </w:t>
      </w:r>
    </w:p>
    <w:p w14:paraId="67F50EF1" w14:textId="77777777" w:rsidR="00F50D76" w:rsidRPr="001323CD" w:rsidRDefault="00F50D76" w:rsidP="00F50D76">
      <w:pPr>
        <w:rPr>
          <w:rFonts w:eastAsia="Palatino Linotype" w:cs="Palatino Linotype"/>
        </w:rPr>
      </w:pPr>
    </w:p>
    <w:p w14:paraId="3F4B2105" w14:textId="77777777" w:rsidR="00F50D76" w:rsidRPr="001323CD" w:rsidRDefault="00F50D76" w:rsidP="00F50D76">
      <w:pPr>
        <w:rPr>
          <w:rFonts w:eastAsia="Palatino Linotype" w:cs="Palatino Linotype"/>
          <w:b/>
        </w:rPr>
      </w:pPr>
      <w:bookmarkStart w:id="2" w:name="_Hlk215608699"/>
      <w:bookmarkEnd w:id="1"/>
      <w:r w:rsidRPr="001323CD">
        <w:rPr>
          <w:rFonts w:eastAsia="Palatino Linotype" w:cs="Palatino Linotype"/>
          <w:b/>
        </w:rPr>
        <w:t>4. Que la difusión de la información impida u obstaculice las actividades de inspección, supervisión o vigilancia que realicen las autoridades en el proceso de verificación del cumplimiento de las leyes.</w:t>
      </w:r>
    </w:p>
    <w:bookmarkEnd w:id="2"/>
    <w:p w14:paraId="403EA51E" w14:textId="77777777" w:rsidR="00F50D76" w:rsidRPr="001323CD" w:rsidRDefault="00F50D76" w:rsidP="00F50D76">
      <w:pPr>
        <w:rPr>
          <w:rFonts w:eastAsia="Palatino Linotype" w:cs="Palatino Linotype"/>
          <w:b/>
        </w:rPr>
      </w:pPr>
    </w:p>
    <w:p w14:paraId="3E5143BE" w14:textId="77777777" w:rsidR="00F50D76" w:rsidRPr="001323CD" w:rsidRDefault="00F50D76" w:rsidP="00F50D76">
      <w:pPr>
        <w:ind w:right="49"/>
        <w:rPr>
          <w:rFonts w:eastAsia="Palatino Linotype" w:cs="Palatino Linotype"/>
        </w:rPr>
      </w:pPr>
      <w:bookmarkStart w:id="3" w:name="_Hlk215608746"/>
      <w:r w:rsidRPr="001323CD">
        <w:rPr>
          <w:rFonts w:eastAsia="Palatino Linotype" w:cs="Palatino Linotype"/>
        </w:rPr>
        <w:t xml:space="preserve">Del anterior se puede deducir que para el caso de acceso sobre documentos que se encuentren en un proceso de revisión no debe implicar la falta de estos, siempre que sean definitivos, por lo que deberá permitirse el acceso a los mismos. </w:t>
      </w:r>
    </w:p>
    <w:p w14:paraId="4EA0B3AD" w14:textId="77777777" w:rsidR="00F50D76" w:rsidRPr="001323CD" w:rsidRDefault="00F50D76" w:rsidP="00F50D76">
      <w:pPr>
        <w:ind w:right="49"/>
        <w:rPr>
          <w:rFonts w:eastAsia="Palatino Linotype" w:cs="Palatino Linotype"/>
        </w:rPr>
      </w:pPr>
    </w:p>
    <w:p w14:paraId="0619E405" w14:textId="77777777" w:rsidR="00F50D76" w:rsidRPr="001323CD" w:rsidRDefault="00F50D76" w:rsidP="00F50D76">
      <w:pPr>
        <w:ind w:right="49"/>
        <w:rPr>
          <w:rFonts w:eastAsia="Palatino Linotype" w:cs="Palatino Linotype"/>
        </w:rPr>
      </w:pPr>
      <w:r w:rsidRPr="001323CD">
        <w:rPr>
          <w:rFonts w:eastAsia="Palatino Linotype" w:cs="Palatino Linotype"/>
        </w:rPr>
        <w:t>Ya que no se advierte que con su entrega se vulnere algún procedimiento de fiscalización o auditoria no es impedimento para que puedan ser entregados pues se trata de documentos definitivos, que son aquellos que han alcanzado una versión final, oficial o concluyente, y que no están sujetos a modificaciones adicionales, por lo que este tipo de documentos no vulneran los procedimientos de auditoria como resulta del caso concreto.</w:t>
      </w:r>
    </w:p>
    <w:p w14:paraId="2A4D4412" w14:textId="77777777" w:rsidR="00F50D76" w:rsidRPr="001323CD" w:rsidRDefault="00F50D76" w:rsidP="00F50D76">
      <w:pPr>
        <w:ind w:right="49"/>
        <w:rPr>
          <w:rFonts w:eastAsia="Palatino Linotype" w:cs="Palatino Linotype"/>
        </w:rPr>
      </w:pPr>
    </w:p>
    <w:p w14:paraId="71393F7A" w14:textId="77777777" w:rsidR="00F50D76" w:rsidRPr="001323CD" w:rsidRDefault="00F50D76" w:rsidP="00F50D76">
      <w:pPr>
        <w:ind w:right="49"/>
        <w:rPr>
          <w:rFonts w:eastAsia="Palatino Linotype" w:cs="Palatino Linotype"/>
        </w:rPr>
      </w:pPr>
      <w:r w:rsidRPr="001323CD">
        <w:rPr>
          <w:rFonts w:eastAsia="Palatino Linotype" w:cs="Palatino Linotype"/>
        </w:rPr>
        <w:t xml:space="preserve">Por el contrario la entrega de la información Transparencia y rendición de cuentas, en virtud que los documentos definitivos, como contratos, resoluciones o adquisiciones ya materializadas, deben ser accesibles para que los ciudadanos y otras partes interesadas puedan supervisar el uso de los recursos públicos, las decisiones gubernamentales y el cumplimiento de los procedimientos legales, garantizando que los ciudadanos tengan el derecho de conocer la información relacionada con la administración pública, excepto en </w:t>
      </w:r>
      <w:r w:rsidRPr="001323CD">
        <w:rPr>
          <w:rFonts w:eastAsia="Palatino Linotype" w:cs="Palatino Linotype"/>
        </w:rPr>
        <w:lastRenderedPageBreak/>
        <w:t>casos muy específicos (seguridad nacional, etc.), por lo que documentos definitivos no suelen entrar en esas excepciones.</w:t>
      </w:r>
    </w:p>
    <w:bookmarkEnd w:id="3"/>
    <w:p w14:paraId="3C451C76" w14:textId="77777777" w:rsidR="00F50D76" w:rsidRPr="001323CD" w:rsidRDefault="00F50D76" w:rsidP="00F50D76">
      <w:pPr>
        <w:ind w:right="49"/>
        <w:rPr>
          <w:rFonts w:eastAsia="Palatino Linotype" w:cs="Palatino Linotype"/>
        </w:rPr>
      </w:pPr>
    </w:p>
    <w:p w14:paraId="4261BF59" w14:textId="0D07A50D" w:rsidR="00F50D76" w:rsidRPr="001323CD" w:rsidRDefault="00F50D76" w:rsidP="00F50D76">
      <w:pPr>
        <w:ind w:right="49"/>
        <w:rPr>
          <w:rFonts w:eastAsia="Palatino Linotype" w:cs="Palatino Linotype"/>
        </w:rPr>
      </w:pPr>
      <w:bookmarkStart w:id="4" w:name="_Hlk215608836"/>
      <w:r w:rsidRPr="001323CD">
        <w:rPr>
          <w:rFonts w:eastAsia="Palatino Linotype" w:cs="Palatino Linotype"/>
        </w:rPr>
        <w:t xml:space="preserve">Por otro lado, mantener los documentos definitivos accesibles ayuda a prevenir la corrupción, si los documentos finales fueran reservados, se permitiría encubrir decisiones o contrataciones irregulares aun y cuando estas ya fueron consumadas, por lo que </w:t>
      </w:r>
      <w:r w:rsidR="00541CD1" w:rsidRPr="001323CD">
        <w:rPr>
          <w:rFonts w:eastAsia="Palatino Linotype" w:cs="Palatino Linotype"/>
        </w:rPr>
        <w:t>los documentos finales aumentan</w:t>
      </w:r>
      <w:r w:rsidRPr="001323CD">
        <w:rPr>
          <w:rFonts w:eastAsia="Palatino Linotype" w:cs="Palatino Linotype"/>
        </w:rPr>
        <w:t xml:space="preserve"> la confianza de los ciudadanos en las instituciones, ya que se demuestra que las decisiones se han tomado de manera abierta y conforme a la ley. En resumen, los documentos definitivos se consideran el resultado de procesos que deben ser conocidos y evaluados por la sociedad, y por eso no se clasifican como reservados, por lo que se desestima la pretendida clasificación propuesta por el </w:t>
      </w:r>
      <w:r w:rsidR="00541CD1" w:rsidRPr="001323CD">
        <w:rPr>
          <w:rFonts w:eastAsia="Palatino Linotype" w:cs="Palatino Linotype"/>
          <w:b/>
        </w:rPr>
        <w:t>Sujeto Obligado</w:t>
      </w:r>
      <w:r w:rsidR="00541CD1" w:rsidRPr="001323CD">
        <w:rPr>
          <w:rFonts w:eastAsia="Palatino Linotype" w:cs="Palatino Linotype"/>
        </w:rPr>
        <w:t>.</w:t>
      </w:r>
    </w:p>
    <w:p w14:paraId="3AF68310" w14:textId="77777777" w:rsidR="00F50D76" w:rsidRPr="001323CD" w:rsidRDefault="00F50D76" w:rsidP="00F50D76">
      <w:pPr>
        <w:ind w:right="49"/>
        <w:rPr>
          <w:rFonts w:eastAsia="Palatino Linotype" w:cs="Palatino Linotype"/>
        </w:rPr>
      </w:pPr>
    </w:p>
    <w:p w14:paraId="1E0ECC77" w14:textId="77777777" w:rsidR="00F50D76" w:rsidRPr="001323CD" w:rsidRDefault="00F50D76" w:rsidP="00F50D76">
      <w:pPr>
        <w:rPr>
          <w:color w:val="0D0D0D"/>
        </w:rPr>
      </w:pPr>
      <w:r w:rsidRPr="001323CD">
        <w:rPr>
          <w:rFonts w:eastAsia="Palatino Linotype" w:cs="Palatino Linotype"/>
        </w:rPr>
        <w:t xml:space="preserve">Además de lo anterior, se puntualiza que </w:t>
      </w:r>
      <w:r w:rsidRPr="001323CD">
        <w:rPr>
          <w:rFonts w:eastAsia="Palatino Linotype" w:cs="Palatino Linotype"/>
          <w:b/>
        </w:rPr>
        <w:t xml:space="preserve">EL SUJETO OBLIGADO </w:t>
      </w:r>
      <w:r w:rsidRPr="001323CD">
        <w:rPr>
          <w:color w:val="0D0D0D"/>
        </w:rPr>
        <w:t>asumió contar con las mismas, de ellas se desprende que se trata de documentos que no serán modificados, y tienen carácter de definitivos.</w:t>
      </w:r>
    </w:p>
    <w:p w14:paraId="38C6A7EE" w14:textId="77777777" w:rsidR="00F50D76" w:rsidRPr="001323CD" w:rsidRDefault="00F50D76" w:rsidP="00F50D76">
      <w:pPr>
        <w:ind w:right="49"/>
        <w:rPr>
          <w:rFonts w:eastAsia="Palatino Linotype" w:cs="Palatino Linotype"/>
        </w:rPr>
      </w:pPr>
    </w:p>
    <w:p w14:paraId="38251FDE" w14:textId="77777777" w:rsidR="00F50D76" w:rsidRPr="001323CD" w:rsidRDefault="00F50D76" w:rsidP="00F50D76">
      <w:pPr>
        <w:tabs>
          <w:tab w:val="left" w:pos="284"/>
          <w:tab w:val="left" w:pos="567"/>
        </w:tabs>
        <w:contextualSpacing/>
        <w:rPr>
          <w:rFonts w:cs="Tahoma"/>
          <w:iCs/>
          <w:lang w:eastAsia="es-ES_tradnl"/>
        </w:rPr>
      </w:pPr>
      <w:r w:rsidRPr="001323CD">
        <w:rPr>
          <w:rFonts w:cs="Tahoma"/>
          <w:iCs/>
          <w:lang w:eastAsia="es-ES_tradnl"/>
        </w:rPr>
        <w:t>Por lo que resulta prudente tomar en consideración lo plasmado en el criterio 09/2004 emitido por la Suprema Corte de Justicia de la Nación, cuya literalidad es la siguiente:</w:t>
      </w:r>
    </w:p>
    <w:p w14:paraId="0344494A" w14:textId="77777777" w:rsidR="00F50D76" w:rsidRPr="001323CD" w:rsidRDefault="00F50D76" w:rsidP="00F50D76">
      <w:pPr>
        <w:tabs>
          <w:tab w:val="left" w:pos="4962"/>
        </w:tabs>
        <w:rPr>
          <w:rFonts w:cs="Tahoma"/>
          <w:iCs/>
          <w:lang w:eastAsia="es-ES_tradnl"/>
        </w:rPr>
      </w:pPr>
    </w:p>
    <w:p w14:paraId="6DBC53DA" w14:textId="77777777" w:rsidR="00F50D76" w:rsidRPr="001323CD" w:rsidRDefault="00F50D76" w:rsidP="00F50D76">
      <w:pPr>
        <w:pStyle w:val="Puesto"/>
        <w:rPr>
          <w:lang w:val="es-ES_tradnl" w:eastAsia="es-ES_tradnl"/>
        </w:rPr>
      </w:pPr>
      <w:r w:rsidRPr="001323CD">
        <w:rPr>
          <w:lang w:val="es-ES_tradnl" w:eastAsia="es-ES_tradnl"/>
        </w:rPr>
        <w:t>"</w:t>
      </w:r>
      <w:r w:rsidRPr="001323CD">
        <w:rPr>
          <w:b/>
          <w:lang w:val="es-ES_tradnl" w:eastAsia="es-ES_tradnl"/>
        </w:rPr>
        <w:t>INFORMACIÓN SUJETA A REVISIÓN. SI YA CONSTA EN UN DOCUMENTO DEFINITIVO, DEBE PERMITIRSE EL ACCESO A ÉSTE</w:t>
      </w:r>
      <w:r w:rsidRPr="001323CD">
        <w:rPr>
          <w:lang w:val="es-ES_tradnl" w:eastAsia="es-ES_tradnl"/>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w:t>
      </w:r>
      <w:r w:rsidRPr="001323CD">
        <w:rPr>
          <w:lang w:val="es-ES_tradnl" w:eastAsia="es-ES_tradnl"/>
        </w:rPr>
        <w:lastRenderedPageBreak/>
        <w:t xml:space="preserve">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6CE9C656" w14:textId="77777777" w:rsidR="00F50D76" w:rsidRPr="001323CD" w:rsidRDefault="00F50D76" w:rsidP="00F50D76">
      <w:pPr>
        <w:pStyle w:val="Puesto"/>
        <w:rPr>
          <w:lang w:val="es-ES_tradnl" w:eastAsia="es-ES_tradnl"/>
        </w:rPr>
      </w:pPr>
      <w:r w:rsidRPr="001323CD">
        <w:rPr>
          <w:lang w:val="es-ES_tradnl" w:eastAsia="es-ES_tradnl"/>
        </w:rPr>
        <w:t>Clasificación de la información 10/2004-J, 19 de mayo de 2004.</w:t>
      </w:r>
    </w:p>
    <w:p w14:paraId="5F6AB079" w14:textId="77777777" w:rsidR="00F50D76" w:rsidRPr="001323CD" w:rsidRDefault="00F50D76" w:rsidP="00F50D76">
      <w:pPr>
        <w:pStyle w:val="Puesto"/>
        <w:rPr>
          <w:lang w:val="es-ES_tradnl" w:eastAsia="es-ES_tradnl"/>
        </w:rPr>
      </w:pPr>
      <w:r w:rsidRPr="001323CD">
        <w:rPr>
          <w:lang w:val="es-ES_tradnl" w:eastAsia="es-ES_tradnl"/>
        </w:rPr>
        <w:t>Unanimidad de votos"</w:t>
      </w:r>
    </w:p>
    <w:p w14:paraId="1B010D11" w14:textId="77777777" w:rsidR="00F50D76" w:rsidRPr="001323CD" w:rsidRDefault="00F50D76" w:rsidP="00F50D76">
      <w:pPr>
        <w:widowControl w:val="0"/>
        <w:pBdr>
          <w:top w:val="nil"/>
          <w:left w:val="nil"/>
          <w:bottom w:val="nil"/>
          <w:right w:val="nil"/>
          <w:between w:val="nil"/>
        </w:pBdr>
        <w:rPr>
          <w:color w:val="000000"/>
        </w:rPr>
      </w:pPr>
    </w:p>
    <w:p w14:paraId="125F095D" w14:textId="77777777" w:rsidR="00F50D76" w:rsidRPr="001323CD" w:rsidRDefault="00F50D76" w:rsidP="00F50D76">
      <w:pPr>
        <w:tabs>
          <w:tab w:val="left" w:pos="4962"/>
        </w:tabs>
        <w:rPr>
          <w:rFonts w:cs="Tahoma"/>
          <w:iCs/>
          <w:lang w:eastAsia="es-ES_tradnl"/>
        </w:rPr>
      </w:pPr>
      <w:r w:rsidRPr="001323CD">
        <w:rPr>
          <w:rFonts w:cs="Tahoma"/>
          <w:iCs/>
          <w:lang w:eastAsia="es-ES_tradnl"/>
        </w:rPr>
        <w:t>Del anterior criterio, se puede deducir que para el caso de acceso sobre documentos que se encuentren en un proceso de revisión no debe implicar la falta de disponibilidad, siempre que sean definitivos, por lo que deberá permitirse el acceso a los mismos y no así negar el acceso aludiendo a que se encuentran sujetos a una revisión.</w:t>
      </w:r>
    </w:p>
    <w:p w14:paraId="62F6F380" w14:textId="19DEAE8B" w:rsidR="00F50D76" w:rsidRPr="001323CD" w:rsidRDefault="00F50D76" w:rsidP="00F50D76">
      <w:pPr>
        <w:tabs>
          <w:tab w:val="left" w:pos="8222"/>
        </w:tabs>
        <w:spacing w:before="280"/>
        <w:ind w:right="-28"/>
        <w:rPr>
          <w:rFonts w:cs="Tahoma"/>
          <w:bCs/>
        </w:rPr>
      </w:pPr>
      <w:r w:rsidRPr="001323CD">
        <w:rPr>
          <w:rFonts w:cs="Tahoma"/>
          <w:bCs/>
          <w:lang w:eastAsia="en-US"/>
        </w:rPr>
        <w:t xml:space="preserve">Asimismo, </w:t>
      </w:r>
      <w:r w:rsidRPr="001323CD">
        <w:rPr>
          <w:rFonts w:cs="Tahoma"/>
          <w:bCs/>
        </w:rPr>
        <w:t xml:space="preserve">del análisis realizado al acuerdo de clasificación realizado por </w:t>
      </w:r>
      <w:r w:rsidR="00541CD1" w:rsidRPr="001323CD">
        <w:rPr>
          <w:rFonts w:cs="Tahoma"/>
          <w:b/>
          <w:bCs/>
        </w:rPr>
        <w:t>El Sujeto Obligado</w:t>
      </w:r>
      <w:r w:rsidRPr="001323CD">
        <w:rPr>
          <w:rFonts w:cs="Tahoma"/>
          <w:bCs/>
        </w:rPr>
        <w:t>, se puede advertir que el mismo carece de la causal aplicable del artículo 112 de la Ley General, y vincularla con el supuesto normativo que expresamente le otorga el carácter de información reservada dentro de los Lineamientos Generales en Materia de Clasificación y Desclasificación de la Información, así como para la Elaboración de Versiones Públicas, y, cuando corresponda, el supuesto normativo que expresamente le otorga el carácter de información reservada, de igual manera carece de la prueba de daño en específico en que sustente de manera fundada y motivada, el perjuicio que le causaría el dar a conocer la información requerida.</w:t>
      </w:r>
    </w:p>
    <w:p w14:paraId="36E8509D" w14:textId="77777777" w:rsidR="00F50D76" w:rsidRPr="001323CD" w:rsidRDefault="00F50D76" w:rsidP="00F50D76">
      <w:pPr>
        <w:tabs>
          <w:tab w:val="left" w:pos="8222"/>
        </w:tabs>
        <w:spacing w:before="280"/>
        <w:ind w:right="-28"/>
        <w:rPr>
          <w:rFonts w:cs="Tahoma"/>
          <w:bCs/>
        </w:rPr>
      </w:pPr>
      <w:r w:rsidRPr="001323CD">
        <w:rPr>
          <w:rFonts w:cs="Tahoma"/>
          <w:bCs/>
        </w:rPr>
        <w:t xml:space="preserve">Del mismo modo, se advierte que carece de la debida fundamentación y motivación, en razón de que de la lectura y de su contenido se advierte que no contiene fundamentación con base en los Lineamientos Generales de Clasificación y Desclasificación de la Información, así como para la Elaboración de Versiones Públicas, tal y como lo estipula </w:t>
      </w:r>
      <w:r w:rsidRPr="001323CD">
        <w:rPr>
          <w:rFonts w:cs="Tahoma"/>
          <w:bCs/>
        </w:rPr>
        <w:lastRenderedPageBreak/>
        <w:t>en su caso, el numeral Trigésimo Tercero de los citados Lineamientos en materia de clasificación.</w:t>
      </w:r>
    </w:p>
    <w:p w14:paraId="09696C15" w14:textId="77777777" w:rsidR="00F50D76" w:rsidRPr="001323CD" w:rsidRDefault="00F50D76" w:rsidP="00F50D76">
      <w:pPr>
        <w:rPr>
          <w:rFonts w:eastAsia="Palatino Linotype" w:cs="Palatino Linotype"/>
        </w:rPr>
      </w:pPr>
    </w:p>
    <w:p w14:paraId="2C641B53" w14:textId="79DBFDEF" w:rsidR="00F50D76" w:rsidRPr="001323CD" w:rsidRDefault="00F50D76" w:rsidP="00F50D76">
      <w:pPr>
        <w:rPr>
          <w:rFonts w:cs="Tahoma"/>
          <w:bCs/>
          <w:lang w:eastAsia="en-US"/>
        </w:rPr>
      </w:pPr>
      <w:r w:rsidRPr="001323CD">
        <w:rPr>
          <w:rFonts w:cs="Tahoma"/>
          <w:bCs/>
          <w:lang w:eastAsia="en-US"/>
        </w:rPr>
        <w:t xml:space="preserve">En consecuencia, se determina, que la prueba de daño desarrollada y contenida en el Acta de clasificación entregada en </w:t>
      </w:r>
      <w:r w:rsidR="00541CD1" w:rsidRPr="001323CD">
        <w:rPr>
          <w:rFonts w:cs="Tahoma"/>
          <w:bCs/>
          <w:lang w:eastAsia="en-US"/>
        </w:rPr>
        <w:t>respuesta</w:t>
      </w:r>
      <w:r w:rsidRPr="001323CD">
        <w:rPr>
          <w:rFonts w:cs="Tahoma"/>
          <w:bCs/>
          <w:lang w:eastAsia="en-US"/>
        </w:rPr>
        <w:t xml:space="preserve"> no reúne los elementos necesarios para su validez, por lo que en el presente caso no es factible dar por válido dicha reserva.</w:t>
      </w:r>
    </w:p>
    <w:p w14:paraId="177913C0" w14:textId="77777777" w:rsidR="00F50D76" w:rsidRPr="001323CD" w:rsidRDefault="00F50D76" w:rsidP="00F50D76">
      <w:pPr>
        <w:rPr>
          <w:rFonts w:cs="Tahoma"/>
          <w:bCs/>
          <w:lang w:eastAsia="en-US"/>
        </w:rPr>
      </w:pPr>
    </w:p>
    <w:p w14:paraId="1AF76300" w14:textId="77777777" w:rsidR="00F50D76" w:rsidRPr="001323CD" w:rsidRDefault="00F50D76" w:rsidP="00F50D76">
      <w:r w:rsidRPr="001323CD">
        <w:t>En consecuencia, resulta dable ordenar la entrega de la información requerida, en versión pública de ser procedente.</w:t>
      </w:r>
      <w:bookmarkEnd w:id="4"/>
    </w:p>
    <w:p w14:paraId="15806E39" w14:textId="77777777" w:rsidR="00541CD1" w:rsidRPr="001323CD" w:rsidRDefault="00541CD1" w:rsidP="00F50D76"/>
    <w:p w14:paraId="60A3C2DF" w14:textId="5CA76808" w:rsidR="00541CD1" w:rsidRPr="001323CD" w:rsidRDefault="00541CD1" w:rsidP="00F50D76">
      <w:r w:rsidRPr="001323CD">
        <w:t xml:space="preserve">Finalmente, no escapa a la óptica de este Órgano Garante, el hecho que, mediante informe justificado, el Sujeto Obligado remitió </w:t>
      </w:r>
      <w:r w:rsidRPr="001323CD">
        <w:rPr>
          <w:b/>
          <w:bCs/>
          <w:u w:val="single"/>
        </w:rPr>
        <w:t>Acta de la D</w:t>
      </w:r>
      <w:r w:rsidR="000E5ABE" w:rsidRPr="001323CD">
        <w:rPr>
          <w:b/>
          <w:bCs/>
          <w:u w:val="single"/>
        </w:rPr>
        <w:t>é</w:t>
      </w:r>
      <w:r w:rsidRPr="001323CD">
        <w:rPr>
          <w:b/>
          <w:bCs/>
          <w:u w:val="single"/>
        </w:rPr>
        <w:t>cimo</w:t>
      </w:r>
      <w:r w:rsidR="000E5ABE" w:rsidRPr="001323CD">
        <w:rPr>
          <w:b/>
          <w:bCs/>
          <w:u w:val="single"/>
        </w:rPr>
        <w:t xml:space="preserve"> O</w:t>
      </w:r>
      <w:r w:rsidRPr="001323CD">
        <w:rPr>
          <w:b/>
          <w:bCs/>
          <w:u w:val="single"/>
        </w:rPr>
        <w:t>ctava Sesión Ordinaria del Comité de Transparencia</w:t>
      </w:r>
      <w:r w:rsidRPr="001323CD">
        <w:t xml:space="preserve">, a través de la cual se aprueba la </w:t>
      </w:r>
      <w:r w:rsidR="000E5ABE" w:rsidRPr="001323CD">
        <w:t>clasificación de la información como reservada total por un periodo de cinco años; sin embargo, se destaca que dicha acta no reúne los elementos necesarios para su procedencia, ya que no se elaboró con el propósito de atender la solicitud de información de mérito,  sino que fue emitida en cumplimiento a una Resolución dictada por el Pleno de este Instituto.</w:t>
      </w:r>
    </w:p>
    <w:p w14:paraId="786EF376" w14:textId="77777777" w:rsidR="000E5ABE" w:rsidRPr="001323CD" w:rsidRDefault="000E5ABE" w:rsidP="00F50D76"/>
    <w:p w14:paraId="28F6A1E1" w14:textId="1B3A00A6" w:rsidR="000E5ABE" w:rsidRPr="001323CD" w:rsidRDefault="000E5ABE" w:rsidP="000E5ABE">
      <w:pPr>
        <w:rPr>
          <w:lang w:val="es-MX"/>
        </w:rPr>
      </w:pPr>
      <w:r w:rsidRPr="001323CD">
        <w:t>Atento a lo anterior, se debe señalar que no es procedente</w:t>
      </w:r>
      <w:r w:rsidRPr="001323CD">
        <w:rPr>
          <w:lang w:val="es-MX"/>
        </w:rPr>
        <w:t xml:space="preserve"> emitir acuerdos de carácter general que clasifiquen documentos o información como reservada, la calsificación de información se debe realizar conforme a un análisis caso por caso, mediante la aplicación de la prueba de daño, conforme a lo establecido en en el artículo 134 de la Ley de Transparencia y Acceso a la Información Pública del Estado de México y Municipios, que a la letra señala: </w:t>
      </w:r>
    </w:p>
    <w:p w14:paraId="48A770AB" w14:textId="77777777" w:rsidR="005F7251" w:rsidRPr="001323CD" w:rsidRDefault="005F7251" w:rsidP="005F7251">
      <w:pPr>
        <w:autoSpaceDE w:val="0"/>
        <w:autoSpaceDN w:val="0"/>
        <w:adjustRightInd w:val="0"/>
        <w:rPr>
          <w:rFonts w:eastAsia="Times New Roman" w:cs="Arial"/>
          <w:i/>
          <w:szCs w:val="24"/>
          <w:lang w:eastAsia="es-ES"/>
        </w:rPr>
      </w:pPr>
    </w:p>
    <w:p w14:paraId="39ED05C5" w14:textId="442596A5" w:rsidR="000E5ABE" w:rsidRPr="001323CD" w:rsidRDefault="005F7251" w:rsidP="000E5ABE">
      <w:pPr>
        <w:autoSpaceDE w:val="0"/>
        <w:autoSpaceDN w:val="0"/>
        <w:adjustRightInd w:val="0"/>
        <w:spacing w:after="240" w:line="240" w:lineRule="auto"/>
        <w:ind w:left="567" w:right="616"/>
        <w:rPr>
          <w:rFonts w:eastAsia="Times New Roman" w:cs="Arial"/>
          <w:i/>
          <w:sz w:val="22"/>
          <w:lang w:eastAsia="es-ES"/>
        </w:rPr>
      </w:pPr>
      <w:r w:rsidRPr="001323CD">
        <w:rPr>
          <w:rFonts w:eastAsia="Times New Roman" w:cs="Arial"/>
          <w:i/>
          <w:sz w:val="22"/>
          <w:lang w:eastAsia="es-ES"/>
        </w:rPr>
        <w:t>“</w:t>
      </w:r>
      <w:r w:rsidR="000E5ABE" w:rsidRPr="001323CD">
        <w:rPr>
          <w:rFonts w:eastAsia="Times New Roman" w:cs="Arial"/>
          <w:b/>
          <w:bCs/>
          <w:i/>
          <w:sz w:val="22"/>
          <w:lang w:eastAsia="es-ES"/>
        </w:rPr>
        <w:t>Artículo 134</w:t>
      </w:r>
      <w:r w:rsidR="000E5ABE" w:rsidRPr="001323CD">
        <w:rPr>
          <w:rFonts w:eastAsia="Times New Roman" w:cs="Arial"/>
          <w:i/>
          <w:sz w:val="22"/>
          <w:lang w:eastAsia="es-ES"/>
        </w:rPr>
        <w:t xml:space="preserve">. Los sujetos </w:t>
      </w:r>
      <w:r w:rsidR="000E5ABE" w:rsidRPr="001323CD">
        <w:rPr>
          <w:rFonts w:eastAsia="Times New Roman" w:cs="Arial"/>
          <w:b/>
          <w:bCs/>
          <w:i/>
          <w:sz w:val="22"/>
          <w:u w:val="single"/>
          <w:lang w:eastAsia="es-ES"/>
        </w:rPr>
        <w:t>obligados no podrán emitir acuerdos de carácter general ni particular que clasifiquen documentos o información como reservada</w:t>
      </w:r>
      <w:r w:rsidR="000E5ABE" w:rsidRPr="001323CD">
        <w:rPr>
          <w:rFonts w:eastAsia="Times New Roman" w:cs="Arial"/>
          <w:i/>
          <w:sz w:val="22"/>
          <w:lang w:eastAsia="es-ES"/>
        </w:rPr>
        <w:t>. La clasificación podrá establecerse de manera parcial o total de acuerdo al contenido de la información del documento y deberá estar acorde con la actualización de los supuestos definidos en el presente Título como información clasificada.</w:t>
      </w:r>
    </w:p>
    <w:p w14:paraId="550317FA" w14:textId="77777777" w:rsidR="000E5ABE" w:rsidRPr="001323CD" w:rsidRDefault="000E5ABE" w:rsidP="000E5ABE">
      <w:pPr>
        <w:autoSpaceDE w:val="0"/>
        <w:autoSpaceDN w:val="0"/>
        <w:adjustRightInd w:val="0"/>
        <w:spacing w:after="240" w:line="240" w:lineRule="auto"/>
        <w:ind w:left="567" w:right="616"/>
        <w:rPr>
          <w:rFonts w:eastAsia="Times New Roman" w:cs="Arial"/>
          <w:i/>
          <w:sz w:val="22"/>
          <w:lang w:eastAsia="es-ES"/>
        </w:rPr>
      </w:pPr>
      <w:r w:rsidRPr="001323CD">
        <w:rPr>
          <w:rFonts w:eastAsia="Times New Roman" w:cs="Arial"/>
          <w:i/>
          <w:sz w:val="22"/>
          <w:lang w:eastAsia="es-ES"/>
        </w:rPr>
        <w:t>En ningún caso se podrán clasificar documentos antes de que se genere la información.</w:t>
      </w:r>
    </w:p>
    <w:p w14:paraId="56B8567A" w14:textId="3751326A" w:rsidR="005F7251" w:rsidRPr="001323CD" w:rsidRDefault="000E5ABE" w:rsidP="000E5ABE">
      <w:pPr>
        <w:autoSpaceDE w:val="0"/>
        <w:autoSpaceDN w:val="0"/>
        <w:adjustRightInd w:val="0"/>
        <w:spacing w:after="240" w:line="240" w:lineRule="auto"/>
        <w:ind w:left="567" w:right="616"/>
        <w:rPr>
          <w:rFonts w:eastAsia="Times New Roman" w:cs="Arial"/>
          <w:i/>
          <w:sz w:val="22"/>
          <w:lang w:eastAsia="es-ES"/>
        </w:rPr>
      </w:pPr>
      <w:r w:rsidRPr="001323CD">
        <w:rPr>
          <w:rFonts w:eastAsia="Times New Roman" w:cs="Arial"/>
          <w:i/>
          <w:sz w:val="22"/>
          <w:u w:val="single"/>
          <w:lang w:eastAsia="es-ES"/>
        </w:rPr>
        <w:t>La clasificación de información se realizará conforme a un análisis caso por caso, mediante la aplicación de la prueba de daño</w:t>
      </w:r>
      <w:r w:rsidRPr="001323CD">
        <w:rPr>
          <w:rFonts w:eastAsia="Times New Roman" w:cs="Arial"/>
          <w:i/>
          <w:sz w:val="22"/>
          <w:lang w:eastAsia="es-ES"/>
        </w:rPr>
        <w:t>.</w:t>
      </w:r>
      <w:r w:rsidR="005F7251" w:rsidRPr="001323CD">
        <w:rPr>
          <w:rFonts w:eastAsia="Times New Roman" w:cs="Arial"/>
          <w:i/>
          <w:sz w:val="22"/>
          <w:lang w:eastAsia="es-ES"/>
        </w:rPr>
        <w:t>” (Sic)</w:t>
      </w:r>
    </w:p>
    <w:p w14:paraId="1C324DFC" w14:textId="77777777" w:rsidR="005F7251" w:rsidRPr="001323CD" w:rsidRDefault="005F7251" w:rsidP="005F7251">
      <w:pPr>
        <w:autoSpaceDE w:val="0"/>
        <w:autoSpaceDN w:val="0"/>
        <w:adjustRightInd w:val="0"/>
        <w:spacing w:after="240" w:line="240" w:lineRule="auto"/>
        <w:ind w:right="616"/>
        <w:rPr>
          <w:rFonts w:eastAsia="Times New Roman" w:cs="Arial"/>
          <w:i/>
          <w:sz w:val="22"/>
          <w:lang w:eastAsia="es-ES"/>
        </w:rPr>
      </w:pPr>
    </w:p>
    <w:p w14:paraId="3F1C0C7F" w14:textId="58F5D353" w:rsidR="000E5ABE" w:rsidRPr="001323CD" w:rsidRDefault="000065D5" w:rsidP="000065D5">
      <w:pPr>
        <w:contextualSpacing/>
        <w:rPr>
          <w:rFonts w:eastAsia="Palatino Linotype" w:cs="Palatino Linotype"/>
          <w:szCs w:val="24"/>
          <w:lang w:eastAsia="es-ES"/>
        </w:rPr>
      </w:pPr>
      <w:r w:rsidRPr="001323CD">
        <w:rPr>
          <w:rFonts w:eastAsia="Palatino Linotype" w:cs="Palatino Linotype"/>
          <w:szCs w:val="24"/>
          <w:lang w:eastAsia="es-ES"/>
        </w:rPr>
        <w:t>Por lo señalado anteriormente, la respuesta del Sujeto Obligado no colma las pretensiones del hoy Recurrente, por lo que este Órgano Garante estima que las razones o motivos de inconformidad planteados en el recurso de revisión devienen</w:t>
      </w:r>
      <w:r w:rsidR="000E5ABE" w:rsidRPr="001323CD">
        <w:rPr>
          <w:rFonts w:eastAsia="Palatino Linotype" w:cs="Palatino Linotype"/>
          <w:szCs w:val="24"/>
          <w:lang w:eastAsia="es-ES"/>
        </w:rPr>
        <w:t xml:space="preserve"> parcialmente</w:t>
      </w:r>
      <w:r w:rsidRPr="001323CD">
        <w:rPr>
          <w:rFonts w:eastAsia="Palatino Linotype" w:cs="Palatino Linotype"/>
          <w:szCs w:val="24"/>
          <w:lang w:eastAsia="es-ES"/>
        </w:rPr>
        <w:t xml:space="preserve"> fundados, por lo que es procedente modificar la respuesta proporcionada en cumplimiento a lo dispuesto en la resolución dictada por el Pleno de este Instituto, y ordenar la entrega de</w:t>
      </w:r>
      <w:r w:rsidR="000E5ABE" w:rsidRPr="001323CD">
        <w:rPr>
          <w:rFonts w:eastAsia="Palatino Linotype" w:cs="Palatino Linotype"/>
          <w:szCs w:val="24"/>
          <w:lang w:eastAsia="es-ES"/>
        </w:rPr>
        <w:t xml:space="preserve"> lo siguiente: </w:t>
      </w:r>
    </w:p>
    <w:p w14:paraId="74EF9F62" w14:textId="77777777" w:rsidR="000E5ABE" w:rsidRPr="001323CD" w:rsidRDefault="000E5ABE" w:rsidP="000065D5">
      <w:pPr>
        <w:contextualSpacing/>
        <w:rPr>
          <w:rFonts w:eastAsia="Palatino Linotype" w:cs="Palatino Linotype"/>
          <w:szCs w:val="24"/>
          <w:lang w:eastAsia="es-ES"/>
        </w:rPr>
      </w:pPr>
    </w:p>
    <w:p w14:paraId="43743E53" w14:textId="08B76181" w:rsidR="000E5ABE" w:rsidRPr="001323CD" w:rsidRDefault="000E5ABE" w:rsidP="000E5ABE">
      <w:pPr>
        <w:pStyle w:val="Puesto"/>
        <w:numPr>
          <w:ilvl w:val="0"/>
          <w:numId w:val="61"/>
        </w:numPr>
        <w:ind w:left="1080"/>
        <w:rPr>
          <w:bCs/>
          <w:lang w:eastAsia="en-US"/>
        </w:rPr>
      </w:pPr>
      <w:r w:rsidRPr="001323CD">
        <w:rPr>
          <w:bCs/>
          <w:lang w:eastAsia="en-US"/>
        </w:rPr>
        <w:t>Los  oficios números PMJ/OIC/035/2025, PMJ/OIC/037/2025, PMJ/OIC/038/2025 y PMJ/PM/349/03/2025.</w:t>
      </w:r>
    </w:p>
    <w:p w14:paraId="5D87BE28" w14:textId="77777777" w:rsidR="000E5ABE" w:rsidRPr="001323CD" w:rsidRDefault="000E5ABE" w:rsidP="000E5ABE">
      <w:pPr>
        <w:pStyle w:val="Puesto"/>
        <w:ind w:left="1080"/>
        <w:rPr>
          <w:bCs/>
          <w:lang w:eastAsia="en-US"/>
        </w:rPr>
      </w:pPr>
    </w:p>
    <w:p w14:paraId="3B96F3BA" w14:textId="05CF2FDA" w:rsidR="000E5ABE" w:rsidRPr="001323CD" w:rsidRDefault="000E5ABE" w:rsidP="000E5ABE">
      <w:pPr>
        <w:pStyle w:val="Puesto"/>
        <w:numPr>
          <w:ilvl w:val="0"/>
          <w:numId w:val="61"/>
        </w:numPr>
        <w:ind w:left="1080"/>
        <w:rPr>
          <w:bCs/>
          <w:lang w:eastAsia="en-US"/>
        </w:rPr>
      </w:pPr>
      <w:r w:rsidRPr="001323CD">
        <w:rPr>
          <w:bCs/>
          <w:lang w:eastAsia="en-US"/>
        </w:rPr>
        <w:t>Oficio 230003A00/090/2025 firmado por el Arq. Baltazar Briones remitido a Presidencia Municipal.</w:t>
      </w:r>
    </w:p>
    <w:p w14:paraId="2910EF54" w14:textId="77777777" w:rsidR="000E5ABE" w:rsidRPr="001323CD" w:rsidRDefault="000E5ABE" w:rsidP="000E5ABE">
      <w:pPr>
        <w:pStyle w:val="Puesto"/>
        <w:ind w:left="1080"/>
        <w:rPr>
          <w:bCs/>
          <w:lang w:eastAsia="en-US"/>
        </w:rPr>
      </w:pPr>
    </w:p>
    <w:p w14:paraId="09BA2B4E" w14:textId="33606894" w:rsidR="000E5ABE" w:rsidRPr="001323CD" w:rsidRDefault="000E5ABE" w:rsidP="000E5ABE">
      <w:pPr>
        <w:pStyle w:val="Puesto"/>
        <w:numPr>
          <w:ilvl w:val="0"/>
          <w:numId w:val="61"/>
        </w:numPr>
        <w:ind w:left="1080"/>
        <w:rPr>
          <w:bCs/>
          <w:lang w:eastAsia="en-US"/>
        </w:rPr>
      </w:pPr>
      <w:r w:rsidRPr="001323CD">
        <w:rPr>
          <w:bCs/>
          <w:lang w:eastAsia="en-US"/>
        </w:rPr>
        <w:t xml:space="preserve">Expediente número PMJ/OICM/OBS/011/2025 de la Contraloría Municipal, al 19 de mayo de 2025. </w:t>
      </w:r>
    </w:p>
    <w:p w14:paraId="65D16899" w14:textId="77777777" w:rsidR="000065D5" w:rsidRPr="001323CD" w:rsidRDefault="000065D5" w:rsidP="006542C2">
      <w:pPr>
        <w:rPr>
          <w:rFonts w:eastAsia="Times New Roman" w:cs="Palatino Linotype"/>
          <w:szCs w:val="24"/>
        </w:rPr>
      </w:pPr>
    </w:p>
    <w:p w14:paraId="4FE4E100" w14:textId="6B272F16" w:rsidR="007979FC" w:rsidRPr="001323CD" w:rsidRDefault="007979FC" w:rsidP="00D31CA9">
      <w:pPr>
        <w:rPr>
          <w:rFonts w:eastAsiaTheme="minorEastAsia" w:cstheme="minorBidi"/>
          <w:lang w:eastAsia="en-US"/>
        </w:rPr>
      </w:pPr>
      <w:r w:rsidRPr="001323CD">
        <w:rPr>
          <w:rFonts w:eastAsiaTheme="minorEastAsia" w:cstheme="minorBidi"/>
          <w:bCs/>
          <w:lang w:eastAsia="en-US"/>
        </w:rPr>
        <w:t xml:space="preserve">Consecuentemente, este Instituto estima que la información </w:t>
      </w:r>
      <w:r w:rsidR="003B4C88" w:rsidRPr="001323CD">
        <w:rPr>
          <w:rFonts w:eastAsiaTheme="minorEastAsia" w:cstheme="minorBidi"/>
          <w:bCs/>
          <w:lang w:eastAsia="en-US"/>
        </w:rPr>
        <w:t xml:space="preserve">remitida en cumplimiento a la resolución </w:t>
      </w:r>
      <w:r w:rsidR="00E04F78" w:rsidRPr="001323CD">
        <w:rPr>
          <w:rFonts w:eastAsiaTheme="minorEastAsia" w:cstheme="minorBidi"/>
          <w:bCs/>
          <w:lang w:eastAsia="en-US"/>
        </w:rPr>
        <w:t xml:space="preserve">emitida por el Pleno en la </w:t>
      </w:r>
      <w:r w:rsidR="000E5ABE" w:rsidRPr="001323CD">
        <w:rPr>
          <w:rFonts w:eastAsiaTheme="minorHAnsi" w:cstheme="minorBidi"/>
          <w:szCs w:val="24"/>
          <w:lang w:eastAsia="en-US"/>
        </w:rPr>
        <w:t>Vigésima Quinta</w:t>
      </w:r>
      <w:r w:rsidR="006542C2" w:rsidRPr="001323CD">
        <w:rPr>
          <w:rFonts w:eastAsiaTheme="minorEastAsia" w:cstheme="minorBidi"/>
          <w:bCs/>
          <w:lang w:eastAsia="en-US"/>
        </w:rPr>
        <w:t xml:space="preserve"> Sesión Ordinaria celebrada el </w:t>
      </w:r>
      <w:r w:rsidR="000E5ABE" w:rsidRPr="001323CD">
        <w:rPr>
          <w:rFonts w:eastAsiaTheme="minorEastAsia" w:cstheme="minorBidi"/>
          <w:bCs/>
          <w:lang w:eastAsia="en-US"/>
        </w:rPr>
        <w:lastRenderedPageBreak/>
        <w:t xml:space="preserve">nueve de julio de dos mil veinticinco </w:t>
      </w:r>
      <w:r w:rsidR="00735727" w:rsidRPr="001323CD">
        <w:rPr>
          <w:rFonts w:eastAsiaTheme="minorEastAsia" w:cstheme="minorBidi"/>
          <w:bCs/>
          <w:lang w:eastAsia="en-US"/>
        </w:rPr>
        <w:t>no colma la pretensión de</w:t>
      </w:r>
      <w:r w:rsidR="000065D5" w:rsidRPr="001323CD">
        <w:rPr>
          <w:rFonts w:eastAsiaTheme="minorEastAsia" w:cstheme="minorBidi"/>
          <w:bCs/>
          <w:lang w:eastAsia="en-US"/>
        </w:rPr>
        <w:t xml:space="preserve"> la parte</w:t>
      </w:r>
      <w:r w:rsidR="00735727" w:rsidRPr="001323CD">
        <w:rPr>
          <w:rFonts w:eastAsiaTheme="minorEastAsia" w:cstheme="minorBidi"/>
          <w:bCs/>
          <w:lang w:eastAsia="en-US"/>
        </w:rPr>
        <w:t xml:space="preserve"> </w:t>
      </w:r>
      <w:r w:rsidR="000065D5" w:rsidRPr="001323CD">
        <w:rPr>
          <w:rFonts w:eastAsiaTheme="minorEastAsia" w:cstheme="minorBidi"/>
          <w:bCs/>
          <w:lang w:eastAsia="en-US"/>
        </w:rPr>
        <w:t>R</w:t>
      </w:r>
      <w:r w:rsidR="00735727" w:rsidRPr="001323CD">
        <w:rPr>
          <w:rFonts w:eastAsiaTheme="minorEastAsia" w:cstheme="minorBidi"/>
          <w:bCs/>
          <w:lang w:eastAsia="en-US"/>
        </w:rPr>
        <w:t>ecurrente</w:t>
      </w:r>
      <w:r w:rsidR="00EF2EF5" w:rsidRPr="001323CD">
        <w:rPr>
          <w:rFonts w:eastAsia="Palatino Linotype" w:cs="Palatino Linotype"/>
          <w:color w:val="000000"/>
          <w:szCs w:val="24"/>
        </w:rPr>
        <w:t xml:space="preserve">, </w:t>
      </w:r>
      <w:r w:rsidR="00504A1D" w:rsidRPr="001323CD">
        <w:rPr>
          <w:rFonts w:eastAsia="Palatino Linotype" w:cs="Palatino Linotype"/>
          <w:color w:val="000000"/>
          <w:szCs w:val="24"/>
        </w:rPr>
        <w:t xml:space="preserve">por lo que los motivos de inconformidad expresados en el recurso de revisión </w:t>
      </w:r>
      <w:r w:rsidR="000E5ABE" w:rsidRPr="001323CD">
        <w:rPr>
          <w:rFonts w:eastAsia="Palatino Linotype" w:cs="Palatino Linotype"/>
          <w:b/>
          <w:bCs/>
          <w:color w:val="000000"/>
          <w:szCs w:val="24"/>
        </w:rPr>
        <w:t>06790/INFOEM/ICR-119/IP/RR/2025</w:t>
      </w:r>
      <w:r w:rsidR="00504A1D" w:rsidRPr="001323CD">
        <w:rPr>
          <w:rFonts w:eastAsia="Palatino Linotype" w:cs="Palatino Linotype"/>
          <w:b/>
          <w:bCs/>
          <w:color w:val="000000"/>
          <w:szCs w:val="24"/>
        </w:rPr>
        <w:t xml:space="preserve"> </w:t>
      </w:r>
      <w:r w:rsidR="00504A1D" w:rsidRPr="001323CD">
        <w:rPr>
          <w:rFonts w:eastAsia="Palatino Linotype" w:cs="Palatino Linotype"/>
          <w:color w:val="000000"/>
          <w:szCs w:val="24"/>
        </w:rPr>
        <w:t xml:space="preserve">devienen </w:t>
      </w:r>
      <w:r w:rsidR="000E5ABE" w:rsidRPr="001323CD">
        <w:rPr>
          <w:rFonts w:eastAsia="Palatino Linotype" w:cs="Palatino Linotype"/>
          <w:color w:val="000000"/>
          <w:szCs w:val="24"/>
        </w:rPr>
        <w:t xml:space="preserve">parcialmente </w:t>
      </w:r>
      <w:r w:rsidR="00504A1D" w:rsidRPr="001323CD">
        <w:rPr>
          <w:rFonts w:eastAsia="Palatino Linotype" w:cs="Palatino Linotype"/>
          <w:color w:val="000000"/>
          <w:szCs w:val="24"/>
        </w:rPr>
        <w:t>fundado</w:t>
      </w:r>
      <w:r w:rsidR="006542C2" w:rsidRPr="001323CD">
        <w:rPr>
          <w:rFonts w:eastAsia="Palatino Linotype" w:cs="Palatino Linotype"/>
          <w:color w:val="000000"/>
          <w:szCs w:val="24"/>
        </w:rPr>
        <w:t>s</w:t>
      </w:r>
      <w:r w:rsidR="00897134" w:rsidRPr="001323CD">
        <w:rPr>
          <w:rFonts w:eastAsia="Palatino Linotype" w:cs="Palatino Linotype"/>
          <w:color w:val="000000"/>
          <w:szCs w:val="24"/>
        </w:rPr>
        <w:t xml:space="preserve"> y, por ende, es procedente </w:t>
      </w:r>
      <w:r w:rsidR="006542C2" w:rsidRPr="001323CD">
        <w:rPr>
          <w:rFonts w:eastAsia="Palatino Linotype" w:cs="Palatino Linotype"/>
          <w:color w:val="000000"/>
          <w:szCs w:val="24"/>
        </w:rPr>
        <w:t>MODIFICAR</w:t>
      </w:r>
      <w:r w:rsidR="00897134" w:rsidRPr="001323CD">
        <w:rPr>
          <w:rFonts w:eastAsia="Palatino Linotype" w:cs="Palatino Linotype"/>
          <w:color w:val="000000"/>
          <w:szCs w:val="24"/>
        </w:rPr>
        <w:t xml:space="preserve"> la respuesta </w:t>
      </w:r>
      <w:r w:rsidR="00360081" w:rsidRPr="001323CD">
        <w:rPr>
          <w:rFonts w:eastAsia="Palatino Linotype" w:cs="Palatino Linotype"/>
          <w:szCs w:val="24"/>
        </w:rPr>
        <w:t>emitida en cumplimiento a la resolución del recurso</w:t>
      </w:r>
      <w:r w:rsidR="006542C2" w:rsidRPr="001323CD">
        <w:rPr>
          <w:rFonts w:eastAsia="Palatino Linotype" w:cs="Palatino Linotype"/>
          <w:szCs w:val="24"/>
        </w:rPr>
        <w:t xml:space="preserve"> de revisión</w:t>
      </w:r>
      <w:r w:rsidR="00360081" w:rsidRPr="001323CD">
        <w:rPr>
          <w:rFonts w:eastAsia="Palatino Linotype" w:cs="Palatino Linotype"/>
          <w:szCs w:val="24"/>
        </w:rPr>
        <w:t xml:space="preserve"> </w:t>
      </w:r>
      <w:r w:rsidR="000E5ABE" w:rsidRPr="001323CD">
        <w:rPr>
          <w:rFonts w:eastAsia="Palatino Linotype" w:cs="Palatino Linotype"/>
          <w:b/>
          <w:bCs/>
          <w:color w:val="000000"/>
          <w:szCs w:val="24"/>
        </w:rPr>
        <w:t xml:space="preserve">06790/INFOEM/IP/RR/2025 </w:t>
      </w:r>
      <w:r w:rsidR="00887D59" w:rsidRPr="001323CD">
        <w:rPr>
          <w:rFonts w:eastAsia="Palatino Linotype" w:cs="Palatino Linotype"/>
          <w:color w:val="000000"/>
          <w:szCs w:val="24"/>
        </w:rPr>
        <w:t>y ordenar al Sujeto Obligado que haga entrega de</w:t>
      </w:r>
      <w:r w:rsidR="00D73790" w:rsidRPr="001323CD">
        <w:rPr>
          <w:rFonts w:eastAsia="Palatino Linotype" w:cs="Palatino Linotype"/>
          <w:color w:val="000000"/>
          <w:szCs w:val="24"/>
        </w:rPr>
        <w:t xml:space="preserve"> la documentación faltantes antes señalada</w:t>
      </w:r>
      <w:r w:rsidR="00887D59" w:rsidRPr="001323CD">
        <w:rPr>
          <w:rFonts w:eastAsia="Palatino Linotype" w:cs="Palatino Linotype"/>
          <w:color w:val="000000"/>
          <w:szCs w:val="24"/>
        </w:rPr>
        <w:t>, en versión pública</w:t>
      </w:r>
      <w:r w:rsidR="006542C2" w:rsidRPr="001323CD">
        <w:rPr>
          <w:rFonts w:eastAsia="Palatino Linotype" w:cs="Palatino Linotype"/>
          <w:color w:val="000000"/>
          <w:szCs w:val="24"/>
        </w:rPr>
        <w:t xml:space="preserve"> de ser procedente</w:t>
      </w:r>
      <w:r w:rsidR="00887D59" w:rsidRPr="001323CD">
        <w:rPr>
          <w:rFonts w:eastAsia="Palatino Linotype" w:cs="Palatino Linotype"/>
          <w:color w:val="000000"/>
          <w:szCs w:val="24"/>
        </w:rPr>
        <w:t>.</w:t>
      </w:r>
    </w:p>
    <w:p w14:paraId="093B1C89" w14:textId="77777777" w:rsidR="00012F8B" w:rsidRPr="001323CD" w:rsidRDefault="00012F8B" w:rsidP="00AA6088">
      <w:pPr>
        <w:pBdr>
          <w:top w:val="nil"/>
          <w:left w:val="nil"/>
          <w:bottom w:val="nil"/>
          <w:right w:val="nil"/>
          <w:between w:val="nil"/>
        </w:pBdr>
        <w:contextualSpacing/>
        <w:rPr>
          <w:rFonts w:eastAsia="Palatino Linotype" w:cs="Palatino Linotype"/>
          <w:color w:val="000000"/>
          <w:szCs w:val="24"/>
        </w:rPr>
      </w:pPr>
    </w:p>
    <w:p w14:paraId="10CD382E" w14:textId="77777777" w:rsidR="00350F3A" w:rsidRPr="001323CD" w:rsidRDefault="00350F3A" w:rsidP="00350F3A">
      <w:pPr>
        <w:pStyle w:val="Ttulo3"/>
        <w:rPr>
          <w:rFonts w:eastAsia="Times New Roman"/>
        </w:rPr>
      </w:pPr>
      <w:r w:rsidRPr="001323CD">
        <w:rPr>
          <w:rFonts w:eastAsia="Times New Roman"/>
        </w:rPr>
        <w:t>DE LA VERSIÓN PÚBLICA</w:t>
      </w:r>
    </w:p>
    <w:p w14:paraId="0C15B229" w14:textId="77777777" w:rsidR="000E5ABE" w:rsidRPr="001323CD" w:rsidRDefault="000E5ABE" w:rsidP="000E5ABE">
      <w:pPr>
        <w:rPr>
          <w:rFonts w:eastAsia="Times New Roman" w:cs="Arial"/>
          <w:lang w:val="es-MX" w:eastAsia="en-US"/>
        </w:rPr>
      </w:pPr>
      <w:r w:rsidRPr="001323CD">
        <w:rPr>
          <w:rFonts w:eastAsia="Times New Roman" w:cs="Arial"/>
          <w:lang w:val="es-MX" w:eastAsia="en-US"/>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376095B4" w14:textId="77777777" w:rsidR="000E5ABE" w:rsidRPr="001323CD" w:rsidRDefault="000E5ABE" w:rsidP="000E5ABE">
      <w:pPr>
        <w:rPr>
          <w:rFonts w:eastAsia="Times New Roman" w:cs="Arial"/>
          <w:lang w:val="es-MX" w:eastAsia="en-US"/>
        </w:rPr>
      </w:pPr>
    </w:p>
    <w:p w14:paraId="0F5BE6D2" w14:textId="77777777" w:rsidR="000E5ABE" w:rsidRPr="001323CD" w:rsidRDefault="000E5ABE" w:rsidP="000E5ABE">
      <w:pPr>
        <w:spacing w:line="240" w:lineRule="auto"/>
        <w:ind w:left="567" w:right="567"/>
        <w:rPr>
          <w:rFonts w:eastAsia="Times New Roman" w:cs="Arial"/>
          <w:sz w:val="22"/>
          <w:lang w:val="es-MX" w:eastAsia="en-US"/>
        </w:rPr>
      </w:pPr>
      <w:r w:rsidRPr="001323CD">
        <w:rPr>
          <w:rFonts w:eastAsia="Times New Roman" w:cs="Arial"/>
          <w:b/>
          <w:bCs/>
          <w:i/>
          <w:iCs/>
          <w:sz w:val="22"/>
          <w:lang w:val="es-MX" w:eastAsia="en-US"/>
        </w:rPr>
        <w:t xml:space="preserve">Artículo 3. </w:t>
      </w:r>
      <w:r w:rsidRPr="001323CD">
        <w:rPr>
          <w:rFonts w:eastAsia="Times New Roman" w:cs="Arial"/>
          <w:bCs/>
          <w:i/>
          <w:iCs/>
          <w:sz w:val="22"/>
          <w:lang w:val="es-MX" w:eastAsia="en-US"/>
        </w:rPr>
        <w:t>Para los efectos de la presente Ley se entenderá por:</w:t>
      </w:r>
    </w:p>
    <w:p w14:paraId="53B2C441" w14:textId="77777777" w:rsidR="000E5ABE" w:rsidRPr="001323CD" w:rsidRDefault="000E5ABE" w:rsidP="000E5ABE">
      <w:pPr>
        <w:spacing w:line="240" w:lineRule="auto"/>
        <w:ind w:left="567" w:right="567"/>
        <w:rPr>
          <w:rFonts w:eastAsia="Times New Roman" w:cs="Arial"/>
          <w:sz w:val="22"/>
          <w:lang w:val="es-MX" w:eastAsia="en-US"/>
        </w:rPr>
      </w:pPr>
      <w:r w:rsidRPr="001323CD">
        <w:rPr>
          <w:rFonts w:eastAsia="Times New Roman" w:cs="Arial"/>
          <w:bCs/>
          <w:i/>
          <w:iCs/>
          <w:sz w:val="22"/>
          <w:lang w:val="es-MX" w:eastAsia="en-US"/>
        </w:rPr>
        <w:t>[…]</w:t>
      </w:r>
    </w:p>
    <w:p w14:paraId="0C1FD3C6" w14:textId="77777777" w:rsidR="000E5ABE" w:rsidRPr="001323CD" w:rsidRDefault="000E5ABE" w:rsidP="000E5ABE">
      <w:pPr>
        <w:spacing w:line="240" w:lineRule="auto"/>
        <w:ind w:left="567" w:right="567"/>
        <w:rPr>
          <w:rFonts w:eastAsia="Times New Roman" w:cs="Arial"/>
          <w:sz w:val="22"/>
          <w:lang w:val="es-MX" w:eastAsia="en-US"/>
        </w:rPr>
      </w:pPr>
      <w:r w:rsidRPr="001323CD">
        <w:rPr>
          <w:rFonts w:eastAsia="Times New Roman" w:cs="Arial"/>
          <w:b/>
          <w:bCs/>
          <w:i/>
          <w:iCs/>
          <w:sz w:val="22"/>
          <w:lang w:val="es-MX" w:eastAsia="en-US"/>
        </w:rPr>
        <w:t xml:space="preserve">IX. Datos personales: </w:t>
      </w:r>
      <w:r w:rsidRPr="001323CD">
        <w:rPr>
          <w:rFonts w:eastAsia="Times New Roman" w:cs="Arial"/>
          <w:bCs/>
          <w:i/>
          <w:iCs/>
          <w:sz w:val="22"/>
          <w:lang w:val="es-MX" w:eastAsia="en-US"/>
        </w:rPr>
        <w:t>La información concerniente a una persona, identificada o identificable según lo dispuesto por la Ley de Protección de Datos Personales del Estado de México;</w:t>
      </w:r>
    </w:p>
    <w:p w14:paraId="3C0C0475" w14:textId="77777777" w:rsidR="000E5ABE" w:rsidRPr="001323CD" w:rsidRDefault="000E5ABE" w:rsidP="000E5ABE">
      <w:pPr>
        <w:spacing w:line="240" w:lineRule="auto"/>
        <w:ind w:left="567" w:right="567"/>
        <w:rPr>
          <w:rFonts w:eastAsia="Times New Roman" w:cs="Arial"/>
          <w:sz w:val="22"/>
          <w:lang w:val="es-MX" w:eastAsia="en-US"/>
        </w:rPr>
      </w:pPr>
      <w:r w:rsidRPr="001323CD">
        <w:rPr>
          <w:rFonts w:eastAsia="Times New Roman" w:cs="Arial"/>
          <w:b/>
          <w:bCs/>
          <w:i/>
          <w:iCs/>
          <w:sz w:val="22"/>
          <w:lang w:val="es-MX" w:eastAsia="en-US"/>
        </w:rPr>
        <w:t>[…]</w:t>
      </w:r>
    </w:p>
    <w:p w14:paraId="3413D8D1" w14:textId="77777777" w:rsidR="000E5ABE" w:rsidRPr="001323CD" w:rsidRDefault="000E5ABE" w:rsidP="000E5ABE">
      <w:pPr>
        <w:spacing w:line="240" w:lineRule="auto"/>
        <w:ind w:left="567" w:right="567"/>
        <w:rPr>
          <w:rFonts w:eastAsia="Times New Roman" w:cs="Arial"/>
          <w:sz w:val="22"/>
          <w:lang w:val="es-MX" w:eastAsia="en-US"/>
        </w:rPr>
      </w:pPr>
      <w:r w:rsidRPr="001323CD">
        <w:rPr>
          <w:rFonts w:eastAsia="Times New Roman" w:cs="Arial"/>
          <w:b/>
          <w:bCs/>
          <w:i/>
          <w:iCs/>
          <w:sz w:val="22"/>
          <w:lang w:val="es-MX" w:eastAsia="en-US"/>
        </w:rPr>
        <w:t xml:space="preserve">XLV. Versión pública: </w:t>
      </w:r>
      <w:r w:rsidRPr="001323CD">
        <w:rPr>
          <w:rFonts w:eastAsia="Times New Roman" w:cs="Arial"/>
          <w:bCs/>
          <w:i/>
          <w:iCs/>
          <w:sz w:val="22"/>
          <w:lang w:val="es-MX" w:eastAsia="en-US"/>
        </w:rPr>
        <w:t>Documento en el que se elimine, suprime o borra la información clasificada como reservada o confidencial para permitir su acceso.</w:t>
      </w:r>
    </w:p>
    <w:p w14:paraId="78719B5F" w14:textId="77777777" w:rsidR="000E5ABE" w:rsidRPr="001323CD" w:rsidRDefault="000E5ABE" w:rsidP="000E5ABE">
      <w:pPr>
        <w:spacing w:line="240" w:lineRule="auto"/>
        <w:ind w:left="567" w:right="567"/>
        <w:rPr>
          <w:rFonts w:eastAsia="Times New Roman" w:cs="Arial"/>
          <w:sz w:val="22"/>
          <w:lang w:val="es-MX" w:eastAsia="en-US"/>
        </w:rPr>
      </w:pPr>
    </w:p>
    <w:p w14:paraId="3962765C" w14:textId="77777777" w:rsidR="000E5ABE" w:rsidRPr="001323CD" w:rsidRDefault="000E5ABE" w:rsidP="000E5ABE">
      <w:pPr>
        <w:spacing w:line="240" w:lineRule="auto"/>
        <w:ind w:left="567" w:right="567"/>
        <w:rPr>
          <w:rFonts w:eastAsia="Times New Roman" w:cs="Arial"/>
          <w:sz w:val="22"/>
          <w:lang w:val="es-MX" w:eastAsia="en-US"/>
        </w:rPr>
      </w:pPr>
      <w:r w:rsidRPr="001323CD">
        <w:rPr>
          <w:rFonts w:eastAsia="Times New Roman" w:cs="Arial"/>
          <w:b/>
          <w:bCs/>
          <w:i/>
          <w:iCs/>
          <w:sz w:val="22"/>
          <w:lang w:val="es-MX" w:eastAsia="en-US"/>
        </w:rPr>
        <w:lastRenderedPageBreak/>
        <w:t>Artículo 122.</w:t>
      </w:r>
      <w:r w:rsidRPr="001323CD">
        <w:rPr>
          <w:rFonts w:eastAsia="Times New Roman" w:cs="Arial"/>
          <w:i/>
          <w:iCs/>
          <w:sz w:val="22"/>
          <w:lang w:val="es-MX" w:eastAsia="en-US"/>
        </w:rPr>
        <w:t xml:space="preserve"> La clasificación es el proceso mediante el cual el sujeto obligado determina que la información en su poder actualiza alguno de los supuestos de reserva o confidencialidad, de conformidad con lo dispuesto en el presente título.</w:t>
      </w:r>
    </w:p>
    <w:p w14:paraId="11638203" w14:textId="77777777" w:rsidR="000E5ABE" w:rsidRPr="001323CD" w:rsidRDefault="000E5ABE" w:rsidP="000E5ABE">
      <w:pPr>
        <w:spacing w:line="240" w:lineRule="auto"/>
        <w:ind w:left="567" w:right="567"/>
        <w:rPr>
          <w:rFonts w:eastAsia="Times New Roman" w:cs="Arial"/>
          <w:sz w:val="22"/>
          <w:lang w:val="es-MX" w:eastAsia="en-US"/>
        </w:rPr>
      </w:pPr>
      <w:r w:rsidRPr="001323CD">
        <w:rPr>
          <w:rFonts w:eastAsia="Times New Roman" w:cs="Arial"/>
          <w:i/>
          <w:iCs/>
          <w:sz w:val="22"/>
          <w:lang w:val="es-MX" w:eastAsia="en-US"/>
        </w:rPr>
        <w:t>[…]</w:t>
      </w:r>
    </w:p>
    <w:p w14:paraId="317F77B8" w14:textId="77777777" w:rsidR="000E5ABE" w:rsidRPr="001323CD" w:rsidRDefault="000E5ABE" w:rsidP="000E5ABE">
      <w:pPr>
        <w:spacing w:line="240" w:lineRule="auto"/>
        <w:ind w:left="567" w:right="567"/>
        <w:rPr>
          <w:rFonts w:eastAsia="Times New Roman" w:cs="Arial"/>
          <w:b/>
          <w:bCs/>
          <w:i/>
          <w:iCs/>
          <w:sz w:val="22"/>
          <w:lang w:val="es-MX" w:eastAsia="en-US"/>
        </w:rPr>
      </w:pPr>
    </w:p>
    <w:p w14:paraId="0220A464" w14:textId="77777777" w:rsidR="000E5ABE" w:rsidRPr="001323CD" w:rsidRDefault="000E5ABE" w:rsidP="000E5ABE">
      <w:pPr>
        <w:spacing w:line="240" w:lineRule="auto"/>
        <w:ind w:left="567" w:right="567"/>
        <w:rPr>
          <w:rFonts w:eastAsia="Times New Roman" w:cs="Arial"/>
          <w:sz w:val="22"/>
          <w:lang w:val="es-MX" w:eastAsia="en-US"/>
        </w:rPr>
      </w:pPr>
      <w:r w:rsidRPr="001323CD">
        <w:rPr>
          <w:rFonts w:eastAsia="Times New Roman" w:cs="Arial"/>
          <w:b/>
          <w:bCs/>
          <w:i/>
          <w:iCs/>
          <w:sz w:val="22"/>
          <w:lang w:val="es-MX" w:eastAsia="en-US"/>
        </w:rPr>
        <w:t>Artículo 132.</w:t>
      </w:r>
      <w:r w:rsidRPr="001323CD">
        <w:rPr>
          <w:rFonts w:eastAsia="Times New Roman" w:cs="Arial"/>
          <w:i/>
          <w:iCs/>
          <w:sz w:val="22"/>
          <w:lang w:val="es-MX" w:eastAsia="en-US"/>
        </w:rPr>
        <w:t> La clasificación de la información se llevará a cabo en el momento en que:</w:t>
      </w:r>
    </w:p>
    <w:p w14:paraId="394F3BF0" w14:textId="77777777" w:rsidR="000E5ABE" w:rsidRPr="001323CD" w:rsidRDefault="000E5ABE" w:rsidP="000E5ABE">
      <w:pPr>
        <w:spacing w:line="240" w:lineRule="auto"/>
        <w:ind w:left="567" w:right="567"/>
        <w:rPr>
          <w:rFonts w:eastAsia="Times New Roman" w:cs="Arial"/>
          <w:sz w:val="22"/>
          <w:lang w:val="es-MX" w:eastAsia="en-US"/>
        </w:rPr>
      </w:pPr>
      <w:r w:rsidRPr="001323CD">
        <w:rPr>
          <w:rFonts w:eastAsia="Times New Roman" w:cs="Arial"/>
          <w:i/>
          <w:iCs/>
          <w:sz w:val="22"/>
          <w:lang w:val="es-MX" w:eastAsia="en-US"/>
        </w:rPr>
        <w:t>[…]</w:t>
      </w:r>
    </w:p>
    <w:p w14:paraId="2FBB3517" w14:textId="77777777" w:rsidR="000E5ABE" w:rsidRPr="001323CD" w:rsidRDefault="000E5ABE" w:rsidP="000E5ABE">
      <w:pPr>
        <w:spacing w:line="240" w:lineRule="auto"/>
        <w:ind w:left="567" w:right="567"/>
        <w:rPr>
          <w:rFonts w:eastAsia="Times New Roman" w:cs="Arial"/>
          <w:sz w:val="22"/>
          <w:lang w:val="es-MX" w:eastAsia="en-US"/>
        </w:rPr>
      </w:pPr>
      <w:r w:rsidRPr="001323CD">
        <w:rPr>
          <w:rFonts w:eastAsia="Times New Roman" w:cs="Arial"/>
          <w:b/>
          <w:bCs/>
          <w:i/>
          <w:iCs/>
          <w:sz w:val="22"/>
          <w:lang w:val="es-MX" w:eastAsia="en-US"/>
        </w:rPr>
        <w:t>II. Se determine mediante resolución de autoridad competente; o</w:t>
      </w:r>
    </w:p>
    <w:p w14:paraId="3BF0881A" w14:textId="77777777" w:rsidR="000E5ABE" w:rsidRPr="001323CD" w:rsidRDefault="000E5ABE" w:rsidP="000E5ABE">
      <w:pPr>
        <w:spacing w:line="240" w:lineRule="auto"/>
        <w:ind w:left="567" w:right="567"/>
        <w:rPr>
          <w:rFonts w:eastAsia="Times New Roman" w:cs="Arial"/>
          <w:sz w:val="22"/>
          <w:lang w:val="es-MX" w:eastAsia="en-US"/>
        </w:rPr>
      </w:pPr>
    </w:p>
    <w:p w14:paraId="15A211A2" w14:textId="77777777" w:rsidR="000E5ABE" w:rsidRPr="001323CD" w:rsidRDefault="000E5ABE" w:rsidP="000E5ABE">
      <w:pPr>
        <w:spacing w:line="240" w:lineRule="auto"/>
        <w:ind w:left="567" w:right="567"/>
        <w:rPr>
          <w:rFonts w:eastAsia="Times New Roman" w:cs="Arial"/>
          <w:sz w:val="22"/>
          <w:lang w:val="es-MX" w:eastAsia="en-US"/>
        </w:rPr>
      </w:pPr>
      <w:r w:rsidRPr="001323CD">
        <w:rPr>
          <w:rFonts w:eastAsia="Times New Roman" w:cs="Arial"/>
          <w:b/>
          <w:bCs/>
          <w:i/>
          <w:iCs/>
          <w:sz w:val="22"/>
          <w:lang w:val="es-MX" w:eastAsia="en-US"/>
        </w:rPr>
        <w:t xml:space="preserve">Artículo 137. </w:t>
      </w:r>
      <w:r w:rsidRPr="001323CD">
        <w:rPr>
          <w:rFonts w:eastAsia="Times New Roman" w:cs="Arial"/>
          <w:bCs/>
          <w:i/>
          <w:iCs/>
          <w:sz w:val="22"/>
          <w:lang w:val="es-MX" w:eastAsia="en-US"/>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1323CD">
        <w:rPr>
          <w:rFonts w:eastAsia="Times New Roman" w:cs="Arial"/>
          <w:bCs/>
          <w:i/>
          <w:iCs/>
          <w:sz w:val="22"/>
          <w:u w:val="single"/>
          <w:lang w:val="es-MX" w:eastAsia="en-US"/>
        </w:rPr>
        <w:t>de manera genérica y fundando y motivando su clasificación.”</w:t>
      </w:r>
    </w:p>
    <w:p w14:paraId="058B3292" w14:textId="77777777" w:rsidR="000E5ABE" w:rsidRPr="001323CD" w:rsidRDefault="000E5ABE" w:rsidP="000E5ABE">
      <w:pPr>
        <w:spacing w:line="240" w:lineRule="auto"/>
        <w:ind w:left="567" w:right="567"/>
        <w:jc w:val="right"/>
        <w:rPr>
          <w:rFonts w:eastAsia="Times New Roman" w:cs="Arial"/>
          <w:sz w:val="22"/>
          <w:lang w:val="es-MX" w:eastAsia="en-US"/>
        </w:rPr>
      </w:pPr>
      <w:r w:rsidRPr="001323CD">
        <w:rPr>
          <w:rFonts w:eastAsia="Times New Roman" w:cs="Arial"/>
          <w:sz w:val="22"/>
          <w:lang w:val="es-MX" w:eastAsia="en-US"/>
        </w:rPr>
        <w:t>(Énfasis añadido)</w:t>
      </w:r>
    </w:p>
    <w:p w14:paraId="481FBFCA" w14:textId="77777777" w:rsidR="000E5ABE" w:rsidRPr="001323CD" w:rsidRDefault="000E5ABE" w:rsidP="000E5ABE">
      <w:pPr>
        <w:rPr>
          <w:rFonts w:eastAsia="Times New Roman" w:cs="Arial"/>
          <w:lang w:val="es-MX" w:eastAsia="en-US"/>
        </w:rPr>
      </w:pPr>
    </w:p>
    <w:p w14:paraId="050D7D6E" w14:textId="77777777" w:rsidR="000E5ABE" w:rsidRPr="001323CD" w:rsidRDefault="000E5ABE" w:rsidP="000E5ABE">
      <w:pPr>
        <w:rPr>
          <w:rFonts w:eastAsia="Times New Roman" w:cs="Arial"/>
          <w:lang w:val="es-ES" w:eastAsia="en-US"/>
        </w:rPr>
      </w:pPr>
      <w:r w:rsidRPr="001323CD">
        <w:rPr>
          <w:rFonts w:eastAsia="Times New Roman" w:cs="Arial"/>
          <w:lang w:val="es-MX" w:eastAsia="en-US"/>
        </w:rPr>
        <w:t xml:space="preserve">En este sentido, el numeral trigésimo tercero fracción V de los Lineamientos Generales, precisa que para motivar la clasificación se deben acreditar las circunstancias de tiempo, modo y lugar, en suma </w:t>
      </w:r>
      <w:r w:rsidRPr="001323CD">
        <w:rPr>
          <w:rFonts w:eastAsia="Times New Roman" w:cs="Arial"/>
          <w:lang w:eastAsia="en-US"/>
        </w:rPr>
        <w:t xml:space="preserve">el Sujeto Obligado </w:t>
      </w:r>
      <w:r w:rsidRPr="001323CD">
        <w:rPr>
          <w:rFonts w:eastAsia="Times New Roman" w:cs="Arial"/>
          <w:lang w:val="es-ES" w:eastAsia="en-US"/>
        </w:rPr>
        <w:t xml:space="preserve">deberá cumplir cabalmente con las formalidades previstas en el artículo 137, de la Ley de Transparencia y Acceso a la Información Pública del Estado de México y Municipios, así como con los numerales aplicables de los </w:t>
      </w:r>
      <w:r w:rsidRPr="001323CD">
        <w:rPr>
          <w:rFonts w:eastAsia="Times New Roman" w:cs="Arial"/>
          <w:b/>
          <w:lang w:val="es-ES" w:eastAsia="en-US"/>
        </w:rPr>
        <w:t>LINEAMIENTOS GENERALES EN MATERIA DE CLASIFICACIÓN Y DESCLASIFICACIÓN DE LA INFORMACIÓN, ASÍ COMO PARA LA ELABORACIÓN DE VERSIONES PÚBLICAS</w:t>
      </w:r>
      <w:r w:rsidRPr="001323CD">
        <w:rPr>
          <w:rFonts w:eastAsia="Times New Roman" w:cs="Arial"/>
          <w:lang w:val="es-ES" w:eastAsia="en-US"/>
        </w:rPr>
        <w:t>, publicados en el Diario Oficial de la Federación en fecha quince de abril del año dos mil dieciséis, mediante Acuerdo del Consejo Nacional del Sistema Nacional de Transparencia, Acceso a la Información Pública y Protección de Datos Personales.</w:t>
      </w:r>
    </w:p>
    <w:p w14:paraId="71919EA7" w14:textId="77777777" w:rsidR="000E5ABE" w:rsidRPr="001323CD" w:rsidRDefault="000E5ABE" w:rsidP="000E5ABE">
      <w:pPr>
        <w:rPr>
          <w:rFonts w:eastAsia="Times New Roman" w:cs="Arial"/>
          <w:lang w:val="es-ES" w:eastAsia="en-US"/>
        </w:rPr>
      </w:pPr>
    </w:p>
    <w:p w14:paraId="7A80679F" w14:textId="77777777" w:rsidR="000E5ABE" w:rsidRPr="001323CD" w:rsidRDefault="000E5ABE" w:rsidP="000E5ABE">
      <w:pPr>
        <w:rPr>
          <w:rFonts w:eastAsia="Times New Roman" w:cs="Arial"/>
          <w:lang w:val="es-MX" w:eastAsia="en-US"/>
        </w:rPr>
      </w:pPr>
      <w:r w:rsidRPr="001323CD">
        <w:rPr>
          <w:rFonts w:eastAsia="Times New Roman" w:cs="Arial"/>
          <w:lang w:val="es-MX" w:eastAsia="en-US"/>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2B1441D0" w14:textId="77777777" w:rsidR="000E5ABE" w:rsidRPr="001323CD" w:rsidRDefault="000E5ABE" w:rsidP="000E5ABE">
      <w:pPr>
        <w:rPr>
          <w:rFonts w:eastAsia="Times New Roman" w:cs="Arial"/>
          <w:lang w:val="es-MX" w:eastAsia="en-US"/>
        </w:rPr>
      </w:pPr>
    </w:p>
    <w:p w14:paraId="432D9690" w14:textId="77777777" w:rsidR="000E5ABE" w:rsidRPr="001323CD" w:rsidRDefault="000E5ABE" w:rsidP="000E5ABE">
      <w:pPr>
        <w:rPr>
          <w:lang w:val="es-MX"/>
        </w:rPr>
      </w:pPr>
      <w:r w:rsidRPr="001323CD">
        <w:rPr>
          <w:rFonts w:cs="Arial"/>
          <w:lang w:val="es-MX"/>
        </w:rPr>
        <w:t xml:space="preserve">En el mismo sentido, en el </w:t>
      </w:r>
      <w:r w:rsidRPr="001323CD">
        <w:rPr>
          <w:lang w:val="es-MX"/>
        </w:rPr>
        <w:t xml:space="preserve">caso específico, </w:t>
      </w:r>
      <w:r w:rsidRPr="001323CD">
        <w:rPr>
          <w:rFonts w:cs="Arial"/>
          <w:lang w:val="es-MX"/>
        </w:rPr>
        <w:t xml:space="preserve">se advierte que </w:t>
      </w:r>
      <w:r w:rsidRPr="001323CD">
        <w:rPr>
          <w:lang w:val="es-MX"/>
        </w:rPr>
        <w:t xml:space="preserve">en los documentos solicitados obran datos que son considerados confidenciales, cuyo acceso debe ser restringido, los cuales deben testarse al momento de la elaboración de versiones públicas, como es el caso del </w:t>
      </w:r>
      <w:r w:rsidRPr="001323CD">
        <w:rPr>
          <w:b/>
          <w:lang w:val="es-MX"/>
        </w:rPr>
        <w:t>Registro Federal de Contribuyentes</w:t>
      </w:r>
      <w:r w:rsidRPr="001323CD">
        <w:rPr>
          <w:lang w:val="es-MX"/>
        </w:rPr>
        <w:t xml:space="preserve"> (RFC), la </w:t>
      </w:r>
      <w:r w:rsidRPr="001323CD">
        <w:rPr>
          <w:b/>
          <w:lang w:val="es-MX"/>
        </w:rPr>
        <w:t>Clave Única de Registro de Población</w:t>
      </w:r>
      <w:r w:rsidRPr="001323CD">
        <w:rPr>
          <w:lang w:val="es-MX"/>
        </w:rPr>
        <w:t xml:space="preserve"> (CURP), cuando de estos se desprendan o sean visibles datos personales correspondientes a los servidores públicos.</w:t>
      </w:r>
    </w:p>
    <w:p w14:paraId="46F5EF86" w14:textId="77777777" w:rsidR="000E5ABE" w:rsidRPr="001323CD" w:rsidRDefault="000E5ABE" w:rsidP="000E5ABE">
      <w:pPr>
        <w:rPr>
          <w:lang w:val="es-MX"/>
        </w:rPr>
      </w:pPr>
    </w:p>
    <w:p w14:paraId="63F2C005" w14:textId="77777777" w:rsidR="000E5ABE" w:rsidRPr="001323CD" w:rsidRDefault="000E5ABE" w:rsidP="000E5ABE">
      <w:pPr>
        <w:rPr>
          <w:lang w:val="es-MX"/>
        </w:rPr>
      </w:pPr>
      <w:r w:rsidRPr="001323CD">
        <w:rPr>
          <w:b/>
          <w:lang w:val="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1323CD">
        <w:rPr>
          <w:lang w:val="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72BD5F92" w14:textId="77777777" w:rsidR="000E5ABE" w:rsidRPr="001323CD" w:rsidRDefault="000E5ABE" w:rsidP="000E5ABE">
      <w:pPr>
        <w:rPr>
          <w:lang w:val="es-MX"/>
        </w:rPr>
      </w:pPr>
    </w:p>
    <w:p w14:paraId="6608697C" w14:textId="77777777" w:rsidR="000E5ABE" w:rsidRPr="001323CD" w:rsidRDefault="000E5ABE" w:rsidP="000E5ABE">
      <w:pPr>
        <w:rPr>
          <w:lang w:val="es-MX"/>
        </w:rPr>
      </w:pPr>
      <w:r w:rsidRPr="001323CD">
        <w:rPr>
          <w:lang w:val="es-MX"/>
        </w:rPr>
        <w:lastRenderedPageBreak/>
        <w:t xml:space="preserve">Por cuanto hace al </w:t>
      </w:r>
      <w:r w:rsidRPr="001323CD">
        <w:rPr>
          <w:b/>
          <w:lang w:val="es-MX"/>
        </w:rPr>
        <w:t>Registro Federal de Contribuyentes</w:t>
      </w:r>
      <w:r w:rsidRPr="001323CD">
        <w:rPr>
          <w:lang w:val="es-MX"/>
        </w:rPr>
        <w:t xml:space="preserve"> </w:t>
      </w:r>
      <w:r w:rsidRPr="001323CD">
        <w:rPr>
          <w:b/>
          <w:lang w:val="es-MX"/>
        </w:rPr>
        <w:t>de las personas físicas</w:t>
      </w:r>
      <w:r w:rsidRPr="001323CD">
        <w:rPr>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6BC3A737" w14:textId="77777777" w:rsidR="000E5ABE" w:rsidRPr="001323CD" w:rsidRDefault="000E5ABE" w:rsidP="000E5ABE">
      <w:pPr>
        <w:rPr>
          <w:lang w:val="es-MX"/>
        </w:rPr>
      </w:pPr>
    </w:p>
    <w:p w14:paraId="4BF2DBC5" w14:textId="77777777" w:rsidR="000E5ABE" w:rsidRPr="001323CD" w:rsidRDefault="000E5ABE" w:rsidP="000E5ABE">
      <w:pPr>
        <w:rPr>
          <w:lang w:val="es-MX"/>
        </w:rPr>
      </w:pPr>
      <w:r w:rsidRPr="001323CD">
        <w:rPr>
          <w:lang w:val="es-MX"/>
        </w:rPr>
        <w:t>Al respecto, el Instituto Nacional Transparencia, Acceso a la Información y Protección de Datos Personales (INAI) a través del Criterio 19/17, señala literalmente lo siguiente:</w:t>
      </w:r>
    </w:p>
    <w:p w14:paraId="3EE5F8E5" w14:textId="77777777" w:rsidR="000E5ABE" w:rsidRPr="001323CD" w:rsidRDefault="000E5ABE" w:rsidP="000E5ABE">
      <w:pPr>
        <w:ind w:left="567" w:right="616"/>
        <w:rPr>
          <w:i/>
          <w:lang w:val="es-MX"/>
        </w:rPr>
      </w:pPr>
    </w:p>
    <w:p w14:paraId="178A4B5A" w14:textId="77777777" w:rsidR="000E5ABE" w:rsidRPr="001323CD" w:rsidRDefault="000E5ABE" w:rsidP="000E5ABE">
      <w:pPr>
        <w:ind w:left="567" w:right="616"/>
        <w:rPr>
          <w:i/>
          <w:lang w:val="es-MX"/>
        </w:rPr>
      </w:pPr>
      <w:r w:rsidRPr="001323CD">
        <w:rPr>
          <w:b/>
          <w:i/>
          <w:lang w:val="es-MX"/>
        </w:rPr>
        <w:t>Registro Federal de Contribuyentes (RFC) de personas físicas</w:t>
      </w:r>
      <w:r w:rsidRPr="001323CD">
        <w:rPr>
          <w:i/>
          <w:lang w:val="es-MX"/>
        </w:rPr>
        <w:t>. El RFC es una clave de carácter fiscal, única e irrepetible, que permite identificar al titular, su edad y fecha de nacimiento, por lo que es un dato personal de carácter confidencial.</w:t>
      </w:r>
    </w:p>
    <w:p w14:paraId="2F796D39" w14:textId="77777777" w:rsidR="000E5ABE" w:rsidRPr="001323CD" w:rsidRDefault="000E5ABE" w:rsidP="000E5ABE">
      <w:pPr>
        <w:rPr>
          <w:lang w:val="es-MX"/>
        </w:rPr>
      </w:pPr>
    </w:p>
    <w:p w14:paraId="60600004" w14:textId="77777777" w:rsidR="000E5ABE" w:rsidRPr="001323CD" w:rsidRDefault="000E5ABE" w:rsidP="000E5ABE">
      <w:pPr>
        <w:rPr>
          <w:lang w:val="es-MX"/>
        </w:rPr>
      </w:pPr>
      <w:r w:rsidRPr="001323CD">
        <w:rPr>
          <w:lang w:val="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1323CD">
        <w:rPr>
          <w:rFonts w:eastAsia="Arial Unicode MS"/>
          <w:lang w:val="es-MX"/>
        </w:rPr>
        <w:t>4 fracción XI de la Ley de Protección de Datos Personales en Posesión de los Sujetos Obligados del Estado de México y Municipios</w:t>
      </w:r>
      <w:r w:rsidRPr="001323CD">
        <w:rPr>
          <w:lang w:val="es-MX"/>
        </w:rPr>
        <w:t>.</w:t>
      </w:r>
    </w:p>
    <w:p w14:paraId="5DED9143" w14:textId="77777777" w:rsidR="000E5ABE" w:rsidRPr="001323CD" w:rsidRDefault="000E5ABE" w:rsidP="000E5ABE">
      <w:pPr>
        <w:rPr>
          <w:lang w:val="es-MX"/>
        </w:rPr>
      </w:pPr>
    </w:p>
    <w:p w14:paraId="7DEAA22F" w14:textId="77777777" w:rsidR="000E5ABE" w:rsidRPr="001323CD" w:rsidRDefault="000E5ABE" w:rsidP="000E5ABE">
      <w:pPr>
        <w:rPr>
          <w:lang w:val="es-MX"/>
        </w:rPr>
      </w:pPr>
      <w:r w:rsidRPr="001323CD">
        <w:rPr>
          <w:lang w:val="es-MX"/>
        </w:rPr>
        <w:t xml:space="preserve">Por cuanto hace a la </w:t>
      </w:r>
      <w:r w:rsidRPr="001323CD">
        <w:rPr>
          <w:b/>
          <w:lang w:val="es-MX"/>
        </w:rPr>
        <w:t xml:space="preserve">Clave Única de Registro de Población, </w:t>
      </w:r>
      <w:r w:rsidRPr="001323CD">
        <w:rPr>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D5CE607" w14:textId="77777777" w:rsidR="000E5ABE" w:rsidRPr="001323CD" w:rsidRDefault="000E5ABE" w:rsidP="000E5ABE">
      <w:pPr>
        <w:rPr>
          <w:lang w:val="es-MX"/>
        </w:rPr>
      </w:pPr>
    </w:p>
    <w:p w14:paraId="5FF1653F" w14:textId="77777777" w:rsidR="000E5ABE" w:rsidRPr="001323CD" w:rsidRDefault="000E5ABE" w:rsidP="000E5ABE">
      <w:pPr>
        <w:rPr>
          <w:lang w:val="es-MX"/>
        </w:rPr>
      </w:pPr>
      <w:r w:rsidRPr="001323CD">
        <w:rPr>
          <w:lang w:val="es-MX"/>
        </w:rPr>
        <w:t>Lo anterior, tiene sustento en los artículos 86 y 91, de la Ley General de Población, la cual señala lo siguiente:</w:t>
      </w:r>
    </w:p>
    <w:p w14:paraId="4AC5FF66" w14:textId="77777777" w:rsidR="000E5ABE" w:rsidRPr="001323CD" w:rsidRDefault="000E5ABE" w:rsidP="000E5ABE">
      <w:pPr>
        <w:ind w:left="709" w:right="757"/>
        <w:rPr>
          <w:rFonts w:cs="Arial,Bold"/>
          <w:b/>
          <w:bCs/>
          <w:i/>
          <w:lang w:val="es-MX"/>
        </w:rPr>
      </w:pPr>
    </w:p>
    <w:p w14:paraId="28E3B9E8" w14:textId="77777777" w:rsidR="000E5ABE" w:rsidRPr="001323CD" w:rsidRDefault="000E5ABE" w:rsidP="000E5ABE">
      <w:pPr>
        <w:ind w:left="709" w:right="757"/>
        <w:rPr>
          <w:rFonts w:cs="Arial"/>
          <w:i/>
          <w:lang w:val="es-MX"/>
        </w:rPr>
      </w:pPr>
      <w:r w:rsidRPr="001323CD">
        <w:rPr>
          <w:rFonts w:cs="Arial,Bold"/>
          <w:b/>
          <w:bCs/>
          <w:i/>
          <w:lang w:val="es-MX"/>
        </w:rPr>
        <w:t xml:space="preserve">Artículo 86. </w:t>
      </w:r>
      <w:r w:rsidRPr="001323CD">
        <w:rPr>
          <w:rFonts w:cs="Arial"/>
          <w:i/>
          <w:lang w:val="es-MX"/>
        </w:rPr>
        <w:t>El Registro Nacional de Población tiene como finalidad registrar a cada una de las personas que integran la población del país, con los datos que permitan certificar y acreditar fehacientemente su identidad.</w:t>
      </w:r>
    </w:p>
    <w:p w14:paraId="435FC88E" w14:textId="77777777" w:rsidR="000E5ABE" w:rsidRPr="001323CD" w:rsidRDefault="000E5ABE" w:rsidP="000E5ABE">
      <w:pPr>
        <w:ind w:left="709" w:right="757"/>
        <w:rPr>
          <w:rFonts w:cs="Arial"/>
          <w:i/>
          <w:lang w:val="es-MX"/>
        </w:rPr>
      </w:pPr>
    </w:p>
    <w:p w14:paraId="4C9DD02B" w14:textId="77777777" w:rsidR="000E5ABE" w:rsidRPr="001323CD" w:rsidRDefault="000E5ABE" w:rsidP="000E5ABE">
      <w:pPr>
        <w:ind w:left="709" w:right="757"/>
        <w:rPr>
          <w:rFonts w:cs="Arial"/>
          <w:i/>
          <w:lang w:val="es-MX"/>
        </w:rPr>
      </w:pPr>
      <w:r w:rsidRPr="001323CD">
        <w:rPr>
          <w:rFonts w:cs="Arial,Bold"/>
          <w:b/>
          <w:bCs/>
          <w:i/>
          <w:lang w:val="es-MX"/>
        </w:rPr>
        <w:t xml:space="preserve">Artículo 91. </w:t>
      </w:r>
      <w:r w:rsidRPr="001323CD">
        <w:rPr>
          <w:rFonts w:cs="Arial"/>
          <w:i/>
          <w:lang w:val="es-MX"/>
        </w:rPr>
        <w:t>Al incorporar a una persona en el Registro Nacional de Población, se le asignará una clave que se denominará Clave Única de Registro de Población. Esta servirá para registrarla e identificarla en forma individual.</w:t>
      </w:r>
    </w:p>
    <w:p w14:paraId="5D47E0A1" w14:textId="77777777" w:rsidR="000E5ABE" w:rsidRPr="001323CD" w:rsidRDefault="000E5ABE" w:rsidP="000E5ABE">
      <w:pPr>
        <w:rPr>
          <w:lang w:val="es-MX"/>
        </w:rPr>
      </w:pPr>
    </w:p>
    <w:p w14:paraId="2981669E" w14:textId="77777777" w:rsidR="000E5ABE" w:rsidRPr="001323CD" w:rsidRDefault="000E5ABE" w:rsidP="000E5ABE">
      <w:pPr>
        <w:rPr>
          <w:lang w:val="es-MX"/>
        </w:rPr>
      </w:pPr>
      <w:r w:rsidRPr="001323CD">
        <w:rPr>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1323CD">
        <w:rPr>
          <w:lang w:val="es-MX"/>
        </w:rPr>
        <w:lastRenderedPageBreak/>
        <w:t xml:space="preserve">verificador, compuesto de dos elementos, con el que se evitan duplicaciones en la Clave, identifican el cambio de siglo y garantizan la correcta integración. </w:t>
      </w:r>
    </w:p>
    <w:p w14:paraId="644A84FA" w14:textId="77777777" w:rsidR="000E5ABE" w:rsidRPr="001323CD" w:rsidRDefault="000E5ABE" w:rsidP="000E5ABE">
      <w:pPr>
        <w:rPr>
          <w:lang w:val="es-MX"/>
        </w:rPr>
      </w:pPr>
    </w:p>
    <w:p w14:paraId="19DC52E6" w14:textId="77777777" w:rsidR="000E5ABE" w:rsidRPr="001323CD" w:rsidRDefault="000E5ABE" w:rsidP="000E5ABE">
      <w:pPr>
        <w:rPr>
          <w:lang w:val="es-MX"/>
        </w:rPr>
      </w:pPr>
      <w:r w:rsidRPr="001323CD">
        <w:rPr>
          <w:lang w:val="es-MX"/>
        </w:rPr>
        <w:t>Al respecto, el Instituto Nacional de Transparencia, Acceso a la Información y Protección de Datos Personales (INAI) a través del Criterio 18/17, señala literalmente lo siguiente:</w:t>
      </w:r>
    </w:p>
    <w:p w14:paraId="3465007F" w14:textId="77777777" w:rsidR="000E5ABE" w:rsidRPr="001323CD" w:rsidRDefault="000E5ABE" w:rsidP="000E5ABE">
      <w:pPr>
        <w:rPr>
          <w:lang w:val="es-MX"/>
        </w:rPr>
      </w:pPr>
    </w:p>
    <w:p w14:paraId="21D0D1CB" w14:textId="77777777" w:rsidR="000E5ABE" w:rsidRPr="001323CD" w:rsidRDefault="000E5ABE" w:rsidP="000E5ABE">
      <w:pPr>
        <w:ind w:left="567" w:right="616"/>
        <w:rPr>
          <w:i/>
          <w:lang w:val="es-MX"/>
        </w:rPr>
      </w:pPr>
      <w:r w:rsidRPr="001323CD">
        <w:rPr>
          <w:b/>
          <w:i/>
          <w:lang w:val="es-MX"/>
        </w:rPr>
        <w:t>Clave Única de Registro de Población (CURP)</w:t>
      </w:r>
      <w:r w:rsidRPr="001323CD">
        <w:rPr>
          <w:i/>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30D216D" w14:textId="77777777" w:rsidR="000E5ABE" w:rsidRPr="001323CD" w:rsidRDefault="000E5ABE" w:rsidP="000E5ABE">
      <w:pPr>
        <w:ind w:right="616"/>
        <w:rPr>
          <w:rFonts w:cs="Arial"/>
          <w:bCs/>
          <w:i/>
          <w:lang w:val="es-MX"/>
        </w:rPr>
      </w:pPr>
    </w:p>
    <w:p w14:paraId="09C833C9" w14:textId="77777777" w:rsidR="000E5ABE" w:rsidRPr="001323CD" w:rsidRDefault="000E5ABE" w:rsidP="000E5ABE">
      <w:pPr>
        <w:rPr>
          <w:lang w:val="es-MX"/>
        </w:rPr>
      </w:pPr>
      <w:r w:rsidRPr="001323CD">
        <w:rPr>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632CDF4" w14:textId="77777777" w:rsidR="000E5ABE" w:rsidRPr="001323CD" w:rsidRDefault="000E5ABE" w:rsidP="000E5ABE">
      <w:pPr>
        <w:rPr>
          <w:lang w:val="es-MX"/>
        </w:rPr>
      </w:pPr>
    </w:p>
    <w:p w14:paraId="5613E760" w14:textId="77777777" w:rsidR="000E5ABE" w:rsidRPr="001323CD" w:rsidRDefault="000E5ABE" w:rsidP="000E5ABE">
      <w:pPr>
        <w:rPr>
          <w:rFonts w:eastAsia="Times New Roman" w:cs="Arial"/>
          <w:lang w:val="es-MX" w:eastAsia="en-US"/>
        </w:rPr>
      </w:pPr>
      <w:r w:rsidRPr="001323CD">
        <w:rPr>
          <w:rFonts w:eastAsia="Times New Roman" w:cs="Arial"/>
          <w:lang w:val="es-MX" w:eastAsia="en-US"/>
        </w:rPr>
        <w:t xml:space="preserve">De este modo, como ha sido señalado en la presente resolución, en armonía entre los principios constitucionales de máxima publicidad y de protección de datos personales, la </w:t>
      </w:r>
      <w:r w:rsidRPr="001323CD">
        <w:rPr>
          <w:rFonts w:eastAsia="Times New Roman" w:cs="Arial"/>
          <w:lang w:val="es-MX" w:eastAsia="en-US"/>
        </w:rPr>
        <w:lastRenderedPageBreak/>
        <w:t xml:space="preserve">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1323CD">
        <w:rPr>
          <w:rFonts w:eastAsia="Times New Roman" w:cs="Arial"/>
          <w:lang w:eastAsia="en-US"/>
        </w:rPr>
        <w:t>el Sujeto Obligado</w:t>
      </w:r>
      <w:r w:rsidRPr="001323CD">
        <w:rPr>
          <w:rFonts w:eastAsia="Times New Roman" w:cs="Arial"/>
          <w:lang w:val="es-MX" w:eastAsia="en-U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4A030A1" w14:textId="77777777" w:rsidR="000E5ABE" w:rsidRPr="001323CD" w:rsidRDefault="000E5ABE" w:rsidP="000E5ABE">
      <w:pPr>
        <w:rPr>
          <w:rFonts w:eastAsia="Times New Roman" w:cs="Arial"/>
          <w:lang w:val="es-MX" w:eastAsia="en-US"/>
        </w:rPr>
      </w:pPr>
    </w:p>
    <w:p w14:paraId="207679C4" w14:textId="77777777" w:rsidR="000E5ABE" w:rsidRPr="001323CD" w:rsidRDefault="000E5ABE" w:rsidP="000E5ABE">
      <w:pPr>
        <w:rPr>
          <w:rFonts w:eastAsia="Times New Roman" w:cs="Arial"/>
          <w:lang w:val="es-MX" w:eastAsia="en-US"/>
        </w:rPr>
      </w:pPr>
      <w:r w:rsidRPr="001323CD">
        <w:rPr>
          <w:rFonts w:eastAsia="Times New Roman" w:cs="Arial"/>
          <w:lang w:val="es-MX" w:eastAsia="en-US"/>
        </w:rPr>
        <w:t>Por tanto, la fundamentación y motivación consiste en la obligación que tiene todo ente público de expresar los preceptos jurídicos aplicables al asunto motivo del acto y las razones o argumentos de su actuar.</w:t>
      </w:r>
    </w:p>
    <w:p w14:paraId="7C2A0F8B" w14:textId="77777777" w:rsidR="000E5ABE" w:rsidRPr="001323CD" w:rsidRDefault="000E5ABE" w:rsidP="000E5ABE">
      <w:pPr>
        <w:rPr>
          <w:rFonts w:eastAsia="Times New Roman" w:cs="Arial"/>
          <w:lang w:val="es-MX" w:eastAsia="en-US"/>
        </w:rPr>
      </w:pPr>
    </w:p>
    <w:p w14:paraId="74A3424D" w14:textId="77777777" w:rsidR="000E5ABE" w:rsidRPr="001323CD" w:rsidRDefault="000E5ABE" w:rsidP="000E5ABE">
      <w:pPr>
        <w:rPr>
          <w:rFonts w:eastAsia="Times New Roman" w:cs="Arial"/>
          <w:lang w:val="es-MX" w:eastAsia="en-US"/>
        </w:rPr>
      </w:pPr>
      <w:r w:rsidRPr="001323CD">
        <w:rPr>
          <w:rFonts w:eastAsia="Times New Roman" w:cs="Arial"/>
          <w:lang w:val="es-MX" w:eastAsia="en-US"/>
        </w:rPr>
        <w:t>Al respecto, el máximo tribunal del país ha establecido jurisprudencia respecto a qué debe entenderse por fundamentación y motivación, en los siguientes términos:</w:t>
      </w:r>
    </w:p>
    <w:p w14:paraId="36337916" w14:textId="77777777" w:rsidR="000E5ABE" w:rsidRPr="001323CD" w:rsidRDefault="000E5ABE" w:rsidP="000E5ABE">
      <w:pPr>
        <w:spacing w:line="240" w:lineRule="auto"/>
        <w:ind w:left="708" w:right="567" w:hanging="141"/>
        <w:rPr>
          <w:rFonts w:eastAsia="Times New Roman" w:cs="Arial"/>
          <w:i/>
          <w:sz w:val="22"/>
          <w:lang w:val="es-MX" w:eastAsia="en-US"/>
        </w:rPr>
      </w:pPr>
      <w:r w:rsidRPr="001323CD">
        <w:rPr>
          <w:rFonts w:eastAsia="Times New Roman" w:cs="Arial"/>
          <w:b/>
          <w:i/>
          <w:sz w:val="22"/>
          <w:lang w:val="es-MX" w:eastAsia="en-US"/>
        </w:rPr>
        <w:t xml:space="preserve">“FUNDAMENTACIÓN Y MOTIVACIÓN. </w:t>
      </w:r>
      <w:r w:rsidRPr="001323CD">
        <w:rPr>
          <w:rFonts w:eastAsia="Times New Roman" w:cs="Arial"/>
          <w:i/>
          <w:sz w:val="22"/>
          <w:lang w:val="es-MX" w:eastAsia="en-U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FB9173B" w14:textId="77777777" w:rsidR="000E5ABE" w:rsidRPr="001323CD" w:rsidRDefault="000E5ABE" w:rsidP="000E5ABE">
      <w:pPr>
        <w:rPr>
          <w:rFonts w:eastAsia="Times New Roman" w:cs="Arial"/>
          <w:lang w:val="es-MX" w:eastAsia="en-US"/>
        </w:rPr>
      </w:pPr>
    </w:p>
    <w:p w14:paraId="2ABD3543" w14:textId="77777777" w:rsidR="000E5ABE" w:rsidRPr="001323CD" w:rsidRDefault="000E5ABE" w:rsidP="000E5ABE">
      <w:pPr>
        <w:rPr>
          <w:rFonts w:eastAsia="Times New Roman" w:cs="Arial"/>
          <w:lang w:val="es-MX" w:eastAsia="en-US"/>
        </w:rPr>
      </w:pPr>
      <w:r w:rsidRPr="001323CD">
        <w:rPr>
          <w:rFonts w:eastAsia="Times New Roman" w:cs="Arial"/>
          <w:lang w:val="es-MX" w:eastAsia="en-U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7B1045C" w14:textId="77777777" w:rsidR="000E5ABE" w:rsidRPr="001323CD" w:rsidRDefault="000E5ABE" w:rsidP="000E5ABE">
      <w:pPr>
        <w:rPr>
          <w:rFonts w:eastAsia="Times New Roman" w:cs="Arial"/>
          <w:lang w:val="es-MX" w:eastAsia="en-US"/>
        </w:rPr>
      </w:pPr>
    </w:p>
    <w:p w14:paraId="1D012008" w14:textId="77777777" w:rsidR="000E5ABE" w:rsidRPr="001323CD" w:rsidRDefault="000E5ABE" w:rsidP="000E5ABE">
      <w:pPr>
        <w:rPr>
          <w:rFonts w:eastAsia="Times New Roman" w:cs="Arial"/>
          <w:lang w:val="es-MX" w:eastAsia="en-US"/>
        </w:rPr>
      </w:pPr>
      <w:r w:rsidRPr="001323CD">
        <w:rPr>
          <w:rFonts w:eastAsia="Times New Roman" w:cs="Arial"/>
          <w:lang w:val="es-MX" w:eastAsia="en-U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4F3687E1" w14:textId="77777777" w:rsidR="000E5ABE" w:rsidRPr="001323CD" w:rsidRDefault="000E5ABE" w:rsidP="000E5ABE">
      <w:pPr>
        <w:rPr>
          <w:rFonts w:eastAsia="Times New Roman" w:cs="Arial"/>
          <w:lang w:val="es-MX" w:eastAsia="en-US"/>
        </w:rPr>
      </w:pPr>
    </w:p>
    <w:p w14:paraId="7A07ACAF" w14:textId="77777777" w:rsidR="000E5ABE" w:rsidRPr="001323CD" w:rsidRDefault="000E5ABE" w:rsidP="000E5ABE">
      <w:pPr>
        <w:spacing w:line="240" w:lineRule="auto"/>
        <w:ind w:left="567" w:right="567"/>
        <w:rPr>
          <w:rFonts w:eastAsia="Times New Roman" w:cs="Arial"/>
          <w:i/>
          <w:sz w:val="22"/>
          <w:lang w:val="es-MX" w:eastAsia="en-US"/>
        </w:rPr>
      </w:pPr>
      <w:r w:rsidRPr="001323CD">
        <w:rPr>
          <w:rFonts w:eastAsia="Times New Roman" w:cs="Arial"/>
          <w:b/>
          <w:i/>
          <w:sz w:val="22"/>
          <w:lang w:val="es-MX" w:eastAsia="en-US"/>
        </w:rPr>
        <w:t>“FUNDAMENTACIÓN Y MOTIVACIÓN. EL ASPECTO FORMAL DE LA GARANTÍA Y SU FINALIDAD SE TRADUCEN EN EXPLICAR, JUSTIFICAR, POSIBILITAR LA DEFENSA Y COMUNICAR LA DECISIÓN</w:t>
      </w:r>
      <w:r w:rsidRPr="001323CD">
        <w:rPr>
          <w:rFonts w:eastAsia="Times New Roman" w:cs="Arial"/>
          <w:i/>
          <w:sz w:val="22"/>
          <w:lang w:val="es-MX" w:eastAsia="en-U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378AFA3" w14:textId="77777777" w:rsidR="000E5ABE" w:rsidRPr="001323CD" w:rsidRDefault="000E5ABE" w:rsidP="000E5ABE">
      <w:pPr>
        <w:rPr>
          <w:rFonts w:eastAsia="Times New Roman" w:cs="Arial"/>
          <w:lang w:val="es-MX" w:eastAsia="en-US"/>
        </w:rPr>
      </w:pPr>
    </w:p>
    <w:p w14:paraId="17F6AFA6" w14:textId="77777777" w:rsidR="000E5ABE" w:rsidRPr="001323CD" w:rsidRDefault="000E5ABE" w:rsidP="000E5ABE">
      <w:pPr>
        <w:rPr>
          <w:rFonts w:eastAsia="Times New Roman" w:cs="Arial"/>
          <w:lang w:val="es-MX" w:eastAsia="en-US"/>
        </w:rPr>
      </w:pPr>
      <w:r w:rsidRPr="001323CD">
        <w:rPr>
          <w:rFonts w:eastAsia="Times New Roman" w:cs="Arial"/>
          <w:lang w:val="es-MX" w:eastAsia="en-U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DBD25F4" w14:textId="77777777" w:rsidR="000E5ABE" w:rsidRPr="001323CD" w:rsidRDefault="000E5ABE" w:rsidP="000E5ABE">
      <w:pPr>
        <w:rPr>
          <w:rFonts w:eastAsia="Times New Roman" w:cs="Arial"/>
          <w:lang w:val="es-MX" w:eastAsia="en-US"/>
        </w:rPr>
      </w:pPr>
    </w:p>
    <w:p w14:paraId="0C65F9C1" w14:textId="77777777" w:rsidR="000E5ABE" w:rsidRPr="001323CD" w:rsidRDefault="000E5ABE" w:rsidP="000E5ABE">
      <w:pPr>
        <w:rPr>
          <w:rFonts w:eastAsia="Times New Roman" w:cs="Arial"/>
          <w:lang w:val="es-ES" w:eastAsia="en-US"/>
        </w:rPr>
      </w:pPr>
      <w:r w:rsidRPr="001323CD">
        <w:rPr>
          <w:rFonts w:eastAsia="Times New Roman" w:cs="Arial"/>
          <w:lang w:val="es-ES" w:eastAsia="en-US"/>
        </w:rPr>
        <w:t>Por lo tanto, la entrega de documentos en su versión pública debe acompañarse necesariamente del Acuerdo del Comité de Transparencia del Sujeto Obligado</w:t>
      </w:r>
      <w:r w:rsidRPr="001323CD">
        <w:rPr>
          <w:rFonts w:eastAsia="Times New Roman" w:cs="Arial"/>
          <w:b/>
          <w:lang w:val="es-ES" w:eastAsia="en-US"/>
        </w:rPr>
        <w:t xml:space="preserve"> </w:t>
      </w:r>
      <w:r w:rsidRPr="001323CD">
        <w:rPr>
          <w:rFonts w:eastAsia="Times New Roman" w:cs="Arial"/>
          <w:lang w:val="es-ES" w:eastAsia="en-US"/>
        </w:rPr>
        <w:t xml:space="preserve">que la </w:t>
      </w:r>
      <w:r w:rsidRPr="001323CD">
        <w:rPr>
          <w:rFonts w:eastAsia="Times New Roman" w:cs="Arial"/>
          <w:lang w:val="es-ES" w:eastAsia="en-U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B86591F" w14:textId="77777777" w:rsidR="000E5ABE" w:rsidRPr="001323CD" w:rsidRDefault="000E5ABE" w:rsidP="00350F3A">
      <w:pPr>
        <w:rPr>
          <w:szCs w:val="24"/>
        </w:rPr>
      </w:pPr>
    </w:p>
    <w:p w14:paraId="5EA9ECA8" w14:textId="36335D8C" w:rsidR="009E1CE6" w:rsidRPr="001323CD" w:rsidRDefault="009E1CE6" w:rsidP="009E1CE6">
      <w:pPr>
        <w:pBdr>
          <w:top w:val="nil"/>
          <w:left w:val="nil"/>
          <w:bottom w:val="nil"/>
          <w:right w:val="nil"/>
          <w:between w:val="nil"/>
        </w:pBdr>
        <w:rPr>
          <w:rFonts w:eastAsia="Palatino Linotype" w:cs="Palatino Linotype"/>
          <w:color w:val="000000"/>
          <w:szCs w:val="24"/>
        </w:rPr>
      </w:pPr>
      <w:r w:rsidRPr="001323CD">
        <w:rPr>
          <w:rFonts w:eastAsia="Palatino Linotype" w:cs="Palatino Linotype"/>
          <w:color w:val="000000" w:themeColor="text1"/>
          <w:szCs w:val="24"/>
        </w:rPr>
        <w:t xml:space="preserve">En mérito de lo expuesto en líneas anteriores, este Instituto considera que los motivos de inconformidad planteados por </w:t>
      </w:r>
      <w:r w:rsidR="00AB0894" w:rsidRPr="001323CD">
        <w:rPr>
          <w:rFonts w:eastAsia="Palatino Linotype" w:cs="Palatino Linotype"/>
          <w:color w:val="000000" w:themeColor="text1"/>
          <w:szCs w:val="24"/>
        </w:rPr>
        <w:t>la</w:t>
      </w:r>
      <w:r w:rsidRPr="001323CD">
        <w:rPr>
          <w:rFonts w:eastAsia="Palatino Linotype" w:cs="Palatino Linotype"/>
          <w:color w:val="000000" w:themeColor="text1"/>
          <w:szCs w:val="24"/>
        </w:rPr>
        <w:t xml:space="preserve"> Recurrente resultan fundados en el recurso de revisión que es materia de esta resolución; por ello </w:t>
      </w:r>
      <w:r w:rsidRPr="001323CD">
        <w:rPr>
          <w:rFonts w:eastAsia="Palatino Linotype" w:cs="Palatino Linotype"/>
          <w:b/>
          <w:bCs/>
          <w:color w:val="000000" w:themeColor="text1"/>
          <w:szCs w:val="24"/>
        </w:rPr>
        <w:t xml:space="preserve">con fundamento en la </w:t>
      </w:r>
      <w:r w:rsidR="00AB0894" w:rsidRPr="001323CD">
        <w:rPr>
          <w:rFonts w:eastAsia="Palatino Linotype" w:cs="Palatino Linotype"/>
          <w:b/>
          <w:bCs/>
          <w:color w:val="000000" w:themeColor="text1"/>
          <w:szCs w:val="24"/>
        </w:rPr>
        <w:t>segunda</w:t>
      </w:r>
      <w:r w:rsidRPr="001323CD">
        <w:rPr>
          <w:rFonts w:eastAsia="Palatino Linotype" w:cs="Palatino Linotype"/>
          <w:b/>
          <w:bCs/>
          <w:color w:val="000000" w:themeColor="text1"/>
          <w:szCs w:val="24"/>
        </w:rPr>
        <w:t xml:space="preserve"> hipótesis de la fracción III del artículo 186 </w:t>
      </w:r>
      <w:r w:rsidRPr="001323CD">
        <w:rPr>
          <w:rFonts w:eastAsia="Palatino Linotype" w:cs="Palatino Linotype"/>
          <w:color w:val="000000" w:themeColor="text1"/>
          <w:szCs w:val="24"/>
        </w:rPr>
        <w:t xml:space="preserve">de la Ley de Transparencia y Acceso a la Información Pública del Estado de México y Municipios, se </w:t>
      </w:r>
      <w:r w:rsidR="00AB0894" w:rsidRPr="001323CD">
        <w:rPr>
          <w:rFonts w:eastAsia="Palatino Linotype" w:cs="Palatino Linotype"/>
          <w:b/>
          <w:bCs/>
          <w:color w:val="000000" w:themeColor="text1"/>
          <w:szCs w:val="24"/>
        </w:rPr>
        <w:t>MODIFICA</w:t>
      </w:r>
      <w:r w:rsidRPr="001323CD">
        <w:rPr>
          <w:rFonts w:eastAsia="Palatino Linotype" w:cs="Palatino Linotype"/>
          <w:b/>
          <w:bCs/>
          <w:color w:val="000000" w:themeColor="text1"/>
          <w:szCs w:val="24"/>
        </w:rPr>
        <w:t xml:space="preserve"> </w:t>
      </w:r>
      <w:r w:rsidRPr="001323CD">
        <w:rPr>
          <w:rFonts w:eastAsia="Palatino Linotype" w:cs="Palatino Linotype"/>
          <w:color w:val="000000" w:themeColor="text1"/>
          <w:szCs w:val="24"/>
        </w:rPr>
        <w:t xml:space="preserve">la respuesta proporcionada en cumplimiento a la resolución del recurso de revisión </w:t>
      </w:r>
      <w:r w:rsidR="002C4A92" w:rsidRPr="001323CD">
        <w:rPr>
          <w:rFonts w:eastAsia="Palatino Linotype" w:cs="Palatino Linotype"/>
          <w:b/>
          <w:bCs/>
          <w:color w:val="000000" w:themeColor="text1"/>
          <w:szCs w:val="24"/>
        </w:rPr>
        <w:t>06790/INFOEM/IP/RR/2025</w:t>
      </w:r>
      <w:r w:rsidR="00AB0894" w:rsidRPr="001323CD">
        <w:rPr>
          <w:rFonts w:eastAsia="Palatino Linotype" w:cs="Palatino Linotype"/>
          <w:b/>
          <w:bCs/>
          <w:color w:val="000000" w:themeColor="text1"/>
          <w:szCs w:val="24"/>
        </w:rPr>
        <w:t>.</w:t>
      </w:r>
    </w:p>
    <w:p w14:paraId="37E8D681" w14:textId="77777777" w:rsidR="009E1CE6" w:rsidRPr="001323CD" w:rsidRDefault="009E1CE6" w:rsidP="009E1CE6">
      <w:pPr>
        <w:pBdr>
          <w:top w:val="nil"/>
          <w:left w:val="nil"/>
          <w:bottom w:val="nil"/>
          <w:right w:val="nil"/>
          <w:between w:val="nil"/>
        </w:pBdr>
        <w:rPr>
          <w:rFonts w:eastAsia="Palatino Linotype" w:cs="Palatino Linotype"/>
          <w:color w:val="000000"/>
        </w:rPr>
      </w:pPr>
    </w:p>
    <w:p w14:paraId="7A79D4CC" w14:textId="77777777" w:rsidR="009E1CE6" w:rsidRPr="001323CD" w:rsidRDefault="009E1CE6" w:rsidP="009E1CE6">
      <w:pPr>
        <w:pBdr>
          <w:top w:val="nil"/>
          <w:left w:val="nil"/>
          <w:bottom w:val="nil"/>
          <w:right w:val="nil"/>
          <w:between w:val="nil"/>
        </w:pBdr>
        <w:rPr>
          <w:rFonts w:eastAsia="Palatino Linotype" w:cs="Palatino Linotype"/>
          <w:color w:val="000000"/>
          <w:szCs w:val="24"/>
        </w:rPr>
      </w:pPr>
      <w:r w:rsidRPr="001323CD">
        <w:rPr>
          <w:rFonts w:eastAsia="Palatino Linotype" w:cs="Palatino Linotype"/>
          <w:color w:val="000000"/>
          <w:szCs w:val="24"/>
        </w:rPr>
        <w:t>Por lo antes expuesto y fundado es de resolverse y,</w:t>
      </w:r>
    </w:p>
    <w:p w14:paraId="5160FCC0" w14:textId="77777777" w:rsidR="00350F3A" w:rsidRPr="001323CD" w:rsidRDefault="00350F3A" w:rsidP="00AA6088">
      <w:pPr>
        <w:pBdr>
          <w:top w:val="nil"/>
          <w:left w:val="nil"/>
          <w:bottom w:val="nil"/>
          <w:right w:val="nil"/>
          <w:between w:val="nil"/>
        </w:pBdr>
        <w:contextualSpacing/>
        <w:rPr>
          <w:rFonts w:eastAsia="Palatino Linotype" w:cs="Palatino Linotype"/>
          <w:color w:val="000000"/>
          <w:szCs w:val="24"/>
        </w:rPr>
      </w:pPr>
    </w:p>
    <w:p w14:paraId="04F69938" w14:textId="77777777" w:rsidR="00581587" w:rsidRPr="001323CD" w:rsidRDefault="00581587" w:rsidP="00581587">
      <w:pPr>
        <w:pStyle w:val="Ttulo1"/>
        <w:rPr>
          <w:rFonts w:eastAsia="Palatino Linotype"/>
          <w:lang w:val="es-ES_tradnl"/>
        </w:rPr>
      </w:pPr>
      <w:r w:rsidRPr="001323CD">
        <w:rPr>
          <w:rFonts w:eastAsia="Palatino Linotype"/>
          <w:lang w:val="es-ES_tradnl"/>
        </w:rPr>
        <w:t>S E    R E S U E L V E</w:t>
      </w:r>
    </w:p>
    <w:p w14:paraId="0360AA6D" w14:textId="77777777" w:rsidR="00581587" w:rsidRPr="001323CD" w:rsidRDefault="00581587" w:rsidP="00581587">
      <w:pPr>
        <w:pBdr>
          <w:top w:val="nil"/>
          <w:left w:val="nil"/>
          <w:bottom w:val="nil"/>
          <w:right w:val="nil"/>
          <w:between w:val="nil"/>
        </w:pBdr>
        <w:rPr>
          <w:rFonts w:eastAsia="Palatino Linotype" w:cs="Palatino Linotype"/>
          <w:b/>
          <w:color w:val="000000"/>
          <w:szCs w:val="24"/>
        </w:rPr>
      </w:pPr>
    </w:p>
    <w:p w14:paraId="7DCBF35F" w14:textId="4B487171" w:rsidR="00D3668C" w:rsidRPr="001323CD" w:rsidRDefault="00581587" w:rsidP="00D3668C">
      <w:pPr>
        <w:pBdr>
          <w:top w:val="nil"/>
          <w:left w:val="nil"/>
          <w:bottom w:val="nil"/>
          <w:right w:val="nil"/>
          <w:between w:val="nil"/>
        </w:pBdr>
        <w:rPr>
          <w:rFonts w:eastAsia="Palatino Linotype" w:cs="Palatino Linotype"/>
          <w:color w:val="000000"/>
          <w:szCs w:val="24"/>
        </w:rPr>
      </w:pPr>
      <w:r w:rsidRPr="001323CD">
        <w:rPr>
          <w:rFonts w:eastAsia="Palatino Linotype" w:cs="Palatino Linotype"/>
          <w:b/>
          <w:bCs/>
          <w:color w:val="000000" w:themeColor="text1"/>
        </w:rPr>
        <w:t>PRIMERO.</w:t>
      </w:r>
      <w:r w:rsidRPr="001323CD">
        <w:rPr>
          <w:rFonts w:eastAsia="Palatino Linotype" w:cs="Palatino Linotype"/>
          <w:color w:val="000000" w:themeColor="text1"/>
        </w:rPr>
        <w:t xml:space="preserve"> Se </w:t>
      </w:r>
      <w:r w:rsidR="00AB0894" w:rsidRPr="001323CD">
        <w:rPr>
          <w:rFonts w:eastAsia="Palatino Linotype" w:cs="Palatino Linotype"/>
          <w:b/>
          <w:bCs/>
          <w:color w:val="000000" w:themeColor="text1"/>
        </w:rPr>
        <w:t>MODIFICA</w:t>
      </w:r>
      <w:r w:rsidRPr="001323CD">
        <w:rPr>
          <w:rFonts w:eastAsia="Palatino Linotype" w:cs="Palatino Linotype"/>
          <w:color w:val="000000" w:themeColor="text1"/>
        </w:rPr>
        <w:t xml:space="preserve"> </w:t>
      </w:r>
      <w:r w:rsidR="00D3668C" w:rsidRPr="001323CD">
        <w:rPr>
          <w:rFonts w:eastAsia="Palatino Linotype" w:cs="Palatino Linotype"/>
          <w:color w:val="000000"/>
          <w:szCs w:val="24"/>
        </w:rPr>
        <w:t xml:space="preserve">la respuesta proporcionada en cumplimiento a la resolución del recurso de revisión </w:t>
      </w:r>
      <w:r w:rsidR="002C4A92" w:rsidRPr="001323CD">
        <w:rPr>
          <w:rFonts w:eastAsia="Palatino Linotype" w:cs="Palatino Linotype"/>
          <w:b/>
          <w:color w:val="000000"/>
          <w:szCs w:val="24"/>
        </w:rPr>
        <w:t>06790/INFOEM/IP/RR/2025</w:t>
      </w:r>
      <w:r w:rsidR="00D3668C" w:rsidRPr="001323CD">
        <w:rPr>
          <w:rFonts w:eastAsia="Palatino Linotype" w:cs="Palatino Linotype"/>
          <w:color w:val="000000"/>
          <w:szCs w:val="24"/>
        </w:rPr>
        <w:t xml:space="preserve">, por resultar </w:t>
      </w:r>
      <w:r w:rsidR="002C4A92" w:rsidRPr="001323CD">
        <w:rPr>
          <w:rFonts w:eastAsia="Palatino Linotype" w:cs="Palatino Linotype"/>
          <w:color w:val="000000"/>
          <w:szCs w:val="24"/>
        </w:rPr>
        <w:t xml:space="preserve">parcialmente </w:t>
      </w:r>
      <w:r w:rsidR="00D3668C" w:rsidRPr="001323CD">
        <w:rPr>
          <w:rFonts w:eastAsia="Palatino Linotype" w:cs="Palatino Linotype"/>
          <w:color w:val="000000"/>
          <w:szCs w:val="24"/>
        </w:rPr>
        <w:t xml:space="preserve">fundados </w:t>
      </w:r>
      <w:r w:rsidR="00D3668C" w:rsidRPr="001323CD">
        <w:rPr>
          <w:rFonts w:eastAsia="Palatino Linotype" w:cs="Palatino Linotype"/>
          <w:color w:val="000000"/>
          <w:szCs w:val="24"/>
        </w:rPr>
        <w:lastRenderedPageBreak/>
        <w:t xml:space="preserve">los motivos de inconformidad argüidos por </w:t>
      </w:r>
      <w:r w:rsidR="00AB0894" w:rsidRPr="001323CD">
        <w:rPr>
          <w:rFonts w:eastAsia="Palatino Linotype" w:cs="Palatino Linotype"/>
          <w:color w:val="000000"/>
          <w:szCs w:val="24"/>
        </w:rPr>
        <w:t>la</w:t>
      </w:r>
      <w:r w:rsidR="00D3668C" w:rsidRPr="001323CD">
        <w:rPr>
          <w:rFonts w:eastAsia="Palatino Linotype" w:cs="Palatino Linotype"/>
          <w:color w:val="000000"/>
          <w:szCs w:val="24"/>
        </w:rPr>
        <w:t xml:space="preserve"> Recurrente, en términos del</w:t>
      </w:r>
      <w:r w:rsidR="00D3668C" w:rsidRPr="001323CD">
        <w:rPr>
          <w:rFonts w:eastAsia="Palatino Linotype" w:cs="Palatino Linotype"/>
          <w:b/>
          <w:color w:val="000000"/>
          <w:szCs w:val="24"/>
        </w:rPr>
        <w:t xml:space="preserve"> Considerando </w:t>
      </w:r>
      <w:r w:rsidR="001D3605" w:rsidRPr="001323CD">
        <w:rPr>
          <w:rFonts w:eastAsia="Palatino Linotype" w:cs="Palatino Linotype"/>
          <w:b/>
          <w:color w:val="000000"/>
          <w:szCs w:val="24"/>
        </w:rPr>
        <w:t>CUARTO</w:t>
      </w:r>
      <w:r w:rsidR="00D3668C" w:rsidRPr="001323CD">
        <w:rPr>
          <w:rFonts w:eastAsia="Palatino Linotype" w:cs="Palatino Linotype"/>
          <w:b/>
          <w:color w:val="000000"/>
          <w:szCs w:val="24"/>
        </w:rPr>
        <w:t xml:space="preserve"> </w:t>
      </w:r>
      <w:r w:rsidR="00D3668C" w:rsidRPr="001323CD">
        <w:rPr>
          <w:rFonts w:eastAsia="Palatino Linotype" w:cs="Palatino Linotype"/>
          <w:color w:val="000000"/>
          <w:szCs w:val="24"/>
        </w:rPr>
        <w:t xml:space="preserve">de la presente resolución. </w:t>
      </w:r>
    </w:p>
    <w:p w14:paraId="1E340B42" w14:textId="144490AE" w:rsidR="00581587" w:rsidRPr="001323CD" w:rsidRDefault="00581587" w:rsidP="00581587">
      <w:pPr>
        <w:pBdr>
          <w:top w:val="nil"/>
          <w:left w:val="nil"/>
          <w:bottom w:val="nil"/>
          <w:right w:val="nil"/>
          <w:between w:val="nil"/>
        </w:pBdr>
        <w:rPr>
          <w:rFonts w:eastAsia="Palatino Linotype" w:cs="Palatino Linotype"/>
          <w:color w:val="000000"/>
          <w:szCs w:val="24"/>
        </w:rPr>
      </w:pPr>
    </w:p>
    <w:p w14:paraId="4DA0A536" w14:textId="5768D440" w:rsidR="00581587" w:rsidRPr="001323CD" w:rsidRDefault="00581587" w:rsidP="00581587">
      <w:pPr>
        <w:pBdr>
          <w:top w:val="nil"/>
          <w:left w:val="nil"/>
          <w:bottom w:val="nil"/>
          <w:right w:val="nil"/>
          <w:between w:val="nil"/>
        </w:pBdr>
        <w:rPr>
          <w:rFonts w:eastAsia="Palatino Linotype" w:cs="Palatino Linotype"/>
          <w:color w:val="000000"/>
          <w:szCs w:val="24"/>
        </w:rPr>
      </w:pPr>
      <w:r w:rsidRPr="001323CD">
        <w:rPr>
          <w:rFonts w:eastAsia="Palatino Linotype" w:cs="Palatino Linotype"/>
          <w:b/>
          <w:color w:val="000000"/>
          <w:szCs w:val="24"/>
        </w:rPr>
        <w:t>SEGUNDO.</w:t>
      </w:r>
      <w:r w:rsidRPr="001323CD">
        <w:rPr>
          <w:rFonts w:eastAsia="Palatino Linotype" w:cs="Palatino Linotype"/>
          <w:color w:val="000000"/>
          <w:szCs w:val="24"/>
        </w:rPr>
        <w:t xml:space="preserve"> Se </w:t>
      </w:r>
      <w:r w:rsidRPr="001323CD">
        <w:rPr>
          <w:rFonts w:eastAsia="Palatino Linotype" w:cs="Palatino Linotype"/>
          <w:b/>
          <w:color w:val="000000"/>
          <w:szCs w:val="24"/>
        </w:rPr>
        <w:t>ORDENA</w:t>
      </w:r>
      <w:r w:rsidRPr="001323CD">
        <w:rPr>
          <w:rFonts w:eastAsia="Palatino Linotype" w:cs="Palatino Linotype"/>
          <w:color w:val="000000"/>
          <w:szCs w:val="24"/>
        </w:rPr>
        <w:t xml:space="preserve"> </w:t>
      </w:r>
      <w:r w:rsidR="007501B9" w:rsidRPr="001323CD">
        <w:rPr>
          <w:rFonts w:eastAsia="Palatino Linotype" w:cs="Palatino Linotype"/>
          <w:color w:val="000000"/>
          <w:szCs w:val="24"/>
        </w:rPr>
        <w:t>al Sujeto Obligado que</w:t>
      </w:r>
      <w:r w:rsidR="003A51C8" w:rsidRPr="001323CD">
        <w:rPr>
          <w:rFonts w:eastAsia="Palatino Linotype" w:cs="Palatino Linotype"/>
          <w:color w:val="000000"/>
          <w:szCs w:val="24"/>
        </w:rPr>
        <w:t xml:space="preserve"> </w:t>
      </w:r>
      <w:r w:rsidR="00B837B8" w:rsidRPr="001323CD">
        <w:rPr>
          <w:rFonts w:eastAsia="Palatino Linotype" w:cs="Palatino Linotype"/>
          <w:color w:val="000000"/>
          <w:szCs w:val="24"/>
        </w:rPr>
        <w:t xml:space="preserve">haga </w:t>
      </w:r>
      <w:r w:rsidR="007501B9" w:rsidRPr="001323CD">
        <w:rPr>
          <w:rFonts w:eastAsia="Palatino Linotype" w:cs="Palatino Linotype"/>
          <w:color w:val="000000"/>
          <w:szCs w:val="24"/>
        </w:rPr>
        <w:t>entrega a</w:t>
      </w:r>
      <w:r w:rsidR="00AB0894" w:rsidRPr="001323CD">
        <w:rPr>
          <w:rFonts w:eastAsia="Palatino Linotype" w:cs="Palatino Linotype"/>
          <w:color w:val="000000"/>
          <w:szCs w:val="24"/>
        </w:rPr>
        <w:t xml:space="preserve"> la</w:t>
      </w:r>
      <w:r w:rsidR="007501B9" w:rsidRPr="001323CD">
        <w:rPr>
          <w:rFonts w:eastAsia="Palatino Linotype" w:cs="Palatino Linotype"/>
          <w:color w:val="000000"/>
          <w:szCs w:val="24"/>
        </w:rPr>
        <w:t xml:space="preserve"> Recurrente mediante el Sistema de Acceso a la Información Mexiquense (SAIMEX)</w:t>
      </w:r>
      <w:r w:rsidR="00B837B8" w:rsidRPr="001323CD">
        <w:rPr>
          <w:rFonts w:eastAsia="Palatino Linotype" w:cs="Palatino Linotype"/>
          <w:color w:val="000000"/>
          <w:szCs w:val="24"/>
        </w:rPr>
        <w:t>, en versión pública</w:t>
      </w:r>
      <w:r w:rsidR="00AB0894" w:rsidRPr="001323CD">
        <w:rPr>
          <w:rFonts w:eastAsia="Palatino Linotype" w:cs="Palatino Linotype"/>
          <w:color w:val="000000"/>
          <w:szCs w:val="24"/>
        </w:rPr>
        <w:t xml:space="preserve"> de ser procedente</w:t>
      </w:r>
      <w:r w:rsidR="00B837B8" w:rsidRPr="001323CD">
        <w:rPr>
          <w:rFonts w:eastAsia="Palatino Linotype" w:cs="Palatino Linotype"/>
          <w:color w:val="000000"/>
          <w:szCs w:val="24"/>
        </w:rPr>
        <w:t xml:space="preserve"> </w:t>
      </w:r>
      <w:r w:rsidR="003A51C8" w:rsidRPr="001323CD">
        <w:rPr>
          <w:rFonts w:eastAsia="Palatino Linotype" w:cs="Palatino Linotype"/>
          <w:color w:val="000000"/>
          <w:szCs w:val="24"/>
        </w:rPr>
        <w:t xml:space="preserve">y </w:t>
      </w:r>
      <w:r w:rsidR="007501B9" w:rsidRPr="001323CD">
        <w:rPr>
          <w:rFonts w:eastAsia="Palatino Linotype" w:cs="Palatino Linotype"/>
          <w:color w:val="000000"/>
          <w:szCs w:val="24"/>
        </w:rPr>
        <w:t xml:space="preserve">en términos del </w:t>
      </w:r>
      <w:r w:rsidR="000D3DC4" w:rsidRPr="001323CD">
        <w:rPr>
          <w:rFonts w:eastAsia="Palatino Linotype" w:cs="Palatino Linotype"/>
          <w:b/>
          <w:color w:val="000000"/>
          <w:szCs w:val="24"/>
        </w:rPr>
        <w:t xml:space="preserve">Considerando </w:t>
      </w:r>
      <w:r w:rsidR="001D3605" w:rsidRPr="001323CD">
        <w:rPr>
          <w:rFonts w:eastAsia="Palatino Linotype" w:cs="Palatino Linotype"/>
          <w:b/>
          <w:color w:val="000000"/>
          <w:szCs w:val="24"/>
        </w:rPr>
        <w:t>CUARTO</w:t>
      </w:r>
      <w:r w:rsidR="00637878" w:rsidRPr="001323CD">
        <w:rPr>
          <w:rFonts w:eastAsia="Palatino Linotype" w:cs="Palatino Linotype"/>
          <w:color w:val="000000"/>
          <w:szCs w:val="24"/>
        </w:rPr>
        <w:t>, de</w:t>
      </w:r>
      <w:r w:rsidR="00AB0894" w:rsidRPr="001323CD">
        <w:rPr>
          <w:rFonts w:eastAsia="Palatino Linotype" w:cs="Palatino Linotype"/>
          <w:color w:val="000000"/>
          <w:szCs w:val="24"/>
        </w:rPr>
        <w:t xml:space="preserve"> </w:t>
      </w:r>
      <w:r w:rsidR="00637878" w:rsidRPr="001323CD">
        <w:rPr>
          <w:rFonts w:eastAsia="Palatino Linotype" w:cs="Palatino Linotype"/>
          <w:color w:val="000000"/>
          <w:szCs w:val="24"/>
        </w:rPr>
        <w:t>lo siguiente:</w:t>
      </w:r>
    </w:p>
    <w:p w14:paraId="26EEF856" w14:textId="77777777" w:rsidR="00581587" w:rsidRPr="001323CD" w:rsidRDefault="00581587" w:rsidP="00581587">
      <w:pPr>
        <w:pBdr>
          <w:top w:val="nil"/>
          <w:left w:val="nil"/>
          <w:bottom w:val="nil"/>
          <w:right w:val="nil"/>
          <w:between w:val="nil"/>
        </w:pBdr>
        <w:rPr>
          <w:rFonts w:eastAsia="Palatino Linotype" w:cs="Palatino Linotype"/>
          <w:color w:val="000000"/>
          <w:szCs w:val="24"/>
        </w:rPr>
      </w:pPr>
    </w:p>
    <w:p w14:paraId="385BB1F6" w14:textId="2D5F39CC" w:rsidR="002C4A92" w:rsidRPr="001323CD" w:rsidRDefault="002C4A92" w:rsidP="002C4A92">
      <w:pPr>
        <w:numPr>
          <w:ilvl w:val="0"/>
          <w:numId w:val="55"/>
        </w:numPr>
        <w:spacing w:after="240" w:line="276" w:lineRule="auto"/>
        <w:rPr>
          <w:rFonts w:eastAsia="Times New Roman" w:cs="Times New Roman"/>
          <w:i/>
          <w:iCs/>
          <w:szCs w:val="24"/>
          <w:lang w:eastAsia="es-ES"/>
        </w:rPr>
      </w:pPr>
      <w:r w:rsidRPr="001323CD">
        <w:rPr>
          <w:rFonts w:eastAsia="Times New Roman" w:cs="Times New Roman"/>
          <w:i/>
          <w:iCs/>
          <w:szCs w:val="24"/>
          <w:lang w:eastAsia="es-ES"/>
        </w:rPr>
        <w:t>Los oficios números PMJ/OIC/035/2025, PMJ/OIC/037/2025, PMJ/OIC/038/2025 y PMJ/PM/349/03/2025.</w:t>
      </w:r>
    </w:p>
    <w:p w14:paraId="4622FC13" w14:textId="323F1029" w:rsidR="002C4A92" w:rsidRPr="001323CD" w:rsidRDefault="002C4A92" w:rsidP="002C4A92">
      <w:pPr>
        <w:numPr>
          <w:ilvl w:val="0"/>
          <w:numId w:val="55"/>
        </w:numPr>
        <w:spacing w:after="240" w:line="276" w:lineRule="auto"/>
        <w:rPr>
          <w:rFonts w:eastAsia="Times New Roman" w:cs="Times New Roman"/>
          <w:i/>
          <w:iCs/>
          <w:szCs w:val="24"/>
          <w:lang w:eastAsia="es-ES"/>
        </w:rPr>
      </w:pPr>
      <w:r w:rsidRPr="001323CD">
        <w:rPr>
          <w:rFonts w:eastAsia="Times New Roman" w:cs="Times New Roman"/>
          <w:i/>
          <w:iCs/>
          <w:szCs w:val="24"/>
          <w:lang w:eastAsia="es-ES"/>
        </w:rPr>
        <w:t>Oficio 230003A00/090/2025 firmado por el Arq. Baltazar Briones remitido a Presidencia Municipal.</w:t>
      </w:r>
    </w:p>
    <w:p w14:paraId="2F7BFD4C" w14:textId="77777777" w:rsidR="002C4A92" w:rsidRPr="001323CD" w:rsidRDefault="002C4A92" w:rsidP="002C4A92">
      <w:pPr>
        <w:numPr>
          <w:ilvl w:val="0"/>
          <w:numId w:val="55"/>
        </w:numPr>
        <w:spacing w:after="240" w:line="276" w:lineRule="auto"/>
        <w:rPr>
          <w:rFonts w:eastAsia="Times New Roman" w:cs="Times New Roman"/>
          <w:i/>
          <w:iCs/>
          <w:szCs w:val="24"/>
          <w:lang w:eastAsia="es-ES"/>
        </w:rPr>
      </w:pPr>
      <w:r w:rsidRPr="001323CD">
        <w:rPr>
          <w:rFonts w:eastAsia="Times New Roman" w:cs="Times New Roman"/>
          <w:i/>
          <w:iCs/>
          <w:szCs w:val="24"/>
          <w:lang w:eastAsia="es-ES"/>
        </w:rPr>
        <w:t xml:space="preserve">Expediente número PMJ/OICM/OBS/011/2025 de la Contraloría Municipal, al 19 de mayo de 2025. </w:t>
      </w:r>
    </w:p>
    <w:p w14:paraId="78755E30" w14:textId="77777777" w:rsidR="00AB0894" w:rsidRPr="001323CD" w:rsidRDefault="00AB0894" w:rsidP="00637878">
      <w:pPr>
        <w:pStyle w:val="NormalINFOEM"/>
        <w:rPr>
          <w:szCs w:val="24"/>
        </w:rPr>
      </w:pPr>
    </w:p>
    <w:p w14:paraId="62472026" w14:textId="2D38D5F8" w:rsidR="004161DA" w:rsidRPr="001323CD" w:rsidRDefault="00087B38" w:rsidP="00637878">
      <w:pPr>
        <w:pStyle w:val="NormalINFOEM"/>
        <w:rPr>
          <w:szCs w:val="24"/>
        </w:rPr>
      </w:pPr>
      <w:r w:rsidRPr="001323CD">
        <w:rPr>
          <w:szCs w:val="24"/>
        </w:rPr>
        <w:t>C</w:t>
      </w:r>
      <w:r w:rsidR="00B837B8" w:rsidRPr="001323CD">
        <w:rPr>
          <w:szCs w:val="24"/>
        </w:rPr>
        <w:t>omo sustento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9E8E649" w14:textId="77777777" w:rsidR="002C4A92" w:rsidRPr="001323CD" w:rsidRDefault="002C4A92" w:rsidP="00637878">
      <w:pPr>
        <w:pStyle w:val="NormalINFOEM"/>
        <w:rPr>
          <w:szCs w:val="24"/>
        </w:rPr>
      </w:pPr>
    </w:p>
    <w:p w14:paraId="455A0062" w14:textId="39391509" w:rsidR="004161DA" w:rsidRPr="001323CD" w:rsidRDefault="002C4A92" w:rsidP="00637878">
      <w:pPr>
        <w:pStyle w:val="NormalINFOEM"/>
        <w:rPr>
          <w:szCs w:val="24"/>
        </w:rPr>
      </w:pPr>
      <w:r w:rsidRPr="001323CD">
        <w:rPr>
          <w:szCs w:val="24"/>
        </w:rPr>
        <w:t xml:space="preserve">De ser el caso que la información respecto de la que se ordena la entrega en el presente Resolutivo, concurra con alguna causal de reserva, se deberá valorar el daño que la entrega de la información le causaría según los artículos 129 y 140 de la Ley de Transparencia y Acceso a la Información Pública del Estado de México y Municipios, solo </w:t>
      </w:r>
      <w:r w:rsidRPr="001323CD">
        <w:rPr>
          <w:szCs w:val="24"/>
        </w:rPr>
        <w:lastRenderedPageBreak/>
        <w:t xml:space="preserve">si resulta procedente, determine la clasificación de la información como reservada debiendo emitir y entregar el acuerdo de clasificación de la información respectivo en términos del Considerando CUARTO. </w:t>
      </w:r>
    </w:p>
    <w:p w14:paraId="47940E0D" w14:textId="77777777" w:rsidR="002C4A92" w:rsidRPr="001323CD" w:rsidRDefault="002C4A92" w:rsidP="00637878">
      <w:pPr>
        <w:pStyle w:val="NormalINFOEM"/>
        <w:rPr>
          <w:szCs w:val="24"/>
        </w:rPr>
      </w:pPr>
    </w:p>
    <w:p w14:paraId="0BFBD801" w14:textId="343F5C80" w:rsidR="00581587" w:rsidRPr="001323CD" w:rsidRDefault="00581587" w:rsidP="00581587">
      <w:pPr>
        <w:pBdr>
          <w:top w:val="nil"/>
          <w:left w:val="nil"/>
          <w:bottom w:val="nil"/>
          <w:right w:val="nil"/>
          <w:between w:val="nil"/>
        </w:pBdr>
        <w:rPr>
          <w:rFonts w:eastAsia="Palatino Linotype" w:cs="Palatino Linotype"/>
          <w:color w:val="000000"/>
          <w:szCs w:val="24"/>
        </w:rPr>
      </w:pPr>
      <w:r w:rsidRPr="001323CD">
        <w:rPr>
          <w:rFonts w:eastAsia="Palatino Linotype" w:cs="Palatino Linotype"/>
          <w:b/>
          <w:color w:val="000000"/>
          <w:szCs w:val="24"/>
        </w:rPr>
        <w:t>TERCERO. Notifíquese</w:t>
      </w:r>
      <w:r w:rsidRPr="001323CD">
        <w:rPr>
          <w:rFonts w:eastAsia="Palatino Linotype" w:cs="Palatino Linotype"/>
          <w:b/>
          <w:i/>
          <w:color w:val="000000"/>
          <w:szCs w:val="24"/>
        </w:rPr>
        <w:t xml:space="preserve"> </w:t>
      </w:r>
      <w:r w:rsidRPr="001323CD">
        <w:rPr>
          <w:rFonts w:eastAsia="Palatino Linotype" w:cs="Palatino Linotype"/>
          <w:color w:val="000000"/>
          <w:szCs w:val="24"/>
        </w:rPr>
        <w:t xml:space="preserve">la presente resolución al Titular de la Unidad de Transparencia del Sujeto Obligado </w:t>
      </w:r>
      <w:r w:rsidR="0032659A" w:rsidRPr="001323CD">
        <w:rPr>
          <w:rFonts w:eastAsia="Palatino Linotype" w:cs="Palatino Linotype"/>
          <w:color w:val="000000"/>
          <w:szCs w:val="24"/>
        </w:rPr>
        <w:t xml:space="preserve">mediante el Sistema de Acceso a la Información Mexiquense (SAIMEX), </w:t>
      </w:r>
      <w:r w:rsidRPr="001323CD">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1323CD"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1323CD" w:rsidRDefault="00581587" w:rsidP="00581587">
      <w:pPr>
        <w:pBdr>
          <w:top w:val="nil"/>
          <w:left w:val="nil"/>
          <w:bottom w:val="nil"/>
          <w:right w:val="nil"/>
          <w:between w:val="nil"/>
        </w:pBdr>
        <w:rPr>
          <w:rFonts w:eastAsia="Palatino Linotype" w:cs="Palatino Linotype"/>
          <w:color w:val="000000"/>
          <w:szCs w:val="24"/>
        </w:rPr>
      </w:pPr>
      <w:r w:rsidRPr="001323CD">
        <w:rPr>
          <w:rFonts w:eastAsia="Palatino Linotype" w:cs="Palatino Linotype"/>
          <w:b/>
          <w:color w:val="000000"/>
          <w:szCs w:val="24"/>
        </w:rPr>
        <w:t xml:space="preserve">CUARTO. </w:t>
      </w:r>
      <w:r w:rsidRPr="001323CD">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1323CD" w:rsidRDefault="00581587" w:rsidP="00581587">
      <w:pPr>
        <w:pBdr>
          <w:top w:val="nil"/>
          <w:left w:val="nil"/>
          <w:bottom w:val="nil"/>
          <w:right w:val="nil"/>
          <w:between w:val="nil"/>
        </w:pBdr>
        <w:rPr>
          <w:rFonts w:eastAsia="Palatino Linotype" w:cs="Palatino Linotype"/>
          <w:color w:val="000000"/>
          <w:szCs w:val="24"/>
        </w:rPr>
      </w:pPr>
    </w:p>
    <w:p w14:paraId="0DB49AA1" w14:textId="46022E53" w:rsidR="00581587" w:rsidRPr="001323CD" w:rsidRDefault="00581587" w:rsidP="00581587">
      <w:pPr>
        <w:pBdr>
          <w:top w:val="nil"/>
          <w:left w:val="nil"/>
          <w:bottom w:val="nil"/>
          <w:right w:val="nil"/>
          <w:between w:val="nil"/>
        </w:pBdr>
        <w:rPr>
          <w:rFonts w:eastAsia="Palatino Linotype" w:cs="Palatino Linotype"/>
          <w:color w:val="000000"/>
          <w:szCs w:val="24"/>
        </w:rPr>
      </w:pPr>
      <w:r w:rsidRPr="001323CD">
        <w:rPr>
          <w:rFonts w:eastAsia="Palatino Linotype" w:cs="Palatino Linotype"/>
          <w:b/>
          <w:color w:val="000000"/>
          <w:szCs w:val="24"/>
        </w:rPr>
        <w:t xml:space="preserve">QUINTO. Notifíquese </w:t>
      </w:r>
      <w:r w:rsidRPr="001323CD">
        <w:rPr>
          <w:rFonts w:eastAsia="Palatino Linotype" w:cs="Palatino Linotype"/>
          <w:color w:val="000000"/>
          <w:szCs w:val="24"/>
        </w:rPr>
        <w:t>la presente resolución a</w:t>
      </w:r>
      <w:r w:rsidR="000D3DC4" w:rsidRPr="001323CD">
        <w:rPr>
          <w:rFonts w:eastAsia="Palatino Linotype" w:cs="Palatino Linotype"/>
          <w:color w:val="000000"/>
          <w:szCs w:val="24"/>
        </w:rPr>
        <w:t>l</w:t>
      </w:r>
      <w:r w:rsidRPr="001323CD">
        <w:rPr>
          <w:rFonts w:eastAsia="Palatino Linotype" w:cs="Palatino Linotype"/>
          <w:color w:val="000000"/>
          <w:szCs w:val="24"/>
        </w:rPr>
        <w:t xml:space="preserve"> Recurrente mediante el Sistema de Acceso a la Información Mexiquense (SAIMEX)</w:t>
      </w:r>
      <w:r w:rsidR="00FB5BF2" w:rsidRPr="001323CD">
        <w:rPr>
          <w:rFonts w:eastAsia="Palatino Linotype" w:cs="Palatino Linotype"/>
          <w:color w:val="000000"/>
          <w:szCs w:val="24"/>
        </w:rPr>
        <w:t xml:space="preserve">, </w:t>
      </w:r>
      <w:r w:rsidRPr="001323CD">
        <w:rPr>
          <w:rFonts w:eastAsia="Palatino Linotype" w:cs="Palatino Linotype"/>
          <w:color w:val="000000"/>
          <w:szCs w:val="24"/>
        </w:rPr>
        <w:t xml:space="preserve">y hágase de su conocimiento que, en caso de considerar que la presente resolución le cause algún perjuicio, podrá promover el Juicio de Amparo en los términos de las leyes aplicables, de conformidad con lo </w:t>
      </w:r>
      <w:r w:rsidRPr="001323CD">
        <w:rPr>
          <w:rFonts w:eastAsia="Palatino Linotype" w:cs="Palatino Linotype"/>
          <w:color w:val="000000"/>
          <w:szCs w:val="24"/>
        </w:rPr>
        <w:lastRenderedPageBreak/>
        <w:t>establecido en el artículo 196 de la Ley de Transparencia y Acceso a la Información Pública del Estado de México y Municipios.</w:t>
      </w:r>
    </w:p>
    <w:p w14:paraId="4289605E" w14:textId="77777777" w:rsidR="00454915" w:rsidRPr="001323CD" w:rsidRDefault="00454915" w:rsidP="008F50E6">
      <w:pPr>
        <w:rPr>
          <w:szCs w:val="24"/>
        </w:rPr>
      </w:pPr>
    </w:p>
    <w:p w14:paraId="20573BFF" w14:textId="4EC68856" w:rsidR="00A970D5" w:rsidRPr="001323CD" w:rsidRDefault="005A45B1" w:rsidP="00B837B8">
      <w:pPr>
        <w:pBdr>
          <w:top w:val="nil"/>
          <w:left w:val="nil"/>
          <w:bottom w:val="nil"/>
          <w:right w:val="nil"/>
          <w:between w:val="nil"/>
        </w:pBdr>
        <w:contextualSpacing/>
        <w:rPr>
          <w:rFonts w:eastAsia="Palatino Linotype" w:cs="Palatino Linotype"/>
          <w:color w:val="000000"/>
          <w:szCs w:val="24"/>
        </w:rPr>
      </w:pPr>
      <w:r w:rsidRPr="001323CD">
        <w:rPr>
          <w:rFonts w:eastAsia="Palatino Linotype" w:cs="Palatino Linotype"/>
          <w:color w:val="000000"/>
          <w:szCs w:val="24"/>
        </w:rPr>
        <w:t>ASÍ LO RESUELVE</w:t>
      </w:r>
      <w:r w:rsidR="00247FE8" w:rsidRPr="001323CD">
        <w:rPr>
          <w:rFonts w:eastAsia="Palatino Linotype" w:cs="Palatino Linotype"/>
          <w:color w:val="000000"/>
          <w:szCs w:val="24"/>
        </w:rPr>
        <w:t xml:space="preserve"> POR UNANIMIDAD</w:t>
      </w:r>
      <w:r w:rsidRPr="001323CD">
        <w:rPr>
          <w:rFonts w:eastAsia="Palatino Linotype" w:cs="Palatino Linotype"/>
          <w:color w:val="000000"/>
          <w:szCs w:val="24"/>
        </w:rPr>
        <w:t xml:space="preserve"> </w:t>
      </w:r>
      <w:r w:rsidR="006922F5" w:rsidRPr="001323CD">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A1132" w:rsidRPr="001323CD">
        <w:rPr>
          <w:rFonts w:eastAsia="Palatino Linotype" w:cs="Palatino Linotype"/>
          <w:color w:val="000000"/>
          <w:szCs w:val="24"/>
        </w:rPr>
        <w:t xml:space="preserve"> (VOTO PARTICULAR)</w:t>
      </w:r>
      <w:r w:rsidR="009E3DAE" w:rsidRPr="001323CD">
        <w:rPr>
          <w:rFonts w:eastAsia="Palatino Linotype" w:cs="Palatino Linotype"/>
          <w:color w:val="000000"/>
          <w:szCs w:val="24"/>
        </w:rPr>
        <w:t xml:space="preserve"> </w:t>
      </w:r>
      <w:r w:rsidR="006922F5" w:rsidRPr="001323CD">
        <w:rPr>
          <w:rFonts w:eastAsia="Palatino Linotype" w:cs="Palatino Linotype"/>
          <w:color w:val="000000"/>
          <w:szCs w:val="24"/>
        </w:rPr>
        <w:t>Y GUADALUPE RAMÍREZ PEÑA</w:t>
      </w:r>
      <w:r w:rsidR="00AF6B94" w:rsidRPr="001323CD">
        <w:rPr>
          <w:rFonts w:eastAsia="Palatino Linotype" w:cs="Palatino Linotype"/>
          <w:color w:val="000000"/>
          <w:szCs w:val="24"/>
        </w:rPr>
        <w:t>,</w:t>
      </w:r>
      <w:r w:rsidR="00F37687" w:rsidRPr="001323CD">
        <w:rPr>
          <w:rFonts w:eastAsia="Palatino Linotype" w:cs="Palatino Linotype"/>
          <w:color w:val="000000"/>
          <w:szCs w:val="24"/>
        </w:rPr>
        <w:t xml:space="preserve"> </w:t>
      </w:r>
      <w:r w:rsidR="006922F5" w:rsidRPr="001323CD">
        <w:rPr>
          <w:rFonts w:eastAsia="Palatino Linotype" w:cs="Palatino Linotype"/>
          <w:color w:val="000000"/>
          <w:szCs w:val="24"/>
        </w:rPr>
        <w:t>EN LA</w:t>
      </w:r>
      <w:r w:rsidR="00C93568" w:rsidRPr="001323CD">
        <w:rPr>
          <w:rFonts w:eastAsia="Palatino Linotype" w:cs="Palatino Linotype"/>
          <w:color w:val="000000"/>
          <w:szCs w:val="24"/>
        </w:rPr>
        <w:t xml:space="preserve"> </w:t>
      </w:r>
      <w:r w:rsidR="007B000E" w:rsidRPr="001323CD">
        <w:rPr>
          <w:rFonts w:eastAsia="Palatino Linotype" w:cs="Palatino Linotype"/>
          <w:color w:val="000000"/>
          <w:szCs w:val="24"/>
        </w:rPr>
        <w:t>VIGÉSIMA</w:t>
      </w:r>
      <w:r w:rsidR="00D73790" w:rsidRPr="001323CD">
        <w:rPr>
          <w:rFonts w:eastAsia="Palatino Linotype" w:cs="Palatino Linotype"/>
          <w:color w:val="000000"/>
          <w:szCs w:val="24"/>
        </w:rPr>
        <w:t xml:space="preserve"> TERCERA</w:t>
      </w:r>
      <w:r w:rsidR="007B000E" w:rsidRPr="001323CD">
        <w:rPr>
          <w:rFonts w:eastAsia="Palatino Linotype" w:cs="Palatino Linotype"/>
          <w:color w:val="000000"/>
          <w:szCs w:val="24"/>
        </w:rPr>
        <w:t xml:space="preserve"> </w:t>
      </w:r>
      <w:r w:rsidR="006922F5" w:rsidRPr="001323CD">
        <w:rPr>
          <w:rFonts w:eastAsia="Palatino Linotype" w:cs="Palatino Linotype"/>
          <w:color w:val="000000"/>
          <w:szCs w:val="24"/>
        </w:rPr>
        <w:t>SESIÓN ORDINARIA CELEBRADA E</w:t>
      </w:r>
      <w:r w:rsidR="00C93568" w:rsidRPr="001323CD">
        <w:rPr>
          <w:rFonts w:eastAsia="Palatino Linotype" w:cs="Palatino Linotype"/>
          <w:color w:val="000000"/>
          <w:szCs w:val="24"/>
        </w:rPr>
        <w:t>L</w:t>
      </w:r>
      <w:r w:rsidR="0011108B" w:rsidRPr="001323CD">
        <w:rPr>
          <w:rFonts w:eastAsia="Palatino Linotype" w:cs="Palatino Linotype"/>
          <w:color w:val="000000"/>
          <w:szCs w:val="24"/>
        </w:rPr>
        <w:t xml:space="preserve"> </w:t>
      </w:r>
      <w:r w:rsidR="007A1132" w:rsidRPr="001323CD">
        <w:rPr>
          <w:rFonts w:eastAsia="Palatino Linotype" w:cs="Palatino Linotype"/>
          <w:color w:val="000000"/>
          <w:szCs w:val="24"/>
        </w:rPr>
        <w:t>VEINTICINCO</w:t>
      </w:r>
      <w:r w:rsidR="007B000E" w:rsidRPr="001323CD">
        <w:rPr>
          <w:rFonts w:eastAsia="Palatino Linotype" w:cs="Palatino Linotype"/>
          <w:color w:val="000000"/>
          <w:szCs w:val="24"/>
        </w:rPr>
        <w:t xml:space="preserve"> DE JUNIO</w:t>
      </w:r>
      <w:r w:rsidR="00C93568" w:rsidRPr="001323CD">
        <w:rPr>
          <w:rFonts w:eastAsia="Palatino Linotype" w:cs="Palatino Linotype"/>
          <w:color w:val="000000"/>
          <w:szCs w:val="24"/>
        </w:rPr>
        <w:t xml:space="preserve"> </w:t>
      </w:r>
      <w:r w:rsidR="002475C3" w:rsidRPr="001323CD">
        <w:rPr>
          <w:rFonts w:eastAsia="Palatino Linotype" w:cs="Palatino Linotype"/>
          <w:color w:val="000000"/>
          <w:szCs w:val="24"/>
        </w:rPr>
        <w:t xml:space="preserve">DE DOS MIL </w:t>
      </w:r>
      <w:r w:rsidR="00AB0894" w:rsidRPr="001323CD">
        <w:rPr>
          <w:rFonts w:eastAsia="Palatino Linotype" w:cs="Palatino Linotype"/>
          <w:color w:val="000000"/>
          <w:szCs w:val="24"/>
        </w:rPr>
        <w:t>VEINTISÉIS</w:t>
      </w:r>
      <w:r w:rsidR="006922F5" w:rsidRPr="001323CD">
        <w:rPr>
          <w:rFonts w:eastAsia="Palatino Linotype" w:cs="Palatino Linotype"/>
          <w:color w:val="000000"/>
          <w:szCs w:val="24"/>
        </w:rPr>
        <w:t xml:space="preserve">, ANTE EL SECRETARIO TÉCNICO </w:t>
      </w:r>
      <w:r w:rsidRPr="001323CD">
        <w:rPr>
          <w:rFonts w:eastAsia="Palatino Linotype" w:cs="Palatino Linotype"/>
          <w:color w:val="000000"/>
          <w:szCs w:val="24"/>
        </w:rPr>
        <w:t>DEL PLENO, ALEXIS TAPIA RAMÍREZ</w:t>
      </w:r>
      <w:r w:rsidR="00A970D5" w:rsidRPr="001323CD">
        <w:rPr>
          <w:rFonts w:eastAsia="Palatino Linotype" w:cs="Palatino Linotype"/>
          <w:color w:val="000000"/>
          <w:szCs w:val="24"/>
        </w:rPr>
        <w:t>.</w:t>
      </w:r>
      <w:r w:rsidR="001957CF" w:rsidRPr="001323CD">
        <w:rPr>
          <w:rFonts w:eastAsia="Palatino Linotype" w:cs="Palatino Linotype"/>
          <w:color w:val="000000"/>
          <w:szCs w:val="24"/>
        </w:rPr>
        <w:t>--------------</w:t>
      </w:r>
      <w:r w:rsidR="00C6512A" w:rsidRPr="001323CD">
        <w:rPr>
          <w:rFonts w:eastAsia="Palatino Linotype" w:cs="Palatino Linotype"/>
          <w:color w:val="000000"/>
          <w:szCs w:val="24"/>
        </w:rPr>
        <w:t>---------</w:t>
      </w:r>
      <w:r w:rsidR="00337FA1" w:rsidRPr="001323CD">
        <w:rPr>
          <w:rFonts w:eastAsia="Palatino Linotype" w:cs="Palatino Linotype"/>
          <w:color w:val="000000"/>
          <w:szCs w:val="24"/>
        </w:rPr>
        <w:t>-----</w:t>
      </w:r>
      <w:r w:rsidR="00BA5315" w:rsidRPr="001323CD">
        <w:rPr>
          <w:rFonts w:eastAsia="Palatino Linotype" w:cs="Palatino Linotype"/>
          <w:color w:val="000000"/>
          <w:szCs w:val="24"/>
        </w:rPr>
        <w:t>---------------------------------------------------------------</w:t>
      </w:r>
      <w:r w:rsidR="00B837B8" w:rsidRPr="001323CD">
        <w:rPr>
          <w:rFonts w:eastAsia="Palatino Linotype" w:cs="Palatino Linotype"/>
          <w:color w:val="000000"/>
          <w:szCs w:val="24"/>
        </w:rPr>
        <w:t>----------------------------------------------------------------------------------------------------------------------------------------------------------------------------------------------------------------------------------------------------------------------------------</w:t>
      </w:r>
      <w:r w:rsidR="007A1385" w:rsidRPr="001323CD">
        <w:rPr>
          <w:rFonts w:eastAsia="Palatino Linotype" w:cs="Palatino Linotype"/>
          <w:color w:val="000000"/>
          <w:szCs w:val="24"/>
        </w:rPr>
        <w:t>---------------------------------------------------------------------------------------------------------------------------------------------------------------------------------------------------------------------------------------------------------------------------------------------------------------------------------------------------------------------------------------------------------------------------------------------------------------------------------------------------------------------------------------------------------------------------------------------------------</w:t>
      </w:r>
      <w:r w:rsidR="002A424D" w:rsidRPr="001323CD">
        <w:rPr>
          <w:rFonts w:eastAsia="Palatino Linotype" w:cs="Palatino Linotype"/>
          <w:color w:val="000000"/>
          <w:szCs w:val="24"/>
        </w:rPr>
        <w:t>------------------------------------------------------------------------------------------------------------------------------------------------------------------------------------------------------------------------------------------</w:t>
      </w:r>
      <w:r w:rsidR="00AB0894" w:rsidRPr="001323CD">
        <w:rPr>
          <w:rFonts w:eastAsia="Palatino Linotype" w:cs="Palatino Linotype"/>
          <w:color w:val="000000"/>
          <w:szCs w:val="24"/>
        </w:rPr>
        <w:t>----------------------------------------------------------------------------------------------------------------------------------------------------------------------------------------</w:t>
      </w:r>
    </w:p>
    <w:p w14:paraId="4DA57669" w14:textId="79158EC9" w:rsidR="00A970D5" w:rsidRPr="00541CD1" w:rsidRDefault="44E9108F" w:rsidP="001E2ECC">
      <w:pPr>
        <w:pBdr>
          <w:top w:val="nil"/>
          <w:left w:val="nil"/>
          <w:bottom w:val="nil"/>
          <w:right w:val="nil"/>
          <w:between w:val="nil"/>
        </w:pBdr>
        <w:contextualSpacing/>
        <w:rPr>
          <w:rFonts w:eastAsia="Palatino Linotype" w:cs="Palatino Linotype"/>
          <w:color w:val="000000"/>
          <w:sz w:val="20"/>
          <w:szCs w:val="20"/>
        </w:rPr>
      </w:pPr>
      <w:r w:rsidRPr="001323CD">
        <w:rPr>
          <w:rFonts w:eastAsia="Palatino Linotype" w:cs="Palatino Linotype"/>
          <w:color w:val="000000" w:themeColor="text1"/>
          <w:sz w:val="20"/>
          <w:szCs w:val="20"/>
        </w:rPr>
        <w:t>JMV/CCR/</w:t>
      </w:r>
      <w:r w:rsidR="00AB0894" w:rsidRPr="001323CD">
        <w:rPr>
          <w:rFonts w:eastAsia="Palatino Linotype" w:cs="Palatino Linotype"/>
          <w:color w:val="000000" w:themeColor="text1"/>
          <w:sz w:val="20"/>
          <w:szCs w:val="20"/>
        </w:rPr>
        <w:t>EJDG</w:t>
      </w:r>
    </w:p>
    <w:p w14:paraId="5FBC6CA4" w14:textId="77777777" w:rsidR="00A970D5" w:rsidRPr="00541CD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541CD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541CD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541CD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541CD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541CD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541CD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541CD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541CD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541CD1" w:rsidRDefault="00D718B8" w:rsidP="006922F5"/>
    <w:sectPr w:rsidR="00D718B8" w:rsidRPr="00541CD1" w:rsidSect="004F5285">
      <w:headerReference w:type="even" r:id="rId16"/>
      <w:headerReference w:type="default" r:id="rId17"/>
      <w:footerReference w:type="default" r:id="rId18"/>
      <w:headerReference w:type="first" r:id="rId19"/>
      <w:footerReference w:type="first" r:id="rId20"/>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E0265" w14:textId="77777777" w:rsidR="00BD34FA" w:rsidRDefault="00BD34FA" w:rsidP="00F2498E">
      <w:pPr>
        <w:spacing w:line="240" w:lineRule="auto"/>
      </w:pPr>
      <w:r>
        <w:separator/>
      </w:r>
    </w:p>
  </w:endnote>
  <w:endnote w:type="continuationSeparator" w:id="0">
    <w:p w14:paraId="7D37BCD8" w14:textId="77777777" w:rsidR="00BD34FA" w:rsidRDefault="00BD34FA" w:rsidP="00F2498E">
      <w:pPr>
        <w:spacing w:line="240" w:lineRule="auto"/>
      </w:pPr>
      <w:r>
        <w:continuationSeparator/>
      </w:r>
    </w:p>
  </w:endnote>
  <w:endnote w:type="continuationNotice" w:id="1">
    <w:p w14:paraId="6FCB69BF" w14:textId="77777777" w:rsidR="00BD34FA" w:rsidRDefault="00BD34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B05B42" w:rsidRPr="00871A91" w:rsidRDefault="00B05B4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A3231">
      <w:rPr>
        <w:rFonts w:ascii="Palatino Linotype" w:hAnsi="Palatino Linotype"/>
        <w:b/>
        <w:bCs/>
        <w:noProof/>
        <w:sz w:val="20"/>
      </w:rPr>
      <w:t>20</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A3231">
      <w:rPr>
        <w:rFonts w:ascii="Palatino Linotype" w:hAnsi="Palatino Linotype"/>
        <w:b/>
        <w:bCs/>
        <w:noProof/>
        <w:sz w:val="20"/>
      </w:rPr>
      <w:t>57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B05B42" w:rsidRPr="00871A91" w:rsidRDefault="00B05B4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A3231">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A3231">
      <w:rPr>
        <w:rFonts w:ascii="Palatino Linotype" w:hAnsi="Palatino Linotype"/>
        <w:b/>
        <w:bCs/>
        <w:noProof/>
        <w:sz w:val="20"/>
      </w:rPr>
      <w:t>57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CEA9D" w14:textId="77777777" w:rsidR="00BD34FA" w:rsidRDefault="00BD34FA" w:rsidP="00F2498E">
      <w:pPr>
        <w:spacing w:line="240" w:lineRule="auto"/>
      </w:pPr>
      <w:r>
        <w:separator/>
      </w:r>
    </w:p>
  </w:footnote>
  <w:footnote w:type="continuationSeparator" w:id="0">
    <w:p w14:paraId="4D3C52FA" w14:textId="77777777" w:rsidR="00BD34FA" w:rsidRDefault="00BD34FA" w:rsidP="00F2498E">
      <w:pPr>
        <w:spacing w:line="240" w:lineRule="auto"/>
      </w:pPr>
      <w:r>
        <w:continuationSeparator/>
      </w:r>
    </w:p>
  </w:footnote>
  <w:footnote w:type="continuationNotice" w:id="1">
    <w:p w14:paraId="4DF4856C" w14:textId="77777777" w:rsidR="00BD34FA" w:rsidRDefault="00BD34FA">
      <w:pPr>
        <w:spacing w:line="240" w:lineRule="auto"/>
      </w:pPr>
    </w:p>
  </w:footnote>
  <w:footnote w:id="2">
    <w:p w14:paraId="2BCE50A0" w14:textId="77777777" w:rsidR="00B05B42" w:rsidRPr="0031280C" w:rsidRDefault="00B05B42"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B05B42" w:rsidRPr="0031280C" w:rsidRDefault="00B05B42"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B05B42" w:rsidRPr="0031280C" w:rsidRDefault="00B05B42"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B05B42" w:rsidRPr="0031280C" w:rsidRDefault="00B05B42"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B05B42" w:rsidRDefault="00BD34FA">
    <w:pPr>
      <w:pStyle w:val="Encabezado"/>
    </w:pPr>
    <w:r>
      <w:rPr>
        <w:noProof/>
        <w:lang w:val="es-MX" w:eastAsia="es-MX"/>
      </w:rPr>
      <w:pict w14:anchorId="43F8E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05B42" w:rsidRPr="00B17577" w14:paraId="37B9EBDE" w14:textId="77777777" w:rsidTr="003938ED">
      <w:trPr>
        <w:trHeight w:val="227"/>
      </w:trPr>
      <w:tc>
        <w:tcPr>
          <w:tcW w:w="5103" w:type="dxa"/>
          <w:hideMark/>
        </w:tcPr>
        <w:p w14:paraId="4964FBC5" w14:textId="54CDA645" w:rsidR="00B05B42" w:rsidRPr="00096248" w:rsidRDefault="00B05B42"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111C9435" w:rsidR="00B05B42" w:rsidRPr="00096248" w:rsidRDefault="00E04550" w:rsidP="00011C4D">
          <w:pPr>
            <w:spacing w:after="120" w:line="240" w:lineRule="auto"/>
            <w:ind w:right="71"/>
            <w:jc w:val="right"/>
            <w:rPr>
              <w:rFonts w:cs="Arial"/>
              <w:b/>
              <w:szCs w:val="24"/>
            </w:rPr>
          </w:pPr>
          <w:r w:rsidRPr="00E04550">
            <w:rPr>
              <w:rFonts w:cs="Arial"/>
              <w:b/>
              <w:bCs/>
              <w:szCs w:val="24"/>
            </w:rPr>
            <w:t>06790/INFOEM/ICR-119/IP/RR/2025</w:t>
          </w:r>
        </w:p>
      </w:tc>
    </w:tr>
    <w:tr w:rsidR="00B05B42" w14:paraId="7591D3C9" w14:textId="77777777" w:rsidTr="003938ED">
      <w:trPr>
        <w:trHeight w:val="242"/>
      </w:trPr>
      <w:tc>
        <w:tcPr>
          <w:tcW w:w="5103" w:type="dxa"/>
          <w:hideMark/>
        </w:tcPr>
        <w:p w14:paraId="729A65A8" w14:textId="77777777" w:rsidR="00B05B42" w:rsidRPr="00096248" w:rsidRDefault="00B05B42"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43F87FAC" w:rsidR="00B05B42" w:rsidRPr="00096248" w:rsidRDefault="00E04550" w:rsidP="00011C4D">
          <w:pPr>
            <w:spacing w:after="120" w:line="240" w:lineRule="auto"/>
            <w:ind w:left="-81" w:right="71"/>
            <w:jc w:val="right"/>
            <w:rPr>
              <w:rFonts w:cs="Arial"/>
              <w:szCs w:val="24"/>
            </w:rPr>
          </w:pPr>
          <w:r w:rsidRPr="00E04550">
            <w:rPr>
              <w:rFonts w:cs="Arial"/>
              <w:szCs w:val="24"/>
            </w:rPr>
            <w:t>Ayuntamiento de Joquicingo</w:t>
          </w:r>
        </w:p>
      </w:tc>
    </w:tr>
    <w:tr w:rsidR="00B05B42" w:rsidRPr="00F63239" w14:paraId="037E914D" w14:textId="77777777" w:rsidTr="003938ED">
      <w:trPr>
        <w:trHeight w:val="342"/>
      </w:trPr>
      <w:tc>
        <w:tcPr>
          <w:tcW w:w="5103" w:type="dxa"/>
          <w:hideMark/>
        </w:tcPr>
        <w:p w14:paraId="7676B68F" w14:textId="64D69EAF" w:rsidR="00B05B42" w:rsidRPr="00096248" w:rsidRDefault="00B05B42"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B05B42" w:rsidRDefault="00B05B42"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B05B42" w:rsidRPr="00711916" w:rsidRDefault="00B05B42" w:rsidP="00011C4D">
          <w:pPr>
            <w:spacing w:after="120" w:line="240" w:lineRule="auto"/>
            <w:ind w:left="-486" w:right="71" w:firstLine="567"/>
            <w:jc w:val="right"/>
            <w:rPr>
              <w:rFonts w:cs="Arial"/>
              <w:sz w:val="2"/>
              <w:szCs w:val="2"/>
            </w:rPr>
          </w:pPr>
        </w:p>
      </w:tc>
    </w:tr>
  </w:tbl>
  <w:p w14:paraId="2998DBFD" w14:textId="25A9F426" w:rsidR="00B05B42" w:rsidRPr="00871A91" w:rsidRDefault="00BD34FA">
    <w:pPr>
      <w:pStyle w:val="Encabezado"/>
      <w:rPr>
        <w:sz w:val="2"/>
      </w:rPr>
    </w:pPr>
    <w:r>
      <w:rPr>
        <w:noProof/>
        <w:lang w:val="es-MX" w:eastAsia="es-MX"/>
      </w:rPr>
      <w:pict w14:anchorId="53528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B05B4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05B42" w14:paraId="0F9FE9B6" w14:textId="77777777" w:rsidTr="70652167">
      <w:trPr>
        <w:trHeight w:val="227"/>
      </w:trPr>
      <w:tc>
        <w:tcPr>
          <w:tcW w:w="5103" w:type="dxa"/>
          <w:hideMark/>
        </w:tcPr>
        <w:p w14:paraId="6D1D9D71" w14:textId="11150E5A" w:rsidR="00B05B42" w:rsidRPr="00663A37" w:rsidRDefault="00B05B42"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2C1D8155" w:rsidR="00B05B42" w:rsidRPr="00C81ECD" w:rsidRDefault="00E04550" w:rsidP="00011C4D">
          <w:pPr>
            <w:spacing w:after="120" w:line="240" w:lineRule="auto"/>
            <w:ind w:left="-486" w:right="68" w:firstLine="558"/>
            <w:jc w:val="right"/>
            <w:rPr>
              <w:rFonts w:cs="Arial"/>
              <w:b/>
              <w:szCs w:val="24"/>
            </w:rPr>
          </w:pPr>
          <w:r w:rsidRPr="00E04550">
            <w:rPr>
              <w:rFonts w:cs="Arial"/>
              <w:b/>
              <w:bCs/>
              <w:szCs w:val="24"/>
            </w:rPr>
            <w:t>06790/INFOEM/ICR-119/IP/RR/2025</w:t>
          </w:r>
        </w:p>
      </w:tc>
    </w:tr>
    <w:tr w:rsidR="00B05B42" w:rsidRPr="001F57CD" w14:paraId="1377D264" w14:textId="77777777" w:rsidTr="70652167">
      <w:trPr>
        <w:trHeight w:val="196"/>
      </w:trPr>
      <w:tc>
        <w:tcPr>
          <w:tcW w:w="5103" w:type="dxa"/>
          <w:hideMark/>
        </w:tcPr>
        <w:p w14:paraId="04D597A1" w14:textId="77777777" w:rsidR="00B05B42" w:rsidRPr="00663A37" w:rsidRDefault="00B05B42"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514368D5" w:rsidR="00B05B42" w:rsidRPr="00663A37" w:rsidRDefault="007A3231" w:rsidP="70652167">
          <w:pPr>
            <w:spacing w:after="120" w:line="240" w:lineRule="auto"/>
            <w:ind w:right="68"/>
            <w:jc w:val="right"/>
            <w:rPr>
              <w:rFonts w:cs="Arial"/>
              <w:lang w:val="es-ES"/>
            </w:rPr>
          </w:pPr>
          <w:r>
            <w:rPr>
              <w:rFonts w:cs="Arial"/>
              <w:lang w:val="es-ES"/>
            </w:rPr>
            <w:t>XXXX</w:t>
          </w:r>
        </w:p>
      </w:tc>
    </w:tr>
    <w:tr w:rsidR="00B05B42" w14:paraId="4DC11993" w14:textId="77777777" w:rsidTr="70652167">
      <w:trPr>
        <w:trHeight w:val="242"/>
      </w:trPr>
      <w:tc>
        <w:tcPr>
          <w:tcW w:w="5103" w:type="dxa"/>
          <w:hideMark/>
        </w:tcPr>
        <w:p w14:paraId="76CEF1B5" w14:textId="77777777" w:rsidR="00B05B42" w:rsidRPr="00663A37" w:rsidRDefault="00B05B42"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08A40E55" w:rsidR="00B05B42" w:rsidRPr="00663A37" w:rsidRDefault="00E04550" w:rsidP="00771E23">
          <w:pPr>
            <w:spacing w:after="120" w:line="240" w:lineRule="auto"/>
            <w:ind w:left="-70" w:right="68"/>
            <w:jc w:val="right"/>
            <w:rPr>
              <w:rFonts w:cs="Arial"/>
              <w:szCs w:val="24"/>
            </w:rPr>
          </w:pPr>
          <w:r w:rsidRPr="00E04550">
            <w:rPr>
              <w:rFonts w:cs="Arial"/>
              <w:szCs w:val="24"/>
            </w:rPr>
            <w:t>Ayuntamiento de Joquicingo</w:t>
          </w:r>
        </w:p>
      </w:tc>
    </w:tr>
    <w:tr w:rsidR="00B05B42" w14:paraId="5C2B511D" w14:textId="77777777" w:rsidTr="70652167">
      <w:trPr>
        <w:trHeight w:val="342"/>
      </w:trPr>
      <w:tc>
        <w:tcPr>
          <w:tcW w:w="5103" w:type="dxa"/>
          <w:hideMark/>
        </w:tcPr>
        <w:p w14:paraId="03FEF68C" w14:textId="45E91CF4" w:rsidR="00B05B42" w:rsidRPr="00663A37" w:rsidRDefault="00B05B42"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B05B42" w:rsidRPr="00663A37" w:rsidRDefault="00B05B42"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B05B42" w:rsidRPr="00871A91" w:rsidRDefault="00BD34FA">
    <w:pPr>
      <w:pStyle w:val="Encabezado"/>
      <w:rPr>
        <w:sz w:val="2"/>
      </w:rPr>
    </w:pPr>
    <w:r>
      <w:rPr>
        <w:noProof/>
        <w:lang w:val="es-MX" w:eastAsia="es-MX"/>
      </w:rPr>
      <w:pict w14:anchorId="338F4F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B05B4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380370A"/>
    <w:multiLevelType w:val="hybridMultilevel"/>
    <w:tmpl w:val="525611FC"/>
    <w:lvl w:ilvl="0" w:tplc="8B443E64">
      <w:start w:val="1"/>
      <w:numFmt w:val="bullet"/>
      <w:lvlText w:val="-"/>
      <w:lvlJc w:val="left"/>
      <w:pPr>
        <w:ind w:left="720" w:hanging="360"/>
      </w:pPr>
      <w:rPr>
        <w:rFonts w:ascii="Microsoft Himalaya" w:hAnsi="Microsoft Himalay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8E4856"/>
    <w:multiLevelType w:val="multilevel"/>
    <w:tmpl w:val="C0E0CBD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5"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6"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E41C95"/>
    <w:multiLevelType w:val="hybridMultilevel"/>
    <w:tmpl w:val="FFFFFFFF"/>
    <w:lvl w:ilvl="0" w:tplc="A8D43C38">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9D3A37"/>
    <w:multiLevelType w:val="hybridMultilevel"/>
    <w:tmpl w:val="51603C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531F1D3B"/>
    <w:multiLevelType w:val="hybridMultilevel"/>
    <w:tmpl w:val="43EC3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9"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5"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15:restartNumberingAfterBreak="0">
    <w:nsid w:val="67393CB5"/>
    <w:multiLevelType w:val="hybridMultilevel"/>
    <w:tmpl w:val="52C01344"/>
    <w:lvl w:ilvl="0" w:tplc="8B443E64">
      <w:start w:val="1"/>
      <w:numFmt w:val="bullet"/>
      <w:lvlText w:val="-"/>
      <w:lvlJc w:val="left"/>
      <w:pPr>
        <w:ind w:left="720" w:hanging="360"/>
      </w:pPr>
      <w:rPr>
        <w:rFonts w:ascii="Microsoft Himalaya" w:hAnsi="Microsoft Himalay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0"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F322CD3"/>
    <w:multiLevelType w:val="multilevel"/>
    <w:tmpl w:val="8DA45990"/>
    <w:styleLink w:val="Listaactual35"/>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2B96998"/>
    <w:multiLevelType w:val="hybridMultilevel"/>
    <w:tmpl w:val="68A26C62"/>
    <w:lvl w:ilvl="0" w:tplc="080A0001">
      <w:start w:val="1"/>
      <w:numFmt w:val="bullet"/>
      <w:lvlText w:val=""/>
      <w:lvlJc w:val="left"/>
      <w:pPr>
        <w:ind w:left="709" w:hanging="425"/>
      </w:pPr>
      <w:rPr>
        <w:rFonts w:ascii="Symbol" w:hAnsi="Symbol" w:hint="default"/>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8BB78C7"/>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8"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CA63B55"/>
    <w:multiLevelType w:val="hybridMultilevel"/>
    <w:tmpl w:val="B3A2DD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3"/>
  </w:num>
  <w:num w:numId="2">
    <w:abstractNumId w:val="38"/>
  </w:num>
  <w:num w:numId="3">
    <w:abstractNumId w:val="13"/>
  </w:num>
  <w:num w:numId="4">
    <w:abstractNumId w:val="50"/>
  </w:num>
  <w:num w:numId="5">
    <w:abstractNumId w:val="4"/>
  </w:num>
  <w:num w:numId="6">
    <w:abstractNumId w:val="41"/>
  </w:num>
  <w:num w:numId="7">
    <w:abstractNumId w:val="12"/>
  </w:num>
  <w:num w:numId="8">
    <w:abstractNumId w:val="3"/>
  </w:num>
  <w:num w:numId="9">
    <w:abstractNumId w:val="21"/>
  </w:num>
  <w:num w:numId="10">
    <w:abstractNumId w:val="22"/>
  </w:num>
  <w:num w:numId="11">
    <w:abstractNumId w:val="56"/>
  </w:num>
  <w:num w:numId="12">
    <w:abstractNumId w:val="48"/>
  </w:num>
  <w:num w:numId="13">
    <w:abstractNumId w:val="32"/>
  </w:num>
  <w:num w:numId="14">
    <w:abstractNumId w:val="37"/>
  </w:num>
  <w:num w:numId="15">
    <w:abstractNumId w:val="18"/>
  </w:num>
  <w:num w:numId="16">
    <w:abstractNumId w:val="29"/>
  </w:num>
  <w:num w:numId="17">
    <w:abstractNumId w:val="15"/>
  </w:num>
  <w:num w:numId="18">
    <w:abstractNumId w:val="6"/>
  </w:num>
  <w:num w:numId="19">
    <w:abstractNumId w:val="7"/>
  </w:num>
  <w:num w:numId="20">
    <w:abstractNumId w:val="14"/>
  </w:num>
  <w:num w:numId="21">
    <w:abstractNumId w:val="24"/>
  </w:num>
  <w:num w:numId="22">
    <w:abstractNumId w:val="2"/>
  </w:num>
  <w:num w:numId="23">
    <w:abstractNumId w:val="35"/>
  </w:num>
  <w:num w:numId="24">
    <w:abstractNumId w:val="40"/>
  </w:num>
  <w:num w:numId="25">
    <w:abstractNumId w:val="49"/>
  </w:num>
  <w:num w:numId="26">
    <w:abstractNumId w:val="20"/>
  </w:num>
  <w:num w:numId="27">
    <w:abstractNumId w:val="44"/>
  </w:num>
  <w:num w:numId="28">
    <w:abstractNumId w:val="26"/>
  </w:num>
  <w:num w:numId="29">
    <w:abstractNumId w:val="23"/>
  </w:num>
  <w:num w:numId="30">
    <w:abstractNumId w:val="16"/>
  </w:num>
  <w:num w:numId="31">
    <w:abstractNumId w:val="36"/>
  </w:num>
  <w:num w:numId="32">
    <w:abstractNumId w:val="39"/>
  </w:num>
  <w:num w:numId="33">
    <w:abstractNumId w:val="5"/>
  </w:num>
  <w:num w:numId="34">
    <w:abstractNumId w:val="53"/>
  </w:num>
  <w:num w:numId="35">
    <w:abstractNumId w:val="58"/>
  </w:num>
  <w:num w:numId="36">
    <w:abstractNumId w:val="47"/>
  </w:num>
  <w:num w:numId="37">
    <w:abstractNumId w:val="8"/>
  </w:num>
  <w:num w:numId="38">
    <w:abstractNumId w:val="45"/>
  </w:num>
  <w:num w:numId="39">
    <w:abstractNumId w:val="9"/>
  </w:num>
  <w:num w:numId="40">
    <w:abstractNumId w:val="42"/>
  </w:num>
  <w:num w:numId="41">
    <w:abstractNumId w:val="52"/>
  </w:num>
  <w:num w:numId="42">
    <w:abstractNumId w:val="0"/>
  </w:num>
  <w:num w:numId="43">
    <w:abstractNumId w:val="1"/>
  </w:num>
  <w:num w:numId="44">
    <w:abstractNumId w:val="27"/>
  </w:num>
  <w:num w:numId="45">
    <w:abstractNumId w:val="19"/>
  </w:num>
  <w:num w:numId="46">
    <w:abstractNumId w:val="54"/>
  </w:num>
  <w:num w:numId="47">
    <w:abstractNumId w:val="25"/>
  </w:num>
  <w:num w:numId="48">
    <w:abstractNumId w:val="60"/>
  </w:num>
  <w:num w:numId="49">
    <w:abstractNumId w:val="10"/>
  </w:num>
  <w:num w:numId="50">
    <w:abstractNumId w:val="30"/>
  </w:num>
  <w:num w:numId="51">
    <w:abstractNumId w:val="43"/>
  </w:num>
  <w:num w:numId="52">
    <w:abstractNumId w:val="51"/>
  </w:num>
  <w:num w:numId="53">
    <w:abstractNumId w:val="31"/>
  </w:num>
  <w:num w:numId="54">
    <w:abstractNumId w:val="28"/>
  </w:num>
  <w:num w:numId="55">
    <w:abstractNumId w:val="57"/>
  </w:num>
  <w:num w:numId="56">
    <w:abstractNumId w:val="55"/>
  </w:num>
  <w:num w:numId="57">
    <w:abstractNumId w:val="11"/>
  </w:num>
  <w:num w:numId="58">
    <w:abstractNumId w:val="46"/>
  </w:num>
  <w:num w:numId="59">
    <w:abstractNumId w:val="34"/>
  </w:num>
  <w:num w:numId="60">
    <w:abstractNumId w:val="17"/>
  </w:num>
  <w:num w:numId="61">
    <w:abstractNumId w:val="5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4F0"/>
    <w:rsid w:val="00002B94"/>
    <w:rsid w:val="00002C6A"/>
    <w:rsid w:val="00003412"/>
    <w:rsid w:val="000034AA"/>
    <w:rsid w:val="000037B8"/>
    <w:rsid w:val="00003F45"/>
    <w:rsid w:val="00004014"/>
    <w:rsid w:val="00004465"/>
    <w:rsid w:val="00004479"/>
    <w:rsid w:val="00004B62"/>
    <w:rsid w:val="00005965"/>
    <w:rsid w:val="000065D5"/>
    <w:rsid w:val="0000665B"/>
    <w:rsid w:val="000067AC"/>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567D"/>
    <w:rsid w:val="00016B50"/>
    <w:rsid w:val="000171BE"/>
    <w:rsid w:val="00020325"/>
    <w:rsid w:val="00021122"/>
    <w:rsid w:val="00021165"/>
    <w:rsid w:val="00021A08"/>
    <w:rsid w:val="000221D0"/>
    <w:rsid w:val="00022432"/>
    <w:rsid w:val="0002287F"/>
    <w:rsid w:val="000232DA"/>
    <w:rsid w:val="0002356F"/>
    <w:rsid w:val="00024A6D"/>
    <w:rsid w:val="00024C1C"/>
    <w:rsid w:val="00025560"/>
    <w:rsid w:val="00025773"/>
    <w:rsid w:val="00025F8E"/>
    <w:rsid w:val="00026582"/>
    <w:rsid w:val="00027DA8"/>
    <w:rsid w:val="00030AB0"/>
    <w:rsid w:val="00030F63"/>
    <w:rsid w:val="0003178F"/>
    <w:rsid w:val="00031BA3"/>
    <w:rsid w:val="000325A7"/>
    <w:rsid w:val="00032686"/>
    <w:rsid w:val="0003268C"/>
    <w:rsid w:val="00032C99"/>
    <w:rsid w:val="00032FBE"/>
    <w:rsid w:val="00033089"/>
    <w:rsid w:val="00033336"/>
    <w:rsid w:val="00033479"/>
    <w:rsid w:val="00033562"/>
    <w:rsid w:val="00033AE7"/>
    <w:rsid w:val="000343A2"/>
    <w:rsid w:val="00034965"/>
    <w:rsid w:val="0003521B"/>
    <w:rsid w:val="0003577D"/>
    <w:rsid w:val="00035A30"/>
    <w:rsid w:val="00035D60"/>
    <w:rsid w:val="0003692B"/>
    <w:rsid w:val="000369F1"/>
    <w:rsid w:val="00036D5F"/>
    <w:rsid w:val="00036EFC"/>
    <w:rsid w:val="00037938"/>
    <w:rsid w:val="00040A10"/>
    <w:rsid w:val="00041421"/>
    <w:rsid w:val="00041670"/>
    <w:rsid w:val="000417BE"/>
    <w:rsid w:val="00041AE7"/>
    <w:rsid w:val="00041DEA"/>
    <w:rsid w:val="000429D8"/>
    <w:rsid w:val="00042AA8"/>
    <w:rsid w:val="00042C8A"/>
    <w:rsid w:val="00042C95"/>
    <w:rsid w:val="00043780"/>
    <w:rsid w:val="000452AA"/>
    <w:rsid w:val="00045F86"/>
    <w:rsid w:val="00046717"/>
    <w:rsid w:val="00046A15"/>
    <w:rsid w:val="00047890"/>
    <w:rsid w:val="00050D85"/>
    <w:rsid w:val="00050FF1"/>
    <w:rsid w:val="00051732"/>
    <w:rsid w:val="00051F5E"/>
    <w:rsid w:val="0005213F"/>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0A"/>
    <w:rsid w:val="00061D9B"/>
    <w:rsid w:val="00061F00"/>
    <w:rsid w:val="00062CBE"/>
    <w:rsid w:val="000643FB"/>
    <w:rsid w:val="00064854"/>
    <w:rsid w:val="00064EF5"/>
    <w:rsid w:val="00064FFF"/>
    <w:rsid w:val="000653C5"/>
    <w:rsid w:val="00065463"/>
    <w:rsid w:val="000658E9"/>
    <w:rsid w:val="000666B3"/>
    <w:rsid w:val="000676A2"/>
    <w:rsid w:val="0007107B"/>
    <w:rsid w:val="00071159"/>
    <w:rsid w:val="00072987"/>
    <w:rsid w:val="00072AE8"/>
    <w:rsid w:val="00072FF9"/>
    <w:rsid w:val="000739AF"/>
    <w:rsid w:val="00074118"/>
    <w:rsid w:val="00074D4D"/>
    <w:rsid w:val="00075475"/>
    <w:rsid w:val="00075586"/>
    <w:rsid w:val="0007587C"/>
    <w:rsid w:val="00075997"/>
    <w:rsid w:val="00075D5E"/>
    <w:rsid w:val="00075FDC"/>
    <w:rsid w:val="00076332"/>
    <w:rsid w:val="00077748"/>
    <w:rsid w:val="00077A55"/>
    <w:rsid w:val="00077B53"/>
    <w:rsid w:val="00077D39"/>
    <w:rsid w:val="00077F28"/>
    <w:rsid w:val="0008029E"/>
    <w:rsid w:val="000802BA"/>
    <w:rsid w:val="0008134D"/>
    <w:rsid w:val="00081F52"/>
    <w:rsid w:val="00082E5D"/>
    <w:rsid w:val="00083498"/>
    <w:rsid w:val="0008496A"/>
    <w:rsid w:val="00084B4B"/>
    <w:rsid w:val="00084D1A"/>
    <w:rsid w:val="0008591E"/>
    <w:rsid w:val="00085EA2"/>
    <w:rsid w:val="0008628E"/>
    <w:rsid w:val="000864CC"/>
    <w:rsid w:val="0008737D"/>
    <w:rsid w:val="00087AFB"/>
    <w:rsid w:val="00087B38"/>
    <w:rsid w:val="00087F54"/>
    <w:rsid w:val="000900C8"/>
    <w:rsid w:val="0009020C"/>
    <w:rsid w:val="00090297"/>
    <w:rsid w:val="00090A37"/>
    <w:rsid w:val="00090CCD"/>
    <w:rsid w:val="00090EE8"/>
    <w:rsid w:val="00092681"/>
    <w:rsid w:val="00092B31"/>
    <w:rsid w:val="00092D82"/>
    <w:rsid w:val="0009320C"/>
    <w:rsid w:val="00093272"/>
    <w:rsid w:val="0009328A"/>
    <w:rsid w:val="0009397B"/>
    <w:rsid w:val="000944AF"/>
    <w:rsid w:val="000949BF"/>
    <w:rsid w:val="00094B23"/>
    <w:rsid w:val="00094FD7"/>
    <w:rsid w:val="000951B9"/>
    <w:rsid w:val="00095F45"/>
    <w:rsid w:val="0009609D"/>
    <w:rsid w:val="00096248"/>
    <w:rsid w:val="000962AC"/>
    <w:rsid w:val="0009686C"/>
    <w:rsid w:val="00096978"/>
    <w:rsid w:val="000970B5"/>
    <w:rsid w:val="00097898"/>
    <w:rsid w:val="00097BFD"/>
    <w:rsid w:val="000A00B6"/>
    <w:rsid w:val="000A00BB"/>
    <w:rsid w:val="000A02E0"/>
    <w:rsid w:val="000A110B"/>
    <w:rsid w:val="000A1377"/>
    <w:rsid w:val="000A172E"/>
    <w:rsid w:val="000A1D0D"/>
    <w:rsid w:val="000A1D2C"/>
    <w:rsid w:val="000A2323"/>
    <w:rsid w:val="000A2CA6"/>
    <w:rsid w:val="000A2F65"/>
    <w:rsid w:val="000A3B79"/>
    <w:rsid w:val="000A3F41"/>
    <w:rsid w:val="000A4202"/>
    <w:rsid w:val="000A445D"/>
    <w:rsid w:val="000A4BDB"/>
    <w:rsid w:val="000A53E1"/>
    <w:rsid w:val="000A5EA1"/>
    <w:rsid w:val="000A6945"/>
    <w:rsid w:val="000A6F53"/>
    <w:rsid w:val="000A7D80"/>
    <w:rsid w:val="000B0F44"/>
    <w:rsid w:val="000B117C"/>
    <w:rsid w:val="000B1F27"/>
    <w:rsid w:val="000B2390"/>
    <w:rsid w:val="000B266E"/>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3494"/>
    <w:rsid w:val="000C416A"/>
    <w:rsid w:val="000C500D"/>
    <w:rsid w:val="000C51AF"/>
    <w:rsid w:val="000C539D"/>
    <w:rsid w:val="000C5552"/>
    <w:rsid w:val="000C568A"/>
    <w:rsid w:val="000C661C"/>
    <w:rsid w:val="000C703C"/>
    <w:rsid w:val="000C7472"/>
    <w:rsid w:val="000C7801"/>
    <w:rsid w:val="000C7BF9"/>
    <w:rsid w:val="000C7C21"/>
    <w:rsid w:val="000C7EB6"/>
    <w:rsid w:val="000C7F8F"/>
    <w:rsid w:val="000D08B6"/>
    <w:rsid w:val="000D0CD3"/>
    <w:rsid w:val="000D14DA"/>
    <w:rsid w:val="000D2A2D"/>
    <w:rsid w:val="000D2C63"/>
    <w:rsid w:val="000D2E6D"/>
    <w:rsid w:val="000D2E93"/>
    <w:rsid w:val="000D3C8A"/>
    <w:rsid w:val="000D3DC4"/>
    <w:rsid w:val="000D4019"/>
    <w:rsid w:val="000D5244"/>
    <w:rsid w:val="000D55D2"/>
    <w:rsid w:val="000D5634"/>
    <w:rsid w:val="000D56B9"/>
    <w:rsid w:val="000D5C00"/>
    <w:rsid w:val="000D609A"/>
    <w:rsid w:val="000D648C"/>
    <w:rsid w:val="000D66A1"/>
    <w:rsid w:val="000D6AE8"/>
    <w:rsid w:val="000D7340"/>
    <w:rsid w:val="000D772A"/>
    <w:rsid w:val="000E06A3"/>
    <w:rsid w:val="000E0D32"/>
    <w:rsid w:val="000E195F"/>
    <w:rsid w:val="000E1FD4"/>
    <w:rsid w:val="000E2370"/>
    <w:rsid w:val="000E27CE"/>
    <w:rsid w:val="000E35E0"/>
    <w:rsid w:val="000E3602"/>
    <w:rsid w:val="000E37D0"/>
    <w:rsid w:val="000E3D5F"/>
    <w:rsid w:val="000E3EB9"/>
    <w:rsid w:val="000E48E3"/>
    <w:rsid w:val="000E4AFE"/>
    <w:rsid w:val="000E4E16"/>
    <w:rsid w:val="000E4EBC"/>
    <w:rsid w:val="000E513A"/>
    <w:rsid w:val="000E57E9"/>
    <w:rsid w:val="000E5ABE"/>
    <w:rsid w:val="000E74D7"/>
    <w:rsid w:val="000E7BF6"/>
    <w:rsid w:val="000F015F"/>
    <w:rsid w:val="000F0B57"/>
    <w:rsid w:val="000F114E"/>
    <w:rsid w:val="000F146C"/>
    <w:rsid w:val="000F152C"/>
    <w:rsid w:val="000F196A"/>
    <w:rsid w:val="000F2668"/>
    <w:rsid w:val="000F367A"/>
    <w:rsid w:val="000F3D79"/>
    <w:rsid w:val="000F44C1"/>
    <w:rsid w:val="000F4958"/>
    <w:rsid w:val="000F547D"/>
    <w:rsid w:val="000F54F6"/>
    <w:rsid w:val="000F7D93"/>
    <w:rsid w:val="0010147E"/>
    <w:rsid w:val="0010149D"/>
    <w:rsid w:val="0010153C"/>
    <w:rsid w:val="00102165"/>
    <w:rsid w:val="0010239B"/>
    <w:rsid w:val="0010303E"/>
    <w:rsid w:val="00103271"/>
    <w:rsid w:val="00103514"/>
    <w:rsid w:val="00103A9A"/>
    <w:rsid w:val="00103C89"/>
    <w:rsid w:val="00103D8C"/>
    <w:rsid w:val="00104BE3"/>
    <w:rsid w:val="001050A9"/>
    <w:rsid w:val="001059AF"/>
    <w:rsid w:val="001059DF"/>
    <w:rsid w:val="001067FE"/>
    <w:rsid w:val="001069F4"/>
    <w:rsid w:val="00107231"/>
    <w:rsid w:val="00107256"/>
    <w:rsid w:val="00107451"/>
    <w:rsid w:val="00107C93"/>
    <w:rsid w:val="00107D83"/>
    <w:rsid w:val="0011071D"/>
    <w:rsid w:val="001107C4"/>
    <w:rsid w:val="0011108B"/>
    <w:rsid w:val="0011110C"/>
    <w:rsid w:val="001116B7"/>
    <w:rsid w:val="0011295F"/>
    <w:rsid w:val="001141AE"/>
    <w:rsid w:val="00114B1E"/>
    <w:rsid w:val="00114F1E"/>
    <w:rsid w:val="00115495"/>
    <w:rsid w:val="00116B11"/>
    <w:rsid w:val="00116E4B"/>
    <w:rsid w:val="00116F6B"/>
    <w:rsid w:val="001171FF"/>
    <w:rsid w:val="00121552"/>
    <w:rsid w:val="00121842"/>
    <w:rsid w:val="00121B19"/>
    <w:rsid w:val="00121BF4"/>
    <w:rsid w:val="00121F46"/>
    <w:rsid w:val="001235A0"/>
    <w:rsid w:val="00123D0B"/>
    <w:rsid w:val="00124B26"/>
    <w:rsid w:val="0012508E"/>
    <w:rsid w:val="00127617"/>
    <w:rsid w:val="00130787"/>
    <w:rsid w:val="00130C18"/>
    <w:rsid w:val="00131C40"/>
    <w:rsid w:val="00131C6C"/>
    <w:rsid w:val="00131F2D"/>
    <w:rsid w:val="001321ED"/>
    <w:rsid w:val="001323CD"/>
    <w:rsid w:val="00133F26"/>
    <w:rsid w:val="0013462D"/>
    <w:rsid w:val="001360B8"/>
    <w:rsid w:val="0013657B"/>
    <w:rsid w:val="00136A94"/>
    <w:rsid w:val="00137807"/>
    <w:rsid w:val="00140181"/>
    <w:rsid w:val="0014092A"/>
    <w:rsid w:val="00140A63"/>
    <w:rsid w:val="00141359"/>
    <w:rsid w:val="00142AF7"/>
    <w:rsid w:val="00142D35"/>
    <w:rsid w:val="00143916"/>
    <w:rsid w:val="00143E8A"/>
    <w:rsid w:val="00143FC6"/>
    <w:rsid w:val="00144A6E"/>
    <w:rsid w:val="00144ABF"/>
    <w:rsid w:val="00144BA8"/>
    <w:rsid w:val="00145C22"/>
    <w:rsid w:val="001464CD"/>
    <w:rsid w:val="00147D4D"/>
    <w:rsid w:val="00150293"/>
    <w:rsid w:val="001502AD"/>
    <w:rsid w:val="00150415"/>
    <w:rsid w:val="001509C0"/>
    <w:rsid w:val="00151431"/>
    <w:rsid w:val="00151764"/>
    <w:rsid w:val="00151FF5"/>
    <w:rsid w:val="001522A2"/>
    <w:rsid w:val="001522CE"/>
    <w:rsid w:val="00152B40"/>
    <w:rsid w:val="001530E5"/>
    <w:rsid w:val="00154B4E"/>
    <w:rsid w:val="00154F75"/>
    <w:rsid w:val="00155CC6"/>
    <w:rsid w:val="00155CDF"/>
    <w:rsid w:val="00155F53"/>
    <w:rsid w:val="001564E3"/>
    <w:rsid w:val="00156699"/>
    <w:rsid w:val="001568D5"/>
    <w:rsid w:val="00156962"/>
    <w:rsid w:val="00156DAA"/>
    <w:rsid w:val="00157491"/>
    <w:rsid w:val="00157C91"/>
    <w:rsid w:val="00157D2B"/>
    <w:rsid w:val="00160608"/>
    <w:rsid w:val="001608D3"/>
    <w:rsid w:val="001609E3"/>
    <w:rsid w:val="00160F20"/>
    <w:rsid w:val="00160F8D"/>
    <w:rsid w:val="001624E8"/>
    <w:rsid w:val="001628B1"/>
    <w:rsid w:val="0016322B"/>
    <w:rsid w:val="0016339A"/>
    <w:rsid w:val="0016392B"/>
    <w:rsid w:val="001641EC"/>
    <w:rsid w:val="001643F2"/>
    <w:rsid w:val="00164553"/>
    <w:rsid w:val="00165898"/>
    <w:rsid w:val="00165CA1"/>
    <w:rsid w:val="00165E57"/>
    <w:rsid w:val="00166171"/>
    <w:rsid w:val="00166D47"/>
    <w:rsid w:val="00167291"/>
    <w:rsid w:val="001678FF"/>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1C41"/>
    <w:rsid w:val="001823E3"/>
    <w:rsid w:val="00182FC0"/>
    <w:rsid w:val="001834D9"/>
    <w:rsid w:val="00183990"/>
    <w:rsid w:val="00183BC3"/>
    <w:rsid w:val="00183F45"/>
    <w:rsid w:val="00184AEA"/>
    <w:rsid w:val="00185243"/>
    <w:rsid w:val="0018577B"/>
    <w:rsid w:val="00185877"/>
    <w:rsid w:val="00185C61"/>
    <w:rsid w:val="0018697B"/>
    <w:rsid w:val="00186D1D"/>
    <w:rsid w:val="00187CCE"/>
    <w:rsid w:val="00190030"/>
    <w:rsid w:val="0019086A"/>
    <w:rsid w:val="00190B5A"/>
    <w:rsid w:val="00190D0F"/>
    <w:rsid w:val="00190F59"/>
    <w:rsid w:val="001919F7"/>
    <w:rsid w:val="00192D02"/>
    <w:rsid w:val="0019495B"/>
    <w:rsid w:val="00194C85"/>
    <w:rsid w:val="0019539C"/>
    <w:rsid w:val="001957CF"/>
    <w:rsid w:val="001957E6"/>
    <w:rsid w:val="00195845"/>
    <w:rsid w:val="0019584A"/>
    <w:rsid w:val="001960AD"/>
    <w:rsid w:val="0019662A"/>
    <w:rsid w:val="00196AF7"/>
    <w:rsid w:val="00196FB3"/>
    <w:rsid w:val="00197EFB"/>
    <w:rsid w:val="001A057E"/>
    <w:rsid w:val="001A0AFD"/>
    <w:rsid w:val="001A0E96"/>
    <w:rsid w:val="001A1BDB"/>
    <w:rsid w:val="001A2A89"/>
    <w:rsid w:val="001A316F"/>
    <w:rsid w:val="001A321A"/>
    <w:rsid w:val="001A3982"/>
    <w:rsid w:val="001A3C5F"/>
    <w:rsid w:val="001A3F75"/>
    <w:rsid w:val="001A4523"/>
    <w:rsid w:val="001A4BDF"/>
    <w:rsid w:val="001A5348"/>
    <w:rsid w:val="001A5B53"/>
    <w:rsid w:val="001A6849"/>
    <w:rsid w:val="001A773B"/>
    <w:rsid w:val="001B0259"/>
    <w:rsid w:val="001B0262"/>
    <w:rsid w:val="001B0D9E"/>
    <w:rsid w:val="001B11CB"/>
    <w:rsid w:val="001B16F5"/>
    <w:rsid w:val="001B236A"/>
    <w:rsid w:val="001B23FA"/>
    <w:rsid w:val="001B28D1"/>
    <w:rsid w:val="001B2A3F"/>
    <w:rsid w:val="001B3FD2"/>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07C"/>
    <w:rsid w:val="001C4A71"/>
    <w:rsid w:val="001C4CBF"/>
    <w:rsid w:val="001C54A1"/>
    <w:rsid w:val="001C5CD0"/>
    <w:rsid w:val="001C6455"/>
    <w:rsid w:val="001C6A7A"/>
    <w:rsid w:val="001C6C3D"/>
    <w:rsid w:val="001C72C0"/>
    <w:rsid w:val="001C7347"/>
    <w:rsid w:val="001C7400"/>
    <w:rsid w:val="001C7697"/>
    <w:rsid w:val="001C7C31"/>
    <w:rsid w:val="001D1B77"/>
    <w:rsid w:val="001D225B"/>
    <w:rsid w:val="001D31A1"/>
    <w:rsid w:val="001D32FC"/>
    <w:rsid w:val="001D3563"/>
    <w:rsid w:val="001D3605"/>
    <w:rsid w:val="001D3687"/>
    <w:rsid w:val="001D3EE2"/>
    <w:rsid w:val="001D41E0"/>
    <w:rsid w:val="001D4382"/>
    <w:rsid w:val="001D4CB2"/>
    <w:rsid w:val="001D611F"/>
    <w:rsid w:val="001D660A"/>
    <w:rsid w:val="001D6CA8"/>
    <w:rsid w:val="001D721F"/>
    <w:rsid w:val="001D73AD"/>
    <w:rsid w:val="001D7BDD"/>
    <w:rsid w:val="001E0014"/>
    <w:rsid w:val="001E04CC"/>
    <w:rsid w:val="001E0D6B"/>
    <w:rsid w:val="001E1533"/>
    <w:rsid w:val="001E1754"/>
    <w:rsid w:val="001E1791"/>
    <w:rsid w:val="001E18B4"/>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64D5"/>
    <w:rsid w:val="00207028"/>
    <w:rsid w:val="0020763C"/>
    <w:rsid w:val="00207E11"/>
    <w:rsid w:val="0021063D"/>
    <w:rsid w:val="00210714"/>
    <w:rsid w:val="00211B32"/>
    <w:rsid w:val="0021327B"/>
    <w:rsid w:val="002132F2"/>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6D1C"/>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694"/>
    <w:rsid w:val="0023573F"/>
    <w:rsid w:val="002361D0"/>
    <w:rsid w:val="00236B9A"/>
    <w:rsid w:val="002372F0"/>
    <w:rsid w:val="00240046"/>
    <w:rsid w:val="00240677"/>
    <w:rsid w:val="00241201"/>
    <w:rsid w:val="00241DF5"/>
    <w:rsid w:val="002423EA"/>
    <w:rsid w:val="00242971"/>
    <w:rsid w:val="002432E1"/>
    <w:rsid w:val="00243315"/>
    <w:rsid w:val="00243B44"/>
    <w:rsid w:val="00243D7F"/>
    <w:rsid w:val="002454DC"/>
    <w:rsid w:val="00245AC1"/>
    <w:rsid w:val="0024621D"/>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5791F"/>
    <w:rsid w:val="00261886"/>
    <w:rsid w:val="00261A13"/>
    <w:rsid w:val="00261E57"/>
    <w:rsid w:val="0026219D"/>
    <w:rsid w:val="002623AA"/>
    <w:rsid w:val="00262B9B"/>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4CA6"/>
    <w:rsid w:val="0027555F"/>
    <w:rsid w:val="00275599"/>
    <w:rsid w:val="00275719"/>
    <w:rsid w:val="00275727"/>
    <w:rsid w:val="00275BE9"/>
    <w:rsid w:val="00275F2C"/>
    <w:rsid w:val="00277BEF"/>
    <w:rsid w:val="00280398"/>
    <w:rsid w:val="00281167"/>
    <w:rsid w:val="002811E3"/>
    <w:rsid w:val="002813B2"/>
    <w:rsid w:val="00282431"/>
    <w:rsid w:val="00282E9E"/>
    <w:rsid w:val="00283965"/>
    <w:rsid w:val="00283BBD"/>
    <w:rsid w:val="00283D5E"/>
    <w:rsid w:val="00284245"/>
    <w:rsid w:val="00285028"/>
    <w:rsid w:val="00285034"/>
    <w:rsid w:val="00285A72"/>
    <w:rsid w:val="00285A94"/>
    <w:rsid w:val="002902FE"/>
    <w:rsid w:val="00290544"/>
    <w:rsid w:val="00290614"/>
    <w:rsid w:val="002911CC"/>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56DA"/>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24D"/>
    <w:rsid w:val="002A49BC"/>
    <w:rsid w:val="002A51B8"/>
    <w:rsid w:val="002A564E"/>
    <w:rsid w:val="002A5ADD"/>
    <w:rsid w:val="002A5FDF"/>
    <w:rsid w:val="002A6127"/>
    <w:rsid w:val="002A613A"/>
    <w:rsid w:val="002A6FCE"/>
    <w:rsid w:val="002A7172"/>
    <w:rsid w:val="002A7501"/>
    <w:rsid w:val="002B042B"/>
    <w:rsid w:val="002B0EA1"/>
    <w:rsid w:val="002B1027"/>
    <w:rsid w:val="002B1DAC"/>
    <w:rsid w:val="002B317E"/>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4A7"/>
    <w:rsid w:val="002C0E65"/>
    <w:rsid w:val="002C0E9B"/>
    <w:rsid w:val="002C15CA"/>
    <w:rsid w:val="002C1612"/>
    <w:rsid w:val="002C188B"/>
    <w:rsid w:val="002C195C"/>
    <w:rsid w:val="002C1DAF"/>
    <w:rsid w:val="002C26CD"/>
    <w:rsid w:val="002C2A9B"/>
    <w:rsid w:val="002C2C08"/>
    <w:rsid w:val="002C2D27"/>
    <w:rsid w:val="002C3141"/>
    <w:rsid w:val="002C3AA0"/>
    <w:rsid w:val="002C3D26"/>
    <w:rsid w:val="002C42A2"/>
    <w:rsid w:val="002C4718"/>
    <w:rsid w:val="002C48A8"/>
    <w:rsid w:val="002C49B5"/>
    <w:rsid w:val="002C4A92"/>
    <w:rsid w:val="002C4B9F"/>
    <w:rsid w:val="002C4F2A"/>
    <w:rsid w:val="002C5B10"/>
    <w:rsid w:val="002C6010"/>
    <w:rsid w:val="002C6B4C"/>
    <w:rsid w:val="002C7329"/>
    <w:rsid w:val="002C7CEB"/>
    <w:rsid w:val="002C7EC4"/>
    <w:rsid w:val="002D003A"/>
    <w:rsid w:val="002D00F1"/>
    <w:rsid w:val="002D0F26"/>
    <w:rsid w:val="002D15F2"/>
    <w:rsid w:val="002D1E08"/>
    <w:rsid w:val="002D2979"/>
    <w:rsid w:val="002D2F05"/>
    <w:rsid w:val="002D2F64"/>
    <w:rsid w:val="002D4953"/>
    <w:rsid w:val="002D552F"/>
    <w:rsid w:val="002D5CBE"/>
    <w:rsid w:val="002D5CCE"/>
    <w:rsid w:val="002D5FC4"/>
    <w:rsid w:val="002D639B"/>
    <w:rsid w:val="002D785E"/>
    <w:rsid w:val="002D7B83"/>
    <w:rsid w:val="002E0588"/>
    <w:rsid w:val="002E0D37"/>
    <w:rsid w:val="002E0FE2"/>
    <w:rsid w:val="002E1484"/>
    <w:rsid w:val="002E153B"/>
    <w:rsid w:val="002E1A7A"/>
    <w:rsid w:val="002E1B5E"/>
    <w:rsid w:val="002E220E"/>
    <w:rsid w:val="002E2D8A"/>
    <w:rsid w:val="002E2E66"/>
    <w:rsid w:val="002E32E7"/>
    <w:rsid w:val="002E37DA"/>
    <w:rsid w:val="002E3CBD"/>
    <w:rsid w:val="002E40AD"/>
    <w:rsid w:val="002E55C9"/>
    <w:rsid w:val="002E5AFA"/>
    <w:rsid w:val="002E5D59"/>
    <w:rsid w:val="002E6B68"/>
    <w:rsid w:val="002E6EFF"/>
    <w:rsid w:val="002E72F0"/>
    <w:rsid w:val="002E7D14"/>
    <w:rsid w:val="002E7F0E"/>
    <w:rsid w:val="002F07A0"/>
    <w:rsid w:val="002F2261"/>
    <w:rsid w:val="002F368E"/>
    <w:rsid w:val="002F3AAF"/>
    <w:rsid w:val="002F40FF"/>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390D"/>
    <w:rsid w:val="00323EBD"/>
    <w:rsid w:val="00324093"/>
    <w:rsid w:val="00324709"/>
    <w:rsid w:val="00324F09"/>
    <w:rsid w:val="00325487"/>
    <w:rsid w:val="0032597C"/>
    <w:rsid w:val="00325BCB"/>
    <w:rsid w:val="00325C6E"/>
    <w:rsid w:val="00326563"/>
    <w:rsid w:val="0032659A"/>
    <w:rsid w:val="003265D6"/>
    <w:rsid w:val="003275F8"/>
    <w:rsid w:val="00327D0C"/>
    <w:rsid w:val="00330546"/>
    <w:rsid w:val="0033070B"/>
    <w:rsid w:val="00330748"/>
    <w:rsid w:val="00330C73"/>
    <w:rsid w:val="00331513"/>
    <w:rsid w:val="00331ECA"/>
    <w:rsid w:val="0033204C"/>
    <w:rsid w:val="00334234"/>
    <w:rsid w:val="0033491A"/>
    <w:rsid w:val="00334F21"/>
    <w:rsid w:val="00335A61"/>
    <w:rsid w:val="0033687B"/>
    <w:rsid w:val="00337088"/>
    <w:rsid w:val="00337638"/>
    <w:rsid w:val="00337FA1"/>
    <w:rsid w:val="003403A1"/>
    <w:rsid w:val="00340ADD"/>
    <w:rsid w:val="0034104A"/>
    <w:rsid w:val="00341178"/>
    <w:rsid w:val="00341869"/>
    <w:rsid w:val="00341B42"/>
    <w:rsid w:val="00341DB4"/>
    <w:rsid w:val="00341F6A"/>
    <w:rsid w:val="003420E1"/>
    <w:rsid w:val="00342221"/>
    <w:rsid w:val="003423FC"/>
    <w:rsid w:val="003437DC"/>
    <w:rsid w:val="0034413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0F3A"/>
    <w:rsid w:val="00351DF7"/>
    <w:rsid w:val="00351FD1"/>
    <w:rsid w:val="00352677"/>
    <w:rsid w:val="003526EA"/>
    <w:rsid w:val="0035374E"/>
    <w:rsid w:val="0035393E"/>
    <w:rsid w:val="003540E4"/>
    <w:rsid w:val="00354255"/>
    <w:rsid w:val="003543FB"/>
    <w:rsid w:val="00355981"/>
    <w:rsid w:val="00355BFE"/>
    <w:rsid w:val="00356AA0"/>
    <w:rsid w:val="003573D2"/>
    <w:rsid w:val="003579CE"/>
    <w:rsid w:val="00357A38"/>
    <w:rsid w:val="00360081"/>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C5A"/>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451F"/>
    <w:rsid w:val="00384AA7"/>
    <w:rsid w:val="00384AB5"/>
    <w:rsid w:val="00385421"/>
    <w:rsid w:val="0038690E"/>
    <w:rsid w:val="00386A48"/>
    <w:rsid w:val="00386F51"/>
    <w:rsid w:val="0038773B"/>
    <w:rsid w:val="00387CF3"/>
    <w:rsid w:val="00387E34"/>
    <w:rsid w:val="00390536"/>
    <w:rsid w:val="00390611"/>
    <w:rsid w:val="00390EBF"/>
    <w:rsid w:val="00391A83"/>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0C9"/>
    <w:rsid w:val="003A0B24"/>
    <w:rsid w:val="003A0BF2"/>
    <w:rsid w:val="003A0F14"/>
    <w:rsid w:val="003A216B"/>
    <w:rsid w:val="003A36BD"/>
    <w:rsid w:val="003A3A32"/>
    <w:rsid w:val="003A4262"/>
    <w:rsid w:val="003A43C2"/>
    <w:rsid w:val="003A4518"/>
    <w:rsid w:val="003A48C9"/>
    <w:rsid w:val="003A4D75"/>
    <w:rsid w:val="003A51C8"/>
    <w:rsid w:val="003A53BF"/>
    <w:rsid w:val="003A55D8"/>
    <w:rsid w:val="003A5940"/>
    <w:rsid w:val="003A59A6"/>
    <w:rsid w:val="003A5DA6"/>
    <w:rsid w:val="003A6AFF"/>
    <w:rsid w:val="003A6D5C"/>
    <w:rsid w:val="003A7508"/>
    <w:rsid w:val="003A7D55"/>
    <w:rsid w:val="003A7ED9"/>
    <w:rsid w:val="003B006E"/>
    <w:rsid w:val="003B02EE"/>
    <w:rsid w:val="003B0DD6"/>
    <w:rsid w:val="003B0E66"/>
    <w:rsid w:val="003B10FB"/>
    <w:rsid w:val="003B1154"/>
    <w:rsid w:val="003B1752"/>
    <w:rsid w:val="003B279D"/>
    <w:rsid w:val="003B2AAD"/>
    <w:rsid w:val="003B307A"/>
    <w:rsid w:val="003B3474"/>
    <w:rsid w:val="003B380A"/>
    <w:rsid w:val="003B42F4"/>
    <w:rsid w:val="003B48D1"/>
    <w:rsid w:val="003B4BBE"/>
    <w:rsid w:val="003B4C88"/>
    <w:rsid w:val="003B542D"/>
    <w:rsid w:val="003B54E4"/>
    <w:rsid w:val="003B5841"/>
    <w:rsid w:val="003B595A"/>
    <w:rsid w:val="003B5FBE"/>
    <w:rsid w:val="003B7208"/>
    <w:rsid w:val="003B7403"/>
    <w:rsid w:val="003B75A5"/>
    <w:rsid w:val="003C0A73"/>
    <w:rsid w:val="003C1100"/>
    <w:rsid w:val="003C1570"/>
    <w:rsid w:val="003C199E"/>
    <w:rsid w:val="003C19CB"/>
    <w:rsid w:val="003C1CFB"/>
    <w:rsid w:val="003C1DE6"/>
    <w:rsid w:val="003C27A8"/>
    <w:rsid w:val="003C30DA"/>
    <w:rsid w:val="003C4A15"/>
    <w:rsid w:val="003C4FF5"/>
    <w:rsid w:val="003C57BF"/>
    <w:rsid w:val="003C6226"/>
    <w:rsid w:val="003C66C3"/>
    <w:rsid w:val="003C744C"/>
    <w:rsid w:val="003D09B9"/>
    <w:rsid w:val="003D0AE2"/>
    <w:rsid w:val="003D17AF"/>
    <w:rsid w:val="003D2681"/>
    <w:rsid w:val="003D3477"/>
    <w:rsid w:val="003D372B"/>
    <w:rsid w:val="003D4299"/>
    <w:rsid w:val="003D437B"/>
    <w:rsid w:val="003D451E"/>
    <w:rsid w:val="003D5450"/>
    <w:rsid w:val="003D58CE"/>
    <w:rsid w:val="003D70D0"/>
    <w:rsid w:val="003D7707"/>
    <w:rsid w:val="003D7760"/>
    <w:rsid w:val="003D7841"/>
    <w:rsid w:val="003E0B2A"/>
    <w:rsid w:val="003E0F89"/>
    <w:rsid w:val="003E1074"/>
    <w:rsid w:val="003E13A1"/>
    <w:rsid w:val="003E24F3"/>
    <w:rsid w:val="003E2955"/>
    <w:rsid w:val="003E3F80"/>
    <w:rsid w:val="003E44DA"/>
    <w:rsid w:val="003E468A"/>
    <w:rsid w:val="003E4972"/>
    <w:rsid w:val="003E49C0"/>
    <w:rsid w:val="003E4BAA"/>
    <w:rsid w:val="003E606D"/>
    <w:rsid w:val="003E674F"/>
    <w:rsid w:val="003E6C77"/>
    <w:rsid w:val="003E6E17"/>
    <w:rsid w:val="003E7594"/>
    <w:rsid w:val="003E7891"/>
    <w:rsid w:val="003E7E83"/>
    <w:rsid w:val="003F0A58"/>
    <w:rsid w:val="003F1C2E"/>
    <w:rsid w:val="003F2491"/>
    <w:rsid w:val="003F308A"/>
    <w:rsid w:val="003F32E3"/>
    <w:rsid w:val="003F3BA5"/>
    <w:rsid w:val="003F4582"/>
    <w:rsid w:val="003F52FC"/>
    <w:rsid w:val="003F5B98"/>
    <w:rsid w:val="003F5D5C"/>
    <w:rsid w:val="003F5F60"/>
    <w:rsid w:val="003F6192"/>
    <w:rsid w:val="003F716E"/>
    <w:rsid w:val="003F7DBF"/>
    <w:rsid w:val="003F7E2F"/>
    <w:rsid w:val="00400374"/>
    <w:rsid w:val="00400915"/>
    <w:rsid w:val="0040187C"/>
    <w:rsid w:val="00401D42"/>
    <w:rsid w:val="00402353"/>
    <w:rsid w:val="00402CBA"/>
    <w:rsid w:val="00403319"/>
    <w:rsid w:val="00404754"/>
    <w:rsid w:val="004049C4"/>
    <w:rsid w:val="00405A0E"/>
    <w:rsid w:val="00406793"/>
    <w:rsid w:val="004069A3"/>
    <w:rsid w:val="0040791E"/>
    <w:rsid w:val="00410D87"/>
    <w:rsid w:val="00411F8F"/>
    <w:rsid w:val="004135D8"/>
    <w:rsid w:val="004136D6"/>
    <w:rsid w:val="00413FC2"/>
    <w:rsid w:val="0041401B"/>
    <w:rsid w:val="00414020"/>
    <w:rsid w:val="0041428D"/>
    <w:rsid w:val="0041493D"/>
    <w:rsid w:val="00415270"/>
    <w:rsid w:val="004154DB"/>
    <w:rsid w:val="00415747"/>
    <w:rsid w:val="00415CF1"/>
    <w:rsid w:val="00415ED8"/>
    <w:rsid w:val="004161DA"/>
    <w:rsid w:val="00417379"/>
    <w:rsid w:val="0041757E"/>
    <w:rsid w:val="004176A9"/>
    <w:rsid w:val="004176BF"/>
    <w:rsid w:val="00417D6D"/>
    <w:rsid w:val="004204D0"/>
    <w:rsid w:val="00420AC4"/>
    <w:rsid w:val="00421B87"/>
    <w:rsid w:val="00421DD1"/>
    <w:rsid w:val="004232C6"/>
    <w:rsid w:val="00423696"/>
    <w:rsid w:val="004236B2"/>
    <w:rsid w:val="004239F6"/>
    <w:rsid w:val="0042456A"/>
    <w:rsid w:val="00424B41"/>
    <w:rsid w:val="00426124"/>
    <w:rsid w:val="00426222"/>
    <w:rsid w:val="00426810"/>
    <w:rsid w:val="00426F24"/>
    <w:rsid w:val="004300F9"/>
    <w:rsid w:val="00430C63"/>
    <w:rsid w:val="004310BB"/>
    <w:rsid w:val="004325EA"/>
    <w:rsid w:val="004338C7"/>
    <w:rsid w:val="00433E65"/>
    <w:rsid w:val="00434C3F"/>
    <w:rsid w:val="00434EAD"/>
    <w:rsid w:val="0043556C"/>
    <w:rsid w:val="00435D81"/>
    <w:rsid w:val="00436BDA"/>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D3E"/>
    <w:rsid w:val="00451C0A"/>
    <w:rsid w:val="00451E46"/>
    <w:rsid w:val="00453301"/>
    <w:rsid w:val="0045354B"/>
    <w:rsid w:val="00453687"/>
    <w:rsid w:val="004536F3"/>
    <w:rsid w:val="00453BC4"/>
    <w:rsid w:val="00454915"/>
    <w:rsid w:val="00455885"/>
    <w:rsid w:val="004558BD"/>
    <w:rsid w:val="00455AD8"/>
    <w:rsid w:val="004569FF"/>
    <w:rsid w:val="004579DC"/>
    <w:rsid w:val="00457A56"/>
    <w:rsid w:val="00460C5B"/>
    <w:rsid w:val="004610DA"/>
    <w:rsid w:val="004615D3"/>
    <w:rsid w:val="0046281E"/>
    <w:rsid w:val="00463909"/>
    <w:rsid w:val="004639C1"/>
    <w:rsid w:val="00463C1C"/>
    <w:rsid w:val="00464AF4"/>
    <w:rsid w:val="00464D6B"/>
    <w:rsid w:val="00467946"/>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9C"/>
    <w:rsid w:val="004764FE"/>
    <w:rsid w:val="00476784"/>
    <w:rsid w:val="004767C0"/>
    <w:rsid w:val="004769A4"/>
    <w:rsid w:val="00476D8E"/>
    <w:rsid w:val="00480212"/>
    <w:rsid w:val="00480D99"/>
    <w:rsid w:val="00482C8B"/>
    <w:rsid w:val="00482D0F"/>
    <w:rsid w:val="0048337A"/>
    <w:rsid w:val="004835C8"/>
    <w:rsid w:val="004838A8"/>
    <w:rsid w:val="00483E2D"/>
    <w:rsid w:val="00483EC9"/>
    <w:rsid w:val="004841AE"/>
    <w:rsid w:val="0048423C"/>
    <w:rsid w:val="0048483C"/>
    <w:rsid w:val="00484C7F"/>
    <w:rsid w:val="00485194"/>
    <w:rsid w:val="004851F7"/>
    <w:rsid w:val="00487BBD"/>
    <w:rsid w:val="004900E8"/>
    <w:rsid w:val="004903B6"/>
    <w:rsid w:val="0049095E"/>
    <w:rsid w:val="00490C99"/>
    <w:rsid w:val="00490F8D"/>
    <w:rsid w:val="004918B5"/>
    <w:rsid w:val="0049216F"/>
    <w:rsid w:val="004928AE"/>
    <w:rsid w:val="004928F5"/>
    <w:rsid w:val="004933FC"/>
    <w:rsid w:val="00493545"/>
    <w:rsid w:val="0049385F"/>
    <w:rsid w:val="00493B5B"/>
    <w:rsid w:val="00494014"/>
    <w:rsid w:val="00494029"/>
    <w:rsid w:val="004941FA"/>
    <w:rsid w:val="00495065"/>
    <w:rsid w:val="0049591A"/>
    <w:rsid w:val="004962CD"/>
    <w:rsid w:val="00497395"/>
    <w:rsid w:val="004A0AF8"/>
    <w:rsid w:val="004A0E7A"/>
    <w:rsid w:val="004A2091"/>
    <w:rsid w:val="004A212C"/>
    <w:rsid w:val="004A272D"/>
    <w:rsid w:val="004A29FE"/>
    <w:rsid w:val="004A3000"/>
    <w:rsid w:val="004A3367"/>
    <w:rsid w:val="004A3998"/>
    <w:rsid w:val="004A4437"/>
    <w:rsid w:val="004A4A73"/>
    <w:rsid w:val="004A4CC8"/>
    <w:rsid w:val="004A584E"/>
    <w:rsid w:val="004A5EE6"/>
    <w:rsid w:val="004A683B"/>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A12"/>
    <w:rsid w:val="004B3EDF"/>
    <w:rsid w:val="004B4346"/>
    <w:rsid w:val="004B503B"/>
    <w:rsid w:val="004B56DB"/>
    <w:rsid w:val="004B645E"/>
    <w:rsid w:val="004B6671"/>
    <w:rsid w:val="004B670B"/>
    <w:rsid w:val="004B7011"/>
    <w:rsid w:val="004B766C"/>
    <w:rsid w:val="004B79BE"/>
    <w:rsid w:val="004B7FD7"/>
    <w:rsid w:val="004C0799"/>
    <w:rsid w:val="004C08CD"/>
    <w:rsid w:val="004C09C8"/>
    <w:rsid w:val="004C11B9"/>
    <w:rsid w:val="004C16C7"/>
    <w:rsid w:val="004C1A04"/>
    <w:rsid w:val="004C22B0"/>
    <w:rsid w:val="004C2341"/>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175B"/>
    <w:rsid w:val="004D307E"/>
    <w:rsid w:val="004D3251"/>
    <w:rsid w:val="004D3254"/>
    <w:rsid w:val="004D571F"/>
    <w:rsid w:val="004D6095"/>
    <w:rsid w:val="004D64C0"/>
    <w:rsid w:val="004D66AD"/>
    <w:rsid w:val="004D6995"/>
    <w:rsid w:val="004D69DF"/>
    <w:rsid w:val="004E07A1"/>
    <w:rsid w:val="004E1729"/>
    <w:rsid w:val="004E1B3C"/>
    <w:rsid w:val="004E1CA8"/>
    <w:rsid w:val="004E32AA"/>
    <w:rsid w:val="004E34A8"/>
    <w:rsid w:val="004E3959"/>
    <w:rsid w:val="004E3F86"/>
    <w:rsid w:val="004E4252"/>
    <w:rsid w:val="004E46F9"/>
    <w:rsid w:val="004E4AD1"/>
    <w:rsid w:val="004E5659"/>
    <w:rsid w:val="004E655C"/>
    <w:rsid w:val="004E6A11"/>
    <w:rsid w:val="004E6E5F"/>
    <w:rsid w:val="004E77E1"/>
    <w:rsid w:val="004E7898"/>
    <w:rsid w:val="004E7919"/>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304"/>
    <w:rsid w:val="004F662C"/>
    <w:rsid w:val="004F6671"/>
    <w:rsid w:val="004F6A15"/>
    <w:rsid w:val="004F78C4"/>
    <w:rsid w:val="004F7CBE"/>
    <w:rsid w:val="00500448"/>
    <w:rsid w:val="00500838"/>
    <w:rsid w:val="00500E29"/>
    <w:rsid w:val="00501811"/>
    <w:rsid w:val="00501E92"/>
    <w:rsid w:val="005025C7"/>
    <w:rsid w:val="005039C0"/>
    <w:rsid w:val="00504A1D"/>
    <w:rsid w:val="00504B42"/>
    <w:rsid w:val="0050566F"/>
    <w:rsid w:val="00506DB2"/>
    <w:rsid w:val="005070E1"/>
    <w:rsid w:val="00507EFE"/>
    <w:rsid w:val="00507F7D"/>
    <w:rsid w:val="0051074E"/>
    <w:rsid w:val="00510856"/>
    <w:rsid w:val="00510870"/>
    <w:rsid w:val="00511301"/>
    <w:rsid w:val="0051177C"/>
    <w:rsid w:val="00511AE4"/>
    <w:rsid w:val="0051262E"/>
    <w:rsid w:val="00512A53"/>
    <w:rsid w:val="00513D46"/>
    <w:rsid w:val="00513D8C"/>
    <w:rsid w:val="0051421A"/>
    <w:rsid w:val="005142CE"/>
    <w:rsid w:val="0051495F"/>
    <w:rsid w:val="005149AC"/>
    <w:rsid w:val="00514AF8"/>
    <w:rsid w:val="00514C55"/>
    <w:rsid w:val="0051500E"/>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9CB"/>
    <w:rsid w:val="00521A59"/>
    <w:rsid w:val="0052214D"/>
    <w:rsid w:val="005222B0"/>
    <w:rsid w:val="00524986"/>
    <w:rsid w:val="00524BB8"/>
    <w:rsid w:val="0052514C"/>
    <w:rsid w:val="00525F6D"/>
    <w:rsid w:val="0052613E"/>
    <w:rsid w:val="0052655F"/>
    <w:rsid w:val="0052661E"/>
    <w:rsid w:val="00526627"/>
    <w:rsid w:val="00526694"/>
    <w:rsid w:val="00526B00"/>
    <w:rsid w:val="00526DCA"/>
    <w:rsid w:val="00526E3E"/>
    <w:rsid w:val="00527EF6"/>
    <w:rsid w:val="005302F1"/>
    <w:rsid w:val="00531016"/>
    <w:rsid w:val="00531CE5"/>
    <w:rsid w:val="00531F4E"/>
    <w:rsid w:val="00532218"/>
    <w:rsid w:val="00533849"/>
    <w:rsid w:val="00533D56"/>
    <w:rsid w:val="0053468B"/>
    <w:rsid w:val="005348EA"/>
    <w:rsid w:val="005350DE"/>
    <w:rsid w:val="0053588F"/>
    <w:rsid w:val="00535912"/>
    <w:rsid w:val="00536373"/>
    <w:rsid w:val="005367E7"/>
    <w:rsid w:val="00537A31"/>
    <w:rsid w:val="00537A4A"/>
    <w:rsid w:val="00537D86"/>
    <w:rsid w:val="00540005"/>
    <w:rsid w:val="00540525"/>
    <w:rsid w:val="00540926"/>
    <w:rsid w:val="005412A2"/>
    <w:rsid w:val="00541CD1"/>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73E"/>
    <w:rsid w:val="00547F03"/>
    <w:rsid w:val="0055043F"/>
    <w:rsid w:val="00550ECE"/>
    <w:rsid w:val="005515F8"/>
    <w:rsid w:val="00552326"/>
    <w:rsid w:val="00553368"/>
    <w:rsid w:val="005538D4"/>
    <w:rsid w:val="00553B9B"/>
    <w:rsid w:val="0055407F"/>
    <w:rsid w:val="005543AF"/>
    <w:rsid w:val="00554BD4"/>
    <w:rsid w:val="0055572B"/>
    <w:rsid w:val="00555A84"/>
    <w:rsid w:val="00555CE3"/>
    <w:rsid w:val="0055603D"/>
    <w:rsid w:val="00556978"/>
    <w:rsid w:val="00556A82"/>
    <w:rsid w:val="00557080"/>
    <w:rsid w:val="005600CD"/>
    <w:rsid w:val="00560E60"/>
    <w:rsid w:val="00561255"/>
    <w:rsid w:val="005616BB"/>
    <w:rsid w:val="00562117"/>
    <w:rsid w:val="00562E42"/>
    <w:rsid w:val="005636F1"/>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7F"/>
    <w:rsid w:val="005807A8"/>
    <w:rsid w:val="00580D15"/>
    <w:rsid w:val="00581437"/>
    <w:rsid w:val="00581587"/>
    <w:rsid w:val="00581807"/>
    <w:rsid w:val="00581A2E"/>
    <w:rsid w:val="00582613"/>
    <w:rsid w:val="0058344E"/>
    <w:rsid w:val="00584C51"/>
    <w:rsid w:val="00584E6E"/>
    <w:rsid w:val="00584F97"/>
    <w:rsid w:val="00585165"/>
    <w:rsid w:val="005856B3"/>
    <w:rsid w:val="00585AA7"/>
    <w:rsid w:val="00587662"/>
    <w:rsid w:val="00587B1E"/>
    <w:rsid w:val="00587E65"/>
    <w:rsid w:val="00587E84"/>
    <w:rsid w:val="00587EEF"/>
    <w:rsid w:val="00590FDA"/>
    <w:rsid w:val="005913E6"/>
    <w:rsid w:val="00592125"/>
    <w:rsid w:val="005944ED"/>
    <w:rsid w:val="00594665"/>
    <w:rsid w:val="005956A6"/>
    <w:rsid w:val="0059574D"/>
    <w:rsid w:val="005964D7"/>
    <w:rsid w:val="00596D61"/>
    <w:rsid w:val="00596E0E"/>
    <w:rsid w:val="00596FB6"/>
    <w:rsid w:val="00597018"/>
    <w:rsid w:val="00597C02"/>
    <w:rsid w:val="00597C06"/>
    <w:rsid w:val="005A030B"/>
    <w:rsid w:val="005A031C"/>
    <w:rsid w:val="005A0521"/>
    <w:rsid w:val="005A0649"/>
    <w:rsid w:val="005A0993"/>
    <w:rsid w:val="005A1C6D"/>
    <w:rsid w:val="005A1EA5"/>
    <w:rsid w:val="005A2CE7"/>
    <w:rsid w:val="005A2F92"/>
    <w:rsid w:val="005A40C1"/>
    <w:rsid w:val="005A43E7"/>
    <w:rsid w:val="005A4480"/>
    <w:rsid w:val="005A45B1"/>
    <w:rsid w:val="005A6057"/>
    <w:rsid w:val="005A60E9"/>
    <w:rsid w:val="005A77E1"/>
    <w:rsid w:val="005A7E33"/>
    <w:rsid w:val="005B03D3"/>
    <w:rsid w:val="005B10CC"/>
    <w:rsid w:val="005B12BF"/>
    <w:rsid w:val="005B265D"/>
    <w:rsid w:val="005B32C9"/>
    <w:rsid w:val="005B3971"/>
    <w:rsid w:val="005B4E14"/>
    <w:rsid w:val="005B52A0"/>
    <w:rsid w:val="005B538B"/>
    <w:rsid w:val="005B5434"/>
    <w:rsid w:val="005B5555"/>
    <w:rsid w:val="005B61A4"/>
    <w:rsid w:val="005B643F"/>
    <w:rsid w:val="005B6672"/>
    <w:rsid w:val="005B6B8A"/>
    <w:rsid w:val="005B6FFD"/>
    <w:rsid w:val="005B72D5"/>
    <w:rsid w:val="005C0894"/>
    <w:rsid w:val="005C16D1"/>
    <w:rsid w:val="005C196C"/>
    <w:rsid w:val="005C1DAC"/>
    <w:rsid w:val="005C27C8"/>
    <w:rsid w:val="005C2DFB"/>
    <w:rsid w:val="005C32BE"/>
    <w:rsid w:val="005C3756"/>
    <w:rsid w:val="005C3DF3"/>
    <w:rsid w:val="005C45A8"/>
    <w:rsid w:val="005C49D1"/>
    <w:rsid w:val="005C5501"/>
    <w:rsid w:val="005C5609"/>
    <w:rsid w:val="005C5AEA"/>
    <w:rsid w:val="005C629E"/>
    <w:rsid w:val="005C75AF"/>
    <w:rsid w:val="005C7AFE"/>
    <w:rsid w:val="005D01B4"/>
    <w:rsid w:val="005D0786"/>
    <w:rsid w:val="005D0C48"/>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918"/>
    <w:rsid w:val="005E0835"/>
    <w:rsid w:val="005E10A5"/>
    <w:rsid w:val="005E1AEC"/>
    <w:rsid w:val="005E1C76"/>
    <w:rsid w:val="005E1D5C"/>
    <w:rsid w:val="005E21DE"/>
    <w:rsid w:val="005E2316"/>
    <w:rsid w:val="005E24C2"/>
    <w:rsid w:val="005E34E9"/>
    <w:rsid w:val="005E35AB"/>
    <w:rsid w:val="005E3E29"/>
    <w:rsid w:val="005E40B7"/>
    <w:rsid w:val="005E5374"/>
    <w:rsid w:val="005E57D8"/>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6CAB"/>
    <w:rsid w:val="005F7251"/>
    <w:rsid w:val="005F760D"/>
    <w:rsid w:val="0060049C"/>
    <w:rsid w:val="0060129A"/>
    <w:rsid w:val="0060244C"/>
    <w:rsid w:val="006024B2"/>
    <w:rsid w:val="00602B07"/>
    <w:rsid w:val="00603988"/>
    <w:rsid w:val="0060429C"/>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11A1"/>
    <w:rsid w:val="0062402F"/>
    <w:rsid w:val="00624255"/>
    <w:rsid w:val="00624E9E"/>
    <w:rsid w:val="0062573B"/>
    <w:rsid w:val="0062603B"/>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D"/>
    <w:rsid w:val="00637CA7"/>
    <w:rsid w:val="00637F6F"/>
    <w:rsid w:val="00637FE9"/>
    <w:rsid w:val="00640056"/>
    <w:rsid w:val="00640E61"/>
    <w:rsid w:val="0064180A"/>
    <w:rsid w:val="006424D3"/>
    <w:rsid w:val="00642669"/>
    <w:rsid w:val="00642A8B"/>
    <w:rsid w:val="00642C4C"/>
    <w:rsid w:val="00642EA5"/>
    <w:rsid w:val="006439D3"/>
    <w:rsid w:val="00644D02"/>
    <w:rsid w:val="006451AD"/>
    <w:rsid w:val="0064523C"/>
    <w:rsid w:val="0064573B"/>
    <w:rsid w:val="00645911"/>
    <w:rsid w:val="006468ED"/>
    <w:rsid w:val="00647DF7"/>
    <w:rsid w:val="00650569"/>
    <w:rsid w:val="0065060E"/>
    <w:rsid w:val="006512F6"/>
    <w:rsid w:val="00651EDD"/>
    <w:rsid w:val="0065378D"/>
    <w:rsid w:val="006538FC"/>
    <w:rsid w:val="00653B0F"/>
    <w:rsid w:val="006542C2"/>
    <w:rsid w:val="00655007"/>
    <w:rsid w:val="006557CE"/>
    <w:rsid w:val="0065599C"/>
    <w:rsid w:val="00655B5C"/>
    <w:rsid w:val="00656FD1"/>
    <w:rsid w:val="00657129"/>
    <w:rsid w:val="00657595"/>
    <w:rsid w:val="006575BC"/>
    <w:rsid w:val="00657695"/>
    <w:rsid w:val="00657B69"/>
    <w:rsid w:val="006609B3"/>
    <w:rsid w:val="00660E52"/>
    <w:rsid w:val="0066148E"/>
    <w:rsid w:val="006617FD"/>
    <w:rsid w:val="00661B3F"/>
    <w:rsid w:val="006620DE"/>
    <w:rsid w:val="0066218F"/>
    <w:rsid w:val="00662416"/>
    <w:rsid w:val="006625F9"/>
    <w:rsid w:val="006633E3"/>
    <w:rsid w:val="00663A37"/>
    <w:rsid w:val="00663B72"/>
    <w:rsid w:val="00664BB4"/>
    <w:rsid w:val="00665A8F"/>
    <w:rsid w:val="00666458"/>
    <w:rsid w:val="00666B9D"/>
    <w:rsid w:val="00667860"/>
    <w:rsid w:val="0067157E"/>
    <w:rsid w:val="00672247"/>
    <w:rsid w:val="006723F9"/>
    <w:rsid w:val="006726AD"/>
    <w:rsid w:val="006728CE"/>
    <w:rsid w:val="00672989"/>
    <w:rsid w:val="006729A5"/>
    <w:rsid w:val="00672DF2"/>
    <w:rsid w:val="00672E0C"/>
    <w:rsid w:val="00673EAA"/>
    <w:rsid w:val="0067405E"/>
    <w:rsid w:val="00674115"/>
    <w:rsid w:val="006748F5"/>
    <w:rsid w:val="00675B61"/>
    <w:rsid w:val="00675D66"/>
    <w:rsid w:val="006761F3"/>
    <w:rsid w:val="00676D1D"/>
    <w:rsid w:val="00676D91"/>
    <w:rsid w:val="00680659"/>
    <w:rsid w:val="00680D15"/>
    <w:rsid w:val="0068141C"/>
    <w:rsid w:val="00681544"/>
    <w:rsid w:val="006818D9"/>
    <w:rsid w:val="006834AD"/>
    <w:rsid w:val="00683670"/>
    <w:rsid w:val="006838C7"/>
    <w:rsid w:val="00683FC3"/>
    <w:rsid w:val="0068532F"/>
    <w:rsid w:val="00685706"/>
    <w:rsid w:val="00685A76"/>
    <w:rsid w:val="0068643A"/>
    <w:rsid w:val="00686CD9"/>
    <w:rsid w:val="0068751B"/>
    <w:rsid w:val="00687F16"/>
    <w:rsid w:val="00690405"/>
    <w:rsid w:val="006904B7"/>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59B7"/>
    <w:rsid w:val="00696A11"/>
    <w:rsid w:val="00696FD6"/>
    <w:rsid w:val="00697B3A"/>
    <w:rsid w:val="006A04A9"/>
    <w:rsid w:val="006A1D05"/>
    <w:rsid w:val="006A26B5"/>
    <w:rsid w:val="006A281D"/>
    <w:rsid w:val="006A3246"/>
    <w:rsid w:val="006A3A42"/>
    <w:rsid w:val="006A4224"/>
    <w:rsid w:val="006A53BF"/>
    <w:rsid w:val="006A56F0"/>
    <w:rsid w:val="006A57D1"/>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598D"/>
    <w:rsid w:val="006B6498"/>
    <w:rsid w:val="006B64AA"/>
    <w:rsid w:val="006B64ED"/>
    <w:rsid w:val="006B6868"/>
    <w:rsid w:val="006B68FD"/>
    <w:rsid w:val="006B7074"/>
    <w:rsid w:val="006B7A23"/>
    <w:rsid w:val="006B7E1D"/>
    <w:rsid w:val="006C14E5"/>
    <w:rsid w:val="006C1705"/>
    <w:rsid w:val="006C2214"/>
    <w:rsid w:val="006C23FB"/>
    <w:rsid w:val="006C2E7C"/>
    <w:rsid w:val="006C372D"/>
    <w:rsid w:val="006C3DEF"/>
    <w:rsid w:val="006C410C"/>
    <w:rsid w:val="006C41F6"/>
    <w:rsid w:val="006C48DE"/>
    <w:rsid w:val="006C5074"/>
    <w:rsid w:val="006C52D3"/>
    <w:rsid w:val="006C55C2"/>
    <w:rsid w:val="006C55D7"/>
    <w:rsid w:val="006C68E2"/>
    <w:rsid w:val="006C698A"/>
    <w:rsid w:val="006C6C41"/>
    <w:rsid w:val="006C746A"/>
    <w:rsid w:val="006C79D9"/>
    <w:rsid w:val="006C7E69"/>
    <w:rsid w:val="006D0A02"/>
    <w:rsid w:val="006D0C27"/>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D7E50"/>
    <w:rsid w:val="006E1158"/>
    <w:rsid w:val="006E15A2"/>
    <w:rsid w:val="006E20F9"/>
    <w:rsid w:val="006E21BF"/>
    <w:rsid w:val="006E21FF"/>
    <w:rsid w:val="006E2C7A"/>
    <w:rsid w:val="006E3088"/>
    <w:rsid w:val="006E3F38"/>
    <w:rsid w:val="006E4593"/>
    <w:rsid w:val="006E47DE"/>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B0D"/>
    <w:rsid w:val="006F3394"/>
    <w:rsid w:val="006F375E"/>
    <w:rsid w:val="006F3EFF"/>
    <w:rsid w:val="006F428B"/>
    <w:rsid w:val="006F48A5"/>
    <w:rsid w:val="006F4C9E"/>
    <w:rsid w:val="006F52DF"/>
    <w:rsid w:val="006F6662"/>
    <w:rsid w:val="006F666D"/>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54D8"/>
    <w:rsid w:val="00706383"/>
    <w:rsid w:val="00706D47"/>
    <w:rsid w:val="007070E1"/>
    <w:rsid w:val="007078E3"/>
    <w:rsid w:val="00707E9C"/>
    <w:rsid w:val="00711916"/>
    <w:rsid w:val="00711EE2"/>
    <w:rsid w:val="00712D71"/>
    <w:rsid w:val="007130DA"/>
    <w:rsid w:val="00713380"/>
    <w:rsid w:val="007137DB"/>
    <w:rsid w:val="00713DD5"/>
    <w:rsid w:val="007143A2"/>
    <w:rsid w:val="007147B9"/>
    <w:rsid w:val="00714CA9"/>
    <w:rsid w:val="007158FD"/>
    <w:rsid w:val="0071601C"/>
    <w:rsid w:val="007167AE"/>
    <w:rsid w:val="00716DAE"/>
    <w:rsid w:val="00717F32"/>
    <w:rsid w:val="00717FD6"/>
    <w:rsid w:val="0072057C"/>
    <w:rsid w:val="00720D8F"/>
    <w:rsid w:val="0072149D"/>
    <w:rsid w:val="007214D9"/>
    <w:rsid w:val="007218F7"/>
    <w:rsid w:val="0072232C"/>
    <w:rsid w:val="007229FC"/>
    <w:rsid w:val="0072385E"/>
    <w:rsid w:val="00723C6D"/>
    <w:rsid w:val="0072514D"/>
    <w:rsid w:val="00725C5A"/>
    <w:rsid w:val="007263E6"/>
    <w:rsid w:val="00726486"/>
    <w:rsid w:val="007264EA"/>
    <w:rsid w:val="00726D09"/>
    <w:rsid w:val="00726F49"/>
    <w:rsid w:val="00727E45"/>
    <w:rsid w:val="0073008C"/>
    <w:rsid w:val="00730102"/>
    <w:rsid w:val="007304D0"/>
    <w:rsid w:val="00731482"/>
    <w:rsid w:val="007327E4"/>
    <w:rsid w:val="00732AB3"/>
    <w:rsid w:val="007332CF"/>
    <w:rsid w:val="007332E1"/>
    <w:rsid w:val="00733597"/>
    <w:rsid w:val="007337A8"/>
    <w:rsid w:val="0073427B"/>
    <w:rsid w:val="00734855"/>
    <w:rsid w:val="0073486B"/>
    <w:rsid w:val="00734FB5"/>
    <w:rsid w:val="00735727"/>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0A6"/>
    <w:rsid w:val="007479B5"/>
    <w:rsid w:val="007501B9"/>
    <w:rsid w:val="007502BD"/>
    <w:rsid w:val="007514FB"/>
    <w:rsid w:val="00752886"/>
    <w:rsid w:val="007529D0"/>
    <w:rsid w:val="00752F56"/>
    <w:rsid w:val="00753070"/>
    <w:rsid w:val="0075340F"/>
    <w:rsid w:val="0075384F"/>
    <w:rsid w:val="00753A5C"/>
    <w:rsid w:val="00753ACF"/>
    <w:rsid w:val="00754023"/>
    <w:rsid w:val="007542EB"/>
    <w:rsid w:val="00754A30"/>
    <w:rsid w:val="00754B8E"/>
    <w:rsid w:val="007550BD"/>
    <w:rsid w:val="007551E4"/>
    <w:rsid w:val="0075702C"/>
    <w:rsid w:val="00757666"/>
    <w:rsid w:val="0075799A"/>
    <w:rsid w:val="00757CF8"/>
    <w:rsid w:val="00757ED4"/>
    <w:rsid w:val="0076064B"/>
    <w:rsid w:val="00760F14"/>
    <w:rsid w:val="007616A0"/>
    <w:rsid w:val="007619CE"/>
    <w:rsid w:val="00761C38"/>
    <w:rsid w:val="00761EE8"/>
    <w:rsid w:val="00762151"/>
    <w:rsid w:val="0076215F"/>
    <w:rsid w:val="00762871"/>
    <w:rsid w:val="00762D4B"/>
    <w:rsid w:val="00763D04"/>
    <w:rsid w:val="00764010"/>
    <w:rsid w:val="00764368"/>
    <w:rsid w:val="0076491F"/>
    <w:rsid w:val="00764A05"/>
    <w:rsid w:val="00764AFB"/>
    <w:rsid w:val="00764B5B"/>
    <w:rsid w:val="00764D97"/>
    <w:rsid w:val="007651DD"/>
    <w:rsid w:val="00765287"/>
    <w:rsid w:val="007657CF"/>
    <w:rsid w:val="00765C81"/>
    <w:rsid w:val="00766A73"/>
    <w:rsid w:val="00766F19"/>
    <w:rsid w:val="007678E8"/>
    <w:rsid w:val="0077047B"/>
    <w:rsid w:val="007706A3"/>
    <w:rsid w:val="007712C7"/>
    <w:rsid w:val="00771E23"/>
    <w:rsid w:val="00772113"/>
    <w:rsid w:val="0077455A"/>
    <w:rsid w:val="00774AC3"/>
    <w:rsid w:val="00775B5A"/>
    <w:rsid w:val="00776581"/>
    <w:rsid w:val="00777372"/>
    <w:rsid w:val="00777417"/>
    <w:rsid w:val="00777527"/>
    <w:rsid w:val="007775CA"/>
    <w:rsid w:val="00777824"/>
    <w:rsid w:val="00777E79"/>
    <w:rsid w:val="007802A6"/>
    <w:rsid w:val="0078089C"/>
    <w:rsid w:val="00780E83"/>
    <w:rsid w:val="00781849"/>
    <w:rsid w:val="00781B6F"/>
    <w:rsid w:val="007822D6"/>
    <w:rsid w:val="0078246A"/>
    <w:rsid w:val="007826F1"/>
    <w:rsid w:val="00782890"/>
    <w:rsid w:val="0078322B"/>
    <w:rsid w:val="007833CB"/>
    <w:rsid w:val="00783618"/>
    <w:rsid w:val="00783B56"/>
    <w:rsid w:val="00785BC4"/>
    <w:rsid w:val="00785F67"/>
    <w:rsid w:val="00786897"/>
    <w:rsid w:val="00786CFF"/>
    <w:rsid w:val="00787121"/>
    <w:rsid w:val="007874B4"/>
    <w:rsid w:val="0078754B"/>
    <w:rsid w:val="0078755D"/>
    <w:rsid w:val="007879BC"/>
    <w:rsid w:val="00787A81"/>
    <w:rsid w:val="00787C97"/>
    <w:rsid w:val="00787E62"/>
    <w:rsid w:val="00790394"/>
    <w:rsid w:val="007906EE"/>
    <w:rsid w:val="00791490"/>
    <w:rsid w:val="00791C7A"/>
    <w:rsid w:val="00791D59"/>
    <w:rsid w:val="00792808"/>
    <w:rsid w:val="00792D4C"/>
    <w:rsid w:val="007938AE"/>
    <w:rsid w:val="007939F7"/>
    <w:rsid w:val="00793B7C"/>
    <w:rsid w:val="00794312"/>
    <w:rsid w:val="007955D0"/>
    <w:rsid w:val="0079573E"/>
    <w:rsid w:val="0079583E"/>
    <w:rsid w:val="0079595C"/>
    <w:rsid w:val="00797413"/>
    <w:rsid w:val="007979FC"/>
    <w:rsid w:val="007A0DC1"/>
    <w:rsid w:val="007A0F05"/>
    <w:rsid w:val="007A1065"/>
    <w:rsid w:val="007A1132"/>
    <w:rsid w:val="007A1154"/>
    <w:rsid w:val="007A1385"/>
    <w:rsid w:val="007A1512"/>
    <w:rsid w:val="007A19E0"/>
    <w:rsid w:val="007A1AB6"/>
    <w:rsid w:val="007A23F8"/>
    <w:rsid w:val="007A2D52"/>
    <w:rsid w:val="007A31AE"/>
    <w:rsid w:val="007A3231"/>
    <w:rsid w:val="007A3FFF"/>
    <w:rsid w:val="007A414E"/>
    <w:rsid w:val="007A4C43"/>
    <w:rsid w:val="007A5010"/>
    <w:rsid w:val="007A5145"/>
    <w:rsid w:val="007A550A"/>
    <w:rsid w:val="007A5B2E"/>
    <w:rsid w:val="007A5C18"/>
    <w:rsid w:val="007A6D6F"/>
    <w:rsid w:val="007A7493"/>
    <w:rsid w:val="007B000E"/>
    <w:rsid w:val="007B13B0"/>
    <w:rsid w:val="007B1765"/>
    <w:rsid w:val="007B24C4"/>
    <w:rsid w:val="007B2759"/>
    <w:rsid w:val="007B28CF"/>
    <w:rsid w:val="007B363B"/>
    <w:rsid w:val="007B3F26"/>
    <w:rsid w:val="007B4263"/>
    <w:rsid w:val="007B4416"/>
    <w:rsid w:val="007B46BF"/>
    <w:rsid w:val="007B57CD"/>
    <w:rsid w:val="007B598F"/>
    <w:rsid w:val="007B6263"/>
    <w:rsid w:val="007B6DD8"/>
    <w:rsid w:val="007B799D"/>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3BE5"/>
    <w:rsid w:val="007C4790"/>
    <w:rsid w:val="007C4E4F"/>
    <w:rsid w:val="007C5BB3"/>
    <w:rsid w:val="007C6783"/>
    <w:rsid w:val="007D0042"/>
    <w:rsid w:val="007D07B3"/>
    <w:rsid w:val="007D0AA8"/>
    <w:rsid w:val="007D1B1E"/>
    <w:rsid w:val="007D1D80"/>
    <w:rsid w:val="007D1F12"/>
    <w:rsid w:val="007D2550"/>
    <w:rsid w:val="007D2646"/>
    <w:rsid w:val="007D26B3"/>
    <w:rsid w:val="007D2B20"/>
    <w:rsid w:val="007D31AD"/>
    <w:rsid w:val="007D4712"/>
    <w:rsid w:val="007D4AFF"/>
    <w:rsid w:val="007D5CDD"/>
    <w:rsid w:val="007D5D30"/>
    <w:rsid w:val="007D6294"/>
    <w:rsid w:val="007D6CF0"/>
    <w:rsid w:val="007D72D8"/>
    <w:rsid w:val="007D79C8"/>
    <w:rsid w:val="007D7C90"/>
    <w:rsid w:val="007E0B5E"/>
    <w:rsid w:val="007E0C9C"/>
    <w:rsid w:val="007E0FE3"/>
    <w:rsid w:val="007E18F8"/>
    <w:rsid w:val="007E205A"/>
    <w:rsid w:val="007E38F1"/>
    <w:rsid w:val="007E3990"/>
    <w:rsid w:val="007E3C2E"/>
    <w:rsid w:val="007E3F8B"/>
    <w:rsid w:val="007E5F2B"/>
    <w:rsid w:val="007E6300"/>
    <w:rsid w:val="007E648C"/>
    <w:rsid w:val="007E660F"/>
    <w:rsid w:val="007E72FE"/>
    <w:rsid w:val="007E781F"/>
    <w:rsid w:val="007E7BCE"/>
    <w:rsid w:val="007E7E50"/>
    <w:rsid w:val="007E7F48"/>
    <w:rsid w:val="007F06D2"/>
    <w:rsid w:val="007F08CA"/>
    <w:rsid w:val="007F0D9B"/>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3BF3"/>
    <w:rsid w:val="008040CE"/>
    <w:rsid w:val="0080575D"/>
    <w:rsid w:val="008058D0"/>
    <w:rsid w:val="0080744B"/>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CDC"/>
    <w:rsid w:val="00832F6C"/>
    <w:rsid w:val="008341ED"/>
    <w:rsid w:val="008356D0"/>
    <w:rsid w:val="0083573A"/>
    <w:rsid w:val="008362CE"/>
    <w:rsid w:val="00837584"/>
    <w:rsid w:val="0083796C"/>
    <w:rsid w:val="00837E77"/>
    <w:rsid w:val="00841541"/>
    <w:rsid w:val="00841673"/>
    <w:rsid w:val="0084172B"/>
    <w:rsid w:val="0084176D"/>
    <w:rsid w:val="00841963"/>
    <w:rsid w:val="00841B5D"/>
    <w:rsid w:val="00841C0F"/>
    <w:rsid w:val="00841F3F"/>
    <w:rsid w:val="00842EC4"/>
    <w:rsid w:val="00843BC7"/>
    <w:rsid w:val="008455EF"/>
    <w:rsid w:val="008456E4"/>
    <w:rsid w:val="00845B52"/>
    <w:rsid w:val="008461A8"/>
    <w:rsid w:val="00846D3E"/>
    <w:rsid w:val="00846DE7"/>
    <w:rsid w:val="008477B9"/>
    <w:rsid w:val="0084786A"/>
    <w:rsid w:val="00847C27"/>
    <w:rsid w:val="00847F68"/>
    <w:rsid w:val="008505FB"/>
    <w:rsid w:val="00851748"/>
    <w:rsid w:val="00852339"/>
    <w:rsid w:val="008523FA"/>
    <w:rsid w:val="008525F9"/>
    <w:rsid w:val="008526E3"/>
    <w:rsid w:val="008529E6"/>
    <w:rsid w:val="00852CDD"/>
    <w:rsid w:val="008542A4"/>
    <w:rsid w:val="0085493E"/>
    <w:rsid w:val="008549DA"/>
    <w:rsid w:val="00855E11"/>
    <w:rsid w:val="008561B9"/>
    <w:rsid w:val="008562D6"/>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9A2"/>
    <w:rsid w:val="00865A10"/>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A8C"/>
    <w:rsid w:val="00875B7E"/>
    <w:rsid w:val="00876852"/>
    <w:rsid w:val="0087685C"/>
    <w:rsid w:val="00877767"/>
    <w:rsid w:val="00877A41"/>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49"/>
    <w:rsid w:val="00886866"/>
    <w:rsid w:val="00886880"/>
    <w:rsid w:val="00886B67"/>
    <w:rsid w:val="00887A2E"/>
    <w:rsid w:val="00887D59"/>
    <w:rsid w:val="00890A94"/>
    <w:rsid w:val="00890AFA"/>
    <w:rsid w:val="00891CFC"/>
    <w:rsid w:val="00891E79"/>
    <w:rsid w:val="008921AE"/>
    <w:rsid w:val="00892323"/>
    <w:rsid w:val="00895187"/>
    <w:rsid w:val="00895BD3"/>
    <w:rsid w:val="00896B46"/>
    <w:rsid w:val="00896CA2"/>
    <w:rsid w:val="00896EDC"/>
    <w:rsid w:val="00897134"/>
    <w:rsid w:val="00897AB4"/>
    <w:rsid w:val="008A06D7"/>
    <w:rsid w:val="008A0A35"/>
    <w:rsid w:val="008A0C9F"/>
    <w:rsid w:val="008A14F6"/>
    <w:rsid w:val="008A1645"/>
    <w:rsid w:val="008A2F8E"/>
    <w:rsid w:val="008A304E"/>
    <w:rsid w:val="008A382E"/>
    <w:rsid w:val="008A3E6F"/>
    <w:rsid w:val="008A5184"/>
    <w:rsid w:val="008A56C3"/>
    <w:rsid w:val="008A637C"/>
    <w:rsid w:val="008A65AE"/>
    <w:rsid w:val="008A700E"/>
    <w:rsid w:val="008A76FD"/>
    <w:rsid w:val="008A7BBE"/>
    <w:rsid w:val="008A7EF2"/>
    <w:rsid w:val="008B003A"/>
    <w:rsid w:val="008B0626"/>
    <w:rsid w:val="008B06BA"/>
    <w:rsid w:val="008B0DFB"/>
    <w:rsid w:val="008B154A"/>
    <w:rsid w:val="008B216E"/>
    <w:rsid w:val="008B23B5"/>
    <w:rsid w:val="008B2951"/>
    <w:rsid w:val="008B2BBB"/>
    <w:rsid w:val="008B340F"/>
    <w:rsid w:val="008B389B"/>
    <w:rsid w:val="008B3EFD"/>
    <w:rsid w:val="008B4D67"/>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4B1C"/>
    <w:rsid w:val="008C5524"/>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E042F"/>
    <w:rsid w:val="008E05B1"/>
    <w:rsid w:val="008E1B37"/>
    <w:rsid w:val="008E2254"/>
    <w:rsid w:val="008E2654"/>
    <w:rsid w:val="008E2AF5"/>
    <w:rsid w:val="008E2C34"/>
    <w:rsid w:val="008E35F3"/>
    <w:rsid w:val="008E3F12"/>
    <w:rsid w:val="008E4808"/>
    <w:rsid w:val="008E4929"/>
    <w:rsid w:val="008E4FF4"/>
    <w:rsid w:val="008E5682"/>
    <w:rsid w:val="008E5C69"/>
    <w:rsid w:val="008E6DB1"/>
    <w:rsid w:val="008E6ECA"/>
    <w:rsid w:val="008E7242"/>
    <w:rsid w:val="008E74F9"/>
    <w:rsid w:val="008E7B79"/>
    <w:rsid w:val="008F0FB4"/>
    <w:rsid w:val="008F1C22"/>
    <w:rsid w:val="008F2554"/>
    <w:rsid w:val="008F2C23"/>
    <w:rsid w:val="008F2D02"/>
    <w:rsid w:val="008F3C6D"/>
    <w:rsid w:val="008F451A"/>
    <w:rsid w:val="008F47DC"/>
    <w:rsid w:val="008F50E6"/>
    <w:rsid w:val="008F52B5"/>
    <w:rsid w:val="008F5DBA"/>
    <w:rsid w:val="008F635E"/>
    <w:rsid w:val="008F69A1"/>
    <w:rsid w:val="008F71CF"/>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66A8"/>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1779"/>
    <w:rsid w:val="00922140"/>
    <w:rsid w:val="009249F3"/>
    <w:rsid w:val="009258F5"/>
    <w:rsid w:val="00925D59"/>
    <w:rsid w:val="00926716"/>
    <w:rsid w:val="009279E7"/>
    <w:rsid w:val="009308DA"/>
    <w:rsid w:val="00932101"/>
    <w:rsid w:val="00932A82"/>
    <w:rsid w:val="00932DF0"/>
    <w:rsid w:val="0093319A"/>
    <w:rsid w:val="00933540"/>
    <w:rsid w:val="0093396C"/>
    <w:rsid w:val="00933E6E"/>
    <w:rsid w:val="0093425F"/>
    <w:rsid w:val="009346B4"/>
    <w:rsid w:val="00934877"/>
    <w:rsid w:val="009348BC"/>
    <w:rsid w:val="009353B8"/>
    <w:rsid w:val="00935439"/>
    <w:rsid w:val="009357CD"/>
    <w:rsid w:val="009357D5"/>
    <w:rsid w:val="00935CD9"/>
    <w:rsid w:val="0093698A"/>
    <w:rsid w:val="009372AB"/>
    <w:rsid w:val="00937432"/>
    <w:rsid w:val="009374E9"/>
    <w:rsid w:val="00937708"/>
    <w:rsid w:val="00937FA2"/>
    <w:rsid w:val="00941538"/>
    <w:rsid w:val="00941D0E"/>
    <w:rsid w:val="00941FC5"/>
    <w:rsid w:val="0094236C"/>
    <w:rsid w:val="0094252F"/>
    <w:rsid w:val="0094290B"/>
    <w:rsid w:val="00942B33"/>
    <w:rsid w:val="00942EC6"/>
    <w:rsid w:val="00944024"/>
    <w:rsid w:val="00944E3F"/>
    <w:rsid w:val="009453A6"/>
    <w:rsid w:val="00945CE6"/>
    <w:rsid w:val="009461AB"/>
    <w:rsid w:val="009464A3"/>
    <w:rsid w:val="00946522"/>
    <w:rsid w:val="00946796"/>
    <w:rsid w:val="0094742A"/>
    <w:rsid w:val="00950042"/>
    <w:rsid w:val="00950585"/>
    <w:rsid w:val="00950969"/>
    <w:rsid w:val="009511AA"/>
    <w:rsid w:val="0095183B"/>
    <w:rsid w:val="00951850"/>
    <w:rsid w:val="00951E25"/>
    <w:rsid w:val="00951EE2"/>
    <w:rsid w:val="0095204C"/>
    <w:rsid w:val="009520FE"/>
    <w:rsid w:val="0095214B"/>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6D6"/>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23DE"/>
    <w:rsid w:val="0097290D"/>
    <w:rsid w:val="00973B9F"/>
    <w:rsid w:val="00974A7A"/>
    <w:rsid w:val="00975014"/>
    <w:rsid w:val="009752FA"/>
    <w:rsid w:val="009754C3"/>
    <w:rsid w:val="009755CD"/>
    <w:rsid w:val="009758B1"/>
    <w:rsid w:val="00976A4A"/>
    <w:rsid w:val="00977693"/>
    <w:rsid w:val="00977A7D"/>
    <w:rsid w:val="00977AC6"/>
    <w:rsid w:val="00977BB1"/>
    <w:rsid w:val="00980C24"/>
    <w:rsid w:val="009818E4"/>
    <w:rsid w:val="00982494"/>
    <w:rsid w:val="00983C60"/>
    <w:rsid w:val="009845F3"/>
    <w:rsid w:val="009845FD"/>
    <w:rsid w:val="009856E0"/>
    <w:rsid w:val="00986E0B"/>
    <w:rsid w:val="00986E68"/>
    <w:rsid w:val="00987C19"/>
    <w:rsid w:val="00990289"/>
    <w:rsid w:val="00990935"/>
    <w:rsid w:val="00990A99"/>
    <w:rsid w:val="00990AFD"/>
    <w:rsid w:val="00991001"/>
    <w:rsid w:val="00991069"/>
    <w:rsid w:val="00992771"/>
    <w:rsid w:val="0099397C"/>
    <w:rsid w:val="009944C2"/>
    <w:rsid w:val="00994A07"/>
    <w:rsid w:val="00994A4C"/>
    <w:rsid w:val="009950AD"/>
    <w:rsid w:val="00995C83"/>
    <w:rsid w:val="00996257"/>
    <w:rsid w:val="00996BCA"/>
    <w:rsid w:val="0099766A"/>
    <w:rsid w:val="009A0B02"/>
    <w:rsid w:val="009A0E79"/>
    <w:rsid w:val="009A15CF"/>
    <w:rsid w:val="009A1740"/>
    <w:rsid w:val="009A216A"/>
    <w:rsid w:val="009A23B0"/>
    <w:rsid w:val="009A242D"/>
    <w:rsid w:val="009A35BF"/>
    <w:rsid w:val="009A35C9"/>
    <w:rsid w:val="009A3604"/>
    <w:rsid w:val="009A41B1"/>
    <w:rsid w:val="009A473C"/>
    <w:rsid w:val="009A4754"/>
    <w:rsid w:val="009A4AAD"/>
    <w:rsid w:val="009A4D87"/>
    <w:rsid w:val="009A52E0"/>
    <w:rsid w:val="009A6084"/>
    <w:rsid w:val="009A640D"/>
    <w:rsid w:val="009A6BA8"/>
    <w:rsid w:val="009A70F6"/>
    <w:rsid w:val="009A7364"/>
    <w:rsid w:val="009A7F00"/>
    <w:rsid w:val="009B1138"/>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0F00"/>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620"/>
    <w:rsid w:val="009D2CDA"/>
    <w:rsid w:val="009D43DB"/>
    <w:rsid w:val="009D553D"/>
    <w:rsid w:val="009D5A24"/>
    <w:rsid w:val="009D5B2E"/>
    <w:rsid w:val="009D5CDE"/>
    <w:rsid w:val="009D6069"/>
    <w:rsid w:val="009D636F"/>
    <w:rsid w:val="009D6D1D"/>
    <w:rsid w:val="009D7457"/>
    <w:rsid w:val="009D758F"/>
    <w:rsid w:val="009D7920"/>
    <w:rsid w:val="009D7930"/>
    <w:rsid w:val="009D7AC7"/>
    <w:rsid w:val="009D7BF2"/>
    <w:rsid w:val="009D7D83"/>
    <w:rsid w:val="009E00E7"/>
    <w:rsid w:val="009E0BE8"/>
    <w:rsid w:val="009E172F"/>
    <w:rsid w:val="009E19CB"/>
    <w:rsid w:val="009E1C0E"/>
    <w:rsid w:val="009E1CE6"/>
    <w:rsid w:val="009E1D3C"/>
    <w:rsid w:val="009E2429"/>
    <w:rsid w:val="009E3DAE"/>
    <w:rsid w:val="009E426E"/>
    <w:rsid w:val="009E4339"/>
    <w:rsid w:val="009E439C"/>
    <w:rsid w:val="009E46F2"/>
    <w:rsid w:val="009E620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31F"/>
    <w:rsid w:val="009F6493"/>
    <w:rsid w:val="009F69B5"/>
    <w:rsid w:val="009F6EA2"/>
    <w:rsid w:val="009F75B3"/>
    <w:rsid w:val="009F79AE"/>
    <w:rsid w:val="009F7F22"/>
    <w:rsid w:val="00A004D3"/>
    <w:rsid w:val="00A00BD1"/>
    <w:rsid w:val="00A00FFB"/>
    <w:rsid w:val="00A027DE"/>
    <w:rsid w:val="00A031FC"/>
    <w:rsid w:val="00A04222"/>
    <w:rsid w:val="00A046BB"/>
    <w:rsid w:val="00A04C7E"/>
    <w:rsid w:val="00A0565F"/>
    <w:rsid w:val="00A0583D"/>
    <w:rsid w:val="00A0616C"/>
    <w:rsid w:val="00A06896"/>
    <w:rsid w:val="00A07CA6"/>
    <w:rsid w:val="00A07E4D"/>
    <w:rsid w:val="00A10FD5"/>
    <w:rsid w:val="00A110A7"/>
    <w:rsid w:val="00A12981"/>
    <w:rsid w:val="00A12D9D"/>
    <w:rsid w:val="00A1329E"/>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E31"/>
    <w:rsid w:val="00A274EF"/>
    <w:rsid w:val="00A2751A"/>
    <w:rsid w:val="00A27795"/>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34E"/>
    <w:rsid w:val="00A36775"/>
    <w:rsid w:val="00A370D9"/>
    <w:rsid w:val="00A40E66"/>
    <w:rsid w:val="00A40FB6"/>
    <w:rsid w:val="00A4179C"/>
    <w:rsid w:val="00A418DB"/>
    <w:rsid w:val="00A4222D"/>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5B0"/>
    <w:rsid w:val="00A53B80"/>
    <w:rsid w:val="00A541FE"/>
    <w:rsid w:val="00A54635"/>
    <w:rsid w:val="00A54F19"/>
    <w:rsid w:val="00A55395"/>
    <w:rsid w:val="00A55724"/>
    <w:rsid w:val="00A55ABE"/>
    <w:rsid w:val="00A55F8B"/>
    <w:rsid w:val="00A568A4"/>
    <w:rsid w:val="00A5717B"/>
    <w:rsid w:val="00A60841"/>
    <w:rsid w:val="00A61A4E"/>
    <w:rsid w:val="00A63700"/>
    <w:rsid w:val="00A63958"/>
    <w:rsid w:val="00A63CD7"/>
    <w:rsid w:val="00A64575"/>
    <w:rsid w:val="00A64C36"/>
    <w:rsid w:val="00A651C0"/>
    <w:rsid w:val="00A656CA"/>
    <w:rsid w:val="00A65800"/>
    <w:rsid w:val="00A65A26"/>
    <w:rsid w:val="00A66FCC"/>
    <w:rsid w:val="00A671E7"/>
    <w:rsid w:val="00A67318"/>
    <w:rsid w:val="00A67625"/>
    <w:rsid w:val="00A677D3"/>
    <w:rsid w:val="00A67EF4"/>
    <w:rsid w:val="00A7032E"/>
    <w:rsid w:val="00A71E89"/>
    <w:rsid w:val="00A72970"/>
    <w:rsid w:val="00A72B9F"/>
    <w:rsid w:val="00A738FB"/>
    <w:rsid w:val="00A73BDD"/>
    <w:rsid w:val="00A73CF9"/>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08"/>
    <w:rsid w:val="00A844B8"/>
    <w:rsid w:val="00A849C8"/>
    <w:rsid w:val="00A855BE"/>
    <w:rsid w:val="00A86402"/>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C4A"/>
    <w:rsid w:val="00A96DBD"/>
    <w:rsid w:val="00A970D5"/>
    <w:rsid w:val="00A97638"/>
    <w:rsid w:val="00A978AF"/>
    <w:rsid w:val="00AA0B4E"/>
    <w:rsid w:val="00AA1BBB"/>
    <w:rsid w:val="00AA1E74"/>
    <w:rsid w:val="00AA24D2"/>
    <w:rsid w:val="00AA354B"/>
    <w:rsid w:val="00AA423E"/>
    <w:rsid w:val="00AA6088"/>
    <w:rsid w:val="00AA66F5"/>
    <w:rsid w:val="00AA6C98"/>
    <w:rsid w:val="00AA7316"/>
    <w:rsid w:val="00AA78CE"/>
    <w:rsid w:val="00AA7F42"/>
    <w:rsid w:val="00AB0894"/>
    <w:rsid w:val="00AB0C12"/>
    <w:rsid w:val="00AB0FA7"/>
    <w:rsid w:val="00AB14A6"/>
    <w:rsid w:val="00AB1687"/>
    <w:rsid w:val="00AB2605"/>
    <w:rsid w:val="00AB26D5"/>
    <w:rsid w:val="00AB2FF9"/>
    <w:rsid w:val="00AB3885"/>
    <w:rsid w:val="00AB39A6"/>
    <w:rsid w:val="00AB44B1"/>
    <w:rsid w:val="00AB45DB"/>
    <w:rsid w:val="00AB49EA"/>
    <w:rsid w:val="00AB4F00"/>
    <w:rsid w:val="00AB580B"/>
    <w:rsid w:val="00AB5C26"/>
    <w:rsid w:val="00AB5F3B"/>
    <w:rsid w:val="00AC004D"/>
    <w:rsid w:val="00AC09F1"/>
    <w:rsid w:val="00AC0C50"/>
    <w:rsid w:val="00AC265B"/>
    <w:rsid w:val="00AC2BD0"/>
    <w:rsid w:val="00AC2E4E"/>
    <w:rsid w:val="00AC2F14"/>
    <w:rsid w:val="00AC38A9"/>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02C"/>
    <w:rsid w:val="00AD2275"/>
    <w:rsid w:val="00AD2280"/>
    <w:rsid w:val="00AD26C0"/>
    <w:rsid w:val="00AD2B85"/>
    <w:rsid w:val="00AD3915"/>
    <w:rsid w:val="00AD3CC4"/>
    <w:rsid w:val="00AD4839"/>
    <w:rsid w:val="00AD4C7C"/>
    <w:rsid w:val="00AD714E"/>
    <w:rsid w:val="00AD76EF"/>
    <w:rsid w:val="00AE0920"/>
    <w:rsid w:val="00AE1102"/>
    <w:rsid w:val="00AE19D1"/>
    <w:rsid w:val="00AE2666"/>
    <w:rsid w:val="00AE29DB"/>
    <w:rsid w:val="00AE2C80"/>
    <w:rsid w:val="00AE2E9B"/>
    <w:rsid w:val="00AE31C2"/>
    <w:rsid w:val="00AE3719"/>
    <w:rsid w:val="00AE3BE0"/>
    <w:rsid w:val="00AE3EF3"/>
    <w:rsid w:val="00AE44CF"/>
    <w:rsid w:val="00AE50C7"/>
    <w:rsid w:val="00AE5D09"/>
    <w:rsid w:val="00AE6037"/>
    <w:rsid w:val="00AE6B11"/>
    <w:rsid w:val="00AE78CD"/>
    <w:rsid w:val="00AE7EBC"/>
    <w:rsid w:val="00AF115C"/>
    <w:rsid w:val="00AF3714"/>
    <w:rsid w:val="00AF434D"/>
    <w:rsid w:val="00AF4EE4"/>
    <w:rsid w:val="00AF5B98"/>
    <w:rsid w:val="00AF6B94"/>
    <w:rsid w:val="00B0026B"/>
    <w:rsid w:val="00B0036F"/>
    <w:rsid w:val="00B00A28"/>
    <w:rsid w:val="00B00C8E"/>
    <w:rsid w:val="00B02674"/>
    <w:rsid w:val="00B02AA5"/>
    <w:rsid w:val="00B04507"/>
    <w:rsid w:val="00B045EC"/>
    <w:rsid w:val="00B04DA9"/>
    <w:rsid w:val="00B04F50"/>
    <w:rsid w:val="00B05AE4"/>
    <w:rsid w:val="00B05B42"/>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7C0"/>
    <w:rsid w:val="00B1688A"/>
    <w:rsid w:val="00B17577"/>
    <w:rsid w:val="00B209BF"/>
    <w:rsid w:val="00B20D0D"/>
    <w:rsid w:val="00B21B6A"/>
    <w:rsid w:val="00B21CD1"/>
    <w:rsid w:val="00B2248D"/>
    <w:rsid w:val="00B23256"/>
    <w:rsid w:val="00B244AA"/>
    <w:rsid w:val="00B24CF5"/>
    <w:rsid w:val="00B25441"/>
    <w:rsid w:val="00B26507"/>
    <w:rsid w:val="00B265AB"/>
    <w:rsid w:val="00B269CE"/>
    <w:rsid w:val="00B27A04"/>
    <w:rsid w:val="00B3055A"/>
    <w:rsid w:val="00B31920"/>
    <w:rsid w:val="00B31CD8"/>
    <w:rsid w:val="00B32535"/>
    <w:rsid w:val="00B3277B"/>
    <w:rsid w:val="00B32A9E"/>
    <w:rsid w:val="00B32B21"/>
    <w:rsid w:val="00B3370C"/>
    <w:rsid w:val="00B33D83"/>
    <w:rsid w:val="00B367AA"/>
    <w:rsid w:val="00B36B86"/>
    <w:rsid w:val="00B36CA2"/>
    <w:rsid w:val="00B36DA8"/>
    <w:rsid w:val="00B37176"/>
    <w:rsid w:val="00B373AA"/>
    <w:rsid w:val="00B37787"/>
    <w:rsid w:val="00B401F0"/>
    <w:rsid w:val="00B40823"/>
    <w:rsid w:val="00B40DF9"/>
    <w:rsid w:val="00B4179A"/>
    <w:rsid w:val="00B42083"/>
    <w:rsid w:val="00B42270"/>
    <w:rsid w:val="00B427A9"/>
    <w:rsid w:val="00B42A26"/>
    <w:rsid w:val="00B433A2"/>
    <w:rsid w:val="00B43455"/>
    <w:rsid w:val="00B435F8"/>
    <w:rsid w:val="00B4373C"/>
    <w:rsid w:val="00B43890"/>
    <w:rsid w:val="00B4566B"/>
    <w:rsid w:val="00B4620E"/>
    <w:rsid w:val="00B46CB0"/>
    <w:rsid w:val="00B4725D"/>
    <w:rsid w:val="00B47408"/>
    <w:rsid w:val="00B50BEE"/>
    <w:rsid w:val="00B52A3F"/>
    <w:rsid w:val="00B539AD"/>
    <w:rsid w:val="00B53BEF"/>
    <w:rsid w:val="00B5462A"/>
    <w:rsid w:val="00B5479E"/>
    <w:rsid w:val="00B54856"/>
    <w:rsid w:val="00B54BC7"/>
    <w:rsid w:val="00B54E24"/>
    <w:rsid w:val="00B5606E"/>
    <w:rsid w:val="00B565AE"/>
    <w:rsid w:val="00B568C7"/>
    <w:rsid w:val="00B56C15"/>
    <w:rsid w:val="00B57348"/>
    <w:rsid w:val="00B5767D"/>
    <w:rsid w:val="00B6137B"/>
    <w:rsid w:val="00B61934"/>
    <w:rsid w:val="00B61E5E"/>
    <w:rsid w:val="00B625B5"/>
    <w:rsid w:val="00B629EA"/>
    <w:rsid w:val="00B62D2B"/>
    <w:rsid w:val="00B62DEC"/>
    <w:rsid w:val="00B63807"/>
    <w:rsid w:val="00B6426B"/>
    <w:rsid w:val="00B64804"/>
    <w:rsid w:val="00B64C09"/>
    <w:rsid w:val="00B6581C"/>
    <w:rsid w:val="00B65D4D"/>
    <w:rsid w:val="00B6621C"/>
    <w:rsid w:val="00B66649"/>
    <w:rsid w:val="00B667E3"/>
    <w:rsid w:val="00B670F0"/>
    <w:rsid w:val="00B676F1"/>
    <w:rsid w:val="00B67741"/>
    <w:rsid w:val="00B67DF0"/>
    <w:rsid w:val="00B71399"/>
    <w:rsid w:val="00B720DB"/>
    <w:rsid w:val="00B73D44"/>
    <w:rsid w:val="00B75226"/>
    <w:rsid w:val="00B75683"/>
    <w:rsid w:val="00B75985"/>
    <w:rsid w:val="00B76050"/>
    <w:rsid w:val="00B7667D"/>
    <w:rsid w:val="00B76ACC"/>
    <w:rsid w:val="00B80785"/>
    <w:rsid w:val="00B8179C"/>
    <w:rsid w:val="00B81D3B"/>
    <w:rsid w:val="00B81D47"/>
    <w:rsid w:val="00B822DB"/>
    <w:rsid w:val="00B82D4E"/>
    <w:rsid w:val="00B837B8"/>
    <w:rsid w:val="00B84191"/>
    <w:rsid w:val="00B84A8A"/>
    <w:rsid w:val="00B850A5"/>
    <w:rsid w:val="00B865A6"/>
    <w:rsid w:val="00B87C64"/>
    <w:rsid w:val="00B87E47"/>
    <w:rsid w:val="00B91A82"/>
    <w:rsid w:val="00B9279C"/>
    <w:rsid w:val="00B92BCE"/>
    <w:rsid w:val="00B9318B"/>
    <w:rsid w:val="00B934BE"/>
    <w:rsid w:val="00B93569"/>
    <w:rsid w:val="00B94B37"/>
    <w:rsid w:val="00B95178"/>
    <w:rsid w:val="00B9521F"/>
    <w:rsid w:val="00B9576A"/>
    <w:rsid w:val="00B962BB"/>
    <w:rsid w:val="00B967A7"/>
    <w:rsid w:val="00B96B0F"/>
    <w:rsid w:val="00BA088E"/>
    <w:rsid w:val="00BA0A2D"/>
    <w:rsid w:val="00BA116F"/>
    <w:rsid w:val="00BA152C"/>
    <w:rsid w:val="00BA21B2"/>
    <w:rsid w:val="00BA2861"/>
    <w:rsid w:val="00BA3873"/>
    <w:rsid w:val="00BA435B"/>
    <w:rsid w:val="00BA441E"/>
    <w:rsid w:val="00BA5315"/>
    <w:rsid w:val="00BA636A"/>
    <w:rsid w:val="00BA6707"/>
    <w:rsid w:val="00BA6E08"/>
    <w:rsid w:val="00BA7C0B"/>
    <w:rsid w:val="00BA7C85"/>
    <w:rsid w:val="00BB0F85"/>
    <w:rsid w:val="00BB1497"/>
    <w:rsid w:val="00BB16D5"/>
    <w:rsid w:val="00BB1940"/>
    <w:rsid w:val="00BB2A3A"/>
    <w:rsid w:val="00BB2E4D"/>
    <w:rsid w:val="00BB2F32"/>
    <w:rsid w:val="00BB3445"/>
    <w:rsid w:val="00BB36D5"/>
    <w:rsid w:val="00BB404F"/>
    <w:rsid w:val="00BB467E"/>
    <w:rsid w:val="00BB48AA"/>
    <w:rsid w:val="00BB5301"/>
    <w:rsid w:val="00BB57E8"/>
    <w:rsid w:val="00BB5807"/>
    <w:rsid w:val="00BB58C8"/>
    <w:rsid w:val="00BB63AD"/>
    <w:rsid w:val="00BB7020"/>
    <w:rsid w:val="00BB7349"/>
    <w:rsid w:val="00BB778D"/>
    <w:rsid w:val="00BB7942"/>
    <w:rsid w:val="00BB7DF0"/>
    <w:rsid w:val="00BB7F90"/>
    <w:rsid w:val="00BC0196"/>
    <w:rsid w:val="00BC0367"/>
    <w:rsid w:val="00BC1CAA"/>
    <w:rsid w:val="00BC219A"/>
    <w:rsid w:val="00BC357C"/>
    <w:rsid w:val="00BC3946"/>
    <w:rsid w:val="00BC3A01"/>
    <w:rsid w:val="00BC42A8"/>
    <w:rsid w:val="00BC4869"/>
    <w:rsid w:val="00BC495B"/>
    <w:rsid w:val="00BC6627"/>
    <w:rsid w:val="00BC66EE"/>
    <w:rsid w:val="00BC69F2"/>
    <w:rsid w:val="00BC72BE"/>
    <w:rsid w:val="00BC7535"/>
    <w:rsid w:val="00BC7F3C"/>
    <w:rsid w:val="00BC7FFB"/>
    <w:rsid w:val="00BD034D"/>
    <w:rsid w:val="00BD0C09"/>
    <w:rsid w:val="00BD1211"/>
    <w:rsid w:val="00BD3209"/>
    <w:rsid w:val="00BD323A"/>
    <w:rsid w:val="00BD34FA"/>
    <w:rsid w:val="00BD361A"/>
    <w:rsid w:val="00BD3692"/>
    <w:rsid w:val="00BD3E45"/>
    <w:rsid w:val="00BD3ECE"/>
    <w:rsid w:val="00BD4316"/>
    <w:rsid w:val="00BD4B6C"/>
    <w:rsid w:val="00BD5782"/>
    <w:rsid w:val="00BD578A"/>
    <w:rsid w:val="00BD5EFA"/>
    <w:rsid w:val="00BD6710"/>
    <w:rsid w:val="00BD6C6F"/>
    <w:rsid w:val="00BD6DCD"/>
    <w:rsid w:val="00BD777A"/>
    <w:rsid w:val="00BD780A"/>
    <w:rsid w:val="00BE0194"/>
    <w:rsid w:val="00BE092B"/>
    <w:rsid w:val="00BE0CEB"/>
    <w:rsid w:val="00BE1CF2"/>
    <w:rsid w:val="00BE1E12"/>
    <w:rsid w:val="00BE2461"/>
    <w:rsid w:val="00BE24AA"/>
    <w:rsid w:val="00BE27FB"/>
    <w:rsid w:val="00BE2D09"/>
    <w:rsid w:val="00BE346A"/>
    <w:rsid w:val="00BE46DF"/>
    <w:rsid w:val="00BE496A"/>
    <w:rsid w:val="00BE4ADD"/>
    <w:rsid w:val="00BE576A"/>
    <w:rsid w:val="00BE635E"/>
    <w:rsid w:val="00BE6364"/>
    <w:rsid w:val="00BE6A7A"/>
    <w:rsid w:val="00BE6D71"/>
    <w:rsid w:val="00BE6DC4"/>
    <w:rsid w:val="00BE718D"/>
    <w:rsid w:val="00BE729B"/>
    <w:rsid w:val="00BE7A12"/>
    <w:rsid w:val="00BE7ADF"/>
    <w:rsid w:val="00BE7B81"/>
    <w:rsid w:val="00BE7CAE"/>
    <w:rsid w:val="00BE7D4F"/>
    <w:rsid w:val="00BF0862"/>
    <w:rsid w:val="00BF1D08"/>
    <w:rsid w:val="00BF26EE"/>
    <w:rsid w:val="00BF341C"/>
    <w:rsid w:val="00BF3D73"/>
    <w:rsid w:val="00BF4B2D"/>
    <w:rsid w:val="00BF5945"/>
    <w:rsid w:val="00BF5C55"/>
    <w:rsid w:val="00BF5D6D"/>
    <w:rsid w:val="00BF5FB6"/>
    <w:rsid w:val="00BF6362"/>
    <w:rsid w:val="00BF65AA"/>
    <w:rsid w:val="00BF7293"/>
    <w:rsid w:val="00BF774B"/>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1EA1"/>
    <w:rsid w:val="00C124D1"/>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2E1"/>
    <w:rsid w:val="00C41479"/>
    <w:rsid w:val="00C41E0F"/>
    <w:rsid w:val="00C42C60"/>
    <w:rsid w:val="00C42E51"/>
    <w:rsid w:val="00C43670"/>
    <w:rsid w:val="00C43810"/>
    <w:rsid w:val="00C439F1"/>
    <w:rsid w:val="00C44200"/>
    <w:rsid w:val="00C4452E"/>
    <w:rsid w:val="00C4636E"/>
    <w:rsid w:val="00C5042D"/>
    <w:rsid w:val="00C510A7"/>
    <w:rsid w:val="00C5187C"/>
    <w:rsid w:val="00C518EC"/>
    <w:rsid w:val="00C526F9"/>
    <w:rsid w:val="00C52AC3"/>
    <w:rsid w:val="00C52FE5"/>
    <w:rsid w:val="00C532A4"/>
    <w:rsid w:val="00C536D2"/>
    <w:rsid w:val="00C54558"/>
    <w:rsid w:val="00C5499F"/>
    <w:rsid w:val="00C55359"/>
    <w:rsid w:val="00C558A4"/>
    <w:rsid w:val="00C559CD"/>
    <w:rsid w:val="00C5649F"/>
    <w:rsid w:val="00C57E04"/>
    <w:rsid w:val="00C6060E"/>
    <w:rsid w:val="00C606E2"/>
    <w:rsid w:val="00C60938"/>
    <w:rsid w:val="00C61818"/>
    <w:rsid w:val="00C61B06"/>
    <w:rsid w:val="00C61FEC"/>
    <w:rsid w:val="00C62B4F"/>
    <w:rsid w:val="00C62FC2"/>
    <w:rsid w:val="00C641C0"/>
    <w:rsid w:val="00C6450E"/>
    <w:rsid w:val="00C6512A"/>
    <w:rsid w:val="00C65918"/>
    <w:rsid w:val="00C65FA7"/>
    <w:rsid w:val="00C668EA"/>
    <w:rsid w:val="00C66AC2"/>
    <w:rsid w:val="00C67387"/>
    <w:rsid w:val="00C679CA"/>
    <w:rsid w:val="00C67D0D"/>
    <w:rsid w:val="00C7008E"/>
    <w:rsid w:val="00C7062B"/>
    <w:rsid w:val="00C71A87"/>
    <w:rsid w:val="00C72BDC"/>
    <w:rsid w:val="00C72F35"/>
    <w:rsid w:val="00C73110"/>
    <w:rsid w:val="00C735D2"/>
    <w:rsid w:val="00C73ED0"/>
    <w:rsid w:val="00C74ACA"/>
    <w:rsid w:val="00C74F2A"/>
    <w:rsid w:val="00C755F6"/>
    <w:rsid w:val="00C75C4F"/>
    <w:rsid w:val="00C76946"/>
    <w:rsid w:val="00C76CD4"/>
    <w:rsid w:val="00C77686"/>
    <w:rsid w:val="00C809F1"/>
    <w:rsid w:val="00C80B05"/>
    <w:rsid w:val="00C80B49"/>
    <w:rsid w:val="00C80D5B"/>
    <w:rsid w:val="00C8138B"/>
    <w:rsid w:val="00C81550"/>
    <w:rsid w:val="00C81A2C"/>
    <w:rsid w:val="00C81AD2"/>
    <w:rsid w:val="00C81CD7"/>
    <w:rsid w:val="00C81ECD"/>
    <w:rsid w:val="00C82268"/>
    <w:rsid w:val="00C824C7"/>
    <w:rsid w:val="00C83AEC"/>
    <w:rsid w:val="00C83E44"/>
    <w:rsid w:val="00C84348"/>
    <w:rsid w:val="00C856EA"/>
    <w:rsid w:val="00C8742E"/>
    <w:rsid w:val="00C8778D"/>
    <w:rsid w:val="00C87955"/>
    <w:rsid w:val="00C9074F"/>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1E4"/>
    <w:rsid w:val="00CA1AD6"/>
    <w:rsid w:val="00CA1F3B"/>
    <w:rsid w:val="00CA22F9"/>
    <w:rsid w:val="00CA2CFC"/>
    <w:rsid w:val="00CA39B7"/>
    <w:rsid w:val="00CA409D"/>
    <w:rsid w:val="00CA43EA"/>
    <w:rsid w:val="00CA45E8"/>
    <w:rsid w:val="00CA59E3"/>
    <w:rsid w:val="00CA5AF6"/>
    <w:rsid w:val="00CA5B91"/>
    <w:rsid w:val="00CA62C6"/>
    <w:rsid w:val="00CA676A"/>
    <w:rsid w:val="00CA6A87"/>
    <w:rsid w:val="00CA6B6E"/>
    <w:rsid w:val="00CA75BE"/>
    <w:rsid w:val="00CA760E"/>
    <w:rsid w:val="00CA7BAE"/>
    <w:rsid w:val="00CB0368"/>
    <w:rsid w:val="00CB2149"/>
    <w:rsid w:val="00CB2159"/>
    <w:rsid w:val="00CB22EA"/>
    <w:rsid w:val="00CB252D"/>
    <w:rsid w:val="00CB2A72"/>
    <w:rsid w:val="00CB3767"/>
    <w:rsid w:val="00CB4AB3"/>
    <w:rsid w:val="00CB4BBD"/>
    <w:rsid w:val="00CB4C86"/>
    <w:rsid w:val="00CB508B"/>
    <w:rsid w:val="00CB5223"/>
    <w:rsid w:val="00CB52E9"/>
    <w:rsid w:val="00CB5B7B"/>
    <w:rsid w:val="00CB5BBC"/>
    <w:rsid w:val="00CB5E54"/>
    <w:rsid w:val="00CB5F3F"/>
    <w:rsid w:val="00CB6418"/>
    <w:rsid w:val="00CB6B49"/>
    <w:rsid w:val="00CB6CF5"/>
    <w:rsid w:val="00CB6D15"/>
    <w:rsid w:val="00CB718E"/>
    <w:rsid w:val="00CB740B"/>
    <w:rsid w:val="00CC0C48"/>
    <w:rsid w:val="00CC1D4F"/>
    <w:rsid w:val="00CC2116"/>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C8C"/>
    <w:rsid w:val="00CE7027"/>
    <w:rsid w:val="00CE7CC1"/>
    <w:rsid w:val="00CE7E37"/>
    <w:rsid w:val="00CF0972"/>
    <w:rsid w:val="00CF0AE0"/>
    <w:rsid w:val="00CF101B"/>
    <w:rsid w:val="00CF120B"/>
    <w:rsid w:val="00CF194D"/>
    <w:rsid w:val="00CF31B4"/>
    <w:rsid w:val="00CF32A8"/>
    <w:rsid w:val="00CF33E8"/>
    <w:rsid w:val="00CF427E"/>
    <w:rsid w:val="00CF4606"/>
    <w:rsid w:val="00CF4664"/>
    <w:rsid w:val="00CF4A3F"/>
    <w:rsid w:val="00CF4CEF"/>
    <w:rsid w:val="00CF610C"/>
    <w:rsid w:val="00CF6431"/>
    <w:rsid w:val="00CF6491"/>
    <w:rsid w:val="00CF6592"/>
    <w:rsid w:val="00CF6E52"/>
    <w:rsid w:val="00CF777F"/>
    <w:rsid w:val="00D00206"/>
    <w:rsid w:val="00D003F7"/>
    <w:rsid w:val="00D00571"/>
    <w:rsid w:val="00D00B10"/>
    <w:rsid w:val="00D01DCF"/>
    <w:rsid w:val="00D01E03"/>
    <w:rsid w:val="00D01F15"/>
    <w:rsid w:val="00D02606"/>
    <w:rsid w:val="00D02A6F"/>
    <w:rsid w:val="00D04514"/>
    <w:rsid w:val="00D0465B"/>
    <w:rsid w:val="00D05D6D"/>
    <w:rsid w:val="00D062B1"/>
    <w:rsid w:val="00D06465"/>
    <w:rsid w:val="00D067C4"/>
    <w:rsid w:val="00D076D9"/>
    <w:rsid w:val="00D10489"/>
    <w:rsid w:val="00D11A35"/>
    <w:rsid w:val="00D11E06"/>
    <w:rsid w:val="00D1224D"/>
    <w:rsid w:val="00D12517"/>
    <w:rsid w:val="00D1259C"/>
    <w:rsid w:val="00D1365B"/>
    <w:rsid w:val="00D13710"/>
    <w:rsid w:val="00D13846"/>
    <w:rsid w:val="00D13C46"/>
    <w:rsid w:val="00D146EB"/>
    <w:rsid w:val="00D15656"/>
    <w:rsid w:val="00D1622E"/>
    <w:rsid w:val="00D16E98"/>
    <w:rsid w:val="00D20835"/>
    <w:rsid w:val="00D20D52"/>
    <w:rsid w:val="00D20E91"/>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68E"/>
    <w:rsid w:val="00D32986"/>
    <w:rsid w:val="00D334AD"/>
    <w:rsid w:val="00D338DB"/>
    <w:rsid w:val="00D3511F"/>
    <w:rsid w:val="00D35B8D"/>
    <w:rsid w:val="00D360DF"/>
    <w:rsid w:val="00D3668C"/>
    <w:rsid w:val="00D36BE0"/>
    <w:rsid w:val="00D36DB6"/>
    <w:rsid w:val="00D3752B"/>
    <w:rsid w:val="00D37CE0"/>
    <w:rsid w:val="00D40470"/>
    <w:rsid w:val="00D41147"/>
    <w:rsid w:val="00D41F91"/>
    <w:rsid w:val="00D43190"/>
    <w:rsid w:val="00D43FBE"/>
    <w:rsid w:val="00D44AD8"/>
    <w:rsid w:val="00D44B6E"/>
    <w:rsid w:val="00D4515E"/>
    <w:rsid w:val="00D4521D"/>
    <w:rsid w:val="00D45819"/>
    <w:rsid w:val="00D45DA0"/>
    <w:rsid w:val="00D46397"/>
    <w:rsid w:val="00D464F2"/>
    <w:rsid w:val="00D50F44"/>
    <w:rsid w:val="00D52113"/>
    <w:rsid w:val="00D52933"/>
    <w:rsid w:val="00D52C36"/>
    <w:rsid w:val="00D52FF0"/>
    <w:rsid w:val="00D53395"/>
    <w:rsid w:val="00D537E5"/>
    <w:rsid w:val="00D538C9"/>
    <w:rsid w:val="00D549DF"/>
    <w:rsid w:val="00D54ECB"/>
    <w:rsid w:val="00D5591C"/>
    <w:rsid w:val="00D56683"/>
    <w:rsid w:val="00D574A2"/>
    <w:rsid w:val="00D57592"/>
    <w:rsid w:val="00D578EF"/>
    <w:rsid w:val="00D57F1A"/>
    <w:rsid w:val="00D6001A"/>
    <w:rsid w:val="00D60FC7"/>
    <w:rsid w:val="00D611E9"/>
    <w:rsid w:val="00D6189E"/>
    <w:rsid w:val="00D61ABB"/>
    <w:rsid w:val="00D61E4F"/>
    <w:rsid w:val="00D62166"/>
    <w:rsid w:val="00D62E71"/>
    <w:rsid w:val="00D63146"/>
    <w:rsid w:val="00D640FB"/>
    <w:rsid w:val="00D64BB4"/>
    <w:rsid w:val="00D65159"/>
    <w:rsid w:val="00D65AEB"/>
    <w:rsid w:val="00D65C56"/>
    <w:rsid w:val="00D6641B"/>
    <w:rsid w:val="00D66CBB"/>
    <w:rsid w:val="00D6791C"/>
    <w:rsid w:val="00D7020B"/>
    <w:rsid w:val="00D7035F"/>
    <w:rsid w:val="00D70514"/>
    <w:rsid w:val="00D70BAB"/>
    <w:rsid w:val="00D71305"/>
    <w:rsid w:val="00D718B8"/>
    <w:rsid w:val="00D71BF7"/>
    <w:rsid w:val="00D71CEC"/>
    <w:rsid w:val="00D72465"/>
    <w:rsid w:val="00D7260C"/>
    <w:rsid w:val="00D729DF"/>
    <w:rsid w:val="00D72B70"/>
    <w:rsid w:val="00D72FAE"/>
    <w:rsid w:val="00D731D0"/>
    <w:rsid w:val="00D73790"/>
    <w:rsid w:val="00D738D2"/>
    <w:rsid w:val="00D73CDD"/>
    <w:rsid w:val="00D741C8"/>
    <w:rsid w:val="00D7495B"/>
    <w:rsid w:val="00D74E94"/>
    <w:rsid w:val="00D74F71"/>
    <w:rsid w:val="00D75395"/>
    <w:rsid w:val="00D75CF8"/>
    <w:rsid w:val="00D76565"/>
    <w:rsid w:val="00D766B4"/>
    <w:rsid w:val="00D777EE"/>
    <w:rsid w:val="00D77C21"/>
    <w:rsid w:val="00D80444"/>
    <w:rsid w:val="00D809E4"/>
    <w:rsid w:val="00D80B5A"/>
    <w:rsid w:val="00D81B85"/>
    <w:rsid w:val="00D81DF9"/>
    <w:rsid w:val="00D81EDD"/>
    <w:rsid w:val="00D8312F"/>
    <w:rsid w:val="00D83A04"/>
    <w:rsid w:val="00D83F0B"/>
    <w:rsid w:val="00D8486E"/>
    <w:rsid w:val="00D84EA2"/>
    <w:rsid w:val="00D84F0A"/>
    <w:rsid w:val="00D84F77"/>
    <w:rsid w:val="00D852CF"/>
    <w:rsid w:val="00D852EB"/>
    <w:rsid w:val="00D86103"/>
    <w:rsid w:val="00D863A7"/>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4093"/>
    <w:rsid w:val="00DA430B"/>
    <w:rsid w:val="00DA432C"/>
    <w:rsid w:val="00DA4677"/>
    <w:rsid w:val="00DA5392"/>
    <w:rsid w:val="00DA6E79"/>
    <w:rsid w:val="00DB0034"/>
    <w:rsid w:val="00DB0677"/>
    <w:rsid w:val="00DB08A2"/>
    <w:rsid w:val="00DB0D6D"/>
    <w:rsid w:val="00DB1035"/>
    <w:rsid w:val="00DB1F84"/>
    <w:rsid w:val="00DB2950"/>
    <w:rsid w:val="00DB2F12"/>
    <w:rsid w:val="00DB376C"/>
    <w:rsid w:val="00DB3C3C"/>
    <w:rsid w:val="00DB447B"/>
    <w:rsid w:val="00DB44A1"/>
    <w:rsid w:val="00DB5CD7"/>
    <w:rsid w:val="00DB6647"/>
    <w:rsid w:val="00DB6D55"/>
    <w:rsid w:val="00DC0C9F"/>
    <w:rsid w:val="00DC1727"/>
    <w:rsid w:val="00DC1843"/>
    <w:rsid w:val="00DC30E4"/>
    <w:rsid w:val="00DC33BA"/>
    <w:rsid w:val="00DC4064"/>
    <w:rsid w:val="00DC4957"/>
    <w:rsid w:val="00DC4959"/>
    <w:rsid w:val="00DC4AE2"/>
    <w:rsid w:val="00DC63B3"/>
    <w:rsid w:val="00DC6B6C"/>
    <w:rsid w:val="00DD2877"/>
    <w:rsid w:val="00DD29DC"/>
    <w:rsid w:val="00DD2B0B"/>
    <w:rsid w:val="00DD2EDE"/>
    <w:rsid w:val="00DD3144"/>
    <w:rsid w:val="00DD371A"/>
    <w:rsid w:val="00DD3886"/>
    <w:rsid w:val="00DD38A3"/>
    <w:rsid w:val="00DD406B"/>
    <w:rsid w:val="00DD67AC"/>
    <w:rsid w:val="00DD7FD2"/>
    <w:rsid w:val="00DE0E0F"/>
    <w:rsid w:val="00DE0F3E"/>
    <w:rsid w:val="00DE19EB"/>
    <w:rsid w:val="00DE1DEE"/>
    <w:rsid w:val="00DE2889"/>
    <w:rsid w:val="00DE2A8A"/>
    <w:rsid w:val="00DE2D8F"/>
    <w:rsid w:val="00DE3218"/>
    <w:rsid w:val="00DE33F9"/>
    <w:rsid w:val="00DE3693"/>
    <w:rsid w:val="00DE3BD2"/>
    <w:rsid w:val="00DE452C"/>
    <w:rsid w:val="00DE4669"/>
    <w:rsid w:val="00DE4B38"/>
    <w:rsid w:val="00DE5831"/>
    <w:rsid w:val="00DE5C10"/>
    <w:rsid w:val="00DE5C5C"/>
    <w:rsid w:val="00DE658C"/>
    <w:rsid w:val="00DE6816"/>
    <w:rsid w:val="00DE6A6E"/>
    <w:rsid w:val="00DE6BED"/>
    <w:rsid w:val="00DE7417"/>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BA3"/>
    <w:rsid w:val="00E03FCB"/>
    <w:rsid w:val="00E0443E"/>
    <w:rsid w:val="00E04550"/>
    <w:rsid w:val="00E0480A"/>
    <w:rsid w:val="00E04F78"/>
    <w:rsid w:val="00E05FCE"/>
    <w:rsid w:val="00E065CE"/>
    <w:rsid w:val="00E06901"/>
    <w:rsid w:val="00E06CB9"/>
    <w:rsid w:val="00E076EA"/>
    <w:rsid w:val="00E0787C"/>
    <w:rsid w:val="00E07E93"/>
    <w:rsid w:val="00E10734"/>
    <w:rsid w:val="00E120FC"/>
    <w:rsid w:val="00E12997"/>
    <w:rsid w:val="00E12D07"/>
    <w:rsid w:val="00E145C0"/>
    <w:rsid w:val="00E14603"/>
    <w:rsid w:val="00E1477C"/>
    <w:rsid w:val="00E14BA9"/>
    <w:rsid w:val="00E14CCB"/>
    <w:rsid w:val="00E14D96"/>
    <w:rsid w:val="00E16380"/>
    <w:rsid w:val="00E1701F"/>
    <w:rsid w:val="00E1736D"/>
    <w:rsid w:val="00E1746A"/>
    <w:rsid w:val="00E207AC"/>
    <w:rsid w:val="00E2095F"/>
    <w:rsid w:val="00E2168A"/>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486A"/>
    <w:rsid w:val="00E34A4E"/>
    <w:rsid w:val="00E35198"/>
    <w:rsid w:val="00E35AA6"/>
    <w:rsid w:val="00E3733B"/>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4747"/>
    <w:rsid w:val="00E55289"/>
    <w:rsid w:val="00E55480"/>
    <w:rsid w:val="00E55AC7"/>
    <w:rsid w:val="00E55C26"/>
    <w:rsid w:val="00E55EA0"/>
    <w:rsid w:val="00E56AE4"/>
    <w:rsid w:val="00E56C8D"/>
    <w:rsid w:val="00E600CD"/>
    <w:rsid w:val="00E60219"/>
    <w:rsid w:val="00E61149"/>
    <w:rsid w:val="00E61239"/>
    <w:rsid w:val="00E62EF4"/>
    <w:rsid w:val="00E632EA"/>
    <w:rsid w:val="00E64613"/>
    <w:rsid w:val="00E650E0"/>
    <w:rsid w:val="00E654A0"/>
    <w:rsid w:val="00E65521"/>
    <w:rsid w:val="00E656BD"/>
    <w:rsid w:val="00E65D6D"/>
    <w:rsid w:val="00E66808"/>
    <w:rsid w:val="00E66A91"/>
    <w:rsid w:val="00E66CAF"/>
    <w:rsid w:val="00E67455"/>
    <w:rsid w:val="00E67FF3"/>
    <w:rsid w:val="00E701AC"/>
    <w:rsid w:val="00E719E2"/>
    <w:rsid w:val="00E71E0E"/>
    <w:rsid w:val="00E72497"/>
    <w:rsid w:val="00E72731"/>
    <w:rsid w:val="00E72D4B"/>
    <w:rsid w:val="00E730F3"/>
    <w:rsid w:val="00E73424"/>
    <w:rsid w:val="00E73F28"/>
    <w:rsid w:val="00E74451"/>
    <w:rsid w:val="00E74957"/>
    <w:rsid w:val="00E749DE"/>
    <w:rsid w:val="00E74E1A"/>
    <w:rsid w:val="00E74EC8"/>
    <w:rsid w:val="00E75036"/>
    <w:rsid w:val="00E75386"/>
    <w:rsid w:val="00E758A1"/>
    <w:rsid w:val="00E75DEB"/>
    <w:rsid w:val="00E7625E"/>
    <w:rsid w:val="00E76832"/>
    <w:rsid w:val="00E76D1F"/>
    <w:rsid w:val="00E77015"/>
    <w:rsid w:val="00E77017"/>
    <w:rsid w:val="00E77AF3"/>
    <w:rsid w:val="00E77D38"/>
    <w:rsid w:val="00E803BF"/>
    <w:rsid w:val="00E807E8"/>
    <w:rsid w:val="00E80AD6"/>
    <w:rsid w:val="00E80B66"/>
    <w:rsid w:val="00E80E60"/>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3025"/>
    <w:rsid w:val="00E93149"/>
    <w:rsid w:val="00E93276"/>
    <w:rsid w:val="00E93457"/>
    <w:rsid w:val="00E93F35"/>
    <w:rsid w:val="00E961DA"/>
    <w:rsid w:val="00E97C2F"/>
    <w:rsid w:val="00EA04FB"/>
    <w:rsid w:val="00EA0E90"/>
    <w:rsid w:val="00EA1864"/>
    <w:rsid w:val="00EA1F76"/>
    <w:rsid w:val="00EA25AA"/>
    <w:rsid w:val="00EA4C1F"/>
    <w:rsid w:val="00EA5469"/>
    <w:rsid w:val="00EA5B2B"/>
    <w:rsid w:val="00EA6041"/>
    <w:rsid w:val="00EA737F"/>
    <w:rsid w:val="00EA7EA7"/>
    <w:rsid w:val="00EB0239"/>
    <w:rsid w:val="00EB0AFA"/>
    <w:rsid w:val="00EB0C68"/>
    <w:rsid w:val="00EB2AC5"/>
    <w:rsid w:val="00EB2BE8"/>
    <w:rsid w:val="00EB2F9B"/>
    <w:rsid w:val="00EB311C"/>
    <w:rsid w:val="00EB352A"/>
    <w:rsid w:val="00EB3FD5"/>
    <w:rsid w:val="00EB47A3"/>
    <w:rsid w:val="00EB4897"/>
    <w:rsid w:val="00EB548E"/>
    <w:rsid w:val="00EB5E2C"/>
    <w:rsid w:val="00EB5ECF"/>
    <w:rsid w:val="00EB5F05"/>
    <w:rsid w:val="00EB6396"/>
    <w:rsid w:val="00EB64E0"/>
    <w:rsid w:val="00EB65D1"/>
    <w:rsid w:val="00EB6B8E"/>
    <w:rsid w:val="00EC0F44"/>
    <w:rsid w:val="00EC115E"/>
    <w:rsid w:val="00EC1362"/>
    <w:rsid w:val="00EC14F5"/>
    <w:rsid w:val="00EC238F"/>
    <w:rsid w:val="00EC291E"/>
    <w:rsid w:val="00EC2EEA"/>
    <w:rsid w:val="00EC5477"/>
    <w:rsid w:val="00EC6033"/>
    <w:rsid w:val="00EC67DE"/>
    <w:rsid w:val="00EC6ABB"/>
    <w:rsid w:val="00EC747F"/>
    <w:rsid w:val="00EC7865"/>
    <w:rsid w:val="00EC7992"/>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9C2"/>
    <w:rsid w:val="00EE1D25"/>
    <w:rsid w:val="00EE229A"/>
    <w:rsid w:val="00EE2C69"/>
    <w:rsid w:val="00EE3066"/>
    <w:rsid w:val="00EE34DD"/>
    <w:rsid w:val="00EE3C92"/>
    <w:rsid w:val="00EE447F"/>
    <w:rsid w:val="00EE4674"/>
    <w:rsid w:val="00EE47C6"/>
    <w:rsid w:val="00EE4D84"/>
    <w:rsid w:val="00EE4EE4"/>
    <w:rsid w:val="00EE507E"/>
    <w:rsid w:val="00EE575C"/>
    <w:rsid w:val="00EE5F95"/>
    <w:rsid w:val="00EE6B6F"/>
    <w:rsid w:val="00EE76B1"/>
    <w:rsid w:val="00EE7818"/>
    <w:rsid w:val="00EF0B59"/>
    <w:rsid w:val="00EF0F59"/>
    <w:rsid w:val="00EF1196"/>
    <w:rsid w:val="00EF1A5A"/>
    <w:rsid w:val="00EF20D2"/>
    <w:rsid w:val="00EF2B23"/>
    <w:rsid w:val="00EF2EF5"/>
    <w:rsid w:val="00EF3A01"/>
    <w:rsid w:val="00EF4D0F"/>
    <w:rsid w:val="00EF4D9C"/>
    <w:rsid w:val="00EF52F1"/>
    <w:rsid w:val="00EF5FF8"/>
    <w:rsid w:val="00EF6F58"/>
    <w:rsid w:val="00EF6FA1"/>
    <w:rsid w:val="00EF71A3"/>
    <w:rsid w:val="00EF7935"/>
    <w:rsid w:val="00EF7C5F"/>
    <w:rsid w:val="00F01526"/>
    <w:rsid w:val="00F023A7"/>
    <w:rsid w:val="00F024D1"/>
    <w:rsid w:val="00F02EDC"/>
    <w:rsid w:val="00F039E2"/>
    <w:rsid w:val="00F041B8"/>
    <w:rsid w:val="00F04A95"/>
    <w:rsid w:val="00F058D3"/>
    <w:rsid w:val="00F05F02"/>
    <w:rsid w:val="00F06A9A"/>
    <w:rsid w:val="00F10169"/>
    <w:rsid w:val="00F10A38"/>
    <w:rsid w:val="00F1176A"/>
    <w:rsid w:val="00F11B97"/>
    <w:rsid w:val="00F11FF3"/>
    <w:rsid w:val="00F129F7"/>
    <w:rsid w:val="00F12BF1"/>
    <w:rsid w:val="00F12F4D"/>
    <w:rsid w:val="00F12FB0"/>
    <w:rsid w:val="00F13A10"/>
    <w:rsid w:val="00F14E0D"/>
    <w:rsid w:val="00F1523B"/>
    <w:rsid w:val="00F16039"/>
    <w:rsid w:val="00F1603A"/>
    <w:rsid w:val="00F16324"/>
    <w:rsid w:val="00F163AC"/>
    <w:rsid w:val="00F16E57"/>
    <w:rsid w:val="00F17165"/>
    <w:rsid w:val="00F20491"/>
    <w:rsid w:val="00F206DE"/>
    <w:rsid w:val="00F20903"/>
    <w:rsid w:val="00F20DCF"/>
    <w:rsid w:val="00F20E1B"/>
    <w:rsid w:val="00F23331"/>
    <w:rsid w:val="00F238F5"/>
    <w:rsid w:val="00F23CF2"/>
    <w:rsid w:val="00F24445"/>
    <w:rsid w:val="00F2498E"/>
    <w:rsid w:val="00F249C5"/>
    <w:rsid w:val="00F25865"/>
    <w:rsid w:val="00F270F0"/>
    <w:rsid w:val="00F276A8"/>
    <w:rsid w:val="00F27DB1"/>
    <w:rsid w:val="00F30618"/>
    <w:rsid w:val="00F30FCB"/>
    <w:rsid w:val="00F3149A"/>
    <w:rsid w:val="00F3332A"/>
    <w:rsid w:val="00F334DB"/>
    <w:rsid w:val="00F34068"/>
    <w:rsid w:val="00F3421F"/>
    <w:rsid w:val="00F34B64"/>
    <w:rsid w:val="00F35ED7"/>
    <w:rsid w:val="00F36B72"/>
    <w:rsid w:val="00F37059"/>
    <w:rsid w:val="00F37626"/>
    <w:rsid w:val="00F37687"/>
    <w:rsid w:val="00F37E44"/>
    <w:rsid w:val="00F4001D"/>
    <w:rsid w:val="00F4019E"/>
    <w:rsid w:val="00F423F6"/>
    <w:rsid w:val="00F43528"/>
    <w:rsid w:val="00F43916"/>
    <w:rsid w:val="00F44306"/>
    <w:rsid w:val="00F44F84"/>
    <w:rsid w:val="00F45971"/>
    <w:rsid w:val="00F462E2"/>
    <w:rsid w:val="00F466E6"/>
    <w:rsid w:val="00F46B3D"/>
    <w:rsid w:val="00F47508"/>
    <w:rsid w:val="00F47754"/>
    <w:rsid w:val="00F4786D"/>
    <w:rsid w:val="00F508F3"/>
    <w:rsid w:val="00F50D76"/>
    <w:rsid w:val="00F51133"/>
    <w:rsid w:val="00F51165"/>
    <w:rsid w:val="00F51C42"/>
    <w:rsid w:val="00F51CC4"/>
    <w:rsid w:val="00F51EAB"/>
    <w:rsid w:val="00F53747"/>
    <w:rsid w:val="00F53B5B"/>
    <w:rsid w:val="00F53EC1"/>
    <w:rsid w:val="00F541F1"/>
    <w:rsid w:val="00F54AF1"/>
    <w:rsid w:val="00F551D6"/>
    <w:rsid w:val="00F55B3B"/>
    <w:rsid w:val="00F55CBC"/>
    <w:rsid w:val="00F55DCB"/>
    <w:rsid w:val="00F56426"/>
    <w:rsid w:val="00F5643F"/>
    <w:rsid w:val="00F56CB4"/>
    <w:rsid w:val="00F60261"/>
    <w:rsid w:val="00F6068A"/>
    <w:rsid w:val="00F62332"/>
    <w:rsid w:val="00F62371"/>
    <w:rsid w:val="00F62B5A"/>
    <w:rsid w:val="00F63239"/>
    <w:rsid w:val="00F638E7"/>
    <w:rsid w:val="00F63C65"/>
    <w:rsid w:val="00F64409"/>
    <w:rsid w:val="00F6499A"/>
    <w:rsid w:val="00F64F0D"/>
    <w:rsid w:val="00F6554B"/>
    <w:rsid w:val="00F656E5"/>
    <w:rsid w:val="00F65EE0"/>
    <w:rsid w:val="00F6600E"/>
    <w:rsid w:val="00F66279"/>
    <w:rsid w:val="00F67500"/>
    <w:rsid w:val="00F70652"/>
    <w:rsid w:val="00F70B12"/>
    <w:rsid w:val="00F70F10"/>
    <w:rsid w:val="00F716BE"/>
    <w:rsid w:val="00F71849"/>
    <w:rsid w:val="00F7184B"/>
    <w:rsid w:val="00F72E1A"/>
    <w:rsid w:val="00F73053"/>
    <w:rsid w:val="00F7354D"/>
    <w:rsid w:val="00F73B22"/>
    <w:rsid w:val="00F7474D"/>
    <w:rsid w:val="00F74A3D"/>
    <w:rsid w:val="00F74A8F"/>
    <w:rsid w:val="00F74FB9"/>
    <w:rsid w:val="00F75A2F"/>
    <w:rsid w:val="00F75FA8"/>
    <w:rsid w:val="00F764E0"/>
    <w:rsid w:val="00F775A3"/>
    <w:rsid w:val="00F7795D"/>
    <w:rsid w:val="00F77D38"/>
    <w:rsid w:val="00F77F4D"/>
    <w:rsid w:val="00F809C6"/>
    <w:rsid w:val="00F80FC9"/>
    <w:rsid w:val="00F81408"/>
    <w:rsid w:val="00F815F4"/>
    <w:rsid w:val="00F832E4"/>
    <w:rsid w:val="00F84205"/>
    <w:rsid w:val="00F86C5F"/>
    <w:rsid w:val="00F86D62"/>
    <w:rsid w:val="00F874BB"/>
    <w:rsid w:val="00F87AD1"/>
    <w:rsid w:val="00F90DA5"/>
    <w:rsid w:val="00F9118F"/>
    <w:rsid w:val="00F914C6"/>
    <w:rsid w:val="00F923FB"/>
    <w:rsid w:val="00F92B59"/>
    <w:rsid w:val="00F931A2"/>
    <w:rsid w:val="00F93236"/>
    <w:rsid w:val="00F95F2A"/>
    <w:rsid w:val="00F96410"/>
    <w:rsid w:val="00F96BAB"/>
    <w:rsid w:val="00F96F86"/>
    <w:rsid w:val="00F97115"/>
    <w:rsid w:val="00F9714C"/>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B08"/>
    <w:rsid w:val="00FA5D15"/>
    <w:rsid w:val="00FA7A6F"/>
    <w:rsid w:val="00FA7F35"/>
    <w:rsid w:val="00FB0853"/>
    <w:rsid w:val="00FB09A6"/>
    <w:rsid w:val="00FB1DEB"/>
    <w:rsid w:val="00FB234A"/>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08"/>
    <w:rsid w:val="00FC37AD"/>
    <w:rsid w:val="00FC3FBD"/>
    <w:rsid w:val="00FC4195"/>
    <w:rsid w:val="00FC4F4D"/>
    <w:rsid w:val="00FC54A4"/>
    <w:rsid w:val="00FC57CD"/>
    <w:rsid w:val="00FC5909"/>
    <w:rsid w:val="00FC5CDF"/>
    <w:rsid w:val="00FC623B"/>
    <w:rsid w:val="00FC692D"/>
    <w:rsid w:val="00FC6B1A"/>
    <w:rsid w:val="00FC6B73"/>
    <w:rsid w:val="00FC6C30"/>
    <w:rsid w:val="00FC6F04"/>
    <w:rsid w:val="00FC79E8"/>
    <w:rsid w:val="00FD005D"/>
    <w:rsid w:val="00FD0A58"/>
    <w:rsid w:val="00FD154B"/>
    <w:rsid w:val="00FD160B"/>
    <w:rsid w:val="00FD197C"/>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710A"/>
    <w:rsid w:val="00FD72C2"/>
    <w:rsid w:val="00FD7D51"/>
    <w:rsid w:val="00FE0B52"/>
    <w:rsid w:val="00FE10DF"/>
    <w:rsid w:val="00FE1867"/>
    <w:rsid w:val="00FE1A09"/>
    <w:rsid w:val="00FE1ED7"/>
    <w:rsid w:val="00FE26EC"/>
    <w:rsid w:val="00FE276F"/>
    <w:rsid w:val="00FE2DFF"/>
    <w:rsid w:val="00FE30A0"/>
    <w:rsid w:val="00FE35A8"/>
    <w:rsid w:val="00FE3BCA"/>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8753047"/>
    <w:rsid w:val="0EE28084"/>
    <w:rsid w:val="23740614"/>
    <w:rsid w:val="35EB3152"/>
    <w:rsid w:val="394BEE9E"/>
    <w:rsid w:val="3F7020EE"/>
    <w:rsid w:val="44E9108F"/>
    <w:rsid w:val="4EE559BE"/>
    <w:rsid w:val="5C21EC6B"/>
    <w:rsid w:val="5C35490E"/>
    <w:rsid w:val="5CFA4E03"/>
    <w:rsid w:val="70652167"/>
    <w:rsid w:val="71379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E5ABE"/>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5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9346B4"/>
    <w:pPr>
      <w:numPr>
        <w:numId w:val="50"/>
      </w:numPr>
    </w:pPr>
  </w:style>
  <w:style w:type="numbering" w:customStyle="1" w:styleId="Listaactual34">
    <w:name w:val="Lista actual34"/>
    <w:uiPriority w:val="99"/>
    <w:rsid w:val="009346B4"/>
    <w:pPr>
      <w:numPr>
        <w:numId w:val="51"/>
      </w:numPr>
    </w:pPr>
  </w:style>
  <w:style w:type="character" w:customStyle="1" w:styleId="Mencinsinresolver6">
    <w:name w:val="Mención sin resolver6"/>
    <w:basedOn w:val="Fuentedeprrafopredeter"/>
    <w:uiPriority w:val="99"/>
    <w:semiHidden/>
    <w:unhideWhenUsed/>
    <w:rsid w:val="00BE24AA"/>
    <w:rPr>
      <w:color w:val="605E5C"/>
      <w:shd w:val="clear" w:color="auto" w:fill="E1DFDD"/>
    </w:rPr>
  </w:style>
  <w:style w:type="numbering" w:customStyle="1" w:styleId="Listaactual35">
    <w:name w:val="Lista actual35"/>
    <w:uiPriority w:val="99"/>
    <w:rsid w:val="00240677"/>
    <w:pPr>
      <w:numPr>
        <w:numId w:val="52"/>
      </w:numPr>
    </w:pPr>
  </w:style>
  <w:style w:type="paragraph" w:styleId="Puesto">
    <w:name w:val="Title"/>
    <w:aliases w:val="Cita textual"/>
    <w:next w:val="Normal"/>
    <w:link w:val="PuestoCar"/>
    <w:uiPriority w:val="10"/>
    <w:qFormat/>
    <w:rsid w:val="00F50D76"/>
    <w:pPr>
      <w:spacing w:after="0" w:line="240" w:lineRule="auto"/>
      <w:ind w:left="567" w:right="567"/>
      <w:contextualSpacing/>
      <w:jc w:val="both"/>
    </w:pPr>
    <w:rPr>
      <w:rFonts w:ascii="Palatino Linotype" w:eastAsiaTheme="majorEastAsia" w:hAnsi="Palatino Linotype" w:cstheme="majorBidi"/>
      <w:i/>
      <w:kern w:val="28"/>
      <w:szCs w:val="56"/>
      <w:lang w:eastAsia="es-ES"/>
    </w:rPr>
  </w:style>
  <w:style w:type="character" w:customStyle="1" w:styleId="PuestoCar">
    <w:name w:val="Puesto Car"/>
    <w:aliases w:val="Cita textual Car"/>
    <w:basedOn w:val="Fuentedeprrafopredeter"/>
    <w:link w:val="Puesto"/>
    <w:uiPriority w:val="10"/>
    <w:rsid w:val="00F50D76"/>
    <w:rPr>
      <w:rFonts w:ascii="Palatino Linotype" w:eastAsiaTheme="majorEastAsia" w:hAnsi="Palatino Linotype" w:cstheme="majorBidi"/>
      <w:i/>
      <w:kern w:val="28"/>
      <w:szCs w:val="5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0F4E2-20D5-48C1-BD83-4277DD22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57</Pages>
  <Words>12318</Words>
  <Characters>67755</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17</cp:revision>
  <cp:lastPrinted>2026-06-26T16:40:00Z</cp:lastPrinted>
  <dcterms:created xsi:type="dcterms:W3CDTF">2026-06-10T21:45:00Z</dcterms:created>
  <dcterms:modified xsi:type="dcterms:W3CDTF">2026-07-03T15:30:00Z</dcterms:modified>
</cp:coreProperties>
</file>