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B63" w:rsidRDefault="00F37BF6">
      <w:pPr>
        <w:spacing w:line="360" w:lineRule="auto"/>
        <w:ind w:right="-734"/>
        <w:jc w:val="both"/>
        <w:rPr>
          <w:rFonts w:ascii="Palatino Linotype" w:eastAsia="Palatino Linotype" w:hAnsi="Palatino Linotype" w:cs="Palatino Linotype"/>
          <w:b/>
          <w:bCs/>
        </w:rPr>
      </w:pPr>
      <w:bookmarkStart w:id="0" w:name="_GoBack"/>
      <w:bookmarkEnd w:id="0"/>
      <w:r>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w:t>
      </w:r>
      <w:r>
        <w:rPr>
          <w:rFonts w:ascii="Palatino Linotype" w:eastAsia="Palatino Linotype" w:hAnsi="Palatino Linotype" w:cs="Palatino Linotype"/>
          <w:b/>
          <w:bCs/>
        </w:rPr>
        <w:t xml:space="preserve"> fecha uno</w:t>
      </w:r>
      <w:r w:rsidR="0060506E">
        <w:rPr>
          <w:rFonts w:ascii="Palatino Linotype" w:eastAsia="Palatino Linotype" w:hAnsi="Palatino Linotype" w:cs="Palatino Linotype"/>
          <w:b/>
          <w:bCs/>
        </w:rPr>
        <w:t xml:space="preserve"> (01) </w:t>
      </w:r>
      <w:r w:rsidR="00A8539A">
        <w:rPr>
          <w:rFonts w:ascii="Palatino Linotype" w:eastAsia="Palatino Linotype" w:hAnsi="Palatino Linotype" w:cs="Palatino Linotype"/>
          <w:b/>
          <w:bCs/>
        </w:rPr>
        <w:t>de julio</w:t>
      </w:r>
      <w:r>
        <w:rPr>
          <w:rFonts w:ascii="Palatino Linotype" w:eastAsia="Palatino Linotype" w:hAnsi="Palatino Linotype" w:cs="Palatino Linotype"/>
          <w:b/>
          <w:bCs/>
        </w:rPr>
        <w:t xml:space="preserve"> de dos mil veintiséis.</w:t>
      </w:r>
    </w:p>
    <w:p w:rsidR="008C1B63" w:rsidRDefault="008C1B63">
      <w:pPr>
        <w:spacing w:line="360" w:lineRule="auto"/>
        <w:ind w:right="-734"/>
        <w:jc w:val="both"/>
        <w:rPr>
          <w:rFonts w:ascii="Palatino Linotype" w:eastAsia="Palatino Linotype" w:hAnsi="Palatino Linotype" w:cs="Palatino Linotype"/>
        </w:rPr>
      </w:pPr>
    </w:p>
    <w:p w:rsidR="008C1B63" w:rsidRDefault="00F37BF6">
      <w:pPr>
        <w:spacing w:line="360" w:lineRule="auto"/>
        <w:ind w:right="-734"/>
        <w:jc w:val="both"/>
        <w:rPr>
          <w:rFonts w:ascii="Palatino Linotype" w:eastAsia="Palatino Linotype" w:hAnsi="Palatino Linotype" w:cs="Palatino Linotype"/>
          <w:b/>
          <w:bCs/>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  03748/INFOEM/IP/RR/2026 y 03749/INFOEM/IP/RR/2026 acumulados, </w:t>
      </w:r>
      <w:r>
        <w:rPr>
          <w:rFonts w:ascii="Palatino Linotype" w:eastAsia="Palatino Linotype" w:hAnsi="Palatino Linotype" w:cs="Palatino Linotype"/>
        </w:rPr>
        <w:t xml:space="preserve">promovidos por un </w:t>
      </w:r>
      <w:r>
        <w:rPr>
          <w:rFonts w:ascii="Palatino Linotype" w:eastAsia="Palatino Linotype" w:hAnsi="Palatino Linotype" w:cs="Palatino Linotype"/>
          <w:b/>
          <w:bCs/>
        </w:rPr>
        <w:t xml:space="preserve">usuario que no registro nombre alguno, </w:t>
      </w:r>
      <w:r>
        <w:rPr>
          <w:rFonts w:ascii="Palatino Linotype" w:eastAsia="Palatino Linotype" w:hAnsi="Palatino Linotype" w:cs="Palatino Linotype"/>
        </w:rPr>
        <w:t>a quien en lo sucesivo se le denominará</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color w:val="000000"/>
        </w:rPr>
        <w:t>Sistema Municipal Para el Desarrollo Integral de la Familia de Huehuetoca</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por lo que se procede a dictar la presente resolución, con base en los siguientes:</w:t>
      </w:r>
    </w:p>
    <w:p w:rsidR="008C1B63" w:rsidRDefault="008C1B63">
      <w:pPr>
        <w:spacing w:line="360" w:lineRule="auto"/>
        <w:ind w:right="-734"/>
        <w:jc w:val="both"/>
        <w:rPr>
          <w:rFonts w:ascii="Palatino Linotype" w:eastAsia="Palatino Linotype" w:hAnsi="Palatino Linotype" w:cs="Palatino Linotype"/>
        </w:rPr>
      </w:pPr>
      <w:bookmarkStart w:id="1" w:name="_heading=h.gjdgxs" w:colFirst="0" w:colLast="0"/>
      <w:bookmarkEnd w:id="1"/>
    </w:p>
    <w:p w:rsidR="008C1B63" w:rsidRDefault="00F37BF6">
      <w:pPr>
        <w:keepNext/>
        <w:keepLines/>
        <w:spacing w:line="360" w:lineRule="auto"/>
        <w:ind w:right="-734"/>
        <w:jc w:val="center"/>
        <w:rPr>
          <w:rFonts w:ascii="Palatino Linotype" w:eastAsia="Palatino Linotype" w:hAnsi="Palatino Linotype" w:cs="Palatino Linotype"/>
          <w:b/>
          <w:bCs/>
        </w:rPr>
      </w:pPr>
      <w:r>
        <w:rPr>
          <w:rFonts w:ascii="Palatino Linotype" w:eastAsia="Palatino Linotype" w:hAnsi="Palatino Linotype" w:cs="Palatino Linotype"/>
          <w:b/>
          <w:bCs/>
        </w:rPr>
        <w:t>A N T E C E D E N T E S</w:t>
      </w:r>
    </w:p>
    <w:p w:rsidR="008C1B63" w:rsidRDefault="008C1B63">
      <w:pPr>
        <w:spacing w:line="360" w:lineRule="auto"/>
        <w:ind w:right="-734"/>
        <w:rPr>
          <w:rFonts w:ascii="Palatino Linotype" w:eastAsia="Palatino Linotype" w:hAnsi="Palatino Linotype" w:cs="Palatino Linotype"/>
        </w:rPr>
      </w:pPr>
      <w:bookmarkStart w:id="2" w:name="_heading=h.vzypc6tbpyk7" w:colFirst="0" w:colLast="0"/>
      <w:bookmarkEnd w:id="2"/>
    </w:p>
    <w:p w:rsidR="008C1B63" w:rsidRDefault="00F37BF6">
      <w:pPr>
        <w:numPr>
          <w:ilvl w:val="0"/>
          <w:numId w:val="1"/>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El veintiséis de febrero de dos mil veintiséis, la parte</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 xml:space="preserve">presentó 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del el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la solicitud de información pública</w:t>
      </w:r>
      <w:r>
        <w:rPr>
          <w:rFonts w:ascii="Palatino Linotype" w:eastAsia="Palatino Linotype" w:hAnsi="Palatino Linotype" w:cs="Palatino Linotype"/>
          <w:b/>
          <w:bCs/>
        </w:rPr>
        <w:t>, 00012/DIFHUEHUET/IP/2026 y 0001</w:t>
      </w:r>
      <w:r>
        <w:rPr>
          <w:rFonts w:ascii="Palatino Linotype" w:eastAsia="Palatino Linotype" w:hAnsi="Palatino Linotype" w:cs="Palatino Linotype"/>
        </w:rPr>
        <w:t>1</w:t>
      </w:r>
      <w:r>
        <w:rPr>
          <w:rFonts w:ascii="Palatino Linotype" w:eastAsia="Palatino Linotype" w:hAnsi="Palatino Linotype" w:cs="Palatino Linotype"/>
          <w:b/>
          <w:bCs/>
        </w:rPr>
        <w:t>/DIFHUEHUET/IP/2026</w:t>
      </w:r>
      <w:r>
        <w:rPr>
          <w:rFonts w:ascii="Palatino Linotype" w:eastAsia="Palatino Linotype" w:hAnsi="Palatino Linotype" w:cs="Palatino Linotype"/>
        </w:rPr>
        <w:t>, en la que se solicitó:</w:t>
      </w:r>
    </w:p>
    <w:p w:rsidR="008C1B63" w:rsidRDefault="008C1B63">
      <w:pPr>
        <w:ind w:right="-734"/>
        <w:jc w:val="both"/>
        <w:rPr>
          <w:rFonts w:ascii="Palatino Linotype" w:eastAsia="Palatino Linotype" w:hAnsi="Palatino Linotype" w:cs="Palatino Linotype"/>
          <w:i/>
          <w:iCs/>
        </w:rPr>
      </w:pPr>
    </w:p>
    <w:tbl>
      <w:tblPr>
        <w:tblStyle w:val="a"/>
        <w:tblW w:w="9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2"/>
        <w:gridCol w:w="5968"/>
      </w:tblGrid>
      <w:tr w:rsidR="008C1B63">
        <w:tc>
          <w:tcPr>
            <w:tcW w:w="3782" w:type="dxa"/>
            <w:shd w:val="clear" w:color="auto" w:fill="D9D9D9"/>
          </w:tcPr>
          <w:p w:rsidR="008C1B63" w:rsidRDefault="00F37BF6">
            <w:pPr>
              <w:ind w:right="28"/>
              <w:jc w:val="both"/>
              <w:rPr>
                <w:rFonts w:ascii="Palatino Linotype" w:eastAsia="Palatino Linotype" w:hAnsi="Palatino Linotype" w:cs="Palatino Linotype"/>
                <w:b/>
                <w:bCs/>
              </w:rPr>
            </w:pPr>
            <w:r>
              <w:rPr>
                <w:rFonts w:ascii="Palatino Linotype" w:eastAsia="Palatino Linotype" w:hAnsi="Palatino Linotype" w:cs="Palatino Linotype"/>
                <w:b/>
                <w:bCs/>
              </w:rPr>
              <w:t>00012/DIFHUEHUET/IP/2026</w:t>
            </w:r>
          </w:p>
          <w:p w:rsidR="008C1B63" w:rsidRDefault="00F37BF6">
            <w:pPr>
              <w:ind w:right="28"/>
              <w:jc w:val="both"/>
              <w:rPr>
                <w:rFonts w:ascii="Palatino Linotype" w:eastAsia="Palatino Linotype" w:hAnsi="Palatino Linotype" w:cs="Palatino Linotype"/>
                <w:i/>
                <w:iCs/>
              </w:rPr>
            </w:pPr>
            <w:r>
              <w:rPr>
                <w:rFonts w:ascii="Palatino Linotype" w:eastAsia="Palatino Linotype" w:hAnsi="Palatino Linotype" w:cs="Palatino Linotype"/>
                <w:b/>
                <w:bCs/>
              </w:rPr>
              <w:t xml:space="preserve">03748/INFOEM/IP/RR/2026 </w:t>
            </w:r>
          </w:p>
        </w:tc>
        <w:tc>
          <w:tcPr>
            <w:tcW w:w="5968" w:type="dxa"/>
          </w:tcPr>
          <w:p w:rsidR="008C1B63" w:rsidRDefault="00F37BF6">
            <w:pPr>
              <w:tabs>
                <w:tab w:val="left" w:pos="2175"/>
              </w:tabs>
              <w:ind w:right="28"/>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“Con fundamento jurídico en el artículo 6 de la Constitución Política de los Estados Unidos Mexicanos y del artículo 5 de la Constitución Política del Estado Libre y Soberano de México que tutelan el derecho de acceso a la información pública y a los artículos aplicables de la Ley de Transparencia y Acceso a la Información Pública del Estado de México y Municipios, tenemos a bien solicitar: </w:t>
            </w:r>
            <w:r>
              <w:rPr>
                <w:rFonts w:ascii="Palatino Linotype" w:eastAsia="Palatino Linotype" w:hAnsi="Palatino Linotype" w:cs="Palatino Linotype"/>
                <w:b/>
                <w:bCs/>
                <w:i/>
                <w:iCs/>
                <w:color w:val="000000"/>
              </w:rPr>
              <w:t xml:space="preserve">Se requiere la correspondencia enviada y recibida del </w:t>
            </w:r>
            <w:r>
              <w:rPr>
                <w:rFonts w:ascii="Palatino Linotype" w:eastAsia="Palatino Linotype" w:hAnsi="Palatino Linotype" w:cs="Palatino Linotype"/>
                <w:b/>
                <w:bCs/>
                <w:i/>
                <w:iCs/>
                <w:color w:val="000000"/>
              </w:rPr>
              <w:lastRenderedPageBreak/>
              <w:t>área de tesorería y administración de los dos últimos trimestres del año 2025</w:t>
            </w:r>
            <w:r>
              <w:rPr>
                <w:rFonts w:ascii="Palatino Linotype" w:eastAsia="Palatino Linotype" w:hAnsi="Palatino Linotype" w:cs="Palatino Linotype"/>
                <w:i/>
                <w:iCs/>
                <w:color w:val="000000"/>
              </w:rPr>
              <w:t>” (Sic)</w:t>
            </w:r>
          </w:p>
        </w:tc>
      </w:tr>
      <w:tr w:rsidR="008C1B63">
        <w:tc>
          <w:tcPr>
            <w:tcW w:w="3782" w:type="dxa"/>
            <w:shd w:val="clear" w:color="auto" w:fill="D9D9D9"/>
          </w:tcPr>
          <w:p w:rsidR="008C1B63" w:rsidRDefault="00F37BF6">
            <w:pPr>
              <w:ind w:right="28"/>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0001</w:t>
            </w:r>
            <w:r>
              <w:rPr>
                <w:rFonts w:ascii="Palatino Linotype" w:eastAsia="Palatino Linotype" w:hAnsi="Palatino Linotype" w:cs="Palatino Linotype"/>
              </w:rPr>
              <w:t>1</w:t>
            </w:r>
            <w:r>
              <w:rPr>
                <w:rFonts w:ascii="Palatino Linotype" w:eastAsia="Palatino Linotype" w:hAnsi="Palatino Linotype" w:cs="Palatino Linotype"/>
                <w:b/>
                <w:bCs/>
              </w:rPr>
              <w:t>/DIFHUEHUET/IP/2026</w:t>
            </w:r>
          </w:p>
          <w:p w:rsidR="008C1B63" w:rsidRDefault="00F37BF6">
            <w:pPr>
              <w:ind w:right="28"/>
              <w:jc w:val="both"/>
              <w:rPr>
                <w:rFonts w:ascii="Palatino Linotype" w:eastAsia="Palatino Linotype" w:hAnsi="Palatino Linotype" w:cs="Palatino Linotype"/>
                <w:i/>
                <w:iCs/>
              </w:rPr>
            </w:pPr>
            <w:r>
              <w:rPr>
                <w:rFonts w:ascii="Palatino Linotype" w:eastAsia="Palatino Linotype" w:hAnsi="Palatino Linotype" w:cs="Palatino Linotype"/>
                <w:b/>
                <w:bCs/>
              </w:rPr>
              <w:t xml:space="preserve">03749/INFOEM/IP/RR/2026 </w:t>
            </w:r>
          </w:p>
        </w:tc>
        <w:tc>
          <w:tcPr>
            <w:tcW w:w="5968" w:type="dxa"/>
          </w:tcPr>
          <w:p w:rsidR="008C1B63" w:rsidRDefault="00F37BF6">
            <w:pPr>
              <w:ind w:left="53" w:right="28"/>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“Con fundamento jurídico en el artículo 6 de la Constitución Política de los Estados Unidos Mexicanos y del artículo 5 de la Constitución Política del Estado Libre y Soberano de México que tutelan el derecho de acceso a la información pública y a los artículos aplicables de la Ley de Transparencia y Acceso a la Información Pública del Estado de México y Municipios, tenemos a bien solicitar: </w:t>
            </w:r>
            <w:r>
              <w:rPr>
                <w:rFonts w:ascii="Palatino Linotype" w:eastAsia="Palatino Linotype" w:hAnsi="Palatino Linotype" w:cs="Palatino Linotype"/>
                <w:b/>
                <w:bCs/>
                <w:i/>
                <w:iCs/>
                <w:color w:val="000000"/>
              </w:rPr>
              <w:t>Se requiere la correspondencia enviada y recibida del área de recursos humanos de los dos ultimos trimestres del año 2025</w:t>
            </w:r>
            <w:r>
              <w:rPr>
                <w:rFonts w:ascii="Palatino Linotype" w:eastAsia="Palatino Linotype" w:hAnsi="Palatino Linotype" w:cs="Palatino Linotype"/>
                <w:i/>
                <w:iCs/>
                <w:color w:val="000000"/>
              </w:rPr>
              <w:t>” (Sic)</w:t>
            </w:r>
          </w:p>
        </w:tc>
      </w:tr>
    </w:tbl>
    <w:p w:rsidR="008C1B63" w:rsidRDefault="008C1B63">
      <w:pPr>
        <w:pBdr>
          <w:top w:val="none" w:sz="0" w:space="0" w:color="000000"/>
          <w:left w:val="none" w:sz="0" w:space="0" w:color="000000"/>
          <w:bottom w:val="none" w:sz="0" w:space="0" w:color="000000"/>
          <w:right w:val="none" w:sz="0" w:space="0" w:color="000000"/>
          <w:between w:val="none" w:sz="0" w:space="0" w:color="000000"/>
        </w:pBdr>
        <w:spacing w:line="360" w:lineRule="auto"/>
        <w:ind w:right="-734"/>
        <w:jc w:val="both"/>
        <w:rPr>
          <w:rFonts w:ascii="Palatino Linotype" w:eastAsia="Palatino Linotype" w:hAnsi="Palatino Linotype" w:cs="Palatino Linotype"/>
          <w:color w:val="000000"/>
        </w:rPr>
      </w:pPr>
    </w:p>
    <w:p w:rsidR="008C1B63" w:rsidRDefault="00F37BF6">
      <w:pPr>
        <w:numPr>
          <w:ilvl w:val="0"/>
          <w:numId w:val="1"/>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 hace constar que se señaló como modalidad de entrega de la información a través del </w:t>
      </w:r>
      <w:r>
        <w:rPr>
          <w:rFonts w:ascii="Palatino Linotype" w:eastAsia="Palatino Linotype" w:hAnsi="Palatino Linotype" w:cs="Palatino Linotype"/>
          <w:b/>
          <w:bCs/>
        </w:rPr>
        <w:t>SAIMEX.</w:t>
      </w:r>
    </w:p>
    <w:p w:rsidR="008C1B63" w:rsidRDefault="008C1B63">
      <w:pPr>
        <w:spacing w:line="360" w:lineRule="auto"/>
        <w:ind w:left="720" w:right="-734"/>
        <w:jc w:val="both"/>
        <w:rPr>
          <w:rFonts w:ascii="Palatino Linotype" w:eastAsia="Palatino Linotype" w:hAnsi="Palatino Linotype" w:cs="Palatino Linotype"/>
        </w:rPr>
      </w:pPr>
    </w:p>
    <w:p w:rsidR="008C1B63" w:rsidRDefault="00F37BF6">
      <w:pPr>
        <w:numPr>
          <w:ilvl w:val="0"/>
          <w:numId w:val="1"/>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veintitrés de marzo de dos mil veintiséis, el </w:t>
      </w:r>
      <w:r>
        <w:rPr>
          <w:rFonts w:ascii="Palatino Linotype" w:eastAsia="Palatino Linotype" w:hAnsi="Palatino Linotype" w:cs="Palatino Linotype"/>
          <w:b/>
          <w:bCs/>
        </w:rPr>
        <w:t>SUJETO OBLIGADO</w:t>
      </w:r>
      <w:r>
        <w:rPr>
          <w:rFonts w:ascii="Palatino Linotype" w:eastAsia="Palatino Linotype" w:hAnsi="Palatino Linotype" w:cs="Palatino Linotype"/>
          <w:b/>
          <w:bCs/>
          <w:i/>
          <w:iCs/>
        </w:rPr>
        <w:t xml:space="preserve"> </w:t>
      </w:r>
      <w:r>
        <w:rPr>
          <w:rFonts w:ascii="Palatino Linotype" w:eastAsia="Palatino Linotype" w:hAnsi="Palatino Linotype" w:cs="Palatino Linotype"/>
        </w:rPr>
        <w:t>dio respuesta a la solicitud de información, en los mismos términos:</w:t>
      </w:r>
    </w:p>
    <w:p w:rsidR="008C1B63" w:rsidRDefault="00F37BF6">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ADJUNTO REMITO RESPUESTA ENTREGADA POR EL AREA CORRESPONDIENTE.” (Sic)</w:t>
      </w:r>
    </w:p>
    <w:p w:rsidR="008C1B63" w:rsidRDefault="008C1B63">
      <w:pPr>
        <w:spacing w:line="360" w:lineRule="auto"/>
        <w:ind w:right="-734"/>
        <w:jc w:val="both"/>
        <w:rPr>
          <w:rFonts w:ascii="Palatino Linotype" w:eastAsia="Palatino Linotype" w:hAnsi="Palatino Linotype" w:cs="Palatino Linotype"/>
        </w:rPr>
      </w:pPr>
    </w:p>
    <w:p w:rsidR="008C1B63" w:rsidRDefault="00F37BF6">
      <w:pPr>
        <w:spacing w:line="360" w:lineRule="auto"/>
        <w:ind w:right="-734"/>
        <w:jc w:val="both"/>
        <w:rPr>
          <w:rFonts w:ascii="Palatino Linotype" w:eastAsia="Palatino Linotype" w:hAnsi="Palatino Linotype" w:cs="Palatino Linotype"/>
          <w:b/>
          <w:bCs/>
        </w:rPr>
      </w:pPr>
      <w:r>
        <w:rPr>
          <w:rFonts w:ascii="Palatino Linotype" w:eastAsia="Palatino Linotype" w:hAnsi="Palatino Linotype" w:cs="Palatino Linotype"/>
          <w:b/>
          <w:bCs/>
        </w:rPr>
        <w:t>Archivos electrónicos adjuntos:</w:t>
      </w:r>
    </w:p>
    <w:p w:rsidR="008C1B63" w:rsidRDefault="008C1B63">
      <w:pPr>
        <w:spacing w:line="360" w:lineRule="auto"/>
        <w:ind w:right="-734"/>
        <w:rPr>
          <w:rFonts w:ascii="Palatino Linotype" w:eastAsia="Palatino Linotype" w:hAnsi="Palatino Linotype" w:cs="Palatino Linotype"/>
          <w:b/>
          <w:bCs/>
        </w:rPr>
      </w:pPr>
    </w:p>
    <w:tbl>
      <w:tblPr>
        <w:tblStyle w:val="a0"/>
        <w:tblW w:w="100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2"/>
        <w:gridCol w:w="6238"/>
      </w:tblGrid>
      <w:tr w:rsidR="008C1B63">
        <w:tc>
          <w:tcPr>
            <w:tcW w:w="3782" w:type="dxa"/>
            <w:shd w:val="clear" w:color="auto" w:fill="D9D9D9"/>
          </w:tcPr>
          <w:p w:rsidR="008C1B63" w:rsidRDefault="00F37BF6">
            <w:pPr>
              <w:ind w:right="68"/>
              <w:jc w:val="both"/>
              <w:rPr>
                <w:rFonts w:ascii="Palatino Linotype" w:eastAsia="Palatino Linotype" w:hAnsi="Palatino Linotype" w:cs="Palatino Linotype"/>
                <w:b/>
                <w:bCs/>
              </w:rPr>
            </w:pPr>
            <w:r>
              <w:rPr>
                <w:rFonts w:ascii="Palatino Linotype" w:eastAsia="Palatino Linotype" w:hAnsi="Palatino Linotype" w:cs="Palatino Linotype"/>
                <w:b/>
                <w:bCs/>
              </w:rPr>
              <w:t>00012/DIFHUEHUET/IP/2026</w:t>
            </w:r>
          </w:p>
          <w:p w:rsidR="008C1B63" w:rsidRDefault="00F37BF6">
            <w:pPr>
              <w:ind w:right="68"/>
              <w:jc w:val="both"/>
              <w:rPr>
                <w:rFonts w:ascii="Palatino Linotype" w:eastAsia="Palatino Linotype" w:hAnsi="Palatino Linotype" w:cs="Palatino Linotype"/>
                <w:i/>
                <w:iCs/>
              </w:rPr>
            </w:pPr>
            <w:r>
              <w:rPr>
                <w:rFonts w:ascii="Palatino Linotype" w:eastAsia="Palatino Linotype" w:hAnsi="Palatino Linotype" w:cs="Palatino Linotype"/>
                <w:b/>
                <w:bCs/>
              </w:rPr>
              <w:t xml:space="preserve">03748/INFOEM/IP/RR/2026 </w:t>
            </w:r>
          </w:p>
        </w:tc>
        <w:tc>
          <w:tcPr>
            <w:tcW w:w="6238" w:type="dxa"/>
          </w:tcPr>
          <w:p w:rsidR="008C1B63" w:rsidRDefault="009324E0">
            <w:pPr>
              <w:tabs>
                <w:tab w:val="left" w:pos="2175"/>
              </w:tabs>
              <w:ind w:right="68"/>
              <w:jc w:val="both"/>
              <w:rPr>
                <w:rFonts w:ascii="Palatino Linotype" w:eastAsia="Palatino Linotype" w:hAnsi="Palatino Linotype" w:cs="Palatino Linotype"/>
              </w:rPr>
            </w:pPr>
            <w:hyperlink r:id="rId8">
              <w:r w:rsidR="00F37BF6">
                <w:rPr>
                  <w:rFonts w:ascii="Palatino Linotype" w:eastAsia="Palatino Linotype" w:hAnsi="Palatino Linotype" w:cs="Palatino Linotype"/>
                  <w:b/>
                  <w:bCs/>
                  <w:color w:val="000000"/>
                </w:rPr>
                <w:t>CamScanner 23-03-2026 16.21.pdf</w:t>
              </w:r>
            </w:hyperlink>
            <w:r w:rsidR="00F37BF6">
              <w:rPr>
                <w:rFonts w:ascii="Palatino Linotype" w:eastAsia="Palatino Linotype" w:hAnsi="Palatino Linotype" w:cs="Palatino Linotype"/>
              </w:rPr>
              <w:t>: Oficio suscrito por la Tesorera del DIF de Huehuetoca, mediante el cual, refirió que la obligación de proporcionar información de los sujetos obligados no comprende el procesamiento de la misma, ni el presentarla conforme al interés del solicitante, y que se deben cubrir los gastos de reproducción o por la modalidad de entrega solicitada.</w:t>
            </w:r>
          </w:p>
        </w:tc>
      </w:tr>
      <w:tr w:rsidR="008C1B63">
        <w:tc>
          <w:tcPr>
            <w:tcW w:w="3782" w:type="dxa"/>
            <w:shd w:val="clear" w:color="auto" w:fill="D9D9D9"/>
          </w:tcPr>
          <w:p w:rsidR="008C1B63" w:rsidRDefault="00F37BF6">
            <w:pPr>
              <w:ind w:right="68"/>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0001</w:t>
            </w:r>
            <w:r>
              <w:rPr>
                <w:rFonts w:ascii="Palatino Linotype" w:eastAsia="Palatino Linotype" w:hAnsi="Palatino Linotype" w:cs="Palatino Linotype"/>
              </w:rPr>
              <w:t>1</w:t>
            </w:r>
            <w:r>
              <w:rPr>
                <w:rFonts w:ascii="Palatino Linotype" w:eastAsia="Palatino Linotype" w:hAnsi="Palatino Linotype" w:cs="Palatino Linotype"/>
                <w:b/>
                <w:bCs/>
              </w:rPr>
              <w:t>/DIFHUEHUET/IP/2026</w:t>
            </w:r>
          </w:p>
          <w:p w:rsidR="008C1B63" w:rsidRDefault="00F37BF6">
            <w:pPr>
              <w:ind w:right="68"/>
              <w:jc w:val="both"/>
              <w:rPr>
                <w:rFonts w:ascii="Palatino Linotype" w:eastAsia="Palatino Linotype" w:hAnsi="Palatino Linotype" w:cs="Palatino Linotype"/>
                <w:i/>
                <w:iCs/>
              </w:rPr>
            </w:pPr>
            <w:r>
              <w:rPr>
                <w:rFonts w:ascii="Palatino Linotype" w:eastAsia="Palatino Linotype" w:hAnsi="Palatino Linotype" w:cs="Palatino Linotype"/>
                <w:b/>
                <w:bCs/>
              </w:rPr>
              <w:t xml:space="preserve">03749/INFOEM/IP/RR/2026 </w:t>
            </w:r>
          </w:p>
        </w:tc>
        <w:tc>
          <w:tcPr>
            <w:tcW w:w="6238" w:type="dxa"/>
          </w:tcPr>
          <w:p w:rsidR="008C1B63" w:rsidRDefault="009324E0">
            <w:pPr>
              <w:ind w:right="68"/>
              <w:jc w:val="both"/>
              <w:rPr>
                <w:rFonts w:ascii="Palatino Linotype" w:eastAsia="Palatino Linotype" w:hAnsi="Palatino Linotype" w:cs="Palatino Linotype"/>
                <w:i/>
                <w:iCs/>
              </w:rPr>
            </w:pPr>
            <w:hyperlink r:id="rId9">
              <w:r w:rsidR="00F37BF6">
                <w:rPr>
                  <w:rFonts w:ascii="Palatino Linotype" w:eastAsia="Palatino Linotype" w:hAnsi="Palatino Linotype" w:cs="Palatino Linotype"/>
                  <w:b/>
                  <w:bCs/>
                  <w:color w:val="000000"/>
                </w:rPr>
                <w:t>CamScanner 23-03-2026 16.16.pdf</w:t>
              </w:r>
            </w:hyperlink>
            <w:r w:rsidR="00F37BF6">
              <w:rPr>
                <w:rFonts w:ascii="Palatino Linotype" w:eastAsia="Palatino Linotype" w:hAnsi="Palatino Linotype" w:cs="Palatino Linotype"/>
              </w:rPr>
              <w:t>: Oficio suscrito por la Jefatura de Recursos Humanos, mediante el cual refirió hacer entrega de la información previo pago de la misma.</w:t>
            </w:r>
          </w:p>
        </w:tc>
      </w:tr>
    </w:tbl>
    <w:p w:rsidR="008C1B63" w:rsidRDefault="008C1B63">
      <w:pPr>
        <w:spacing w:line="360" w:lineRule="auto"/>
        <w:ind w:right="-734"/>
        <w:rPr>
          <w:rFonts w:ascii="Palatino Linotype" w:eastAsia="Palatino Linotype" w:hAnsi="Palatino Linotype" w:cs="Palatino Linotype"/>
          <w:b/>
          <w:bCs/>
        </w:rPr>
      </w:pPr>
    </w:p>
    <w:p w:rsidR="008C1B63" w:rsidRDefault="00F37BF6">
      <w:pPr>
        <w:numPr>
          <w:ilvl w:val="0"/>
          <w:numId w:val="1"/>
        </w:numPr>
        <w:spacing w:line="360" w:lineRule="auto"/>
        <w:ind w:left="141" w:right="-734" w:firstLine="0"/>
        <w:jc w:val="both"/>
        <w:rPr>
          <w:rFonts w:ascii="Palatino Linotype" w:eastAsia="Palatino Linotype" w:hAnsi="Palatino Linotype" w:cs="Palatino Linotype"/>
        </w:rPr>
      </w:pPr>
      <w:r>
        <w:rPr>
          <w:rFonts w:ascii="Palatino Linotype" w:eastAsia="Palatino Linotype" w:hAnsi="Palatino Linotype" w:cs="Palatino Linotype"/>
        </w:rPr>
        <w:t>El seis de abril de dos mil veintiséis,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interpuso el recurso de revisión en contra de la respuesta respectivamente, en los mismos términos, señalando como:</w:t>
      </w:r>
    </w:p>
    <w:p w:rsidR="008C1B63" w:rsidRDefault="008C1B63">
      <w:pPr>
        <w:ind w:right="-734"/>
        <w:jc w:val="both"/>
        <w:rPr>
          <w:rFonts w:ascii="Palatino Linotype" w:eastAsia="Palatino Linotype" w:hAnsi="Palatino Linotype" w:cs="Palatino Linotype"/>
        </w:rPr>
      </w:pPr>
    </w:p>
    <w:tbl>
      <w:tblPr>
        <w:tblStyle w:val="a1"/>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35"/>
        <w:gridCol w:w="5730"/>
      </w:tblGrid>
      <w:tr w:rsidR="008C1B63">
        <w:tc>
          <w:tcPr>
            <w:tcW w:w="4335" w:type="dxa"/>
            <w:shd w:val="clear" w:color="auto" w:fill="D9D9D9"/>
          </w:tcPr>
          <w:p w:rsidR="008C1B63" w:rsidRDefault="00F37BF6">
            <w:pPr>
              <w:ind w:right="-113"/>
              <w:jc w:val="both"/>
              <w:rPr>
                <w:rFonts w:ascii="Palatino Linotype" w:eastAsia="Palatino Linotype" w:hAnsi="Palatino Linotype" w:cs="Palatino Linotype"/>
                <w:b/>
                <w:bCs/>
              </w:rPr>
            </w:pPr>
            <w:r>
              <w:rPr>
                <w:rFonts w:ascii="Palatino Linotype" w:eastAsia="Palatino Linotype" w:hAnsi="Palatino Linotype" w:cs="Palatino Linotype"/>
                <w:b/>
                <w:bCs/>
              </w:rPr>
              <w:t>00012/DIFHUEHUET/IP/2026</w:t>
            </w:r>
          </w:p>
          <w:p w:rsidR="008C1B63" w:rsidRDefault="00F37BF6">
            <w:pPr>
              <w:ind w:right="-113"/>
              <w:jc w:val="both"/>
              <w:rPr>
                <w:rFonts w:ascii="Palatino Linotype" w:eastAsia="Palatino Linotype" w:hAnsi="Palatino Linotype" w:cs="Palatino Linotype"/>
                <w:i/>
                <w:iCs/>
              </w:rPr>
            </w:pPr>
            <w:r>
              <w:rPr>
                <w:rFonts w:ascii="Palatino Linotype" w:eastAsia="Palatino Linotype" w:hAnsi="Palatino Linotype" w:cs="Palatino Linotype"/>
                <w:b/>
                <w:bCs/>
              </w:rPr>
              <w:t xml:space="preserve">03748/INFOEM/IP/RR/2026 </w:t>
            </w:r>
          </w:p>
        </w:tc>
        <w:tc>
          <w:tcPr>
            <w:tcW w:w="5730" w:type="dxa"/>
          </w:tcPr>
          <w:p w:rsidR="008C1B63" w:rsidRDefault="00F37BF6">
            <w:pPr>
              <w:ind w:right="-113"/>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ACTO IMPUGNADO: </w:t>
            </w:r>
            <w:r>
              <w:rPr>
                <w:rFonts w:ascii="Palatino Linotype" w:eastAsia="Palatino Linotype" w:hAnsi="Palatino Linotype" w:cs="Palatino Linotype"/>
                <w:i/>
                <w:iCs/>
              </w:rPr>
              <w:t>“</w:t>
            </w:r>
            <w:r>
              <w:rPr>
                <w:rFonts w:ascii="Palatino Linotype" w:eastAsia="Palatino Linotype" w:hAnsi="Palatino Linotype" w:cs="Palatino Linotype"/>
                <w:i/>
                <w:iCs/>
                <w:color w:val="000000"/>
              </w:rPr>
              <w:t>Su respuesta no es la solicitada</w:t>
            </w:r>
            <w:r>
              <w:rPr>
                <w:rFonts w:ascii="Palatino Linotype" w:eastAsia="Palatino Linotype" w:hAnsi="Palatino Linotype" w:cs="Palatino Linotype"/>
                <w:i/>
                <w:iCs/>
              </w:rPr>
              <w:t>” (Sic)</w:t>
            </w:r>
          </w:p>
          <w:p w:rsidR="008C1B63" w:rsidRDefault="008C1B63">
            <w:pPr>
              <w:ind w:right="-113"/>
              <w:jc w:val="both"/>
              <w:rPr>
                <w:rFonts w:ascii="Palatino Linotype" w:eastAsia="Palatino Linotype" w:hAnsi="Palatino Linotype" w:cs="Palatino Linotype"/>
                <w:b/>
                <w:bCs/>
              </w:rPr>
            </w:pPr>
          </w:p>
          <w:p w:rsidR="008C1B63" w:rsidRDefault="00F37BF6">
            <w:pPr>
              <w:ind w:right="-113"/>
              <w:jc w:val="both"/>
              <w:rPr>
                <w:rFonts w:ascii="Palatino Linotype" w:eastAsia="Palatino Linotype" w:hAnsi="Palatino Linotype" w:cs="Palatino Linotype"/>
                <w:b/>
                <w:bCs/>
                <w:i/>
                <w:iCs/>
              </w:rPr>
            </w:pPr>
            <w:r>
              <w:rPr>
                <w:rFonts w:ascii="Palatino Linotype" w:eastAsia="Palatino Linotype" w:hAnsi="Palatino Linotype" w:cs="Palatino Linotype"/>
                <w:b/>
                <w:bCs/>
              </w:rPr>
              <w:t xml:space="preserve">RAZONEZ O MOTIVOS DE INCONFORMIDAD: </w:t>
            </w:r>
            <w:r>
              <w:rPr>
                <w:rFonts w:ascii="Palatino Linotype" w:eastAsia="Palatino Linotype" w:hAnsi="Palatino Linotype" w:cs="Palatino Linotype"/>
                <w:i/>
                <w:iCs/>
              </w:rPr>
              <w:t>“</w:t>
            </w:r>
            <w:r>
              <w:rPr>
                <w:rFonts w:ascii="Palatino Linotype" w:eastAsia="Palatino Linotype" w:hAnsi="Palatino Linotype" w:cs="Palatino Linotype"/>
                <w:i/>
                <w:iCs/>
                <w:color w:val="000000"/>
              </w:rPr>
              <w:t>La respuesta no es la solicitada</w:t>
            </w:r>
            <w:r>
              <w:rPr>
                <w:rFonts w:ascii="Palatino Linotype" w:eastAsia="Palatino Linotype" w:hAnsi="Palatino Linotype" w:cs="Palatino Linotype"/>
                <w:i/>
                <w:iCs/>
              </w:rPr>
              <w:t>” (Sic)</w:t>
            </w:r>
          </w:p>
        </w:tc>
      </w:tr>
      <w:tr w:rsidR="008C1B63">
        <w:tc>
          <w:tcPr>
            <w:tcW w:w="4335" w:type="dxa"/>
            <w:shd w:val="clear" w:color="auto" w:fill="D9D9D9"/>
          </w:tcPr>
          <w:p w:rsidR="008C1B63" w:rsidRDefault="00F37BF6">
            <w:pPr>
              <w:ind w:right="-113"/>
              <w:jc w:val="both"/>
              <w:rPr>
                <w:rFonts w:ascii="Palatino Linotype" w:eastAsia="Palatino Linotype" w:hAnsi="Palatino Linotype" w:cs="Palatino Linotype"/>
                <w:b/>
                <w:bCs/>
              </w:rPr>
            </w:pPr>
            <w:r>
              <w:rPr>
                <w:rFonts w:ascii="Palatino Linotype" w:eastAsia="Palatino Linotype" w:hAnsi="Palatino Linotype" w:cs="Palatino Linotype"/>
                <w:b/>
                <w:bCs/>
              </w:rPr>
              <w:t>0001</w:t>
            </w:r>
            <w:r>
              <w:rPr>
                <w:rFonts w:ascii="Palatino Linotype" w:eastAsia="Palatino Linotype" w:hAnsi="Palatino Linotype" w:cs="Palatino Linotype"/>
              </w:rPr>
              <w:t>1</w:t>
            </w:r>
            <w:r>
              <w:rPr>
                <w:rFonts w:ascii="Palatino Linotype" w:eastAsia="Palatino Linotype" w:hAnsi="Palatino Linotype" w:cs="Palatino Linotype"/>
                <w:b/>
                <w:bCs/>
              </w:rPr>
              <w:t>/DIFHUEHUET/IP/2026</w:t>
            </w:r>
          </w:p>
          <w:p w:rsidR="008C1B63" w:rsidRDefault="00F37BF6">
            <w:pPr>
              <w:ind w:right="-113"/>
              <w:jc w:val="both"/>
              <w:rPr>
                <w:rFonts w:ascii="Palatino Linotype" w:eastAsia="Palatino Linotype" w:hAnsi="Palatino Linotype" w:cs="Palatino Linotype"/>
                <w:i/>
                <w:iCs/>
              </w:rPr>
            </w:pPr>
            <w:r>
              <w:rPr>
                <w:rFonts w:ascii="Palatino Linotype" w:eastAsia="Palatino Linotype" w:hAnsi="Palatino Linotype" w:cs="Palatino Linotype"/>
                <w:b/>
                <w:bCs/>
              </w:rPr>
              <w:t xml:space="preserve">03749/INFOEM/IP/RR/2026 </w:t>
            </w:r>
          </w:p>
        </w:tc>
        <w:tc>
          <w:tcPr>
            <w:tcW w:w="5730" w:type="dxa"/>
          </w:tcPr>
          <w:p w:rsidR="008C1B63" w:rsidRDefault="00F37BF6">
            <w:pPr>
              <w:ind w:right="-113"/>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ACTO IMPUGNADO: </w:t>
            </w:r>
            <w:r>
              <w:rPr>
                <w:rFonts w:ascii="Palatino Linotype" w:eastAsia="Palatino Linotype" w:hAnsi="Palatino Linotype" w:cs="Palatino Linotype"/>
                <w:b/>
                <w:bCs/>
                <w:i/>
                <w:iCs/>
              </w:rPr>
              <w:t>“</w:t>
            </w:r>
            <w:r>
              <w:rPr>
                <w:rFonts w:ascii="Palatino Linotype" w:eastAsia="Palatino Linotype" w:hAnsi="Palatino Linotype" w:cs="Palatino Linotype"/>
                <w:i/>
                <w:iCs/>
                <w:color w:val="000000"/>
              </w:rPr>
              <w:t>la respuesta no es la que se solicito” (Sic)</w:t>
            </w:r>
          </w:p>
          <w:p w:rsidR="008C1B63" w:rsidRDefault="008C1B63">
            <w:pPr>
              <w:ind w:left="567" w:right="-113"/>
              <w:jc w:val="both"/>
              <w:rPr>
                <w:rFonts w:ascii="Palatino Linotype" w:eastAsia="Palatino Linotype" w:hAnsi="Palatino Linotype" w:cs="Palatino Linotype"/>
                <w:b/>
                <w:bCs/>
              </w:rPr>
            </w:pPr>
          </w:p>
          <w:p w:rsidR="008C1B63" w:rsidRDefault="00F37BF6">
            <w:pPr>
              <w:ind w:right="-113"/>
              <w:jc w:val="both"/>
              <w:rPr>
                <w:rFonts w:ascii="Palatino Linotype" w:eastAsia="Palatino Linotype" w:hAnsi="Palatino Linotype" w:cs="Palatino Linotype"/>
                <w:i/>
                <w:iCs/>
              </w:rPr>
            </w:pPr>
            <w:r>
              <w:rPr>
                <w:rFonts w:ascii="Palatino Linotype" w:eastAsia="Palatino Linotype" w:hAnsi="Palatino Linotype" w:cs="Palatino Linotype"/>
                <w:b/>
                <w:bCs/>
              </w:rPr>
              <w:t xml:space="preserve">RAZONEZ O MOTIVOS DE INCONFORMIDAD: </w:t>
            </w:r>
            <w:r>
              <w:rPr>
                <w:rFonts w:ascii="Palatino Linotype" w:eastAsia="Palatino Linotype" w:hAnsi="Palatino Linotype" w:cs="Palatino Linotype"/>
                <w:b/>
                <w:bCs/>
                <w:i/>
                <w:iCs/>
              </w:rPr>
              <w:t>“</w:t>
            </w:r>
            <w:r>
              <w:rPr>
                <w:rFonts w:ascii="Palatino Linotype" w:eastAsia="Palatino Linotype" w:hAnsi="Palatino Linotype" w:cs="Palatino Linotype"/>
                <w:i/>
                <w:iCs/>
                <w:color w:val="000000"/>
              </w:rPr>
              <w:t>No dieron respuesta a lo requerido” (Sic)</w:t>
            </w:r>
          </w:p>
        </w:tc>
      </w:tr>
    </w:tbl>
    <w:p w:rsidR="008C1B63" w:rsidRDefault="008C1B63">
      <w:pPr>
        <w:ind w:right="-734"/>
        <w:jc w:val="both"/>
        <w:rPr>
          <w:rFonts w:ascii="Palatino Linotype" w:eastAsia="Palatino Linotype" w:hAnsi="Palatino Linotype" w:cs="Palatino Linotype"/>
          <w:b/>
          <w:bCs/>
        </w:rPr>
      </w:pPr>
    </w:p>
    <w:p w:rsidR="008C1B63" w:rsidRDefault="00F37BF6">
      <w:pPr>
        <w:numPr>
          <w:ilvl w:val="0"/>
          <w:numId w:val="1"/>
        </w:numPr>
        <w:spacing w:line="360" w:lineRule="auto"/>
        <w:ind w:left="141"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 </w:t>
      </w:r>
      <w:r>
        <w:rPr>
          <w:rFonts w:ascii="Palatino Linotype" w:eastAsia="Palatino Linotype" w:hAnsi="Palatino Linotype" w:cs="Palatino Linotype"/>
          <w:color w:val="000000"/>
        </w:rPr>
        <w:t xml:space="preserve">registraron los recursos de revisión bajo los números de expediente </w:t>
      </w:r>
      <w:r>
        <w:rPr>
          <w:rFonts w:ascii="Palatino Linotype" w:eastAsia="Palatino Linotype" w:hAnsi="Palatino Linotype" w:cs="Palatino Linotype"/>
          <w:b/>
          <w:bCs/>
        </w:rPr>
        <w:t>02473/INFOEM/IP/RR/2026 y 02474/INFOEM/IP/RR/2026</w:t>
      </w:r>
      <w:r>
        <w:rPr>
          <w:rFonts w:ascii="Palatino Linotype" w:eastAsia="Palatino Linotype" w:hAnsi="Palatino Linotype" w:cs="Palatino Linotype"/>
          <w:color w:val="000000"/>
        </w:rPr>
        <w:t xml:space="preserve">; asimismo, con fundamento en lo dispuesto por el artículo 185, fracción I, de la Ley de Transparencia y Acceso a la Información Pública del Estado de México y Municipios se turnaron a la </w:t>
      </w:r>
      <w:r>
        <w:rPr>
          <w:rFonts w:ascii="Palatino Linotype" w:eastAsia="Palatino Linotype" w:hAnsi="Palatino Linotype" w:cs="Palatino Linotype"/>
          <w:b/>
          <w:bCs/>
          <w:color w:val="000000"/>
        </w:rPr>
        <w:t xml:space="preserve">Comisionada María del Rosario Mejía Ayala </w:t>
      </w:r>
      <w:r>
        <w:rPr>
          <w:rFonts w:ascii="Palatino Linotype" w:eastAsia="Palatino Linotype" w:hAnsi="Palatino Linotype" w:cs="Palatino Linotype"/>
          <w:color w:val="000000"/>
        </w:rPr>
        <w:t>con el objeto de su análisis.</w:t>
      </w:r>
    </w:p>
    <w:p w:rsidR="008C1B63" w:rsidRDefault="008C1B63">
      <w:pPr>
        <w:spacing w:line="360" w:lineRule="auto"/>
        <w:ind w:right="-734"/>
        <w:jc w:val="both"/>
        <w:rPr>
          <w:rFonts w:ascii="Palatino Linotype" w:eastAsia="Palatino Linotype" w:hAnsi="Palatino Linotype" w:cs="Palatino Linotype"/>
        </w:rPr>
      </w:pPr>
    </w:p>
    <w:p w:rsidR="008C1B63" w:rsidRDefault="00F37BF6">
      <w:pPr>
        <w:numPr>
          <w:ilvl w:val="0"/>
          <w:numId w:val="1"/>
        </w:numPr>
        <w:spacing w:line="360" w:lineRule="auto"/>
        <w:ind w:left="141"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Posteriormente, </w:t>
      </w:r>
      <w:r>
        <w:rPr>
          <w:rFonts w:ascii="Palatino Linotype" w:eastAsia="Palatino Linotype" w:hAnsi="Palatino Linotype" w:cs="Palatino Linotype"/>
          <w:color w:val="000000"/>
        </w:rPr>
        <w:t>en la</w:t>
      </w:r>
      <w:r>
        <w:rPr>
          <w:rFonts w:ascii="Palatino Linotype" w:eastAsia="Palatino Linotype" w:hAnsi="Palatino Linotype" w:cs="Palatino Linotype"/>
          <w:b/>
          <w:bCs/>
          <w:color w:val="000000"/>
        </w:rPr>
        <w:t xml:space="preserve"> Décima Cuarta Sesión Ordinaria, </w:t>
      </w:r>
      <w:r>
        <w:rPr>
          <w:rFonts w:ascii="Palatino Linotype" w:eastAsia="Palatino Linotype" w:hAnsi="Palatino Linotype" w:cs="Palatino Linotype"/>
          <w:color w:val="000000"/>
        </w:rPr>
        <w:t>celebrada el 22 de abril de 2026, el Pleno de este Órgano Autónomo ordenó la acumulación del recurso de revisión</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03749/INFOEM/IP/RR/2026 al</w:t>
      </w:r>
      <w:r>
        <w:rPr>
          <w:rFonts w:ascii="Palatino Linotype" w:eastAsia="Palatino Linotype" w:hAnsi="Palatino Linotype" w:cs="Palatino Linotype"/>
          <w:color w:val="000000"/>
        </w:rPr>
        <w:t xml:space="preserve"> diverso </w:t>
      </w:r>
      <w:r>
        <w:rPr>
          <w:rFonts w:ascii="Palatino Linotype" w:eastAsia="Palatino Linotype" w:hAnsi="Palatino Linotype" w:cs="Palatino Linotype"/>
          <w:b/>
          <w:bCs/>
        </w:rPr>
        <w:t>03748/INFOEM/IP/RR/2026</w:t>
      </w:r>
      <w:r>
        <w:rPr>
          <w:rFonts w:ascii="Palatino Linotype" w:eastAsia="Palatino Linotype" w:hAnsi="Palatino Linotype" w:cs="Palatino Linotype"/>
          <w:color w:val="000000"/>
        </w:rPr>
        <w:t xml:space="preserve">, a efecto de que está Órgano Garante formulará y presentará el proyecto de resolución correspondiente, de </w:t>
      </w:r>
      <w:r>
        <w:rPr>
          <w:rFonts w:ascii="Palatino Linotype" w:eastAsia="Palatino Linotype" w:hAnsi="Palatino Linotype" w:cs="Palatino Linotype"/>
          <w:color w:val="000000"/>
        </w:rPr>
        <w:lastRenderedPageBreak/>
        <w:t>conformidad con el numeral ONCE, incisos b) y c), de los Lineamientos para la Recepción, Trámite y Resolución de las Solicitudes de Acceso a la Información Pública.</w:t>
      </w:r>
    </w:p>
    <w:p w:rsidR="008C1B63" w:rsidRDefault="008C1B63">
      <w:pPr>
        <w:spacing w:line="360" w:lineRule="auto"/>
        <w:ind w:left="720" w:right="-734"/>
        <w:jc w:val="both"/>
        <w:rPr>
          <w:rFonts w:ascii="Palatino Linotype" w:eastAsia="Palatino Linotype" w:hAnsi="Palatino Linotype" w:cs="Palatino Linotype"/>
        </w:rPr>
      </w:pPr>
    </w:p>
    <w:p w:rsidR="008C1B63" w:rsidRDefault="00F37BF6">
      <w:pPr>
        <w:numPr>
          <w:ilvl w:val="0"/>
          <w:numId w:val="1"/>
        </w:numPr>
        <w:spacing w:line="360" w:lineRule="auto"/>
        <w:ind w:left="141"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siete y nueve de julio de dos mil veinticinco, puso a disposición de las partes el expediente electrónico 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presentará el informe justificado procedente.</w:t>
      </w:r>
    </w:p>
    <w:p w:rsidR="008C1B63" w:rsidRDefault="008C1B63">
      <w:pPr>
        <w:spacing w:line="360" w:lineRule="auto"/>
        <w:ind w:right="-734"/>
        <w:jc w:val="both"/>
        <w:rPr>
          <w:rFonts w:ascii="Palatino Linotype" w:eastAsia="Palatino Linotype" w:hAnsi="Palatino Linotype" w:cs="Palatino Linotype"/>
          <w:color w:val="000000"/>
        </w:rPr>
      </w:pPr>
    </w:p>
    <w:p w:rsidR="008C1B63" w:rsidRDefault="00F37BF6">
      <w:pPr>
        <w:numPr>
          <w:ilvl w:val="0"/>
          <w:numId w:val="1"/>
        </w:numPr>
        <w:spacing w:line="360" w:lineRule="auto"/>
        <w:ind w:left="141" w:right="-734" w:firstLine="0"/>
        <w:jc w:val="both"/>
        <w:rPr>
          <w:rFonts w:ascii="Palatino Linotype" w:eastAsia="Palatino Linotype" w:hAnsi="Palatino Linotype" w:cs="Palatino Linotype"/>
        </w:rPr>
      </w:pPr>
      <w:bookmarkStart w:id="3" w:name="_heading=h.1fob9te" w:colFirst="0" w:colLast="0"/>
      <w:bookmarkEnd w:id="3"/>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no rindió el informe justificado correspondiente, por su parte,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no realizó manifestaciones, mediante los siguientes archivos electrónicos:</w:t>
      </w:r>
    </w:p>
    <w:p w:rsidR="008C1B63" w:rsidRDefault="008C1B63">
      <w:pPr>
        <w:spacing w:line="360" w:lineRule="auto"/>
        <w:ind w:right="-734"/>
        <w:jc w:val="both"/>
        <w:rPr>
          <w:rFonts w:ascii="Palatino Linotype" w:eastAsia="Palatino Linotype" w:hAnsi="Palatino Linotype" w:cs="Palatino Linotype"/>
        </w:rPr>
      </w:pPr>
    </w:p>
    <w:p w:rsidR="0060506E"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rPr>
        <w:t xml:space="preserve">La Comisionada Ponente decretó el cierre de instrucción mediante el acuerdo del dieciséis de junio de dos mil veintiséis. </w:t>
      </w:r>
    </w:p>
    <w:p w:rsidR="008C1B63" w:rsidRDefault="008C1B63">
      <w:pPr>
        <w:spacing w:line="360" w:lineRule="auto"/>
        <w:ind w:right="-734"/>
        <w:jc w:val="both"/>
        <w:rPr>
          <w:rFonts w:ascii="Palatino Linotype" w:eastAsia="Palatino Linotype" w:hAnsi="Palatino Linotype" w:cs="Palatino Linotype"/>
          <w:b/>
          <w:bCs/>
        </w:rPr>
      </w:pPr>
    </w:p>
    <w:p w:rsidR="008C1B63" w:rsidRDefault="00F37BF6">
      <w:pPr>
        <w:keepNext/>
        <w:keepLines/>
        <w:spacing w:line="360" w:lineRule="auto"/>
        <w:ind w:right="-734"/>
        <w:jc w:val="center"/>
        <w:rPr>
          <w:rFonts w:ascii="Palatino Linotype" w:eastAsia="Palatino Linotype" w:hAnsi="Palatino Linotype" w:cs="Palatino Linotype"/>
        </w:rPr>
      </w:pPr>
      <w:r>
        <w:rPr>
          <w:rFonts w:ascii="Palatino Linotype" w:eastAsia="Palatino Linotype" w:hAnsi="Palatino Linotype" w:cs="Palatino Linotype"/>
          <w:b/>
          <w:bCs/>
        </w:rPr>
        <w:t xml:space="preserve">C O N S I D E R A N D O </w:t>
      </w:r>
    </w:p>
    <w:p w:rsidR="008C1B63" w:rsidRDefault="008C1B63">
      <w:pPr>
        <w:spacing w:line="360" w:lineRule="auto"/>
        <w:ind w:right="-734"/>
        <w:rPr>
          <w:rFonts w:ascii="Palatino Linotype" w:eastAsia="Palatino Linotype" w:hAnsi="Palatino Linotype" w:cs="Palatino Linotype"/>
        </w:rPr>
      </w:pPr>
      <w:bookmarkStart w:id="4" w:name="_heading=h.3znysh7" w:colFirst="0" w:colLast="0"/>
      <w:bookmarkEnd w:id="4"/>
    </w:p>
    <w:p w:rsidR="008C1B63" w:rsidRDefault="00F37BF6">
      <w:pPr>
        <w:keepNext/>
        <w:keepLines/>
        <w:spacing w:line="360" w:lineRule="auto"/>
        <w:ind w:right="-734"/>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w:t>
      </w:r>
      <w:r w:rsidRPr="0060506E">
        <w:rPr>
          <w:rFonts w:ascii="Palatino Linotype" w:eastAsia="Palatino Linotype" w:hAnsi="Palatino Linotype" w:cs="Palatino Linotype"/>
        </w:rPr>
        <w:lastRenderedPageBreak/>
        <w:t>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8C1B63" w:rsidRDefault="008C1B63">
      <w:pPr>
        <w:spacing w:line="360" w:lineRule="auto"/>
        <w:ind w:right="-734"/>
        <w:jc w:val="both"/>
        <w:rPr>
          <w:rFonts w:ascii="Palatino Linotype" w:eastAsia="Palatino Linotype" w:hAnsi="Palatino Linotype" w:cs="Palatino Linotype"/>
        </w:rPr>
      </w:pPr>
      <w:bookmarkStart w:id="5" w:name="_heading=h.2et92p0" w:colFirst="0" w:colLast="0"/>
      <w:bookmarkEnd w:id="5"/>
    </w:p>
    <w:p w:rsidR="008C1B63" w:rsidRDefault="00F37BF6">
      <w:pPr>
        <w:keepNext/>
        <w:keepLines/>
        <w:spacing w:line="360" w:lineRule="auto"/>
        <w:ind w:right="-734"/>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rPr>
        <w:t xml:space="preserve">El medio de impugnación fue presentado a través del </w:t>
      </w:r>
      <w:r w:rsidRPr="0060506E">
        <w:rPr>
          <w:rFonts w:ascii="Palatino Linotype" w:eastAsia="Palatino Linotype" w:hAnsi="Palatino Linotype" w:cs="Palatino Linotype"/>
          <w:b/>
          <w:bCs/>
        </w:rPr>
        <w:t>SAIMEX,</w:t>
      </w:r>
      <w:r w:rsidRPr="0060506E">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60506E">
        <w:rPr>
          <w:rFonts w:ascii="Palatino Linotype" w:eastAsia="Palatino Linotype" w:hAnsi="Palatino Linotype" w:cs="Palatino Linotype"/>
          <w:b/>
          <w:bCs/>
        </w:rPr>
        <w:t>SUJETO OBLIGADO</w:t>
      </w:r>
      <w:r w:rsidRPr="0060506E">
        <w:rPr>
          <w:rFonts w:ascii="Palatino Linotype" w:eastAsia="Palatino Linotype" w:hAnsi="Palatino Linotype" w:cs="Palatino Linotype"/>
        </w:rPr>
        <w:t xml:space="preserve"> entregó respuesta el doce de febrero de dos mil veintiséis, de tal forma que el plazo para interponer el recurso de revisión transcurrió del trece de febrero al seis de marzo de dos mil veintiséis; en consecuencia, presentó su inconformidad el veinticuatro de febrero de dos mil veintiséis, por lo que se encuentra dentro de los márgenes temporales previstos en el artículo 178 de la </w:t>
      </w:r>
      <w:r w:rsidRPr="0060506E">
        <w:rPr>
          <w:rFonts w:ascii="Palatino Linotype" w:eastAsia="Palatino Linotype" w:hAnsi="Palatino Linotype" w:cs="Palatino Linotype"/>
          <w:b/>
          <w:bCs/>
        </w:rPr>
        <w:t xml:space="preserve">Ley de Transparencia y Acceso a la Información Pública del Estado de México y Municipios </w:t>
      </w:r>
      <w:r w:rsidRPr="0060506E">
        <w:rPr>
          <w:rFonts w:ascii="Palatino Linotype" w:eastAsia="Palatino Linotype" w:hAnsi="Palatino Linotype" w:cs="Palatino Linotype"/>
        </w:rPr>
        <w:t>vigente.</w:t>
      </w:r>
    </w:p>
    <w:p w:rsidR="008C1B63" w:rsidRDefault="008C1B63">
      <w:pPr>
        <w:spacing w:line="360" w:lineRule="auto"/>
        <w:ind w:right="-734"/>
        <w:jc w:val="both"/>
        <w:rPr>
          <w:rFonts w:ascii="Palatino Linotype" w:eastAsia="Palatino Linotype" w:hAnsi="Palatino Linotype" w:cs="Palatino Linotype"/>
        </w:rPr>
      </w:pPr>
      <w:bookmarkStart w:id="6" w:name="_heading=h.3dy6vkm" w:colFirst="0" w:colLast="0"/>
      <w:bookmarkEnd w:id="6"/>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8C1B63" w:rsidRDefault="008C1B63">
      <w:pPr>
        <w:spacing w:line="360" w:lineRule="auto"/>
        <w:ind w:right="-734"/>
        <w:jc w:val="both"/>
        <w:rPr>
          <w:rFonts w:ascii="Palatino Linotype" w:eastAsia="Palatino Linotype" w:hAnsi="Palatino Linotype" w:cs="Palatino Linotype"/>
        </w:rPr>
      </w:pPr>
    </w:p>
    <w:p w:rsidR="008C1B63" w:rsidRDefault="00F37BF6">
      <w:pPr>
        <w:spacing w:line="360" w:lineRule="auto"/>
        <w:ind w:right="-734"/>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b/>
          <w:bCs/>
          <w:color w:val="000000"/>
        </w:rPr>
        <w:t xml:space="preserve">Del planteamiento de la </w:t>
      </w:r>
      <w:r>
        <w:rPr>
          <w:rFonts w:ascii="Palatino Linotype" w:eastAsia="Palatino Linotype" w:hAnsi="Palatino Linotype" w:cs="Palatino Linotype"/>
          <w:b/>
          <w:bCs/>
          <w:i/>
          <w:iCs/>
          <w:color w:val="000000"/>
        </w:rPr>
        <w:t>Litis</w:t>
      </w:r>
      <w:r>
        <w:rPr>
          <w:rFonts w:ascii="Palatino Linotype" w:eastAsia="Palatino Linotype" w:hAnsi="Palatino Linotype" w:cs="Palatino Linotype"/>
          <w:b/>
          <w:bCs/>
          <w:color w:val="000000"/>
        </w:rPr>
        <w:t>.</w:t>
      </w: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rPr>
        <w:t xml:space="preserve">La parte </w:t>
      </w:r>
      <w:r w:rsidRPr="0060506E">
        <w:rPr>
          <w:rFonts w:ascii="Palatino Linotype" w:eastAsia="Palatino Linotype" w:hAnsi="Palatino Linotype" w:cs="Palatino Linotype"/>
          <w:b/>
          <w:bCs/>
        </w:rPr>
        <w:t xml:space="preserve">RECURRENTE </w:t>
      </w:r>
      <w:r w:rsidRPr="0060506E">
        <w:rPr>
          <w:rFonts w:ascii="Palatino Linotype" w:eastAsia="Palatino Linotype" w:hAnsi="Palatino Linotype" w:cs="Palatino Linotype"/>
        </w:rPr>
        <w:t>solicitó lo siguiente:</w:t>
      </w:r>
    </w:p>
    <w:p w:rsidR="008C1B63" w:rsidRDefault="00F37BF6">
      <w:pPr>
        <w:spacing w:line="360" w:lineRule="auto"/>
        <w:ind w:left="567" w:right="-734"/>
        <w:jc w:val="both"/>
        <w:rPr>
          <w:rFonts w:ascii="Palatino Linotype" w:eastAsia="Palatino Linotype" w:hAnsi="Palatino Linotype" w:cs="Palatino Linotype"/>
        </w:rPr>
      </w:pPr>
      <w:r>
        <w:rPr>
          <w:rFonts w:ascii="Palatino Linotype" w:eastAsia="Palatino Linotype" w:hAnsi="Palatino Linotype" w:cs="Palatino Linotype"/>
          <w:b/>
          <w:bCs/>
          <w:color w:val="000000"/>
        </w:rPr>
        <w:lastRenderedPageBreak/>
        <w:t>La correspondencia enviada y recibida del área de Recursos Humanos, Tesorería y Administración de los dos últimos trimestres de 2025</w:t>
      </w:r>
    </w:p>
    <w:p w:rsidR="008C1B63" w:rsidRDefault="008C1B63">
      <w:pPr>
        <w:spacing w:line="360" w:lineRule="auto"/>
        <w:ind w:right="-734"/>
        <w:jc w:val="both"/>
        <w:rPr>
          <w:rFonts w:ascii="Palatino Linotype" w:eastAsia="Palatino Linotype" w:hAnsi="Palatino Linotype" w:cs="Palatino Linotype"/>
        </w:rPr>
      </w:pP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rPr>
        <w:t xml:space="preserve">El </w:t>
      </w:r>
      <w:r w:rsidRPr="0060506E">
        <w:rPr>
          <w:rFonts w:ascii="Palatino Linotype" w:eastAsia="Palatino Linotype" w:hAnsi="Palatino Linotype" w:cs="Palatino Linotype"/>
          <w:b/>
          <w:bCs/>
        </w:rPr>
        <w:t>SUJETO OBLIGADO</w:t>
      </w:r>
      <w:r w:rsidRPr="0060506E">
        <w:rPr>
          <w:rFonts w:ascii="Palatino Linotype" w:eastAsia="Palatino Linotype" w:hAnsi="Palatino Linotype" w:cs="Palatino Linotype"/>
        </w:rPr>
        <w:t xml:space="preserve"> emitió respuesta en términos del </w:t>
      </w:r>
      <w:r w:rsidRPr="0060506E">
        <w:rPr>
          <w:rFonts w:ascii="Palatino Linotype" w:eastAsia="Palatino Linotype" w:hAnsi="Palatino Linotype" w:cs="Palatino Linotype"/>
          <w:b/>
          <w:bCs/>
        </w:rPr>
        <w:t>párrafo 3</w:t>
      </w:r>
      <w:r w:rsidRPr="0060506E">
        <w:rPr>
          <w:rFonts w:ascii="Palatino Linotype" w:eastAsia="Palatino Linotype" w:hAnsi="Palatino Linotype" w:cs="Palatino Linotype"/>
        </w:rPr>
        <w:t xml:space="preserve"> de la presente resolución.</w:t>
      </w:r>
    </w:p>
    <w:p w:rsidR="008C1B63" w:rsidRDefault="008C1B63">
      <w:pPr>
        <w:spacing w:line="360" w:lineRule="auto"/>
        <w:ind w:right="-734"/>
        <w:jc w:val="both"/>
        <w:rPr>
          <w:rFonts w:ascii="Palatino Linotype" w:eastAsia="Palatino Linotype" w:hAnsi="Palatino Linotype" w:cs="Palatino Linotype"/>
        </w:rPr>
      </w:pP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b/>
          <w:bCs/>
        </w:rPr>
      </w:pPr>
      <w:r w:rsidRPr="0060506E">
        <w:rPr>
          <w:rFonts w:ascii="Palatino Linotype" w:eastAsia="Palatino Linotype" w:hAnsi="Palatino Linotype" w:cs="Palatino Linotype"/>
        </w:rPr>
        <w:t xml:space="preserve">La parte </w:t>
      </w:r>
      <w:r w:rsidRPr="0060506E">
        <w:rPr>
          <w:rFonts w:ascii="Palatino Linotype" w:eastAsia="Palatino Linotype" w:hAnsi="Palatino Linotype" w:cs="Palatino Linotype"/>
          <w:b/>
          <w:bCs/>
        </w:rPr>
        <w:t>RECURRENTE</w:t>
      </w:r>
      <w:r w:rsidRPr="0060506E">
        <w:rPr>
          <w:rFonts w:ascii="Palatino Linotype" w:eastAsia="Palatino Linotype" w:hAnsi="Palatino Linotype" w:cs="Palatino Linotype"/>
        </w:rPr>
        <w:t xml:space="preserve"> interpuso el recurso de revisión en el manifestó que se inconforma por </w:t>
      </w:r>
      <w:r w:rsidRPr="0060506E">
        <w:rPr>
          <w:rFonts w:ascii="Palatino Linotype" w:eastAsia="Palatino Linotype" w:hAnsi="Palatino Linotype" w:cs="Palatino Linotype"/>
          <w:b/>
          <w:bCs/>
        </w:rPr>
        <w:t>la negativa de la información solicitada.</w:t>
      </w:r>
    </w:p>
    <w:p w:rsidR="008C1B63" w:rsidRDefault="008C1B63">
      <w:pPr>
        <w:spacing w:line="360" w:lineRule="auto"/>
        <w:ind w:right="-734"/>
        <w:jc w:val="both"/>
        <w:rPr>
          <w:rFonts w:ascii="Palatino Linotype" w:eastAsia="Palatino Linotype" w:hAnsi="Palatino Linotype" w:cs="Palatino Linotype"/>
        </w:rPr>
      </w:pP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rPr>
        <w:t xml:space="preserve">En </w:t>
      </w:r>
      <w:r w:rsidRPr="0060506E">
        <w:rPr>
          <w:rFonts w:ascii="Palatino Linotype" w:eastAsia="Palatino Linotype" w:hAnsi="Palatino Linotype" w:cs="Palatino Linotype"/>
          <w:color w:val="000000"/>
        </w:rPr>
        <w:t xml:space="preserve">dichas condiciones, la </w:t>
      </w:r>
      <w:r w:rsidRPr="0060506E">
        <w:rPr>
          <w:rFonts w:ascii="Palatino Linotype" w:eastAsia="Palatino Linotype" w:hAnsi="Palatino Linotype" w:cs="Palatino Linotype"/>
          <w:i/>
          <w:iCs/>
          <w:color w:val="000000"/>
        </w:rPr>
        <w:t>Litis</w:t>
      </w:r>
      <w:r w:rsidRPr="0060506E">
        <w:rPr>
          <w:rFonts w:ascii="Palatino Linotype" w:eastAsia="Palatino Linotype" w:hAnsi="Palatino Linotype" w:cs="Palatino Linotype"/>
          <w:color w:val="000000"/>
        </w:rPr>
        <w:t xml:space="preserve"> a resolver en este recurso se circunscribe a determinar si se actualizan las causales de procedencia previstas en el </w:t>
      </w:r>
      <w:r w:rsidRPr="0060506E">
        <w:rPr>
          <w:rFonts w:ascii="Palatino Linotype" w:eastAsia="Palatino Linotype" w:hAnsi="Palatino Linotype" w:cs="Palatino Linotype"/>
          <w:b/>
          <w:bCs/>
          <w:color w:val="000000"/>
        </w:rPr>
        <w:t>artículo 179</w:t>
      </w:r>
      <w:r w:rsidRPr="0060506E">
        <w:rPr>
          <w:rFonts w:ascii="Palatino Linotype" w:eastAsia="Palatino Linotype" w:hAnsi="Palatino Linotype" w:cs="Palatino Linotype"/>
          <w:color w:val="000000"/>
        </w:rPr>
        <w:t xml:space="preserve">, </w:t>
      </w:r>
      <w:r w:rsidRPr="0060506E">
        <w:rPr>
          <w:rFonts w:ascii="Palatino Linotype" w:eastAsia="Palatino Linotype" w:hAnsi="Palatino Linotype" w:cs="Palatino Linotype"/>
          <w:b/>
          <w:bCs/>
          <w:color w:val="000000"/>
        </w:rPr>
        <w:t xml:space="preserve">fracción I </w:t>
      </w:r>
      <w:r w:rsidRPr="0060506E">
        <w:rPr>
          <w:rFonts w:ascii="Palatino Linotype" w:eastAsia="Palatino Linotype" w:hAnsi="Palatino Linotype" w:cs="Palatino Linotype"/>
          <w:color w:val="000000"/>
        </w:rPr>
        <w:t>de la Ley</w:t>
      </w:r>
      <w:r w:rsidRPr="0060506E">
        <w:rPr>
          <w:rFonts w:ascii="Palatino Linotype" w:eastAsia="Palatino Linotype" w:hAnsi="Palatino Linotype" w:cs="Palatino Linotype"/>
          <w:b/>
          <w:bCs/>
          <w:color w:val="000000"/>
        </w:rPr>
        <w:t xml:space="preserve"> de Transparencia y Acceso a la Información Pública del Estado de </w:t>
      </w:r>
      <w:r w:rsidRPr="0060506E">
        <w:rPr>
          <w:rFonts w:ascii="Palatino Linotype" w:eastAsia="Palatino Linotype" w:hAnsi="Palatino Linotype" w:cs="Palatino Linotype"/>
          <w:color w:val="000000"/>
        </w:rPr>
        <w:t>México</w:t>
      </w:r>
      <w:r w:rsidRPr="0060506E">
        <w:rPr>
          <w:rFonts w:ascii="Palatino Linotype" w:eastAsia="Palatino Linotype" w:hAnsi="Palatino Linotype" w:cs="Palatino Linotype"/>
          <w:b/>
          <w:bCs/>
          <w:color w:val="000000"/>
        </w:rPr>
        <w:t xml:space="preserve"> y Municipios</w:t>
      </w:r>
      <w:r w:rsidRPr="0060506E">
        <w:rPr>
          <w:rFonts w:ascii="Palatino Linotype" w:eastAsia="Palatino Linotype" w:hAnsi="Palatino Linotype" w:cs="Palatino Linotype"/>
          <w:color w:val="000000"/>
        </w:rPr>
        <w:t xml:space="preserve">; fracción que determina la hipótesis jurídica relativa a </w:t>
      </w:r>
      <w:r w:rsidRPr="0060506E">
        <w:rPr>
          <w:rFonts w:ascii="Palatino Linotype" w:eastAsia="Palatino Linotype" w:hAnsi="Palatino Linotype" w:cs="Palatino Linotype"/>
          <w:b/>
          <w:bCs/>
          <w:color w:val="000000"/>
        </w:rPr>
        <w:t>la entrega de información incompleta.</w:t>
      </w:r>
    </w:p>
    <w:p w:rsidR="008C1B63" w:rsidRDefault="008C1B63">
      <w:pPr>
        <w:spacing w:line="360" w:lineRule="auto"/>
        <w:ind w:right="-734"/>
        <w:jc w:val="both"/>
        <w:rPr>
          <w:rFonts w:ascii="Palatino Linotype" w:eastAsia="Palatino Linotype" w:hAnsi="Palatino Linotype" w:cs="Palatino Linotype"/>
        </w:rPr>
      </w:pPr>
    </w:p>
    <w:p w:rsidR="008C1B63" w:rsidRDefault="00F37BF6">
      <w:pPr>
        <w:keepNext/>
        <w:keepLines/>
        <w:pBdr>
          <w:top w:val="nil"/>
          <w:left w:val="nil"/>
          <w:bottom w:val="nil"/>
          <w:right w:val="nil"/>
          <w:between w:val="nil"/>
        </w:pBdr>
        <w:spacing w:line="360" w:lineRule="auto"/>
        <w:ind w:right="-734"/>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CUARTO. Del estudio y resolución del asunto.</w:t>
      </w: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rPr>
        <w:t xml:space="preserve">Acotada </w:t>
      </w:r>
      <w:r w:rsidRPr="0060506E">
        <w:rPr>
          <w:rFonts w:ascii="Palatino Linotype" w:eastAsia="Palatino Linotype" w:hAnsi="Palatino Linotype" w:cs="Palatino Linotype"/>
          <w:color w:val="000000"/>
        </w:rPr>
        <w:t xml:space="preserve">la </w:t>
      </w:r>
      <w:r w:rsidRPr="0060506E">
        <w:rPr>
          <w:rFonts w:ascii="Palatino Linotype" w:eastAsia="Palatino Linotype" w:hAnsi="Palatino Linotype" w:cs="Palatino Linotype"/>
          <w:i/>
          <w:iCs/>
          <w:color w:val="000000"/>
        </w:rPr>
        <w:t>Litis</w:t>
      </w:r>
      <w:r w:rsidRPr="0060506E">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8C1B63" w:rsidRDefault="008C1B63">
      <w:pPr>
        <w:pBdr>
          <w:top w:val="none" w:sz="0" w:space="0" w:color="000000"/>
          <w:left w:val="none" w:sz="0" w:space="0" w:color="000000"/>
          <w:bottom w:val="none" w:sz="0" w:space="0" w:color="000000"/>
          <w:right w:val="none" w:sz="0" w:space="0" w:color="000000"/>
          <w:between w:val="none" w:sz="0" w:space="0" w:color="000000"/>
        </w:pBdr>
        <w:tabs>
          <w:tab w:val="left" w:pos="426"/>
          <w:tab w:val="left" w:pos="567"/>
        </w:tabs>
        <w:spacing w:line="360" w:lineRule="auto"/>
        <w:ind w:right="-734"/>
        <w:jc w:val="both"/>
        <w:rPr>
          <w:rFonts w:ascii="Palatino Linotype" w:eastAsia="Palatino Linotype" w:hAnsi="Palatino Linotype" w:cs="Palatino Linotype"/>
          <w:color w:val="000000"/>
        </w:rPr>
      </w:pPr>
    </w:p>
    <w:p w:rsidR="008C1B63" w:rsidRPr="0060506E" w:rsidRDefault="00F37BF6" w:rsidP="0060506E">
      <w:pPr>
        <w:pStyle w:val="Prrafodelista"/>
        <w:numPr>
          <w:ilvl w:val="0"/>
          <w:numId w:val="1"/>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color w:val="000000"/>
        </w:rPr>
      </w:pPr>
      <w:r w:rsidRPr="0060506E">
        <w:rPr>
          <w:rFonts w:ascii="Palatino Linotype" w:eastAsia="Palatino Linotype" w:hAnsi="Palatino Linotype" w:cs="Palatino Linotype"/>
          <w:color w:val="000000"/>
        </w:rPr>
        <w:lastRenderedPageBreak/>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8C1B63" w:rsidRDefault="008C1B63">
      <w:pPr>
        <w:pBdr>
          <w:top w:val="none" w:sz="0" w:space="0" w:color="000000"/>
          <w:left w:val="none" w:sz="0" w:space="0" w:color="000000"/>
          <w:bottom w:val="none" w:sz="0" w:space="0" w:color="000000"/>
          <w:right w:val="none" w:sz="0" w:space="0" w:color="000000"/>
          <w:between w:val="none" w:sz="0" w:space="0" w:color="000000"/>
        </w:pBdr>
        <w:spacing w:line="360" w:lineRule="auto"/>
        <w:ind w:right="-734"/>
        <w:jc w:val="both"/>
        <w:rPr>
          <w:rFonts w:ascii="Palatino Linotype" w:eastAsia="Palatino Linotype" w:hAnsi="Palatino Linotype" w:cs="Palatino Linotype"/>
          <w:color w:val="000000"/>
        </w:rPr>
      </w:pPr>
    </w:p>
    <w:p w:rsidR="008C1B63" w:rsidRPr="0060506E" w:rsidRDefault="00F37BF6" w:rsidP="0060506E">
      <w:pPr>
        <w:pStyle w:val="Prrafodelista"/>
        <w:numPr>
          <w:ilvl w:val="0"/>
          <w:numId w:val="1"/>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color w:val="000000"/>
        </w:rPr>
      </w:pPr>
      <w:r w:rsidRPr="0060506E">
        <w:rPr>
          <w:rFonts w:ascii="Palatino Linotype" w:eastAsia="Palatino Linotype" w:hAnsi="Palatino Linotype" w:cs="Palatino Linotype"/>
          <w:color w:val="000000"/>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8C1B63" w:rsidRDefault="008C1B63">
      <w:pPr>
        <w:pBdr>
          <w:top w:val="none" w:sz="0" w:space="0" w:color="000000"/>
          <w:left w:val="none" w:sz="0" w:space="0" w:color="000000"/>
          <w:bottom w:val="none" w:sz="0" w:space="0" w:color="000000"/>
          <w:right w:val="none" w:sz="0" w:space="0" w:color="000000"/>
          <w:between w:val="none" w:sz="0" w:space="0" w:color="000000"/>
        </w:pBdr>
        <w:spacing w:line="360" w:lineRule="auto"/>
        <w:ind w:right="-734"/>
        <w:rPr>
          <w:rFonts w:ascii="Palatino Linotype" w:eastAsia="Palatino Linotype" w:hAnsi="Palatino Linotype" w:cs="Palatino Linotype"/>
          <w:color w:val="000000"/>
        </w:rPr>
      </w:pPr>
    </w:p>
    <w:p w:rsidR="008C1B63" w:rsidRPr="0060506E" w:rsidRDefault="00F37BF6" w:rsidP="0060506E">
      <w:pPr>
        <w:pStyle w:val="Prrafodelista"/>
        <w:numPr>
          <w:ilvl w:val="0"/>
          <w:numId w:val="1"/>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color w:val="000000"/>
        </w:rPr>
      </w:pPr>
      <w:r w:rsidRPr="0060506E">
        <w:rPr>
          <w:rFonts w:ascii="Palatino Linotype" w:eastAsia="Palatino Linotype" w:hAnsi="Palatino Linotype" w:cs="Palatino Linotype"/>
          <w:color w:val="000000"/>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8C1B63" w:rsidRDefault="008C1B63">
      <w:pPr>
        <w:pBdr>
          <w:top w:val="none" w:sz="0" w:space="0" w:color="000000"/>
          <w:left w:val="none" w:sz="0" w:space="0" w:color="000000"/>
          <w:bottom w:val="none" w:sz="0" w:space="0" w:color="000000"/>
          <w:right w:val="none" w:sz="0" w:space="0" w:color="000000"/>
          <w:between w:val="none" w:sz="0" w:space="0" w:color="000000"/>
        </w:pBdr>
        <w:ind w:right="-734"/>
        <w:rPr>
          <w:rFonts w:ascii="Palatino Linotype" w:eastAsia="Palatino Linotype" w:hAnsi="Palatino Linotype" w:cs="Palatino Linotype"/>
          <w:color w:val="000000"/>
        </w:rPr>
      </w:pPr>
    </w:p>
    <w:p w:rsidR="008C1B63" w:rsidRPr="0060506E" w:rsidRDefault="00F37BF6" w:rsidP="0060506E">
      <w:pPr>
        <w:pStyle w:val="Prrafodelista"/>
        <w:numPr>
          <w:ilvl w:val="0"/>
          <w:numId w:val="1"/>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b/>
          <w:bCs/>
          <w:color w:val="000000"/>
        </w:rPr>
      </w:pPr>
      <w:r w:rsidRPr="0060506E">
        <w:rPr>
          <w:rFonts w:ascii="Palatino Linotype" w:eastAsia="Palatino Linotype" w:hAnsi="Palatino Linotype" w:cs="Palatino Linotype"/>
          <w:color w:val="000000"/>
        </w:rPr>
        <w:lastRenderedPageBreak/>
        <w:t xml:space="preserve">Acotada la Litis del presente asunto, resulta conveniente reiterar la información solicitada por la parte </w:t>
      </w:r>
      <w:r w:rsidRPr="0060506E">
        <w:rPr>
          <w:rFonts w:ascii="Palatino Linotype" w:eastAsia="Palatino Linotype" w:hAnsi="Palatino Linotype" w:cs="Palatino Linotype"/>
          <w:b/>
          <w:bCs/>
          <w:color w:val="000000"/>
        </w:rPr>
        <w:t>RECURRENTE</w:t>
      </w:r>
      <w:r w:rsidRPr="0060506E">
        <w:rPr>
          <w:rFonts w:ascii="Palatino Linotype" w:eastAsia="Palatino Linotype" w:hAnsi="Palatino Linotype" w:cs="Palatino Linotype"/>
          <w:color w:val="000000"/>
        </w:rPr>
        <w:t>, así como la respuesta emitida por el</w:t>
      </w:r>
      <w:r w:rsidRPr="0060506E">
        <w:rPr>
          <w:rFonts w:ascii="Palatino Linotype" w:eastAsia="Palatino Linotype" w:hAnsi="Palatino Linotype" w:cs="Palatino Linotype"/>
          <w:b/>
          <w:bCs/>
          <w:color w:val="000000"/>
        </w:rPr>
        <w:t xml:space="preserve"> SUJETO OBLIGADO</w:t>
      </w:r>
      <w:r w:rsidRPr="0060506E">
        <w:rPr>
          <w:rFonts w:ascii="Palatino Linotype" w:eastAsia="Palatino Linotype" w:hAnsi="Palatino Linotype" w:cs="Palatino Linotype"/>
          <w:color w:val="000000"/>
        </w:rPr>
        <w:t>, por medio del siguiente cuadro descriptivo:</w:t>
      </w:r>
    </w:p>
    <w:p w:rsidR="008C1B63" w:rsidRDefault="008C1B63">
      <w:pPr>
        <w:ind w:right="-734"/>
        <w:rPr>
          <w:rFonts w:ascii="Palatino Linotype" w:eastAsia="Palatino Linotype" w:hAnsi="Palatino Linotype" w:cs="Palatino Linotype"/>
          <w:b/>
          <w:bCs/>
          <w:color w:val="000000"/>
        </w:rPr>
      </w:pPr>
    </w:p>
    <w:tbl>
      <w:tblPr>
        <w:tblStyle w:val="a2"/>
        <w:tblW w:w="97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3"/>
        <w:gridCol w:w="4820"/>
      </w:tblGrid>
      <w:tr w:rsidR="008C1B63" w:rsidTr="0060506E">
        <w:tc>
          <w:tcPr>
            <w:tcW w:w="4923" w:type="dxa"/>
            <w:shd w:val="clear" w:color="auto" w:fill="BEBEBE"/>
          </w:tcPr>
          <w:p w:rsidR="008C1B63" w:rsidRDefault="00F37BF6" w:rsidP="0060506E">
            <w:pPr>
              <w:spacing w:after="160" w:line="259" w:lineRule="auto"/>
              <w:ind w:right="-108"/>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solicitada:</w:t>
            </w:r>
          </w:p>
        </w:tc>
        <w:tc>
          <w:tcPr>
            <w:tcW w:w="4819" w:type="dxa"/>
            <w:shd w:val="clear" w:color="auto" w:fill="BEBEBE"/>
          </w:tcPr>
          <w:p w:rsidR="008C1B63" w:rsidRDefault="00F37BF6">
            <w:pPr>
              <w:spacing w:after="160" w:line="259" w:lineRule="auto"/>
              <w:ind w:right="-734"/>
              <w:jc w:val="center"/>
              <w:rPr>
                <w:rFonts w:ascii="Palatino Linotype" w:eastAsia="Palatino Linotype" w:hAnsi="Palatino Linotype" w:cs="Palatino Linotype"/>
                <w:b/>
                <w:bCs/>
              </w:rPr>
            </w:pPr>
            <w:r>
              <w:rPr>
                <w:rFonts w:ascii="Palatino Linotype" w:eastAsia="Palatino Linotype" w:hAnsi="Palatino Linotype" w:cs="Palatino Linotype"/>
                <w:b/>
                <w:bCs/>
              </w:rPr>
              <w:t>Respuesta</w:t>
            </w:r>
          </w:p>
        </w:tc>
      </w:tr>
      <w:tr w:rsidR="008C1B63" w:rsidTr="0060506E">
        <w:tc>
          <w:tcPr>
            <w:tcW w:w="4923" w:type="dxa"/>
          </w:tcPr>
          <w:p w:rsidR="008C1B63" w:rsidRDefault="00F37BF6" w:rsidP="0060506E">
            <w:pPr>
              <w:jc w:val="both"/>
              <w:rPr>
                <w:rFonts w:ascii="Palatino Linotype" w:eastAsia="Palatino Linotype" w:hAnsi="Palatino Linotype" w:cs="Palatino Linotype"/>
              </w:rPr>
            </w:pPr>
            <w:r>
              <w:rPr>
                <w:rFonts w:ascii="Palatino Linotype" w:eastAsia="Palatino Linotype" w:hAnsi="Palatino Linotype" w:cs="Palatino Linotype"/>
                <w:b/>
                <w:bCs/>
                <w:color w:val="000000"/>
              </w:rPr>
              <w:t>La correspondencia enviada y recibida del área de Recursos Humanos, Tesorería y Administración de los dos últimos trimestres de 2025</w:t>
            </w:r>
          </w:p>
        </w:tc>
        <w:tc>
          <w:tcPr>
            <w:tcW w:w="4820" w:type="dxa"/>
          </w:tcPr>
          <w:p w:rsidR="008C1B63" w:rsidRDefault="00F37BF6" w:rsidP="0060506E">
            <w:pPr>
              <w:spacing w:after="160" w:line="259" w:lineRule="auto"/>
              <w:jc w:val="both"/>
              <w:rPr>
                <w:rFonts w:ascii="Palatino Linotype" w:eastAsia="Palatino Linotype" w:hAnsi="Palatino Linotype" w:cs="Palatino Linotype"/>
              </w:rPr>
            </w:pPr>
            <w:r>
              <w:rPr>
                <w:rFonts w:ascii="Palatino Linotype" w:eastAsia="Palatino Linotype" w:hAnsi="Palatino Linotype" w:cs="Palatino Linotype"/>
              </w:rPr>
              <w:t>La Tesorera y la Jefatura de Recursos Humanos refirieron hacer entrega de la información previo pago de la misma.</w:t>
            </w:r>
          </w:p>
        </w:tc>
      </w:tr>
    </w:tbl>
    <w:p w:rsidR="008C1B63" w:rsidRDefault="008C1B63">
      <w:pPr>
        <w:pBdr>
          <w:top w:val="none" w:sz="0" w:space="0" w:color="000000"/>
          <w:left w:val="none" w:sz="0" w:space="0" w:color="000000"/>
          <w:bottom w:val="none" w:sz="0" w:space="0" w:color="000000"/>
          <w:right w:val="none" w:sz="0" w:space="0" w:color="000000"/>
          <w:between w:val="none" w:sz="0" w:space="0" w:color="000000"/>
        </w:pBdr>
        <w:spacing w:line="360" w:lineRule="auto"/>
        <w:ind w:right="-734"/>
        <w:jc w:val="both"/>
        <w:rPr>
          <w:rFonts w:ascii="Palatino Linotype" w:eastAsia="Palatino Linotype" w:hAnsi="Palatino Linotype" w:cs="Palatino Linotype"/>
          <w:color w:val="000000"/>
        </w:rPr>
      </w:pPr>
    </w:p>
    <w:p w:rsidR="008C1B63" w:rsidRPr="0060506E" w:rsidRDefault="00F37BF6" w:rsidP="0060506E">
      <w:pPr>
        <w:pStyle w:val="Prrafodelista"/>
        <w:numPr>
          <w:ilvl w:val="0"/>
          <w:numId w:val="1"/>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color w:val="000000"/>
        </w:rPr>
      </w:pPr>
      <w:r w:rsidRPr="0060506E">
        <w:rPr>
          <w:rFonts w:ascii="Palatino Linotype" w:eastAsia="Palatino Linotype" w:hAnsi="Palatino Linotype" w:cs="Palatino Linotype"/>
          <w:color w:val="000000"/>
        </w:rPr>
        <w:t xml:space="preserve">Posteriormente, la parte </w:t>
      </w:r>
      <w:r w:rsidRPr="0060506E">
        <w:rPr>
          <w:rFonts w:ascii="Palatino Linotype" w:eastAsia="Palatino Linotype" w:hAnsi="Palatino Linotype" w:cs="Palatino Linotype"/>
          <w:b/>
          <w:bCs/>
          <w:color w:val="000000"/>
        </w:rPr>
        <w:t>RECURRENTE</w:t>
      </w:r>
      <w:r w:rsidRPr="0060506E">
        <w:rPr>
          <w:rFonts w:ascii="Palatino Linotype" w:eastAsia="Palatino Linotype" w:hAnsi="Palatino Linotype" w:cs="Palatino Linotype"/>
          <w:color w:val="000000"/>
        </w:rPr>
        <w:t xml:space="preserve"> interpuso el recurso de revisión en el que se inconformó porque</w:t>
      </w:r>
      <w:r w:rsidRPr="0060506E">
        <w:rPr>
          <w:rFonts w:ascii="Palatino Linotype" w:eastAsia="Palatino Linotype" w:hAnsi="Palatino Linotype" w:cs="Palatino Linotype"/>
          <w:b/>
          <w:bCs/>
          <w:color w:val="000000"/>
        </w:rPr>
        <w:t xml:space="preserve"> la respuesta no fue lo solicitado.</w:t>
      </w:r>
    </w:p>
    <w:p w:rsidR="008C1B63" w:rsidRDefault="008C1B63">
      <w:pPr>
        <w:spacing w:line="360" w:lineRule="auto"/>
        <w:ind w:right="-734"/>
        <w:jc w:val="both"/>
        <w:rPr>
          <w:rFonts w:ascii="Palatino Linotype" w:eastAsia="Palatino Linotype" w:hAnsi="Palatino Linotype" w:cs="Palatino Linotype"/>
        </w:rPr>
      </w:pP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rPr>
        <w:t xml:space="preserve">En consecuencia, mediante informe justificado, el </w:t>
      </w:r>
      <w:r w:rsidRPr="0060506E">
        <w:rPr>
          <w:rFonts w:ascii="Palatino Linotype" w:eastAsia="Palatino Linotype" w:hAnsi="Palatino Linotype" w:cs="Palatino Linotype"/>
          <w:b/>
          <w:bCs/>
        </w:rPr>
        <w:t>SUJETO OBLIGADO</w:t>
      </w:r>
      <w:r w:rsidRPr="0060506E">
        <w:rPr>
          <w:rFonts w:ascii="Palatino Linotype" w:eastAsia="Palatino Linotype" w:hAnsi="Palatino Linotype" w:cs="Palatino Linotype"/>
        </w:rPr>
        <w:t xml:space="preserve">, </w:t>
      </w:r>
      <w:r w:rsidRPr="0060506E">
        <w:rPr>
          <w:rFonts w:ascii="Palatino Linotype" w:eastAsia="Palatino Linotype" w:hAnsi="Palatino Linotype" w:cs="Palatino Linotype"/>
          <w:b/>
          <w:bCs/>
        </w:rPr>
        <w:t>ratificó la respuesta emitida.</w:t>
      </w:r>
    </w:p>
    <w:p w:rsidR="008C1B63" w:rsidRDefault="008C1B63">
      <w:pPr>
        <w:pBdr>
          <w:top w:val="nil"/>
          <w:left w:val="nil"/>
          <w:bottom w:val="nil"/>
          <w:right w:val="nil"/>
          <w:between w:val="nil"/>
        </w:pBdr>
        <w:ind w:left="720" w:right="-734"/>
        <w:rPr>
          <w:rFonts w:ascii="Palatino Linotype" w:eastAsia="Palatino Linotype" w:hAnsi="Palatino Linotype" w:cs="Palatino Linotype"/>
          <w:color w:val="000000"/>
        </w:rPr>
      </w:pP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rPr>
        <w:t xml:space="preserve">En </w:t>
      </w:r>
      <w:r w:rsidRPr="0060506E">
        <w:rPr>
          <w:rFonts w:ascii="Palatino Linotype" w:eastAsia="Palatino Linotype" w:hAnsi="Palatino Linotype" w:cs="Palatino Linotype"/>
          <w:color w:val="000000"/>
        </w:rPr>
        <w:t xml:space="preserve">razón de lo anterior, el estudio del presente asunto versará en analizar las constancias que obran en el expediente digital formado en el SAIMEX, así como los agravios expuestos por el </w:t>
      </w:r>
      <w:r w:rsidRPr="0060506E">
        <w:rPr>
          <w:rFonts w:ascii="Palatino Linotype" w:eastAsia="Palatino Linotype" w:hAnsi="Palatino Linotype" w:cs="Palatino Linotype"/>
          <w:b/>
          <w:bCs/>
          <w:color w:val="000000"/>
        </w:rPr>
        <w:t>RECURRENTE</w:t>
      </w:r>
      <w:r w:rsidRPr="0060506E">
        <w:rPr>
          <w:rFonts w:ascii="Palatino Linotype" w:eastAsia="Palatino Linotype" w:hAnsi="Palatino Linotype" w:cs="Palatino Linotype"/>
          <w:color w:val="000000"/>
        </w:rPr>
        <w:t xml:space="preserve"> a través del recurso de revisión </w:t>
      </w:r>
      <w:r w:rsidRPr="0060506E">
        <w:rPr>
          <w:rFonts w:ascii="Palatino Linotype" w:eastAsia="Palatino Linotype" w:hAnsi="Palatino Linotype" w:cs="Palatino Linotype"/>
          <w:b/>
          <w:bCs/>
          <w:color w:val="000000"/>
        </w:rPr>
        <w:t>00248/INFOEM/IP/RR/2024</w:t>
      </w:r>
      <w:r w:rsidRPr="0060506E">
        <w:rPr>
          <w:rFonts w:ascii="Palatino Linotype" w:eastAsia="Palatino Linotype" w:hAnsi="Palatino Linotype" w:cs="Palatino Linotype"/>
          <w:color w:val="000000"/>
        </w:rPr>
        <w:t xml:space="preserve">, con el objeto de determinar si, con su respuesta, el </w:t>
      </w:r>
      <w:r w:rsidRPr="0060506E">
        <w:rPr>
          <w:rFonts w:ascii="Palatino Linotype" w:eastAsia="Palatino Linotype" w:hAnsi="Palatino Linotype" w:cs="Palatino Linotype"/>
          <w:b/>
          <w:bCs/>
          <w:color w:val="000000"/>
        </w:rPr>
        <w:t>SUJETO OBLIGADO</w:t>
      </w:r>
      <w:r w:rsidRPr="0060506E">
        <w:rPr>
          <w:rFonts w:ascii="Palatino Linotype" w:eastAsia="Palatino Linotype" w:hAnsi="Palatino Linotype" w:cs="Palatino Linotype"/>
          <w:color w:val="000000"/>
        </w:rPr>
        <w:t xml:space="preserve"> colmó el derecho de acceso a la información o, si, por el contrario, procede la entrega de información.</w:t>
      </w:r>
    </w:p>
    <w:p w:rsidR="008C1B63" w:rsidRDefault="008C1B63">
      <w:pPr>
        <w:spacing w:line="360" w:lineRule="auto"/>
        <w:ind w:right="-734"/>
        <w:jc w:val="both"/>
        <w:rPr>
          <w:rFonts w:ascii="Palatino Linotype" w:eastAsia="Palatino Linotype" w:hAnsi="Palatino Linotype" w:cs="Palatino Linotype"/>
        </w:rPr>
      </w:pP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color w:val="000000"/>
        </w:rPr>
        <w:t xml:space="preserve">Así, </w:t>
      </w:r>
      <w:r w:rsidRPr="0060506E">
        <w:rPr>
          <w:rFonts w:ascii="Palatino Linotype" w:eastAsia="Palatino Linotype" w:hAnsi="Palatino Linotype" w:cs="Palatino Linotype"/>
        </w:rPr>
        <w:t xml:space="preserve">de las constancias que integran los expedientes electrónicos relacionados con el recurso de revisión materia de estudio, se colige que el </w:t>
      </w:r>
      <w:r w:rsidRPr="0060506E">
        <w:rPr>
          <w:rFonts w:ascii="Palatino Linotype" w:eastAsia="Palatino Linotype" w:hAnsi="Palatino Linotype" w:cs="Palatino Linotype"/>
          <w:b/>
          <w:bCs/>
        </w:rPr>
        <w:t>SUJETO OBLIGADO</w:t>
      </w:r>
      <w:r w:rsidRPr="0060506E">
        <w:rPr>
          <w:rFonts w:ascii="Palatino Linotype" w:eastAsia="Palatino Linotype" w:hAnsi="Palatino Linotype" w:cs="Palatino Linotype"/>
        </w:rPr>
        <w:t xml:space="preserve"> no niega la competencia para conocer de la información solicitada, por el contrario, con la respuesta pronunciada asevera que es competente para conocer de la solicitud de información</w:t>
      </w:r>
      <w:r w:rsidRPr="0060506E">
        <w:rPr>
          <w:rFonts w:ascii="Palatino Linotype" w:eastAsia="Palatino Linotype" w:hAnsi="Palatino Linotype" w:cs="Palatino Linotype"/>
          <w:i/>
          <w:iCs/>
        </w:rPr>
        <w:t xml:space="preserve">, </w:t>
      </w:r>
      <w:r w:rsidRPr="0060506E">
        <w:rPr>
          <w:rFonts w:ascii="Palatino Linotype" w:eastAsia="Palatino Linotype" w:hAnsi="Palatino Linotype" w:cs="Palatino Linotype"/>
        </w:rPr>
        <w:t xml:space="preserve">lo </w:t>
      </w:r>
      <w:r w:rsidRPr="0060506E">
        <w:rPr>
          <w:rFonts w:ascii="Palatino Linotype" w:eastAsia="Palatino Linotype" w:hAnsi="Palatino Linotype" w:cs="Palatino Linotype"/>
        </w:rPr>
        <w:lastRenderedPageBreak/>
        <w:t>anterior es así, ya que el estudio enunciado tiene por objeto determinar si los Sujetos Obligados generan, poseen o administran  la información solicitada, sin embargo, en aquellos casos en que estos han asumido la competencia, sería ocioso y a nada práctico nos conduciría su estudio, ya que, se insiste, el ente obligado asumió la competencia referida.</w:t>
      </w:r>
    </w:p>
    <w:p w:rsidR="008C1B63" w:rsidRDefault="008C1B63">
      <w:pPr>
        <w:pBdr>
          <w:top w:val="nil"/>
          <w:left w:val="nil"/>
          <w:bottom w:val="nil"/>
          <w:right w:val="nil"/>
          <w:between w:val="nil"/>
        </w:pBdr>
        <w:ind w:left="720" w:right="-734"/>
        <w:rPr>
          <w:rFonts w:ascii="Palatino Linotype" w:eastAsia="Palatino Linotype" w:hAnsi="Palatino Linotype" w:cs="Palatino Linotype"/>
          <w:color w:val="000000"/>
        </w:rPr>
      </w:pP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rPr>
        <w:t xml:space="preserve">Por consiguiente, se procede al análisis del requerimiento planteado por persona solicitante y la respuesta proporcionada por el </w:t>
      </w:r>
      <w:r w:rsidRPr="0060506E">
        <w:rPr>
          <w:rFonts w:ascii="Palatino Linotype" w:eastAsia="Palatino Linotype" w:hAnsi="Palatino Linotype" w:cs="Palatino Linotype"/>
          <w:b/>
          <w:bCs/>
        </w:rPr>
        <w:t>SUJETO OBLIGADO</w:t>
      </w:r>
      <w:r w:rsidRPr="0060506E">
        <w:rPr>
          <w:rFonts w:ascii="Palatino Linotype" w:eastAsia="Palatino Linotype" w:hAnsi="Palatino Linotype" w:cs="Palatino Linotype"/>
        </w:rPr>
        <w:t xml:space="preserve">, a efecto de determinar si el derecho de acceso se satisfizo con las mismas, o en su defecto, señalar los documentos que en el ejercicio de sus atribuciones pudo haber generado, y que, de manera enunciativa más no limitativa, pudieran colmar dicho derecho. </w:t>
      </w:r>
    </w:p>
    <w:p w:rsidR="008C1B63" w:rsidRDefault="008C1B63">
      <w:pPr>
        <w:spacing w:line="360" w:lineRule="auto"/>
        <w:ind w:right="-734"/>
        <w:jc w:val="both"/>
        <w:rPr>
          <w:rFonts w:ascii="Palatino Linotype" w:eastAsia="Palatino Linotype" w:hAnsi="Palatino Linotype" w:cs="Palatino Linotype"/>
        </w:rPr>
      </w:pP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color w:val="000000"/>
        </w:rPr>
        <w:t xml:space="preserve">Atentos a lo anterior, resulta conveniente reiterar que, el </w:t>
      </w:r>
      <w:r w:rsidRPr="0060506E">
        <w:rPr>
          <w:rFonts w:ascii="Palatino Linotype" w:eastAsia="Palatino Linotype" w:hAnsi="Palatino Linotype" w:cs="Palatino Linotype"/>
          <w:b/>
          <w:bCs/>
          <w:color w:val="000000"/>
        </w:rPr>
        <w:t xml:space="preserve">SUJETO OBLIGADO </w:t>
      </w:r>
      <w:r w:rsidRPr="0060506E">
        <w:rPr>
          <w:rFonts w:ascii="Palatino Linotype" w:eastAsia="Palatino Linotype" w:hAnsi="Palatino Linotype" w:cs="Palatino Linotype"/>
          <w:color w:val="000000"/>
        </w:rPr>
        <w:t>manifestó que haría entrega de la información solicitada previo pago de la misma.</w:t>
      </w:r>
    </w:p>
    <w:p w:rsidR="008C1B63" w:rsidRDefault="008C1B63">
      <w:pPr>
        <w:spacing w:line="360" w:lineRule="auto"/>
        <w:ind w:right="-734"/>
        <w:jc w:val="both"/>
        <w:rPr>
          <w:rFonts w:ascii="Palatino Linotype" w:eastAsia="Palatino Linotype" w:hAnsi="Palatino Linotype" w:cs="Palatino Linotype"/>
        </w:rPr>
      </w:pP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rPr>
        <w:t xml:space="preserve">Al </w:t>
      </w:r>
      <w:r w:rsidRPr="0060506E">
        <w:rPr>
          <w:rFonts w:ascii="Palatino Linotype" w:eastAsia="Palatino Linotype" w:hAnsi="Palatino Linotype" w:cs="Palatino Linotype"/>
          <w:color w:val="000000"/>
        </w:rPr>
        <w:t xml:space="preserve">respecto, </w:t>
      </w:r>
      <w:r w:rsidRPr="0060506E">
        <w:rPr>
          <w:rFonts w:ascii="Palatino Linotype" w:eastAsia="Palatino Linotype" w:hAnsi="Palatino Linotype" w:cs="Palatino Linotype"/>
        </w:rPr>
        <w:t>la fracción II, artículo 2 de la Ley de Transparencia Local, uno sus objetivos, es proveer lo necesario para garantizar a toda persona el derecho de acceso a la información pública, a través de procedimientos sencillos, expeditos, oportunos y</w:t>
      </w:r>
      <w:r w:rsidRPr="0060506E">
        <w:rPr>
          <w:rFonts w:ascii="Palatino Linotype" w:eastAsia="Palatino Linotype" w:hAnsi="Palatino Linotype" w:cs="Palatino Linotype"/>
          <w:b/>
          <w:bCs/>
        </w:rPr>
        <w:t xml:space="preserve"> gratuitos</w:t>
      </w:r>
      <w:r w:rsidRPr="0060506E">
        <w:rPr>
          <w:rFonts w:ascii="Palatino Linotype" w:eastAsia="Palatino Linotype" w:hAnsi="Palatino Linotype" w:cs="Palatino Linotype"/>
        </w:rPr>
        <w:t>, determinando las bases mínimas sobre las cuales se regirán los mismos; así, con ello contribuir a la mejora de procedimientos y mecanismos que permitan transparentar la gestión pública, a través de la difusión de la información que obra en poder de los Sujetos Obligados, ya que, el Derecho de Acceso a la información pública por disposición del artículo 4 de la Ley en la materia, es la prerrogativa de las personas para buscar, difundir, investigar, recabar, recibir y solicitar información pública.</w:t>
      </w:r>
    </w:p>
    <w:p w:rsidR="008C1B63" w:rsidRDefault="008C1B63">
      <w:pPr>
        <w:spacing w:line="360" w:lineRule="auto"/>
        <w:ind w:right="-734"/>
        <w:jc w:val="both"/>
        <w:rPr>
          <w:rFonts w:ascii="Palatino Linotype" w:eastAsia="Palatino Linotype" w:hAnsi="Palatino Linotype" w:cs="Palatino Linotype"/>
        </w:rPr>
      </w:pP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color w:val="000000"/>
        </w:rPr>
        <w:lastRenderedPageBreak/>
        <w:t xml:space="preserve">Po su parte, </w:t>
      </w:r>
      <w:r w:rsidRPr="0060506E">
        <w:rPr>
          <w:rFonts w:ascii="Palatino Linotype" w:eastAsia="Palatino Linotype" w:hAnsi="Palatino Linotype" w:cs="Palatino Linotype"/>
        </w:rPr>
        <w:t>el artículo 11 de la Ley de Transparencia Local, establece lo siguiente:</w:t>
      </w:r>
    </w:p>
    <w:p w:rsidR="008C1B63" w:rsidRDefault="00F37BF6">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11.</w:t>
      </w:r>
      <w:r>
        <w:rPr>
          <w:rFonts w:ascii="Palatino Linotype" w:eastAsia="Palatino Linotype" w:hAnsi="Palatino Linotype" w:cs="Palatino Linotype"/>
          <w:i/>
          <w:iCs/>
        </w:rPr>
        <w:t xml:space="preserve"> En la generación, publicación y entrega de información se deberá garantizar que ésta sea accesible,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rsidR="008C1B63" w:rsidRDefault="00F37BF6">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8C1B63" w:rsidRDefault="008C1B63">
      <w:pPr>
        <w:tabs>
          <w:tab w:val="left" w:pos="426"/>
          <w:tab w:val="left" w:pos="567"/>
        </w:tabs>
        <w:spacing w:line="360" w:lineRule="auto"/>
        <w:ind w:right="-734"/>
        <w:jc w:val="both"/>
        <w:rPr>
          <w:rFonts w:ascii="Palatino Linotype" w:eastAsia="Palatino Linotype" w:hAnsi="Palatino Linotype" w:cs="Palatino Linotype"/>
          <w:color w:val="000000"/>
        </w:rPr>
      </w:pPr>
    </w:p>
    <w:p w:rsidR="008C1B63" w:rsidRPr="0060506E" w:rsidRDefault="00F37BF6" w:rsidP="0060506E">
      <w:pPr>
        <w:pStyle w:val="Prrafodelista"/>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sidRPr="0060506E">
        <w:rPr>
          <w:rFonts w:ascii="Palatino Linotype" w:eastAsia="Palatino Linotype" w:hAnsi="Palatino Linotype" w:cs="Palatino Linotype"/>
          <w:color w:val="000000"/>
        </w:rPr>
        <w:t>Asimismo, establece que uno de los principios por lo que se rige el acceso a la información pública consiste en la gratuidad del procedimiento:</w:t>
      </w:r>
    </w:p>
    <w:p w:rsidR="008C1B63" w:rsidRDefault="00F37BF6">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173.</w:t>
      </w:r>
      <w:r>
        <w:rPr>
          <w:rFonts w:ascii="Palatino Linotype" w:eastAsia="Palatino Linotype" w:hAnsi="Palatino Linotype" w:cs="Palatino Linotype"/>
          <w:i/>
          <w:iCs/>
        </w:rPr>
        <w:t xml:space="preserve"> Sin perjuicio de lo anteriormente establecido, el procedimiento de acceso a la información se rige por los siguientes principios: </w:t>
      </w:r>
    </w:p>
    <w:p w:rsidR="008C1B63" w:rsidRDefault="00F37BF6">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Simplicidad y rapidez; </w:t>
      </w:r>
    </w:p>
    <w:p w:rsidR="008C1B63" w:rsidRDefault="00F37BF6">
      <w:pPr>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II. Gratuidad del procedimiento; y </w:t>
      </w:r>
    </w:p>
    <w:p w:rsidR="008C1B63" w:rsidRDefault="00F37BF6">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III. Auxilio y orientación a los particulares.”</w:t>
      </w:r>
    </w:p>
    <w:p w:rsidR="008C1B63" w:rsidRDefault="008C1B63">
      <w:pPr>
        <w:tabs>
          <w:tab w:val="left" w:pos="426"/>
          <w:tab w:val="left" w:pos="567"/>
        </w:tabs>
        <w:spacing w:line="360" w:lineRule="auto"/>
        <w:ind w:right="-734"/>
        <w:jc w:val="both"/>
        <w:rPr>
          <w:rFonts w:ascii="Palatino Linotype" w:eastAsia="Palatino Linotype" w:hAnsi="Palatino Linotype" w:cs="Palatino Linotype"/>
          <w:color w:val="000000"/>
        </w:rPr>
      </w:pPr>
    </w:p>
    <w:p w:rsidR="008C1B63" w:rsidRPr="0060506E" w:rsidRDefault="00F37BF6" w:rsidP="0060506E">
      <w:pPr>
        <w:pStyle w:val="Prrafodelista"/>
        <w:numPr>
          <w:ilvl w:val="0"/>
          <w:numId w:val="1"/>
        </w:numPr>
        <w:tabs>
          <w:tab w:val="left" w:pos="426"/>
          <w:tab w:val="left" w:pos="567"/>
        </w:tabs>
        <w:spacing w:line="360" w:lineRule="auto"/>
        <w:ind w:left="0" w:right="-734" w:firstLine="0"/>
        <w:jc w:val="both"/>
        <w:rPr>
          <w:rFonts w:ascii="Palatino Linotype" w:eastAsia="Palatino Linotype" w:hAnsi="Palatino Linotype" w:cs="Palatino Linotype"/>
          <w:color w:val="000000"/>
        </w:rPr>
      </w:pPr>
      <w:r w:rsidRPr="0060506E">
        <w:rPr>
          <w:rFonts w:ascii="Palatino Linotype" w:eastAsia="Palatino Linotype" w:hAnsi="Palatino Linotype" w:cs="Palatino Linotype"/>
        </w:rPr>
        <w:t xml:space="preserve">Aunado a lo anterior, el artículo 17 y 150 de la Ley de Transparencia local señalan que la búsqueda y el acceso a la información pública </w:t>
      </w:r>
      <w:r w:rsidR="0060506E" w:rsidRPr="0060506E">
        <w:rPr>
          <w:rFonts w:ascii="Palatino Linotype" w:eastAsia="Palatino Linotype" w:hAnsi="Palatino Linotype" w:cs="Palatino Linotype"/>
        </w:rPr>
        <w:t>deberán</w:t>
      </w:r>
      <w:r w:rsidRPr="0060506E">
        <w:rPr>
          <w:rFonts w:ascii="Palatino Linotype" w:eastAsia="Palatino Linotype" w:hAnsi="Palatino Linotype" w:cs="Palatino Linotype"/>
        </w:rPr>
        <w:t xml:space="preserve"> ser gratuita:</w:t>
      </w:r>
    </w:p>
    <w:p w:rsidR="008C1B63" w:rsidRDefault="00F37BF6">
      <w:pPr>
        <w:tabs>
          <w:tab w:val="left" w:pos="1418"/>
        </w:tabs>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17</w:t>
      </w:r>
      <w:r>
        <w:rPr>
          <w:rFonts w:ascii="Palatino Linotype" w:eastAsia="Palatino Linotype" w:hAnsi="Palatino Linotype" w:cs="Palatino Linotype"/>
          <w:i/>
          <w:iCs/>
        </w:rPr>
        <w:t>. La búsqueda y acceso a la información es gratuita y solo se cubrirán los gastos de reproducción, o por la modalidad de entrega solicitada, así como por el envío, que en su caso se genere, de conformidad con los derechos, productos y aprovechamientos establecidos en la legislación aplicable, sin que exceda de los límites establecidos en la presente Ley.”</w:t>
      </w:r>
    </w:p>
    <w:p w:rsidR="008C1B63" w:rsidRDefault="008C1B63">
      <w:pPr>
        <w:tabs>
          <w:tab w:val="left" w:pos="1418"/>
        </w:tabs>
        <w:ind w:left="567" w:right="-734"/>
        <w:jc w:val="both"/>
        <w:rPr>
          <w:rFonts w:ascii="Palatino Linotype" w:eastAsia="Palatino Linotype" w:hAnsi="Palatino Linotype" w:cs="Palatino Linotype"/>
          <w:i/>
          <w:iCs/>
        </w:rPr>
      </w:pPr>
    </w:p>
    <w:p w:rsidR="008C1B63" w:rsidRDefault="00F37BF6">
      <w:pPr>
        <w:tabs>
          <w:tab w:val="left" w:pos="1418"/>
        </w:tabs>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150</w:t>
      </w:r>
      <w:r>
        <w:rPr>
          <w:rFonts w:ascii="Palatino Linotype" w:eastAsia="Palatino Linotype" w:hAnsi="Palatino Linotype" w:cs="Palatino Linotype"/>
          <w:i/>
          <w:iCs/>
        </w:rPr>
        <w:t>.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8C1B63" w:rsidRDefault="008C1B63">
      <w:pPr>
        <w:tabs>
          <w:tab w:val="left" w:pos="426"/>
          <w:tab w:val="left" w:pos="567"/>
        </w:tabs>
        <w:spacing w:line="360" w:lineRule="auto"/>
        <w:ind w:right="-734"/>
        <w:jc w:val="both"/>
        <w:rPr>
          <w:rFonts w:ascii="Palatino Linotype" w:eastAsia="Palatino Linotype" w:hAnsi="Palatino Linotype" w:cs="Palatino Linotype"/>
          <w:color w:val="000000"/>
        </w:rPr>
      </w:pPr>
    </w:p>
    <w:p w:rsidR="008C1B63" w:rsidRPr="0060506E" w:rsidRDefault="00F37BF6" w:rsidP="0060506E">
      <w:pPr>
        <w:pStyle w:val="Prrafodelista"/>
        <w:numPr>
          <w:ilvl w:val="0"/>
          <w:numId w:val="1"/>
        </w:numPr>
        <w:tabs>
          <w:tab w:val="left" w:pos="426"/>
          <w:tab w:val="left" w:pos="567"/>
        </w:tabs>
        <w:spacing w:line="360" w:lineRule="auto"/>
        <w:ind w:left="0" w:right="-734" w:firstLine="0"/>
        <w:jc w:val="both"/>
        <w:rPr>
          <w:rFonts w:ascii="Palatino Linotype" w:eastAsia="Palatino Linotype" w:hAnsi="Palatino Linotype" w:cs="Palatino Linotype"/>
          <w:color w:val="000000"/>
        </w:rPr>
      </w:pPr>
      <w:r w:rsidRPr="0060506E">
        <w:rPr>
          <w:rFonts w:ascii="Palatino Linotype" w:eastAsia="Palatino Linotype" w:hAnsi="Palatino Linotype" w:cs="Palatino Linotype"/>
        </w:rPr>
        <w:lastRenderedPageBreak/>
        <w:t>Con fundamento en los preceptos legales señalados, la gratuidad es un principio bajo el cual se rige el derecho de acceso a la información, razón por la cual, la información solicitada por el Particular debe ser entregada vía SAIMEX, sin que esto le genere algún costo.</w:t>
      </w:r>
    </w:p>
    <w:p w:rsidR="008C1B63" w:rsidRDefault="008C1B63">
      <w:pPr>
        <w:tabs>
          <w:tab w:val="left" w:pos="426"/>
          <w:tab w:val="left" w:pos="567"/>
        </w:tabs>
        <w:spacing w:line="360" w:lineRule="auto"/>
        <w:ind w:right="-734"/>
        <w:jc w:val="both"/>
        <w:rPr>
          <w:rFonts w:ascii="Palatino Linotype" w:eastAsia="Palatino Linotype" w:hAnsi="Palatino Linotype" w:cs="Palatino Linotype"/>
          <w:color w:val="000000"/>
        </w:rPr>
      </w:pPr>
    </w:p>
    <w:p w:rsidR="008C1B63" w:rsidRPr="0060506E" w:rsidRDefault="00F37BF6" w:rsidP="0060506E">
      <w:pPr>
        <w:pStyle w:val="Prrafodelista"/>
        <w:numPr>
          <w:ilvl w:val="0"/>
          <w:numId w:val="1"/>
        </w:numPr>
        <w:tabs>
          <w:tab w:val="left" w:pos="426"/>
          <w:tab w:val="left" w:pos="567"/>
        </w:tabs>
        <w:spacing w:line="360" w:lineRule="auto"/>
        <w:ind w:left="0" w:right="-734" w:firstLine="0"/>
        <w:jc w:val="both"/>
        <w:rPr>
          <w:rFonts w:ascii="Palatino Linotype" w:eastAsia="Palatino Linotype" w:hAnsi="Palatino Linotype" w:cs="Palatino Linotype"/>
          <w:color w:val="000000"/>
        </w:rPr>
      </w:pPr>
      <w:r w:rsidRPr="0060506E">
        <w:rPr>
          <w:rFonts w:ascii="Palatino Linotype" w:eastAsia="Palatino Linotype" w:hAnsi="Palatino Linotype" w:cs="Palatino Linotype"/>
        </w:rPr>
        <w:t xml:space="preserve">Es importante destacar, que el artículo 174 y 175 establecen el cobró de derechos para la entrega de la información con el objeto de que se cubran los costos de los materiales utilizados en la reproducción de la información, el costo por él envió de la misma o el pago por la certificación; sin embargo, en el caso particular que se comenta no se estima que se actualice ninguno de esos supuestos y no debe perderse de vista que la parte solicitante requirió la información a través del SAIMEX, por lo que ello únicamente implica la digitalización o escaneo de la información a entregar, lo cual no conlleva la utilización de materiales que generen un costo para el </w:t>
      </w:r>
      <w:r w:rsidRPr="0060506E">
        <w:rPr>
          <w:rFonts w:ascii="Palatino Linotype" w:eastAsia="Palatino Linotype" w:hAnsi="Palatino Linotype" w:cs="Palatino Linotype"/>
          <w:b/>
          <w:bCs/>
        </w:rPr>
        <w:t>SUJETO OBLIGADO</w:t>
      </w:r>
      <w:r w:rsidRPr="0060506E">
        <w:rPr>
          <w:rFonts w:ascii="Palatino Linotype" w:eastAsia="Palatino Linotype" w:hAnsi="Palatino Linotype" w:cs="Palatino Linotype"/>
        </w:rPr>
        <w:t>; así tampoco se genera un gasto por él envió de la información, ya que una de las finalidades de la utilización del Sistema de Acceso a la Información Pública Mexiquense, es evitar la generación de gastos tanto para los solicitantes como para los Sujetos Obligados, pues se trata de un sistema electrónico que para acceder al mismo no necesita recurso alguno, más que un equipo de cómputo con acceso a internet y un digitalizador de documentos.</w:t>
      </w:r>
    </w:p>
    <w:p w:rsidR="008C1B63" w:rsidRDefault="008C1B63">
      <w:pPr>
        <w:tabs>
          <w:tab w:val="left" w:pos="426"/>
          <w:tab w:val="left" w:pos="567"/>
        </w:tabs>
        <w:spacing w:line="360" w:lineRule="auto"/>
        <w:ind w:right="-734"/>
        <w:jc w:val="both"/>
        <w:rPr>
          <w:rFonts w:ascii="Palatino Linotype" w:eastAsia="Palatino Linotype" w:hAnsi="Palatino Linotype" w:cs="Palatino Linotype"/>
          <w:color w:val="000000"/>
        </w:rPr>
      </w:pPr>
    </w:p>
    <w:p w:rsidR="008C1B63" w:rsidRPr="0060506E" w:rsidRDefault="00F37BF6" w:rsidP="0060506E">
      <w:pPr>
        <w:pStyle w:val="Prrafodelista"/>
        <w:numPr>
          <w:ilvl w:val="0"/>
          <w:numId w:val="1"/>
        </w:numPr>
        <w:tabs>
          <w:tab w:val="left" w:pos="426"/>
          <w:tab w:val="left" w:pos="567"/>
        </w:tabs>
        <w:spacing w:line="360" w:lineRule="auto"/>
        <w:ind w:left="0" w:right="-734" w:firstLine="0"/>
        <w:jc w:val="both"/>
        <w:rPr>
          <w:rFonts w:ascii="Palatino Linotype" w:eastAsia="Palatino Linotype" w:hAnsi="Palatino Linotype" w:cs="Palatino Linotype"/>
          <w:color w:val="000000"/>
        </w:rPr>
      </w:pPr>
      <w:r w:rsidRPr="0060506E">
        <w:rPr>
          <w:rFonts w:ascii="Palatino Linotype" w:eastAsia="Palatino Linotype" w:hAnsi="Palatino Linotype" w:cs="Palatino Linotype"/>
        </w:rPr>
        <w:t xml:space="preserve">Por lo anteriormente expuesto, este Órgano Garante determina que la entrega de la información no generará costo alguno por lo que resulta procedente ordenar la entrega de la información en versión publica, en la modalidad elegida por el solicitante </w:t>
      </w:r>
      <w:r w:rsidRPr="0060506E">
        <w:rPr>
          <w:rFonts w:ascii="Palatino Linotype" w:eastAsia="Palatino Linotype" w:hAnsi="Palatino Linotype" w:cs="Palatino Linotype"/>
          <w:b/>
          <w:bCs/>
        </w:rPr>
        <w:t>vía SAIMEX,</w:t>
      </w:r>
      <w:r w:rsidRPr="0060506E">
        <w:rPr>
          <w:rFonts w:ascii="Palatino Linotype" w:eastAsia="Palatino Linotype" w:hAnsi="Palatino Linotype" w:cs="Palatino Linotype"/>
        </w:rPr>
        <w:t xml:space="preserve"> prevaleciendo el principio de gratuidad.</w:t>
      </w:r>
    </w:p>
    <w:p w:rsidR="0060506E" w:rsidRPr="0060506E" w:rsidRDefault="0060506E" w:rsidP="0060506E">
      <w:pPr>
        <w:pStyle w:val="Prrafodelista"/>
        <w:rPr>
          <w:rFonts w:ascii="Palatino Linotype" w:eastAsia="Palatino Linotype" w:hAnsi="Palatino Linotype" w:cs="Palatino Linotype"/>
          <w:color w:val="000000"/>
        </w:rPr>
      </w:pPr>
    </w:p>
    <w:p w:rsidR="0060506E" w:rsidRPr="0060506E" w:rsidRDefault="0060506E" w:rsidP="0060506E">
      <w:pPr>
        <w:pStyle w:val="Prrafodelista"/>
        <w:tabs>
          <w:tab w:val="left" w:pos="426"/>
          <w:tab w:val="left" w:pos="567"/>
        </w:tabs>
        <w:spacing w:line="360" w:lineRule="auto"/>
        <w:ind w:left="0" w:right="-734"/>
        <w:jc w:val="both"/>
        <w:rPr>
          <w:rFonts w:ascii="Palatino Linotype" w:eastAsia="Palatino Linotype" w:hAnsi="Palatino Linotype" w:cs="Palatino Linotype"/>
          <w:color w:val="000000"/>
        </w:rPr>
      </w:pPr>
    </w:p>
    <w:p w:rsidR="008C1B63" w:rsidRDefault="00F37BF6">
      <w:pPr>
        <w:pBdr>
          <w:top w:val="none" w:sz="0" w:space="0" w:color="000000"/>
          <w:left w:val="none" w:sz="0" w:space="0" w:color="000000"/>
          <w:bottom w:val="none" w:sz="0" w:space="0" w:color="000000"/>
          <w:right w:val="none" w:sz="0" w:space="0" w:color="000000"/>
          <w:between w:val="none" w:sz="0" w:space="0" w:color="000000"/>
        </w:pBdr>
        <w:spacing w:before="240" w:after="240"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QUINTO. VERSIÓN PÚBLICA.</w:t>
      </w:r>
    </w:p>
    <w:p w:rsidR="008C1B63" w:rsidRDefault="00F37BF6">
      <w:pPr>
        <w:keepNext/>
        <w:keepLines/>
        <w:spacing w:line="360" w:lineRule="auto"/>
        <w:ind w:left="284" w:right="-734"/>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rPr>
        <w:t xml:space="preserve">Debe </w:t>
      </w:r>
      <w:r w:rsidRPr="0060506E">
        <w:rPr>
          <w:rFonts w:ascii="Palatino Linotype" w:eastAsia="Palatino Linotype" w:hAnsi="Palatino Linotype" w:cs="Palatino Linotype"/>
          <w:color w:val="000000"/>
        </w:rPr>
        <w:t>destacarse que, debido a la naturaleza de la información solicitada</w:t>
      </w:r>
      <w:r w:rsidRPr="0060506E">
        <w:rPr>
          <w:rFonts w:ascii="Palatino Linotype" w:eastAsia="Palatino Linotype" w:hAnsi="Palatino Linotype" w:cs="Palatino Linotype"/>
          <w:b/>
          <w:bCs/>
          <w:color w:val="000000"/>
        </w:rPr>
        <w:t xml:space="preserve">, </w:t>
      </w:r>
      <w:r w:rsidRPr="0060506E">
        <w:rPr>
          <w:rFonts w:ascii="Palatino Linotype" w:eastAsia="Palatino Linotype" w:hAnsi="Palatino Linotype" w:cs="Palatino Linotype"/>
          <w:color w:val="000000"/>
        </w:rPr>
        <w:t xml:space="preserve">eventualmente pudiera obrar datos personales susceptibles de protegerse, el </w:t>
      </w:r>
      <w:r w:rsidRPr="0060506E">
        <w:rPr>
          <w:rFonts w:ascii="Palatino Linotype" w:eastAsia="Palatino Linotype" w:hAnsi="Palatino Linotype" w:cs="Palatino Linotype"/>
          <w:b/>
          <w:bCs/>
          <w:color w:val="000000"/>
        </w:rPr>
        <w:t xml:space="preserve">SUJETO OBLIGADO </w:t>
      </w:r>
      <w:r w:rsidRPr="0060506E">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8C1B63" w:rsidRDefault="008C1B63">
      <w:pPr>
        <w:spacing w:line="360" w:lineRule="auto"/>
        <w:ind w:right="-734"/>
        <w:jc w:val="both"/>
        <w:rPr>
          <w:rFonts w:ascii="Palatino Linotype" w:eastAsia="Palatino Linotype" w:hAnsi="Palatino Linotype" w:cs="Palatino Linotype"/>
        </w:rPr>
      </w:pP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color w:val="000000"/>
        </w:rPr>
        <w:t>No pasa desapercibido para este Órgano Garante que los Sujetos Obligados</w:t>
      </w:r>
      <w:r w:rsidRPr="0060506E">
        <w:rPr>
          <w:rFonts w:ascii="Palatino Linotype" w:eastAsia="Palatino Linotype" w:hAnsi="Palatino Linotype" w:cs="Palatino Linotype"/>
          <w:b/>
          <w:bCs/>
          <w:color w:val="000000"/>
        </w:rPr>
        <w:t xml:space="preserve"> </w:t>
      </w:r>
      <w:r w:rsidRPr="0060506E">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tbl>
      <w:tblPr>
        <w:tblStyle w:val="a3"/>
        <w:tblW w:w="10168"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655"/>
        <w:gridCol w:w="7513"/>
      </w:tblGrid>
      <w:tr w:rsidR="008C1B63" w:rsidTr="0060506E">
        <w:tc>
          <w:tcPr>
            <w:tcW w:w="2655" w:type="dxa"/>
          </w:tcPr>
          <w:p w:rsidR="008C1B63" w:rsidRDefault="00F37BF6" w:rsidP="0060506E">
            <w:pPr>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7513" w:type="dxa"/>
          </w:tcPr>
          <w:p w:rsidR="008C1B63" w:rsidRDefault="00F37BF6" w:rsidP="0060506E">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8C1B63" w:rsidRDefault="00F37BF6" w:rsidP="0060506E">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8C1B63" w:rsidRDefault="00F37BF6" w:rsidP="0060506E">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8C1B63" w:rsidRDefault="00F37BF6" w:rsidP="0060506E">
            <w:pPr>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8C1B63" w:rsidTr="0060506E">
        <w:tc>
          <w:tcPr>
            <w:tcW w:w="2655" w:type="dxa"/>
          </w:tcPr>
          <w:p w:rsidR="008C1B63" w:rsidRDefault="00F37BF6" w:rsidP="0060506E">
            <w:pPr>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7513" w:type="dxa"/>
          </w:tcPr>
          <w:p w:rsidR="008C1B63" w:rsidRDefault="00F37BF6" w:rsidP="0060506E">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8C1B63" w:rsidRDefault="00F37BF6" w:rsidP="0060506E">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8C1B63" w:rsidRDefault="00F37BF6" w:rsidP="0060506E">
            <w:pPr>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8C1B63" w:rsidTr="0060506E">
        <w:tc>
          <w:tcPr>
            <w:tcW w:w="2655" w:type="dxa"/>
          </w:tcPr>
          <w:p w:rsidR="008C1B63" w:rsidRDefault="00F37BF6" w:rsidP="0060506E">
            <w:pPr>
              <w:rPr>
                <w:rFonts w:ascii="Palatino Linotype" w:eastAsia="Palatino Linotype" w:hAnsi="Palatino Linotype" w:cs="Palatino Linotype"/>
              </w:rPr>
            </w:pPr>
            <w:r>
              <w:rPr>
                <w:rFonts w:ascii="Palatino Linotype" w:eastAsia="Palatino Linotype" w:hAnsi="Palatino Linotype" w:cs="Palatino Linotype"/>
              </w:rPr>
              <w:t>c) Formalidades para emitir el acuerdo de clasificación.</w:t>
            </w:r>
          </w:p>
        </w:tc>
        <w:tc>
          <w:tcPr>
            <w:tcW w:w="7513" w:type="dxa"/>
          </w:tcPr>
          <w:p w:rsidR="008C1B63" w:rsidRDefault="00F37BF6" w:rsidP="0060506E">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8C1B63" w:rsidRDefault="00F37BF6" w:rsidP="0060506E">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8C1B63" w:rsidRDefault="00F37BF6" w:rsidP="0060506E">
            <w:pPr>
              <w:jc w:val="both"/>
              <w:rPr>
                <w:rFonts w:ascii="Palatino Linotype" w:eastAsia="Palatino Linotype" w:hAnsi="Palatino Linotype" w:cs="Palatino Linotype"/>
              </w:rPr>
            </w:pPr>
            <w:r>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8C1B63" w:rsidTr="0060506E">
        <w:tc>
          <w:tcPr>
            <w:tcW w:w="2655" w:type="dxa"/>
          </w:tcPr>
          <w:p w:rsidR="008C1B63" w:rsidRDefault="008C1B63" w:rsidP="0060506E">
            <w:pPr>
              <w:rPr>
                <w:rFonts w:ascii="Palatino Linotype" w:eastAsia="Palatino Linotype" w:hAnsi="Palatino Linotype" w:cs="Palatino Linotype"/>
              </w:rPr>
            </w:pPr>
          </w:p>
          <w:p w:rsidR="008C1B63" w:rsidRDefault="00F37BF6" w:rsidP="0060506E">
            <w:pPr>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7513" w:type="dxa"/>
          </w:tcPr>
          <w:p w:rsidR="008C1B63" w:rsidRDefault="00F37BF6" w:rsidP="0060506E">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w:t>
            </w:r>
            <w:r>
              <w:rPr>
                <w:rFonts w:ascii="Palatino Linotype" w:eastAsia="Palatino Linotype" w:hAnsi="Palatino Linotype" w:cs="Palatino Linotype"/>
                <w:color w:val="000000"/>
              </w:rPr>
              <w:lastRenderedPageBreak/>
              <w:t xml:space="preserve">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8C1B63" w:rsidRDefault="00F37BF6" w:rsidP="0060506E">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8C1B63" w:rsidRDefault="00F37BF6" w:rsidP="0060506E">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8C1B63" w:rsidRDefault="00F37BF6" w:rsidP="0060506E">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8C1B63" w:rsidRDefault="00F37BF6" w:rsidP="0060506E">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8C1B63" w:rsidTr="0060506E">
        <w:tc>
          <w:tcPr>
            <w:tcW w:w="2655" w:type="dxa"/>
          </w:tcPr>
          <w:p w:rsidR="008C1B63" w:rsidRDefault="00F37BF6" w:rsidP="0060506E">
            <w:pPr>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7513" w:type="dxa"/>
          </w:tcPr>
          <w:p w:rsidR="008C1B63" w:rsidRDefault="00F37BF6" w:rsidP="0060506E">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8C1B63" w:rsidRDefault="00F37BF6" w:rsidP="0060506E">
            <w:pPr>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8C1B63" w:rsidRDefault="00F37BF6" w:rsidP="0060506E">
            <w:pPr>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8C1B63" w:rsidRDefault="008C1B63">
      <w:pPr>
        <w:pBdr>
          <w:top w:val="none" w:sz="0" w:space="0" w:color="000000"/>
          <w:left w:val="none" w:sz="0" w:space="0" w:color="000000"/>
          <w:bottom w:val="none" w:sz="0" w:space="0" w:color="000000"/>
          <w:right w:val="none" w:sz="0" w:space="0" w:color="000000"/>
          <w:between w:val="none" w:sz="0" w:space="0" w:color="000000"/>
        </w:pBdr>
        <w:ind w:right="-734"/>
        <w:jc w:val="both"/>
        <w:rPr>
          <w:rFonts w:ascii="Palatino Linotype" w:eastAsia="Palatino Linotype" w:hAnsi="Palatino Linotype" w:cs="Palatino Linotype"/>
        </w:rPr>
      </w:pPr>
    </w:p>
    <w:p w:rsidR="008C1B63" w:rsidRPr="0060506E" w:rsidRDefault="00F37BF6" w:rsidP="0060506E">
      <w:pPr>
        <w:pStyle w:val="Prrafodelista"/>
        <w:numPr>
          <w:ilvl w:val="0"/>
          <w:numId w:val="1"/>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sidRPr="0060506E">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8C1B63" w:rsidRDefault="008C1B63">
      <w:pPr>
        <w:spacing w:line="360" w:lineRule="auto"/>
        <w:ind w:right="-734"/>
        <w:jc w:val="both"/>
        <w:rPr>
          <w:rFonts w:ascii="Palatino Linotype" w:eastAsia="Palatino Linotype" w:hAnsi="Palatino Linotype" w:cs="Palatino Linotype"/>
        </w:rPr>
      </w:pPr>
    </w:p>
    <w:p w:rsidR="008C1B63" w:rsidRPr="0060506E" w:rsidRDefault="00F37BF6" w:rsidP="0060506E">
      <w:pPr>
        <w:pStyle w:val="Prrafodelista"/>
        <w:numPr>
          <w:ilvl w:val="0"/>
          <w:numId w:val="1"/>
        </w:numPr>
        <w:spacing w:line="360" w:lineRule="auto"/>
        <w:ind w:left="0" w:right="-734" w:firstLine="0"/>
        <w:jc w:val="both"/>
        <w:rPr>
          <w:rFonts w:ascii="Palatino Linotype" w:eastAsia="Palatino Linotype" w:hAnsi="Palatino Linotype" w:cs="Palatino Linotype"/>
        </w:rPr>
      </w:pPr>
      <w:r w:rsidRPr="0060506E">
        <w:rPr>
          <w:rFonts w:ascii="Palatino Linotype" w:eastAsia="Palatino Linotype" w:hAnsi="Palatino Linotype" w:cs="Palatino Linotype"/>
          <w:color w:val="222222"/>
        </w:rPr>
        <w:t xml:space="preserve">Por lo anteriormente expuesto y fundado, este </w:t>
      </w:r>
      <w:r w:rsidRPr="0060506E">
        <w:rPr>
          <w:rFonts w:ascii="Palatino Linotype" w:eastAsia="Palatino Linotype" w:hAnsi="Palatino Linotype" w:cs="Palatino Linotype"/>
          <w:b/>
          <w:bCs/>
          <w:color w:val="222222"/>
        </w:rPr>
        <w:t>ÓRGANO GARANTE</w:t>
      </w:r>
      <w:r w:rsidRPr="0060506E">
        <w:rPr>
          <w:rFonts w:ascii="Palatino Linotype" w:eastAsia="Palatino Linotype" w:hAnsi="Palatino Linotype" w:cs="Palatino Linotype"/>
          <w:color w:val="222222"/>
        </w:rPr>
        <w:t xml:space="preserve"> emite los siguientes:</w:t>
      </w:r>
    </w:p>
    <w:p w:rsidR="008C1B63" w:rsidRDefault="008C1B63">
      <w:pPr>
        <w:spacing w:line="360" w:lineRule="auto"/>
        <w:ind w:right="-734"/>
        <w:jc w:val="both"/>
        <w:rPr>
          <w:rFonts w:ascii="Palatino Linotype" w:eastAsia="Palatino Linotype" w:hAnsi="Palatino Linotype" w:cs="Palatino Linotype"/>
        </w:rPr>
      </w:pPr>
    </w:p>
    <w:p w:rsidR="008C1B63" w:rsidRDefault="00F37BF6">
      <w:pPr>
        <w:keepNext/>
        <w:keepLines/>
        <w:spacing w:line="360" w:lineRule="auto"/>
        <w:ind w:right="-734"/>
        <w:jc w:val="center"/>
        <w:rPr>
          <w:rFonts w:ascii="Palatino Linotype" w:eastAsia="Palatino Linotype" w:hAnsi="Palatino Linotype" w:cs="Palatino Linotype"/>
          <w:b/>
          <w:bCs/>
          <w:color w:val="000000"/>
        </w:rPr>
      </w:pPr>
      <w:bookmarkStart w:id="7" w:name="_heading=h.krrsd25mjy70" w:colFirst="0" w:colLast="0"/>
      <w:bookmarkEnd w:id="7"/>
      <w:r>
        <w:rPr>
          <w:rFonts w:ascii="Palatino Linotype" w:eastAsia="Palatino Linotype" w:hAnsi="Palatino Linotype" w:cs="Palatino Linotype"/>
          <w:b/>
          <w:bCs/>
          <w:color w:val="000000"/>
        </w:rPr>
        <w:t>R E S O L U T I V O S</w:t>
      </w:r>
    </w:p>
    <w:p w:rsidR="008C1B63" w:rsidRDefault="00F37BF6">
      <w:pPr>
        <w:spacing w:before="240" w:after="360" w:line="360" w:lineRule="auto"/>
        <w:ind w:right="-734"/>
        <w:jc w:val="both"/>
        <w:rPr>
          <w:rFonts w:ascii="Palatino Linotype" w:eastAsia="Palatino Linotype" w:hAnsi="Palatino Linotype" w:cs="Palatino Linotype"/>
          <w:b/>
          <w:bCs/>
        </w:rPr>
      </w:pPr>
      <w:bookmarkStart w:id="8" w:name="_heading=h.2g6m1nqaknqk" w:colFirst="0" w:colLast="0"/>
      <w:bookmarkEnd w:id="8"/>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el Recurso de Revisión </w:t>
      </w:r>
      <w:r>
        <w:rPr>
          <w:rFonts w:ascii="Palatino Linotype" w:eastAsia="Palatino Linotype" w:hAnsi="Palatino Linotype" w:cs="Palatino Linotype"/>
          <w:b/>
          <w:bCs/>
        </w:rPr>
        <w:t>03748/INFOEM/IP/RR/2026 y 03749/INFOEM/IP/RR/2026</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 los Considerandos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 xml:space="preserve">de la presente resolución. </w:t>
      </w:r>
    </w:p>
    <w:p w:rsidR="008C1B63" w:rsidRDefault="00F37BF6">
      <w:pPr>
        <w:spacing w:before="240" w:after="360" w:line="360" w:lineRule="auto"/>
        <w:ind w:right="-734"/>
        <w:jc w:val="both"/>
        <w:rPr>
          <w:rFonts w:ascii="Palatino Linotype" w:eastAsia="Palatino Linotype" w:hAnsi="Palatino Linotype" w:cs="Palatino Linotype"/>
          <w:color w:val="000000"/>
        </w:rPr>
      </w:pPr>
      <w:bookmarkStart w:id="9" w:name="_heading=h.7bbpn2unh6qn" w:colFirst="0" w:colLast="0"/>
      <w:bookmarkEnd w:id="9"/>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Sistema Municipal Para el Desarrollo Integral de la Familia de Huehuetoca</w:t>
      </w:r>
      <w:r>
        <w:rPr>
          <w:rFonts w:ascii="Palatino Linotype" w:eastAsia="Palatino Linotype" w:hAnsi="Palatino Linotype" w:cs="Palatino Linotype"/>
          <w:color w:val="000000"/>
        </w:rPr>
        <w:t xml:space="preserve"> 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en versión pública de ser procedente, l</w:t>
      </w:r>
      <w:r>
        <w:rPr>
          <w:rFonts w:ascii="Palatino Linotype" w:eastAsia="Palatino Linotype" w:hAnsi="Palatino Linotype" w:cs="Palatino Linotype"/>
          <w:b/>
          <w:bCs/>
          <w:color w:val="000000"/>
        </w:rPr>
        <w:t>a correspondencia enviada y recibida del área de Recursos Humanos, Tesorería y Administración de los últimos dos trimestres de 2025.</w:t>
      </w:r>
    </w:p>
    <w:p w:rsidR="008C1B63" w:rsidRDefault="00F37BF6">
      <w:pPr>
        <w:spacing w:before="240" w:after="360"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lastRenderedPageBreak/>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 la</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w:t>
      </w:r>
    </w:p>
    <w:p w:rsidR="008C1B63" w:rsidRDefault="00F37BF6">
      <w:pP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TERCERO.</w:t>
      </w:r>
      <w:r>
        <w:rPr>
          <w:rFonts w:ascii="Palatino Linotype" w:eastAsia="Palatino Linotype" w:hAnsi="Palatino Linotype" w:cs="Palatino Linotype"/>
          <w:color w:val="000000"/>
        </w:rPr>
        <w:t xml:space="preserve"> Notifíquese al Titular de la Unidad de Transparencia </w:t>
      </w:r>
      <w:r>
        <w:rPr>
          <w:rFonts w:ascii="Palatino Linotype" w:eastAsia="Palatino Linotype" w:hAnsi="Palatino Linotype" w:cs="Palatino Linotype"/>
          <w:color w:val="222222"/>
        </w:rPr>
        <w:t xml:space="preserve">del </w:t>
      </w:r>
      <w:r>
        <w:rPr>
          <w:rFonts w:ascii="Palatino Linotype" w:eastAsia="Palatino Linotype" w:hAnsi="Palatino Linotype" w:cs="Palatino Linotype"/>
          <w:b/>
          <w:bCs/>
          <w:color w:val="222222"/>
        </w:rPr>
        <w:t xml:space="preserve">SUJETO OBLIGADO </w:t>
      </w:r>
      <w:r>
        <w:rPr>
          <w:rFonts w:ascii="Palatino Linotype" w:eastAsia="Palatino Linotype" w:hAnsi="Palatino Linotype" w:cs="Palatino Linotype"/>
          <w:color w:val="222222"/>
        </w:rPr>
        <w:t xml:space="preserve">la presente resolución, vía Sistema de Acceso a la Información Mexiquense (SAIMEX), para que conforme al artículo 186, último párrafo, 189, segundo párrafo, y 194 de la Ley de Transparencia y Acceso a la Información Pública del Estado de México y Municipios </w:t>
      </w:r>
      <w:r w:rsidRPr="00A8539A">
        <w:rPr>
          <w:rFonts w:ascii="Palatino Linotype" w:eastAsia="Palatino Linotype" w:hAnsi="Palatino Linotype" w:cs="Palatino Linotype"/>
          <w:b/>
          <w:color w:val="222222"/>
        </w:rPr>
        <w:t>dé cumplimiento a lo ordenado dentro del plazo de diez días hábiles</w:t>
      </w:r>
      <w:r>
        <w:rPr>
          <w:rFonts w:ascii="Palatino Linotype" w:eastAsia="Palatino Linotype" w:hAnsi="Palatino Linotype" w:cs="Palatino Linotype"/>
          <w:color w:val="222222"/>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8C1B63" w:rsidRDefault="008C1B63">
      <w:pPr>
        <w:spacing w:line="360" w:lineRule="auto"/>
        <w:ind w:right="-734"/>
        <w:jc w:val="both"/>
        <w:rPr>
          <w:rFonts w:ascii="Palatino Linotype" w:eastAsia="Palatino Linotype" w:hAnsi="Palatino Linotype" w:cs="Palatino Linotype"/>
          <w:color w:val="000000"/>
        </w:rPr>
      </w:pPr>
    </w:p>
    <w:p w:rsidR="008C1B63" w:rsidRDefault="00F37BF6">
      <w:pPr>
        <w:spacing w:line="360" w:lineRule="auto"/>
        <w:ind w:right="-734"/>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CUARTO. </w:t>
      </w:r>
      <w:r w:rsidR="00A8539A">
        <w:rPr>
          <w:rFonts w:ascii="Palatino Linotype" w:eastAsia="Palatino Linotype" w:hAnsi="Palatino Linotype" w:cs="Palatino Linotype"/>
        </w:rPr>
        <w:t>Notifíquese al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la presente resolución vía</w:t>
      </w:r>
      <w:r>
        <w:rPr>
          <w:rFonts w:ascii="Palatino Linotype" w:eastAsia="Palatino Linotype" w:hAnsi="Palatino Linotype" w:cs="Palatino Linotype"/>
          <w:b/>
          <w:bCs/>
        </w:rPr>
        <w:t xml:space="preserve"> SAIMEX.</w:t>
      </w:r>
    </w:p>
    <w:p w:rsidR="008C1B63" w:rsidRDefault="008C1B63">
      <w:pPr>
        <w:spacing w:line="360" w:lineRule="auto"/>
        <w:ind w:right="-734"/>
        <w:jc w:val="both"/>
        <w:rPr>
          <w:rFonts w:ascii="Palatino Linotype" w:eastAsia="Palatino Linotype" w:hAnsi="Palatino Linotype" w:cs="Palatino Linotype"/>
          <w:b/>
          <w:bCs/>
        </w:rPr>
      </w:pPr>
    </w:p>
    <w:p w:rsidR="008C1B63" w:rsidRDefault="00F37BF6">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8C1B63" w:rsidRDefault="00F37BF6" w:rsidP="00A8539A">
      <w:pPr>
        <w:spacing w:line="360" w:lineRule="auto"/>
        <w:ind w:right="-734"/>
        <w:jc w:val="both"/>
        <w:rPr>
          <w:rFonts w:ascii="Palatino Linotype" w:eastAsia="Palatino Linotype" w:hAnsi="Palatino Linotype" w:cs="Palatino Linotype"/>
          <w:b/>
          <w:bCs/>
          <w:color w:val="000000"/>
        </w:rPr>
      </w:pPr>
      <w:bookmarkStart w:id="10" w:name="_heading=h.f2jrib6ggabj" w:colFirst="0" w:colLast="0"/>
      <w:bookmarkEnd w:id="10"/>
      <w:r>
        <w:rPr>
          <w:rFonts w:ascii="Palatino Linotype" w:eastAsia="Palatino Linotype" w:hAnsi="Palatino Linotype" w:cs="Palatino Linotype"/>
          <w:b/>
          <w:bCs/>
        </w:rPr>
        <w:lastRenderedPageBreak/>
        <w:t xml:space="preserve">SEXTO. </w:t>
      </w:r>
      <w:r w:rsidR="00A8539A">
        <w:rPr>
          <w:rFonts w:ascii="Palatino Linotype" w:eastAsia="Palatino Linotype" w:hAnsi="Palatino Linotype" w:cs="Palatino Linotype"/>
        </w:rPr>
        <w:t>Se hace del conocimiento del</w:t>
      </w:r>
      <w:r>
        <w:rPr>
          <w:rFonts w:ascii="Palatino Linotype" w:eastAsia="Palatino Linotype" w:hAnsi="Palatino Linotype" w:cs="Palatino Linotype"/>
        </w:rPr>
        <w:t xml:space="preserv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8C1B63" w:rsidRDefault="008C1B63">
      <w:pPr>
        <w:spacing w:line="360" w:lineRule="auto"/>
        <w:ind w:right="-734"/>
        <w:rPr>
          <w:rFonts w:ascii="Palatino Linotype" w:eastAsia="Palatino Linotype" w:hAnsi="Palatino Linotype" w:cs="Palatino Linotype"/>
        </w:rPr>
      </w:pPr>
    </w:p>
    <w:p w:rsidR="00A8539A" w:rsidRPr="003E2295" w:rsidRDefault="00A8539A" w:rsidP="00A8539A">
      <w:pPr>
        <w:spacing w:before="240" w:after="240" w:line="360" w:lineRule="auto"/>
        <w:ind w:right="-737" w:firstLine="1"/>
        <w:jc w:val="both"/>
        <w:rPr>
          <w:rFonts w:ascii="Palatino Linotype" w:hAnsi="Palatino Linotype"/>
        </w:rPr>
      </w:pPr>
      <w:bookmarkStart w:id="11"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CUARTA </w:t>
      </w:r>
      <w:r w:rsidRPr="003E2295">
        <w:rPr>
          <w:rFonts w:ascii="Palatino Linotype" w:hAnsi="Palatino Linotype" w:cs="Palatino Linotype"/>
        </w:rPr>
        <w:t>SESIÓN O</w:t>
      </w:r>
      <w:r>
        <w:rPr>
          <w:rFonts w:ascii="Palatino Linotype" w:hAnsi="Palatino Linotype" w:cs="Palatino Linotype"/>
        </w:rPr>
        <w:t>RDINARIA, CELEBRADA EL UNO (01</w:t>
      </w:r>
      <w:r w:rsidRPr="003E2295">
        <w:rPr>
          <w:rFonts w:ascii="Palatino Linotype" w:hAnsi="Palatino Linotype" w:cs="Palatino Linotype"/>
        </w:rPr>
        <w:t xml:space="preserve">) DE </w:t>
      </w:r>
      <w:r>
        <w:rPr>
          <w:rFonts w:ascii="Palatino Linotype" w:hAnsi="Palatino Linotype" w:cs="Palatino Linotype"/>
        </w:rPr>
        <w:t>JULIO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1"/>
    <w:p w:rsidR="008C1B63" w:rsidRDefault="008C1B63" w:rsidP="00A8539A">
      <w:pPr>
        <w:spacing w:line="360" w:lineRule="auto"/>
        <w:ind w:right="-737"/>
        <w:jc w:val="both"/>
        <w:rPr>
          <w:rFonts w:ascii="Palatino Linotype" w:eastAsia="Palatino Linotype" w:hAnsi="Palatino Linotype" w:cs="Palatino Linotype"/>
        </w:rPr>
      </w:pPr>
    </w:p>
    <w:p w:rsidR="008C1B63" w:rsidRDefault="008C1B63" w:rsidP="00A8539A">
      <w:pPr>
        <w:spacing w:line="360" w:lineRule="auto"/>
        <w:ind w:right="-737"/>
        <w:jc w:val="both"/>
        <w:rPr>
          <w:rFonts w:ascii="Palatino Linotype" w:eastAsia="Palatino Linotype" w:hAnsi="Palatino Linotype" w:cs="Palatino Linotype"/>
        </w:rPr>
      </w:pPr>
    </w:p>
    <w:p w:rsidR="008C1B63" w:rsidRDefault="008C1B63" w:rsidP="00A8539A">
      <w:pPr>
        <w:spacing w:line="360" w:lineRule="auto"/>
        <w:ind w:right="-737"/>
        <w:jc w:val="both"/>
        <w:rPr>
          <w:rFonts w:ascii="Palatino Linotype" w:eastAsia="Palatino Linotype" w:hAnsi="Palatino Linotype" w:cs="Palatino Linotype"/>
        </w:rPr>
      </w:pPr>
    </w:p>
    <w:p w:rsidR="008C1B63" w:rsidRDefault="008C1B63" w:rsidP="00A8539A">
      <w:pPr>
        <w:spacing w:line="360" w:lineRule="auto"/>
        <w:ind w:right="-737"/>
        <w:jc w:val="both"/>
        <w:rPr>
          <w:rFonts w:ascii="Palatino Linotype" w:eastAsia="Palatino Linotype" w:hAnsi="Palatino Linotype" w:cs="Palatino Linotype"/>
        </w:rPr>
      </w:pPr>
    </w:p>
    <w:p w:rsidR="008C1B63" w:rsidRDefault="008C1B63" w:rsidP="00A8539A">
      <w:pPr>
        <w:spacing w:line="360" w:lineRule="auto"/>
        <w:ind w:right="-737"/>
        <w:jc w:val="both"/>
        <w:rPr>
          <w:rFonts w:ascii="Palatino Linotype" w:eastAsia="Palatino Linotype" w:hAnsi="Palatino Linotype" w:cs="Palatino Linotype"/>
        </w:rPr>
      </w:pPr>
    </w:p>
    <w:p w:rsidR="008C1B63" w:rsidRDefault="008C1B63">
      <w:pPr>
        <w:spacing w:line="360" w:lineRule="auto"/>
        <w:ind w:right="-734"/>
        <w:jc w:val="both"/>
        <w:rPr>
          <w:rFonts w:ascii="Palatino Linotype" w:eastAsia="Palatino Linotype" w:hAnsi="Palatino Linotype" w:cs="Palatino Linotype"/>
        </w:rPr>
      </w:pPr>
    </w:p>
    <w:p w:rsidR="008C1B63" w:rsidRDefault="008C1B63">
      <w:pPr>
        <w:spacing w:line="360" w:lineRule="auto"/>
        <w:ind w:right="-734"/>
        <w:jc w:val="both"/>
        <w:rPr>
          <w:rFonts w:ascii="Palatino Linotype" w:eastAsia="Palatino Linotype" w:hAnsi="Palatino Linotype" w:cs="Palatino Linotype"/>
        </w:rPr>
      </w:pPr>
    </w:p>
    <w:p w:rsidR="008C1B63" w:rsidRDefault="008C1B63">
      <w:pPr>
        <w:spacing w:line="360" w:lineRule="auto"/>
        <w:ind w:right="-734"/>
        <w:jc w:val="both"/>
        <w:rPr>
          <w:rFonts w:ascii="Palatino Linotype" w:eastAsia="Palatino Linotype" w:hAnsi="Palatino Linotype" w:cs="Palatino Linotype"/>
        </w:rPr>
      </w:pPr>
    </w:p>
    <w:p w:rsidR="008C1B63" w:rsidRDefault="008C1B63">
      <w:pPr>
        <w:spacing w:line="360" w:lineRule="auto"/>
        <w:ind w:right="-734"/>
        <w:jc w:val="both"/>
        <w:rPr>
          <w:rFonts w:ascii="Palatino Linotype" w:eastAsia="Palatino Linotype" w:hAnsi="Palatino Linotype" w:cs="Palatino Linotype"/>
        </w:rPr>
      </w:pPr>
    </w:p>
    <w:p w:rsidR="008C1B63" w:rsidRDefault="008C1B63">
      <w:pPr>
        <w:spacing w:line="360" w:lineRule="auto"/>
        <w:ind w:right="-734"/>
        <w:jc w:val="both"/>
        <w:rPr>
          <w:rFonts w:ascii="Palatino Linotype" w:eastAsia="Palatino Linotype" w:hAnsi="Palatino Linotype" w:cs="Palatino Linotype"/>
        </w:rPr>
      </w:pPr>
    </w:p>
    <w:p w:rsidR="008C1B63" w:rsidRDefault="008C1B63">
      <w:pPr>
        <w:spacing w:line="360" w:lineRule="auto"/>
        <w:ind w:right="-734"/>
        <w:jc w:val="both"/>
        <w:rPr>
          <w:rFonts w:ascii="Palatino Linotype" w:eastAsia="Palatino Linotype" w:hAnsi="Palatino Linotype" w:cs="Palatino Linotype"/>
        </w:rPr>
      </w:pPr>
    </w:p>
    <w:p w:rsidR="008C1B63" w:rsidRDefault="008C1B63">
      <w:pPr>
        <w:spacing w:line="360" w:lineRule="auto"/>
        <w:ind w:right="-734"/>
        <w:jc w:val="both"/>
        <w:rPr>
          <w:rFonts w:ascii="Palatino Linotype" w:eastAsia="Palatino Linotype" w:hAnsi="Palatino Linotype" w:cs="Palatino Linotype"/>
        </w:rPr>
      </w:pPr>
    </w:p>
    <w:p w:rsidR="008C1B63" w:rsidRDefault="008C1B63">
      <w:pPr>
        <w:spacing w:line="360" w:lineRule="auto"/>
        <w:ind w:right="-734"/>
        <w:rPr>
          <w:rFonts w:ascii="Palatino Linotype" w:eastAsia="Palatino Linotype" w:hAnsi="Palatino Linotype" w:cs="Palatino Linotype"/>
        </w:rPr>
      </w:pPr>
    </w:p>
    <w:p w:rsidR="008C1B63" w:rsidRDefault="008C1B63">
      <w:pPr>
        <w:spacing w:line="360" w:lineRule="auto"/>
        <w:ind w:right="-734"/>
        <w:rPr>
          <w:rFonts w:ascii="Palatino Linotype" w:eastAsia="Palatino Linotype" w:hAnsi="Palatino Linotype" w:cs="Palatino Linotype"/>
        </w:rPr>
      </w:pPr>
    </w:p>
    <w:p w:rsidR="008C1B63" w:rsidRDefault="008C1B63">
      <w:pPr>
        <w:spacing w:line="360" w:lineRule="auto"/>
        <w:ind w:right="-734"/>
        <w:rPr>
          <w:rFonts w:ascii="Palatino Linotype" w:eastAsia="Palatino Linotype" w:hAnsi="Palatino Linotype" w:cs="Palatino Linotype"/>
        </w:rPr>
      </w:pPr>
    </w:p>
    <w:p w:rsidR="008C1B63" w:rsidRDefault="008C1B63">
      <w:pPr>
        <w:spacing w:line="360" w:lineRule="auto"/>
        <w:ind w:right="-734"/>
        <w:rPr>
          <w:rFonts w:ascii="Palatino Linotype" w:eastAsia="Palatino Linotype" w:hAnsi="Palatino Linotype" w:cs="Palatino Linotype"/>
        </w:rPr>
      </w:pPr>
    </w:p>
    <w:p w:rsidR="008C1B63" w:rsidRDefault="008C1B63">
      <w:pPr>
        <w:spacing w:line="360" w:lineRule="auto"/>
        <w:ind w:right="-734"/>
        <w:rPr>
          <w:rFonts w:ascii="Palatino Linotype" w:eastAsia="Palatino Linotype" w:hAnsi="Palatino Linotype" w:cs="Palatino Linotype"/>
        </w:rPr>
      </w:pPr>
    </w:p>
    <w:p w:rsidR="008C1B63" w:rsidRDefault="008C1B63">
      <w:pPr>
        <w:spacing w:line="360" w:lineRule="auto"/>
        <w:ind w:right="-734"/>
        <w:rPr>
          <w:rFonts w:ascii="Palatino Linotype" w:eastAsia="Palatino Linotype" w:hAnsi="Palatino Linotype" w:cs="Palatino Linotype"/>
        </w:rPr>
      </w:pPr>
    </w:p>
    <w:p w:rsidR="008C1B63" w:rsidRDefault="008C1B63">
      <w:pPr>
        <w:spacing w:line="360" w:lineRule="auto"/>
        <w:ind w:right="-734"/>
        <w:rPr>
          <w:rFonts w:ascii="Palatino Linotype" w:eastAsia="Palatino Linotype" w:hAnsi="Palatino Linotype" w:cs="Palatino Linotype"/>
        </w:rPr>
      </w:pPr>
    </w:p>
    <w:p w:rsidR="008C1B63" w:rsidRDefault="008C1B63">
      <w:pPr>
        <w:ind w:right="-734"/>
        <w:rPr>
          <w:rFonts w:ascii="Palatino Linotype" w:eastAsia="Palatino Linotype" w:hAnsi="Palatino Linotype" w:cs="Palatino Linotype"/>
        </w:rPr>
      </w:pPr>
    </w:p>
    <w:sectPr w:rsidR="008C1B63">
      <w:headerReference w:type="even" r:id="rId10"/>
      <w:headerReference w:type="default" r:id="rId11"/>
      <w:footerReference w:type="default" r:id="rId12"/>
      <w:headerReference w:type="first" r:id="rId13"/>
      <w:footerReference w:type="first" r:id="rId14"/>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4E0" w:rsidRDefault="009324E0">
      <w:r>
        <w:separator/>
      </w:r>
    </w:p>
  </w:endnote>
  <w:endnote w:type="continuationSeparator" w:id="0">
    <w:p w:rsidR="009324E0" w:rsidRDefault="00932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1E4F6195-96F6-4FE1-94E1-E790F0858FE5}"/>
    <w:embedBold r:id="rId2" w:fontKey="{A6426E94-CDB0-49C6-A3D8-D2DEA877CDCF}"/>
    <w:embedItalic r:id="rId3" w:fontKey="{E6A357D4-945B-41D6-A252-D9CBD5857E40}"/>
    <w:embedBoldItalic r:id="rId4" w:fontKey="{551E0BF4-6B64-4408-8B72-3DFB54087FCD}"/>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6F0E25B6-5AF3-4F77-837B-45F02265D3A3}"/>
  </w:font>
  <w:font w:name="Garamond">
    <w:panose1 w:val="02020404030301010803"/>
    <w:charset w:val="00"/>
    <w:family w:val="roman"/>
    <w:pitch w:val="variable"/>
    <w:sig w:usb0="00000287" w:usb1="00000000" w:usb2="00000000" w:usb3="00000000" w:csb0="0000009F" w:csb1="00000000"/>
    <w:embedRegular r:id="rId6" w:fontKey="{D3B1DCEA-FDE5-449E-B60F-C7D443AF73C8}"/>
  </w:font>
  <w:font w:name="Calibri">
    <w:panose1 w:val="020F0502020204030204"/>
    <w:charset w:val="00"/>
    <w:family w:val="swiss"/>
    <w:pitch w:val="variable"/>
    <w:sig w:usb0="E4002EFF" w:usb1="C200247B" w:usb2="00000009" w:usb3="00000000" w:csb0="000001FF" w:csb1="00000000"/>
    <w:embedRegular r:id="rId7" w:fontKey="{079A9668-5CAD-4383-83B8-B177075DD17C}"/>
  </w:font>
  <w:font w:name="Cambria">
    <w:panose1 w:val="02040503050406030204"/>
    <w:charset w:val="00"/>
    <w:family w:val="roman"/>
    <w:pitch w:val="variable"/>
    <w:sig w:usb0="E00006FF" w:usb1="420024FF" w:usb2="02000000" w:usb3="00000000" w:csb0="0000019F" w:csb1="00000000"/>
    <w:embedRegular r:id="rId8" w:fontKey="{8A7F9755-08F1-4AE2-9B83-BD67ED11F30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B63" w:rsidRDefault="00F37BF6">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327ACB">
      <w:rPr>
        <w:rFonts w:ascii="Palatino Linotype" w:eastAsia="Palatino Linotype" w:hAnsi="Palatino Linotype" w:cs="Palatino Linotype"/>
        <w:b/>
        <w:bCs/>
        <w:noProof/>
        <w:color w:val="000000"/>
        <w:sz w:val="22"/>
        <w:szCs w:val="22"/>
      </w:rPr>
      <w:t>18</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327ACB">
      <w:rPr>
        <w:rFonts w:ascii="Palatino Linotype" w:eastAsia="Palatino Linotype" w:hAnsi="Palatino Linotype" w:cs="Palatino Linotype"/>
        <w:b/>
        <w:bCs/>
        <w:noProof/>
        <w:color w:val="000000"/>
        <w:sz w:val="22"/>
        <w:szCs w:val="22"/>
      </w:rPr>
      <w:t>18</w:t>
    </w:r>
    <w:r>
      <w:rPr>
        <w:rFonts w:ascii="Palatino Linotype" w:eastAsia="Palatino Linotype" w:hAnsi="Palatino Linotype" w:cs="Palatino Linotype"/>
        <w:b/>
        <w:bCs/>
        <w:color w:val="000000"/>
        <w:sz w:val="22"/>
        <w:szCs w:val="22"/>
      </w:rPr>
      <w:fldChar w:fldCharType="end"/>
    </w:r>
  </w:p>
  <w:p w:rsidR="008C1B63" w:rsidRDefault="008C1B63">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B63" w:rsidRDefault="00F37BF6">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327ACB">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327ACB">
      <w:rPr>
        <w:rFonts w:ascii="Palatino Linotype" w:eastAsia="Palatino Linotype" w:hAnsi="Palatino Linotype" w:cs="Palatino Linotype"/>
        <w:b/>
        <w:bCs/>
        <w:noProof/>
        <w:color w:val="000000"/>
        <w:sz w:val="22"/>
        <w:szCs w:val="22"/>
      </w:rPr>
      <w:t>18</w:t>
    </w:r>
    <w:r>
      <w:rPr>
        <w:rFonts w:ascii="Palatino Linotype" w:eastAsia="Palatino Linotype" w:hAnsi="Palatino Linotype" w:cs="Palatino Linotype"/>
        <w:b/>
        <w:bCs/>
        <w:color w:val="000000"/>
        <w:sz w:val="22"/>
        <w:szCs w:val="22"/>
      </w:rPr>
      <w:fldChar w:fldCharType="end"/>
    </w:r>
  </w:p>
  <w:p w:rsidR="008C1B63" w:rsidRDefault="008C1B63">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4E0" w:rsidRDefault="009324E0">
      <w:r>
        <w:separator/>
      </w:r>
    </w:p>
  </w:footnote>
  <w:footnote w:type="continuationSeparator" w:id="0">
    <w:p w:rsidR="009324E0" w:rsidRDefault="00932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B63" w:rsidRDefault="009324E0">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89pt;height:768pt;z-index:-251657728;mso-position-horizontal:center;mso-position-horizontal-relative:left-margin-area;mso-position-vertical:center;mso-position-vertical-relative:top-margin-area">
          <v:imagedata r:id="rId1" o:title="image1"/>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6"/>
      <w:tblW w:w="10395" w:type="dxa"/>
      <w:tblInd w:w="-115" w:type="dxa"/>
      <w:tblLayout w:type="fixed"/>
      <w:tblLook w:val="0000" w:firstRow="0" w:lastRow="0" w:firstColumn="0" w:lastColumn="0" w:noHBand="0" w:noVBand="0"/>
    </w:tblPr>
    <w:tblGrid>
      <w:gridCol w:w="2265"/>
      <w:gridCol w:w="8130"/>
    </w:tblGrid>
    <w:tr w:rsidR="008C1B63">
      <w:trPr>
        <w:trHeight w:val="1435"/>
      </w:trPr>
      <w:tc>
        <w:tcPr>
          <w:tcW w:w="2265" w:type="dxa"/>
        </w:tcPr>
        <w:p w:rsidR="008C1B63" w:rsidRDefault="008C1B63">
          <w:pPr>
            <w:tabs>
              <w:tab w:val="right" w:pos="4273"/>
            </w:tabs>
            <w:rPr>
              <w:rFonts w:ascii="Garamond" w:eastAsia="Garamond" w:hAnsi="Garamond" w:cs="Garamond"/>
              <w:sz w:val="16"/>
              <w:szCs w:val="16"/>
            </w:rPr>
          </w:pPr>
        </w:p>
      </w:tc>
      <w:tc>
        <w:tcPr>
          <w:tcW w:w="8130" w:type="dxa"/>
        </w:tcPr>
        <w:tbl>
          <w:tblPr>
            <w:tblStyle w:val="a7"/>
            <w:tblW w:w="7800" w:type="dxa"/>
            <w:tblInd w:w="0" w:type="dxa"/>
            <w:tblLayout w:type="fixed"/>
            <w:tblLook w:val="0000" w:firstRow="0" w:lastRow="0" w:firstColumn="0" w:lastColumn="0" w:noHBand="0" w:noVBand="0"/>
          </w:tblPr>
          <w:tblGrid>
            <w:gridCol w:w="2955"/>
            <w:gridCol w:w="4845"/>
          </w:tblGrid>
          <w:tr w:rsidR="008C1B63" w:rsidTr="0060506E">
            <w:trPr>
              <w:trHeight w:val="150"/>
            </w:trPr>
            <w:tc>
              <w:tcPr>
                <w:tcW w:w="2955" w:type="dxa"/>
              </w:tcPr>
              <w:p w:rsidR="008C1B63" w:rsidRPr="00A8539A" w:rsidRDefault="00F37BF6">
                <w:pPr>
                  <w:tabs>
                    <w:tab w:val="right" w:pos="8838"/>
                  </w:tabs>
                  <w:ind w:right="-105"/>
                  <w:jc w:val="both"/>
                  <w:rPr>
                    <w:rFonts w:ascii="Palatino Linotype" w:eastAsia="Palatino Linotype" w:hAnsi="Palatino Linotype" w:cs="Palatino Linotype"/>
                    <w:b/>
                    <w:bCs/>
                  </w:rPr>
                </w:pPr>
                <w:r w:rsidRPr="00A8539A">
                  <w:rPr>
                    <w:rFonts w:ascii="Palatino Linotype" w:eastAsia="Palatino Linotype" w:hAnsi="Palatino Linotype" w:cs="Palatino Linotype"/>
                    <w:b/>
                    <w:bCs/>
                  </w:rPr>
                  <w:t>Recurso de Revisión:</w:t>
                </w:r>
              </w:p>
            </w:tc>
            <w:tc>
              <w:tcPr>
                <w:tcW w:w="4845" w:type="dxa"/>
              </w:tcPr>
              <w:p w:rsidR="008C1B63" w:rsidRPr="00A8539A" w:rsidRDefault="00F37BF6" w:rsidP="0060506E">
                <w:pPr>
                  <w:tabs>
                    <w:tab w:val="right" w:pos="8838"/>
                  </w:tabs>
                  <w:ind w:left="-108" w:right="-115"/>
                  <w:rPr>
                    <w:rFonts w:ascii="Palatino Linotype" w:eastAsia="Palatino Linotype" w:hAnsi="Palatino Linotype" w:cs="Palatino Linotype"/>
                  </w:rPr>
                </w:pPr>
                <w:r w:rsidRPr="00A8539A">
                  <w:rPr>
                    <w:rFonts w:ascii="Palatino Linotype" w:eastAsia="Palatino Linotype" w:hAnsi="Palatino Linotype" w:cs="Palatino Linotype"/>
                  </w:rPr>
                  <w:t>03748/INFOEM/IP/RR/2026 y  acumulado</w:t>
                </w:r>
              </w:p>
            </w:tc>
          </w:tr>
          <w:tr w:rsidR="008C1B63" w:rsidTr="0060506E">
            <w:trPr>
              <w:trHeight w:val="716"/>
            </w:trPr>
            <w:tc>
              <w:tcPr>
                <w:tcW w:w="2955" w:type="dxa"/>
              </w:tcPr>
              <w:p w:rsidR="008C1B63" w:rsidRPr="00A8539A" w:rsidRDefault="00F37BF6">
                <w:pPr>
                  <w:tabs>
                    <w:tab w:val="right" w:pos="8838"/>
                  </w:tabs>
                  <w:ind w:right="-105"/>
                  <w:jc w:val="both"/>
                  <w:rPr>
                    <w:rFonts w:ascii="Palatino Linotype" w:eastAsia="Palatino Linotype" w:hAnsi="Palatino Linotype" w:cs="Palatino Linotype"/>
                    <w:b/>
                    <w:bCs/>
                  </w:rPr>
                </w:pPr>
                <w:r w:rsidRPr="00A8539A">
                  <w:rPr>
                    <w:rFonts w:ascii="Palatino Linotype" w:eastAsia="Palatino Linotype" w:hAnsi="Palatino Linotype" w:cs="Palatino Linotype"/>
                    <w:b/>
                    <w:bCs/>
                  </w:rPr>
                  <w:t>Sujeto Obligado:</w:t>
                </w:r>
              </w:p>
            </w:tc>
            <w:tc>
              <w:tcPr>
                <w:tcW w:w="4845" w:type="dxa"/>
              </w:tcPr>
              <w:p w:rsidR="008C1B63" w:rsidRPr="00A8539A" w:rsidRDefault="00F37BF6" w:rsidP="0060506E">
                <w:pPr>
                  <w:ind w:left="-108" w:right="-115"/>
                  <w:rPr>
                    <w:rFonts w:ascii="Palatino Linotype" w:eastAsia="Palatino Linotype" w:hAnsi="Palatino Linotype" w:cs="Palatino Linotype"/>
                  </w:rPr>
                </w:pPr>
                <w:r w:rsidRPr="00A8539A">
                  <w:rPr>
                    <w:rFonts w:ascii="Palatino Linotype" w:eastAsia="Palatino Linotype" w:hAnsi="Palatino Linotype" w:cs="Palatino Linotype"/>
                    <w:color w:val="000000"/>
                  </w:rPr>
                  <w:t>Sistema Municipal Para el Desarrollo Integral de la Familia de Huehuetoca</w:t>
                </w:r>
              </w:p>
            </w:tc>
          </w:tr>
          <w:tr w:rsidR="008C1B63" w:rsidTr="0060506E">
            <w:trPr>
              <w:trHeight w:val="295"/>
            </w:trPr>
            <w:tc>
              <w:tcPr>
                <w:tcW w:w="2955" w:type="dxa"/>
              </w:tcPr>
              <w:p w:rsidR="008C1B63" w:rsidRPr="00A8539A" w:rsidRDefault="00F37BF6">
                <w:pPr>
                  <w:tabs>
                    <w:tab w:val="right" w:pos="8838"/>
                  </w:tabs>
                  <w:ind w:right="-105"/>
                  <w:jc w:val="both"/>
                  <w:rPr>
                    <w:rFonts w:ascii="Palatino Linotype" w:eastAsia="Palatino Linotype" w:hAnsi="Palatino Linotype" w:cs="Palatino Linotype"/>
                    <w:b/>
                    <w:bCs/>
                  </w:rPr>
                </w:pPr>
                <w:r w:rsidRPr="00A8539A">
                  <w:rPr>
                    <w:rFonts w:ascii="Palatino Linotype" w:eastAsia="Palatino Linotype" w:hAnsi="Palatino Linotype" w:cs="Palatino Linotype"/>
                    <w:b/>
                    <w:bCs/>
                  </w:rPr>
                  <w:t>Comisionada ponente:</w:t>
                </w:r>
              </w:p>
            </w:tc>
            <w:tc>
              <w:tcPr>
                <w:tcW w:w="4845" w:type="dxa"/>
              </w:tcPr>
              <w:p w:rsidR="008C1B63" w:rsidRPr="00A8539A" w:rsidRDefault="00F37BF6" w:rsidP="0060506E">
                <w:pPr>
                  <w:tabs>
                    <w:tab w:val="right" w:pos="8838"/>
                  </w:tabs>
                  <w:ind w:left="-108" w:right="-115"/>
                  <w:rPr>
                    <w:rFonts w:ascii="Palatino Linotype" w:eastAsia="Palatino Linotype" w:hAnsi="Palatino Linotype" w:cs="Palatino Linotype"/>
                  </w:rPr>
                </w:pPr>
                <w:r w:rsidRPr="00A8539A">
                  <w:rPr>
                    <w:rFonts w:ascii="Palatino Linotype" w:eastAsia="Palatino Linotype" w:hAnsi="Palatino Linotype" w:cs="Palatino Linotype"/>
                  </w:rPr>
                  <w:t>María del Rosario Mejía Ayala</w:t>
                </w:r>
              </w:p>
              <w:p w:rsidR="008C1B63" w:rsidRPr="00A8539A" w:rsidRDefault="008C1B63" w:rsidP="0060506E">
                <w:pPr>
                  <w:tabs>
                    <w:tab w:val="right" w:pos="8838"/>
                  </w:tabs>
                  <w:ind w:left="-108" w:right="-115"/>
                  <w:rPr>
                    <w:rFonts w:ascii="Palatino Linotype" w:eastAsia="Palatino Linotype" w:hAnsi="Palatino Linotype" w:cs="Palatino Linotype"/>
                  </w:rPr>
                </w:pPr>
              </w:p>
            </w:tc>
          </w:tr>
        </w:tbl>
        <w:p w:rsidR="008C1B63" w:rsidRDefault="008C1B63">
          <w:pPr>
            <w:tabs>
              <w:tab w:val="right" w:pos="8838"/>
            </w:tabs>
            <w:ind w:left="-28"/>
            <w:jc w:val="both"/>
            <w:rPr>
              <w:rFonts w:ascii="Arial" w:eastAsia="Arial" w:hAnsi="Arial" w:cs="Arial"/>
              <w:b/>
              <w:bCs/>
              <w:sz w:val="22"/>
              <w:szCs w:val="22"/>
            </w:rPr>
          </w:pPr>
        </w:p>
      </w:tc>
    </w:tr>
  </w:tbl>
  <w:p w:rsidR="008C1B63" w:rsidRDefault="009324E0">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sz w:val="14"/>
        <w:szCs w:val="1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8.25pt;margin-top:-11.3pt;width:589pt;height:768pt;z-index:-251659776;mso-position-horizontal-relative:left-margin-area;mso-position-vertical-relative:top-margin-area">
          <v:imagedata r:id="rId1" o:title="image1"/>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4"/>
      <w:tblW w:w="10335" w:type="dxa"/>
      <w:tblInd w:w="-115" w:type="dxa"/>
      <w:tblLayout w:type="fixed"/>
      <w:tblLook w:val="0000" w:firstRow="0" w:lastRow="0" w:firstColumn="0" w:lastColumn="0" w:noHBand="0" w:noVBand="0"/>
    </w:tblPr>
    <w:tblGrid>
      <w:gridCol w:w="2265"/>
      <w:gridCol w:w="8070"/>
    </w:tblGrid>
    <w:tr w:rsidR="008C1B63">
      <w:trPr>
        <w:trHeight w:val="1435"/>
      </w:trPr>
      <w:tc>
        <w:tcPr>
          <w:tcW w:w="2265" w:type="dxa"/>
        </w:tcPr>
        <w:p w:rsidR="008C1B63" w:rsidRDefault="008C1B63">
          <w:pPr>
            <w:tabs>
              <w:tab w:val="right" w:pos="4273"/>
            </w:tabs>
            <w:rPr>
              <w:rFonts w:ascii="Garamond" w:eastAsia="Garamond" w:hAnsi="Garamond" w:cs="Garamond"/>
              <w:sz w:val="22"/>
              <w:szCs w:val="22"/>
            </w:rPr>
          </w:pPr>
        </w:p>
      </w:tc>
      <w:tc>
        <w:tcPr>
          <w:tcW w:w="8070" w:type="dxa"/>
        </w:tcPr>
        <w:tbl>
          <w:tblPr>
            <w:tblStyle w:val="a5"/>
            <w:tblW w:w="7374" w:type="dxa"/>
            <w:tblInd w:w="429" w:type="dxa"/>
            <w:tblLayout w:type="fixed"/>
            <w:tblLook w:val="0000" w:firstRow="0" w:lastRow="0" w:firstColumn="0" w:lastColumn="0" w:noHBand="0" w:noVBand="0"/>
          </w:tblPr>
          <w:tblGrid>
            <w:gridCol w:w="2805"/>
            <w:gridCol w:w="4569"/>
          </w:tblGrid>
          <w:tr w:rsidR="008C1B63" w:rsidTr="0060506E">
            <w:trPr>
              <w:trHeight w:val="144"/>
            </w:trPr>
            <w:tc>
              <w:tcPr>
                <w:tcW w:w="2805" w:type="dxa"/>
              </w:tcPr>
              <w:p w:rsidR="008C1B63" w:rsidRPr="00A8539A" w:rsidRDefault="00F37BF6">
                <w:pPr>
                  <w:ind w:left="-264" w:right="-105" w:firstLine="195"/>
                  <w:jc w:val="both"/>
                  <w:rPr>
                    <w:rFonts w:ascii="Palatino Linotype" w:eastAsia="Palatino Linotype" w:hAnsi="Palatino Linotype" w:cs="Palatino Linotype"/>
                    <w:b/>
                    <w:bCs/>
                  </w:rPr>
                </w:pPr>
                <w:r w:rsidRPr="00A8539A">
                  <w:rPr>
                    <w:rFonts w:ascii="Palatino Linotype" w:eastAsia="Palatino Linotype" w:hAnsi="Palatino Linotype" w:cs="Palatino Linotype"/>
                    <w:b/>
                    <w:bCs/>
                  </w:rPr>
                  <w:t>Recurso de Revisión:</w:t>
                </w:r>
              </w:p>
            </w:tc>
            <w:tc>
              <w:tcPr>
                <w:tcW w:w="4569" w:type="dxa"/>
              </w:tcPr>
              <w:p w:rsidR="008C1B63" w:rsidRPr="00A8539A" w:rsidRDefault="00F37BF6">
                <w:pPr>
                  <w:ind w:left="-74" w:right="-407"/>
                  <w:rPr>
                    <w:rFonts w:ascii="Palatino Linotype" w:eastAsia="Palatino Linotype" w:hAnsi="Palatino Linotype" w:cs="Palatino Linotype"/>
                  </w:rPr>
                </w:pPr>
                <w:r w:rsidRPr="00A8539A">
                  <w:rPr>
                    <w:rFonts w:ascii="Palatino Linotype" w:eastAsia="Palatino Linotype" w:hAnsi="Palatino Linotype" w:cs="Palatino Linotype"/>
                  </w:rPr>
                  <w:t>03748/INFOEM/IP/RR/2026 y acumulado</w:t>
                </w:r>
              </w:p>
            </w:tc>
          </w:tr>
          <w:tr w:rsidR="008C1B63" w:rsidTr="0060506E">
            <w:trPr>
              <w:trHeight w:val="144"/>
            </w:trPr>
            <w:tc>
              <w:tcPr>
                <w:tcW w:w="2805" w:type="dxa"/>
              </w:tcPr>
              <w:p w:rsidR="008C1B63" w:rsidRPr="00A8539A" w:rsidRDefault="00F37BF6">
                <w:pPr>
                  <w:ind w:left="-74" w:right="-105"/>
                  <w:jc w:val="both"/>
                  <w:rPr>
                    <w:rFonts w:ascii="Palatino Linotype" w:eastAsia="Palatino Linotype" w:hAnsi="Palatino Linotype" w:cs="Palatino Linotype"/>
                    <w:b/>
                    <w:bCs/>
                  </w:rPr>
                </w:pPr>
                <w:r w:rsidRPr="00A8539A">
                  <w:rPr>
                    <w:rFonts w:ascii="Palatino Linotype" w:eastAsia="Palatino Linotype" w:hAnsi="Palatino Linotype" w:cs="Palatino Linotype"/>
                    <w:b/>
                    <w:bCs/>
                  </w:rPr>
                  <w:t>Recurrente:</w:t>
                </w:r>
              </w:p>
            </w:tc>
            <w:tc>
              <w:tcPr>
                <w:tcW w:w="4569" w:type="dxa"/>
              </w:tcPr>
              <w:p w:rsidR="008C1B63" w:rsidRPr="00A8539A" w:rsidRDefault="008C1B63">
                <w:pPr>
                  <w:tabs>
                    <w:tab w:val="left" w:pos="3122"/>
                  </w:tabs>
                  <w:ind w:right="-407"/>
                  <w:rPr>
                    <w:rFonts w:ascii="Palatino Linotype" w:eastAsia="Palatino Linotype" w:hAnsi="Palatino Linotype" w:cs="Palatino Linotype"/>
                  </w:rPr>
                </w:pPr>
              </w:p>
            </w:tc>
          </w:tr>
          <w:tr w:rsidR="008C1B63" w:rsidTr="0060506E">
            <w:trPr>
              <w:trHeight w:val="283"/>
            </w:trPr>
            <w:tc>
              <w:tcPr>
                <w:tcW w:w="2805" w:type="dxa"/>
              </w:tcPr>
              <w:p w:rsidR="008C1B63" w:rsidRPr="00A8539A" w:rsidRDefault="00F37BF6">
                <w:pPr>
                  <w:ind w:left="-74" w:right="-105"/>
                  <w:jc w:val="both"/>
                  <w:rPr>
                    <w:rFonts w:ascii="Palatino Linotype" w:eastAsia="Palatino Linotype" w:hAnsi="Palatino Linotype" w:cs="Palatino Linotype"/>
                    <w:b/>
                    <w:bCs/>
                  </w:rPr>
                </w:pPr>
                <w:r w:rsidRPr="00A8539A">
                  <w:rPr>
                    <w:rFonts w:ascii="Palatino Linotype" w:eastAsia="Palatino Linotype" w:hAnsi="Palatino Linotype" w:cs="Palatino Linotype"/>
                    <w:b/>
                    <w:bCs/>
                  </w:rPr>
                  <w:t>Sujeto Obligado:</w:t>
                </w:r>
              </w:p>
            </w:tc>
            <w:tc>
              <w:tcPr>
                <w:tcW w:w="4569" w:type="dxa"/>
              </w:tcPr>
              <w:p w:rsidR="008C1B63" w:rsidRPr="00A8539A" w:rsidRDefault="00F37BF6">
                <w:pPr>
                  <w:tabs>
                    <w:tab w:val="left" w:pos="2834"/>
                  </w:tabs>
                  <w:ind w:left="-74" w:right="-407"/>
                  <w:rPr>
                    <w:rFonts w:ascii="Palatino Linotype" w:eastAsia="Palatino Linotype" w:hAnsi="Palatino Linotype" w:cs="Palatino Linotype"/>
                  </w:rPr>
                </w:pPr>
                <w:r w:rsidRPr="00A8539A">
                  <w:rPr>
                    <w:rFonts w:ascii="Palatino Linotype" w:eastAsia="Palatino Linotype" w:hAnsi="Palatino Linotype" w:cs="Palatino Linotype"/>
                    <w:color w:val="000000"/>
                  </w:rPr>
                  <w:t>Sistema Municipal Para el Desarrollo Integral de la Familia de Huehuetoca</w:t>
                </w:r>
              </w:p>
            </w:tc>
          </w:tr>
          <w:tr w:rsidR="008C1B63" w:rsidTr="0060506E">
            <w:trPr>
              <w:trHeight w:val="283"/>
            </w:trPr>
            <w:tc>
              <w:tcPr>
                <w:tcW w:w="2805" w:type="dxa"/>
              </w:tcPr>
              <w:p w:rsidR="008C1B63" w:rsidRPr="00A8539A" w:rsidRDefault="00F37BF6">
                <w:pPr>
                  <w:ind w:left="-74" w:right="-105"/>
                  <w:jc w:val="both"/>
                  <w:rPr>
                    <w:rFonts w:ascii="Palatino Linotype" w:eastAsia="Palatino Linotype" w:hAnsi="Palatino Linotype" w:cs="Palatino Linotype"/>
                    <w:b/>
                    <w:bCs/>
                  </w:rPr>
                </w:pPr>
                <w:r w:rsidRPr="00A8539A">
                  <w:rPr>
                    <w:rFonts w:ascii="Palatino Linotype" w:eastAsia="Palatino Linotype" w:hAnsi="Palatino Linotype" w:cs="Palatino Linotype"/>
                    <w:b/>
                    <w:bCs/>
                  </w:rPr>
                  <w:t>Comisionada ponente:</w:t>
                </w:r>
              </w:p>
            </w:tc>
            <w:tc>
              <w:tcPr>
                <w:tcW w:w="4569" w:type="dxa"/>
              </w:tcPr>
              <w:p w:rsidR="008C1B63" w:rsidRPr="00A8539A" w:rsidRDefault="00F37BF6">
                <w:pPr>
                  <w:ind w:left="-74" w:right="-407"/>
                  <w:rPr>
                    <w:rFonts w:ascii="Palatino Linotype" w:eastAsia="Palatino Linotype" w:hAnsi="Palatino Linotype" w:cs="Palatino Linotype"/>
                  </w:rPr>
                </w:pPr>
                <w:r w:rsidRPr="00A8539A">
                  <w:rPr>
                    <w:rFonts w:ascii="Palatino Linotype" w:eastAsia="Palatino Linotype" w:hAnsi="Palatino Linotype" w:cs="Palatino Linotype"/>
                  </w:rPr>
                  <w:t>María del Rosario Mejía Ayala</w:t>
                </w:r>
              </w:p>
              <w:p w:rsidR="008C1B63" w:rsidRPr="00A8539A" w:rsidRDefault="008C1B63">
                <w:pPr>
                  <w:ind w:left="-74" w:right="-407"/>
                  <w:rPr>
                    <w:rFonts w:ascii="Palatino Linotype" w:eastAsia="Palatino Linotype" w:hAnsi="Palatino Linotype" w:cs="Palatino Linotype"/>
                  </w:rPr>
                </w:pPr>
              </w:p>
            </w:tc>
          </w:tr>
        </w:tbl>
        <w:p w:rsidR="008C1B63" w:rsidRDefault="008C1B63">
          <w:pPr>
            <w:tabs>
              <w:tab w:val="right" w:pos="8838"/>
            </w:tabs>
            <w:ind w:left="-28"/>
            <w:jc w:val="both"/>
            <w:rPr>
              <w:rFonts w:ascii="Arial" w:eastAsia="Arial" w:hAnsi="Arial" w:cs="Arial"/>
              <w:b/>
              <w:bCs/>
              <w:sz w:val="22"/>
              <w:szCs w:val="22"/>
            </w:rPr>
          </w:pPr>
        </w:p>
      </w:tc>
    </w:tr>
  </w:tbl>
  <w:p w:rsidR="008C1B63" w:rsidRDefault="009324E0">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7.95pt;margin-top:-1.15pt;width:589pt;height:768pt;z-index:-251658752;mso-position-horizontal-relative:left-margin-area;mso-position-vertical-relative:top-margin-area">
          <v:imagedata r:id="rId1" o:title="image1"/>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554E33"/>
    <w:multiLevelType w:val="multilevel"/>
    <w:tmpl w:val="44304FEA"/>
    <w:lvl w:ilvl="0">
      <w:start w:val="1"/>
      <w:numFmt w:val="decimal"/>
      <w:lvlText w:val="%1."/>
      <w:lvlJc w:val="left"/>
      <w:pPr>
        <w:ind w:left="720" w:hanging="360"/>
      </w:pPr>
      <w:rPr>
        <w:rFonts w:ascii="Palatino Linotype" w:eastAsia="Arial" w:hAnsi="Palatino Linotype" w:cs="Arial" w:hint="default"/>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B63"/>
    <w:rsid w:val="00327ACB"/>
    <w:rsid w:val="0060506E"/>
    <w:rsid w:val="00732E6A"/>
    <w:rsid w:val="007416A4"/>
    <w:rsid w:val="008C1B63"/>
    <w:rsid w:val="009324E0"/>
    <w:rsid w:val="00A8539A"/>
    <w:rsid w:val="00D23421"/>
    <w:rsid w:val="00F37B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83DA83F-F0B5-4EBD-A007-7E0798A0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A8539A"/>
    <w:pPr>
      <w:tabs>
        <w:tab w:val="center" w:pos="4419"/>
        <w:tab w:val="right" w:pos="8838"/>
      </w:tabs>
    </w:pPr>
  </w:style>
  <w:style w:type="character" w:customStyle="1" w:styleId="PiedepginaCar">
    <w:name w:val="Pie de página Car"/>
    <w:basedOn w:val="Fuentedeprrafopredeter"/>
    <w:link w:val="Piedepgina"/>
    <w:uiPriority w:val="99"/>
    <w:rsid w:val="00A8539A"/>
  </w:style>
  <w:style w:type="paragraph" w:styleId="Prrafodelista">
    <w:name w:val="List Paragraph"/>
    <w:basedOn w:val="Normal"/>
    <w:uiPriority w:val="34"/>
    <w:qFormat/>
    <w:rsid w:val="006050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724247.pag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aimex.org.mx/saimex/solicitud/downloadAttach/2724231.page"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9NIVFv6fV9FeVLCzMzVWTWBiKA==">CgMxLjAyCGguZ2pkZ3hzMg5oLnZ6eXBjNnRicHlrNzIJaC4xZm9iOXRlMgloLjN6bnlzaDcyCWguMmV0OTJwMDIJaC4zZHk2dmttMg5oLmtycnNkMjVtank3MDIOaC4yZzZtMW5xYWtucWsyDmguN2JicG4ydW5oNnFuMg5oLmYyanJpYjZnZ2FiajgAciExMDVkLXREbUc3LTZsaHhHc2V4TllDWHdHdjUzT3NpbEQ=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4254</Words>
  <Characters>23401</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2026-07-03T16:03:00Z</cp:lastPrinted>
  <dcterms:created xsi:type="dcterms:W3CDTF">2026-07-01T21:59:00Z</dcterms:created>
  <dcterms:modified xsi:type="dcterms:W3CDTF">2026-07-08T18:03:00Z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2058-12.1.0.26880</vt:lpwstr>
  </property>
  <property fmtid="{D5CDD505-2E9C-101B-9397-08002B2CF9AE}" pid="3" name="ICV">
    <vt:lpwstr>46F26A3A2A4B44EC82DC6BD3BF6E0031_13</vt:lpwstr>
  </property>
</Properties>
</file>