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5D13BEC8" w:rsidR="00D27F44" w:rsidRPr="00341B51"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341B5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A4FF9" w:rsidRPr="00341B51">
        <w:rPr>
          <w:rFonts w:ascii="Palatino Linotype" w:eastAsia="Times New Roman" w:hAnsi="Palatino Linotype" w:cs="Arial"/>
          <w:color w:val="000000"/>
          <w:sz w:val="24"/>
          <w:szCs w:val="24"/>
          <w:lang w:eastAsia="es-MX"/>
        </w:rPr>
        <w:t xml:space="preserve">tres de junio de dos mil veintiséis. </w:t>
      </w:r>
      <w:r w:rsidR="000D26E0" w:rsidRPr="00341B51">
        <w:rPr>
          <w:rFonts w:ascii="Palatino Linotype" w:eastAsia="Times New Roman" w:hAnsi="Palatino Linotype" w:cs="Arial"/>
          <w:color w:val="000000"/>
          <w:sz w:val="24"/>
          <w:szCs w:val="24"/>
          <w:lang w:eastAsia="es-MX"/>
        </w:rPr>
        <w:t xml:space="preserve"> </w:t>
      </w:r>
      <w:r w:rsidRPr="00341B51">
        <w:rPr>
          <w:rFonts w:ascii="Palatino Linotype" w:eastAsia="Times New Roman" w:hAnsi="Palatino Linotype" w:cs="Arial"/>
          <w:color w:val="000000"/>
          <w:sz w:val="24"/>
          <w:szCs w:val="24"/>
          <w:lang w:eastAsia="es-MX"/>
        </w:rPr>
        <w:t xml:space="preserve">       </w:t>
      </w:r>
    </w:p>
    <w:p w14:paraId="3A4F7577" w14:textId="77777777" w:rsidR="00D27F44" w:rsidRPr="00341B51"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4AC45F98" w:rsidR="000D26E0" w:rsidRPr="00341B51" w:rsidRDefault="00D27F44" w:rsidP="00D27F44">
      <w:pPr>
        <w:tabs>
          <w:tab w:val="left" w:pos="1701"/>
        </w:tabs>
        <w:spacing w:after="0" w:line="360" w:lineRule="auto"/>
        <w:jc w:val="both"/>
        <w:rPr>
          <w:rFonts w:ascii="Palatino Linotype" w:hAnsi="Palatino Linotype" w:cs="Arial"/>
          <w:sz w:val="24"/>
          <w:szCs w:val="24"/>
          <w:lang w:eastAsia="es-MX"/>
        </w:rPr>
      </w:pPr>
      <w:r w:rsidRPr="00341B51">
        <w:rPr>
          <w:rFonts w:ascii="Palatino Linotype" w:hAnsi="Palatino Linotype" w:cs="Arial"/>
          <w:b/>
          <w:sz w:val="24"/>
          <w:szCs w:val="24"/>
        </w:rPr>
        <w:t>VISTO</w:t>
      </w:r>
      <w:r w:rsidRPr="00341B51">
        <w:rPr>
          <w:rFonts w:ascii="Palatino Linotype" w:hAnsi="Palatino Linotype" w:cs="Arial"/>
          <w:sz w:val="24"/>
          <w:szCs w:val="24"/>
        </w:rPr>
        <w:t xml:space="preserve"> el expediente electrónico del recurso de revisión con número </w:t>
      </w:r>
      <w:bookmarkStart w:id="0" w:name="_GoBack"/>
      <w:r w:rsidR="00E70C0B" w:rsidRPr="00341B51">
        <w:rPr>
          <w:rFonts w:ascii="Palatino Linotype" w:hAnsi="Palatino Linotype" w:cs="Arial"/>
          <w:b/>
          <w:bCs/>
          <w:sz w:val="24"/>
          <w:szCs w:val="24"/>
          <w:lang w:eastAsia="es-MX"/>
        </w:rPr>
        <w:t>03205</w:t>
      </w:r>
      <w:r w:rsidRPr="00341B51">
        <w:rPr>
          <w:rFonts w:ascii="Palatino Linotype" w:hAnsi="Palatino Linotype" w:cs="Arial"/>
          <w:b/>
          <w:bCs/>
          <w:sz w:val="24"/>
          <w:szCs w:val="24"/>
          <w:lang w:eastAsia="es-MX"/>
        </w:rPr>
        <w:t>/INFOEM/IP/RR/2026</w:t>
      </w:r>
      <w:bookmarkEnd w:id="0"/>
      <w:r w:rsidRPr="00341B51">
        <w:rPr>
          <w:rFonts w:ascii="Palatino Linotype" w:hAnsi="Palatino Linotype" w:cs="Arial"/>
          <w:b/>
          <w:bCs/>
          <w:sz w:val="24"/>
          <w:szCs w:val="24"/>
          <w:lang w:eastAsia="es-MX"/>
        </w:rPr>
        <w:t xml:space="preserve">, </w:t>
      </w:r>
      <w:r w:rsidRPr="00341B51">
        <w:rPr>
          <w:rFonts w:ascii="Palatino Linotype" w:hAnsi="Palatino Linotype" w:cs="Arial"/>
          <w:sz w:val="24"/>
          <w:szCs w:val="24"/>
          <w:lang w:eastAsia="es-MX"/>
        </w:rPr>
        <w:t xml:space="preserve">interpuesto por </w:t>
      </w:r>
      <w:r w:rsidR="000D26E0" w:rsidRPr="00341B51">
        <w:rPr>
          <w:rFonts w:ascii="Palatino Linotype" w:hAnsi="Palatino Linotype" w:cs="Arial"/>
          <w:sz w:val="24"/>
          <w:szCs w:val="24"/>
          <w:lang w:eastAsia="es-MX"/>
        </w:rPr>
        <w:t xml:space="preserve">la </w:t>
      </w:r>
      <w:r w:rsidR="000D26E0" w:rsidRPr="00341B51">
        <w:rPr>
          <w:rFonts w:ascii="Palatino Linotype" w:hAnsi="Palatino Linotype" w:cs="Arial"/>
          <w:b/>
          <w:bCs/>
          <w:sz w:val="24"/>
          <w:szCs w:val="24"/>
          <w:lang w:eastAsia="es-MX"/>
        </w:rPr>
        <w:t xml:space="preserve">C. </w:t>
      </w:r>
      <w:r w:rsidR="00490F6A">
        <w:rPr>
          <w:rFonts w:ascii="Palatino Linotype" w:hAnsi="Palatino Linotype" w:cs="Arial"/>
          <w:b/>
          <w:bCs/>
          <w:sz w:val="24"/>
          <w:szCs w:val="24"/>
          <w:lang w:eastAsia="es-MX"/>
        </w:rPr>
        <w:t>XXXXXXXXXXXXXXXXX</w:t>
      </w:r>
      <w:r w:rsidR="000D26E0" w:rsidRPr="00341B51">
        <w:rPr>
          <w:rFonts w:ascii="Palatino Linotype" w:hAnsi="Palatino Linotype" w:cs="Arial"/>
          <w:b/>
          <w:bCs/>
          <w:sz w:val="24"/>
          <w:szCs w:val="24"/>
          <w:lang w:eastAsia="es-MX"/>
        </w:rPr>
        <w:t xml:space="preserve">, </w:t>
      </w:r>
      <w:r w:rsidR="000D26E0" w:rsidRPr="00341B51">
        <w:rPr>
          <w:rFonts w:ascii="Palatino Linotype" w:hAnsi="Palatino Linotype" w:cs="Arial"/>
          <w:sz w:val="24"/>
          <w:szCs w:val="24"/>
          <w:lang w:eastAsia="es-MX"/>
        </w:rPr>
        <w:t xml:space="preserve">en lo sucesivo </w:t>
      </w:r>
      <w:r w:rsidR="000D26E0" w:rsidRPr="00341B51">
        <w:rPr>
          <w:rFonts w:ascii="Palatino Linotype" w:hAnsi="Palatino Linotype" w:cs="Arial"/>
          <w:b/>
          <w:bCs/>
          <w:sz w:val="24"/>
          <w:szCs w:val="24"/>
          <w:lang w:eastAsia="es-MX"/>
        </w:rPr>
        <w:t xml:space="preserve">La Recurrente, </w:t>
      </w:r>
      <w:r w:rsidR="000D26E0" w:rsidRPr="00341B51">
        <w:rPr>
          <w:rFonts w:ascii="Palatino Linotype" w:hAnsi="Palatino Linotype" w:cs="Arial"/>
          <w:sz w:val="24"/>
          <w:szCs w:val="24"/>
          <w:lang w:eastAsia="es-MX"/>
        </w:rPr>
        <w:t xml:space="preserve">en contra de la falta de respuesta del </w:t>
      </w:r>
      <w:r w:rsidR="000D26E0" w:rsidRPr="00341B51">
        <w:rPr>
          <w:rFonts w:ascii="Palatino Linotype" w:hAnsi="Palatino Linotype" w:cs="Arial"/>
          <w:b/>
          <w:bCs/>
          <w:sz w:val="24"/>
          <w:szCs w:val="24"/>
          <w:lang w:eastAsia="es-MX"/>
        </w:rPr>
        <w:t xml:space="preserve">Ayuntamiento de Tepotzotlán, </w:t>
      </w:r>
      <w:r w:rsidR="000D26E0" w:rsidRPr="00341B51">
        <w:rPr>
          <w:rFonts w:ascii="Palatino Linotype" w:hAnsi="Palatino Linotype" w:cs="Arial"/>
          <w:sz w:val="24"/>
          <w:szCs w:val="24"/>
          <w:lang w:eastAsia="es-MX"/>
        </w:rPr>
        <w:t xml:space="preserve">en lo subsecuente </w:t>
      </w:r>
      <w:r w:rsidR="000D26E0" w:rsidRPr="00341B51">
        <w:rPr>
          <w:rFonts w:ascii="Palatino Linotype" w:hAnsi="Palatino Linotype" w:cs="Arial"/>
          <w:b/>
          <w:bCs/>
          <w:sz w:val="24"/>
          <w:szCs w:val="24"/>
          <w:lang w:eastAsia="es-MX"/>
        </w:rPr>
        <w:t xml:space="preserve">El Sujeto Obligado, </w:t>
      </w:r>
      <w:r w:rsidR="000D26E0" w:rsidRPr="00341B51">
        <w:rPr>
          <w:rFonts w:ascii="Palatino Linotype" w:hAnsi="Palatino Linotype" w:cs="Arial"/>
          <w:sz w:val="24"/>
          <w:szCs w:val="24"/>
          <w:lang w:eastAsia="es-MX"/>
        </w:rPr>
        <w:t xml:space="preserve">se procede a dictar la presente resolución. </w:t>
      </w:r>
    </w:p>
    <w:p w14:paraId="40015069" w14:textId="77777777" w:rsidR="000D26E0" w:rsidRPr="00341B51"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341B51"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341B51" w:rsidRDefault="00D27F44" w:rsidP="00D27F44">
      <w:pPr>
        <w:spacing w:after="0" w:line="360" w:lineRule="auto"/>
        <w:jc w:val="center"/>
        <w:rPr>
          <w:rFonts w:ascii="Palatino Linotype" w:hAnsi="Palatino Linotype" w:cs="Arial"/>
          <w:b/>
          <w:sz w:val="24"/>
          <w:szCs w:val="24"/>
        </w:rPr>
      </w:pPr>
      <w:r w:rsidRPr="00341B51">
        <w:rPr>
          <w:rFonts w:ascii="Palatino Linotype" w:hAnsi="Palatino Linotype" w:cs="Arial"/>
          <w:b/>
          <w:sz w:val="24"/>
          <w:szCs w:val="24"/>
        </w:rPr>
        <w:t>A N T E C E D E N T E S</w:t>
      </w:r>
    </w:p>
    <w:p w14:paraId="19155B7E" w14:textId="77777777" w:rsidR="00D27F44" w:rsidRPr="00341B51" w:rsidRDefault="00D27F44" w:rsidP="00D27F44">
      <w:pPr>
        <w:spacing w:after="0" w:line="360" w:lineRule="auto"/>
        <w:jc w:val="both"/>
        <w:rPr>
          <w:rFonts w:ascii="Palatino Linotype" w:hAnsi="Palatino Linotype" w:cs="Arial"/>
          <w:b/>
          <w:sz w:val="24"/>
          <w:szCs w:val="24"/>
        </w:rPr>
      </w:pPr>
      <w:r w:rsidRPr="00341B51">
        <w:rPr>
          <w:rFonts w:ascii="Palatino Linotype" w:hAnsi="Palatino Linotype" w:cs="Arial"/>
          <w:b/>
          <w:sz w:val="24"/>
          <w:szCs w:val="24"/>
        </w:rPr>
        <w:t xml:space="preserve">PRIMERO. </w:t>
      </w:r>
      <w:r w:rsidRPr="00341B51">
        <w:rPr>
          <w:rFonts w:ascii="Palatino Linotype" w:eastAsia="Palatino Linotype" w:hAnsi="Palatino Linotype" w:cs="Palatino Linotype"/>
          <w:b/>
          <w:color w:val="000000"/>
          <w:sz w:val="24"/>
          <w:szCs w:val="24"/>
          <w:lang w:val="es-ES_tradnl"/>
        </w:rPr>
        <w:t>De la solicitud de información</w:t>
      </w:r>
    </w:p>
    <w:p w14:paraId="0302493C" w14:textId="25364CFD" w:rsidR="00AA4FF9" w:rsidRPr="00341B51" w:rsidRDefault="00D27F44" w:rsidP="00D27F44">
      <w:pPr>
        <w:spacing w:before="240" w:line="360" w:lineRule="auto"/>
        <w:jc w:val="both"/>
        <w:rPr>
          <w:rFonts w:ascii="Palatino Linotype" w:hAnsi="Palatino Linotype" w:cs="Arial"/>
          <w:sz w:val="24"/>
        </w:rPr>
      </w:pPr>
      <w:r w:rsidRPr="00341B51">
        <w:rPr>
          <w:rFonts w:ascii="Palatino Linotype" w:hAnsi="Palatino Linotype" w:cs="Arial"/>
          <w:sz w:val="24"/>
        </w:rPr>
        <w:t xml:space="preserve">Con fecha </w:t>
      </w:r>
      <w:r w:rsidR="00E70C0B" w:rsidRPr="00341B51">
        <w:rPr>
          <w:rFonts w:ascii="Palatino Linotype" w:hAnsi="Palatino Linotype" w:cs="Arial"/>
          <w:b/>
          <w:bCs/>
          <w:sz w:val="24"/>
        </w:rPr>
        <w:t xml:space="preserve">diecisiete de febrero de dos mil veintiséis, La Recurrente, </w:t>
      </w:r>
      <w:r w:rsidR="00E70C0B" w:rsidRPr="00341B51">
        <w:rPr>
          <w:rFonts w:ascii="Palatino Linotype" w:hAnsi="Palatino Linotype" w:cs="Arial"/>
          <w:sz w:val="24"/>
        </w:rPr>
        <w:t>presentó a través del Sistema de Acceso a la Información Mexiquense (</w:t>
      </w:r>
      <w:r w:rsidR="00E70C0B" w:rsidRPr="00341B51">
        <w:rPr>
          <w:rFonts w:ascii="Palatino Linotype" w:hAnsi="Palatino Linotype" w:cs="Arial"/>
          <w:b/>
          <w:sz w:val="24"/>
        </w:rPr>
        <w:t>SAIMEX)</w:t>
      </w:r>
      <w:r w:rsidR="00E70C0B" w:rsidRPr="00341B51">
        <w:rPr>
          <w:rFonts w:ascii="Palatino Linotype" w:hAnsi="Palatino Linotype" w:cs="Arial"/>
          <w:sz w:val="24"/>
        </w:rPr>
        <w:t xml:space="preserve"> ante </w:t>
      </w:r>
      <w:r w:rsidR="00E70C0B" w:rsidRPr="00341B51">
        <w:rPr>
          <w:rFonts w:ascii="Palatino Linotype" w:hAnsi="Palatino Linotype" w:cs="Arial"/>
          <w:b/>
          <w:sz w:val="24"/>
        </w:rPr>
        <w:t>El Sujeto Obligado</w:t>
      </w:r>
      <w:r w:rsidR="00E70C0B" w:rsidRPr="00341B51">
        <w:rPr>
          <w:rFonts w:ascii="Palatino Linotype" w:hAnsi="Palatino Linotype" w:cs="Arial"/>
          <w:sz w:val="24"/>
        </w:rPr>
        <w:t>, la solicitud de acceso a la información pública, registrada bajo el número</w:t>
      </w:r>
      <w:r w:rsidR="00C0420D" w:rsidRPr="00341B51">
        <w:rPr>
          <w:rFonts w:ascii="Palatino Linotype" w:hAnsi="Palatino Linotype" w:cs="Arial"/>
          <w:sz w:val="24"/>
        </w:rPr>
        <w:t xml:space="preserve"> </w:t>
      </w:r>
      <w:r w:rsidR="00E70C0B" w:rsidRPr="00341B51">
        <w:rPr>
          <w:rFonts w:ascii="Palatino Linotype" w:hAnsi="Palatino Linotype" w:cs="Arial"/>
          <w:b/>
          <w:bCs/>
          <w:sz w:val="24"/>
        </w:rPr>
        <w:t>00675</w:t>
      </w:r>
      <w:r w:rsidR="00AA4FF9" w:rsidRPr="00341B51">
        <w:rPr>
          <w:rFonts w:ascii="Palatino Linotype" w:hAnsi="Palatino Linotype" w:cs="Arial"/>
          <w:b/>
          <w:bCs/>
          <w:sz w:val="24"/>
        </w:rPr>
        <w:t xml:space="preserve">/TEPOTZOT/IP/2026, </w:t>
      </w:r>
      <w:r w:rsidR="00AA4FF9" w:rsidRPr="00341B51">
        <w:rPr>
          <w:rFonts w:ascii="Palatino Linotype" w:hAnsi="Palatino Linotype" w:cs="Arial"/>
          <w:sz w:val="24"/>
        </w:rPr>
        <w:t xml:space="preserve">mediante la cual solicitó información en el tenor siguiente: </w:t>
      </w:r>
    </w:p>
    <w:p w14:paraId="67628935" w14:textId="6CF309F0" w:rsidR="00AA4FF9" w:rsidRPr="00341B51" w:rsidRDefault="00AA4FF9" w:rsidP="00AA4FF9">
      <w:pPr>
        <w:pStyle w:val="Citas"/>
        <w:rPr>
          <w:b/>
          <w:bCs/>
        </w:rPr>
      </w:pPr>
      <w:r w:rsidRPr="00341B51">
        <w:t>“</w:t>
      </w:r>
      <w:r w:rsidR="00E70C0B" w:rsidRPr="00341B51">
        <w:t xml:space="preserve">Con fundamento en la Ley de Transparencia y Acceso a la Información Pública del Estado de México y Municipios, solicito se informe y remita en versión pública lo siguiente correspondiente al ejercicio 2026: Relación completa de todos los servidores públicos del Ayuntamiento de Tepotzotlán que, por disposición legal, reglamentaria o lineamientos del Instituto Hacendario del Estado de México, deben contar con certificación hacendaria, indicando: a) Nombre del servidor público b) Cargo y dependencia c) Tipo de certificación requerida d) Fecha de obtención de la </w:t>
      </w:r>
      <w:r w:rsidR="00E70C0B" w:rsidRPr="00341B51">
        <w:lastRenderedPageBreak/>
        <w:t xml:space="preserve">certificación e) Vigencia de la certificación f) Institución certificadora Señalar cuáles servidores públicos obligados a certificarse NO cuentan con certificación vigente, indicando motivo, fecha en que debieron certificarse y acciones correctivas implementadas. Remitir copia en versión pública de los certificados hacendarios vigentes del personal que ocupa cargos en: Tesorería Municipal Ingresos Catastro Contabilidad gubernamental Desarrollo Económico Direcciones que administren o fiscalicen recursos públicos Todas las áreas correspondientes en la administración </w:t>
      </w:r>
      <w:proofErr w:type="spellStart"/>
      <w:r w:rsidR="00E70C0B" w:rsidRPr="00341B51">
        <w:t>publica</w:t>
      </w:r>
      <w:proofErr w:type="spellEnd"/>
      <w:r w:rsidR="00E70C0B" w:rsidRPr="00341B51">
        <w:t xml:space="preserve"> Indicar el fundamento jurídico específico (ley, reglamento, manual de organización o lineamiento interno) que establece la obligación de certificación hacendaria para cada cargo. Informar si el Ayuntamiento cuenta con programa de capacitación o certificación 2026 en materia hacendaria, indicando presupuesto asignado, número de participantes y resultados obtenidos. Solicito la información en formato digital y en versión pública conforme a la ley</w:t>
      </w:r>
      <w:r w:rsidRPr="00341B51">
        <w:t xml:space="preserve">” </w:t>
      </w:r>
      <w:r w:rsidRPr="00341B51">
        <w:rPr>
          <w:b/>
          <w:bCs/>
        </w:rPr>
        <w:t>(Sic)</w:t>
      </w:r>
    </w:p>
    <w:p w14:paraId="5FF15EFA"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341B51">
        <w:rPr>
          <w:rFonts w:ascii="Palatino Linotype" w:eastAsia="Palatino Linotype" w:hAnsi="Palatino Linotype" w:cs="Palatino Linotype"/>
          <w:b/>
          <w:bCs/>
          <w:color w:val="000000"/>
          <w:sz w:val="24"/>
          <w:szCs w:val="24"/>
          <w:lang w:val="es-ES_tradnl"/>
        </w:rPr>
        <w:t>Modalidad de entrega:</w:t>
      </w:r>
      <w:r w:rsidRPr="00341B51">
        <w:rPr>
          <w:rFonts w:ascii="Palatino Linotype" w:eastAsia="Palatino Linotype" w:hAnsi="Palatino Linotype" w:cs="Palatino Linotype"/>
          <w:color w:val="000000"/>
          <w:sz w:val="24"/>
          <w:szCs w:val="24"/>
          <w:lang w:val="es-ES_tradnl"/>
        </w:rPr>
        <w:t xml:space="preserve"> A través del SAIMEX. </w:t>
      </w:r>
    </w:p>
    <w:p w14:paraId="21F61013" w14:textId="77777777" w:rsidR="004E185F" w:rsidRPr="00341B51" w:rsidRDefault="004E185F"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07A7D6F" w14:textId="45712DC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341B51">
        <w:rPr>
          <w:rFonts w:ascii="Palatino Linotype" w:eastAsia="Palatino Linotype" w:hAnsi="Palatino Linotype" w:cs="Palatino Linotype"/>
          <w:b/>
          <w:color w:val="000000"/>
          <w:sz w:val="24"/>
          <w:szCs w:val="24"/>
        </w:rPr>
        <w:t xml:space="preserve">SEGUNDO. </w:t>
      </w:r>
      <w:r w:rsidRPr="00341B51">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341B51">
        <w:rPr>
          <w:rFonts w:ascii="Palatino Linotype" w:eastAsia="Palatino Linotype" w:hAnsi="Palatino Linotype" w:cs="Palatino Linotype"/>
          <w:bCs/>
          <w:color w:val="000000"/>
          <w:sz w:val="24"/>
          <w:szCs w:val="24"/>
          <w:lang w:val="es-ES_tradnl"/>
        </w:rPr>
        <w:t>E</w:t>
      </w:r>
      <w:r w:rsidRPr="00341B51">
        <w:rPr>
          <w:rFonts w:ascii="Palatino Linotype" w:hAnsi="Palatino Linotype" w:cs="Arial"/>
          <w:bCs/>
          <w:sz w:val="24"/>
          <w:szCs w:val="24"/>
        </w:rPr>
        <w:t xml:space="preserve">l </w:t>
      </w:r>
      <w:r w:rsidRPr="00341B51">
        <w:rPr>
          <w:rFonts w:ascii="Palatino Linotype" w:hAnsi="Palatino Linotype" w:cs="Arial"/>
          <w:b/>
          <w:sz w:val="24"/>
          <w:szCs w:val="24"/>
        </w:rPr>
        <w:t>Sujeto Obligado</w:t>
      </w:r>
      <w:r w:rsidRPr="00341B51">
        <w:rPr>
          <w:rFonts w:ascii="Palatino Linotype" w:hAnsi="Palatino Linotype" w:cs="Arial"/>
          <w:sz w:val="24"/>
          <w:szCs w:val="24"/>
        </w:rPr>
        <w:t xml:space="preserve"> no proporcionó respuesta a la solicitud de información </w:t>
      </w:r>
      <w:r w:rsidRPr="00341B51">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341B51"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341B51">
        <w:rPr>
          <w:rFonts w:ascii="Palatino Linotype" w:hAnsi="Palatino Linotype" w:cs="Arial"/>
          <w:b/>
          <w:sz w:val="24"/>
          <w:szCs w:val="24"/>
        </w:rPr>
        <w:t xml:space="preserve">TERCERO. </w:t>
      </w:r>
      <w:r w:rsidRPr="00341B51">
        <w:rPr>
          <w:rFonts w:ascii="Palatino Linotype" w:eastAsia="Palatino Linotype" w:hAnsi="Palatino Linotype" w:cs="Palatino Linotype"/>
          <w:b/>
          <w:color w:val="000000"/>
          <w:sz w:val="24"/>
          <w:szCs w:val="24"/>
          <w:lang w:val="es-ES_tradnl"/>
        </w:rPr>
        <w:t>Del recurso de revisión.</w:t>
      </w:r>
    </w:p>
    <w:p w14:paraId="25E32848" w14:textId="2FFF8992" w:rsidR="00E70C0B" w:rsidRPr="00341B51" w:rsidRDefault="00D27F44" w:rsidP="00D27F44">
      <w:pPr>
        <w:spacing w:after="0" w:line="360" w:lineRule="auto"/>
        <w:jc w:val="both"/>
        <w:rPr>
          <w:rFonts w:ascii="Palatino Linotype" w:hAnsi="Palatino Linotype" w:cs="Arial"/>
          <w:sz w:val="24"/>
          <w:szCs w:val="24"/>
        </w:rPr>
      </w:pPr>
      <w:r w:rsidRPr="00341B51">
        <w:rPr>
          <w:rFonts w:ascii="Palatino Linotype" w:hAnsi="Palatino Linotype" w:cs="Arial"/>
          <w:bCs/>
          <w:sz w:val="24"/>
          <w:szCs w:val="24"/>
        </w:rPr>
        <w:t>Ante la falta de respuesta</w:t>
      </w:r>
      <w:r w:rsidRPr="00341B51">
        <w:rPr>
          <w:rFonts w:ascii="Palatino Linotype" w:hAnsi="Palatino Linotype" w:cs="Arial"/>
          <w:b/>
          <w:sz w:val="24"/>
          <w:szCs w:val="24"/>
        </w:rPr>
        <w:t xml:space="preserve"> </w:t>
      </w:r>
      <w:r w:rsidRPr="00341B51">
        <w:rPr>
          <w:rFonts w:ascii="Palatino Linotype" w:hAnsi="Palatino Linotype" w:cs="Arial"/>
          <w:sz w:val="24"/>
          <w:szCs w:val="24"/>
        </w:rPr>
        <w:t xml:space="preserve">del </w:t>
      </w:r>
      <w:r w:rsidRPr="00341B51">
        <w:rPr>
          <w:rFonts w:ascii="Palatino Linotype" w:hAnsi="Palatino Linotype" w:cs="Arial"/>
          <w:b/>
          <w:sz w:val="24"/>
          <w:szCs w:val="24"/>
        </w:rPr>
        <w:t>Sujeto Obligado</w:t>
      </w:r>
      <w:r w:rsidRPr="00341B51">
        <w:rPr>
          <w:rFonts w:ascii="Palatino Linotype" w:hAnsi="Palatino Linotype" w:cs="Arial"/>
          <w:sz w:val="24"/>
          <w:szCs w:val="24"/>
        </w:rPr>
        <w:t xml:space="preserve">, la parte </w:t>
      </w:r>
      <w:r w:rsidRPr="00341B51">
        <w:rPr>
          <w:rFonts w:ascii="Palatino Linotype" w:hAnsi="Palatino Linotype" w:cs="Arial"/>
          <w:b/>
          <w:sz w:val="24"/>
          <w:szCs w:val="24"/>
        </w:rPr>
        <w:t>Recurrente</w:t>
      </w:r>
      <w:r w:rsidRPr="00341B51">
        <w:rPr>
          <w:rFonts w:ascii="Palatino Linotype" w:hAnsi="Palatino Linotype" w:cs="Arial"/>
          <w:sz w:val="24"/>
          <w:szCs w:val="24"/>
        </w:rPr>
        <w:t xml:space="preserve"> interpuso su recurso de revisión el </w:t>
      </w:r>
      <w:r w:rsidR="00AA4FF9" w:rsidRPr="00341B51">
        <w:rPr>
          <w:rFonts w:ascii="Palatino Linotype" w:hAnsi="Palatino Linotype" w:cs="Arial"/>
          <w:b/>
          <w:bCs/>
          <w:sz w:val="24"/>
          <w:szCs w:val="24"/>
        </w:rPr>
        <w:t xml:space="preserve">doce de marzo de dos mil veintiséis, </w:t>
      </w:r>
      <w:r w:rsidR="00AA4FF9" w:rsidRPr="00341B51">
        <w:rPr>
          <w:rFonts w:ascii="Palatino Linotype" w:hAnsi="Palatino Linotype" w:cs="Arial"/>
          <w:sz w:val="24"/>
          <w:szCs w:val="24"/>
        </w:rPr>
        <w:t xml:space="preserve">registrado en el sistema </w:t>
      </w:r>
      <w:r w:rsidR="00AA4FF9" w:rsidRPr="00341B51">
        <w:rPr>
          <w:rFonts w:ascii="Palatino Linotype" w:hAnsi="Palatino Linotype" w:cs="Arial"/>
          <w:b/>
          <w:bCs/>
          <w:sz w:val="24"/>
          <w:szCs w:val="24"/>
        </w:rPr>
        <w:t xml:space="preserve">SAIMEX </w:t>
      </w:r>
      <w:r w:rsidR="00AA4FF9" w:rsidRPr="00341B51">
        <w:rPr>
          <w:rFonts w:ascii="Palatino Linotype" w:hAnsi="Palatino Linotype" w:cs="Arial"/>
          <w:sz w:val="24"/>
          <w:szCs w:val="24"/>
        </w:rPr>
        <w:t xml:space="preserve">con el número de expediente </w:t>
      </w:r>
      <w:r w:rsidR="00E70C0B" w:rsidRPr="00341B51">
        <w:rPr>
          <w:rFonts w:ascii="Palatino Linotype" w:hAnsi="Palatino Linotype" w:cs="Arial"/>
          <w:b/>
          <w:bCs/>
          <w:sz w:val="24"/>
          <w:szCs w:val="24"/>
        </w:rPr>
        <w:t xml:space="preserve">03205/INFOEM/IP/RR/2026, </w:t>
      </w:r>
      <w:r w:rsidR="00E70C0B" w:rsidRPr="00341B51">
        <w:rPr>
          <w:rFonts w:ascii="Palatino Linotype" w:hAnsi="Palatino Linotype" w:cs="Arial"/>
          <w:sz w:val="24"/>
          <w:szCs w:val="24"/>
        </w:rPr>
        <w:t xml:space="preserve">señalando lo siguiente: </w:t>
      </w:r>
    </w:p>
    <w:p w14:paraId="0C785BB3" w14:textId="77777777" w:rsidR="00D27F44" w:rsidRPr="00341B51" w:rsidRDefault="00D27F44" w:rsidP="00D27F44">
      <w:pPr>
        <w:spacing w:after="0" w:line="360" w:lineRule="auto"/>
        <w:jc w:val="both"/>
        <w:rPr>
          <w:rFonts w:ascii="Palatino Linotype" w:hAnsi="Palatino Linotype" w:cs="Arial"/>
          <w:b/>
          <w:bCs/>
          <w:sz w:val="24"/>
          <w:szCs w:val="24"/>
        </w:rPr>
      </w:pPr>
      <w:r w:rsidRPr="00341B51">
        <w:rPr>
          <w:rFonts w:ascii="Palatino Linotype" w:hAnsi="Palatino Linotype" w:cs="Arial"/>
          <w:b/>
          <w:bCs/>
          <w:sz w:val="24"/>
          <w:szCs w:val="24"/>
        </w:rPr>
        <w:t>Acto impugnado:</w:t>
      </w:r>
    </w:p>
    <w:p w14:paraId="0062A0E5" w14:textId="43F4CF3B" w:rsidR="00D27F44" w:rsidRPr="00341B51" w:rsidRDefault="00D27F44" w:rsidP="00D27F44">
      <w:pPr>
        <w:pStyle w:val="Citas"/>
        <w:rPr>
          <w:b/>
          <w:bCs/>
        </w:rPr>
      </w:pPr>
      <w:r w:rsidRPr="00341B51">
        <w:lastRenderedPageBreak/>
        <w:t>“</w:t>
      </w:r>
      <w:r w:rsidR="00E70C0B" w:rsidRPr="00341B51">
        <w:t xml:space="preserve">Con fundamento en la Ley de Transparencia y Acceso a la Información Pública del Estado de México y Municipios, solicito se informe y remita en versión pública lo siguiente correspondiente al ejercicio 2026: Relación completa de todos los servidores públicos del Ayuntamiento de Tepotzotlán que, por disposición legal, reglamentaria o lineamientos del Instituto Hacendario del Estado de México, deben contar con certificación hacendaria, indicando: a) Nombre del servidor público b) Cargo y dependencia c) Tipo de certificación requerida d) Fecha de obtención de la certificación e) Vigencia de la certificación f) Institución certificadora Señalar cuáles servidores públicos obligados a certificarse NO cuentan con certificación vigente, indicando motivo, fecha en que debieron certificarse y acciones correctivas implementadas. Remitir copia en versión pública de los certificados hacendarios vigentes del personal que ocupa cargos en: Tesorería Municipal Ingresos Catastro Contabilidad gubernamental Desarrollo Económico Direcciones que administren o fiscalicen recursos públicos Todas las áreas correspondientes en la administración </w:t>
      </w:r>
      <w:proofErr w:type="spellStart"/>
      <w:r w:rsidR="00E70C0B" w:rsidRPr="00341B51">
        <w:t>publica</w:t>
      </w:r>
      <w:proofErr w:type="spellEnd"/>
      <w:r w:rsidR="00E70C0B" w:rsidRPr="00341B51">
        <w:t xml:space="preserve"> Indicar el fundamento jurídico específico (ley, reglamento, manual de organización o lineamiento interno) que establece la obligación de certificación hacendaria para cada cargo. Informar si el Ayuntamiento cuenta con programa de capacitación o certificación 2026 en materia hacendaria, indicando presupuesto asignado, número de participantes y resultados obtenidos. Solicito la información en formato digital y en versión pública conforme a la ley</w:t>
      </w:r>
      <w:r w:rsidRPr="00341B51">
        <w:t xml:space="preserve">” </w:t>
      </w:r>
      <w:r w:rsidRPr="00341B51">
        <w:rPr>
          <w:b/>
          <w:bCs/>
        </w:rPr>
        <w:t>(Sic)</w:t>
      </w:r>
    </w:p>
    <w:p w14:paraId="62C333E0" w14:textId="77777777" w:rsidR="00D27F44" w:rsidRPr="00341B51" w:rsidRDefault="00D27F44" w:rsidP="00D27F44">
      <w:pPr>
        <w:spacing w:after="0" w:line="360" w:lineRule="auto"/>
        <w:jc w:val="both"/>
        <w:rPr>
          <w:rFonts w:ascii="Palatino Linotype" w:hAnsi="Palatino Linotype" w:cs="Arial"/>
          <w:b/>
          <w:bCs/>
          <w:sz w:val="24"/>
          <w:szCs w:val="24"/>
        </w:rPr>
      </w:pPr>
      <w:r w:rsidRPr="00341B51">
        <w:rPr>
          <w:rFonts w:ascii="Palatino Linotype" w:hAnsi="Palatino Linotype" w:cs="Arial"/>
          <w:b/>
          <w:bCs/>
          <w:sz w:val="24"/>
          <w:szCs w:val="24"/>
        </w:rPr>
        <w:t xml:space="preserve">Razones o motivos de la inconformidad: </w:t>
      </w:r>
    </w:p>
    <w:p w14:paraId="75AA0B8A" w14:textId="556803AF" w:rsidR="00D27F44" w:rsidRPr="00341B51" w:rsidRDefault="00D27F44" w:rsidP="00D27F44">
      <w:pPr>
        <w:pStyle w:val="Citas"/>
        <w:rPr>
          <w:b/>
          <w:bCs/>
        </w:rPr>
      </w:pPr>
      <w:r w:rsidRPr="00341B51">
        <w:t>“</w:t>
      </w:r>
      <w:r w:rsidR="00E70C0B" w:rsidRPr="00341B51">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w:t>
      </w:r>
      <w:r w:rsidR="00E70C0B" w:rsidRPr="00341B51">
        <w:lastRenderedPageBreak/>
        <w:t xml:space="preserve">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w:t>
      </w:r>
      <w:r w:rsidR="00E70C0B" w:rsidRPr="00341B51">
        <w:lastRenderedPageBreak/>
        <w:t>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Pr="00341B51">
        <w:t xml:space="preserve">” </w:t>
      </w:r>
      <w:r w:rsidRPr="00341B51">
        <w:rPr>
          <w:b/>
          <w:bCs/>
        </w:rPr>
        <w:t>(Sic)</w:t>
      </w:r>
    </w:p>
    <w:p w14:paraId="17899C54"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341B51">
        <w:rPr>
          <w:rFonts w:ascii="Palatino Linotype" w:eastAsia="Palatino Linotype" w:hAnsi="Palatino Linotype" w:cs="Palatino Linotype"/>
          <w:b/>
          <w:color w:val="000000"/>
          <w:sz w:val="24"/>
          <w:szCs w:val="24"/>
          <w:lang w:val="es-ES_tradnl"/>
        </w:rPr>
        <w:t>CUARTO. Del turno y admisión del recurso de revisión.</w:t>
      </w:r>
    </w:p>
    <w:p w14:paraId="547FB040" w14:textId="5FCF60FE" w:rsidR="00D27F44" w:rsidRPr="00341B51"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341B51">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341B51">
        <w:rPr>
          <w:rFonts w:ascii="Palatino Linotype" w:eastAsia="Palatino Linotype" w:hAnsi="Palatino Linotype" w:cs="Palatino Linotype"/>
          <w:b/>
          <w:bCs/>
          <w:color w:val="000000"/>
          <w:sz w:val="24"/>
          <w:szCs w:val="24"/>
          <w:lang w:val="es-ES_tradnl"/>
        </w:rPr>
        <w:t>Comisionado Presidente J</w:t>
      </w:r>
      <w:r w:rsidRPr="00341B51">
        <w:rPr>
          <w:rFonts w:ascii="Palatino Linotype" w:eastAsia="Palatino Linotype" w:hAnsi="Palatino Linotype" w:cs="Palatino Linotype"/>
          <w:b/>
          <w:color w:val="000000"/>
          <w:sz w:val="24"/>
          <w:szCs w:val="24"/>
          <w:lang w:val="es-ES_tradnl"/>
        </w:rPr>
        <w:t>osé Martínez Vilchis</w:t>
      </w:r>
      <w:r w:rsidRPr="00341B51">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E70C0B" w:rsidRPr="00341B51">
        <w:rPr>
          <w:rFonts w:ascii="Palatino Linotype" w:eastAsia="Palatino Linotype" w:hAnsi="Palatino Linotype" w:cs="Palatino Linotype"/>
          <w:b/>
          <w:bCs/>
          <w:color w:val="000000"/>
          <w:sz w:val="24"/>
          <w:szCs w:val="24"/>
          <w:lang w:val="es-ES_tradnl"/>
        </w:rPr>
        <w:t xml:space="preserve">diecisiete de marzo de dos mil veintiséis, </w:t>
      </w:r>
      <w:r w:rsidR="00AA4FF9" w:rsidRPr="00341B51">
        <w:rPr>
          <w:rFonts w:ascii="Palatino Linotype" w:eastAsia="Palatino Linotype" w:hAnsi="Palatino Linotype" w:cs="Palatino Linotype"/>
          <w:color w:val="000000"/>
          <w:sz w:val="24"/>
          <w:szCs w:val="24"/>
          <w:lang w:val="es-ES_tradnl"/>
        </w:rPr>
        <w:t xml:space="preserve">el recurso de </w:t>
      </w:r>
      <w:r w:rsidRPr="00341B51">
        <w:rPr>
          <w:rFonts w:ascii="Palatino Linotype" w:eastAsia="Palatino Linotype" w:hAnsi="Palatino Linotype" w:cs="Palatino Linotype"/>
          <w:color w:val="000000"/>
          <w:sz w:val="24"/>
          <w:szCs w:val="24"/>
          <w:lang w:val="es-ES_tradnl"/>
        </w:rPr>
        <w:t xml:space="preserve">revisión fue admitido y se puso a la </w:t>
      </w:r>
      <w:r w:rsidRPr="00341B51">
        <w:rPr>
          <w:rFonts w:ascii="Palatino Linotype" w:eastAsia="Palatino Linotype" w:hAnsi="Palatino Linotype" w:cs="Palatino Linotype"/>
          <w:color w:val="000000"/>
          <w:sz w:val="24"/>
          <w:szCs w:val="24"/>
          <w:lang w:val="es-ES_tradnl"/>
        </w:rPr>
        <w:lastRenderedPageBreak/>
        <w:t xml:space="preserve">disposición de las partes, </w:t>
      </w:r>
      <w:r w:rsidRPr="00341B51">
        <w:rPr>
          <w:rFonts w:ascii="Palatino Linotype" w:hAnsi="Palatino Linotype"/>
          <w:sz w:val="24"/>
          <w:szCs w:val="24"/>
        </w:rPr>
        <w:t>para que, en un plazo máximo de siete días hábiles, manifiesten lo que a su derecho convenga.</w:t>
      </w:r>
    </w:p>
    <w:p w14:paraId="41997326"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341B51">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341B51">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341B51"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341B51">
        <w:rPr>
          <w:rFonts w:ascii="Palatino Linotype" w:eastAsia="Palatino Linotype" w:hAnsi="Palatino Linotype" w:cs="Palatino Linotype"/>
          <w:b/>
          <w:color w:val="000000"/>
          <w:sz w:val="24"/>
          <w:szCs w:val="24"/>
          <w:lang w:val="es-ES_tradnl"/>
        </w:rPr>
        <w:t>SEXTO. Del cierre de instrucción.</w:t>
      </w:r>
    </w:p>
    <w:p w14:paraId="60D2FD2E" w14:textId="77777777" w:rsidR="000628D2" w:rsidRPr="00341B51" w:rsidRDefault="00D27F44" w:rsidP="00D27F44">
      <w:pPr>
        <w:spacing w:line="360" w:lineRule="auto"/>
        <w:jc w:val="both"/>
        <w:rPr>
          <w:rFonts w:ascii="Palatino Linotype" w:eastAsia="Palatino Linotype" w:hAnsi="Palatino Linotype" w:cs="Palatino Linotype"/>
          <w:sz w:val="24"/>
          <w:szCs w:val="24"/>
        </w:rPr>
      </w:pPr>
      <w:r w:rsidRPr="00341B51">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341B51">
        <w:rPr>
          <w:rFonts w:ascii="Palatino Linotype" w:eastAsia="Palatino Linotype" w:hAnsi="Palatino Linotype" w:cs="Palatino Linotype"/>
          <w:b/>
          <w:bCs/>
          <w:color w:val="000000"/>
          <w:sz w:val="24"/>
          <w:szCs w:val="24"/>
          <w:lang w:val="es-ES_tradnl"/>
        </w:rPr>
        <w:t xml:space="preserve">el </w:t>
      </w:r>
      <w:r w:rsidR="00AA4FF9" w:rsidRPr="00341B51">
        <w:rPr>
          <w:rFonts w:ascii="Palatino Linotype" w:eastAsia="Palatino Linotype" w:hAnsi="Palatino Linotype" w:cs="Palatino Linotype"/>
          <w:b/>
          <w:bCs/>
          <w:color w:val="000000"/>
          <w:sz w:val="24"/>
          <w:szCs w:val="24"/>
          <w:lang w:val="es-ES_tradnl"/>
        </w:rPr>
        <w:t xml:space="preserve">veinticinco de mayo de dos mil veintiséis, </w:t>
      </w:r>
      <w:r w:rsidR="00AA4FF9" w:rsidRPr="00341B51">
        <w:rPr>
          <w:rFonts w:ascii="Palatino Linotype" w:eastAsia="Palatino Linotype" w:hAnsi="Palatino Linotype" w:cs="Palatino Linotype"/>
          <w:color w:val="000000"/>
          <w:sz w:val="24"/>
          <w:szCs w:val="24"/>
          <w:lang w:val="es-ES_tradnl"/>
        </w:rPr>
        <w:t xml:space="preserve">se </w:t>
      </w:r>
      <w:r w:rsidR="004E185F" w:rsidRPr="00341B51">
        <w:rPr>
          <w:rFonts w:ascii="Palatino Linotype" w:eastAsia="Palatino Linotype" w:hAnsi="Palatino Linotype" w:cs="Palatino Linotype"/>
          <w:color w:val="000000"/>
          <w:sz w:val="24"/>
          <w:szCs w:val="24"/>
          <w:lang w:val="es-ES_tradnl"/>
        </w:rPr>
        <w:t xml:space="preserve">decretó el cierre de </w:t>
      </w:r>
      <w:r w:rsidR="007F43B8" w:rsidRPr="00341B51">
        <w:rPr>
          <w:rFonts w:ascii="Palatino Linotype" w:eastAsia="Palatino Linotype" w:hAnsi="Palatino Linotype" w:cs="Palatino Linotype"/>
          <w:color w:val="000000"/>
          <w:sz w:val="24"/>
          <w:szCs w:val="24"/>
          <w:lang w:val="es-ES_tradnl"/>
        </w:rPr>
        <w:t xml:space="preserve">instrucción, y se </w:t>
      </w:r>
      <w:r w:rsidRPr="00341B51">
        <w:rPr>
          <w:rFonts w:ascii="Palatino Linotype" w:eastAsia="Palatino Linotype" w:hAnsi="Palatino Linotype" w:cs="Palatino Linotype"/>
          <w:sz w:val="24"/>
          <w:szCs w:val="24"/>
        </w:rPr>
        <w:t>ordenó la Resolución que conforme a Derecho proceda</w:t>
      </w:r>
      <w:r w:rsidR="000628D2" w:rsidRPr="00341B51">
        <w:rPr>
          <w:rFonts w:ascii="Palatino Linotype" w:eastAsia="Palatino Linotype" w:hAnsi="Palatino Linotype" w:cs="Palatino Linotype"/>
          <w:sz w:val="24"/>
          <w:szCs w:val="24"/>
        </w:rPr>
        <w:t>.</w:t>
      </w:r>
    </w:p>
    <w:p w14:paraId="1947B783" w14:textId="77777777" w:rsidR="000628D2" w:rsidRPr="00341B51" w:rsidRDefault="000628D2" w:rsidP="000628D2">
      <w:pPr>
        <w:spacing w:line="360" w:lineRule="auto"/>
        <w:jc w:val="both"/>
        <w:rPr>
          <w:rFonts w:ascii="Palatino Linotype" w:hAnsi="Palatino Linotype" w:cs="Arial"/>
          <w:sz w:val="24"/>
          <w:szCs w:val="24"/>
        </w:rPr>
      </w:pPr>
      <w:r w:rsidRPr="00341B51">
        <w:rPr>
          <w:rFonts w:ascii="Palatino Linotype" w:hAnsi="Palatino Linotype" w:cs="Arial"/>
          <w:sz w:val="24"/>
          <w:szCs w:val="24"/>
        </w:rPr>
        <w:t xml:space="preserve">El día </w:t>
      </w:r>
      <w:r w:rsidRPr="00341B51">
        <w:rPr>
          <w:rFonts w:ascii="Palatino Linotype" w:hAnsi="Palatino Linotype" w:cs="Arial"/>
          <w:b/>
          <w:bCs/>
          <w:sz w:val="24"/>
          <w:szCs w:val="24"/>
        </w:rPr>
        <w:t xml:space="preserve">veinticinco de mayo de dos mil veintiséis, </w:t>
      </w:r>
      <w:r w:rsidRPr="00341B51">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2E545051" w14:textId="77777777" w:rsidR="007F43B8" w:rsidRPr="00341B51" w:rsidRDefault="007F43B8" w:rsidP="00D27F44">
      <w:pPr>
        <w:spacing w:after="0" w:line="360" w:lineRule="auto"/>
        <w:jc w:val="center"/>
        <w:rPr>
          <w:rFonts w:ascii="Palatino Linotype" w:hAnsi="Palatino Linotype" w:cs="Arial"/>
          <w:b/>
          <w:sz w:val="28"/>
          <w:szCs w:val="24"/>
        </w:rPr>
      </w:pPr>
    </w:p>
    <w:p w14:paraId="74BFE7A1" w14:textId="0F042D8E" w:rsidR="00D27F44" w:rsidRPr="00341B51" w:rsidRDefault="00D27F44" w:rsidP="00D27F44">
      <w:pPr>
        <w:spacing w:after="0" w:line="360" w:lineRule="auto"/>
        <w:jc w:val="center"/>
        <w:rPr>
          <w:rFonts w:ascii="Palatino Linotype" w:hAnsi="Palatino Linotype" w:cs="Arial"/>
          <w:sz w:val="24"/>
          <w:szCs w:val="24"/>
        </w:rPr>
      </w:pPr>
      <w:r w:rsidRPr="00341B51">
        <w:rPr>
          <w:rFonts w:ascii="Palatino Linotype" w:hAnsi="Palatino Linotype" w:cs="Arial"/>
          <w:b/>
          <w:sz w:val="28"/>
          <w:szCs w:val="24"/>
        </w:rPr>
        <w:t xml:space="preserve">C O N S I D E R A N D O </w:t>
      </w:r>
    </w:p>
    <w:p w14:paraId="0125FB10" w14:textId="77777777" w:rsidR="00D27F44" w:rsidRPr="00341B51" w:rsidRDefault="00D27F44" w:rsidP="00D27F44">
      <w:pPr>
        <w:spacing w:after="0" w:line="360" w:lineRule="auto"/>
        <w:jc w:val="both"/>
        <w:rPr>
          <w:rFonts w:ascii="Palatino Linotype" w:hAnsi="Palatino Linotype" w:cs="Arial"/>
          <w:sz w:val="24"/>
          <w:szCs w:val="28"/>
        </w:rPr>
      </w:pPr>
    </w:p>
    <w:p w14:paraId="291D33C2" w14:textId="77777777" w:rsidR="00D27F44" w:rsidRPr="00341B51" w:rsidRDefault="00D27F44" w:rsidP="00D27F44">
      <w:pPr>
        <w:spacing w:after="0" w:line="360" w:lineRule="auto"/>
        <w:jc w:val="both"/>
        <w:rPr>
          <w:rFonts w:ascii="Palatino Linotype" w:hAnsi="Palatino Linotype" w:cs="Arial"/>
          <w:sz w:val="24"/>
          <w:szCs w:val="24"/>
        </w:rPr>
      </w:pPr>
      <w:r w:rsidRPr="00341B51">
        <w:rPr>
          <w:rFonts w:ascii="Palatino Linotype" w:hAnsi="Palatino Linotype" w:cs="Arial"/>
          <w:b/>
          <w:sz w:val="24"/>
          <w:szCs w:val="24"/>
        </w:rPr>
        <w:t>PRIMERO. De la competencia</w:t>
      </w:r>
      <w:r w:rsidRPr="00341B51">
        <w:rPr>
          <w:rFonts w:ascii="Palatino Linotype" w:hAnsi="Palatino Linotype" w:cs="Arial"/>
          <w:sz w:val="24"/>
          <w:szCs w:val="24"/>
        </w:rPr>
        <w:t>.</w:t>
      </w:r>
    </w:p>
    <w:p w14:paraId="605773FD" w14:textId="77777777" w:rsidR="00D27F44" w:rsidRPr="00341B51" w:rsidRDefault="00D27F44" w:rsidP="00D27F44">
      <w:pPr>
        <w:spacing w:line="360" w:lineRule="auto"/>
        <w:jc w:val="both"/>
        <w:rPr>
          <w:rFonts w:ascii="Palatino Linotype" w:hAnsi="Palatino Linotype"/>
          <w:sz w:val="24"/>
          <w:szCs w:val="24"/>
        </w:rPr>
      </w:pPr>
      <w:r w:rsidRPr="00341B5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w:t>
      </w:r>
      <w:r w:rsidRPr="00341B51">
        <w:rPr>
          <w:rFonts w:ascii="Palatino Linotype" w:hAnsi="Palatino Linotype"/>
          <w:sz w:val="24"/>
          <w:szCs w:val="24"/>
        </w:rPr>
        <w:lastRenderedPageBreak/>
        <w:t xml:space="preserve">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1609A670" w14:textId="77777777" w:rsidR="00D27F44" w:rsidRPr="00341B51" w:rsidRDefault="00D27F44" w:rsidP="00D27F44">
      <w:pPr>
        <w:spacing w:after="0" w:line="360" w:lineRule="auto"/>
        <w:jc w:val="both"/>
        <w:rPr>
          <w:rFonts w:ascii="Palatino Linotype" w:hAnsi="Palatino Linotype" w:cs="Arial"/>
          <w:sz w:val="24"/>
          <w:szCs w:val="24"/>
        </w:rPr>
      </w:pPr>
    </w:p>
    <w:p w14:paraId="0B42D9AD" w14:textId="77777777" w:rsidR="00D27F44" w:rsidRPr="00341B51"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341B51">
        <w:rPr>
          <w:rFonts w:ascii="Palatino Linotype" w:hAnsi="Palatino Linotype" w:cs="Arial"/>
          <w:b/>
          <w:sz w:val="24"/>
          <w:szCs w:val="24"/>
        </w:rPr>
        <w:t xml:space="preserve">SEGUNDO. De la </w:t>
      </w:r>
      <w:r w:rsidRPr="00341B51">
        <w:rPr>
          <w:rFonts w:ascii="Palatino Linotype" w:eastAsia="Palatino Linotype" w:hAnsi="Palatino Linotype" w:cs="Palatino Linotype"/>
          <w:b/>
          <w:sz w:val="24"/>
          <w:szCs w:val="24"/>
        </w:rPr>
        <w:t>Oportunidad y Procedencia del Recurso de Revisión</w:t>
      </w:r>
      <w:r w:rsidRPr="00341B51">
        <w:rPr>
          <w:rFonts w:ascii="Palatino Linotype" w:eastAsia="Palatino Linotype" w:hAnsi="Palatino Linotype" w:cs="Palatino Linotype"/>
          <w:sz w:val="24"/>
          <w:szCs w:val="24"/>
        </w:rPr>
        <w:t>.</w:t>
      </w:r>
    </w:p>
    <w:p w14:paraId="1EA58429" w14:textId="77777777" w:rsidR="00D27F44" w:rsidRPr="00341B51" w:rsidRDefault="00D27F44" w:rsidP="00D27F44">
      <w:pPr>
        <w:autoSpaceDE w:val="0"/>
        <w:autoSpaceDN w:val="0"/>
        <w:adjustRightInd w:val="0"/>
        <w:spacing w:after="0" w:line="360" w:lineRule="auto"/>
        <w:jc w:val="both"/>
        <w:rPr>
          <w:rFonts w:ascii="Palatino Linotype" w:hAnsi="Palatino Linotype" w:cs="Arial"/>
          <w:b/>
          <w:sz w:val="24"/>
          <w:szCs w:val="24"/>
        </w:rPr>
      </w:pPr>
      <w:r w:rsidRPr="00341B51">
        <w:rPr>
          <w:rFonts w:ascii="Palatino Linotype" w:hAnsi="Palatino Linotype" w:cs="Arial"/>
          <w:sz w:val="24"/>
          <w:szCs w:val="24"/>
        </w:rPr>
        <w:t xml:space="preserve">El artículo 178 de la Ley de Transparencia y Acceso a la Información Pública del Estado de México y Municipios establece que </w:t>
      </w:r>
      <w:r w:rsidRPr="00341B51">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341B51">
        <w:rPr>
          <w:rFonts w:ascii="Palatino Linotype" w:hAnsi="Palatino Linotype" w:cs="Arial"/>
          <w:sz w:val="24"/>
          <w:szCs w:val="24"/>
        </w:rPr>
        <w:t>por lo que la interposición del presente recurso de revisión resulta oportuna.</w:t>
      </w:r>
    </w:p>
    <w:p w14:paraId="4ECBE938" w14:textId="77777777" w:rsidR="00D27F44" w:rsidRPr="00341B51"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341B51"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341B51">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341B51">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341B51">
        <w:rPr>
          <w:rFonts w:ascii="Palatino Linotype" w:eastAsia="Palatino Linotype" w:hAnsi="Palatino Linotype" w:cs="Palatino Linotype"/>
          <w:b/>
          <w:sz w:val="24"/>
          <w:szCs w:val="24"/>
        </w:rPr>
        <w:lastRenderedPageBreak/>
        <w:t>Recurrente</w:t>
      </w:r>
      <w:r w:rsidRPr="00341B51">
        <w:rPr>
          <w:rFonts w:ascii="Palatino Linotype" w:eastAsia="Palatino Linotype" w:hAnsi="Palatino Linotype" w:cs="Palatino Linotype"/>
          <w:sz w:val="24"/>
          <w:szCs w:val="24"/>
        </w:rPr>
        <w:t xml:space="preserve">, por lo que, en el presente caso, al haber sido presentado el recurso de revisión vía </w:t>
      </w:r>
      <w:r w:rsidRPr="00341B51">
        <w:rPr>
          <w:rFonts w:ascii="Palatino Linotype" w:eastAsia="Palatino Linotype" w:hAnsi="Palatino Linotype" w:cs="Palatino Linotype"/>
          <w:b/>
          <w:sz w:val="24"/>
          <w:szCs w:val="24"/>
        </w:rPr>
        <w:t>SAIMEX</w:t>
      </w:r>
      <w:r w:rsidRPr="00341B51">
        <w:rPr>
          <w:rFonts w:ascii="Palatino Linotype" w:eastAsia="Palatino Linotype" w:hAnsi="Palatino Linotype" w:cs="Palatino Linotype"/>
          <w:sz w:val="24"/>
          <w:szCs w:val="24"/>
        </w:rPr>
        <w:t>, dicho requisito resulta innecesario.</w:t>
      </w:r>
    </w:p>
    <w:p w14:paraId="5780665E" w14:textId="77777777" w:rsidR="00D27F44" w:rsidRPr="00341B51"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341B51" w:rsidRDefault="00D27F44" w:rsidP="00D27F44">
      <w:pPr>
        <w:spacing w:before="240" w:after="240" w:line="360" w:lineRule="auto"/>
        <w:jc w:val="both"/>
        <w:rPr>
          <w:rFonts w:ascii="Palatino Linotype" w:eastAsia="Palatino Linotype" w:hAnsi="Palatino Linotype" w:cs="Palatino Linotype"/>
          <w:i/>
          <w:sz w:val="24"/>
          <w:szCs w:val="24"/>
        </w:rPr>
      </w:pPr>
      <w:r w:rsidRPr="00341B51">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341B51">
        <w:rPr>
          <w:rFonts w:ascii="Palatino Linotype" w:eastAsia="Palatino Linotype" w:hAnsi="Palatino Linotype" w:cs="Palatino Linotype"/>
          <w:b/>
          <w:sz w:val="24"/>
          <w:szCs w:val="24"/>
        </w:rPr>
        <w:t>Sujeto Obligado</w:t>
      </w:r>
      <w:r w:rsidRPr="00341B51">
        <w:rPr>
          <w:rFonts w:ascii="Palatino Linotype" w:eastAsia="Palatino Linotype" w:hAnsi="Palatino Linotype" w:cs="Palatino Linotype"/>
          <w:sz w:val="24"/>
          <w:szCs w:val="24"/>
        </w:rPr>
        <w:t xml:space="preserve">, hipótesis jurídica que se actualiza en este caso, aunado a que la parte </w:t>
      </w:r>
      <w:r w:rsidRPr="00341B51">
        <w:rPr>
          <w:rFonts w:ascii="Palatino Linotype" w:eastAsia="Palatino Linotype" w:hAnsi="Palatino Linotype" w:cs="Palatino Linotype"/>
          <w:b/>
          <w:sz w:val="24"/>
          <w:szCs w:val="24"/>
        </w:rPr>
        <w:t>Recurrente</w:t>
      </w:r>
      <w:r w:rsidRPr="00341B51">
        <w:rPr>
          <w:rFonts w:ascii="Palatino Linotype" w:eastAsia="Palatino Linotype" w:hAnsi="Palatino Linotype" w:cs="Palatino Linotype"/>
          <w:sz w:val="24"/>
          <w:szCs w:val="24"/>
        </w:rPr>
        <w:t xml:space="preserve"> combate falta de trámite por el </w:t>
      </w:r>
      <w:r w:rsidRPr="00341B51">
        <w:rPr>
          <w:rFonts w:ascii="Palatino Linotype" w:eastAsia="Palatino Linotype" w:hAnsi="Palatino Linotype" w:cs="Palatino Linotype"/>
          <w:b/>
          <w:sz w:val="24"/>
          <w:szCs w:val="24"/>
        </w:rPr>
        <w:t>Sujeto Obligado</w:t>
      </w:r>
      <w:r w:rsidRPr="00341B51">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341B51"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341B51"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41B51">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341B51"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341B51"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341B51"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341B51">
        <w:rPr>
          <w:rFonts w:ascii="Palatino Linotype" w:eastAsia="Times New Roman" w:hAnsi="Palatino Linotype" w:cs="Arial"/>
          <w:b/>
          <w:sz w:val="24"/>
          <w:szCs w:val="24"/>
          <w:lang w:val="es-ES" w:eastAsia="es-ES"/>
        </w:rPr>
        <w:t>TERCERO. Estudio y resolución del asunto</w:t>
      </w:r>
      <w:r w:rsidRPr="00341B51">
        <w:rPr>
          <w:rFonts w:ascii="Palatino Linotype" w:eastAsia="Times New Roman" w:hAnsi="Palatino Linotype" w:cs="Times New Roman"/>
          <w:b/>
          <w:sz w:val="24"/>
          <w:szCs w:val="24"/>
          <w:lang w:val="es-ES" w:eastAsia="es-ES"/>
        </w:rPr>
        <w:t xml:space="preserve">. </w:t>
      </w:r>
    </w:p>
    <w:p w14:paraId="5BDE9D9C" w14:textId="77777777" w:rsidR="007F43B8" w:rsidRPr="00341B51"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341B51">
        <w:rPr>
          <w:rFonts w:ascii="Palatino Linotype" w:eastAsia="MS Mincho" w:hAnsi="Palatino Linotype" w:cs="Times New Roman"/>
          <w:sz w:val="24"/>
          <w:szCs w:val="24"/>
          <w:lang w:val="es-ES" w:eastAsia="es-ES"/>
        </w:rPr>
        <w:t>E</w:t>
      </w:r>
      <w:r w:rsidRPr="00341B51">
        <w:rPr>
          <w:rFonts w:ascii="Palatino Linotype" w:eastAsia="MS Mincho" w:hAnsi="Palatino Linotype" w:cs="Times New Roman"/>
          <w:sz w:val="24"/>
          <w:szCs w:val="24"/>
          <w:lang w:val="es-ES_tradnl" w:eastAsia="es-ES"/>
        </w:rPr>
        <w:t xml:space="preserve">l derecho de acceso a la información pública es un </w:t>
      </w:r>
      <w:r w:rsidRPr="00341B51">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341B51">
        <w:rPr>
          <w:rFonts w:ascii="Palatino Linotype" w:eastAsia="Times New Roman" w:hAnsi="Palatino Linotype" w:cs="Arial"/>
          <w:color w:val="000000"/>
          <w:sz w:val="24"/>
          <w:szCs w:val="24"/>
          <w:lang w:val="es-ES_tradnl" w:eastAsia="es-ES"/>
        </w:rPr>
        <w:t xml:space="preserve">a través del cual se puede solicitar aquellos documentos que generen, </w:t>
      </w:r>
      <w:r w:rsidRPr="00341B51">
        <w:rPr>
          <w:rFonts w:ascii="Palatino Linotype" w:eastAsia="Times New Roman" w:hAnsi="Palatino Linotype" w:cs="Arial"/>
          <w:color w:val="000000"/>
          <w:sz w:val="24"/>
          <w:szCs w:val="24"/>
          <w:lang w:val="es-ES_tradnl" w:eastAsia="es-ES"/>
        </w:rPr>
        <w:lastRenderedPageBreak/>
        <w:t xml:space="preserve">administren o posean las autoridades en ejercicio de sus respectivas atribuciones y competencias. </w:t>
      </w:r>
    </w:p>
    <w:p w14:paraId="06516276" w14:textId="77777777" w:rsidR="007F43B8" w:rsidRPr="00341B51"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41B51">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341B51">
        <w:rPr>
          <w:rFonts w:ascii="Palatino Linotype" w:eastAsia="Times New Roman" w:hAnsi="Palatino Linotype" w:cs="Arial"/>
          <w:b/>
          <w:sz w:val="24"/>
          <w:szCs w:val="24"/>
          <w:lang w:val="es-ES" w:eastAsia="es-ES"/>
        </w:rPr>
        <w:t>Sujeto Obligado</w:t>
      </w:r>
      <w:r w:rsidRPr="00341B51">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341B51">
        <w:rPr>
          <w:rFonts w:ascii="Palatino Linotype" w:eastAsia="Times New Roman" w:hAnsi="Palatino Linotype" w:cs="Arial"/>
          <w:b/>
          <w:bCs/>
          <w:sz w:val="24"/>
          <w:szCs w:val="24"/>
          <w:lang w:val="es-ES" w:eastAsia="es-ES"/>
        </w:rPr>
        <w:t>SAIMEX</w:t>
      </w:r>
      <w:r w:rsidRPr="00341B51">
        <w:rPr>
          <w:rFonts w:ascii="Palatino Linotype" w:eastAsia="Times New Roman" w:hAnsi="Palatino Linotype" w:cs="Arial"/>
          <w:sz w:val="24"/>
          <w:szCs w:val="24"/>
          <w:lang w:val="es-ES" w:eastAsia="es-ES"/>
        </w:rPr>
        <w:t xml:space="preserve">, el </w:t>
      </w:r>
      <w:r w:rsidRPr="00341B51">
        <w:rPr>
          <w:rFonts w:ascii="Palatino Linotype" w:eastAsia="Times New Roman" w:hAnsi="Palatino Linotype" w:cs="Arial"/>
          <w:b/>
          <w:sz w:val="24"/>
          <w:szCs w:val="24"/>
          <w:lang w:val="es-ES" w:eastAsia="es-ES"/>
        </w:rPr>
        <w:t>Sujeto Obligado</w:t>
      </w:r>
      <w:r w:rsidRPr="00341B51">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41B51">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341B51">
        <w:rPr>
          <w:rFonts w:ascii="Palatino Linotype" w:eastAsia="Calibri" w:hAnsi="Palatino Linotype" w:cs="Arial"/>
          <w:color w:val="000000" w:themeColor="text1"/>
          <w:sz w:val="24"/>
          <w:szCs w:val="24"/>
          <w:lang w:val="es-ES" w:eastAsia="es-ES"/>
        </w:rPr>
        <w:t xml:space="preserve">en la fracción VII del artículo 179 de la </w:t>
      </w:r>
      <w:r w:rsidRPr="00341B51">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341B51">
        <w:rPr>
          <w:rFonts w:ascii="Palatino Linotype" w:eastAsia="Calibri" w:hAnsi="Palatino Linotype" w:cs="Arial"/>
          <w:color w:val="000000" w:themeColor="text1"/>
          <w:sz w:val="24"/>
          <w:szCs w:val="24"/>
          <w:lang w:val="es-ES" w:eastAsia="es-ES"/>
        </w:rPr>
        <w:t>,</w:t>
      </w:r>
      <w:r w:rsidRPr="00341B51">
        <w:rPr>
          <w:rFonts w:ascii="Palatino Linotype" w:eastAsia="Calibri" w:hAnsi="Palatino Linotype" w:cs="Arial"/>
          <w:b/>
          <w:color w:val="000000" w:themeColor="text1"/>
          <w:sz w:val="24"/>
          <w:szCs w:val="24"/>
          <w:lang w:val="es-ES" w:eastAsia="es-ES"/>
        </w:rPr>
        <w:t xml:space="preserve"> </w:t>
      </w:r>
      <w:r w:rsidRPr="00341B51">
        <w:rPr>
          <w:rFonts w:ascii="Palatino Linotype" w:eastAsia="Calibri" w:hAnsi="Palatino Linotype" w:cs="Arial"/>
          <w:bCs/>
          <w:color w:val="000000" w:themeColor="text1"/>
          <w:sz w:val="24"/>
          <w:szCs w:val="24"/>
          <w:lang w:val="es-ES" w:eastAsia="es-ES"/>
        </w:rPr>
        <w:t>y</w:t>
      </w:r>
      <w:r w:rsidRPr="00341B51">
        <w:rPr>
          <w:rFonts w:ascii="Palatino Linotype" w:eastAsia="Calibri" w:hAnsi="Palatino Linotype" w:cs="Arial"/>
          <w:b/>
          <w:color w:val="000000" w:themeColor="text1"/>
          <w:sz w:val="24"/>
          <w:szCs w:val="24"/>
          <w:lang w:val="es-ES" w:eastAsia="es-ES"/>
        </w:rPr>
        <w:t xml:space="preserve"> </w:t>
      </w:r>
      <w:r w:rsidRPr="00341B51">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341B51">
        <w:rPr>
          <w:rFonts w:ascii="Palatino Linotype" w:eastAsia="Times New Roman" w:hAnsi="Palatino Linotype" w:cs="Arial"/>
          <w:sz w:val="24"/>
          <w:szCs w:val="24"/>
          <w:lang w:val="es-ES" w:eastAsia="es-ES"/>
        </w:rPr>
        <w:t xml:space="preserve">En consecuencia, las razones o motivos de </w:t>
      </w:r>
      <w:r w:rsidRPr="00341B51">
        <w:rPr>
          <w:rFonts w:ascii="Palatino Linotype" w:eastAsia="Times New Roman" w:hAnsi="Palatino Linotype" w:cs="Times New Roman"/>
          <w:sz w:val="24"/>
          <w:szCs w:val="24"/>
          <w:lang w:val="es-ES" w:eastAsia="es-ES"/>
        </w:rPr>
        <w:t xml:space="preserve">inconformidad hechos valer, resultan </w:t>
      </w:r>
      <w:r w:rsidRPr="00341B51">
        <w:rPr>
          <w:rFonts w:ascii="Palatino Linotype" w:eastAsia="Times New Roman" w:hAnsi="Palatino Linotype" w:cs="Times New Roman"/>
          <w:b/>
          <w:sz w:val="24"/>
          <w:szCs w:val="24"/>
          <w:lang w:val="es-ES" w:eastAsia="es-ES"/>
        </w:rPr>
        <w:t>fundadas y procedentes</w:t>
      </w:r>
      <w:r w:rsidRPr="00341B51">
        <w:rPr>
          <w:rFonts w:ascii="Palatino Linotype" w:eastAsia="Times New Roman" w:hAnsi="Palatino Linotype" w:cs="Times New Roman"/>
          <w:sz w:val="24"/>
          <w:szCs w:val="24"/>
          <w:lang w:val="es-ES" w:eastAsia="es-ES"/>
        </w:rPr>
        <w:t xml:space="preserve">, en virtud de las constancias que obran en el expediente electrónico </w:t>
      </w:r>
      <w:r w:rsidRPr="00341B51">
        <w:rPr>
          <w:rFonts w:ascii="Palatino Linotype" w:eastAsia="Times New Roman" w:hAnsi="Palatino Linotype" w:cs="Times New Roman"/>
          <w:b/>
          <w:bCs/>
          <w:sz w:val="24"/>
          <w:szCs w:val="24"/>
          <w:lang w:val="es-ES" w:eastAsia="es-ES"/>
        </w:rPr>
        <w:t>SAIMEX</w:t>
      </w:r>
      <w:r w:rsidRPr="00341B51">
        <w:rPr>
          <w:rFonts w:ascii="Palatino Linotype" w:eastAsia="Times New Roman" w:hAnsi="Palatino Linotype" w:cs="Times New Roman"/>
          <w:sz w:val="24"/>
          <w:szCs w:val="24"/>
          <w:lang w:val="es-ES" w:eastAsia="es-ES"/>
        </w:rPr>
        <w:t xml:space="preserve">, se acredita que el </w:t>
      </w:r>
      <w:r w:rsidRPr="00341B51">
        <w:rPr>
          <w:rFonts w:ascii="Palatino Linotype" w:eastAsia="Times New Roman" w:hAnsi="Palatino Linotype" w:cs="Arial"/>
          <w:b/>
          <w:sz w:val="24"/>
          <w:szCs w:val="24"/>
          <w:lang w:val="es-ES" w:eastAsia="es-MX"/>
        </w:rPr>
        <w:t>Sujeto Obligado</w:t>
      </w:r>
      <w:r w:rsidRPr="00341B51">
        <w:rPr>
          <w:rFonts w:ascii="Palatino Linotype" w:eastAsia="Times New Roman" w:hAnsi="Palatino Linotype" w:cs="Arial"/>
          <w:sz w:val="24"/>
          <w:szCs w:val="24"/>
          <w:lang w:val="es-ES" w:eastAsia="es-MX"/>
        </w:rPr>
        <w:t xml:space="preserve"> fue omiso en responder la solicitud de información hecha por la parte </w:t>
      </w:r>
      <w:r w:rsidRPr="00341B51">
        <w:rPr>
          <w:rFonts w:ascii="Palatino Linotype" w:eastAsia="Times New Roman" w:hAnsi="Palatino Linotype" w:cs="Arial"/>
          <w:b/>
          <w:sz w:val="24"/>
          <w:szCs w:val="24"/>
          <w:lang w:val="es-ES" w:eastAsia="es-MX"/>
        </w:rPr>
        <w:t>Recurrente</w:t>
      </w:r>
      <w:r w:rsidRPr="00341B51">
        <w:rPr>
          <w:rFonts w:ascii="Palatino Linotype" w:eastAsia="Times New Roman" w:hAnsi="Palatino Linotype" w:cs="Arial"/>
          <w:sz w:val="24"/>
          <w:szCs w:val="24"/>
          <w:lang w:val="es-ES" w:eastAsia="es-MX"/>
        </w:rPr>
        <w:t xml:space="preserve">, es decir, </w:t>
      </w:r>
      <w:r w:rsidRPr="00341B51">
        <w:rPr>
          <w:rFonts w:ascii="Palatino Linotype" w:eastAsia="Times New Roman" w:hAnsi="Palatino Linotype" w:cs="Times New Roman"/>
          <w:sz w:val="24"/>
          <w:szCs w:val="24"/>
          <w:lang w:val="es-ES" w:eastAsia="es-MX"/>
        </w:rPr>
        <w:t xml:space="preserve">incumplió las obligaciones que se le imponen como </w:t>
      </w:r>
      <w:r w:rsidRPr="00341B51">
        <w:rPr>
          <w:rFonts w:ascii="Palatino Linotype" w:eastAsia="Times New Roman" w:hAnsi="Palatino Linotype" w:cs="Times New Roman"/>
          <w:b/>
          <w:sz w:val="24"/>
          <w:szCs w:val="24"/>
          <w:lang w:val="es-ES" w:eastAsia="es-MX"/>
        </w:rPr>
        <w:t>Sujeto Obligado</w:t>
      </w:r>
      <w:r w:rsidRPr="00341B51">
        <w:rPr>
          <w:rFonts w:ascii="Palatino Linotype" w:eastAsia="Times New Roman" w:hAnsi="Palatino Linotype" w:cs="Times New Roman"/>
          <w:sz w:val="24"/>
          <w:szCs w:val="24"/>
          <w:lang w:val="es-ES" w:eastAsia="es-MX"/>
        </w:rPr>
        <w:t xml:space="preserve">, de conformidad con lo </w:t>
      </w:r>
      <w:r w:rsidRPr="00341B51">
        <w:rPr>
          <w:rFonts w:ascii="Palatino Linotype" w:eastAsia="Times New Roman" w:hAnsi="Palatino Linotype" w:cs="Times New Roman"/>
          <w:sz w:val="24"/>
          <w:szCs w:val="24"/>
          <w:lang w:val="es-ES" w:eastAsia="es-MX"/>
        </w:rPr>
        <w:lastRenderedPageBreak/>
        <w:t>establecido en los artículos 4, 12, 23 fracción IV, 24 último párrafo y 160 de la Ley de Transparencia y Acceso a la Información Pública del Estado de México y Municipios.</w:t>
      </w:r>
    </w:p>
    <w:p w14:paraId="5EBEB03C" w14:textId="77777777" w:rsidR="007F43B8" w:rsidRPr="00341B51"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341B51"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341B51">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341B51">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341B51"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341B51">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341B51" w:rsidRDefault="007F43B8" w:rsidP="007F43B8">
      <w:pPr>
        <w:spacing w:line="360" w:lineRule="auto"/>
        <w:jc w:val="both"/>
        <w:rPr>
          <w:rFonts w:ascii="Palatino Linotype" w:eastAsia="Palatino Linotype" w:hAnsi="Palatino Linotype" w:cs="Palatino Linotype"/>
          <w:sz w:val="24"/>
          <w:szCs w:val="24"/>
        </w:rPr>
      </w:pPr>
      <w:r w:rsidRPr="00341B51">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341B51">
        <w:rPr>
          <w:rFonts w:ascii="Palatino Linotype" w:eastAsia="Calibri" w:hAnsi="Palatino Linotype" w:cs="Times New Roman"/>
          <w:sz w:val="24"/>
          <w:szCs w:val="24"/>
          <w:lang w:val="es-ES" w:eastAsia="es-ES"/>
        </w:rPr>
        <w:t xml:space="preserve">De tal manera que la omisión del Titular de la Unidad de Transparencia, como primer responsable de </w:t>
      </w:r>
      <w:r w:rsidRPr="00341B51">
        <w:rPr>
          <w:rFonts w:ascii="Palatino Linotype" w:eastAsia="Calibri" w:hAnsi="Palatino Linotype" w:cs="Times New Roman"/>
          <w:sz w:val="24"/>
          <w:szCs w:val="24"/>
          <w:lang w:val="es-ES" w:eastAsia="es-ES"/>
        </w:rPr>
        <w:lastRenderedPageBreak/>
        <w:t>atender la solicitud de información, se traduce en una conducta que ha vulnerado el derecho de acceso a la información consignado a favor del particular.</w:t>
      </w:r>
    </w:p>
    <w:p w14:paraId="25CB45F4"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341B51"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341B51">
        <w:rPr>
          <w:rFonts w:ascii="Palatino Linotype" w:eastAsia="Times New Roman" w:hAnsi="Palatino Linotype" w:cs="Arial"/>
          <w:sz w:val="24"/>
          <w:szCs w:val="24"/>
          <w:lang w:eastAsia="es-ES"/>
        </w:rPr>
        <w:t xml:space="preserve">En consecuencia, </w:t>
      </w:r>
      <w:r w:rsidRPr="00341B51">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341B51">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341B51">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341B51">
        <w:rPr>
          <w:rFonts w:ascii="Palatino Linotype" w:eastAsia="Calibri" w:hAnsi="Palatino Linotype" w:cs="Times New Roman"/>
          <w:b/>
          <w:sz w:val="24"/>
          <w:szCs w:val="24"/>
          <w:lang w:val="es-ES" w:eastAsia="es-ES"/>
        </w:rPr>
        <w:t>Sujeto Obligado</w:t>
      </w:r>
      <w:r w:rsidRPr="00341B51">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341B51"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41B51">
        <w:rPr>
          <w:rFonts w:ascii="Palatino Linotype" w:eastAsia="Times New Roman" w:hAnsi="Palatino Linotype" w:cs="Arial"/>
          <w:sz w:val="24"/>
          <w:szCs w:val="24"/>
          <w:lang w:val="es-ES" w:eastAsia="es-ES"/>
        </w:rPr>
        <w:t xml:space="preserve">Por lo que, en cumplimiento a esta resolución, el </w:t>
      </w:r>
      <w:r w:rsidRPr="00341B51">
        <w:rPr>
          <w:rFonts w:ascii="Palatino Linotype" w:eastAsia="Times New Roman" w:hAnsi="Palatino Linotype" w:cs="Arial"/>
          <w:b/>
          <w:sz w:val="24"/>
          <w:szCs w:val="24"/>
          <w:lang w:val="es-ES" w:eastAsia="es-ES"/>
        </w:rPr>
        <w:t xml:space="preserve">Sujeto Obligado </w:t>
      </w:r>
      <w:r w:rsidRPr="00341B51">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341B51"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341B51"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341B51">
        <w:rPr>
          <w:rFonts w:ascii="Palatino Linotype" w:eastAsia="Times New Roman" w:hAnsi="Palatino Linotype" w:cs="Arial"/>
          <w:b/>
          <w:iCs/>
          <w:sz w:val="28"/>
          <w:szCs w:val="24"/>
          <w:lang w:val="es-ES" w:eastAsia="es-ES"/>
        </w:rPr>
        <w:t>De la clasificación de la información</w:t>
      </w:r>
    </w:p>
    <w:p w14:paraId="28C24857"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r w:rsidRPr="00341B51">
        <w:rPr>
          <w:rFonts w:ascii="Palatino Linotype" w:hAnsi="Palatino Linotype" w:cs="Arial"/>
          <w:sz w:val="24"/>
          <w:szCs w:val="24"/>
        </w:rPr>
        <w:t xml:space="preserve">De conformidad con el artículo 91 de la Ley de Transparencia y Acceso a la Información Pública el </w:t>
      </w:r>
      <w:r w:rsidRPr="00341B51">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341B51">
        <w:rPr>
          <w:rFonts w:ascii="Palatino Linotype" w:hAnsi="Palatino Linotype" w:cs="Arial"/>
          <w:sz w:val="24"/>
          <w:szCs w:val="24"/>
        </w:rPr>
        <w:t xml:space="preserve">; la </w:t>
      </w:r>
      <w:r w:rsidRPr="00341B51">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w:t>
      </w:r>
      <w:r w:rsidRPr="00341B51">
        <w:rPr>
          <w:rFonts w:ascii="Palatino Linotype" w:eastAsia="Palatino Linotype" w:hAnsi="Palatino Linotype" w:cs="Palatino Linotype"/>
          <w:sz w:val="24"/>
          <w:szCs w:val="24"/>
        </w:rPr>
        <w:lastRenderedPageBreak/>
        <w:t xml:space="preserve">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341B51"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341B51">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341B51" w:rsidRDefault="007F43B8" w:rsidP="007F43B8">
      <w:pPr>
        <w:spacing w:line="360" w:lineRule="auto"/>
        <w:jc w:val="both"/>
        <w:rPr>
          <w:rFonts w:ascii="Palatino Linotype" w:eastAsia="Palatino Linotype" w:hAnsi="Palatino Linotype" w:cs="Palatino Linotype"/>
          <w:sz w:val="24"/>
          <w:szCs w:val="24"/>
        </w:rPr>
      </w:pPr>
      <w:r w:rsidRPr="00341B51">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r w:rsidRPr="00341B51">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r w:rsidRPr="00341B51">
        <w:rPr>
          <w:rFonts w:ascii="Palatino Linotype" w:hAnsi="Palatino Linotype" w:cs="Arial"/>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341B51">
        <w:rPr>
          <w:rFonts w:ascii="Palatino Linotype" w:hAnsi="Palatino Linotype" w:cs="Arial"/>
          <w:sz w:val="24"/>
          <w:szCs w:val="24"/>
        </w:rPr>
        <w:lastRenderedPageBreak/>
        <w:t>para la clasificación y desclasificación de la información, garantizan la confidencialidad, el uso adecuado de la información, entre otros.</w:t>
      </w:r>
    </w:p>
    <w:p w14:paraId="4A3577FC"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r w:rsidRPr="00341B51">
        <w:rPr>
          <w:rFonts w:ascii="Palatino Linotype" w:hAnsi="Palatino Linotype" w:cs="Arial"/>
          <w:sz w:val="24"/>
          <w:szCs w:val="24"/>
        </w:rPr>
        <w:t xml:space="preserve">El derecho de acceso a la información pública puede ser restringido cuando se trate de información clasificada como reservada, por lo que </w:t>
      </w:r>
      <w:r w:rsidRPr="00341B51">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341B51">
        <w:rPr>
          <w:rFonts w:ascii="Palatino Linotype" w:eastAsia="Palatino Linotype" w:hAnsi="Palatino Linotype" w:cs="Palatino Linotype"/>
          <w:b/>
          <w:sz w:val="24"/>
          <w:szCs w:val="24"/>
        </w:rPr>
        <w:t>Sujeto Obligado</w:t>
      </w:r>
      <w:r w:rsidRPr="00341B51">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341B51"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341B51" w:rsidRDefault="007F43B8" w:rsidP="007F43B8">
      <w:pPr>
        <w:spacing w:line="360" w:lineRule="auto"/>
        <w:jc w:val="both"/>
        <w:rPr>
          <w:rFonts w:ascii="Palatino Linotype" w:eastAsia="Palatino Linotype" w:hAnsi="Palatino Linotype" w:cs="Palatino Linotype"/>
          <w:sz w:val="24"/>
          <w:szCs w:val="24"/>
        </w:rPr>
      </w:pPr>
      <w:r w:rsidRPr="00341B51">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341B51" w:rsidRDefault="007F43B8" w:rsidP="007F43B8">
      <w:pPr>
        <w:spacing w:line="360" w:lineRule="auto"/>
        <w:jc w:val="both"/>
        <w:rPr>
          <w:rFonts w:ascii="Palatino Linotype" w:eastAsia="Palatino Linotype" w:hAnsi="Palatino Linotype" w:cs="Palatino Linotype"/>
          <w:sz w:val="24"/>
          <w:szCs w:val="24"/>
        </w:rPr>
      </w:pPr>
      <w:r w:rsidRPr="00341B51">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r w:rsidRPr="00341B51">
        <w:rPr>
          <w:rFonts w:ascii="Palatino Linotype" w:hAnsi="Palatino Linotype" w:cs="Arial"/>
          <w:sz w:val="24"/>
          <w:szCs w:val="24"/>
        </w:rPr>
        <w:t xml:space="preserve">Por lo tanto, la entrega de documentos, en su versión pública, debe acompañarse necesariamente del Acuerdo del Comité de Transparencia que la sustente, en el que </w:t>
      </w:r>
      <w:r w:rsidRPr="00341B51">
        <w:rPr>
          <w:rFonts w:ascii="Palatino Linotype" w:hAnsi="Palatino Linotype" w:cs="Arial"/>
          <w:sz w:val="24"/>
          <w:szCs w:val="24"/>
        </w:rPr>
        <w:lastRenderedPageBreak/>
        <w:t>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341B51"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341B51">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41B51">
        <w:rPr>
          <w:rFonts w:ascii="Palatino Linotype" w:eastAsia="Times New Roman" w:hAnsi="Palatino Linotype" w:cs="Arial"/>
          <w:i/>
          <w:iCs/>
          <w:sz w:val="24"/>
          <w:szCs w:val="24"/>
          <w:lang w:val="es-ES" w:eastAsia="es-ES"/>
        </w:rPr>
        <w:t>.</w:t>
      </w:r>
    </w:p>
    <w:p w14:paraId="0578AA01" w14:textId="77777777" w:rsidR="007F43B8" w:rsidRPr="00341B51"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341B51"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341B51">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341B51" w:rsidRDefault="007F43B8" w:rsidP="007F43B8">
      <w:pPr>
        <w:spacing w:line="360" w:lineRule="auto"/>
        <w:ind w:right="49"/>
        <w:jc w:val="both"/>
        <w:rPr>
          <w:rFonts w:ascii="Palatino Linotype" w:eastAsia="Palatino Linotype" w:hAnsi="Palatino Linotype" w:cs="Palatino Linotype"/>
          <w:sz w:val="24"/>
          <w:szCs w:val="24"/>
        </w:rPr>
      </w:pPr>
      <w:r w:rsidRPr="00341B51">
        <w:rPr>
          <w:rFonts w:ascii="Palatino Linotype" w:eastAsia="Palatino Linotype" w:hAnsi="Palatino Linotype" w:cs="Palatino Linotype"/>
          <w:sz w:val="24"/>
          <w:szCs w:val="24"/>
        </w:rPr>
        <w:t>Como ya se mencionó el</w:t>
      </w:r>
      <w:r w:rsidRPr="00341B51">
        <w:rPr>
          <w:rFonts w:ascii="Palatino Linotype" w:eastAsia="Palatino Linotype" w:hAnsi="Palatino Linotype" w:cs="Palatino Linotype"/>
          <w:b/>
          <w:sz w:val="24"/>
          <w:szCs w:val="24"/>
        </w:rPr>
        <w:t xml:space="preserve"> Sujeto Obligado</w:t>
      </w:r>
      <w:r w:rsidRPr="00341B51">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341B51">
        <w:rPr>
          <w:rFonts w:ascii="Palatino Linotype" w:eastAsia="Palatino Linotype" w:hAnsi="Palatino Linotype" w:cs="Palatino Linotype"/>
          <w:b/>
          <w:sz w:val="24"/>
          <w:szCs w:val="24"/>
        </w:rPr>
        <w:t xml:space="preserve"> </w:t>
      </w:r>
      <w:r w:rsidRPr="00341B51">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341B51">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341B51">
        <w:rPr>
          <w:rFonts w:ascii="Palatino Linotype" w:eastAsia="Palatino Linotype" w:hAnsi="Palatino Linotype" w:cs="Palatino Linotype"/>
          <w:sz w:val="24"/>
          <w:szCs w:val="24"/>
        </w:rPr>
        <w:t xml:space="preserve"> del Estado de México y Municipios, se determine lo conducente.</w:t>
      </w:r>
    </w:p>
    <w:p w14:paraId="02880379" w14:textId="00CE0363" w:rsidR="00E70C0B" w:rsidRPr="00341B51" w:rsidRDefault="007F43B8" w:rsidP="007F43B8">
      <w:pPr>
        <w:autoSpaceDE w:val="0"/>
        <w:autoSpaceDN w:val="0"/>
        <w:adjustRightInd w:val="0"/>
        <w:spacing w:after="0" w:line="360" w:lineRule="auto"/>
        <w:jc w:val="both"/>
        <w:rPr>
          <w:rFonts w:ascii="Palatino Linotype" w:hAnsi="Palatino Linotype" w:cs="Arial"/>
          <w:sz w:val="24"/>
          <w:szCs w:val="24"/>
        </w:rPr>
      </w:pPr>
      <w:r w:rsidRPr="00341B51">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w:t>
      </w:r>
      <w:r w:rsidRPr="00341B51">
        <w:rPr>
          <w:rFonts w:ascii="Palatino Linotype" w:hAnsi="Palatino Linotype" w:cs="Arial"/>
          <w:sz w:val="24"/>
          <w:szCs w:val="24"/>
        </w:rPr>
        <w:lastRenderedPageBreak/>
        <w:t xml:space="preserve">Municipios, se </w:t>
      </w:r>
      <w:r w:rsidRPr="00341B51">
        <w:rPr>
          <w:rFonts w:ascii="Palatino Linotype" w:hAnsi="Palatino Linotype" w:cs="Arial"/>
          <w:b/>
          <w:sz w:val="24"/>
          <w:szCs w:val="24"/>
        </w:rPr>
        <w:t>ORDENA</w:t>
      </w:r>
      <w:r w:rsidRPr="00341B51">
        <w:rPr>
          <w:rFonts w:ascii="Palatino Linotype" w:hAnsi="Palatino Linotype" w:cs="Arial"/>
          <w:sz w:val="24"/>
          <w:szCs w:val="24"/>
        </w:rPr>
        <w:t xml:space="preserve"> al </w:t>
      </w:r>
      <w:r w:rsidRPr="00341B51">
        <w:rPr>
          <w:rFonts w:ascii="Palatino Linotype" w:hAnsi="Palatino Linotype" w:cs="Arial"/>
          <w:b/>
          <w:sz w:val="24"/>
          <w:szCs w:val="24"/>
        </w:rPr>
        <w:t>Sujeto Obligado</w:t>
      </w:r>
      <w:r w:rsidRPr="00341B51">
        <w:rPr>
          <w:rFonts w:ascii="Palatino Linotype" w:hAnsi="Palatino Linotype" w:cs="Arial"/>
          <w:sz w:val="24"/>
          <w:szCs w:val="24"/>
        </w:rPr>
        <w:t xml:space="preserve">, atienda la solicitud de información </w:t>
      </w:r>
      <w:r w:rsidR="00E70C0B" w:rsidRPr="00341B51">
        <w:rPr>
          <w:rFonts w:ascii="Palatino Linotype" w:hAnsi="Palatino Linotype" w:cs="Arial"/>
          <w:b/>
          <w:bCs/>
          <w:sz w:val="24"/>
          <w:szCs w:val="24"/>
        </w:rPr>
        <w:t xml:space="preserve">00675/TEPOTZOT/IP/2026, </w:t>
      </w:r>
      <w:r w:rsidR="00E70C0B" w:rsidRPr="00341B51">
        <w:rPr>
          <w:rFonts w:ascii="Palatino Linotype" w:hAnsi="Palatino Linotype" w:cs="Arial"/>
          <w:sz w:val="24"/>
          <w:szCs w:val="24"/>
        </w:rPr>
        <w:t xml:space="preserve">que ha sido materia del presente fallo. </w:t>
      </w:r>
    </w:p>
    <w:p w14:paraId="2DCD860B" w14:textId="77777777" w:rsidR="00E70C0B" w:rsidRPr="00341B51" w:rsidRDefault="00E70C0B" w:rsidP="007F43B8">
      <w:pPr>
        <w:autoSpaceDE w:val="0"/>
        <w:autoSpaceDN w:val="0"/>
        <w:adjustRightInd w:val="0"/>
        <w:spacing w:after="0" w:line="360" w:lineRule="auto"/>
        <w:jc w:val="both"/>
        <w:rPr>
          <w:rFonts w:ascii="Palatino Linotype" w:hAnsi="Palatino Linotype" w:cs="Arial"/>
          <w:sz w:val="24"/>
          <w:szCs w:val="24"/>
        </w:rPr>
      </w:pPr>
    </w:p>
    <w:p w14:paraId="71724752" w14:textId="77777777" w:rsidR="007F43B8" w:rsidRPr="00341B51" w:rsidRDefault="007F43B8" w:rsidP="007F43B8">
      <w:pPr>
        <w:autoSpaceDE w:val="0"/>
        <w:autoSpaceDN w:val="0"/>
        <w:adjustRightInd w:val="0"/>
        <w:spacing w:after="0" w:line="360" w:lineRule="auto"/>
        <w:jc w:val="both"/>
        <w:rPr>
          <w:rFonts w:ascii="Palatino Linotype" w:hAnsi="Palatino Linotype" w:cs="Arial"/>
          <w:sz w:val="24"/>
          <w:szCs w:val="24"/>
        </w:rPr>
      </w:pPr>
      <w:r w:rsidRPr="00341B51">
        <w:rPr>
          <w:rFonts w:ascii="Palatino Linotype" w:hAnsi="Palatino Linotype" w:cs="Arial"/>
          <w:sz w:val="24"/>
          <w:szCs w:val="24"/>
        </w:rPr>
        <w:t>Por lo antes expuesto y fundado es de resolverse y,</w:t>
      </w:r>
    </w:p>
    <w:p w14:paraId="482709C1" w14:textId="77777777" w:rsidR="007F43B8" w:rsidRPr="00341B51"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341B51"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341B51">
        <w:rPr>
          <w:rFonts w:ascii="Palatino Linotype" w:eastAsia="Times New Roman" w:hAnsi="Palatino Linotype" w:cs="Times New Roman"/>
          <w:b/>
          <w:color w:val="000000"/>
          <w:sz w:val="28"/>
          <w:szCs w:val="24"/>
          <w:lang w:val="es-ES" w:eastAsia="es-ES"/>
        </w:rPr>
        <w:t>SE    RESUELVE</w:t>
      </w:r>
    </w:p>
    <w:p w14:paraId="59466293"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r w:rsidRPr="00341B51">
        <w:rPr>
          <w:rFonts w:ascii="Palatino Linotype" w:hAnsi="Palatino Linotype" w:cs="Arial"/>
          <w:b/>
          <w:sz w:val="28"/>
          <w:szCs w:val="24"/>
        </w:rPr>
        <w:t>PRIMERO.</w:t>
      </w:r>
      <w:r w:rsidRPr="00341B51">
        <w:rPr>
          <w:rFonts w:ascii="Palatino Linotype" w:hAnsi="Palatino Linotype" w:cs="Arial"/>
          <w:sz w:val="24"/>
          <w:szCs w:val="24"/>
        </w:rPr>
        <w:t xml:space="preserve"> Resultan fundadas las razones o motivos de inconformidad hechos valer por la parte </w:t>
      </w:r>
      <w:r w:rsidRPr="00341B51">
        <w:rPr>
          <w:rFonts w:ascii="Palatino Linotype" w:hAnsi="Palatino Linotype" w:cs="Arial"/>
          <w:b/>
          <w:sz w:val="24"/>
          <w:szCs w:val="24"/>
        </w:rPr>
        <w:t>Recurrente,</w:t>
      </w:r>
      <w:r w:rsidRPr="00341B51">
        <w:rPr>
          <w:rFonts w:ascii="Palatino Linotype" w:hAnsi="Palatino Linotype" w:cs="Arial"/>
          <w:sz w:val="24"/>
          <w:szCs w:val="24"/>
        </w:rPr>
        <w:t xml:space="preserve"> en términos del considerando </w:t>
      </w:r>
      <w:r w:rsidRPr="00341B51">
        <w:rPr>
          <w:rFonts w:ascii="Palatino Linotype" w:hAnsi="Palatino Linotype" w:cs="Arial"/>
          <w:b/>
          <w:sz w:val="24"/>
          <w:szCs w:val="24"/>
        </w:rPr>
        <w:t>TERCERO</w:t>
      </w:r>
      <w:r w:rsidRPr="00341B51">
        <w:rPr>
          <w:rFonts w:ascii="Palatino Linotype" w:hAnsi="Palatino Linotype" w:cs="Arial"/>
          <w:sz w:val="24"/>
          <w:szCs w:val="24"/>
        </w:rPr>
        <w:t>, de la presente resolución.</w:t>
      </w:r>
    </w:p>
    <w:p w14:paraId="7C408009"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6D829230" w:rsidR="007F43B8" w:rsidRPr="00341B51" w:rsidRDefault="007F43B8" w:rsidP="007F43B8">
      <w:pPr>
        <w:tabs>
          <w:tab w:val="left" w:pos="8647"/>
        </w:tabs>
        <w:spacing w:after="0" w:line="360" w:lineRule="auto"/>
        <w:ind w:right="51"/>
        <w:jc w:val="both"/>
        <w:rPr>
          <w:rFonts w:ascii="Palatino Linotype" w:hAnsi="Palatino Linotype" w:cs="Arial"/>
          <w:b/>
          <w:sz w:val="24"/>
          <w:szCs w:val="24"/>
        </w:rPr>
      </w:pPr>
      <w:r w:rsidRPr="00341B51">
        <w:rPr>
          <w:rFonts w:ascii="Palatino Linotype" w:hAnsi="Palatino Linotype" w:cs="Arial"/>
          <w:b/>
          <w:sz w:val="28"/>
          <w:szCs w:val="24"/>
        </w:rPr>
        <w:t>SEGUNDO.</w:t>
      </w:r>
      <w:r w:rsidRPr="00341B51">
        <w:rPr>
          <w:rFonts w:ascii="Palatino Linotype" w:hAnsi="Palatino Linotype" w:cs="Arial"/>
          <w:sz w:val="24"/>
          <w:szCs w:val="24"/>
        </w:rPr>
        <w:t xml:space="preserve"> Se </w:t>
      </w:r>
      <w:r w:rsidRPr="00341B51">
        <w:rPr>
          <w:rFonts w:ascii="Palatino Linotype" w:hAnsi="Palatino Linotype" w:cs="Arial"/>
          <w:b/>
          <w:sz w:val="24"/>
          <w:szCs w:val="24"/>
        </w:rPr>
        <w:t>ORDENA</w:t>
      </w:r>
      <w:r w:rsidRPr="00341B51">
        <w:rPr>
          <w:rFonts w:ascii="Palatino Linotype" w:hAnsi="Palatino Linotype" w:cs="Arial"/>
          <w:sz w:val="24"/>
          <w:szCs w:val="24"/>
        </w:rPr>
        <w:t xml:space="preserve"> al </w:t>
      </w:r>
      <w:r w:rsidRPr="00341B51">
        <w:rPr>
          <w:rFonts w:ascii="Palatino Linotype" w:hAnsi="Palatino Linotype" w:cs="Arial"/>
          <w:b/>
          <w:sz w:val="24"/>
          <w:szCs w:val="24"/>
        </w:rPr>
        <w:t>Sujeto Obligado</w:t>
      </w:r>
      <w:r w:rsidRPr="00341B51">
        <w:rPr>
          <w:rFonts w:ascii="Palatino Linotype" w:hAnsi="Palatino Linotype" w:cs="Arial"/>
          <w:sz w:val="24"/>
          <w:szCs w:val="24"/>
        </w:rPr>
        <w:t xml:space="preserve"> atienda la solicitud de información </w:t>
      </w:r>
      <w:r w:rsidR="00E70C0B" w:rsidRPr="00341B51">
        <w:rPr>
          <w:rFonts w:ascii="Palatino Linotype" w:hAnsi="Palatino Linotype" w:cs="Arial"/>
          <w:b/>
          <w:bCs/>
          <w:sz w:val="24"/>
          <w:szCs w:val="24"/>
        </w:rPr>
        <w:t>00675/TEPOTZOT/IP/2026</w:t>
      </w:r>
      <w:r w:rsidRPr="00341B51">
        <w:rPr>
          <w:rFonts w:ascii="Palatino Linotype" w:hAnsi="Palatino Linotype" w:cs="Arial"/>
          <w:b/>
          <w:bCs/>
          <w:sz w:val="24"/>
          <w:szCs w:val="24"/>
        </w:rPr>
        <w:t xml:space="preserve">, </w:t>
      </w:r>
      <w:r w:rsidRPr="00341B51">
        <w:rPr>
          <w:rFonts w:ascii="Palatino Linotype" w:hAnsi="Palatino Linotype" w:cs="Arial"/>
          <w:sz w:val="24"/>
          <w:szCs w:val="24"/>
        </w:rPr>
        <w:t xml:space="preserve">vía Sistema de Acceso a la Información Mexiquense </w:t>
      </w:r>
      <w:r w:rsidRPr="00341B51">
        <w:rPr>
          <w:rFonts w:ascii="Palatino Linotype" w:hAnsi="Palatino Linotype" w:cs="Arial"/>
          <w:b/>
          <w:bCs/>
          <w:sz w:val="24"/>
          <w:szCs w:val="24"/>
        </w:rPr>
        <w:t>(SAIMEX),</w:t>
      </w:r>
      <w:r w:rsidRPr="00341B51">
        <w:rPr>
          <w:rFonts w:ascii="Palatino Linotype" w:hAnsi="Palatino Linotype" w:cs="Arial"/>
          <w:sz w:val="24"/>
          <w:szCs w:val="24"/>
        </w:rPr>
        <w:t xml:space="preserve"> en términos del Considerando </w:t>
      </w:r>
      <w:r w:rsidRPr="00341B51">
        <w:rPr>
          <w:rFonts w:ascii="Palatino Linotype" w:hAnsi="Palatino Linotype" w:cs="Arial"/>
          <w:b/>
          <w:sz w:val="24"/>
          <w:szCs w:val="24"/>
        </w:rPr>
        <w:t xml:space="preserve">TERCERO </w:t>
      </w:r>
      <w:r w:rsidRPr="00341B51">
        <w:rPr>
          <w:rFonts w:ascii="Palatino Linotype" w:hAnsi="Palatino Linotype" w:cs="Arial"/>
          <w:sz w:val="24"/>
          <w:szCs w:val="24"/>
        </w:rPr>
        <w:t>de esta resolución</w:t>
      </w:r>
      <w:r w:rsidRPr="00341B51">
        <w:rPr>
          <w:rFonts w:ascii="Palatino Linotype" w:hAnsi="Palatino Linotype" w:cs="Arial"/>
          <w:b/>
          <w:sz w:val="24"/>
          <w:szCs w:val="24"/>
        </w:rPr>
        <w:t>.</w:t>
      </w:r>
    </w:p>
    <w:p w14:paraId="3A4E8FB5" w14:textId="77777777" w:rsidR="007F43B8" w:rsidRPr="00341B51"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r w:rsidRPr="00341B51">
        <w:rPr>
          <w:rFonts w:ascii="Palatino Linotype" w:hAnsi="Palatino Linotype"/>
          <w:b/>
          <w:sz w:val="28"/>
          <w:szCs w:val="24"/>
          <w:lang w:eastAsia="es-ES_tradnl"/>
        </w:rPr>
        <w:t>TERCERO</w:t>
      </w:r>
      <w:r w:rsidRPr="00341B51">
        <w:rPr>
          <w:rFonts w:ascii="Palatino Linotype" w:hAnsi="Palatino Linotype"/>
          <w:sz w:val="24"/>
          <w:szCs w:val="24"/>
          <w:lang w:eastAsia="es-ES_tradnl"/>
        </w:rPr>
        <w:t xml:space="preserve">. </w:t>
      </w:r>
      <w:r w:rsidRPr="00341B51">
        <w:rPr>
          <w:rFonts w:ascii="Palatino Linotype" w:hAnsi="Palatino Linotype"/>
          <w:b/>
          <w:sz w:val="24"/>
          <w:szCs w:val="24"/>
          <w:lang w:eastAsia="es-ES_tradnl"/>
        </w:rPr>
        <w:t>Notifíquese</w:t>
      </w:r>
      <w:r w:rsidRPr="00341B51">
        <w:rPr>
          <w:rFonts w:ascii="Palatino Linotype" w:hAnsi="Palatino Linotype"/>
          <w:sz w:val="24"/>
          <w:szCs w:val="24"/>
          <w:lang w:eastAsia="es-ES_tradnl"/>
        </w:rPr>
        <w:t xml:space="preserve">, </w:t>
      </w:r>
      <w:r w:rsidRPr="00341B51">
        <w:rPr>
          <w:rFonts w:ascii="Palatino Linotype" w:hAnsi="Palatino Linotype" w:cs="Arial"/>
          <w:sz w:val="24"/>
          <w:szCs w:val="24"/>
        </w:rPr>
        <w:t xml:space="preserve">vía Sistema de Acceso a la Información Mexiquense </w:t>
      </w:r>
      <w:r w:rsidRPr="00341B51">
        <w:rPr>
          <w:rFonts w:ascii="Palatino Linotype" w:hAnsi="Palatino Linotype" w:cs="Arial"/>
          <w:b/>
          <w:bCs/>
          <w:sz w:val="24"/>
          <w:szCs w:val="24"/>
        </w:rPr>
        <w:t>(SAIMEX),</w:t>
      </w:r>
      <w:r w:rsidRPr="00341B51">
        <w:rPr>
          <w:rFonts w:ascii="Palatino Linotype" w:hAnsi="Palatino Linotype" w:cs="Arial"/>
          <w:sz w:val="24"/>
          <w:szCs w:val="24"/>
        </w:rPr>
        <w:t xml:space="preserve"> </w:t>
      </w:r>
      <w:r w:rsidRPr="00341B51">
        <w:rPr>
          <w:rFonts w:ascii="Palatino Linotype" w:hAnsi="Palatino Linotype"/>
          <w:sz w:val="24"/>
          <w:szCs w:val="24"/>
          <w:lang w:eastAsia="es-ES_tradnl"/>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w:t>
      </w:r>
      <w:r w:rsidRPr="00341B51">
        <w:rPr>
          <w:rFonts w:ascii="Palatino Linotype" w:hAnsi="Palatino Linotype"/>
          <w:sz w:val="24"/>
          <w:szCs w:val="24"/>
          <w:lang w:eastAsia="es-ES_tradnl"/>
        </w:rPr>
        <w:lastRenderedPageBreak/>
        <w:t>y 216 de la Ley  de Transparencia y Acceso a la Información Pública del Estado de México y Municipios</w:t>
      </w:r>
    </w:p>
    <w:p w14:paraId="5E1189B6" w14:textId="77777777" w:rsidR="007F43B8" w:rsidRPr="00341B51"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341B51" w:rsidRDefault="007F43B8" w:rsidP="007F43B8">
      <w:pPr>
        <w:tabs>
          <w:tab w:val="left" w:pos="8647"/>
        </w:tabs>
        <w:spacing w:after="0" w:line="360" w:lineRule="auto"/>
        <w:ind w:right="51"/>
        <w:jc w:val="both"/>
        <w:rPr>
          <w:rFonts w:ascii="Palatino Linotype" w:hAnsi="Palatino Linotype" w:cs="Arial"/>
          <w:sz w:val="24"/>
          <w:szCs w:val="24"/>
        </w:rPr>
      </w:pPr>
      <w:r w:rsidRPr="00341B51">
        <w:rPr>
          <w:rFonts w:ascii="Palatino Linotype" w:hAnsi="Palatino Linotype"/>
          <w:b/>
          <w:sz w:val="28"/>
          <w:szCs w:val="24"/>
          <w:lang w:eastAsia="es-ES_tradnl"/>
        </w:rPr>
        <w:t>CUARTO</w:t>
      </w:r>
      <w:r w:rsidRPr="00341B51">
        <w:rPr>
          <w:rFonts w:ascii="Palatino Linotype" w:hAnsi="Palatino Linotype"/>
          <w:sz w:val="24"/>
          <w:szCs w:val="24"/>
          <w:lang w:eastAsia="es-ES_tradnl"/>
        </w:rPr>
        <w:t xml:space="preserve">. </w:t>
      </w:r>
      <w:r w:rsidRPr="00341B51">
        <w:rPr>
          <w:rFonts w:ascii="Palatino Linotype" w:hAnsi="Palatino Linotype"/>
          <w:b/>
          <w:sz w:val="24"/>
          <w:szCs w:val="24"/>
          <w:lang w:eastAsia="es-ES_tradnl"/>
        </w:rPr>
        <w:t>Notifíquese</w:t>
      </w:r>
      <w:r w:rsidRPr="00341B51">
        <w:rPr>
          <w:rFonts w:ascii="Palatino Linotype" w:hAnsi="Palatino Linotype"/>
          <w:sz w:val="24"/>
          <w:szCs w:val="24"/>
          <w:lang w:eastAsia="es-ES_tradnl"/>
        </w:rPr>
        <w:t xml:space="preserve">, </w:t>
      </w:r>
      <w:r w:rsidRPr="00341B51">
        <w:rPr>
          <w:rFonts w:ascii="Palatino Linotype" w:hAnsi="Palatino Linotype" w:cs="Arial"/>
          <w:sz w:val="24"/>
          <w:szCs w:val="24"/>
        </w:rPr>
        <w:t xml:space="preserve">vía Sistema de Acceso a la Información Mexiquense </w:t>
      </w:r>
      <w:r w:rsidRPr="00341B51">
        <w:rPr>
          <w:rFonts w:ascii="Palatino Linotype" w:hAnsi="Palatino Linotype" w:cs="Arial"/>
          <w:b/>
          <w:bCs/>
          <w:sz w:val="24"/>
          <w:szCs w:val="24"/>
        </w:rPr>
        <w:t>(SAIMEX)</w:t>
      </w:r>
      <w:r w:rsidRPr="00341B51">
        <w:rPr>
          <w:rFonts w:ascii="Palatino Linotype" w:hAnsi="Palatino Linotype" w:cs="Arial"/>
          <w:sz w:val="24"/>
          <w:szCs w:val="24"/>
        </w:rPr>
        <w:t xml:space="preserve"> </w:t>
      </w:r>
      <w:r w:rsidRPr="00341B51">
        <w:rPr>
          <w:rFonts w:ascii="Palatino Linotype" w:hAnsi="Palatino Linotype"/>
          <w:sz w:val="24"/>
          <w:szCs w:val="24"/>
          <w:lang w:eastAsia="es-ES_tradnl"/>
        </w:rPr>
        <w:t xml:space="preserve">a la parte </w:t>
      </w:r>
      <w:r w:rsidRPr="00341B51">
        <w:rPr>
          <w:rFonts w:ascii="Palatino Linotype" w:hAnsi="Palatino Linotype"/>
          <w:b/>
          <w:sz w:val="24"/>
          <w:szCs w:val="24"/>
          <w:lang w:eastAsia="es-ES_tradnl"/>
        </w:rPr>
        <w:t>Recurrente</w:t>
      </w:r>
      <w:r w:rsidRPr="00341B51">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3EC09CB" w14:textId="77777777" w:rsidR="007F43B8" w:rsidRPr="00341B51"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341B51" w:rsidRDefault="007F43B8" w:rsidP="007F43B8">
      <w:pPr>
        <w:spacing w:after="0" w:line="360" w:lineRule="auto"/>
        <w:jc w:val="both"/>
        <w:rPr>
          <w:rFonts w:ascii="Palatino Linotype" w:hAnsi="Palatino Linotype"/>
          <w:sz w:val="24"/>
          <w:szCs w:val="24"/>
          <w:lang w:eastAsia="es-ES_tradnl"/>
        </w:rPr>
      </w:pPr>
      <w:r w:rsidRPr="00341B51">
        <w:rPr>
          <w:rFonts w:ascii="Palatino Linotype" w:hAnsi="Palatino Linotype"/>
          <w:b/>
          <w:sz w:val="28"/>
          <w:szCs w:val="24"/>
          <w:lang w:eastAsia="es-ES_tradnl"/>
        </w:rPr>
        <w:t>QUINTO</w:t>
      </w:r>
      <w:r w:rsidRPr="00341B51">
        <w:rPr>
          <w:rFonts w:ascii="Palatino Linotype" w:hAnsi="Palatino Linotype"/>
          <w:sz w:val="24"/>
          <w:szCs w:val="24"/>
          <w:lang w:eastAsia="es-ES_tradnl"/>
        </w:rPr>
        <w:t xml:space="preserve">. </w:t>
      </w:r>
      <w:r w:rsidRPr="00341B51">
        <w:rPr>
          <w:rFonts w:ascii="Palatino Linotype" w:hAnsi="Palatino Linotype"/>
          <w:b/>
          <w:sz w:val="24"/>
          <w:szCs w:val="24"/>
          <w:lang w:eastAsia="es-ES_tradnl"/>
        </w:rPr>
        <w:t>Se hace del conocimiento</w:t>
      </w:r>
      <w:r w:rsidRPr="00341B51">
        <w:rPr>
          <w:rFonts w:ascii="Palatino Linotype" w:hAnsi="Palatino Linotype"/>
          <w:sz w:val="24"/>
          <w:szCs w:val="24"/>
          <w:lang w:eastAsia="es-ES_tradnl"/>
        </w:rPr>
        <w:t xml:space="preserve"> de la parte </w:t>
      </w:r>
      <w:r w:rsidRPr="00341B51">
        <w:rPr>
          <w:rFonts w:ascii="Palatino Linotype" w:hAnsi="Palatino Linotype"/>
          <w:b/>
          <w:sz w:val="24"/>
          <w:szCs w:val="24"/>
          <w:lang w:eastAsia="es-ES_tradnl"/>
        </w:rPr>
        <w:t>Recurrente</w:t>
      </w:r>
      <w:r w:rsidRPr="00341B51">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341B51"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341B51" w:rsidRDefault="007F43B8" w:rsidP="007F43B8">
      <w:pPr>
        <w:spacing w:after="0" w:line="360" w:lineRule="auto"/>
        <w:jc w:val="both"/>
        <w:rPr>
          <w:rFonts w:ascii="Palatino Linotype" w:hAnsi="Palatino Linotype"/>
          <w:sz w:val="24"/>
          <w:szCs w:val="24"/>
          <w:lang w:eastAsia="es-ES_tradnl"/>
        </w:rPr>
      </w:pPr>
      <w:r w:rsidRPr="00341B51">
        <w:rPr>
          <w:rFonts w:ascii="Palatino Linotype" w:hAnsi="Palatino Linotype"/>
          <w:b/>
          <w:sz w:val="28"/>
          <w:szCs w:val="24"/>
          <w:lang w:eastAsia="es-ES_tradnl"/>
        </w:rPr>
        <w:t>SEXTO</w:t>
      </w:r>
      <w:r w:rsidRPr="00341B51">
        <w:rPr>
          <w:rFonts w:ascii="Palatino Linotype" w:hAnsi="Palatino Linotype"/>
          <w:sz w:val="24"/>
          <w:szCs w:val="24"/>
          <w:lang w:eastAsia="es-ES_tradnl"/>
        </w:rPr>
        <w:t xml:space="preserve">. </w:t>
      </w:r>
      <w:r w:rsidRPr="00341B51">
        <w:rPr>
          <w:rFonts w:ascii="Palatino Linotype" w:hAnsi="Palatino Linotype"/>
          <w:b/>
          <w:sz w:val="24"/>
          <w:szCs w:val="24"/>
          <w:lang w:eastAsia="es-ES_tradnl"/>
        </w:rPr>
        <w:t>Gírese</w:t>
      </w:r>
      <w:r w:rsidRPr="00341B51">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41B51">
        <w:rPr>
          <w:rFonts w:ascii="Palatino Linotype" w:hAnsi="Palatino Linotype"/>
          <w:b/>
          <w:bCs/>
          <w:sz w:val="24"/>
          <w:szCs w:val="24"/>
          <w:lang w:eastAsia="es-ES_tradnl"/>
        </w:rPr>
        <w:t>Considerando TERCERO</w:t>
      </w:r>
      <w:r w:rsidRPr="00341B51">
        <w:rPr>
          <w:rFonts w:ascii="Palatino Linotype" w:hAnsi="Palatino Linotype"/>
          <w:sz w:val="24"/>
          <w:szCs w:val="24"/>
          <w:lang w:eastAsia="es-ES_tradnl"/>
        </w:rPr>
        <w:t xml:space="preserve"> de la presente resolución.</w:t>
      </w:r>
    </w:p>
    <w:p w14:paraId="3B1E6A0D" w14:textId="77777777" w:rsidR="007F43B8" w:rsidRPr="00341B51" w:rsidRDefault="007F43B8" w:rsidP="007F43B8">
      <w:pPr>
        <w:pStyle w:val="Prrafodelista"/>
        <w:autoSpaceDE w:val="0"/>
        <w:autoSpaceDN w:val="0"/>
        <w:adjustRightInd w:val="0"/>
        <w:spacing w:before="240" w:after="160" w:line="360" w:lineRule="auto"/>
        <w:ind w:left="0"/>
        <w:jc w:val="both"/>
        <w:rPr>
          <w:rFonts w:ascii="Palatino Linotype" w:hAnsi="Palatino Linotype" w:cs="Arial"/>
        </w:rPr>
      </w:pPr>
    </w:p>
    <w:p w14:paraId="4419C9B7" w14:textId="7F2B2CB3" w:rsidR="007E6DD8" w:rsidRPr="00341B51" w:rsidRDefault="00341B51" w:rsidP="007E6DD8">
      <w:pPr>
        <w:pStyle w:val="Prrafodelista"/>
        <w:autoSpaceDE w:val="0"/>
        <w:autoSpaceDN w:val="0"/>
        <w:adjustRightInd w:val="0"/>
        <w:spacing w:before="240" w:after="160" w:line="360" w:lineRule="auto"/>
        <w:ind w:left="0"/>
        <w:jc w:val="both"/>
        <w:rPr>
          <w:rFonts w:ascii="Palatino Linotype" w:hAnsi="Palatino Linotype" w:cs="Arial"/>
          <w:lang w:val="es-MX"/>
        </w:rPr>
      </w:pPr>
      <w:r w:rsidRPr="00341B51">
        <w:rPr>
          <w:rFonts w:ascii="Palatino Linotype" w:hAnsi="Palatino Linotype" w:cs="Arial"/>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7E6DD8" w:rsidRPr="00341B51">
        <w:rPr>
          <w:rFonts w:ascii="Palatino Linotype" w:hAnsi="Palatino Linotype" w:cs="Arial"/>
        </w:rPr>
        <w:t xml:space="preserve">. </w:t>
      </w:r>
    </w:p>
    <w:p w14:paraId="2C5C5D27" w14:textId="77777777" w:rsidR="007E6DD8" w:rsidRPr="00341B51" w:rsidRDefault="007E6DD8" w:rsidP="007E6DD8">
      <w:pPr>
        <w:rPr>
          <w:rFonts w:ascii="Palatino Linotype" w:hAnsi="Palatino Linotype"/>
        </w:rPr>
      </w:pPr>
      <w:r w:rsidRPr="00341B51">
        <w:rPr>
          <w:rFonts w:ascii="Palatino Linotype" w:hAnsi="Palatino Linotype"/>
        </w:rPr>
        <w:t>CCR/JCMA</w:t>
      </w:r>
    </w:p>
    <w:p w14:paraId="058AF504" w14:textId="632C7A9E" w:rsidR="00D27F44" w:rsidRDefault="007E6DD8" w:rsidP="00D27F44">
      <w:pPr>
        <w:spacing w:after="0"/>
      </w:pPr>
      <w:r w:rsidRPr="00341B51">
        <w:rPr>
          <w:noProof/>
          <w:lang w:eastAsia="es-MX"/>
        </w:rPr>
        <mc:AlternateContent>
          <mc:Choice Requires="wps">
            <w:drawing>
              <wp:anchor distT="0" distB="0" distL="114300" distR="114300" simplePos="0" relativeHeight="251659264" behindDoc="0" locked="0" layoutInCell="1" allowOverlap="1" wp14:anchorId="3C68F543" wp14:editId="26B0DD69">
                <wp:simplePos x="0" y="0"/>
                <wp:positionH relativeFrom="column">
                  <wp:posOffset>-173355</wp:posOffset>
                </wp:positionH>
                <wp:positionV relativeFrom="paragraph">
                  <wp:posOffset>220345</wp:posOffset>
                </wp:positionV>
                <wp:extent cx="6096000" cy="4472940"/>
                <wp:effectExtent l="0" t="0" r="19050" b="22860"/>
                <wp:wrapNone/>
                <wp:docPr id="868375154" name="Conector recto 2"/>
                <wp:cNvGraphicFramePr/>
                <a:graphic xmlns:a="http://schemas.openxmlformats.org/drawingml/2006/main">
                  <a:graphicData uri="http://schemas.microsoft.com/office/word/2010/wordprocessingShape">
                    <wps:wsp>
                      <wps:cNvCnPr/>
                      <wps:spPr>
                        <a:xfrm>
                          <a:off x="0" y="0"/>
                          <a:ext cx="6096000" cy="4472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703F435"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65pt,17.35pt" to="466.35pt,3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" strokecolor="#5b9bd5 [3204]" strokeweight=".5pt">
                <v:stroke joinstyle="miter"/>
              </v:line>
            </w:pict>
          </mc:Fallback>
        </mc:AlternateContent>
      </w: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69094B35" w14:textId="77777777" w:rsidR="000628D2" w:rsidRDefault="000628D2" w:rsidP="00D27F44"/>
    <w:p w14:paraId="52092547" w14:textId="77777777" w:rsidR="000628D2" w:rsidRDefault="000628D2" w:rsidP="00D27F44"/>
    <w:p w14:paraId="34306939" w14:textId="77777777" w:rsidR="000628D2" w:rsidRDefault="000628D2" w:rsidP="00D27F44"/>
    <w:p w14:paraId="2AE24D14" w14:textId="77777777" w:rsidR="000628D2" w:rsidRDefault="000628D2" w:rsidP="00D27F44"/>
    <w:p w14:paraId="7ACF9024" w14:textId="77777777" w:rsidR="000628D2" w:rsidRDefault="000628D2"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3A00E" w14:textId="77777777" w:rsidR="0098612D" w:rsidRDefault="0098612D" w:rsidP="0009491C">
      <w:pPr>
        <w:spacing w:after="0" w:line="240" w:lineRule="auto"/>
      </w:pPr>
      <w:r>
        <w:separator/>
      </w:r>
    </w:p>
  </w:endnote>
  <w:endnote w:type="continuationSeparator" w:id="0">
    <w:p w14:paraId="5C84445A" w14:textId="77777777" w:rsidR="0098612D" w:rsidRDefault="0098612D"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90F6A">
              <w:rPr>
                <w:rFonts w:ascii="Palatino Linotype" w:hAnsi="Palatino Linotype"/>
                <w:bCs/>
                <w:noProof/>
                <w:sz w:val="20"/>
              </w:rPr>
              <w:t>18</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90F6A">
              <w:rPr>
                <w:rFonts w:ascii="Palatino Linotype" w:hAnsi="Palatino Linotype"/>
                <w:bCs/>
                <w:noProof/>
                <w:sz w:val="20"/>
              </w:rPr>
              <w:t>18</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90F6A">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90F6A">
      <w:rPr>
        <w:rFonts w:ascii="Palatino Linotype" w:hAnsi="Palatino Linotype"/>
        <w:bCs/>
        <w:noProof/>
        <w:sz w:val="20"/>
      </w:rPr>
      <w:t>18</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2E269" w14:textId="77777777" w:rsidR="0098612D" w:rsidRDefault="0098612D" w:rsidP="0009491C">
      <w:pPr>
        <w:spacing w:after="0" w:line="240" w:lineRule="auto"/>
      </w:pPr>
      <w:r>
        <w:separator/>
      </w:r>
    </w:p>
  </w:footnote>
  <w:footnote w:type="continuationSeparator" w:id="0">
    <w:p w14:paraId="41F2453F" w14:textId="77777777" w:rsidR="0098612D" w:rsidRDefault="0098612D"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397D7E48" w:rsidR="00DC59ED" w:rsidRPr="00641471" w:rsidRDefault="00AA4FF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0320</w:t>
          </w:r>
          <w:r w:rsidR="00E70C0B">
            <w:rPr>
              <w:rFonts w:ascii="Palatino Linotype" w:hAnsi="Palatino Linotype" w:cs="Arial"/>
              <w:b/>
              <w:bCs/>
              <w:sz w:val="24"/>
              <w:lang w:eastAsia="es-MX"/>
            </w:rPr>
            <w:t>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76E2737"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48CDE524" w:rsidR="00DC59ED" w:rsidRPr="00641471" w:rsidRDefault="00E70C0B"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03205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587CB3F"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058DFA16" w:rsidR="00DC59ED" w:rsidRPr="00641471" w:rsidRDefault="00D42741" w:rsidP="00490F6A">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490F6A">
            <w:rPr>
              <w:rFonts w:ascii="Palatino Linotype" w:hAnsi="Palatino Linotype" w:cs="Arial"/>
              <w:b/>
            </w:rPr>
            <w:t>XXXXXXXXXXXXXXXXXXX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628D2"/>
    <w:rsid w:val="000710DD"/>
    <w:rsid w:val="0007277A"/>
    <w:rsid w:val="000770C5"/>
    <w:rsid w:val="00086E18"/>
    <w:rsid w:val="0009491C"/>
    <w:rsid w:val="0009532D"/>
    <w:rsid w:val="00095986"/>
    <w:rsid w:val="00095C32"/>
    <w:rsid w:val="000A61AB"/>
    <w:rsid w:val="000A6860"/>
    <w:rsid w:val="000B12F7"/>
    <w:rsid w:val="000C2DB5"/>
    <w:rsid w:val="000C4BC3"/>
    <w:rsid w:val="000D26E0"/>
    <w:rsid w:val="000E019D"/>
    <w:rsid w:val="001015D3"/>
    <w:rsid w:val="00101866"/>
    <w:rsid w:val="00106670"/>
    <w:rsid w:val="00111DA9"/>
    <w:rsid w:val="00115D6C"/>
    <w:rsid w:val="00130851"/>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1F42C9"/>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1B51"/>
    <w:rsid w:val="00344E43"/>
    <w:rsid w:val="003562EB"/>
    <w:rsid w:val="00394340"/>
    <w:rsid w:val="0039463C"/>
    <w:rsid w:val="003A1702"/>
    <w:rsid w:val="003A6D05"/>
    <w:rsid w:val="003B259D"/>
    <w:rsid w:val="003D23DF"/>
    <w:rsid w:val="003D3743"/>
    <w:rsid w:val="003D7B5A"/>
    <w:rsid w:val="003E0623"/>
    <w:rsid w:val="00406D3E"/>
    <w:rsid w:val="0041247E"/>
    <w:rsid w:val="00417455"/>
    <w:rsid w:val="00427970"/>
    <w:rsid w:val="00431F3B"/>
    <w:rsid w:val="0044350B"/>
    <w:rsid w:val="00455B4D"/>
    <w:rsid w:val="00460D49"/>
    <w:rsid w:val="00466524"/>
    <w:rsid w:val="00481F0C"/>
    <w:rsid w:val="00484098"/>
    <w:rsid w:val="0048739B"/>
    <w:rsid w:val="00487D26"/>
    <w:rsid w:val="00490F6A"/>
    <w:rsid w:val="00496045"/>
    <w:rsid w:val="004A3ACA"/>
    <w:rsid w:val="004B0546"/>
    <w:rsid w:val="004B632E"/>
    <w:rsid w:val="004C5A5E"/>
    <w:rsid w:val="004D1A2D"/>
    <w:rsid w:val="004E185F"/>
    <w:rsid w:val="004F7B2F"/>
    <w:rsid w:val="00503091"/>
    <w:rsid w:val="00517139"/>
    <w:rsid w:val="00527BC8"/>
    <w:rsid w:val="00530960"/>
    <w:rsid w:val="00552E32"/>
    <w:rsid w:val="00554F9E"/>
    <w:rsid w:val="005634E3"/>
    <w:rsid w:val="00574287"/>
    <w:rsid w:val="0057739D"/>
    <w:rsid w:val="005775A7"/>
    <w:rsid w:val="00582762"/>
    <w:rsid w:val="00583111"/>
    <w:rsid w:val="0059361F"/>
    <w:rsid w:val="005941B3"/>
    <w:rsid w:val="005947D0"/>
    <w:rsid w:val="0059518B"/>
    <w:rsid w:val="005A789E"/>
    <w:rsid w:val="005D74E7"/>
    <w:rsid w:val="005E4506"/>
    <w:rsid w:val="0061125D"/>
    <w:rsid w:val="006278C1"/>
    <w:rsid w:val="00633353"/>
    <w:rsid w:val="00635A60"/>
    <w:rsid w:val="00636559"/>
    <w:rsid w:val="006365B3"/>
    <w:rsid w:val="006415FA"/>
    <w:rsid w:val="00643184"/>
    <w:rsid w:val="006434EE"/>
    <w:rsid w:val="00647509"/>
    <w:rsid w:val="006670CB"/>
    <w:rsid w:val="00670ABF"/>
    <w:rsid w:val="00670BA4"/>
    <w:rsid w:val="00672578"/>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E6DD8"/>
    <w:rsid w:val="007F1B4F"/>
    <w:rsid w:val="007F213F"/>
    <w:rsid w:val="007F43B8"/>
    <w:rsid w:val="007F5108"/>
    <w:rsid w:val="00800885"/>
    <w:rsid w:val="00807F05"/>
    <w:rsid w:val="008166A7"/>
    <w:rsid w:val="00817A09"/>
    <w:rsid w:val="00824C7A"/>
    <w:rsid w:val="0082724A"/>
    <w:rsid w:val="0084256A"/>
    <w:rsid w:val="00842B42"/>
    <w:rsid w:val="008512ED"/>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8612D"/>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4FF9"/>
    <w:rsid w:val="00AA61E0"/>
    <w:rsid w:val="00AA6E27"/>
    <w:rsid w:val="00AB23C9"/>
    <w:rsid w:val="00AC0022"/>
    <w:rsid w:val="00AE57FC"/>
    <w:rsid w:val="00AF5D72"/>
    <w:rsid w:val="00AF60A1"/>
    <w:rsid w:val="00B05154"/>
    <w:rsid w:val="00B103B6"/>
    <w:rsid w:val="00B25870"/>
    <w:rsid w:val="00B34049"/>
    <w:rsid w:val="00B34A49"/>
    <w:rsid w:val="00B37D24"/>
    <w:rsid w:val="00B37E25"/>
    <w:rsid w:val="00B401BB"/>
    <w:rsid w:val="00B404B9"/>
    <w:rsid w:val="00B43595"/>
    <w:rsid w:val="00B66917"/>
    <w:rsid w:val="00B861B5"/>
    <w:rsid w:val="00B931E0"/>
    <w:rsid w:val="00BA4AA2"/>
    <w:rsid w:val="00BC0FCE"/>
    <w:rsid w:val="00BC13A4"/>
    <w:rsid w:val="00BC2EEE"/>
    <w:rsid w:val="00BD055B"/>
    <w:rsid w:val="00BE37EE"/>
    <w:rsid w:val="00BF654F"/>
    <w:rsid w:val="00C0420D"/>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681"/>
    <w:rsid w:val="00DB3FDD"/>
    <w:rsid w:val="00DC59ED"/>
    <w:rsid w:val="00DC6742"/>
    <w:rsid w:val="00DD0419"/>
    <w:rsid w:val="00DD3A4F"/>
    <w:rsid w:val="00DE4D0C"/>
    <w:rsid w:val="00DE65A4"/>
    <w:rsid w:val="00DF36C2"/>
    <w:rsid w:val="00DF72CA"/>
    <w:rsid w:val="00E06933"/>
    <w:rsid w:val="00E0717D"/>
    <w:rsid w:val="00E12923"/>
    <w:rsid w:val="00E14C9D"/>
    <w:rsid w:val="00E4516C"/>
    <w:rsid w:val="00E54257"/>
    <w:rsid w:val="00E61DB3"/>
    <w:rsid w:val="00E70C0B"/>
    <w:rsid w:val="00E7329E"/>
    <w:rsid w:val="00E848B0"/>
    <w:rsid w:val="00EA4070"/>
    <w:rsid w:val="00EA4E95"/>
    <w:rsid w:val="00EB723F"/>
    <w:rsid w:val="00ED1A54"/>
    <w:rsid w:val="00EE79AF"/>
    <w:rsid w:val="00EF3F99"/>
    <w:rsid w:val="00EF611D"/>
    <w:rsid w:val="00F075A9"/>
    <w:rsid w:val="00F10C98"/>
    <w:rsid w:val="00F1703E"/>
    <w:rsid w:val="00F175A2"/>
    <w:rsid w:val="00F21873"/>
    <w:rsid w:val="00F2788A"/>
    <w:rsid w:val="00F3575B"/>
    <w:rsid w:val="00F5432B"/>
    <w:rsid w:val="00F569F2"/>
    <w:rsid w:val="00F60902"/>
    <w:rsid w:val="00F84B4C"/>
    <w:rsid w:val="00F94B3E"/>
    <w:rsid w:val="00F95494"/>
    <w:rsid w:val="00FA5ACD"/>
    <w:rsid w:val="00FA5CF0"/>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6C56F-B52C-4381-8C65-F84348FBD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18</Pages>
  <Words>4206</Words>
  <Characters>23138</Characters>
  <Application>Microsoft Office Word</Application>
  <DocSecurity>0</DocSecurity>
  <Lines>192</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71</cp:revision>
  <cp:lastPrinted>2026-06-05T17:03:00Z</cp:lastPrinted>
  <dcterms:created xsi:type="dcterms:W3CDTF">2025-10-16T15:03:00Z</dcterms:created>
  <dcterms:modified xsi:type="dcterms:W3CDTF">2026-06-09T17:28:00Z</dcterms:modified>
</cp:coreProperties>
</file>