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42CBAA77" w:rsidR="00A83B4F" w:rsidRPr="00F150C5" w:rsidRDefault="0029071C" w:rsidP="004309A2">
      <w:pPr>
        <w:shd w:val="clear" w:color="auto" w:fill="FFFFFF"/>
        <w:spacing w:line="360" w:lineRule="auto"/>
        <w:jc w:val="both"/>
        <w:rPr>
          <w:rFonts w:ascii="Palatino Linotype" w:hAnsi="Palatino Linotype" w:cs="Arial"/>
          <w:color w:val="000000"/>
        </w:rPr>
      </w:pPr>
      <w:r w:rsidRPr="00F150C5">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F150C5">
        <w:rPr>
          <w:rFonts w:ascii="Palatino Linotype" w:hAnsi="Palatino Linotype" w:cs="Arial"/>
          <w:color w:val="000000"/>
        </w:rPr>
        <w:t xml:space="preserve"> </w:t>
      </w:r>
      <w:r w:rsidR="00345A85" w:rsidRPr="00F150C5">
        <w:rPr>
          <w:rFonts w:ascii="Palatino Linotype" w:hAnsi="Palatino Linotype" w:cs="Arial"/>
          <w:color w:val="000000"/>
        </w:rPr>
        <w:t>diez de junio</w:t>
      </w:r>
      <w:r w:rsidR="003B158D" w:rsidRPr="00F150C5">
        <w:rPr>
          <w:rFonts w:ascii="Palatino Linotype" w:hAnsi="Palatino Linotype" w:cs="Arial"/>
          <w:color w:val="000000"/>
        </w:rPr>
        <w:t xml:space="preserve"> de dos mil veintiséis</w:t>
      </w:r>
      <w:r w:rsidRPr="00F150C5">
        <w:rPr>
          <w:rFonts w:ascii="Palatino Linotype" w:hAnsi="Palatino Linotype" w:cs="Arial"/>
          <w:color w:val="000000"/>
        </w:rPr>
        <w:t>.</w:t>
      </w:r>
    </w:p>
    <w:p w14:paraId="5C22A337" w14:textId="77777777" w:rsidR="004309A2" w:rsidRPr="00F150C5" w:rsidRDefault="004309A2" w:rsidP="004309A2">
      <w:pPr>
        <w:shd w:val="clear" w:color="auto" w:fill="FFFFFF"/>
        <w:spacing w:line="360" w:lineRule="auto"/>
        <w:jc w:val="both"/>
        <w:rPr>
          <w:rFonts w:ascii="Palatino Linotype" w:hAnsi="Palatino Linotype" w:cs="Arial"/>
          <w:color w:val="000000"/>
        </w:rPr>
      </w:pPr>
    </w:p>
    <w:p w14:paraId="37DC6287" w14:textId="5173D6DD" w:rsidR="009E0E89" w:rsidRPr="00F150C5" w:rsidRDefault="0029071C" w:rsidP="00C753C2">
      <w:pPr>
        <w:tabs>
          <w:tab w:val="left" w:pos="1701"/>
        </w:tabs>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b/>
          <w:lang w:eastAsia="en-US"/>
        </w:rPr>
        <w:t>VISTO</w:t>
      </w:r>
      <w:r w:rsidRPr="00F150C5">
        <w:rPr>
          <w:rFonts w:ascii="Palatino Linotype" w:eastAsiaTheme="minorHAnsi" w:hAnsi="Palatino Linotype" w:cs="Arial"/>
          <w:lang w:eastAsia="en-US"/>
        </w:rPr>
        <w:t xml:space="preserve"> el expediente electrónico formado con motivo del recurso de revisión número </w:t>
      </w:r>
      <w:bookmarkStart w:id="0" w:name="_GoBack"/>
      <w:r w:rsidR="0039218E" w:rsidRPr="00F150C5">
        <w:rPr>
          <w:rFonts w:ascii="Palatino Linotype" w:eastAsiaTheme="minorHAnsi" w:hAnsi="Palatino Linotype" w:cs="Arial"/>
          <w:b/>
          <w:lang w:eastAsia="en-US"/>
        </w:rPr>
        <w:t>09580/INFOEM/IP/RR/2025</w:t>
      </w:r>
      <w:bookmarkEnd w:id="0"/>
      <w:r w:rsidRPr="00F150C5">
        <w:rPr>
          <w:rFonts w:ascii="Palatino Linotype" w:eastAsiaTheme="minorHAnsi" w:hAnsi="Palatino Linotype" w:cs="Arial"/>
          <w:lang w:eastAsia="en-US"/>
        </w:rPr>
        <w:t>,</w:t>
      </w:r>
      <w:r w:rsidR="00024E7E" w:rsidRPr="00F150C5">
        <w:rPr>
          <w:rFonts w:ascii="Palatino Linotype" w:eastAsiaTheme="minorHAnsi" w:hAnsi="Palatino Linotype" w:cs="Arial"/>
          <w:lang w:eastAsia="en-US"/>
        </w:rPr>
        <w:t xml:space="preserve"> </w:t>
      </w:r>
      <w:r w:rsidR="0039218E" w:rsidRPr="00F150C5">
        <w:rPr>
          <w:rFonts w:ascii="Palatino Linotype" w:hAnsi="Palatino Linotype" w:cs="Arial"/>
        </w:rPr>
        <w:t>interpuesto por un particular que al momento de ingresar la solicitud de información e interponer el recurso de revisión, no señaló nombre o seudónimo con el cual desee ser identificado,</w:t>
      </w:r>
      <w:r w:rsidR="0039218E" w:rsidRPr="00F150C5">
        <w:rPr>
          <w:rFonts w:ascii="Palatino Linotype" w:hAnsi="Palatino Linotype" w:cs="Arial"/>
          <w:b/>
        </w:rPr>
        <w:t xml:space="preserve"> </w:t>
      </w:r>
      <w:r w:rsidR="0039218E" w:rsidRPr="00F150C5">
        <w:rPr>
          <w:rFonts w:ascii="Palatino Linotype" w:hAnsi="Palatino Linotype" w:cs="Arial"/>
        </w:rPr>
        <w:t xml:space="preserve">en lo sucesivo </w:t>
      </w:r>
      <w:r w:rsidR="0039218E" w:rsidRPr="00F150C5">
        <w:rPr>
          <w:rFonts w:ascii="Palatino Linotype" w:hAnsi="Palatino Linotype" w:cs="Arial"/>
          <w:b/>
        </w:rPr>
        <w:t>El Recurrente</w:t>
      </w:r>
      <w:r w:rsidRPr="00F150C5">
        <w:rPr>
          <w:rFonts w:ascii="Palatino Linotype" w:eastAsiaTheme="minorHAnsi" w:hAnsi="Palatino Linotype" w:cs="Arial"/>
          <w:lang w:eastAsia="en-US"/>
        </w:rPr>
        <w:t>, en contra de la respuesta de</w:t>
      </w:r>
      <w:r w:rsidR="0039218E" w:rsidRPr="00F150C5">
        <w:rPr>
          <w:rFonts w:ascii="Palatino Linotype" w:eastAsiaTheme="minorHAnsi" w:hAnsi="Palatino Linotype" w:cs="Arial"/>
          <w:lang w:eastAsia="en-US"/>
        </w:rPr>
        <w:t xml:space="preserve"> la</w:t>
      </w:r>
      <w:r w:rsidRPr="00F150C5">
        <w:rPr>
          <w:rFonts w:ascii="Palatino Linotype" w:eastAsiaTheme="minorHAnsi" w:hAnsi="Palatino Linotype" w:cs="Arial"/>
          <w:lang w:eastAsia="en-US"/>
        </w:rPr>
        <w:t xml:space="preserve"> </w:t>
      </w:r>
      <w:r w:rsidR="0039218E" w:rsidRPr="00F150C5">
        <w:rPr>
          <w:rFonts w:ascii="Palatino Linotype" w:eastAsiaTheme="minorHAnsi" w:hAnsi="Palatino Linotype" w:cs="Arial"/>
          <w:b/>
          <w:lang w:eastAsia="en-US"/>
        </w:rPr>
        <w:t>Universidad Politécnica de Tecámac</w:t>
      </w:r>
      <w:r w:rsidRPr="00F150C5">
        <w:rPr>
          <w:rFonts w:ascii="Palatino Linotype" w:eastAsiaTheme="minorHAnsi" w:hAnsi="Palatino Linotype" w:cs="Arial"/>
          <w:lang w:eastAsia="en-US"/>
        </w:rPr>
        <w:t>,</w:t>
      </w:r>
      <w:r w:rsidRPr="00F150C5">
        <w:rPr>
          <w:rFonts w:ascii="Palatino Linotype" w:eastAsiaTheme="minorHAnsi" w:hAnsi="Palatino Linotype" w:cs="Arial"/>
          <w:b/>
          <w:lang w:eastAsia="en-US"/>
        </w:rPr>
        <w:t xml:space="preserve"> </w:t>
      </w:r>
      <w:r w:rsidRPr="00F150C5">
        <w:rPr>
          <w:rFonts w:ascii="Palatino Linotype" w:eastAsiaTheme="minorHAnsi" w:hAnsi="Palatino Linotype" w:cs="Arial"/>
          <w:lang w:eastAsia="en-US"/>
        </w:rPr>
        <w:t>en lo subsecuente</w:t>
      </w:r>
      <w:r w:rsidRPr="00F150C5">
        <w:rPr>
          <w:rFonts w:ascii="Palatino Linotype" w:eastAsiaTheme="minorHAnsi" w:hAnsi="Palatino Linotype" w:cs="Arial"/>
          <w:b/>
          <w:lang w:eastAsia="en-US"/>
        </w:rPr>
        <w:t xml:space="preserve"> El Sujeto Obligado, </w:t>
      </w:r>
      <w:r w:rsidRPr="00F150C5">
        <w:rPr>
          <w:rFonts w:ascii="Palatino Linotype" w:eastAsiaTheme="minorHAnsi" w:hAnsi="Palatino Linotype" w:cs="Arial"/>
          <w:lang w:eastAsia="en-US"/>
        </w:rPr>
        <w:t>se procede a dictar la presente resolución.</w:t>
      </w:r>
    </w:p>
    <w:p w14:paraId="1CBC9DF3" w14:textId="77777777" w:rsidR="00C753C2" w:rsidRPr="00F150C5"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F150C5" w:rsidRDefault="0029071C" w:rsidP="00521A38">
      <w:pPr>
        <w:spacing w:line="360" w:lineRule="auto"/>
        <w:jc w:val="center"/>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A N T E C E D E N T E S</w:t>
      </w:r>
    </w:p>
    <w:p w14:paraId="3D8B3B08" w14:textId="77777777" w:rsidR="00521A38" w:rsidRPr="00F150C5"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F150C5" w:rsidRDefault="0029071C" w:rsidP="0029071C">
      <w:pPr>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PRIMERO. De la solicitud de información.</w:t>
      </w:r>
    </w:p>
    <w:p w14:paraId="5D763432" w14:textId="05E553B6" w:rsidR="005573EA" w:rsidRPr="00F150C5" w:rsidRDefault="005573EA" w:rsidP="005573EA">
      <w:pPr>
        <w:spacing w:after="160"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 xml:space="preserve">En fecha </w:t>
      </w:r>
      <w:r w:rsidR="00043563" w:rsidRPr="00F150C5">
        <w:rPr>
          <w:rFonts w:ascii="Palatino Linotype" w:eastAsiaTheme="minorHAnsi" w:hAnsi="Palatino Linotype" w:cs="Arial"/>
          <w:lang w:eastAsia="en-US"/>
        </w:rPr>
        <w:t>diez de julio</w:t>
      </w:r>
      <w:r w:rsidRPr="00F150C5">
        <w:rPr>
          <w:rFonts w:ascii="Palatino Linotype" w:eastAsiaTheme="minorHAnsi" w:hAnsi="Palatino Linotype" w:cs="Arial"/>
          <w:lang w:eastAsia="en-US"/>
        </w:rPr>
        <w:t xml:space="preserve"> de dos mil veinticinco, el </w:t>
      </w:r>
      <w:r w:rsidRPr="00F150C5">
        <w:rPr>
          <w:rFonts w:ascii="Palatino Linotype" w:eastAsiaTheme="minorHAnsi" w:hAnsi="Palatino Linotype" w:cs="Arial"/>
          <w:b/>
          <w:lang w:eastAsia="en-US"/>
        </w:rPr>
        <w:t>Recurrente</w:t>
      </w:r>
      <w:r w:rsidRPr="00F150C5">
        <w:rPr>
          <w:rFonts w:ascii="Palatino Linotype" w:eastAsiaTheme="minorHAnsi" w:hAnsi="Palatino Linotype" w:cs="Arial"/>
          <w:lang w:eastAsia="en-US"/>
        </w:rPr>
        <w:t xml:space="preserve">, presentó a través del Sistema de Acceso a la Información Mexiquense </w:t>
      </w:r>
      <w:r w:rsidRPr="00F150C5">
        <w:rPr>
          <w:rFonts w:ascii="Palatino Linotype" w:eastAsiaTheme="minorHAnsi" w:hAnsi="Palatino Linotype" w:cs="Arial"/>
          <w:b/>
          <w:lang w:eastAsia="en-US"/>
        </w:rPr>
        <w:t>(SAIMEX),</w:t>
      </w:r>
      <w:r w:rsidRPr="00F150C5">
        <w:rPr>
          <w:rFonts w:ascii="Palatino Linotype" w:eastAsiaTheme="minorHAnsi" w:hAnsi="Palatino Linotype" w:cs="Arial"/>
          <w:lang w:eastAsia="en-US"/>
        </w:rPr>
        <w:t xml:space="preserve"> ante el </w:t>
      </w:r>
      <w:r w:rsidRPr="00F150C5">
        <w:rPr>
          <w:rFonts w:ascii="Palatino Linotype" w:eastAsiaTheme="minorHAnsi" w:hAnsi="Palatino Linotype" w:cs="Arial"/>
          <w:b/>
          <w:lang w:eastAsia="en-US"/>
        </w:rPr>
        <w:t>Sujeto Obligado</w:t>
      </w:r>
      <w:r w:rsidRPr="00F150C5">
        <w:rPr>
          <w:rFonts w:ascii="Palatino Linotype" w:eastAsiaTheme="minorHAnsi" w:hAnsi="Palatino Linotype" w:cs="Arial"/>
          <w:lang w:eastAsia="en-US"/>
        </w:rPr>
        <w:t xml:space="preserve">, la solicitud de acceso a la información pública, a la que se le asignó el número de expediente </w:t>
      </w:r>
      <w:r w:rsidR="00043563" w:rsidRPr="00F150C5">
        <w:rPr>
          <w:rFonts w:ascii="Palatino Linotype" w:eastAsiaTheme="minorHAnsi" w:hAnsi="Palatino Linotype" w:cs="Arial"/>
          <w:b/>
          <w:lang w:eastAsia="en-US"/>
        </w:rPr>
        <w:t>00010/UPT/IP/2025</w:t>
      </w:r>
      <w:r w:rsidRPr="00F150C5">
        <w:rPr>
          <w:rFonts w:ascii="Palatino Linotype" w:eastAsiaTheme="minorHAnsi" w:hAnsi="Palatino Linotype" w:cs="Arial"/>
          <w:lang w:eastAsia="en-US"/>
        </w:rPr>
        <w:t>, mediante la cual solicitó lo siguiente:</w:t>
      </w:r>
    </w:p>
    <w:p w14:paraId="1ABD4CA4" w14:textId="77777777" w:rsidR="005573EA" w:rsidRPr="00F150C5" w:rsidRDefault="005573EA" w:rsidP="005573EA">
      <w:pPr>
        <w:rPr>
          <w:rFonts w:eastAsiaTheme="minorHAnsi"/>
          <w:lang w:eastAsia="en-US"/>
        </w:rPr>
      </w:pPr>
    </w:p>
    <w:p w14:paraId="6B31E753" w14:textId="79754CBE" w:rsidR="005573EA" w:rsidRPr="00F150C5" w:rsidRDefault="00467571" w:rsidP="003B158D">
      <w:pPr>
        <w:spacing w:after="160" w:line="276" w:lineRule="auto"/>
        <w:ind w:left="567" w:right="567"/>
        <w:jc w:val="both"/>
        <w:rPr>
          <w:rFonts w:ascii="Palatino Linotype" w:eastAsia="Calibri" w:hAnsi="Palatino Linotype" w:cs="Calibri"/>
          <w:i/>
          <w:sz w:val="22"/>
          <w:szCs w:val="22"/>
        </w:rPr>
      </w:pPr>
      <w:r w:rsidRPr="00F150C5">
        <w:rPr>
          <w:rFonts w:ascii="Palatino Linotype" w:eastAsia="Calibri" w:hAnsi="Palatino Linotype" w:cs="Calibri"/>
          <w:i/>
          <w:sz w:val="22"/>
          <w:szCs w:val="22"/>
        </w:rPr>
        <w:t>“</w:t>
      </w:r>
      <w:r w:rsidR="00043563" w:rsidRPr="00F150C5">
        <w:rPr>
          <w:rFonts w:ascii="Palatino Linotype" w:eastAsia="Calibri" w:hAnsi="Palatino Linotype" w:cs="Calibri"/>
          <w:i/>
          <w:sz w:val="22"/>
          <w:szCs w:val="22"/>
        </w:rPr>
        <w:t>Como docente de la Universidad Politécnica de Tecámac, preocupado por la equidad, el cumplimiento normativo y la calidad en el servicio público, solicito respetuosamente la siguiente información relacionada con el personal que ocupa cargos de mando medio: 1</w:t>
      </w:r>
      <w:r w:rsidR="00043563" w:rsidRPr="00F150C5">
        <w:rPr>
          <w:rFonts w:ascii="Palatino Linotype" w:eastAsia="Calibri" w:hAnsi="Palatino Linotype" w:cs="Calibri"/>
          <w:i/>
          <w:sz w:val="22"/>
          <w:szCs w:val="22"/>
          <w:u w:val="single"/>
        </w:rPr>
        <w:t>. Registro detallado de asistencia diaria de los mandos medios durante el mes de junio, incluyendo fechas, horarios de entrada y salida, para verificar puntualidad, ausencias y salidas anticipadas.</w:t>
      </w:r>
      <w:r w:rsidR="00043563" w:rsidRPr="00F150C5">
        <w:rPr>
          <w:rFonts w:ascii="Palatino Linotype" w:eastAsia="Calibri" w:hAnsi="Palatino Linotype" w:cs="Calibri"/>
          <w:i/>
          <w:sz w:val="22"/>
          <w:szCs w:val="22"/>
        </w:rPr>
        <w:t xml:space="preserve"> 2. Políticas institucionales vigentes sobre control de asistencia, puntualidad y sanciones administrativas, con especial atención a la aplicación de descuentos </w:t>
      </w:r>
      <w:r w:rsidR="00043563" w:rsidRPr="00F150C5">
        <w:rPr>
          <w:rFonts w:ascii="Palatino Linotype" w:eastAsia="Calibri" w:hAnsi="Palatino Linotype" w:cs="Calibri"/>
          <w:i/>
          <w:sz w:val="22"/>
          <w:szCs w:val="22"/>
        </w:rPr>
        <w:lastRenderedPageBreak/>
        <w:t xml:space="preserve">o amonestaciones por faltas o retardos. 3. </w:t>
      </w:r>
      <w:r w:rsidR="00043563" w:rsidRPr="00F150C5">
        <w:rPr>
          <w:rFonts w:ascii="Palatino Linotype" w:eastAsia="Calibri" w:hAnsi="Palatino Linotype" w:cs="Calibri"/>
          <w:i/>
          <w:sz w:val="22"/>
          <w:szCs w:val="22"/>
          <w:u w:val="single"/>
        </w:rPr>
        <w:t>Historial de descuentos salariales, amonestaciones o sanciones administrativas aplicadas a los mandos medios por incumplimiento de horarios o faltas injustificadas durante junio</w:t>
      </w:r>
      <w:r w:rsidR="00043563" w:rsidRPr="00F150C5">
        <w:rPr>
          <w:rFonts w:ascii="Palatino Linotype" w:eastAsia="Calibri" w:hAnsi="Palatino Linotype" w:cs="Calibri"/>
          <w:i/>
          <w:sz w:val="22"/>
          <w:szCs w:val="22"/>
        </w:rPr>
        <w:t xml:space="preserve">. 4. Comparativo de registros y descuentos aplicados entre el personal docente y el personal de mando medio, para evaluar posibles discrepancias en la aplicación de las normas. 5. </w:t>
      </w:r>
      <w:r w:rsidR="00043563" w:rsidRPr="00F150C5">
        <w:rPr>
          <w:rFonts w:ascii="Palatino Linotype" w:eastAsia="Calibri" w:hAnsi="Palatino Linotype" w:cs="Calibri"/>
          <w:i/>
          <w:sz w:val="22"/>
          <w:szCs w:val="22"/>
          <w:u w:val="single"/>
        </w:rPr>
        <w:t>Registro de permisos o justificaciones autorizadas para ausencias o retardos de mandos medios en junio, indicando fechas, motivos y autoridad que los concedió.</w:t>
      </w:r>
      <w:r w:rsidR="00043563" w:rsidRPr="00F150C5">
        <w:rPr>
          <w:rFonts w:ascii="Palatino Linotype" w:eastAsia="Calibri" w:hAnsi="Palatino Linotype" w:cs="Calibri"/>
          <w:i/>
          <w:sz w:val="22"/>
          <w:szCs w:val="22"/>
        </w:rPr>
        <w:t xml:space="preserve"> 6. </w:t>
      </w:r>
      <w:r w:rsidR="00043563" w:rsidRPr="00F150C5">
        <w:rPr>
          <w:rFonts w:ascii="Palatino Linotype" w:eastAsia="Calibri" w:hAnsi="Palatino Linotype" w:cs="Calibri"/>
          <w:i/>
          <w:sz w:val="22"/>
          <w:szCs w:val="22"/>
          <w:u w:val="single"/>
        </w:rPr>
        <w:t>Documentación que acredite que los mandos medios cuentan con título profesional y cédula debidamente expedidos, en cumplimiento a lo establecido en la Ley del Trabajo para los Servidores Públicos del Estado de México y Municipios</w:t>
      </w:r>
      <w:r w:rsidR="00043563" w:rsidRPr="00F150C5">
        <w:rPr>
          <w:rFonts w:ascii="Palatino Linotype" w:eastAsia="Calibri" w:hAnsi="Palatino Linotype" w:cs="Calibri"/>
          <w:i/>
          <w:sz w:val="22"/>
          <w:szCs w:val="22"/>
        </w:rPr>
        <w:t>, que exige ser profesionistas titulados para el desempeño de funciones en la administración pública. Es importante destacar que, mientras al personal docente se le exige cumplir con la condición de ser profesionistas titulados conforme a la ley citada, se tiene conocimiento de que los mandos medios no acreditan contar con dicha formación profesional. Adicionalmente, se ha reportado un comportamiento reiterado de actitudes groseras y prepotentes por parte de algunos mandos medios hacia el personal docente, lo que afecta el ambiente laboral y la calidad del servicio educativo. Expreso mi preocupación por posibles represalias, dado que los mandos medios en cuestión no han sido objeto de sanciones a pesar de las irregularidades mencionadas, lo que genera un ambiente de temor para denunciar y afecta la confianza en los mecanismos de control interno. Aclaro que no procede realizar consulta presencial o visita física para obtener esta información, ya que la entrega de datos digitales correspondientes al mes solicitado debe ser suficiente y accesible para cumplir con la transparencia y evitar cargas administrativas innecesarias.</w:t>
      </w:r>
      <w:r w:rsidR="005573EA" w:rsidRPr="00F150C5">
        <w:rPr>
          <w:rFonts w:ascii="Palatino Linotype" w:eastAsia="Calibri" w:hAnsi="Palatino Linotype" w:cs="Calibri"/>
          <w:i/>
          <w:sz w:val="22"/>
          <w:szCs w:val="22"/>
        </w:rPr>
        <w:t>” (Sic).</w:t>
      </w:r>
    </w:p>
    <w:p w14:paraId="74843A62" w14:textId="77777777" w:rsidR="005573EA" w:rsidRPr="00F150C5" w:rsidRDefault="005573EA" w:rsidP="005573EA">
      <w:pPr>
        <w:rPr>
          <w:sz w:val="16"/>
          <w:lang w:eastAsia="es-ES"/>
        </w:rPr>
      </w:pPr>
    </w:p>
    <w:p w14:paraId="0FC0BCB6" w14:textId="77777777" w:rsidR="005573EA" w:rsidRPr="00F150C5" w:rsidRDefault="005573EA" w:rsidP="005573EA">
      <w:pPr>
        <w:spacing w:after="160" w:line="259" w:lineRule="auto"/>
        <w:rPr>
          <w:rFonts w:ascii="Calibri" w:eastAsia="Calibri" w:hAnsi="Calibri" w:cs="Calibri"/>
          <w:sz w:val="22"/>
          <w:szCs w:val="22"/>
        </w:rPr>
      </w:pPr>
    </w:p>
    <w:p w14:paraId="70145660" w14:textId="77777777" w:rsidR="005573EA" w:rsidRPr="00F150C5"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F150C5">
        <w:rPr>
          <w:rFonts w:ascii="Palatino Linotype" w:hAnsi="Palatino Linotype"/>
          <w:b/>
          <w:lang w:eastAsia="es-ES"/>
        </w:rPr>
        <w:t>MODALIDAD DE ENTREGA:</w:t>
      </w:r>
      <w:r w:rsidRPr="00F150C5">
        <w:rPr>
          <w:rFonts w:ascii="Palatino Linotype" w:hAnsi="Palatino Linotype"/>
          <w:lang w:eastAsia="es-ES"/>
        </w:rPr>
        <w:t xml:space="preserve"> </w:t>
      </w:r>
      <w:r w:rsidRPr="00F150C5">
        <w:rPr>
          <w:rFonts w:ascii="Palatino Linotype" w:eastAsiaTheme="minorHAnsi" w:hAnsi="Palatino Linotype" w:cstheme="minorBidi"/>
          <w:color w:val="000000"/>
          <w:lang w:eastAsia="en-US"/>
        </w:rPr>
        <w:t xml:space="preserve">A través del </w:t>
      </w:r>
      <w:r w:rsidRPr="00F150C5">
        <w:rPr>
          <w:rFonts w:ascii="Palatino Linotype" w:eastAsiaTheme="minorHAnsi" w:hAnsi="Palatino Linotype" w:cstheme="minorBidi"/>
          <w:b/>
          <w:color w:val="000000"/>
          <w:lang w:eastAsia="en-US"/>
        </w:rPr>
        <w:t>SAIMEX</w:t>
      </w:r>
      <w:r w:rsidRPr="00F150C5">
        <w:rPr>
          <w:rFonts w:ascii="Palatino Linotype" w:eastAsiaTheme="minorHAnsi" w:hAnsi="Palatino Linotype" w:cstheme="minorBidi"/>
          <w:color w:val="000000"/>
          <w:lang w:eastAsia="en-US"/>
        </w:rPr>
        <w:t>.</w:t>
      </w:r>
    </w:p>
    <w:p w14:paraId="61092E60" w14:textId="77777777" w:rsidR="005573EA" w:rsidRPr="00F150C5"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p>
    <w:p w14:paraId="08E2F826" w14:textId="63710C35" w:rsidR="0029071C" w:rsidRPr="00F150C5" w:rsidRDefault="00EC4D60" w:rsidP="0029071C">
      <w:pPr>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SEGUND</w:t>
      </w:r>
      <w:r w:rsidR="00E250C8" w:rsidRPr="00F150C5">
        <w:rPr>
          <w:rFonts w:ascii="Palatino Linotype" w:eastAsiaTheme="minorHAnsi" w:hAnsi="Palatino Linotype" w:cs="Arial"/>
          <w:b/>
          <w:sz w:val="28"/>
          <w:lang w:eastAsia="en-US"/>
        </w:rPr>
        <w:t>O</w:t>
      </w:r>
      <w:r w:rsidR="0029071C" w:rsidRPr="00F150C5">
        <w:rPr>
          <w:rFonts w:ascii="Palatino Linotype" w:eastAsiaTheme="minorHAnsi" w:hAnsi="Palatino Linotype" w:cs="Arial"/>
          <w:b/>
          <w:sz w:val="28"/>
          <w:lang w:eastAsia="en-US"/>
        </w:rPr>
        <w:t xml:space="preserve">. De la respuesta del Sujeto Obligado. </w:t>
      </w:r>
    </w:p>
    <w:p w14:paraId="06567651" w14:textId="243CF5D4" w:rsidR="0029071C" w:rsidRPr="00F150C5" w:rsidRDefault="0029071C" w:rsidP="0029071C">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 xml:space="preserve">De las constancias que obran en el sistema SAIMEX, se advierte que en fecha </w:t>
      </w:r>
      <w:r w:rsidR="00043563" w:rsidRPr="00F150C5">
        <w:rPr>
          <w:rFonts w:ascii="Palatino Linotype" w:eastAsiaTheme="minorHAnsi" w:hAnsi="Palatino Linotype" w:cs="Arial"/>
          <w:lang w:eastAsia="en-US"/>
        </w:rPr>
        <w:t>catorce de agosto de dos mil veinticinco</w:t>
      </w:r>
      <w:r w:rsidRPr="00F150C5">
        <w:rPr>
          <w:rFonts w:ascii="Palatino Linotype" w:eastAsiaTheme="minorHAnsi" w:hAnsi="Palatino Linotype" w:cs="Arial"/>
          <w:lang w:eastAsia="en-US"/>
        </w:rPr>
        <w:t xml:space="preserve">, </w:t>
      </w:r>
      <w:r w:rsidRPr="00F150C5">
        <w:rPr>
          <w:rFonts w:ascii="Palatino Linotype" w:eastAsiaTheme="minorHAnsi" w:hAnsi="Palatino Linotype" w:cs="Arial"/>
          <w:b/>
          <w:lang w:eastAsia="en-US"/>
        </w:rPr>
        <w:t>El Sujeto Obligado</w:t>
      </w:r>
      <w:r w:rsidRPr="00F150C5">
        <w:rPr>
          <w:rFonts w:ascii="Palatino Linotype" w:eastAsiaTheme="minorHAnsi" w:hAnsi="Palatino Linotype" w:cs="Arial"/>
          <w:lang w:eastAsia="en-US"/>
        </w:rPr>
        <w:t xml:space="preserve"> emitió </w:t>
      </w:r>
      <w:r w:rsidR="00FE24A3" w:rsidRPr="00F150C5">
        <w:rPr>
          <w:rFonts w:ascii="Palatino Linotype" w:eastAsiaTheme="minorHAnsi" w:hAnsi="Palatino Linotype" w:cs="Arial"/>
          <w:lang w:eastAsia="en-US"/>
        </w:rPr>
        <w:t>su</w:t>
      </w:r>
      <w:r w:rsidRPr="00F150C5">
        <w:rPr>
          <w:rFonts w:ascii="Palatino Linotype" w:eastAsiaTheme="minorHAnsi" w:hAnsi="Palatino Linotype" w:cs="Arial"/>
          <w:lang w:eastAsia="en-US"/>
        </w:rPr>
        <w:t xml:space="preserve"> respuesta</w:t>
      </w:r>
      <w:r w:rsidR="00FE24A3" w:rsidRPr="00F150C5">
        <w:rPr>
          <w:rFonts w:ascii="Palatino Linotype" w:eastAsiaTheme="minorHAnsi" w:hAnsi="Palatino Linotype" w:cs="Arial"/>
          <w:lang w:eastAsia="en-US"/>
        </w:rPr>
        <w:t xml:space="preserve"> </w:t>
      </w:r>
      <w:r w:rsidRPr="00F150C5">
        <w:rPr>
          <w:rFonts w:ascii="Palatino Linotype" w:eastAsiaTheme="minorHAnsi" w:hAnsi="Palatino Linotype" w:cs="Arial"/>
          <w:lang w:eastAsia="en-US"/>
        </w:rPr>
        <w:t>en los siguientes términos:</w:t>
      </w:r>
    </w:p>
    <w:p w14:paraId="3E05B0DB" w14:textId="77777777" w:rsidR="0029071C" w:rsidRPr="00F150C5" w:rsidRDefault="0029071C" w:rsidP="0029071C"/>
    <w:p w14:paraId="0378E696" w14:textId="77777777" w:rsidR="00043563" w:rsidRPr="00F150C5" w:rsidRDefault="0029071C" w:rsidP="00043563">
      <w:pPr>
        <w:spacing w:line="276" w:lineRule="auto"/>
        <w:ind w:left="567" w:right="567"/>
        <w:jc w:val="right"/>
        <w:rPr>
          <w:rFonts w:ascii="Palatino Linotype" w:hAnsi="Palatino Linotype"/>
          <w:i/>
          <w:sz w:val="22"/>
          <w:szCs w:val="22"/>
        </w:rPr>
      </w:pPr>
      <w:r w:rsidRPr="00F150C5">
        <w:rPr>
          <w:rFonts w:ascii="Palatino Linotype" w:hAnsi="Palatino Linotype"/>
          <w:i/>
          <w:sz w:val="22"/>
          <w:szCs w:val="22"/>
        </w:rPr>
        <w:t>“</w:t>
      </w:r>
      <w:r w:rsidR="00043563" w:rsidRPr="00F150C5">
        <w:rPr>
          <w:rFonts w:ascii="Palatino Linotype" w:hAnsi="Palatino Linotype"/>
          <w:i/>
          <w:sz w:val="22"/>
          <w:szCs w:val="22"/>
        </w:rPr>
        <w:t xml:space="preserve">Folio de la solicitud: </w:t>
      </w:r>
      <w:r w:rsidR="00043563" w:rsidRPr="00F150C5">
        <w:rPr>
          <w:rFonts w:ascii="Palatino Linotype" w:hAnsi="Palatino Linotype"/>
          <w:b/>
          <w:bCs/>
          <w:i/>
          <w:sz w:val="22"/>
          <w:szCs w:val="22"/>
          <w:u w:val="single"/>
        </w:rPr>
        <w:t>00010/UPT/IP/2025</w:t>
      </w:r>
    </w:p>
    <w:p w14:paraId="5032AC9B" w14:textId="77777777" w:rsidR="00043563" w:rsidRPr="00F150C5" w:rsidRDefault="00043563" w:rsidP="00043563">
      <w:pPr>
        <w:spacing w:line="276" w:lineRule="auto"/>
        <w:ind w:left="567" w:right="567"/>
        <w:jc w:val="both"/>
        <w:rPr>
          <w:rFonts w:ascii="Palatino Linotype" w:hAnsi="Palatino Linotype"/>
          <w:i/>
          <w:sz w:val="22"/>
          <w:szCs w:val="22"/>
        </w:rPr>
      </w:pPr>
      <w:r w:rsidRPr="00F150C5">
        <w:rPr>
          <w:rFonts w:ascii="Palatino Linotype" w:hAnsi="Palatino Linotype"/>
          <w:i/>
          <w:sz w:val="22"/>
          <w:szCs w:val="22"/>
        </w:rPr>
        <w:lastRenderedPageBreak/>
        <w:t xml:space="preserve">SOLICITANTE DE INFORMACIÓN P r e s e n t e En atención a la solicitud de información pública registrada con el número de folio 00010/UPT/IP/2025 que realizo por medio de la plataforma SAIMEX, al respecto, me permito informar que se </w:t>
      </w:r>
      <w:r w:rsidRPr="00F150C5">
        <w:rPr>
          <w:rFonts w:ascii="Palatino Linotype" w:hAnsi="Palatino Linotype"/>
          <w:i/>
          <w:sz w:val="22"/>
          <w:szCs w:val="22"/>
          <w:u w:val="single"/>
        </w:rPr>
        <w:t>adjuntan oficios signados por la Unidad de Transparencia y de la Dirección de Administración y Finanzas con la respuesta a su solicitud</w:t>
      </w:r>
      <w:r w:rsidRPr="00F150C5">
        <w:rPr>
          <w:rFonts w:ascii="Palatino Linotype" w:hAnsi="Palatino Linotype"/>
          <w:i/>
          <w:sz w:val="22"/>
          <w:szCs w:val="22"/>
        </w:rPr>
        <w:t>.</w:t>
      </w:r>
    </w:p>
    <w:p w14:paraId="6F941585" w14:textId="77777777" w:rsidR="00043563" w:rsidRPr="00F150C5" w:rsidRDefault="00043563" w:rsidP="00043563">
      <w:pPr>
        <w:spacing w:line="276" w:lineRule="auto"/>
        <w:ind w:left="567" w:right="567"/>
        <w:jc w:val="both"/>
        <w:rPr>
          <w:rFonts w:ascii="Palatino Linotype" w:hAnsi="Palatino Linotype"/>
          <w:i/>
          <w:sz w:val="22"/>
          <w:szCs w:val="22"/>
        </w:rPr>
      </w:pPr>
    </w:p>
    <w:p w14:paraId="4314A547" w14:textId="77777777" w:rsidR="00043563" w:rsidRPr="00F150C5" w:rsidRDefault="00043563" w:rsidP="00043563">
      <w:pPr>
        <w:spacing w:line="276" w:lineRule="auto"/>
        <w:ind w:left="567" w:right="567"/>
        <w:jc w:val="both"/>
        <w:rPr>
          <w:rFonts w:ascii="Palatino Linotype" w:hAnsi="Palatino Linotype"/>
          <w:i/>
          <w:sz w:val="22"/>
          <w:szCs w:val="22"/>
        </w:rPr>
      </w:pPr>
      <w:r w:rsidRPr="00F150C5">
        <w:rPr>
          <w:rFonts w:ascii="Palatino Linotype" w:hAnsi="Palatino Linotype"/>
          <w:i/>
          <w:sz w:val="22"/>
          <w:szCs w:val="22"/>
        </w:rPr>
        <w:t>ATENTAMENTE</w:t>
      </w:r>
    </w:p>
    <w:p w14:paraId="6892948E" w14:textId="0A156F03" w:rsidR="0029071C" w:rsidRPr="00F150C5" w:rsidRDefault="00043563" w:rsidP="00043563">
      <w:pPr>
        <w:spacing w:line="276" w:lineRule="auto"/>
        <w:ind w:left="567" w:right="567"/>
        <w:jc w:val="both"/>
        <w:rPr>
          <w:rFonts w:ascii="Palatino Linotype" w:hAnsi="Palatino Linotype"/>
          <w:i/>
          <w:sz w:val="22"/>
          <w:szCs w:val="22"/>
        </w:rPr>
      </w:pPr>
      <w:r w:rsidRPr="00F150C5">
        <w:rPr>
          <w:rFonts w:ascii="Palatino Linotype" w:hAnsi="Palatino Linotype"/>
          <w:i/>
          <w:sz w:val="22"/>
          <w:szCs w:val="22"/>
        </w:rPr>
        <w:t>TEC. MARÍA GUADALUPE HERNÁNDEZ AVALOS</w:t>
      </w:r>
      <w:r w:rsidR="00E74701" w:rsidRPr="00F150C5">
        <w:rPr>
          <w:rFonts w:ascii="Palatino Linotype" w:hAnsi="Palatino Linotype"/>
          <w:i/>
          <w:sz w:val="22"/>
          <w:szCs w:val="22"/>
        </w:rPr>
        <w:t>” (Sic).</w:t>
      </w:r>
    </w:p>
    <w:p w14:paraId="5A59FB14" w14:textId="77777777" w:rsidR="00DC1583" w:rsidRPr="00F150C5" w:rsidRDefault="00DC1583" w:rsidP="003B158D">
      <w:pPr>
        <w:ind w:right="567"/>
        <w:jc w:val="both"/>
        <w:rPr>
          <w:rFonts w:ascii="Palatino Linotype" w:hAnsi="Palatino Linotype"/>
          <w:i/>
          <w:sz w:val="14"/>
          <w:szCs w:val="22"/>
        </w:rPr>
      </w:pPr>
    </w:p>
    <w:p w14:paraId="490212E5" w14:textId="77777777" w:rsidR="00B250D7" w:rsidRPr="00F150C5" w:rsidRDefault="00B250D7" w:rsidP="00B250D7">
      <w:pPr>
        <w:pStyle w:val="Sinespaciado"/>
        <w:rPr>
          <w:lang w:val="es-ES_tradnl" w:eastAsia="es-MX"/>
        </w:rPr>
      </w:pPr>
    </w:p>
    <w:p w14:paraId="6F9BB2DB" w14:textId="5871DAE1" w:rsidR="004B2314" w:rsidRPr="00F150C5" w:rsidRDefault="00CF1DF5" w:rsidP="004309A2">
      <w:pPr>
        <w:spacing w:line="360" w:lineRule="auto"/>
        <w:jc w:val="both"/>
        <w:rPr>
          <w:rFonts w:ascii="Palatino Linotype" w:eastAsiaTheme="minorHAnsi" w:hAnsi="Palatino Linotype" w:cs="Arial"/>
          <w:i/>
          <w:lang w:eastAsia="en-US"/>
        </w:rPr>
      </w:pPr>
      <w:r w:rsidRPr="00F150C5">
        <w:rPr>
          <w:rFonts w:ascii="Palatino Linotype" w:eastAsiaTheme="minorHAnsi" w:hAnsi="Palatino Linotype" w:cs="Arial"/>
          <w:lang w:eastAsia="en-US"/>
        </w:rPr>
        <w:t xml:space="preserve">El </w:t>
      </w:r>
      <w:r w:rsidRPr="00F150C5">
        <w:rPr>
          <w:rFonts w:ascii="Palatino Linotype" w:eastAsiaTheme="minorHAnsi" w:hAnsi="Palatino Linotype" w:cs="Arial"/>
          <w:b/>
          <w:lang w:eastAsia="en-US"/>
        </w:rPr>
        <w:t>Sujeto Obligado</w:t>
      </w:r>
      <w:r w:rsidRPr="00F150C5">
        <w:rPr>
          <w:rFonts w:ascii="Palatino Linotype" w:eastAsiaTheme="minorHAnsi" w:hAnsi="Palatino Linotype" w:cs="Arial"/>
          <w:lang w:eastAsia="en-US"/>
        </w:rPr>
        <w:t xml:space="preserve"> adjuntó</w:t>
      </w:r>
      <w:r w:rsidR="005F1F89" w:rsidRPr="00F150C5">
        <w:rPr>
          <w:rFonts w:ascii="Palatino Linotype" w:eastAsiaTheme="minorHAnsi" w:hAnsi="Palatino Linotype" w:cs="Arial"/>
          <w:lang w:eastAsia="en-US"/>
        </w:rPr>
        <w:t xml:space="preserve"> a su respuesta</w:t>
      </w:r>
      <w:r w:rsidR="00DC1583" w:rsidRPr="00F150C5">
        <w:rPr>
          <w:rFonts w:ascii="Palatino Linotype" w:eastAsiaTheme="minorHAnsi" w:hAnsi="Palatino Linotype" w:cs="Arial"/>
          <w:lang w:eastAsia="en-US"/>
        </w:rPr>
        <w:t xml:space="preserve">, </w:t>
      </w:r>
      <w:r w:rsidR="00043563" w:rsidRPr="00F150C5">
        <w:rPr>
          <w:rFonts w:ascii="Palatino Linotype" w:eastAsiaTheme="minorHAnsi" w:hAnsi="Palatino Linotype" w:cs="Arial"/>
          <w:lang w:eastAsia="en-US"/>
        </w:rPr>
        <w:t>los</w:t>
      </w:r>
      <w:r w:rsidR="001D2DE0" w:rsidRPr="00F150C5">
        <w:rPr>
          <w:rFonts w:ascii="Palatino Linotype" w:eastAsiaTheme="minorHAnsi" w:hAnsi="Palatino Linotype" w:cs="Arial"/>
          <w:lang w:eastAsia="en-US"/>
        </w:rPr>
        <w:t xml:space="preserve"> archivo</w:t>
      </w:r>
      <w:r w:rsidR="00043563" w:rsidRPr="00F150C5">
        <w:rPr>
          <w:rFonts w:ascii="Palatino Linotype" w:eastAsiaTheme="minorHAnsi" w:hAnsi="Palatino Linotype" w:cs="Arial"/>
          <w:lang w:eastAsia="en-US"/>
        </w:rPr>
        <w:t>s</w:t>
      </w:r>
      <w:r w:rsidR="001D2DE0" w:rsidRPr="00F150C5">
        <w:rPr>
          <w:rFonts w:ascii="Palatino Linotype" w:eastAsiaTheme="minorHAnsi" w:hAnsi="Palatino Linotype" w:cs="Arial"/>
          <w:lang w:eastAsia="en-US"/>
        </w:rPr>
        <w:t xml:space="preserve"> electrónico</w:t>
      </w:r>
      <w:r w:rsidR="00043563" w:rsidRPr="00F150C5">
        <w:rPr>
          <w:rFonts w:ascii="Palatino Linotype" w:eastAsiaTheme="minorHAnsi" w:hAnsi="Palatino Linotype" w:cs="Arial"/>
          <w:lang w:eastAsia="en-US"/>
        </w:rPr>
        <w:t>s</w:t>
      </w:r>
      <w:r w:rsidR="001D2DE0" w:rsidRPr="00F150C5">
        <w:rPr>
          <w:rFonts w:ascii="Palatino Linotype" w:eastAsiaTheme="minorHAnsi" w:hAnsi="Palatino Linotype" w:cs="Arial"/>
          <w:lang w:eastAsia="en-US"/>
        </w:rPr>
        <w:t xml:space="preserve"> denominado</w:t>
      </w:r>
      <w:r w:rsidR="00043563" w:rsidRPr="00F150C5">
        <w:rPr>
          <w:rFonts w:ascii="Palatino Linotype" w:eastAsiaTheme="minorHAnsi" w:hAnsi="Palatino Linotype" w:cs="Arial"/>
          <w:lang w:eastAsia="en-US"/>
        </w:rPr>
        <w:t>s</w:t>
      </w:r>
      <w:r w:rsidR="004309A2" w:rsidRPr="00F150C5">
        <w:rPr>
          <w:rFonts w:ascii="Palatino Linotype" w:eastAsiaTheme="minorHAnsi" w:hAnsi="Palatino Linotype" w:cs="Arial"/>
          <w:lang w:eastAsia="en-US"/>
        </w:rPr>
        <w:t xml:space="preserve"> </w:t>
      </w:r>
      <w:r w:rsidR="00184176" w:rsidRPr="00F150C5">
        <w:rPr>
          <w:rFonts w:ascii="Palatino Linotype" w:eastAsiaTheme="minorHAnsi" w:hAnsi="Palatino Linotype" w:cs="Arial"/>
          <w:i/>
          <w:lang w:eastAsia="en-US"/>
        </w:rPr>
        <w:t>“</w:t>
      </w:r>
      <w:r w:rsidR="00043563" w:rsidRPr="00F150C5">
        <w:rPr>
          <w:rFonts w:ascii="Palatino Linotype" w:eastAsiaTheme="minorHAnsi" w:hAnsi="Palatino Linotype" w:cs="Arial"/>
          <w:b/>
          <w:bCs/>
          <w:i/>
          <w:lang w:eastAsia="en-US"/>
        </w:rPr>
        <w:t>RESPUESTA DIRECCIÓN DE ADMINISTRACIÓN Y FINANZAS SAIMEX 00010-UPT-IP-2025.pdf</w:t>
      </w:r>
      <w:r w:rsidR="00467571" w:rsidRPr="00F150C5">
        <w:rPr>
          <w:rFonts w:ascii="Palatino Linotype" w:eastAsiaTheme="minorHAnsi" w:hAnsi="Palatino Linotype" w:cs="Arial"/>
          <w:i/>
          <w:lang w:eastAsia="en-US"/>
        </w:rPr>
        <w:t>”</w:t>
      </w:r>
      <w:r w:rsidR="00043563" w:rsidRPr="00F150C5">
        <w:rPr>
          <w:rFonts w:ascii="Palatino Linotype" w:eastAsiaTheme="minorHAnsi" w:hAnsi="Palatino Linotype" w:cs="Arial"/>
          <w:i/>
          <w:lang w:eastAsia="en-US"/>
        </w:rPr>
        <w:t xml:space="preserve"> y “</w:t>
      </w:r>
      <w:r w:rsidR="00043563" w:rsidRPr="00F150C5">
        <w:rPr>
          <w:rFonts w:ascii="Palatino Linotype" w:eastAsiaTheme="minorHAnsi" w:hAnsi="Palatino Linotype" w:cs="Arial"/>
          <w:b/>
          <w:bCs/>
          <w:i/>
          <w:lang w:eastAsia="en-US"/>
        </w:rPr>
        <w:t>OFICIO SAIMEX 00010-UPT-IP-2025.pdf</w:t>
      </w:r>
      <w:r w:rsidR="00043563" w:rsidRPr="00F150C5">
        <w:rPr>
          <w:rFonts w:ascii="Palatino Linotype" w:eastAsiaTheme="minorHAnsi" w:hAnsi="Palatino Linotype" w:cs="Arial"/>
          <w:i/>
          <w:lang w:eastAsia="en-US"/>
        </w:rPr>
        <w:t>”</w:t>
      </w:r>
      <w:r w:rsidR="00DC1583" w:rsidRPr="00F150C5">
        <w:rPr>
          <w:rFonts w:ascii="Palatino Linotype" w:eastAsiaTheme="minorHAnsi" w:hAnsi="Palatino Linotype" w:cs="Arial"/>
          <w:i/>
          <w:lang w:eastAsia="en-US"/>
        </w:rPr>
        <w:t>;</w:t>
      </w:r>
      <w:r w:rsidR="00DC1583" w:rsidRPr="00F150C5">
        <w:rPr>
          <w:rFonts w:ascii="Palatino Linotype" w:eastAsiaTheme="minorHAnsi" w:hAnsi="Palatino Linotype" w:cs="Arial"/>
          <w:lang w:eastAsia="en-US"/>
        </w:rPr>
        <w:t xml:space="preserve"> cuyo contenido no se inserta por ser del conocim</w:t>
      </w:r>
      <w:r w:rsidR="00521A38" w:rsidRPr="00F150C5">
        <w:rPr>
          <w:rFonts w:ascii="Palatino Linotype" w:eastAsiaTheme="minorHAnsi" w:hAnsi="Palatino Linotype" w:cs="Arial"/>
          <w:lang w:eastAsia="en-US"/>
        </w:rPr>
        <w:t>iento de las partes;</w:t>
      </w:r>
      <w:r w:rsidR="001D2DE0" w:rsidRPr="00F150C5">
        <w:rPr>
          <w:rFonts w:ascii="Palatino Linotype" w:eastAsiaTheme="minorHAnsi" w:hAnsi="Palatino Linotype" w:cs="Arial"/>
          <w:lang w:eastAsia="en-US"/>
        </w:rPr>
        <w:t xml:space="preserve"> sin embargo, será</w:t>
      </w:r>
      <w:r w:rsidR="005F1F89" w:rsidRPr="00F150C5">
        <w:rPr>
          <w:rFonts w:ascii="Palatino Linotype" w:eastAsiaTheme="minorHAnsi" w:hAnsi="Palatino Linotype" w:cs="Arial"/>
          <w:lang w:eastAsia="en-US"/>
        </w:rPr>
        <w:t>n</w:t>
      </w:r>
      <w:r w:rsidR="00DC1583" w:rsidRPr="00F150C5">
        <w:rPr>
          <w:rFonts w:ascii="Palatino Linotype" w:eastAsiaTheme="minorHAnsi" w:hAnsi="Palatino Linotype" w:cs="Arial"/>
          <w:lang w:eastAsia="en-US"/>
        </w:rPr>
        <w:t xml:space="preserve"> motivo de estudio en el Considerado respectivo. </w:t>
      </w:r>
    </w:p>
    <w:p w14:paraId="43296954" w14:textId="77777777" w:rsidR="004309A2" w:rsidRPr="00F150C5" w:rsidRDefault="004309A2" w:rsidP="004309A2">
      <w:pPr>
        <w:spacing w:line="360" w:lineRule="auto"/>
        <w:jc w:val="both"/>
        <w:rPr>
          <w:rFonts w:ascii="Palatino Linotype" w:hAnsi="Palatino Linotype"/>
          <w:szCs w:val="22"/>
        </w:rPr>
      </w:pPr>
    </w:p>
    <w:p w14:paraId="26BA9967" w14:textId="054D562C" w:rsidR="0029071C" w:rsidRPr="00F150C5" w:rsidRDefault="00EC4D60" w:rsidP="0029071C">
      <w:pPr>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TERCERO.</w:t>
      </w:r>
      <w:r w:rsidR="0029071C" w:rsidRPr="00F150C5">
        <w:rPr>
          <w:rFonts w:ascii="Palatino Linotype" w:eastAsiaTheme="minorHAnsi" w:hAnsi="Palatino Linotype" w:cs="Arial"/>
          <w:b/>
          <w:sz w:val="28"/>
          <w:lang w:eastAsia="en-US"/>
        </w:rPr>
        <w:t xml:space="preserve"> Del recurso de revisión.</w:t>
      </w:r>
    </w:p>
    <w:p w14:paraId="5F9BCEBF" w14:textId="1ADFC8A6" w:rsidR="00CC0B81" w:rsidRPr="00F150C5" w:rsidRDefault="0029071C" w:rsidP="00CC0B81">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 xml:space="preserve">Inconforme con la respuesta por parte del </w:t>
      </w:r>
      <w:r w:rsidRPr="00F150C5">
        <w:rPr>
          <w:rFonts w:ascii="Palatino Linotype" w:eastAsiaTheme="minorHAnsi" w:hAnsi="Palatino Linotype" w:cs="Arial"/>
          <w:b/>
          <w:lang w:eastAsia="en-US"/>
        </w:rPr>
        <w:t>Sujeto Obligado</w:t>
      </w:r>
      <w:r w:rsidRPr="00F150C5">
        <w:rPr>
          <w:rFonts w:ascii="Palatino Linotype" w:eastAsiaTheme="minorHAnsi" w:hAnsi="Palatino Linotype" w:cs="Arial"/>
          <w:lang w:eastAsia="en-US"/>
        </w:rPr>
        <w:t xml:space="preserve">, </w:t>
      </w:r>
      <w:r w:rsidR="00E250C8" w:rsidRPr="00F150C5">
        <w:rPr>
          <w:rFonts w:ascii="Palatino Linotype" w:eastAsiaTheme="minorHAnsi" w:hAnsi="Palatino Linotype" w:cs="Arial"/>
          <w:lang w:eastAsia="en-US"/>
        </w:rPr>
        <w:t>el</w:t>
      </w:r>
      <w:r w:rsidRPr="00F150C5">
        <w:rPr>
          <w:rFonts w:ascii="Palatino Linotype" w:eastAsiaTheme="minorHAnsi" w:hAnsi="Palatino Linotype" w:cs="Arial"/>
          <w:lang w:eastAsia="en-US"/>
        </w:rPr>
        <w:t xml:space="preserve"> ahora </w:t>
      </w:r>
      <w:r w:rsidRPr="00F150C5">
        <w:rPr>
          <w:rFonts w:ascii="Palatino Linotype" w:eastAsiaTheme="minorHAnsi" w:hAnsi="Palatino Linotype" w:cs="Arial"/>
          <w:b/>
          <w:lang w:eastAsia="en-US"/>
        </w:rPr>
        <w:t>Recurrente</w:t>
      </w:r>
      <w:r w:rsidRPr="00F150C5">
        <w:rPr>
          <w:rFonts w:ascii="Palatino Linotype" w:eastAsiaTheme="minorHAnsi" w:hAnsi="Palatino Linotype" w:cs="Arial"/>
          <w:lang w:eastAsia="en-US"/>
        </w:rPr>
        <w:t xml:space="preserve"> interpuso el presente recurso de revisión en fecha </w:t>
      </w:r>
      <w:r w:rsidR="008B5026" w:rsidRPr="00F150C5">
        <w:rPr>
          <w:rFonts w:ascii="Palatino Linotype" w:eastAsiaTheme="minorHAnsi" w:hAnsi="Palatino Linotype" w:cs="Arial"/>
          <w:lang w:eastAsia="en-US"/>
        </w:rPr>
        <w:t>catorce de agosto de dos mil veinticinco</w:t>
      </w:r>
      <w:r w:rsidRPr="00F150C5">
        <w:rPr>
          <w:rFonts w:ascii="Palatino Linotype" w:eastAsiaTheme="minorHAnsi" w:hAnsi="Palatino Linotype" w:cs="Arial"/>
          <w:lang w:eastAsia="en-US"/>
        </w:rPr>
        <w:t>, el cual fue registrado</w:t>
      </w:r>
      <w:r w:rsidRPr="00F150C5">
        <w:rPr>
          <w:rFonts w:ascii="Palatino Linotype" w:eastAsiaTheme="minorHAnsi" w:hAnsi="Palatino Linotype" w:cs="Arial"/>
          <w:b/>
          <w:lang w:eastAsia="en-US"/>
        </w:rPr>
        <w:t xml:space="preserve"> </w:t>
      </w:r>
      <w:r w:rsidRPr="00F150C5">
        <w:rPr>
          <w:rFonts w:ascii="Palatino Linotype" w:eastAsiaTheme="minorHAnsi" w:hAnsi="Palatino Linotype" w:cs="Arial"/>
          <w:lang w:eastAsia="en-US"/>
        </w:rPr>
        <w:t xml:space="preserve">en el sistema electrónico con el expediente número </w:t>
      </w:r>
      <w:r w:rsidR="008B5026" w:rsidRPr="00F150C5">
        <w:rPr>
          <w:rFonts w:ascii="Palatino Linotype" w:eastAsiaTheme="minorHAnsi" w:hAnsi="Palatino Linotype" w:cs="Arial"/>
          <w:b/>
          <w:bCs/>
        </w:rPr>
        <w:t>09580/INFOEM/IP/RR/2025</w:t>
      </w:r>
      <w:r w:rsidRPr="00F150C5">
        <w:rPr>
          <w:rFonts w:ascii="Palatino Linotype" w:eastAsiaTheme="minorHAnsi" w:hAnsi="Palatino Linotype" w:cs="Arial"/>
          <w:lang w:eastAsia="en-US"/>
        </w:rPr>
        <w:t>, en el cual aduce las siguientes manifestaciones:</w:t>
      </w:r>
    </w:p>
    <w:p w14:paraId="7757566A" w14:textId="77777777" w:rsidR="00676631" w:rsidRPr="00F150C5" w:rsidRDefault="00676631" w:rsidP="00CC0B81">
      <w:pPr>
        <w:spacing w:line="360" w:lineRule="auto"/>
        <w:jc w:val="both"/>
        <w:rPr>
          <w:rFonts w:ascii="Palatino Linotype" w:eastAsiaTheme="minorHAnsi" w:hAnsi="Palatino Linotype" w:cs="Arial"/>
          <w:lang w:eastAsia="en-US"/>
        </w:rPr>
      </w:pPr>
    </w:p>
    <w:p w14:paraId="7AF7C8E9" w14:textId="77777777" w:rsidR="008B5026" w:rsidRPr="00F150C5" w:rsidRDefault="0029071C" w:rsidP="00EC4D60">
      <w:pPr>
        <w:numPr>
          <w:ilvl w:val="0"/>
          <w:numId w:val="1"/>
        </w:numPr>
        <w:spacing w:line="259" w:lineRule="auto"/>
        <w:jc w:val="both"/>
        <w:rPr>
          <w:rFonts w:ascii="Palatino Linotype" w:hAnsi="Palatino Linotype" w:cs="Arial"/>
          <w:b/>
          <w:sz w:val="26"/>
          <w:szCs w:val="26"/>
        </w:rPr>
      </w:pPr>
      <w:r w:rsidRPr="00F150C5">
        <w:rPr>
          <w:rFonts w:ascii="Palatino Linotype" w:hAnsi="Palatino Linotype" w:cs="Arial"/>
          <w:b/>
          <w:sz w:val="26"/>
          <w:szCs w:val="26"/>
        </w:rPr>
        <w:t>Acto Impugnado:</w:t>
      </w:r>
      <w:r w:rsidR="0003609F" w:rsidRPr="00F150C5">
        <w:rPr>
          <w:rFonts w:ascii="Palatino Linotype" w:hAnsi="Palatino Linotype" w:cs="Arial"/>
          <w:b/>
          <w:sz w:val="26"/>
          <w:szCs w:val="26"/>
        </w:rPr>
        <w:t xml:space="preserve"> </w:t>
      </w:r>
    </w:p>
    <w:p w14:paraId="6C9B2953" w14:textId="6C119E6E" w:rsidR="004309A2" w:rsidRPr="00F150C5" w:rsidRDefault="0029071C" w:rsidP="008B5026">
      <w:pPr>
        <w:spacing w:line="259" w:lineRule="auto"/>
        <w:ind w:left="720"/>
        <w:jc w:val="both"/>
        <w:rPr>
          <w:rFonts w:ascii="Palatino Linotype" w:hAnsi="Palatino Linotype" w:cs="Arial"/>
          <w:b/>
          <w:sz w:val="26"/>
          <w:szCs w:val="26"/>
        </w:rPr>
      </w:pPr>
      <w:r w:rsidRPr="00F150C5">
        <w:rPr>
          <w:rFonts w:ascii="Palatino Linotype" w:eastAsiaTheme="minorHAnsi" w:hAnsi="Palatino Linotype" w:cstheme="minorBidi"/>
          <w:i/>
          <w:color w:val="000000"/>
          <w:sz w:val="22"/>
          <w:szCs w:val="22"/>
          <w:lang w:eastAsia="en-US"/>
        </w:rPr>
        <w:t>“</w:t>
      </w:r>
      <w:r w:rsidR="008B5026" w:rsidRPr="00F150C5">
        <w:rPr>
          <w:rFonts w:ascii="Palatino Linotype" w:eastAsiaTheme="minorHAnsi" w:hAnsi="Palatino Linotype" w:cstheme="minorBidi"/>
          <w:i/>
          <w:color w:val="000000"/>
          <w:sz w:val="22"/>
          <w:szCs w:val="22"/>
          <w:u w:val="single"/>
          <w:lang w:eastAsia="en-US"/>
        </w:rPr>
        <w:t>RESPUESTA EMITIDA DE MANERA INCOMPLETA</w:t>
      </w:r>
      <w:r w:rsidR="008B5026" w:rsidRPr="00F150C5">
        <w:rPr>
          <w:rFonts w:ascii="Palatino Linotype" w:eastAsiaTheme="minorHAnsi" w:hAnsi="Palatino Linotype" w:cstheme="minorBidi"/>
          <w:i/>
          <w:color w:val="000000"/>
          <w:sz w:val="22"/>
          <w:szCs w:val="22"/>
          <w:lang w:eastAsia="en-US"/>
        </w:rPr>
        <w:t xml:space="preserve"> POR EL SUJETO OBLIGADO DENOMINADO UNIVERSIDAD POLITÉCNICA DE TECÁMAC</w:t>
      </w:r>
      <w:r w:rsidRPr="00F150C5">
        <w:rPr>
          <w:rFonts w:ascii="Palatino Linotype" w:eastAsiaTheme="minorHAnsi" w:hAnsi="Palatino Linotype" w:cstheme="minorBidi"/>
          <w:i/>
          <w:color w:val="000000"/>
          <w:sz w:val="22"/>
          <w:szCs w:val="22"/>
          <w:lang w:eastAsia="en-US"/>
        </w:rPr>
        <w:t>” (Sic).</w:t>
      </w:r>
    </w:p>
    <w:p w14:paraId="178D4912" w14:textId="77777777" w:rsidR="00521A38" w:rsidRPr="00F150C5" w:rsidRDefault="00521A38" w:rsidP="00521A38">
      <w:pPr>
        <w:spacing w:line="259" w:lineRule="auto"/>
        <w:ind w:left="720"/>
        <w:jc w:val="both"/>
        <w:rPr>
          <w:rFonts w:ascii="Palatino Linotype" w:hAnsi="Palatino Linotype" w:cs="Arial"/>
          <w:b/>
          <w:sz w:val="26"/>
          <w:szCs w:val="26"/>
        </w:rPr>
      </w:pPr>
    </w:p>
    <w:p w14:paraId="49187C83" w14:textId="77777777" w:rsidR="008B5026" w:rsidRPr="00F150C5" w:rsidRDefault="0029071C" w:rsidP="003B158D">
      <w:pPr>
        <w:numPr>
          <w:ilvl w:val="0"/>
          <w:numId w:val="1"/>
        </w:numPr>
        <w:spacing w:line="259" w:lineRule="auto"/>
        <w:jc w:val="both"/>
        <w:rPr>
          <w:rFonts w:ascii="Palatino Linotype" w:hAnsi="Palatino Linotype" w:cs="Arial"/>
          <w:b/>
          <w:sz w:val="26"/>
          <w:szCs w:val="26"/>
        </w:rPr>
      </w:pPr>
      <w:r w:rsidRPr="00F150C5">
        <w:rPr>
          <w:rFonts w:ascii="Palatino Linotype" w:hAnsi="Palatino Linotype" w:cs="Arial"/>
          <w:b/>
          <w:sz w:val="26"/>
          <w:szCs w:val="26"/>
        </w:rPr>
        <w:t>Razones o Motivos de Inconformidad</w:t>
      </w:r>
      <w:r w:rsidR="0003609F" w:rsidRPr="00F150C5">
        <w:rPr>
          <w:rFonts w:ascii="Palatino Linotype" w:hAnsi="Palatino Linotype" w:cs="Arial"/>
          <w:sz w:val="26"/>
          <w:szCs w:val="26"/>
        </w:rPr>
        <w:t xml:space="preserve">: </w:t>
      </w:r>
    </w:p>
    <w:p w14:paraId="2238EB04" w14:textId="0EE382AA" w:rsidR="00E74701" w:rsidRPr="00F150C5" w:rsidRDefault="005573EA" w:rsidP="008B5026">
      <w:pPr>
        <w:spacing w:line="259" w:lineRule="auto"/>
        <w:ind w:left="720"/>
        <w:jc w:val="both"/>
        <w:rPr>
          <w:rFonts w:ascii="Palatino Linotype" w:hAnsi="Palatino Linotype" w:cs="Arial"/>
          <w:b/>
          <w:sz w:val="26"/>
          <w:szCs w:val="26"/>
        </w:rPr>
      </w:pPr>
      <w:r w:rsidRPr="00F150C5">
        <w:rPr>
          <w:rFonts w:ascii="Palatino Linotype" w:eastAsiaTheme="minorHAnsi" w:hAnsi="Palatino Linotype" w:cstheme="minorBidi"/>
          <w:i/>
          <w:color w:val="000000"/>
          <w:sz w:val="22"/>
          <w:szCs w:val="22"/>
          <w:lang w:eastAsia="en-US"/>
        </w:rPr>
        <w:t>“</w:t>
      </w:r>
      <w:r w:rsidR="008B5026" w:rsidRPr="00F150C5">
        <w:rPr>
          <w:rFonts w:ascii="Palatino Linotype" w:eastAsiaTheme="minorHAnsi" w:hAnsi="Palatino Linotype" w:cstheme="minorBidi"/>
          <w:i/>
          <w:color w:val="000000"/>
          <w:sz w:val="22"/>
          <w:szCs w:val="22"/>
          <w:lang w:eastAsia="en-US"/>
        </w:rPr>
        <w:t xml:space="preserve">Por medio del presente, y en ejercicio del derecho de acceso a la información, interpongo recurso de revisión en contra de la respuesta emitida por la Universidad Politécnica de Tecámac, en relación con la solicitud presentada el 10 de julio de 2025 mediante la cual </w:t>
      </w:r>
      <w:bookmarkStart w:id="1" w:name="_Hlk230784464"/>
      <w:r w:rsidR="008B5026" w:rsidRPr="00F150C5">
        <w:rPr>
          <w:rFonts w:ascii="Palatino Linotype" w:eastAsiaTheme="minorHAnsi" w:hAnsi="Palatino Linotype" w:cstheme="minorBidi"/>
          <w:i/>
          <w:color w:val="000000"/>
          <w:sz w:val="22"/>
          <w:szCs w:val="22"/>
          <w:lang w:eastAsia="en-US"/>
        </w:rPr>
        <w:t xml:space="preserve">se requirió información detallada sobre el personal que ocupa cargos de mando medio, incluyendo registros </w:t>
      </w:r>
      <w:r w:rsidR="008B5026" w:rsidRPr="00F150C5">
        <w:rPr>
          <w:rFonts w:ascii="Palatino Linotype" w:eastAsiaTheme="minorHAnsi" w:hAnsi="Palatino Linotype" w:cstheme="minorBidi"/>
          <w:i/>
          <w:color w:val="000000"/>
          <w:sz w:val="22"/>
          <w:szCs w:val="22"/>
          <w:lang w:eastAsia="en-US"/>
        </w:rPr>
        <w:lastRenderedPageBreak/>
        <w:t>de asistencia, políticas de control, historial de sanciones, comparativos con personal docente, permisos o justificaciones de ausencias, así como documentación que acredite la titulación y cédula profesional de dichos mandos medios</w:t>
      </w:r>
      <w:bookmarkEnd w:id="1"/>
      <w:r w:rsidR="008B5026" w:rsidRPr="00F150C5">
        <w:rPr>
          <w:rFonts w:ascii="Palatino Linotype" w:eastAsiaTheme="minorHAnsi" w:hAnsi="Palatino Linotype" w:cstheme="minorBidi"/>
          <w:i/>
          <w:color w:val="000000"/>
          <w:sz w:val="22"/>
          <w:szCs w:val="22"/>
          <w:lang w:eastAsia="en-US"/>
        </w:rPr>
        <w:t xml:space="preserve">. La respuesta de la Universidad Politécnica de Tecámac no proporcionó la información solicitada, </w:t>
      </w:r>
      <w:r w:rsidR="008B5026" w:rsidRPr="00F150C5">
        <w:rPr>
          <w:rFonts w:ascii="Palatino Linotype" w:eastAsiaTheme="minorHAnsi" w:hAnsi="Palatino Linotype" w:cstheme="minorBidi"/>
          <w:b/>
          <w:bCs/>
          <w:i/>
          <w:color w:val="000000"/>
          <w:sz w:val="22"/>
          <w:szCs w:val="22"/>
          <w:u w:val="single"/>
          <w:lang w:eastAsia="en-US"/>
        </w:rPr>
        <w:t>limitándose a argumentar que no existen registros de asistencia por tratarse de personal de confianza, y entregando únicamente un listado parcial sobre cédulas profesionales</w:t>
      </w:r>
      <w:r w:rsidR="008B5026" w:rsidRPr="00F150C5">
        <w:rPr>
          <w:rFonts w:ascii="Palatino Linotype" w:eastAsiaTheme="minorHAnsi" w:hAnsi="Palatino Linotype" w:cstheme="minorBidi"/>
          <w:i/>
          <w:color w:val="000000"/>
          <w:sz w:val="22"/>
          <w:szCs w:val="22"/>
          <w:lang w:eastAsia="en-US"/>
        </w:rPr>
        <w:t xml:space="preserve">. Esta actuación resulta evidente como un intento de ocultar información pública, vulnerando los principios de transparencia y rendición de cuentas que deben regir a todas las instituciones públicas. Adicionalmente, se observa un trato diferenciado entre el personal administrativo y el personal de confianza, ya que mientras al primero se le exige cumplir con registros de asistencia, aplicación de descuentos y sanciones por faltas o retardos, al personal de mando medio se le permite operar sin control alguno, aun cuando ambos grupos realizan funciones esenciales para el cumplimiento de la misión institucional. Esta práctica genera inequidad laboral y abre la posibilidad de manejo irregular de recursos públicos, dado que </w:t>
      </w:r>
      <w:r w:rsidR="008B5026" w:rsidRPr="00F150C5">
        <w:rPr>
          <w:rFonts w:ascii="Palatino Linotype" w:eastAsiaTheme="minorHAnsi" w:hAnsi="Palatino Linotype" w:cstheme="minorBidi"/>
          <w:i/>
          <w:color w:val="000000"/>
          <w:sz w:val="22"/>
          <w:szCs w:val="22"/>
          <w:u w:val="single"/>
          <w:lang w:eastAsia="en-US"/>
        </w:rPr>
        <w:t>no existe supervisión ni registro documentado de ausencias, permisos o sanciones que puedan afectar la correcta administración del presupuesto asignado al personal</w:t>
      </w:r>
      <w:r w:rsidR="008B5026" w:rsidRPr="00F150C5">
        <w:rPr>
          <w:rFonts w:ascii="Palatino Linotype" w:eastAsiaTheme="minorHAnsi" w:hAnsi="Palatino Linotype" w:cstheme="minorBidi"/>
          <w:i/>
          <w:color w:val="000000"/>
          <w:sz w:val="22"/>
          <w:szCs w:val="22"/>
          <w:lang w:eastAsia="en-US"/>
        </w:rPr>
        <w:t xml:space="preserve">. </w:t>
      </w:r>
      <w:r w:rsidR="008B5026" w:rsidRPr="00F150C5">
        <w:rPr>
          <w:rFonts w:ascii="Palatino Linotype" w:eastAsiaTheme="minorHAnsi" w:hAnsi="Palatino Linotype" w:cstheme="minorBidi"/>
          <w:b/>
          <w:bCs/>
          <w:i/>
          <w:color w:val="000000"/>
          <w:sz w:val="22"/>
          <w:szCs w:val="22"/>
          <w:u w:val="single"/>
          <w:lang w:eastAsia="en-US"/>
        </w:rPr>
        <w:t xml:space="preserve">En atención a lo anterior, solicito respetuosamente al INFOEM que </w:t>
      </w:r>
      <w:bookmarkStart w:id="2" w:name="_Hlk230784683"/>
      <w:r w:rsidR="008B5026" w:rsidRPr="00F150C5">
        <w:rPr>
          <w:rFonts w:ascii="Palatino Linotype" w:eastAsiaTheme="minorHAnsi" w:hAnsi="Palatino Linotype" w:cstheme="minorBidi"/>
          <w:b/>
          <w:bCs/>
          <w:i/>
          <w:color w:val="000000"/>
          <w:sz w:val="22"/>
          <w:szCs w:val="22"/>
          <w:u w:val="single"/>
          <w:lang w:eastAsia="en-US"/>
        </w:rPr>
        <w:t>se revoque la respuesta parcial de la Universidad Politécnica de Tecámac y se ordene la entrega inmediata de la documentación completa que acredite la titulación y cédula profesional de todos los mandos medios, incluyendo actas de comité, controles de asistencia, permisos, justificaciones y cualquier registro administrativo interno</w:t>
      </w:r>
      <w:bookmarkEnd w:id="2"/>
      <w:r w:rsidR="008B5026" w:rsidRPr="00F150C5">
        <w:rPr>
          <w:rFonts w:ascii="Palatino Linotype" w:eastAsiaTheme="minorHAnsi" w:hAnsi="Palatino Linotype" w:cstheme="minorBidi"/>
          <w:b/>
          <w:bCs/>
          <w:i/>
          <w:color w:val="000000"/>
          <w:sz w:val="22"/>
          <w:szCs w:val="22"/>
          <w:u w:val="single"/>
          <w:lang w:eastAsia="en-US"/>
        </w:rPr>
        <w:t>, ya que se advierte que varios de ellos no cuentan con la formación profesional requerida</w:t>
      </w:r>
      <w:r w:rsidR="008B5026" w:rsidRPr="00F150C5">
        <w:rPr>
          <w:rFonts w:ascii="Palatino Linotype" w:eastAsiaTheme="minorHAnsi" w:hAnsi="Palatino Linotype" w:cstheme="minorBidi"/>
          <w:i/>
          <w:color w:val="000000"/>
          <w:sz w:val="22"/>
          <w:szCs w:val="22"/>
          <w:lang w:eastAsia="en-US"/>
        </w:rPr>
        <w:t xml:space="preserve">, lo que además podría constituir un delito conforme a la normativa aplicable. La falta de entrega de esta información implicaría un trato discriminatorio y desigual frente al personal administrativo y docente, aunado a que </w:t>
      </w:r>
      <w:r w:rsidR="008B5026" w:rsidRPr="00F150C5">
        <w:rPr>
          <w:rFonts w:ascii="Palatino Linotype" w:eastAsiaTheme="minorHAnsi" w:hAnsi="Palatino Linotype" w:cstheme="minorBidi"/>
          <w:i/>
          <w:color w:val="000000"/>
          <w:sz w:val="22"/>
          <w:szCs w:val="22"/>
          <w:u w:val="single"/>
          <w:lang w:eastAsia="en-US"/>
        </w:rPr>
        <w:t>tampoco se transparentó los descuentos realizados a docentes</w:t>
      </w:r>
      <w:r w:rsidR="008B5026" w:rsidRPr="00F150C5">
        <w:rPr>
          <w:rFonts w:ascii="Palatino Linotype" w:eastAsiaTheme="minorHAnsi" w:hAnsi="Palatino Linotype" w:cstheme="minorBidi"/>
          <w:i/>
          <w:color w:val="000000"/>
          <w:sz w:val="22"/>
          <w:szCs w:val="22"/>
          <w:lang w:eastAsia="en-US"/>
        </w:rPr>
        <w:t xml:space="preserve">, afectando la transparencia, la rendición de cuentas y la correcta supervisión de los recursos públicos, por lo que resulta indispensable garantizar el acceso completo a todos los registros y documentos relacionados con el desempeño y, aun en el marco de la flexibilidad de las funciones de confianza. Resulta inaceptable y constituye un incumplimiento flagrante de la normativa aplicable que la Universidad Politécnica de Tecámac permita que el personal de mando medio opere sin ningún control de asistencia, supervisión ni registro de incidencias, aun cuando sus funciones impactan directamente en la operación institucional. La omisión deliberada de la autoridad de establecer mecanismos de control y la tolerancia de ausencias injustificadas evidencia una irregularidad grave en la administración pública, que no solo afecta la transparencia y la rendición de cuentas, sino que también genera un trato desigual y discriminatorio respecto al personal administrativo y docente, y abre la puerta a posibles desvíos de recursos públicos y al manejo arbitrario de obligaciones laborales. La autoridad responsable, al permitir estas condiciones, incurre en una negativa tácita de cumplir con la ley y de garantizar la integridad de la gestión institucional, lo que hace indispensable la intervención del INFOEM y la Contraloría Interna para restablecer la </w:t>
      </w:r>
      <w:r w:rsidR="008B5026" w:rsidRPr="00F150C5">
        <w:rPr>
          <w:rFonts w:ascii="Palatino Linotype" w:eastAsiaTheme="minorHAnsi" w:hAnsi="Palatino Linotype" w:cstheme="minorBidi"/>
          <w:i/>
          <w:color w:val="000000"/>
          <w:sz w:val="22"/>
          <w:szCs w:val="22"/>
          <w:lang w:eastAsia="en-US"/>
        </w:rPr>
        <w:lastRenderedPageBreak/>
        <w:t>legalidad y la equidad en el ejercicio de la función pública. El presente recurso se funda en la Ley de Transparencia y Acceso a la Información Pública del Estado de México, en el artículo 6º de la Constitución Política de los Estados Unidos Mexicanos y en la Ley del Trabajo para los Servidores Públicos del Estado y Municipios del Estado de México, y tiene como finalidad asegurar que la información solicitada se entregue de manera completa, efectiva y sin omisiones que comprometan la supervisión institucional.</w:t>
      </w:r>
      <w:r w:rsidRPr="00F150C5">
        <w:rPr>
          <w:rFonts w:ascii="Palatino Linotype" w:eastAsiaTheme="minorHAnsi" w:hAnsi="Palatino Linotype" w:cstheme="minorBidi"/>
          <w:i/>
          <w:color w:val="000000"/>
          <w:sz w:val="22"/>
          <w:szCs w:val="22"/>
          <w:lang w:eastAsia="en-US"/>
        </w:rPr>
        <w:t>” (Sic).</w:t>
      </w:r>
    </w:p>
    <w:p w14:paraId="276A48C4" w14:textId="77777777" w:rsidR="00D05AAD" w:rsidRPr="00F150C5" w:rsidRDefault="00D05AAD" w:rsidP="0029071C">
      <w:pPr>
        <w:spacing w:line="360" w:lineRule="auto"/>
        <w:jc w:val="both"/>
        <w:rPr>
          <w:rFonts w:ascii="Palatino Linotype" w:eastAsiaTheme="minorHAnsi" w:hAnsi="Palatino Linotype" w:cs="Arial"/>
          <w:b/>
          <w:lang w:eastAsia="en-US"/>
        </w:rPr>
      </w:pPr>
    </w:p>
    <w:p w14:paraId="26030704" w14:textId="385CF4D9" w:rsidR="0029071C" w:rsidRPr="00F150C5" w:rsidRDefault="00EC4D60" w:rsidP="0029071C">
      <w:pPr>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CUAR</w:t>
      </w:r>
      <w:r w:rsidR="00B250D7" w:rsidRPr="00F150C5">
        <w:rPr>
          <w:rFonts w:ascii="Palatino Linotype" w:eastAsiaTheme="minorHAnsi" w:hAnsi="Palatino Linotype" w:cs="Arial"/>
          <w:b/>
          <w:sz w:val="28"/>
          <w:lang w:eastAsia="en-US"/>
        </w:rPr>
        <w:t>T</w:t>
      </w:r>
      <w:r w:rsidR="0029071C" w:rsidRPr="00F150C5">
        <w:rPr>
          <w:rFonts w:ascii="Palatino Linotype" w:eastAsiaTheme="minorHAnsi" w:hAnsi="Palatino Linotype" w:cs="Arial"/>
          <w:b/>
          <w:sz w:val="28"/>
          <w:lang w:eastAsia="en-US"/>
        </w:rPr>
        <w:t>O. Del turno del recurso de revisión.</w:t>
      </w:r>
    </w:p>
    <w:p w14:paraId="5D30F2C0" w14:textId="4B68581C" w:rsidR="00B250D7" w:rsidRPr="00F150C5" w:rsidRDefault="0029071C" w:rsidP="00DC1583">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 xml:space="preserve">Medio de impugnación </w:t>
      </w:r>
      <w:r w:rsidR="00E74701" w:rsidRPr="00F150C5">
        <w:rPr>
          <w:rFonts w:ascii="Palatino Linotype" w:eastAsiaTheme="minorHAnsi" w:hAnsi="Palatino Linotype" w:cs="Arial"/>
          <w:lang w:eastAsia="en-US"/>
        </w:rPr>
        <w:t>que le fue turnado al</w:t>
      </w:r>
      <w:r w:rsidRPr="00F150C5">
        <w:rPr>
          <w:rFonts w:ascii="Palatino Linotype" w:eastAsiaTheme="minorHAnsi" w:hAnsi="Palatino Linotype" w:cs="Arial"/>
          <w:lang w:eastAsia="en-US"/>
        </w:rPr>
        <w:t xml:space="preserve"> </w:t>
      </w:r>
      <w:r w:rsidR="00E74701" w:rsidRPr="00F150C5">
        <w:rPr>
          <w:rFonts w:ascii="Palatino Linotype" w:eastAsiaTheme="minorHAnsi" w:hAnsi="Palatino Linotype" w:cs="Arial"/>
          <w:lang w:eastAsia="en-US"/>
        </w:rPr>
        <w:t>Comisionado Presidente</w:t>
      </w:r>
      <w:r w:rsidRPr="00F150C5">
        <w:rPr>
          <w:rFonts w:ascii="Palatino Linotype" w:eastAsiaTheme="minorHAnsi" w:hAnsi="Palatino Linotype" w:cs="Arial"/>
          <w:lang w:eastAsia="en-US"/>
        </w:rPr>
        <w:t xml:space="preserve"> </w:t>
      </w:r>
      <w:r w:rsidR="00E74701" w:rsidRPr="00F150C5">
        <w:rPr>
          <w:rFonts w:ascii="Palatino Linotype" w:eastAsiaTheme="minorHAnsi" w:hAnsi="Palatino Linotype" w:cs="Arial"/>
          <w:b/>
          <w:lang w:eastAsia="en-US"/>
        </w:rPr>
        <w:t>José Martínez Vilchis</w:t>
      </w:r>
      <w:r w:rsidRPr="00F150C5">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9D1A77" w:rsidRPr="00F150C5">
        <w:rPr>
          <w:rFonts w:ascii="Palatino Linotype" w:eastAsiaTheme="minorHAnsi" w:hAnsi="Palatino Linotype" w:cs="Arial"/>
          <w:lang w:eastAsia="en-US"/>
        </w:rPr>
        <w:t>diecinueve de agosto de dos mil veinticinco</w:t>
      </w:r>
      <w:r w:rsidRPr="00F150C5">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F150C5" w:rsidRDefault="00BA27FC" w:rsidP="00DC1583">
      <w:pPr>
        <w:spacing w:line="360" w:lineRule="auto"/>
        <w:jc w:val="both"/>
        <w:rPr>
          <w:rFonts w:ascii="Palatino Linotype" w:eastAsiaTheme="minorHAnsi" w:hAnsi="Palatino Linotype" w:cs="Arial"/>
          <w:lang w:eastAsia="en-US"/>
        </w:rPr>
      </w:pPr>
    </w:p>
    <w:p w14:paraId="07A2E19A" w14:textId="211E7AFF" w:rsidR="0029071C" w:rsidRPr="00F150C5" w:rsidRDefault="00EC4D60" w:rsidP="0029071C">
      <w:pPr>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QUIN</w:t>
      </w:r>
      <w:r w:rsidR="00B250D7" w:rsidRPr="00F150C5">
        <w:rPr>
          <w:rFonts w:ascii="Palatino Linotype" w:eastAsiaTheme="minorHAnsi" w:hAnsi="Palatino Linotype" w:cs="Arial"/>
          <w:b/>
          <w:sz w:val="28"/>
          <w:lang w:eastAsia="en-US"/>
        </w:rPr>
        <w:t>T</w:t>
      </w:r>
      <w:r w:rsidR="0029071C" w:rsidRPr="00F150C5">
        <w:rPr>
          <w:rFonts w:ascii="Palatino Linotype" w:eastAsiaTheme="minorHAnsi" w:hAnsi="Palatino Linotype" w:cs="Arial"/>
          <w:b/>
          <w:sz w:val="28"/>
          <w:lang w:eastAsia="en-US"/>
        </w:rPr>
        <w:t>O. De la etapa de manifestaciones y/o alegatos.</w:t>
      </w:r>
    </w:p>
    <w:p w14:paraId="7C2D0257" w14:textId="0FEF5355" w:rsidR="004D2536" w:rsidRPr="00F150C5" w:rsidRDefault="009D1A77" w:rsidP="00FE046B">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rPr>
        <w:t xml:space="preserve">Así, una vez abierta la etapa de instrucción, en el sumario se observa que </w:t>
      </w:r>
      <w:r w:rsidRPr="00F150C5">
        <w:rPr>
          <w:rFonts w:ascii="Palatino Linotype" w:eastAsiaTheme="minorHAnsi" w:hAnsi="Palatino Linotype" w:cs="Arial"/>
          <w:b/>
          <w:bCs/>
        </w:rPr>
        <w:t>el Sujeto Obligado</w:t>
      </w:r>
      <w:r w:rsidRPr="00F150C5">
        <w:rPr>
          <w:rFonts w:ascii="Palatino Linotype" w:eastAsiaTheme="minorHAnsi" w:hAnsi="Palatino Linotype" w:cs="Arial"/>
        </w:rPr>
        <w:t xml:space="preserve"> en fecha veintiocho de agosto de dos mil veinticinco, presentó su informe justificado, mismo que fue puesto a la vista del </w:t>
      </w:r>
      <w:r w:rsidRPr="00F150C5">
        <w:rPr>
          <w:rFonts w:ascii="Palatino Linotype" w:eastAsiaTheme="minorHAnsi" w:hAnsi="Palatino Linotype" w:cs="Arial"/>
          <w:b/>
          <w:bCs/>
        </w:rPr>
        <w:t>Recurrente</w:t>
      </w:r>
      <w:r w:rsidRPr="00F150C5">
        <w:rPr>
          <w:rFonts w:ascii="Palatino Linotype" w:eastAsiaTheme="minorHAnsi" w:hAnsi="Palatino Linotype" w:cs="Arial"/>
        </w:rPr>
        <w:t xml:space="preserve"> el día veintisiete de mayo de dos mil veintiséis, para que en un término de tres días el </w:t>
      </w:r>
      <w:r w:rsidRPr="00F150C5">
        <w:rPr>
          <w:rFonts w:ascii="Palatino Linotype" w:eastAsiaTheme="minorHAnsi" w:hAnsi="Palatino Linotype" w:cs="Arial"/>
          <w:b/>
          <w:bCs/>
        </w:rPr>
        <w:t>Recurrente</w:t>
      </w:r>
      <w:r w:rsidRPr="00F150C5">
        <w:rPr>
          <w:rFonts w:ascii="Palatino Linotype" w:eastAsiaTheme="minorHAnsi" w:hAnsi="Palatino Linotype" w:cs="Arial"/>
        </w:rPr>
        <w:t xml:space="preserve"> adujera manifestaciones; asimismo, se hace constar que el Recurrente fue omiso en presentar sus manifestaciones respecto al informe justificado remitido por el </w:t>
      </w:r>
      <w:r w:rsidRPr="00F150C5">
        <w:rPr>
          <w:rFonts w:ascii="Palatino Linotype" w:eastAsiaTheme="minorHAnsi" w:hAnsi="Palatino Linotype" w:cs="Arial"/>
          <w:b/>
          <w:bCs/>
        </w:rPr>
        <w:t>Sujeto Obligado</w:t>
      </w:r>
      <w:r w:rsidRPr="00F150C5">
        <w:rPr>
          <w:rFonts w:ascii="Palatino Linotype" w:eastAsiaTheme="minorHAnsi" w:hAnsi="Palatino Linotype" w:cs="Arial"/>
        </w:rPr>
        <w:t>; finalmente se advierte de las constancias que integran el presente expediente, que no existe prueba alguna que deba desahogarse.</w:t>
      </w:r>
    </w:p>
    <w:p w14:paraId="163DCD25" w14:textId="77777777" w:rsidR="00BF500C" w:rsidRPr="00F150C5" w:rsidRDefault="00BF500C" w:rsidP="00FE046B">
      <w:pPr>
        <w:spacing w:line="360" w:lineRule="auto"/>
        <w:jc w:val="both"/>
        <w:rPr>
          <w:rFonts w:ascii="Palatino Linotype" w:eastAsiaTheme="minorHAnsi" w:hAnsi="Palatino Linotype" w:cs="Arial"/>
          <w:lang w:eastAsia="en-US"/>
        </w:rPr>
      </w:pPr>
    </w:p>
    <w:p w14:paraId="58ABCC6C" w14:textId="77777777" w:rsidR="00C07CDC" w:rsidRPr="00F150C5" w:rsidRDefault="00C07CDC" w:rsidP="00FE046B">
      <w:pPr>
        <w:spacing w:line="360" w:lineRule="auto"/>
        <w:jc w:val="both"/>
        <w:rPr>
          <w:rFonts w:ascii="Palatino Linotype" w:eastAsiaTheme="minorHAnsi" w:hAnsi="Palatino Linotype" w:cs="Arial"/>
          <w:lang w:eastAsia="en-US"/>
        </w:rPr>
      </w:pPr>
    </w:p>
    <w:p w14:paraId="72EC34D8" w14:textId="1573B1DF" w:rsidR="0029071C" w:rsidRPr="00F150C5" w:rsidRDefault="00EC4D60" w:rsidP="0029071C">
      <w:pPr>
        <w:tabs>
          <w:tab w:val="left" w:pos="3206"/>
        </w:tabs>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SEXT</w:t>
      </w:r>
      <w:r w:rsidR="0029071C" w:rsidRPr="00F150C5">
        <w:rPr>
          <w:rFonts w:ascii="Palatino Linotype" w:eastAsiaTheme="minorHAnsi" w:hAnsi="Palatino Linotype" w:cs="Arial"/>
          <w:b/>
          <w:sz w:val="28"/>
          <w:lang w:eastAsia="en-US"/>
        </w:rPr>
        <w:t>O. Del cierre de instrucción.</w:t>
      </w:r>
      <w:r w:rsidR="0029071C" w:rsidRPr="00F150C5">
        <w:rPr>
          <w:rFonts w:ascii="Palatino Linotype" w:eastAsiaTheme="minorHAnsi" w:hAnsi="Palatino Linotype" w:cs="Arial"/>
          <w:b/>
          <w:sz w:val="28"/>
          <w:lang w:eastAsia="en-US"/>
        </w:rPr>
        <w:tab/>
      </w:r>
    </w:p>
    <w:p w14:paraId="6AB435C8" w14:textId="1C179E2B" w:rsidR="0029071C" w:rsidRPr="00F150C5" w:rsidRDefault="0029071C" w:rsidP="0029071C">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lastRenderedPageBreak/>
        <w:t xml:space="preserve">Así, una vez transcurrido el término legal, </w:t>
      </w:r>
      <w:r w:rsidR="00DC1583" w:rsidRPr="00F150C5">
        <w:rPr>
          <w:rFonts w:ascii="Palatino Linotype" w:eastAsiaTheme="minorHAnsi" w:hAnsi="Palatino Linotype" w:cs="Arial"/>
          <w:lang w:eastAsia="en-US"/>
        </w:rPr>
        <w:t>permitió decretarse</w:t>
      </w:r>
      <w:r w:rsidRPr="00F150C5">
        <w:rPr>
          <w:rFonts w:ascii="Palatino Linotype" w:eastAsiaTheme="minorHAnsi" w:hAnsi="Palatino Linotype" w:cs="Arial"/>
          <w:lang w:eastAsia="en-US"/>
        </w:rPr>
        <w:t xml:space="preserve"> el cierre de instrucción en fecha </w:t>
      </w:r>
      <w:r w:rsidR="00B60ED5" w:rsidRPr="00F150C5">
        <w:rPr>
          <w:rFonts w:ascii="Palatino Linotype" w:eastAsiaTheme="minorHAnsi" w:hAnsi="Palatino Linotype" w:cs="Arial"/>
          <w:lang w:eastAsia="en-US"/>
        </w:rPr>
        <w:t>tres</w:t>
      </w:r>
      <w:r w:rsidR="009D1A77" w:rsidRPr="00F150C5">
        <w:rPr>
          <w:rFonts w:ascii="Palatino Linotype" w:eastAsiaTheme="minorHAnsi" w:hAnsi="Palatino Linotype" w:cs="Arial"/>
          <w:lang w:eastAsia="en-US"/>
        </w:rPr>
        <w:t xml:space="preserve"> de junio</w:t>
      </w:r>
      <w:r w:rsidR="00AF0D52" w:rsidRPr="00F150C5">
        <w:rPr>
          <w:rFonts w:ascii="Palatino Linotype" w:eastAsiaTheme="minorHAnsi" w:hAnsi="Palatino Linotype" w:cs="Arial"/>
          <w:lang w:eastAsia="en-US"/>
        </w:rPr>
        <w:t xml:space="preserve"> de dos mil vein</w:t>
      </w:r>
      <w:r w:rsidR="003B158D" w:rsidRPr="00F150C5">
        <w:rPr>
          <w:rFonts w:ascii="Palatino Linotype" w:eastAsiaTheme="minorHAnsi" w:hAnsi="Palatino Linotype" w:cs="Arial"/>
          <w:lang w:eastAsia="en-US"/>
        </w:rPr>
        <w:t>tiséis</w:t>
      </w:r>
      <w:r w:rsidRPr="00F150C5">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72E1AA91" w14:textId="77777777" w:rsidR="003B158D" w:rsidRPr="00F150C5" w:rsidRDefault="003B158D" w:rsidP="0029071C">
      <w:pPr>
        <w:spacing w:line="360" w:lineRule="auto"/>
        <w:jc w:val="both"/>
        <w:rPr>
          <w:rFonts w:ascii="Palatino Linotype" w:eastAsiaTheme="minorHAnsi" w:hAnsi="Palatino Linotype" w:cs="Arial"/>
          <w:lang w:eastAsia="en-US"/>
        </w:rPr>
      </w:pPr>
    </w:p>
    <w:p w14:paraId="6E55A34F" w14:textId="77777777" w:rsidR="003B158D" w:rsidRPr="00F150C5" w:rsidRDefault="003B158D" w:rsidP="003B158D">
      <w:pPr>
        <w:spacing w:line="360" w:lineRule="auto"/>
        <w:rPr>
          <w:rFonts w:ascii="Palatino Linotype" w:hAnsi="Palatino Linotype"/>
          <w:b/>
          <w:sz w:val="28"/>
          <w:szCs w:val="26"/>
          <w:lang w:val="es-MX" w:eastAsia="en-US"/>
        </w:rPr>
      </w:pPr>
      <w:r w:rsidRPr="00F150C5">
        <w:rPr>
          <w:rFonts w:ascii="Palatino Linotype" w:hAnsi="Palatino Linotype"/>
          <w:b/>
          <w:sz w:val="28"/>
          <w:szCs w:val="26"/>
          <w:lang w:val="es-MX" w:eastAsia="en-US"/>
        </w:rPr>
        <w:t>SÉPTIMO. De la ampliación del término para resolver.</w:t>
      </w:r>
    </w:p>
    <w:p w14:paraId="6666F8C5" w14:textId="1F33703B" w:rsidR="003B158D" w:rsidRPr="00F150C5" w:rsidRDefault="003B158D" w:rsidP="003B158D">
      <w:pPr>
        <w:spacing w:line="360" w:lineRule="auto"/>
        <w:jc w:val="both"/>
        <w:rPr>
          <w:rFonts w:ascii="Palatino Linotype" w:hAnsi="Palatino Linotype"/>
          <w:lang w:val="es-MX" w:eastAsia="en-US"/>
        </w:rPr>
      </w:pPr>
      <w:r w:rsidRPr="00F150C5">
        <w:rPr>
          <w:rFonts w:ascii="Palatino Linotype" w:hAnsi="Palatino Linotype" w:cs="Arial"/>
          <w:lang w:val="es-MX" w:eastAsia="en-US"/>
        </w:rPr>
        <w:t>En</w:t>
      </w:r>
      <w:r w:rsidRPr="00F150C5">
        <w:rPr>
          <w:rFonts w:ascii="Palatino Linotype" w:hAnsi="Palatino Linotype"/>
          <w:lang w:val="es-MX" w:eastAsia="en-US"/>
        </w:rPr>
        <w:t xml:space="preserve"> fecha </w:t>
      </w:r>
      <w:r w:rsidR="009D1A77" w:rsidRPr="00F150C5">
        <w:rPr>
          <w:rFonts w:ascii="Palatino Linotype" w:hAnsi="Palatino Linotype"/>
          <w:lang w:val="es-MX" w:eastAsia="en-US"/>
        </w:rPr>
        <w:t>veintisiete de mayo</w:t>
      </w:r>
      <w:r w:rsidRPr="00F150C5">
        <w:rPr>
          <w:rFonts w:ascii="Palatino Linotype" w:hAnsi="Palatino Linotype"/>
          <w:lang w:val="es-MX" w:eastAsia="en-US"/>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4032CB6B" w14:textId="77777777" w:rsidR="003B158D" w:rsidRPr="00F150C5" w:rsidRDefault="003B158D" w:rsidP="0029071C">
      <w:pPr>
        <w:spacing w:line="360" w:lineRule="auto"/>
        <w:jc w:val="both"/>
        <w:rPr>
          <w:rFonts w:ascii="Palatino Linotype" w:eastAsiaTheme="minorHAnsi" w:hAnsi="Palatino Linotype" w:cs="Arial"/>
          <w:lang w:eastAsia="en-US"/>
        </w:rPr>
      </w:pPr>
    </w:p>
    <w:p w14:paraId="1E80287A" w14:textId="77777777" w:rsidR="00676631" w:rsidRPr="00F150C5" w:rsidRDefault="00676631" w:rsidP="0029071C">
      <w:pPr>
        <w:spacing w:line="360" w:lineRule="auto"/>
        <w:jc w:val="both"/>
        <w:rPr>
          <w:rFonts w:ascii="Palatino Linotype" w:eastAsiaTheme="minorHAnsi" w:hAnsi="Palatino Linotype" w:cs="Arial"/>
          <w:lang w:eastAsia="en-US"/>
        </w:rPr>
      </w:pPr>
    </w:p>
    <w:p w14:paraId="51B977F6" w14:textId="77777777" w:rsidR="00E74701" w:rsidRPr="00F150C5" w:rsidRDefault="00E74701" w:rsidP="00D57F74">
      <w:pPr>
        <w:spacing w:line="360" w:lineRule="auto"/>
        <w:jc w:val="center"/>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C O N S I D E R A N</w:t>
      </w:r>
      <w:r w:rsidR="00D57F74" w:rsidRPr="00F150C5">
        <w:rPr>
          <w:rFonts w:ascii="Palatino Linotype" w:eastAsiaTheme="minorHAnsi" w:hAnsi="Palatino Linotype" w:cs="Arial"/>
          <w:b/>
          <w:sz w:val="28"/>
          <w:lang w:eastAsia="en-US"/>
        </w:rPr>
        <w:t xml:space="preserve"> D O </w:t>
      </w:r>
    </w:p>
    <w:p w14:paraId="533BE65E" w14:textId="77777777" w:rsidR="00D57F74" w:rsidRPr="00F150C5"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F150C5" w:rsidRDefault="0029071C" w:rsidP="0029071C">
      <w:pPr>
        <w:spacing w:line="360" w:lineRule="auto"/>
        <w:jc w:val="both"/>
        <w:rPr>
          <w:rFonts w:ascii="Palatino Linotype" w:eastAsiaTheme="minorHAnsi" w:hAnsi="Palatino Linotype" w:cs="Arial"/>
          <w:sz w:val="28"/>
          <w:lang w:eastAsia="en-US"/>
        </w:rPr>
      </w:pPr>
      <w:r w:rsidRPr="00F150C5">
        <w:rPr>
          <w:rFonts w:ascii="Palatino Linotype" w:eastAsiaTheme="minorHAnsi" w:hAnsi="Palatino Linotype" w:cs="Arial"/>
          <w:b/>
          <w:sz w:val="28"/>
          <w:lang w:eastAsia="en-US"/>
        </w:rPr>
        <w:t>PRIMERO. De la competencia</w:t>
      </w:r>
      <w:r w:rsidRPr="00F150C5">
        <w:rPr>
          <w:rFonts w:ascii="Palatino Linotype" w:eastAsiaTheme="minorHAnsi" w:hAnsi="Palatino Linotype" w:cs="Arial"/>
          <w:sz w:val="28"/>
          <w:lang w:eastAsia="en-US"/>
        </w:rPr>
        <w:t>.</w:t>
      </w:r>
    </w:p>
    <w:p w14:paraId="20CC7EC4" w14:textId="2E15133A" w:rsidR="00761AC9" w:rsidRPr="00F150C5" w:rsidRDefault="00024E7E" w:rsidP="00CC0B81">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F150C5"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F150C5"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lastRenderedPageBreak/>
        <w:t xml:space="preserve">SEGUNDO. De los alcances del Recurso de Revisión. </w:t>
      </w:r>
    </w:p>
    <w:p w14:paraId="7D349485" w14:textId="3DE76849" w:rsidR="00995B19" w:rsidRPr="00F150C5"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FE3731C" w14:textId="77777777" w:rsidR="00024E7E" w:rsidRPr="00F150C5" w:rsidRDefault="00024E7E" w:rsidP="0029071C">
      <w:pPr>
        <w:autoSpaceDE w:val="0"/>
        <w:autoSpaceDN w:val="0"/>
        <w:adjustRightInd w:val="0"/>
        <w:spacing w:line="360" w:lineRule="auto"/>
        <w:jc w:val="both"/>
        <w:rPr>
          <w:rFonts w:ascii="Palatino Linotype" w:eastAsiaTheme="minorHAnsi" w:hAnsi="Palatino Linotype" w:cs="Arial"/>
          <w:lang w:eastAsia="en-US"/>
        </w:rPr>
      </w:pPr>
    </w:p>
    <w:p w14:paraId="6AF46A42" w14:textId="77777777" w:rsidR="00024E7E" w:rsidRPr="00F150C5" w:rsidRDefault="00024E7E" w:rsidP="00024E7E">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F150C5">
        <w:rPr>
          <w:rFonts w:ascii="Palatino Linotype" w:eastAsia="Palatino Linotype" w:hAnsi="Palatino Linotype" w:cs="Palatino Linotype"/>
          <w:b/>
          <w:color w:val="000000"/>
          <w:sz w:val="28"/>
          <w:szCs w:val="28"/>
        </w:rPr>
        <w:t>TERCERO. Cuestiones de previo y especial pronunciamiento.</w:t>
      </w:r>
    </w:p>
    <w:p w14:paraId="5E468E79" w14:textId="77777777" w:rsidR="0039218E" w:rsidRPr="00F150C5" w:rsidRDefault="0039218E" w:rsidP="0039218E">
      <w:pPr>
        <w:spacing w:line="360" w:lineRule="auto"/>
        <w:jc w:val="both"/>
        <w:rPr>
          <w:rFonts w:ascii="Palatino Linotype" w:eastAsiaTheme="minorHAnsi" w:hAnsi="Palatino Linotype" w:cs="Palatino Linotype"/>
        </w:rPr>
      </w:pPr>
      <w:r w:rsidRPr="00F150C5">
        <w:rPr>
          <w:rFonts w:ascii="Palatino Linotype" w:eastAsiaTheme="minorHAnsi"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53D49DEF" w14:textId="77777777" w:rsidR="0039218E" w:rsidRPr="00F150C5" w:rsidRDefault="0039218E" w:rsidP="0039218E">
      <w:pPr>
        <w:spacing w:after="160" w:line="360" w:lineRule="auto"/>
        <w:contextualSpacing/>
        <w:jc w:val="both"/>
        <w:rPr>
          <w:rFonts w:ascii="Palatino Linotype" w:eastAsiaTheme="minorHAnsi" w:hAnsi="Palatino Linotype" w:cs="Palatino Linotype"/>
          <w:sz w:val="22"/>
          <w:szCs w:val="22"/>
          <w:lang w:eastAsia="en-US"/>
        </w:rPr>
      </w:pPr>
    </w:p>
    <w:p w14:paraId="1EBBBBD5"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 xml:space="preserve">Artículo 180. </w:t>
      </w:r>
      <w:r w:rsidRPr="00F150C5">
        <w:rPr>
          <w:rFonts w:ascii="Palatino Linotype" w:eastAsiaTheme="minorHAnsi" w:hAnsi="Palatino Linotype" w:cs="Palatino Linotype"/>
          <w:i/>
          <w:sz w:val="22"/>
          <w:szCs w:val="22"/>
          <w:lang w:eastAsia="en-US"/>
        </w:rPr>
        <w:t>El recurso de revisión contendrá:</w:t>
      </w:r>
    </w:p>
    <w:p w14:paraId="2321A456"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5CAA356E"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I. El sujeto obligado ante la cual se presentó la solicitud;</w:t>
      </w:r>
    </w:p>
    <w:p w14:paraId="08D0B407"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II. El nombre del solicitante que recurre</w:t>
      </w:r>
      <w:r w:rsidRPr="00F150C5">
        <w:rPr>
          <w:rFonts w:ascii="Palatino Linotype" w:eastAsiaTheme="minorHAnsi" w:hAnsi="Palatino Linotype" w:cs="Palatino Linotype"/>
          <w:i/>
          <w:sz w:val="22"/>
          <w:szCs w:val="22"/>
          <w:lang w:eastAsia="en-US"/>
        </w:rPr>
        <w:t xml:space="preserve"> o de su representante y, en su caso, del tercero interesado, así como la dirección o medio que señale para recibir notificaciones;</w:t>
      </w:r>
    </w:p>
    <w:p w14:paraId="499715B5"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III. El número de folio de respuesta de la solicitud de acceso;</w:t>
      </w:r>
    </w:p>
    <w:p w14:paraId="44289E3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IV. La fecha en que fue notificada la respuesta al solicitante o tuvo conocimiento del acto reclamado, o de presentación de la solicitud, en caso de falta de respuesta;</w:t>
      </w:r>
    </w:p>
    <w:p w14:paraId="654984AE"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V. El acto que se recurre;</w:t>
      </w:r>
    </w:p>
    <w:p w14:paraId="507400F8"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VI. Las razones o motivos de inconformidad;</w:t>
      </w:r>
    </w:p>
    <w:p w14:paraId="0D560A4E"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VII. La copia de la respuesta que se impugna y, en su caso, de la notificación correspondiente, en el caso de respuesta de la solicitud; y</w:t>
      </w:r>
    </w:p>
    <w:p w14:paraId="38D60E8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VIII. Firma del recurrente, en su caso, cuando se presente por escrito, requisito sin el cual se dará trámite al recurso.</w:t>
      </w:r>
    </w:p>
    <w:p w14:paraId="06F73F3D"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5641A88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Adicionalmente, se podrán anexar las pruebas y demás elementos que considere procedentes someter a juicio del Instituto.</w:t>
      </w:r>
    </w:p>
    <w:p w14:paraId="2FEA302F"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46475450"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En ningún caso será necesario que el particular ratifique el recurso de revisión interpuesto.</w:t>
      </w:r>
    </w:p>
    <w:p w14:paraId="397A67B7"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27E9AB7A"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b/>
          <w:bCs/>
          <w:i/>
          <w:iCs/>
          <w:sz w:val="22"/>
          <w:szCs w:val="22"/>
          <w:lang w:eastAsia="en-US"/>
        </w:rPr>
        <w:t>En caso de que el recurso se interponga de manera electrónica no será indispensable que contengan los requisitos establecidos en las fracciones II</w:t>
      </w:r>
      <w:r w:rsidRPr="00F150C5">
        <w:rPr>
          <w:rFonts w:ascii="Palatino Linotype" w:eastAsiaTheme="minorHAnsi" w:hAnsi="Palatino Linotype" w:cs="Palatino Linotype"/>
          <w:i/>
          <w:iCs/>
          <w:sz w:val="22"/>
          <w:szCs w:val="22"/>
          <w:lang w:eastAsia="en-US"/>
        </w:rPr>
        <w:t>, IV, VII y VIII.</w:t>
      </w:r>
    </w:p>
    <w:p w14:paraId="4A64328C" w14:textId="77777777" w:rsidR="0039218E" w:rsidRPr="00F150C5" w:rsidRDefault="0039218E" w:rsidP="0039218E">
      <w:pPr>
        <w:spacing w:after="160" w:line="360" w:lineRule="auto"/>
        <w:contextualSpacing/>
        <w:jc w:val="both"/>
        <w:rPr>
          <w:rFonts w:ascii="Palatino Linotype" w:eastAsiaTheme="minorHAnsi" w:hAnsi="Palatino Linotype" w:cs="Palatino Linotype"/>
          <w:bCs/>
          <w:iCs/>
          <w:sz w:val="22"/>
          <w:szCs w:val="22"/>
          <w:lang w:eastAsia="en-US"/>
        </w:rPr>
      </w:pPr>
    </w:p>
    <w:p w14:paraId="00F40CCA" w14:textId="77777777" w:rsidR="0039218E" w:rsidRPr="00F150C5" w:rsidRDefault="0039218E" w:rsidP="0039218E">
      <w:pPr>
        <w:spacing w:after="160" w:line="360" w:lineRule="auto"/>
        <w:contextualSpacing/>
        <w:jc w:val="both"/>
        <w:rPr>
          <w:rFonts w:ascii="Palatino Linotype" w:eastAsiaTheme="minorHAnsi" w:hAnsi="Palatino Linotype" w:cs="Palatino Linotype"/>
          <w:lang w:eastAsia="en-US"/>
        </w:rPr>
      </w:pPr>
      <w:r w:rsidRPr="00F150C5">
        <w:rPr>
          <w:rFonts w:ascii="Palatino Linotype" w:eastAsiaTheme="minorHAnsi" w:hAnsi="Palatino Linotype" w:cs="Palatino Linotype"/>
          <w:lang w:eastAsia="en-US"/>
        </w:rPr>
        <w:t xml:space="preserve">Cabe señalar que el hoy Recurrente </w:t>
      </w:r>
      <w:r w:rsidRPr="00F150C5">
        <w:rPr>
          <w:rFonts w:ascii="Palatino Linotype" w:eastAsiaTheme="minorHAnsi" w:hAnsi="Palatino Linotype" w:cstheme="minorBidi"/>
          <w:lang w:eastAsia="en-US"/>
        </w:rPr>
        <w:t xml:space="preserve">en ejercicio de su derecho de acceso a la información pública, no proporcionó un nombre para que </w:t>
      </w:r>
      <w:r w:rsidRPr="00F150C5">
        <w:rPr>
          <w:rFonts w:ascii="Palatino Linotype" w:eastAsiaTheme="minorHAnsi" w:hAnsi="Palatino Linotype" w:cs="Arial"/>
          <w:lang w:eastAsia="en-US"/>
        </w:rPr>
        <w:t>sea</w:t>
      </w:r>
      <w:r w:rsidRPr="00F150C5">
        <w:rPr>
          <w:rFonts w:ascii="Palatino Linotype" w:eastAsiaTheme="minorHAnsi" w:hAnsi="Palatino Linotype" w:cstheme="minorBidi"/>
          <w:lang w:eastAsia="en-US"/>
        </w:rPr>
        <w:t xml:space="preserve"> identificado; por lo que no tiene certeza sobre su identidad</w:t>
      </w:r>
      <w:r w:rsidRPr="00F150C5">
        <w:rPr>
          <w:rFonts w:ascii="Palatino Linotype" w:eastAsiaTheme="minorHAnsi" w:hAnsi="Palatino Linotype" w:cs="Palatino Linotype"/>
          <w:lang w:eastAsia="en-US"/>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D9B5263" w14:textId="77777777" w:rsidR="0039218E" w:rsidRPr="00F150C5" w:rsidRDefault="0039218E" w:rsidP="0039218E">
      <w:pPr>
        <w:spacing w:after="160" w:line="360" w:lineRule="auto"/>
        <w:contextualSpacing/>
        <w:jc w:val="both"/>
        <w:rPr>
          <w:rFonts w:ascii="Palatino Linotype" w:eastAsiaTheme="minorHAnsi" w:hAnsi="Palatino Linotype" w:cs="Palatino Linotype"/>
          <w:sz w:val="22"/>
          <w:szCs w:val="22"/>
          <w:lang w:eastAsia="en-US"/>
        </w:rPr>
      </w:pPr>
    </w:p>
    <w:p w14:paraId="3AB471DD"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Artículo 155.</w:t>
      </w:r>
      <w:r w:rsidRPr="00F150C5">
        <w:rPr>
          <w:rFonts w:ascii="Palatino Linotype" w:eastAsiaTheme="minorHAnsi" w:hAnsi="Palatino Linotype" w:cs="Palatino Linotype"/>
          <w:i/>
          <w:sz w:val="22"/>
          <w:szCs w:val="22"/>
          <w:lang w:eastAsia="en-US"/>
        </w:rPr>
        <w:t xml:space="preserve"> […]</w:t>
      </w:r>
    </w:p>
    <w:p w14:paraId="3780FEB8"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6AB8A95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Las solicitudes anónimas</w:t>
      </w:r>
      <w:r w:rsidRPr="00F150C5">
        <w:rPr>
          <w:rFonts w:ascii="Palatino Linotype" w:eastAsiaTheme="minorHAnsi" w:hAnsi="Palatino Linotype" w:cs="Palatino Linotype"/>
          <w:i/>
          <w:sz w:val="22"/>
          <w:szCs w:val="22"/>
          <w:lang w:eastAsia="en-US"/>
        </w:rPr>
        <w:t xml:space="preserve">, con nombre incompleto o seudónimo </w:t>
      </w:r>
      <w:r w:rsidRPr="00F150C5">
        <w:rPr>
          <w:rFonts w:ascii="Palatino Linotype" w:eastAsiaTheme="minorHAnsi" w:hAnsi="Palatino Linotype" w:cs="Palatino Linotype"/>
          <w:b/>
          <w:i/>
          <w:sz w:val="22"/>
          <w:szCs w:val="22"/>
          <w:lang w:eastAsia="en-US"/>
        </w:rPr>
        <w:t>serán procedentes para su trámite</w:t>
      </w:r>
      <w:r w:rsidRPr="00F150C5">
        <w:rPr>
          <w:rFonts w:ascii="Palatino Linotype" w:eastAsiaTheme="minorHAnsi" w:hAnsi="Palatino Linotype" w:cs="Palatino Linotype"/>
          <w:i/>
          <w:sz w:val="22"/>
          <w:szCs w:val="22"/>
          <w:lang w:eastAsia="en-US"/>
        </w:rPr>
        <w:t xml:space="preserve"> por parte del sujeto obligado ante quien se presente. No podrá requerirse información adicional con motivo del nombre proporcionado por el solicitante.</w:t>
      </w:r>
    </w:p>
    <w:p w14:paraId="49446569" w14:textId="77777777" w:rsidR="0039218E" w:rsidRPr="00F150C5" w:rsidRDefault="0039218E" w:rsidP="0039218E">
      <w:pPr>
        <w:spacing w:after="160" w:line="360" w:lineRule="auto"/>
        <w:contextualSpacing/>
        <w:jc w:val="both"/>
        <w:rPr>
          <w:rFonts w:ascii="Palatino Linotype" w:eastAsiaTheme="minorHAnsi" w:hAnsi="Palatino Linotype" w:cs="Palatino Linotype"/>
          <w:sz w:val="22"/>
          <w:szCs w:val="22"/>
          <w:lang w:eastAsia="en-US"/>
        </w:rPr>
      </w:pPr>
    </w:p>
    <w:p w14:paraId="5FF356F1" w14:textId="77777777" w:rsidR="0039218E" w:rsidRPr="00F150C5" w:rsidRDefault="0039218E" w:rsidP="0039218E">
      <w:pPr>
        <w:spacing w:after="160" w:line="360" w:lineRule="auto"/>
        <w:contextualSpacing/>
        <w:jc w:val="both"/>
        <w:rPr>
          <w:rFonts w:ascii="Palatino Linotype" w:eastAsiaTheme="minorHAnsi" w:hAnsi="Palatino Linotype" w:cs="Palatino Linotype"/>
          <w:lang w:eastAsia="en-US"/>
        </w:rPr>
      </w:pPr>
      <w:r w:rsidRPr="00F150C5">
        <w:rPr>
          <w:rFonts w:ascii="Palatino Linotype" w:eastAsiaTheme="minorHAnsi" w:hAnsi="Palatino Linotype" w:cs="Palatino Linotype"/>
          <w:lang w:eastAsia="en-U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55B47AD" w14:textId="77777777" w:rsidR="0039218E" w:rsidRPr="00F150C5" w:rsidRDefault="0039218E" w:rsidP="0039218E">
      <w:pPr>
        <w:spacing w:after="160" w:line="360" w:lineRule="auto"/>
        <w:contextualSpacing/>
        <w:jc w:val="both"/>
        <w:rPr>
          <w:rFonts w:ascii="Palatino Linotype" w:eastAsiaTheme="minorHAnsi" w:hAnsi="Palatino Linotype" w:cs="Palatino Linotype"/>
          <w:sz w:val="22"/>
          <w:szCs w:val="22"/>
          <w:lang w:eastAsia="en-US"/>
        </w:rPr>
      </w:pPr>
    </w:p>
    <w:p w14:paraId="69D96F71" w14:textId="77777777" w:rsidR="0039218E" w:rsidRPr="00F150C5" w:rsidRDefault="0039218E" w:rsidP="0039218E">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F150C5">
        <w:rPr>
          <w:rFonts w:ascii="Palatino Linotype" w:eastAsiaTheme="minorHAnsi" w:hAnsi="Palatino Linotype" w:cs="Palatino Linotype"/>
          <w:b/>
          <w:i/>
          <w:sz w:val="22"/>
          <w:szCs w:val="22"/>
          <w:u w:val="single"/>
          <w:lang w:eastAsia="en-US"/>
        </w:rPr>
        <w:t>Constitución Política de los Estados Unidos Mexicanos</w:t>
      </w:r>
    </w:p>
    <w:p w14:paraId="559539B6"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b/>
          <w:bCs/>
          <w:i/>
          <w:iCs/>
          <w:sz w:val="22"/>
          <w:szCs w:val="22"/>
          <w:lang w:eastAsia="en-US"/>
        </w:rPr>
        <w:t xml:space="preserve">Artículo 6.- </w:t>
      </w:r>
      <w:r w:rsidRPr="00F150C5">
        <w:rPr>
          <w:rFonts w:ascii="Palatino Linotype" w:eastAsiaTheme="minorHAnsi" w:hAnsi="Palatino Linotype" w:cs="Palatino Linotype"/>
          <w:i/>
          <w:iCs/>
          <w:sz w:val="22"/>
          <w:szCs w:val="22"/>
          <w:lang w:eastAsia="en-U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8D3D807"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lastRenderedPageBreak/>
        <w:t>[…]</w:t>
      </w:r>
    </w:p>
    <w:p w14:paraId="5213675F"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 xml:space="preserve">Para efectos de lo dispuesto en el presente artículo se observará lo siguiente: </w:t>
      </w:r>
    </w:p>
    <w:p w14:paraId="4D7197C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9D7A4B4"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A. Para el ejercicio del derecho de acceso a la información, la Federación y las entidades federativas, en el ámbito de sus respectivas competencias, se regirán por los siguientes principios y bases:</w:t>
      </w:r>
    </w:p>
    <w:p w14:paraId="00D63BDA"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35C2BEFC"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i/>
          <w:iCs/>
          <w:sz w:val="22"/>
          <w:szCs w:val="22"/>
          <w:lang w:eastAsia="en-US"/>
        </w:rPr>
        <w:t xml:space="preserve">III. Toda persona, sin necesidad de acreditar interés alguno o justificar su utilización, tendrá acceso gratuito a la información pública, a sus datos personales o a la rectificación de éstos. </w:t>
      </w:r>
    </w:p>
    <w:p w14:paraId="0B25AA82"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IV. Se establecerán mecanismos de acceso a la información pública y procedimientos de revisión expeditos que se sustanciarán ante las instancias competentes en los términos que fija esta Constitución y las leyes.</w:t>
      </w:r>
    </w:p>
    <w:p w14:paraId="3F0AFDD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23B8046F" w14:textId="77777777" w:rsidR="0039218E" w:rsidRPr="00F150C5" w:rsidRDefault="0039218E" w:rsidP="0039218E">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F150C5">
        <w:rPr>
          <w:rFonts w:ascii="Palatino Linotype" w:eastAsiaTheme="minorHAnsi" w:hAnsi="Palatino Linotype" w:cs="Palatino Linotype"/>
          <w:b/>
          <w:i/>
          <w:sz w:val="22"/>
          <w:szCs w:val="22"/>
          <w:u w:val="single"/>
          <w:lang w:eastAsia="en-US"/>
        </w:rPr>
        <w:t>Constitución Política del Estado Libre y Soberano de México</w:t>
      </w:r>
    </w:p>
    <w:p w14:paraId="658ED11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Artículo 5</w:t>
      </w:r>
      <w:r w:rsidRPr="00F150C5">
        <w:rPr>
          <w:rFonts w:ascii="Palatino Linotype" w:eastAsiaTheme="minorHAnsi" w:hAnsi="Palatino Linotype" w:cs="Palatino Linotype"/>
          <w:i/>
          <w:sz w:val="22"/>
          <w:szCs w:val="22"/>
          <w:lang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2F7629A"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578E7739"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i/>
          <w:iCs/>
          <w:sz w:val="22"/>
          <w:szCs w:val="22"/>
          <w:lang w:eastAsia="en-US"/>
        </w:rPr>
        <w:t>Toda persona en el Estado de México, tiene derecho al libre acceso a la información plural y oportuna, así como a buscar recibir y difundir información e ideas de toda índole por cualquier medio de expresión.</w:t>
      </w:r>
    </w:p>
    <w:p w14:paraId="0F80B847"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582A24DA"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 xml:space="preserve">El derecho a la información será garantizado por el Estado. La ley establecerá las previsiones que permitan asegurar la protección, el respeto y la difusión de este derecho. </w:t>
      </w:r>
    </w:p>
    <w:p w14:paraId="63D4ADB6"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1191C3F"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i/>
          <w:iCs/>
          <w:sz w:val="22"/>
          <w:szCs w:val="22"/>
          <w:lang w:eastAsia="en-U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B5D83C3"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D94B8D0"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Este derecho se regirá por los principios y bases siguientes:</w:t>
      </w:r>
    </w:p>
    <w:p w14:paraId="4D82EFD5"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3337AA5A"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III.</w:t>
      </w:r>
      <w:r w:rsidRPr="00F150C5">
        <w:rPr>
          <w:rFonts w:ascii="Palatino Linotype" w:eastAsiaTheme="minorHAnsi" w:hAnsi="Palatino Linotype" w:cs="Palatino Linotype"/>
          <w:i/>
          <w:sz w:val="22"/>
          <w:szCs w:val="22"/>
          <w:lang w:eastAsia="en-US"/>
        </w:rPr>
        <w:t xml:space="preserve"> Toda persona, sin necesidad de acreditar interés alguno o justificar su utilización, tendrá acceso gratuito a la información pública, a sus datos personales o a la rectificación de éstos;</w:t>
      </w:r>
    </w:p>
    <w:p w14:paraId="798F0EB7"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lastRenderedPageBreak/>
        <w:t>IV.</w:t>
      </w:r>
      <w:r w:rsidRPr="00F150C5">
        <w:rPr>
          <w:rFonts w:ascii="Palatino Linotype" w:eastAsiaTheme="minorHAnsi" w:hAnsi="Palatino Linotype" w:cs="Palatino Linotype"/>
          <w:i/>
          <w:sz w:val="22"/>
          <w:szCs w:val="22"/>
          <w:lang w:eastAsia="en-US"/>
        </w:rPr>
        <w:t xml:space="preserve"> Se establecerán mecanismos de acceso a la información y procedimientos de revisión expeditos que se sustanciarán ante el organismo autónomo especializado e imparcial que establece esta Constitución.</w:t>
      </w:r>
    </w:p>
    <w:p w14:paraId="00348263"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797AC5D6"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VIII.</w:t>
      </w:r>
      <w:r w:rsidRPr="00F150C5">
        <w:rPr>
          <w:rFonts w:ascii="Palatino Linotype" w:eastAsiaTheme="minorHAnsi" w:hAnsi="Palatino Linotype" w:cs="Palatino Linotype"/>
          <w:i/>
          <w:sz w:val="22"/>
          <w:szCs w:val="22"/>
          <w:lang w:eastAsia="en-U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6049395"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i/>
          <w:sz w:val="22"/>
          <w:szCs w:val="22"/>
          <w:lang w:eastAsia="en-US"/>
        </w:rPr>
        <w:t>[…]</w:t>
      </w:r>
    </w:p>
    <w:p w14:paraId="289EB87C" w14:textId="77777777" w:rsidR="0039218E" w:rsidRPr="00F150C5" w:rsidRDefault="0039218E" w:rsidP="0039218E">
      <w:pPr>
        <w:spacing w:after="160" w:line="360" w:lineRule="auto"/>
        <w:ind w:left="567" w:right="567"/>
        <w:contextualSpacing/>
        <w:jc w:val="both"/>
        <w:rPr>
          <w:rFonts w:ascii="Palatino Linotype" w:eastAsiaTheme="minorHAnsi" w:hAnsi="Palatino Linotype" w:cs="Palatino Linotype"/>
          <w:sz w:val="22"/>
          <w:szCs w:val="22"/>
          <w:lang w:eastAsia="en-US"/>
        </w:rPr>
      </w:pPr>
    </w:p>
    <w:p w14:paraId="6C18428A" w14:textId="77777777" w:rsidR="0039218E" w:rsidRPr="00F150C5" w:rsidRDefault="0039218E" w:rsidP="0039218E">
      <w:pPr>
        <w:spacing w:after="160" w:line="360" w:lineRule="auto"/>
        <w:ind w:right="49"/>
        <w:contextualSpacing/>
        <w:jc w:val="both"/>
        <w:rPr>
          <w:rFonts w:ascii="Palatino Linotype" w:eastAsiaTheme="minorHAnsi" w:hAnsi="Palatino Linotype" w:cs="Palatino Linotype"/>
          <w:lang w:eastAsia="en-US"/>
        </w:rPr>
      </w:pPr>
      <w:r w:rsidRPr="00F150C5">
        <w:rPr>
          <w:rFonts w:ascii="Palatino Linotype" w:eastAsiaTheme="minorHAnsi" w:hAnsi="Palatino Linotype" w:cs="Palatino Linotype"/>
          <w:lang w:eastAsia="en-US"/>
        </w:rPr>
        <w:t>Por otra parte, del contenido del artículo 1 de la Constitución Política de los Estados Unidos Mexicanos, se destaca lo siguiente:</w:t>
      </w:r>
    </w:p>
    <w:p w14:paraId="79BD8BA2" w14:textId="77777777" w:rsidR="0039218E" w:rsidRPr="00F150C5" w:rsidRDefault="0039218E" w:rsidP="0039218E">
      <w:pPr>
        <w:spacing w:after="160" w:line="360" w:lineRule="auto"/>
        <w:ind w:right="49"/>
        <w:contextualSpacing/>
        <w:jc w:val="both"/>
        <w:rPr>
          <w:rFonts w:ascii="Palatino Linotype" w:eastAsiaTheme="minorHAnsi" w:hAnsi="Palatino Linotype" w:cs="Palatino Linotype"/>
          <w:sz w:val="22"/>
          <w:szCs w:val="22"/>
          <w:lang w:eastAsia="en-US"/>
        </w:rPr>
      </w:pPr>
    </w:p>
    <w:p w14:paraId="77A2CE7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F150C5">
        <w:rPr>
          <w:rFonts w:ascii="Palatino Linotype" w:eastAsiaTheme="minorHAnsi" w:hAnsi="Palatino Linotype" w:cs="Palatino Linotype"/>
          <w:b/>
          <w:i/>
          <w:sz w:val="22"/>
          <w:szCs w:val="22"/>
          <w:lang w:eastAsia="en-US"/>
        </w:rPr>
        <w:t>Artículo 1o</w:t>
      </w:r>
      <w:r w:rsidRPr="00F150C5">
        <w:rPr>
          <w:rFonts w:ascii="Palatino Linotype" w:eastAsiaTheme="minorHAnsi" w:hAnsi="Palatino Linotype" w:cs="Palatino Linotype"/>
          <w:i/>
          <w:sz w:val="22"/>
          <w:szCs w:val="22"/>
          <w:lang w:eastAsia="en-U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BD6CA59"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3A1D9791"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i/>
          <w:iCs/>
          <w:sz w:val="22"/>
          <w:szCs w:val="22"/>
          <w:lang w:eastAsia="en-US"/>
        </w:rPr>
        <w:t>Las normas relativas a los derechos humanos se interpretarán de conformidad con esta Constitución y con los tratados internacionales de la materia favoreciendo en todo tiempo a las personas la protección más amplia.</w:t>
      </w:r>
    </w:p>
    <w:p w14:paraId="1C4C6A59"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3A98958D" w14:textId="77777777" w:rsidR="0039218E" w:rsidRPr="00F150C5" w:rsidRDefault="0039218E" w:rsidP="0039218E">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F150C5">
        <w:rPr>
          <w:rFonts w:ascii="Palatino Linotype" w:eastAsiaTheme="minorHAnsi" w:hAnsi="Palatino Linotype" w:cs="Palatino Linotype"/>
          <w:i/>
          <w:iCs/>
          <w:sz w:val="22"/>
          <w:szCs w:val="22"/>
          <w:lang w:eastAsia="en-U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AAE0510" w14:textId="77777777" w:rsidR="0039218E" w:rsidRPr="00F150C5" w:rsidRDefault="0039218E" w:rsidP="0039218E">
      <w:pPr>
        <w:spacing w:after="160" w:line="360" w:lineRule="auto"/>
        <w:jc w:val="both"/>
        <w:rPr>
          <w:rFonts w:ascii="Palatino Linotype" w:eastAsiaTheme="minorHAnsi" w:hAnsi="Palatino Linotype" w:cs="Calibri"/>
          <w:sz w:val="22"/>
          <w:szCs w:val="22"/>
          <w:lang w:eastAsia="en-US"/>
        </w:rPr>
      </w:pPr>
    </w:p>
    <w:p w14:paraId="5104EB30" w14:textId="77777777" w:rsidR="0039218E" w:rsidRPr="00F150C5" w:rsidRDefault="0039218E" w:rsidP="0039218E">
      <w:pPr>
        <w:spacing w:line="360" w:lineRule="auto"/>
        <w:jc w:val="both"/>
        <w:rPr>
          <w:rFonts w:ascii="Palatino Linotype" w:eastAsiaTheme="minorHAnsi" w:hAnsi="Palatino Linotype" w:cs="Palatino Linotype"/>
          <w:lang w:eastAsia="en-US"/>
        </w:rPr>
      </w:pPr>
      <w:r w:rsidRPr="00F150C5">
        <w:rPr>
          <w:rFonts w:ascii="Palatino Linotype" w:eastAsiaTheme="minorHAnsi" w:hAnsi="Palatino Linotype" w:cs="Palatino Linotype"/>
          <w:lang w:eastAsia="en-US"/>
        </w:rPr>
        <w:t xml:space="preserve">Por lo cual, de una interpretación sistemática, conforme y progresiva del derecho humano de acceso a la información pública se aprecia que toda persona, sin necesidad de acreditar interés alguno o justificar su utilización, deberá tener acceso a la </w:t>
      </w:r>
      <w:r w:rsidRPr="00F150C5">
        <w:rPr>
          <w:rFonts w:ascii="Palatino Linotype" w:eastAsiaTheme="minorHAnsi" w:hAnsi="Palatino Linotype" w:cs="Palatino Linotype"/>
          <w:lang w:eastAsia="en-US"/>
        </w:rPr>
        <w:lastRenderedPageBreak/>
        <w:t>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44BF6901" w14:textId="77777777" w:rsidR="0039218E" w:rsidRPr="00F150C5" w:rsidRDefault="0039218E" w:rsidP="0039218E">
      <w:pPr>
        <w:spacing w:line="360" w:lineRule="auto"/>
        <w:jc w:val="both"/>
        <w:rPr>
          <w:rFonts w:ascii="Palatino Linotype" w:eastAsiaTheme="minorHAnsi" w:hAnsi="Palatino Linotype" w:cs="Palatino Linotype"/>
          <w:lang w:eastAsia="en-US"/>
        </w:rPr>
      </w:pPr>
    </w:p>
    <w:p w14:paraId="69FEB1B5" w14:textId="604C3BEE" w:rsidR="00024E7E" w:rsidRPr="00F150C5" w:rsidRDefault="0039218E" w:rsidP="0039218E">
      <w:pPr>
        <w:spacing w:line="360" w:lineRule="auto"/>
        <w:jc w:val="both"/>
        <w:rPr>
          <w:rFonts w:ascii="Palatino Linotype" w:eastAsia="Palatino Linotype" w:hAnsi="Palatino Linotype" w:cs="Palatino Linotype"/>
          <w:color w:val="000000"/>
        </w:rPr>
      </w:pPr>
      <w:r w:rsidRPr="00F150C5">
        <w:rPr>
          <w:rFonts w:ascii="Palatino Linotype" w:eastAsiaTheme="minorHAnsi" w:hAnsi="Palatino Linotype" w:cs="Palatino Linotype"/>
          <w:color w:val="000000"/>
          <w:lang w:eastAsia="en-US"/>
        </w:rPr>
        <w:t>En conclusión, se cubrieron los requisitos de procedencia y procedibilidad y conforme a las constancias que obran en el expediente.</w:t>
      </w:r>
    </w:p>
    <w:p w14:paraId="1C332705" w14:textId="77777777" w:rsidR="00761AC9" w:rsidRPr="00F150C5" w:rsidRDefault="00761AC9"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53326082" w:rsidR="00E3048E" w:rsidRPr="00F150C5" w:rsidRDefault="00024E7E" w:rsidP="00E3048E">
      <w:pPr>
        <w:autoSpaceDE w:val="0"/>
        <w:autoSpaceDN w:val="0"/>
        <w:adjustRightInd w:val="0"/>
        <w:spacing w:line="360" w:lineRule="auto"/>
        <w:jc w:val="both"/>
        <w:rPr>
          <w:rFonts w:ascii="Palatino Linotype" w:eastAsiaTheme="minorHAnsi" w:hAnsi="Palatino Linotype" w:cs="Arial"/>
          <w:b/>
          <w:sz w:val="28"/>
          <w:lang w:eastAsia="en-US"/>
        </w:rPr>
      </w:pPr>
      <w:r w:rsidRPr="00F150C5">
        <w:rPr>
          <w:rFonts w:ascii="Palatino Linotype" w:eastAsiaTheme="minorHAnsi" w:hAnsi="Palatino Linotype" w:cs="Arial"/>
          <w:b/>
          <w:sz w:val="28"/>
          <w:lang w:eastAsia="en-US"/>
        </w:rPr>
        <w:t>CUARTO</w:t>
      </w:r>
      <w:r w:rsidR="00E3048E" w:rsidRPr="00F150C5">
        <w:rPr>
          <w:rFonts w:ascii="Palatino Linotype" w:eastAsiaTheme="minorHAnsi" w:hAnsi="Palatino Linotype" w:cs="Arial"/>
          <w:b/>
          <w:sz w:val="28"/>
          <w:lang w:eastAsia="en-US"/>
        </w:rPr>
        <w:t xml:space="preserve">. Del estudio de las causas de improcedencia. </w:t>
      </w:r>
    </w:p>
    <w:p w14:paraId="7131FBB2" w14:textId="77777777" w:rsidR="00E3048E" w:rsidRPr="00F150C5"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150C5">
        <w:rPr>
          <w:rStyle w:val="Refdenotaalpie"/>
          <w:rFonts w:ascii="Palatino Linotype" w:eastAsiaTheme="minorHAnsi" w:hAnsi="Palatino Linotype" w:cs="Arial"/>
          <w:lang w:eastAsia="en-US"/>
        </w:rPr>
        <w:footnoteReference w:id="1"/>
      </w:r>
      <w:r w:rsidRPr="00F150C5">
        <w:rPr>
          <w:rFonts w:ascii="Palatino Linotype" w:eastAsiaTheme="minorHAnsi" w:hAnsi="Palatino Linotype" w:cs="Arial"/>
          <w:lang w:eastAsia="en-US"/>
        </w:rPr>
        <w:t>.</w:t>
      </w:r>
    </w:p>
    <w:p w14:paraId="2591DD84" w14:textId="77777777" w:rsidR="00E3048E" w:rsidRPr="00F150C5"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F150C5"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F150C5" w:rsidRDefault="00E3048E" w:rsidP="00E3048E"/>
    <w:p w14:paraId="5C9B4549"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w:t>
      </w:r>
      <w:r w:rsidRPr="00F150C5">
        <w:rPr>
          <w:rFonts w:ascii="Palatino Linotype" w:hAnsi="Palatino Linotype" w:cs="Arial"/>
          <w:b/>
          <w:i/>
          <w:sz w:val="22"/>
          <w:szCs w:val="22"/>
        </w:rPr>
        <w:t>Artículo 191.</w:t>
      </w:r>
      <w:r w:rsidRPr="00F150C5">
        <w:rPr>
          <w:rFonts w:ascii="Palatino Linotype" w:hAnsi="Palatino Linotype" w:cs="Arial"/>
          <w:i/>
          <w:sz w:val="22"/>
          <w:szCs w:val="22"/>
        </w:rPr>
        <w:t xml:space="preserve"> El recurso será desechado por improcedente cuando:  </w:t>
      </w:r>
    </w:p>
    <w:p w14:paraId="4BBDF343"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 xml:space="preserve">III. No actualice alguno de los supuestos previstos en la presente Ley;  </w:t>
      </w:r>
    </w:p>
    <w:p w14:paraId="5D2E5514"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IV. No se haya desahogado la prevención en los términos establecidos en la presente Ley;</w:t>
      </w:r>
    </w:p>
    <w:p w14:paraId="5582C784"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 xml:space="preserve">V. Se impugne la veracidad de la información proporcionada;  </w:t>
      </w:r>
    </w:p>
    <w:p w14:paraId="152CF856"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 xml:space="preserve">VI. Se trate de una consulta, o trámite en específico; y  </w:t>
      </w:r>
    </w:p>
    <w:p w14:paraId="793FA580" w14:textId="77777777" w:rsidR="00E3048E" w:rsidRPr="00F150C5" w:rsidRDefault="00E3048E" w:rsidP="00E3048E">
      <w:pPr>
        <w:autoSpaceDE w:val="0"/>
        <w:autoSpaceDN w:val="0"/>
        <w:adjustRightInd w:val="0"/>
        <w:ind w:left="708" w:right="850"/>
        <w:jc w:val="both"/>
        <w:rPr>
          <w:rFonts w:ascii="Palatino Linotype" w:hAnsi="Palatino Linotype" w:cs="Arial"/>
          <w:i/>
          <w:sz w:val="22"/>
          <w:szCs w:val="22"/>
        </w:rPr>
      </w:pPr>
      <w:r w:rsidRPr="00F150C5">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F150C5"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F150C5"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F150C5"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F150C5" w:rsidRDefault="00E3048E" w:rsidP="00E3048E">
      <w:pPr>
        <w:autoSpaceDE w:val="0"/>
        <w:autoSpaceDN w:val="0"/>
        <w:adjustRightInd w:val="0"/>
        <w:spacing w:line="360" w:lineRule="auto"/>
        <w:jc w:val="both"/>
        <w:rPr>
          <w:rFonts w:ascii="Palatino Linotype" w:hAnsi="Palatino Linotype" w:cs="Arial"/>
        </w:rPr>
      </w:pPr>
      <w:r w:rsidRPr="00F150C5">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F150C5" w:rsidRDefault="00E3048E" w:rsidP="00E3048E">
      <w:pPr>
        <w:autoSpaceDE w:val="0"/>
        <w:autoSpaceDN w:val="0"/>
        <w:adjustRightInd w:val="0"/>
        <w:spacing w:line="360" w:lineRule="auto"/>
        <w:jc w:val="both"/>
        <w:rPr>
          <w:rFonts w:ascii="Palatino Linotype" w:hAnsi="Palatino Linotype" w:cs="Arial"/>
        </w:rPr>
      </w:pPr>
    </w:p>
    <w:p w14:paraId="0A412821" w14:textId="423ABE69" w:rsidR="00E3048E" w:rsidRPr="00F150C5" w:rsidRDefault="00024E7E" w:rsidP="00E3048E">
      <w:pPr>
        <w:autoSpaceDE w:val="0"/>
        <w:autoSpaceDN w:val="0"/>
        <w:adjustRightInd w:val="0"/>
        <w:spacing w:line="360" w:lineRule="auto"/>
        <w:jc w:val="both"/>
        <w:rPr>
          <w:rFonts w:ascii="Palatino Linotype" w:hAnsi="Palatino Linotype" w:cs="Arial"/>
          <w:sz w:val="28"/>
        </w:rPr>
      </w:pPr>
      <w:r w:rsidRPr="00F150C5">
        <w:rPr>
          <w:rFonts w:ascii="Palatino Linotype" w:hAnsi="Palatino Linotype" w:cs="Arial"/>
          <w:b/>
          <w:sz w:val="28"/>
        </w:rPr>
        <w:t>QUINTO</w:t>
      </w:r>
      <w:r w:rsidR="00E3048E" w:rsidRPr="00F150C5">
        <w:rPr>
          <w:rFonts w:ascii="Palatino Linotype" w:hAnsi="Palatino Linotype" w:cs="Arial"/>
          <w:b/>
          <w:sz w:val="28"/>
        </w:rPr>
        <w:t>. Del estudio y resolución del asunto.</w:t>
      </w:r>
      <w:r w:rsidR="00E3048E" w:rsidRPr="00F150C5">
        <w:rPr>
          <w:rFonts w:ascii="Palatino Linotype" w:hAnsi="Palatino Linotype" w:cs="Arial"/>
          <w:sz w:val="28"/>
        </w:rPr>
        <w:t xml:space="preserve"> </w:t>
      </w:r>
    </w:p>
    <w:p w14:paraId="00AD23F4" w14:textId="77777777" w:rsidR="00E3048E" w:rsidRPr="00F150C5"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F150C5"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F150C5" w:rsidRDefault="0029071C" w:rsidP="0029071C">
      <w:pPr>
        <w:spacing w:line="360" w:lineRule="auto"/>
        <w:ind w:right="141"/>
        <w:jc w:val="both"/>
        <w:rPr>
          <w:rFonts w:ascii="Palatino Linotype" w:eastAsiaTheme="minorHAnsi" w:hAnsi="Palatino Linotype" w:cstheme="minorBidi"/>
        </w:rPr>
      </w:pPr>
      <w:r w:rsidRPr="00F150C5">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F150C5">
        <w:rPr>
          <w:rFonts w:ascii="Palatino Linotype" w:eastAsiaTheme="minorHAnsi" w:hAnsi="Palatino Linotype" w:cstheme="minorBidi"/>
          <w:b/>
        </w:rPr>
        <w:t xml:space="preserve"> </w:t>
      </w:r>
      <w:r w:rsidRPr="00F150C5">
        <w:rPr>
          <w:rFonts w:ascii="Palatino Linotype" w:eastAsiaTheme="minorHAnsi" w:hAnsi="Palatino Linotype" w:cstheme="minorBidi"/>
        </w:rPr>
        <w:t>parte</w:t>
      </w:r>
      <w:r w:rsidR="001D2DE0" w:rsidRPr="00F150C5">
        <w:rPr>
          <w:rFonts w:ascii="Palatino Linotype" w:eastAsiaTheme="minorHAnsi" w:hAnsi="Palatino Linotype" w:cstheme="minorBidi"/>
          <w:b/>
        </w:rPr>
        <w:t xml:space="preserve"> </w:t>
      </w:r>
      <w:r w:rsidRPr="00F150C5">
        <w:rPr>
          <w:rFonts w:ascii="Palatino Linotype" w:eastAsiaTheme="minorHAnsi" w:hAnsi="Palatino Linotype" w:cstheme="minorBidi"/>
          <w:b/>
        </w:rPr>
        <w:t>Recurrente</w:t>
      </w:r>
      <w:r w:rsidRPr="00F150C5">
        <w:rPr>
          <w:rFonts w:ascii="Palatino Linotype" w:eastAsiaTheme="minorHAnsi" w:hAnsi="Palatino Linotype" w:cstheme="minorBidi"/>
        </w:rPr>
        <w:t xml:space="preserve">, para ello analizaremos lo solicitado </w:t>
      </w:r>
      <w:r w:rsidR="00574FDC" w:rsidRPr="00F150C5">
        <w:rPr>
          <w:rFonts w:ascii="Palatino Linotype" w:eastAsiaTheme="minorHAnsi" w:hAnsi="Palatino Linotype" w:cstheme="minorBidi"/>
        </w:rPr>
        <w:t>y la información proporcionada.</w:t>
      </w:r>
    </w:p>
    <w:p w14:paraId="0F4D58AE" w14:textId="77777777" w:rsidR="00814FA1" w:rsidRPr="00F150C5" w:rsidRDefault="00814FA1" w:rsidP="0029071C">
      <w:pPr>
        <w:spacing w:line="360" w:lineRule="auto"/>
        <w:ind w:right="141"/>
        <w:jc w:val="both"/>
        <w:rPr>
          <w:rFonts w:ascii="Palatino Linotype" w:eastAsiaTheme="minorHAnsi" w:hAnsi="Palatino Linotype" w:cstheme="minorBidi"/>
        </w:rPr>
      </w:pPr>
    </w:p>
    <w:p w14:paraId="336CC8D8" w14:textId="791699BF" w:rsidR="00680767" w:rsidRPr="00F150C5" w:rsidRDefault="0029071C" w:rsidP="00E74701">
      <w:pPr>
        <w:spacing w:line="360" w:lineRule="auto"/>
        <w:ind w:right="141"/>
        <w:jc w:val="both"/>
        <w:rPr>
          <w:rFonts w:ascii="Palatino Linotype" w:eastAsiaTheme="minorHAnsi" w:hAnsi="Palatino Linotype" w:cstheme="minorBidi"/>
          <w:b/>
          <w:szCs w:val="22"/>
        </w:rPr>
      </w:pPr>
      <w:r w:rsidRPr="00F150C5">
        <w:rPr>
          <w:rFonts w:ascii="Palatino Linotype" w:eastAsiaTheme="minorHAnsi" w:hAnsi="Palatino Linotype" w:cstheme="minorBidi"/>
          <w:b/>
          <w:szCs w:val="22"/>
        </w:rPr>
        <w:t>REQUERIMIENTOS SOLICITADOS:</w:t>
      </w:r>
      <w:r w:rsidR="00A26BD8" w:rsidRPr="00F150C5">
        <w:rPr>
          <w:rFonts w:ascii="Palatino Linotype" w:eastAsiaTheme="minorHAnsi" w:hAnsi="Palatino Linotype" w:cstheme="minorBidi"/>
          <w:b/>
          <w:szCs w:val="22"/>
        </w:rPr>
        <w:t xml:space="preserve"> </w:t>
      </w:r>
    </w:p>
    <w:p w14:paraId="4DA649C0" w14:textId="77777777" w:rsidR="00680767" w:rsidRPr="00F150C5" w:rsidRDefault="00680767" w:rsidP="00E74701">
      <w:pPr>
        <w:spacing w:line="360" w:lineRule="auto"/>
        <w:ind w:right="141"/>
        <w:jc w:val="both"/>
        <w:rPr>
          <w:rFonts w:ascii="Palatino Linotype" w:eastAsiaTheme="minorHAnsi" w:hAnsi="Palatino Linotype" w:cstheme="minorBidi"/>
          <w:b/>
          <w:szCs w:val="22"/>
        </w:rPr>
      </w:pPr>
    </w:p>
    <w:p w14:paraId="24652C70" w14:textId="299A05F9" w:rsidR="002A1421"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bookmarkStart w:id="3" w:name="_Hlk230785136"/>
      <w:r w:rsidRPr="00F150C5">
        <w:rPr>
          <w:rFonts w:ascii="Palatino Linotype" w:eastAsiaTheme="minorHAnsi" w:hAnsi="Palatino Linotype" w:cstheme="minorBidi"/>
          <w:szCs w:val="22"/>
        </w:rPr>
        <w:t>Registro de asistencia de los mandos medios adscritos al Sujeto Obligado durante el mes de junio de 2025, incluyendo fechas, horarios de entrada y salida, ausencias y salidas anticipadas.</w:t>
      </w:r>
    </w:p>
    <w:p w14:paraId="3CFD9039" w14:textId="77777777" w:rsidR="008E66EF"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Políticas institucionales vigentes sobre control de asistencia, puntualidad y sanciones administrativas, con especial atención a la aplicación de descuentos o amonestaciones por faltas o retardos.</w:t>
      </w:r>
    </w:p>
    <w:p w14:paraId="290AEE0C" w14:textId="025D33E6" w:rsidR="00E3048E"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bookmarkStart w:id="4" w:name="_Hlk230783764"/>
      <w:r w:rsidRPr="00F150C5">
        <w:rPr>
          <w:rFonts w:ascii="Palatino Linotype" w:eastAsiaTheme="minorHAnsi" w:hAnsi="Palatino Linotype" w:cstheme="minorBidi"/>
          <w:szCs w:val="22"/>
        </w:rPr>
        <w:lastRenderedPageBreak/>
        <w:t>Historial de descuentos salariales, amonestaciones o sanciones administrativas aplicadas a los mandos medios por incumplimiento de horarios o faltas injustificadas durante el mes de junio de 2025</w:t>
      </w:r>
      <w:bookmarkEnd w:id="4"/>
      <w:r w:rsidRPr="00F150C5">
        <w:rPr>
          <w:rFonts w:ascii="Palatino Linotype" w:eastAsiaTheme="minorHAnsi" w:hAnsi="Palatino Linotype" w:cstheme="minorBidi"/>
          <w:szCs w:val="22"/>
        </w:rPr>
        <w:t>.</w:t>
      </w:r>
    </w:p>
    <w:p w14:paraId="31E27488" w14:textId="1ED37DC5" w:rsidR="008E66EF"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Comparativo de registros y descuentos aplicados entre el personal docente y el personal de mando medio, para evaluar posibles discrepancias en la aplicación de las normas.</w:t>
      </w:r>
    </w:p>
    <w:p w14:paraId="5CA95E32" w14:textId="52DBD83A" w:rsidR="008E66EF"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Registro de permisos o justificaciones autorizadas para ausencias o retardos de mandos medios en junio de 2025, indicando fechas, motivos y autoridad que los concedió.</w:t>
      </w:r>
    </w:p>
    <w:p w14:paraId="7EEAB0D5" w14:textId="6E2561BD" w:rsidR="008E66EF" w:rsidRPr="00F150C5" w:rsidRDefault="008E66EF" w:rsidP="001268E2">
      <w:pPr>
        <w:pStyle w:val="Prrafodelista"/>
        <w:numPr>
          <w:ilvl w:val="0"/>
          <w:numId w:val="5"/>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Documentación que acredite que los mandos medios cuentan con Título y Cédula profesional.</w:t>
      </w:r>
    </w:p>
    <w:bookmarkEnd w:id="3"/>
    <w:p w14:paraId="251F70CB" w14:textId="77777777" w:rsidR="008E66EF" w:rsidRPr="00F150C5" w:rsidRDefault="008E66EF" w:rsidP="008258C6">
      <w:pPr>
        <w:pStyle w:val="Prrafodelista"/>
        <w:autoSpaceDE w:val="0"/>
        <w:autoSpaceDN w:val="0"/>
        <w:adjustRightInd w:val="0"/>
        <w:spacing w:line="360" w:lineRule="auto"/>
        <w:ind w:left="0"/>
        <w:jc w:val="both"/>
        <w:rPr>
          <w:rFonts w:ascii="Palatino Linotype" w:hAnsi="Palatino Linotype" w:cs="Arial"/>
        </w:rPr>
      </w:pPr>
    </w:p>
    <w:p w14:paraId="652D9286" w14:textId="41ECFD68" w:rsidR="008258C6" w:rsidRPr="00F150C5" w:rsidRDefault="008258C6" w:rsidP="008258C6">
      <w:pPr>
        <w:pStyle w:val="Prrafodelista"/>
        <w:autoSpaceDE w:val="0"/>
        <w:autoSpaceDN w:val="0"/>
        <w:adjustRightInd w:val="0"/>
        <w:spacing w:line="360" w:lineRule="auto"/>
        <w:ind w:left="0"/>
        <w:jc w:val="both"/>
        <w:rPr>
          <w:rFonts w:ascii="Palatino Linotype" w:hAnsi="Palatino Linotype" w:cs="Arial"/>
        </w:rPr>
      </w:pPr>
      <w:r w:rsidRPr="00F150C5">
        <w:rPr>
          <w:rFonts w:ascii="Palatino Linotype" w:hAnsi="Palatino Linotype" w:cs="Arial"/>
        </w:rPr>
        <w:t xml:space="preserve">Consecuentemente, el </w:t>
      </w:r>
      <w:r w:rsidRPr="00F150C5">
        <w:rPr>
          <w:rFonts w:ascii="Palatino Linotype" w:hAnsi="Palatino Linotype" w:cs="Arial"/>
          <w:b/>
          <w:bCs/>
        </w:rPr>
        <w:t>Sujeto Obligado</w:t>
      </w:r>
      <w:r w:rsidRPr="00F150C5">
        <w:rPr>
          <w:rFonts w:ascii="Palatino Linotype" w:hAnsi="Palatino Linotype" w:cs="Arial"/>
        </w:rPr>
        <w:t xml:space="preserve"> en fecha </w:t>
      </w:r>
      <w:r w:rsidR="00680767" w:rsidRPr="00F150C5">
        <w:rPr>
          <w:rFonts w:ascii="Palatino Linotype" w:hAnsi="Palatino Linotype" w:cs="Arial"/>
        </w:rPr>
        <w:t xml:space="preserve">diez de </w:t>
      </w:r>
      <w:r w:rsidR="002A1421" w:rsidRPr="00F150C5">
        <w:rPr>
          <w:rFonts w:ascii="Palatino Linotype" w:hAnsi="Palatino Linotype" w:cs="Arial"/>
        </w:rPr>
        <w:t>enero de dos mil veintiséis</w:t>
      </w:r>
      <w:r w:rsidRPr="00F150C5">
        <w:rPr>
          <w:rFonts w:ascii="Palatino Linotype" w:hAnsi="Palatino Linotype" w:cs="Arial"/>
        </w:rPr>
        <w:t>, emitió su respuesta a través de</w:t>
      </w:r>
      <w:r w:rsidR="008E66EF" w:rsidRPr="00F150C5">
        <w:rPr>
          <w:rFonts w:ascii="Palatino Linotype" w:hAnsi="Palatino Linotype" w:cs="Arial"/>
        </w:rPr>
        <w:t xml:space="preserve"> los</w:t>
      </w:r>
      <w:r w:rsidR="00D349EA" w:rsidRPr="00F150C5">
        <w:rPr>
          <w:rFonts w:ascii="Palatino Linotype" w:hAnsi="Palatino Linotype" w:cs="Arial"/>
        </w:rPr>
        <w:t xml:space="preserve"> </w:t>
      </w:r>
      <w:r w:rsidRPr="00F150C5">
        <w:rPr>
          <w:rFonts w:ascii="Palatino Linotype" w:hAnsi="Palatino Linotype" w:cs="Arial"/>
        </w:rPr>
        <w:t>archivo</w:t>
      </w:r>
      <w:r w:rsidR="008E66EF" w:rsidRPr="00F150C5">
        <w:rPr>
          <w:rFonts w:ascii="Palatino Linotype" w:hAnsi="Palatino Linotype" w:cs="Arial"/>
        </w:rPr>
        <w:t>s</w:t>
      </w:r>
      <w:r w:rsidRPr="00F150C5">
        <w:rPr>
          <w:rFonts w:ascii="Palatino Linotype" w:hAnsi="Palatino Linotype" w:cs="Arial"/>
        </w:rPr>
        <w:t xml:space="preserve"> electrónico</w:t>
      </w:r>
      <w:r w:rsidR="008E66EF" w:rsidRPr="00F150C5">
        <w:rPr>
          <w:rFonts w:ascii="Palatino Linotype" w:hAnsi="Palatino Linotype" w:cs="Arial"/>
        </w:rPr>
        <w:t>s</w:t>
      </w:r>
      <w:r w:rsidRPr="00F150C5">
        <w:rPr>
          <w:rFonts w:ascii="Palatino Linotype" w:hAnsi="Palatino Linotype" w:cs="Arial"/>
        </w:rPr>
        <w:t xml:space="preserve"> de nombre y contenido siguiente: </w:t>
      </w:r>
    </w:p>
    <w:p w14:paraId="205B1824" w14:textId="77777777" w:rsidR="008258C6" w:rsidRPr="00F150C5" w:rsidRDefault="008258C6" w:rsidP="008258C6">
      <w:pPr>
        <w:autoSpaceDE w:val="0"/>
        <w:autoSpaceDN w:val="0"/>
        <w:adjustRightInd w:val="0"/>
        <w:spacing w:after="240" w:line="360" w:lineRule="auto"/>
        <w:jc w:val="both"/>
        <w:rPr>
          <w:rFonts w:ascii="Palatino Linotype" w:hAnsi="Palatino Linotype" w:cs="Arial"/>
        </w:rPr>
      </w:pPr>
    </w:p>
    <w:p w14:paraId="59663F31" w14:textId="5BA76606" w:rsidR="009C543A" w:rsidRPr="00F150C5" w:rsidRDefault="008E66EF" w:rsidP="001268E2">
      <w:pPr>
        <w:pStyle w:val="Prrafodelista"/>
        <w:numPr>
          <w:ilvl w:val="0"/>
          <w:numId w:val="7"/>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F150C5">
        <w:rPr>
          <w:rFonts w:ascii="Palatino Linotype" w:hAnsi="Palatino Linotype" w:cs="Arial"/>
          <w:b/>
          <w:bCs/>
        </w:rPr>
        <w:t>RESPUESTA DIRECCIÓN DE ADMINISTRACIÓN Y FINANZAS SAIMEX 00010-UPT-IP-2025.pdf</w:t>
      </w:r>
      <w:r w:rsidR="008258C6" w:rsidRPr="00F150C5">
        <w:rPr>
          <w:rFonts w:ascii="Palatino Linotype" w:hAnsi="Palatino Linotype" w:cs="Arial"/>
          <w:b/>
          <w:bCs/>
        </w:rPr>
        <w:t xml:space="preserve">: </w:t>
      </w:r>
      <w:r w:rsidR="008258C6" w:rsidRPr="00F150C5">
        <w:rPr>
          <w:rFonts w:ascii="Palatino Linotype" w:hAnsi="Palatino Linotype" w:cs="Arial"/>
        </w:rPr>
        <w:t>Archivo electrónico que contiene el oficio número</w:t>
      </w:r>
      <w:r w:rsidR="00215B73" w:rsidRPr="00F150C5">
        <w:rPr>
          <w:rFonts w:ascii="Palatino Linotype" w:hAnsi="Palatino Linotype" w:cs="Arial"/>
        </w:rPr>
        <w:t xml:space="preserve"> 228C2901030000L/0295/2025</w:t>
      </w:r>
      <w:r w:rsidR="008258C6" w:rsidRPr="00F150C5">
        <w:rPr>
          <w:rFonts w:ascii="Palatino Linotype" w:hAnsi="Palatino Linotype" w:cs="Arial"/>
        </w:rPr>
        <w:t xml:space="preserve">, </w:t>
      </w:r>
      <w:r w:rsidR="002A1421" w:rsidRPr="00F150C5">
        <w:rPr>
          <w:rFonts w:ascii="Palatino Linotype" w:hAnsi="Palatino Linotype" w:cs="Arial"/>
        </w:rPr>
        <w:t xml:space="preserve">emitido por </w:t>
      </w:r>
      <w:r w:rsidR="00215B73" w:rsidRPr="00F150C5">
        <w:rPr>
          <w:rFonts w:ascii="Palatino Linotype" w:hAnsi="Palatino Linotype" w:cs="Arial"/>
        </w:rPr>
        <w:t>el Director de Administración y Finanzas</w:t>
      </w:r>
      <w:r w:rsidR="002A1421" w:rsidRPr="00F150C5">
        <w:rPr>
          <w:rFonts w:ascii="Palatino Linotype" w:hAnsi="Palatino Linotype" w:cs="Arial"/>
        </w:rPr>
        <w:t>,</w:t>
      </w:r>
      <w:r w:rsidR="008258C6" w:rsidRPr="00F150C5">
        <w:rPr>
          <w:rFonts w:ascii="Palatino Linotype" w:hAnsi="Palatino Linotype" w:cs="Arial"/>
        </w:rPr>
        <w:t xml:space="preserve"> a través del cual </w:t>
      </w:r>
      <w:r w:rsidR="00D21A4A" w:rsidRPr="00F150C5">
        <w:rPr>
          <w:rFonts w:ascii="Palatino Linotype" w:hAnsi="Palatino Linotype" w:cs="Arial"/>
        </w:rPr>
        <w:t>comunica a</w:t>
      </w:r>
      <w:r w:rsidR="00215B73" w:rsidRPr="00F150C5">
        <w:rPr>
          <w:rFonts w:ascii="Palatino Linotype" w:hAnsi="Palatino Linotype" w:cs="Arial"/>
        </w:rPr>
        <w:t xml:space="preserve"> la Jefa del Departamento de Información, Planeación, Programación y Evaluación </w:t>
      </w:r>
      <w:r w:rsidR="002A1421" w:rsidRPr="00F150C5">
        <w:rPr>
          <w:rFonts w:ascii="Palatino Linotype" w:hAnsi="Palatino Linotype" w:cs="Arial"/>
        </w:rPr>
        <w:t>lo siguiente:</w:t>
      </w:r>
    </w:p>
    <w:p w14:paraId="512BAE61" w14:textId="77777777" w:rsidR="00F44273" w:rsidRPr="00F150C5" w:rsidRDefault="002A1421"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
          <w:i/>
          <w:iCs/>
          <w:sz w:val="22"/>
          <w:szCs w:val="22"/>
          <w:lang w:eastAsia="en-US"/>
        </w:rPr>
        <w:t>“</w:t>
      </w:r>
      <w:r w:rsidR="00215B73" w:rsidRPr="00F150C5">
        <w:rPr>
          <w:rFonts w:ascii="Palatino Linotype" w:eastAsiaTheme="minorHAnsi" w:hAnsi="Palatino Linotype" w:cs="Arial"/>
          <w:b/>
          <w:i/>
          <w:iCs/>
          <w:sz w:val="22"/>
          <w:szCs w:val="22"/>
          <w:lang w:eastAsia="en-US"/>
        </w:rPr>
        <w:t>1. Registro detallado de asistencia diaria de los mandos medios durante el mes de junio, incluyendo fechas, horarios de entrada y salida, para verificar puntualidad, ausencias y salidas anticipadas</w:t>
      </w:r>
      <w:r w:rsidR="00215B73" w:rsidRPr="00F150C5">
        <w:rPr>
          <w:rFonts w:ascii="Palatino Linotype" w:eastAsiaTheme="minorHAnsi" w:hAnsi="Palatino Linotype" w:cs="Arial"/>
          <w:bCs/>
          <w:i/>
          <w:iCs/>
          <w:sz w:val="22"/>
          <w:szCs w:val="22"/>
          <w:lang w:eastAsia="en-US"/>
        </w:rPr>
        <w:t xml:space="preserve">: </w:t>
      </w:r>
    </w:p>
    <w:p w14:paraId="5292F922"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B265F7C" w14:textId="6B6C74C0" w:rsidR="00215B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lastRenderedPageBreak/>
        <w:t xml:space="preserve">Con fundamento en el artículo 123, Apartado B, de la Constitución Política de los Estados Unidos Mexicanos, así como en los artículos 5 y 8 de la Ley Federal de los Trabajadores al Servicio del Estado y los artículos 182 y 183 de la Ley Federal del Trabajo, el artículo 10 de la Ley del Trabajo de los Servidores Públicos del Estado y Municipios del Estado de México; la Universidad Politécnica de Tecámac, </w:t>
      </w:r>
      <w:r w:rsidRPr="00F150C5">
        <w:rPr>
          <w:rFonts w:ascii="Palatino Linotype" w:eastAsiaTheme="minorHAnsi" w:hAnsi="Palatino Linotype" w:cs="Arial"/>
          <w:bCs/>
          <w:i/>
          <w:iCs/>
          <w:sz w:val="22"/>
          <w:szCs w:val="22"/>
          <w:u w:val="single"/>
          <w:lang w:eastAsia="en-US"/>
        </w:rPr>
        <w:t>el personal de mando medio desempeña funciones de confianza consistentes en coordinación, supervisión y enlace que requieren disponibilidad y flexibilidad horaria</w:t>
      </w:r>
      <w:r w:rsidR="00F44273" w:rsidRPr="00F150C5">
        <w:rPr>
          <w:rFonts w:ascii="Palatino Linotype" w:eastAsiaTheme="minorHAnsi" w:hAnsi="Palatino Linotype" w:cs="Arial"/>
          <w:bCs/>
          <w:i/>
          <w:iCs/>
          <w:sz w:val="22"/>
          <w:szCs w:val="22"/>
          <w:u w:val="single"/>
          <w:lang w:eastAsia="en-US"/>
        </w:rPr>
        <w:t>.</w:t>
      </w:r>
    </w:p>
    <w:p w14:paraId="6884685D" w14:textId="77777777" w:rsidR="00215B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20789DA2" w14:textId="69A84969"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Por la naturaleza de estas responsabilidades, </w:t>
      </w:r>
      <w:r w:rsidRPr="00F150C5">
        <w:rPr>
          <w:rFonts w:ascii="Palatino Linotype" w:eastAsiaTheme="minorHAnsi" w:hAnsi="Palatino Linotype" w:cs="Arial"/>
          <w:bCs/>
          <w:i/>
          <w:iCs/>
          <w:sz w:val="22"/>
          <w:szCs w:val="22"/>
          <w:u w:val="single"/>
          <w:lang w:eastAsia="en-US"/>
        </w:rPr>
        <w:t>no se les aplica un control de asistencia mediante registro diario de entradas y salidas, ya que su evaluación se centra en cumplimiento de metas y objetivos institucionales, más que en la permanencia física en</w:t>
      </w:r>
      <w:r w:rsidR="00F44273" w:rsidRPr="00F150C5">
        <w:rPr>
          <w:rFonts w:ascii="Palatino Linotype" w:eastAsiaTheme="minorHAnsi" w:hAnsi="Palatino Linotype" w:cs="Arial"/>
          <w:bCs/>
          <w:i/>
          <w:iCs/>
          <w:sz w:val="22"/>
          <w:szCs w:val="22"/>
          <w:u w:val="single"/>
          <w:lang w:eastAsia="en-US"/>
        </w:rPr>
        <w:t xml:space="preserve"> un</w:t>
      </w:r>
      <w:r w:rsidRPr="00F150C5">
        <w:rPr>
          <w:rFonts w:ascii="Palatino Linotype" w:eastAsiaTheme="minorHAnsi" w:hAnsi="Palatino Linotype" w:cs="Arial"/>
          <w:bCs/>
          <w:i/>
          <w:iCs/>
          <w:sz w:val="22"/>
          <w:szCs w:val="22"/>
          <w:u w:val="single"/>
          <w:lang w:eastAsia="en-US"/>
        </w:rPr>
        <w:t xml:space="preserve"> horario determinado</w:t>
      </w:r>
      <w:r w:rsidRPr="00F150C5">
        <w:rPr>
          <w:rFonts w:ascii="Palatino Linotype" w:eastAsiaTheme="minorHAnsi" w:hAnsi="Palatino Linotype" w:cs="Arial"/>
          <w:bCs/>
          <w:i/>
          <w:iCs/>
          <w:sz w:val="22"/>
          <w:szCs w:val="22"/>
          <w:lang w:eastAsia="en-US"/>
        </w:rPr>
        <w:t xml:space="preserve">. </w:t>
      </w:r>
    </w:p>
    <w:p w14:paraId="25F7F462"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65E9B892" w14:textId="77777777"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u w:val="single"/>
          <w:lang w:eastAsia="en-US"/>
        </w:rPr>
        <w:t>En este sentido, durante el mes de junio no se generó un registro detallado que documente fechas, horarios de entrada y salida, puntualidad, ausencias o salidas anticipadas para este grupo de personal</w:t>
      </w:r>
      <w:r w:rsidRPr="00F150C5">
        <w:rPr>
          <w:rFonts w:ascii="Palatino Linotype" w:eastAsiaTheme="minorHAnsi" w:hAnsi="Palatino Linotype" w:cs="Arial"/>
          <w:bCs/>
          <w:i/>
          <w:iCs/>
          <w:sz w:val="22"/>
          <w:szCs w:val="22"/>
          <w:lang w:eastAsia="en-US"/>
        </w:rPr>
        <w:t xml:space="preserve">. </w:t>
      </w:r>
    </w:p>
    <w:p w14:paraId="79A75D8D"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0386A78"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
          <w:i/>
          <w:iCs/>
          <w:sz w:val="22"/>
          <w:szCs w:val="22"/>
          <w:lang w:eastAsia="en-US"/>
        </w:rPr>
        <w:t xml:space="preserve">2. </w:t>
      </w:r>
      <w:r w:rsidR="00215B73" w:rsidRPr="00F150C5">
        <w:rPr>
          <w:rFonts w:ascii="Palatino Linotype" w:eastAsiaTheme="minorHAnsi" w:hAnsi="Palatino Linotype" w:cs="Arial"/>
          <w:b/>
          <w:i/>
          <w:iCs/>
          <w:sz w:val="22"/>
          <w:szCs w:val="22"/>
          <w:lang w:eastAsia="en-US"/>
        </w:rPr>
        <w:t>Políticas institucionales vigentes sobre control de asistencia, puntualidad y sanciones administrativas, con especial atención a la aplicación de descuentos o amonestaciones por faltas o retardos</w:t>
      </w:r>
      <w:r w:rsidR="00215B73" w:rsidRPr="00F150C5">
        <w:rPr>
          <w:rFonts w:ascii="Palatino Linotype" w:eastAsiaTheme="minorHAnsi" w:hAnsi="Palatino Linotype" w:cs="Arial"/>
          <w:bCs/>
          <w:i/>
          <w:iCs/>
          <w:sz w:val="22"/>
          <w:szCs w:val="22"/>
          <w:lang w:eastAsia="en-US"/>
        </w:rPr>
        <w:t xml:space="preserve">. </w:t>
      </w:r>
    </w:p>
    <w:p w14:paraId="20E0D5FB"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19EBDD2" w14:textId="77777777"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Las políticas institucionales de la Universidad Politécnica de Tecámac en materia de control de asistencia, puntualidad y sanciones administrativas se encuentran alineadas con lo establecido en el Manual de Normas y Procedimientos de Desarrollo y Administración de Personal, el cual regula la gestión del personal en los organismos públicos descentralizados del Estado de México. </w:t>
      </w:r>
    </w:p>
    <w:p w14:paraId="362D0D90"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E09C113" w14:textId="04F1B61B"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Dicho manual establece que las áreas de recursos humanos deberán implementar mecanismos para el registro y control de entradas, salidas, retardos y ausencias, así como aplicar las medidas correctivas correspondientes, entre ellas descuentos salariales </w:t>
      </w:r>
      <w:r w:rsidR="00F44273" w:rsidRPr="00F150C5">
        <w:rPr>
          <w:rFonts w:ascii="Palatino Linotype" w:eastAsiaTheme="minorHAnsi" w:hAnsi="Palatino Linotype" w:cs="Arial"/>
          <w:bCs/>
          <w:i/>
          <w:iCs/>
          <w:sz w:val="22"/>
          <w:szCs w:val="22"/>
          <w:lang w:eastAsia="en-US"/>
        </w:rPr>
        <w:t xml:space="preserve">y </w:t>
      </w:r>
      <w:r w:rsidRPr="00F150C5">
        <w:rPr>
          <w:rFonts w:ascii="Palatino Linotype" w:eastAsiaTheme="minorHAnsi" w:hAnsi="Palatino Linotype" w:cs="Arial"/>
          <w:bCs/>
          <w:i/>
          <w:iCs/>
          <w:sz w:val="22"/>
          <w:szCs w:val="22"/>
          <w:lang w:eastAsia="en-US"/>
        </w:rPr>
        <w:t xml:space="preserve">amonestaciones por inasistencias o impuntualidad injustificada. </w:t>
      </w:r>
    </w:p>
    <w:p w14:paraId="751C5203"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A1A9D4D" w14:textId="77777777"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En cumplimiento de estas disposiciones, la UPT cuenta con procedimientos internos que permiten registrar las incidencias del personal sujeto a control de asistencia y, en su caso, calcular y aplicar los descuentos proporcionales al tiempo no laborado, garantizando transparencia, legalidad y uniformidad en la aplicación de sanciones. </w:t>
      </w:r>
    </w:p>
    <w:p w14:paraId="2247F314" w14:textId="77777777" w:rsidR="0042559F" w:rsidRPr="00F150C5" w:rsidRDefault="0042559F"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2872DEC1"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
          <w:i/>
          <w:iCs/>
          <w:sz w:val="22"/>
          <w:szCs w:val="22"/>
          <w:lang w:eastAsia="en-US"/>
        </w:rPr>
        <w:t xml:space="preserve">3. </w:t>
      </w:r>
      <w:r w:rsidR="00215B73" w:rsidRPr="00F150C5">
        <w:rPr>
          <w:rFonts w:ascii="Palatino Linotype" w:eastAsiaTheme="minorHAnsi" w:hAnsi="Palatino Linotype" w:cs="Arial"/>
          <w:b/>
          <w:i/>
          <w:iCs/>
          <w:sz w:val="22"/>
          <w:szCs w:val="22"/>
          <w:lang w:eastAsia="en-US"/>
        </w:rPr>
        <w:t>Historial de descuentos salariales, amonestaciones o sanciones administrativas aplicadas a los mandos medios por incumplimiento de horarios o faltas injustificadas durante junio</w:t>
      </w:r>
      <w:r w:rsidR="00215B73" w:rsidRPr="00F150C5">
        <w:rPr>
          <w:rFonts w:ascii="Palatino Linotype" w:eastAsiaTheme="minorHAnsi" w:hAnsi="Palatino Linotype" w:cs="Arial"/>
          <w:bCs/>
          <w:i/>
          <w:iCs/>
          <w:sz w:val="22"/>
          <w:szCs w:val="22"/>
          <w:lang w:eastAsia="en-US"/>
        </w:rPr>
        <w:t xml:space="preserve">. </w:t>
      </w:r>
    </w:p>
    <w:p w14:paraId="59A1DBA3"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4668ABEB" w14:textId="77777777"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lastRenderedPageBreak/>
        <w:t xml:space="preserve">En la Universidad Politécnica de Tecámac, </w:t>
      </w:r>
      <w:r w:rsidRPr="00F150C5">
        <w:rPr>
          <w:rFonts w:ascii="Palatino Linotype" w:eastAsiaTheme="minorHAnsi" w:hAnsi="Palatino Linotype" w:cs="Arial"/>
          <w:bCs/>
          <w:i/>
          <w:iCs/>
          <w:sz w:val="22"/>
          <w:szCs w:val="22"/>
          <w:u w:val="single"/>
          <w:lang w:eastAsia="en-US"/>
        </w:rPr>
        <w:t>los mandos medios ocupan plazas de personal de confianza, cuyo régimen laboral no está sujeto a control de asistencia mediante reloj checador ni a descuentos automáticos por incidencias de horario</w:t>
      </w:r>
      <w:r w:rsidRPr="00F150C5">
        <w:rPr>
          <w:rFonts w:ascii="Palatino Linotype" w:eastAsiaTheme="minorHAnsi" w:hAnsi="Palatino Linotype" w:cs="Arial"/>
          <w:bCs/>
          <w:i/>
          <w:iCs/>
          <w:sz w:val="22"/>
          <w:szCs w:val="22"/>
          <w:lang w:eastAsia="en-US"/>
        </w:rPr>
        <w:t xml:space="preserve">. </w:t>
      </w:r>
    </w:p>
    <w:p w14:paraId="41AF3717"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363B01A" w14:textId="35A397BB"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Dichos servidores públicos desarrollan funciones</w:t>
      </w:r>
      <w:r w:rsidR="00F44273" w:rsidRPr="00F150C5">
        <w:rPr>
          <w:rFonts w:ascii="Palatino Linotype" w:eastAsiaTheme="minorHAnsi" w:hAnsi="Palatino Linotype" w:cs="Arial"/>
          <w:bCs/>
          <w:i/>
          <w:iCs/>
          <w:sz w:val="22"/>
          <w:szCs w:val="22"/>
          <w:lang w:eastAsia="en-US"/>
        </w:rPr>
        <w:t xml:space="preserve"> </w:t>
      </w:r>
      <w:r w:rsidRPr="00F150C5">
        <w:rPr>
          <w:rFonts w:ascii="Palatino Linotype" w:eastAsiaTheme="minorHAnsi" w:hAnsi="Palatino Linotype" w:cs="Arial"/>
          <w:bCs/>
          <w:i/>
          <w:iCs/>
          <w:sz w:val="22"/>
          <w:szCs w:val="22"/>
          <w:lang w:eastAsia="en-US"/>
        </w:rPr>
        <w:t xml:space="preserve">de dirección, coordinación, supervisión y enlace que requieren disponibilidad y flexibilidad horaria, por lo que su cumplimiento se evalúa con base en resultados y metas asignadas, y no estrictamente en el control de permanencia. </w:t>
      </w:r>
    </w:p>
    <w:p w14:paraId="4F299047"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250B5A8" w14:textId="77777777" w:rsidR="00F44273"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u w:val="single"/>
          <w:lang w:eastAsia="en-US"/>
        </w:rPr>
        <w:t>En consecuencia, durante el mes de junio no se registraron descuentos salariales, amonestaciones o sanciones administrativas a los mandos medios por incumplimiento horarios o faltas injustificadas, al no ser aplicable dicho esquema a este nivel jerárquico</w:t>
      </w:r>
      <w:r w:rsidRPr="00F150C5">
        <w:rPr>
          <w:rFonts w:ascii="Palatino Linotype" w:eastAsiaTheme="minorHAnsi" w:hAnsi="Palatino Linotype" w:cs="Arial"/>
          <w:bCs/>
          <w:i/>
          <w:iCs/>
          <w:sz w:val="22"/>
          <w:szCs w:val="22"/>
          <w:lang w:eastAsia="en-US"/>
        </w:rPr>
        <w:t xml:space="preserve">. </w:t>
      </w:r>
    </w:p>
    <w:p w14:paraId="088690E3"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1943A572"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
          <w:i/>
          <w:iCs/>
          <w:sz w:val="22"/>
          <w:szCs w:val="22"/>
          <w:lang w:eastAsia="en-US"/>
        </w:rPr>
      </w:pPr>
      <w:r w:rsidRPr="00F150C5">
        <w:rPr>
          <w:rFonts w:ascii="Palatino Linotype" w:eastAsiaTheme="minorHAnsi" w:hAnsi="Palatino Linotype" w:cs="Arial"/>
          <w:b/>
          <w:i/>
          <w:iCs/>
          <w:sz w:val="22"/>
          <w:szCs w:val="22"/>
          <w:lang w:eastAsia="en-US"/>
        </w:rPr>
        <w:t xml:space="preserve">4. </w:t>
      </w:r>
      <w:r w:rsidR="00215B73" w:rsidRPr="00F150C5">
        <w:rPr>
          <w:rFonts w:ascii="Palatino Linotype" w:eastAsiaTheme="minorHAnsi" w:hAnsi="Palatino Linotype" w:cs="Arial"/>
          <w:b/>
          <w:i/>
          <w:iCs/>
          <w:sz w:val="22"/>
          <w:szCs w:val="22"/>
          <w:lang w:eastAsia="en-US"/>
        </w:rPr>
        <w:t xml:space="preserve">Comparativo de registros y descuentos aplicados entre el personal docente y el personal de mando medio, para evaluar posibles discrepancias en la aplicación de las normas. </w:t>
      </w:r>
    </w:p>
    <w:p w14:paraId="45501276"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75C82DB7" w14:textId="77777777" w:rsidR="00B96A3C"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En la Universidad Politécnica de Tecámac, el personal docente y el personal de mando medio se encuentran sujetos a esquemas laborales y criterios de control diferenciados, derivados de la naturaleza de sus funciones y de la categoría de sus plazas. </w:t>
      </w:r>
    </w:p>
    <w:p w14:paraId="4CF836B4"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E1B1A9A" w14:textId="1B8EB666" w:rsidR="002A1421" w:rsidRPr="00F150C5" w:rsidRDefault="00215B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u w:val="single"/>
          <w:lang w:eastAsia="en-US"/>
        </w:rPr>
        <w:t>El personal docente se rige por un control de asistencia específico y un calendario</w:t>
      </w:r>
      <w:r w:rsidR="00F44273" w:rsidRPr="00F150C5">
        <w:rPr>
          <w:rFonts w:ascii="Palatino Linotype" w:eastAsiaTheme="minorHAnsi" w:hAnsi="Palatino Linotype" w:cs="Arial"/>
          <w:bCs/>
          <w:i/>
          <w:iCs/>
          <w:sz w:val="22"/>
          <w:szCs w:val="22"/>
          <w:u w:val="single"/>
          <w:lang w:eastAsia="en-US"/>
        </w:rPr>
        <w:t xml:space="preserve"> académico, lo que permite generar registros de incidencias y, en su caso aplicar descuentos</w:t>
      </w:r>
      <w:r w:rsidRPr="00F150C5">
        <w:rPr>
          <w:rFonts w:ascii="Palatino Linotype" w:eastAsiaTheme="minorHAnsi" w:hAnsi="Palatino Linotype" w:cs="Arial"/>
          <w:bCs/>
          <w:i/>
          <w:iCs/>
          <w:sz w:val="22"/>
          <w:szCs w:val="22"/>
          <w:u w:val="single"/>
          <w:lang w:eastAsia="en-US"/>
        </w:rPr>
        <w:t xml:space="preserve"> conforme a las faltas injustificadas o incumplimiento de horarios</w:t>
      </w:r>
      <w:r w:rsidRPr="00F150C5">
        <w:rPr>
          <w:rFonts w:ascii="Palatino Linotype" w:eastAsiaTheme="minorHAnsi" w:hAnsi="Palatino Linotype" w:cs="Arial"/>
          <w:bCs/>
          <w:i/>
          <w:iCs/>
          <w:sz w:val="22"/>
          <w:szCs w:val="22"/>
          <w:lang w:eastAsia="en-US"/>
        </w:rPr>
        <w:t>.</w:t>
      </w:r>
    </w:p>
    <w:p w14:paraId="56247448" w14:textId="77777777" w:rsidR="00F44273"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B1B508B"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En contraste, el personal de mando medio ocupa plazas de personal de confianza, no sujeto a control de asistencia mediante reloj checador ni a esquemas de descuentos automáticos, en virtud de que sus labores implican funciones de coordinación, supervisión y toma de decisiones, con horarios flexibles orientados al cumplimiento de metas institucionales. </w:t>
      </w:r>
    </w:p>
    <w:p w14:paraId="5ACB0278"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4BE599B"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Por lo anterior, </w:t>
      </w:r>
      <w:r w:rsidRPr="00F150C5">
        <w:rPr>
          <w:rFonts w:ascii="Palatino Linotype" w:eastAsiaTheme="minorHAnsi" w:hAnsi="Palatino Linotype" w:cs="Arial"/>
          <w:bCs/>
          <w:i/>
          <w:iCs/>
          <w:sz w:val="22"/>
          <w:szCs w:val="22"/>
          <w:u w:val="single"/>
          <w:lang w:eastAsia="en-US"/>
        </w:rPr>
        <w:t>no existe un comparativo de registros y descuentos entre ambos grupos, ya que las normas y procedimientos de control de asistencia y sanciones administrativas no son homogéneos ni aplicables de forma equivalente</w:t>
      </w:r>
      <w:r w:rsidRPr="00F150C5">
        <w:rPr>
          <w:rFonts w:ascii="Palatino Linotype" w:eastAsiaTheme="minorHAnsi" w:hAnsi="Palatino Linotype" w:cs="Arial"/>
          <w:bCs/>
          <w:i/>
          <w:iCs/>
          <w:sz w:val="22"/>
          <w:szCs w:val="22"/>
          <w:lang w:eastAsia="en-US"/>
        </w:rPr>
        <w:t xml:space="preserve">. </w:t>
      </w:r>
    </w:p>
    <w:p w14:paraId="262FB7F1"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0CAB446"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
          <w:i/>
          <w:iCs/>
          <w:sz w:val="22"/>
          <w:szCs w:val="22"/>
          <w:lang w:eastAsia="en-US"/>
        </w:rPr>
      </w:pPr>
      <w:r w:rsidRPr="00F150C5">
        <w:rPr>
          <w:rFonts w:ascii="Palatino Linotype" w:eastAsiaTheme="minorHAnsi" w:hAnsi="Palatino Linotype" w:cs="Arial"/>
          <w:b/>
          <w:i/>
          <w:iCs/>
          <w:sz w:val="22"/>
          <w:szCs w:val="22"/>
          <w:lang w:eastAsia="en-US"/>
        </w:rPr>
        <w:t xml:space="preserve">5. </w:t>
      </w:r>
      <w:r w:rsidR="00F44273" w:rsidRPr="00F150C5">
        <w:rPr>
          <w:rFonts w:ascii="Palatino Linotype" w:eastAsiaTheme="minorHAnsi" w:hAnsi="Palatino Linotype" w:cs="Arial"/>
          <w:b/>
          <w:i/>
          <w:iCs/>
          <w:sz w:val="22"/>
          <w:szCs w:val="22"/>
          <w:lang w:eastAsia="en-US"/>
        </w:rPr>
        <w:t xml:space="preserve">Registro de permisos o justificaciones autorizadas para ausencias o retardos de mandos medios en junio, indicando fechas, motivos y autoridad que los concedió. </w:t>
      </w:r>
    </w:p>
    <w:p w14:paraId="778D8585"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69CB9053"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En la Universidad Politécnica de Tecámac, el personal de mando medio desempeña funciones bajo la categoría de personal de confianza. </w:t>
      </w:r>
    </w:p>
    <w:p w14:paraId="02C62420"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5A1BCD40"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Dado que este personal no se encuentra sujeto a control de asistencia mediante reloj checador ni a un esquema formal de registro de incidencias por retardos o ausencias, </w:t>
      </w:r>
      <w:r w:rsidRPr="00F150C5">
        <w:rPr>
          <w:rFonts w:ascii="Palatino Linotype" w:eastAsiaTheme="minorHAnsi" w:hAnsi="Palatino Linotype" w:cs="Arial"/>
          <w:bCs/>
          <w:i/>
          <w:iCs/>
          <w:sz w:val="22"/>
          <w:szCs w:val="22"/>
          <w:u w:val="single"/>
          <w:lang w:eastAsia="en-US"/>
        </w:rPr>
        <w:t>no existe un sistema estandarizado para documentar permisos o justificaciones en los mismos términos que para el personal docente o administrativo de base</w:t>
      </w:r>
      <w:r w:rsidRPr="00F150C5">
        <w:rPr>
          <w:rFonts w:ascii="Palatino Linotype" w:eastAsiaTheme="minorHAnsi" w:hAnsi="Palatino Linotype" w:cs="Arial"/>
          <w:bCs/>
          <w:i/>
          <w:iCs/>
          <w:sz w:val="22"/>
          <w:szCs w:val="22"/>
          <w:lang w:eastAsia="en-US"/>
        </w:rPr>
        <w:t xml:space="preserve">. </w:t>
      </w:r>
    </w:p>
    <w:p w14:paraId="010FDFAC"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1E34A448"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Las ausencias o ajustes de horario que pudieran presentarse se manejan de manera interna con base en la naturaleza flexible de sus funciones y se coordinan directamente con la autoridad superior inmediata, priorizando el cumplimiento de responsabilidades y objetivos institucionales. </w:t>
      </w:r>
    </w:p>
    <w:p w14:paraId="61D4CC4E"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6663B4E" w14:textId="77777777" w:rsidR="00B96A3C" w:rsidRPr="00F150C5" w:rsidRDefault="00F44273"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sz w:val="22"/>
          <w:szCs w:val="22"/>
          <w:lang w:eastAsia="en-US"/>
        </w:rPr>
        <w:t xml:space="preserve">Por lo anterior, </w:t>
      </w:r>
      <w:r w:rsidRPr="00F150C5">
        <w:rPr>
          <w:rFonts w:ascii="Palatino Linotype" w:eastAsiaTheme="minorHAnsi" w:hAnsi="Palatino Linotype" w:cs="Arial"/>
          <w:bCs/>
          <w:i/>
          <w:iCs/>
          <w:sz w:val="22"/>
          <w:szCs w:val="22"/>
          <w:u w:val="single"/>
          <w:lang w:eastAsia="en-US"/>
        </w:rPr>
        <w:t>durante el mes de junio no se generó un registro formal que indique fechas, motivos o autoridad que autorizó dichas ausencias o retardos, al no ser aplicable este procedimiento a los mandos medios</w:t>
      </w:r>
      <w:r w:rsidRPr="00F150C5">
        <w:rPr>
          <w:rFonts w:ascii="Palatino Linotype" w:eastAsiaTheme="minorHAnsi" w:hAnsi="Palatino Linotype" w:cs="Arial"/>
          <w:bCs/>
          <w:i/>
          <w:iCs/>
          <w:sz w:val="22"/>
          <w:szCs w:val="22"/>
          <w:lang w:eastAsia="en-US"/>
        </w:rPr>
        <w:t xml:space="preserve">. </w:t>
      </w:r>
    </w:p>
    <w:p w14:paraId="4AC336BD" w14:textId="77777777" w:rsidR="00B96A3C"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0FBC769A" w14:textId="30FA95E3" w:rsidR="00F44273" w:rsidRPr="00F150C5" w:rsidRDefault="00B96A3C" w:rsidP="00215B73">
      <w:pPr>
        <w:pStyle w:val="Prrafodelista"/>
        <w:autoSpaceDE w:val="0"/>
        <w:autoSpaceDN w:val="0"/>
        <w:adjustRightInd w:val="0"/>
        <w:ind w:left="907" w:right="567"/>
        <w:jc w:val="both"/>
        <w:rPr>
          <w:rFonts w:ascii="Palatino Linotype" w:eastAsiaTheme="minorHAnsi" w:hAnsi="Palatino Linotype" w:cs="Arial"/>
          <w:b/>
          <w:i/>
          <w:iCs/>
          <w:sz w:val="22"/>
          <w:szCs w:val="22"/>
          <w:lang w:eastAsia="en-US"/>
        </w:rPr>
      </w:pPr>
      <w:r w:rsidRPr="00F150C5">
        <w:rPr>
          <w:rFonts w:ascii="Palatino Linotype" w:eastAsiaTheme="minorHAnsi" w:hAnsi="Palatino Linotype" w:cs="Arial"/>
          <w:b/>
          <w:i/>
          <w:iCs/>
          <w:sz w:val="22"/>
          <w:szCs w:val="22"/>
          <w:lang w:eastAsia="en-US"/>
        </w:rPr>
        <w:t xml:space="preserve">6. </w:t>
      </w:r>
      <w:r w:rsidR="00F44273" w:rsidRPr="00F150C5">
        <w:rPr>
          <w:rFonts w:ascii="Palatino Linotype" w:eastAsiaTheme="minorHAnsi" w:hAnsi="Palatino Linotype" w:cs="Arial"/>
          <w:b/>
          <w:i/>
          <w:iCs/>
          <w:sz w:val="22"/>
          <w:szCs w:val="22"/>
          <w:lang w:eastAsia="en-US"/>
        </w:rPr>
        <w:t>Documentación que acredite que los mandos medios cuentan con título profesional y cédula debidamente expedidos</w:t>
      </w:r>
    </w:p>
    <w:p w14:paraId="782A3053" w14:textId="77777777" w:rsidR="002A1421" w:rsidRPr="00F150C5" w:rsidRDefault="002A1421" w:rsidP="002A1421">
      <w:pPr>
        <w:pStyle w:val="Prrafodelista"/>
        <w:autoSpaceDE w:val="0"/>
        <w:autoSpaceDN w:val="0"/>
        <w:adjustRightInd w:val="0"/>
        <w:ind w:left="907" w:right="567"/>
        <w:jc w:val="both"/>
        <w:rPr>
          <w:rFonts w:ascii="Palatino Linotype" w:eastAsiaTheme="minorHAnsi" w:hAnsi="Palatino Linotype" w:cs="Arial"/>
          <w:bCs/>
          <w:i/>
          <w:iCs/>
          <w:sz w:val="22"/>
          <w:szCs w:val="22"/>
          <w:lang w:eastAsia="en-US"/>
        </w:rPr>
      </w:pPr>
    </w:p>
    <w:p w14:paraId="3913A77F" w14:textId="208BA22E" w:rsidR="002A1421" w:rsidRPr="00F150C5" w:rsidRDefault="00F44273" w:rsidP="00F44273">
      <w:pPr>
        <w:pStyle w:val="Prrafodelista"/>
        <w:autoSpaceDE w:val="0"/>
        <w:autoSpaceDN w:val="0"/>
        <w:adjustRightInd w:val="0"/>
        <w:ind w:left="907" w:right="567"/>
        <w:jc w:val="right"/>
        <w:rPr>
          <w:rFonts w:ascii="Palatino Linotype" w:eastAsiaTheme="minorHAnsi" w:hAnsi="Palatino Linotype" w:cs="Arial"/>
          <w:bCs/>
          <w:i/>
          <w:iCs/>
          <w:sz w:val="22"/>
          <w:szCs w:val="22"/>
          <w:lang w:eastAsia="en-US"/>
        </w:rPr>
      </w:pPr>
      <w:r w:rsidRPr="00F150C5">
        <w:rPr>
          <w:rFonts w:ascii="Palatino Linotype" w:eastAsiaTheme="minorHAnsi" w:hAnsi="Palatino Linotype" w:cs="Arial"/>
          <w:bCs/>
          <w:i/>
          <w:iCs/>
          <w:noProof/>
          <w:sz w:val="22"/>
          <w:szCs w:val="22"/>
          <w:lang w:val="es-MX"/>
        </w:rPr>
        <w:drawing>
          <wp:inline distT="0" distB="0" distL="0" distR="0" wp14:anchorId="2B1392EF" wp14:editId="5469698E">
            <wp:extent cx="4572000" cy="626301"/>
            <wp:effectExtent l="0" t="0" r="0" b="2540"/>
            <wp:docPr id="86292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27384" name=""/>
                    <pic:cNvPicPr/>
                  </pic:nvPicPr>
                  <pic:blipFill>
                    <a:blip r:embed="rId8"/>
                    <a:stretch>
                      <a:fillRect/>
                    </a:stretch>
                  </pic:blipFill>
                  <pic:spPr>
                    <a:xfrm>
                      <a:off x="0" y="0"/>
                      <a:ext cx="4599179" cy="630024"/>
                    </a:xfrm>
                    <a:prstGeom prst="rect">
                      <a:avLst/>
                    </a:prstGeom>
                  </pic:spPr>
                </pic:pic>
              </a:graphicData>
            </a:graphic>
          </wp:inline>
        </w:drawing>
      </w:r>
      <w:r w:rsidR="002A1421" w:rsidRPr="00F150C5">
        <w:rPr>
          <w:rFonts w:ascii="Palatino Linotype" w:eastAsiaTheme="minorHAnsi" w:hAnsi="Palatino Linotype" w:cs="Arial"/>
          <w:b/>
          <w:i/>
          <w:iCs/>
          <w:sz w:val="22"/>
          <w:szCs w:val="22"/>
          <w:lang w:eastAsia="en-US"/>
        </w:rPr>
        <w:t xml:space="preserve">” </w:t>
      </w:r>
      <w:r w:rsidR="002A1421" w:rsidRPr="00F150C5">
        <w:rPr>
          <w:rFonts w:ascii="Palatino Linotype" w:eastAsiaTheme="minorHAnsi" w:hAnsi="Palatino Linotype" w:cs="Arial"/>
          <w:bCs/>
          <w:i/>
          <w:iCs/>
          <w:sz w:val="22"/>
          <w:szCs w:val="22"/>
          <w:lang w:eastAsia="en-US"/>
        </w:rPr>
        <w:t>(Sic)</w:t>
      </w:r>
    </w:p>
    <w:p w14:paraId="0394FC12" w14:textId="77777777" w:rsidR="00A42AE1" w:rsidRPr="00F150C5" w:rsidRDefault="00A42AE1" w:rsidP="001C054C">
      <w:pPr>
        <w:spacing w:line="360" w:lineRule="auto"/>
        <w:ind w:right="141"/>
        <w:jc w:val="both"/>
        <w:rPr>
          <w:rFonts w:ascii="Palatino Linotype" w:eastAsiaTheme="minorHAnsi" w:hAnsi="Palatino Linotype" w:cs="Arial"/>
          <w:bCs/>
          <w:lang w:eastAsia="en-US"/>
        </w:rPr>
      </w:pPr>
    </w:p>
    <w:p w14:paraId="796F2139" w14:textId="4624D668" w:rsidR="00F44273" w:rsidRPr="00F150C5" w:rsidRDefault="00F44273" w:rsidP="00F44273">
      <w:pPr>
        <w:pStyle w:val="Prrafodelista"/>
        <w:spacing w:line="360" w:lineRule="auto"/>
        <w:ind w:left="720" w:right="141"/>
        <w:jc w:val="both"/>
        <w:rPr>
          <w:rFonts w:ascii="Palatino Linotype" w:eastAsiaTheme="minorHAnsi" w:hAnsi="Palatino Linotype" w:cs="Arial"/>
          <w:bCs/>
          <w:lang w:eastAsia="en-US"/>
        </w:rPr>
      </w:pPr>
      <w:r w:rsidRPr="00F150C5">
        <w:rPr>
          <w:rFonts w:ascii="Palatino Linotype" w:eastAsiaTheme="minorHAnsi" w:hAnsi="Palatino Linotype" w:cs="Arial"/>
          <w:bCs/>
          <w:lang w:eastAsia="en-US"/>
        </w:rPr>
        <w:t xml:space="preserve">Adicionalmente, remitió la versión pública de una Cédula Profesional Electrónica del C. Amador Delgadillo Lira. </w:t>
      </w:r>
    </w:p>
    <w:p w14:paraId="2351331B" w14:textId="77777777" w:rsidR="00F44273" w:rsidRPr="00F150C5" w:rsidRDefault="00F44273" w:rsidP="001C054C">
      <w:pPr>
        <w:spacing w:line="360" w:lineRule="auto"/>
        <w:ind w:right="141"/>
        <w:jc w:val="both"/>
        <w:rPr>
          <w:rFonts w:ascii="Palatino Linotype" w:eastAsiaTheme="minorHAnsi" w:hAnsi="Palatino Linotype" w:cs="Arial"/>
          <w:bCs/>
          <w:lang w:eastAsia="en-US"/>
        </w:rPr>
      </w:pPr>
    </w:p>
    <w:p w14:paraId="1CFF5160" w14:textId="52EB8FF8" w:rsidR="00F44273" w:rsidRPr="00F150C5" w:rsidRDefault="00C07CDC" w:rsidP="001268E2">
      <w:pPr>
        <w:pStyle w:val="Prrafodelista"/>
        <w:numPr>
          <w:ilvl w:val="0"/>
          <w:numId w:val="7"/>
        </w:numPr>
        <w:spacing w:line="360" w:lineRule="auto"/>
        <w:ind w:right="141"/>
        <w:jc w:val="both"/>
        <w:rPr>
          <w:rFonts w:ascii="Palatino Linotype" w:eastAsiaTheme="minorHAnsi" w:hAnsi="Palatino Linotype" w:cs="Arial"/>
          <w:bCs/>
          <w:lang w:eastAsia="en-US"/>
        </w:rPr>
      </w:pPr>
      <w:r w:rsidRPr="00F150C5">
        <w:rPr>
          <w:rFonts w:ascii="Palatino Linotype" w:eastAsiaTheme="minorHAnsi" w:hAnsi="Palatino Linotype" w:cs="Arial"/>
          <w:b/>
          <w:lang w:eastAsia="en-US"/>
        </w:rPr>
        <w:t>OFICIO SAIMEX 00010-UPT-IP-2025.pdf</w:t>
      </w:r>
      <w:r w:rsidRPr="00F150C5">
        <w:rPr>
          <w:rFonts w:ascii="Palatino Linotype" w:eastAsiaTheme="minorHAnsi" w:hAnsi="Palatino Linotype" w:cs="Arial"/>
          <w:bCs/>
          <w:lang w:eastAsia="en-US"/>
        </w:rPr>
        <w:t>: Oficio número 228C2901000002L/123/2025, suscrito por la Jefa del Departamento de Información, Planeación, Programación y Evaluación, a través del cual comunica al solicitante de información medularmente que, se adjunta oficio signado por la Dirección de Administración y Finanzas con la respuesta a su solicitud.</w:t>
      </w:r>
    </w:p>
    <w:p w14:paraId="2C44FC30" w14:textId="77777777" w:rsidR="00F44273" w:rsidRPr="00F150C5" w:rsidRDefault="00F44273" w:rsidP="001C054C">
      <w:pPr>
        <w:spacing w:line="360" w:lineRule="auto"/>
        <w:ind w:right="141"/>
        <w:jc w:val="both"/>
        <w:rPr>
          <w:rFonts w:ascii="Palatino Linotype" w:eastAsiaTheme="minorHAnsi" w:hAnsi="Palatino Linotype" w:cs="Arial"/>
          <w:bCs/>
          <w:lang w:eastAsia="en-US"/>
        </w:rPr>
      </w:pPr>
    </w:p>
    <w:p w14:paraId="30BBF392" w14:textId="77777777" w:rsidR="00C07CDC" w:rsidRPr="00F150C5" w:rsidRDefault="00E11B18" w:rsidP="001C054C">
      <w:pPr>
        <w:spacing w:line="360" w:lineRule="auto"/>
        <w:ind w:right="141"/>
        <w:jc w:val="both"/>
        <w:rPr>
          <w:rFonts w:ascii="Palatino Linotype" w:eastAsiaTheme="minorHAnsi" w:hAnsi="Palatino Linotype" w:cs="Arial"/>
          <w:bCs/>
          <w:lang w:eastAsia="en-US"/>
        </w:rPr>
      </w:pPr>
      <w:r w:rsidRPr="00F150C5">
        <w:rPr>
          <w:rFonts w:ascii="Palatino Linotype" w:eastAsiaTheme="minorHAnsi" w:hAnsi="Palatino Linotype" w:cs="Arial"/>
          <w:bCs/>
          <w:lang w:eastAsia="en-US"/>
        </w:rPr>
        <w:lastRenderedPageBreak/>
        <w:t xml:space="preserve">Es así que derivado de la respuesta emitida por </w:t>
      </w:r>
      <w:r w:rsidRPr="00F150C5">
        <w:rPr>
          <w:rFonts w:ascii="Palatino Linotype" w:eastAsiaTheme="minorHAnsi" w:hAnsi="Palatino Linotype" w:cs="Arial"/>
          <w:b/>
          <w:bCs/>
          <w:lang w:eastAsia="en-US"/>
        </w:rPr>
        <w:t>El Sujeto Obligado</w:t>
      </w:r>
      <w:r w:rsidRPr="00F150C5">
        <w:rPr>
          <w:rFonts w:ascii="Palatino Linotype" w:eastAsiaTheme="minorHAnsi" w:hAnsi="Palatino Linotype" w:cs="Arial"/>
          <w:bCs/>
          <w:lang w:eastAsia="en-US"/>
        </w:rPr>
        <w:t xml:space="preserve">, </w:t>
      </w:r>
      <w:r w:rsidRPr="00F150C5">
        <w:rPr>
          <w:rFonts w:ascii="Palatino Linotype" w:eastAsiaTheme="minorHAnsi" w:hAnsi="Palatino Linotype" w:cs="Arial"/>
          <w:b/>
          <w:bCs/>
          <w:lang w:eastAsia="en-US"/>
        </w:rPr>
        <w:t>El Recurrente</w:t>
      </w:r>
      <w:r w:rsidRPr="00F150C5">
        <w:rPr>
          <w:rFonts w:ascii="Palatino Linotype" w:eastAsiaTheme="minorHAnsi" w:hAnsi="Palatino Linotype" w:cs="Arial"/>
          <w:bCs/>
          <w:lang w:eastAsia="en-US"/>
        </w:rPr>
        <w:t>, interpuso el presente recurso de revisión, señalando sustancialmente como sus razones o motivos de inconformidad, lo siguiente:</w:t>
      </w:r>
      <w:r w:rsidR="00E9680B" w:rsidRPr="00F150C5">
        <w:rPr>
          <w:rFonts w:ascii="Palatino Linotype" w:eastAsiaTheme="minorHAnsi" w:hAnsi="Palatino Linotype" w:cs="Arial"/>
          <w:bCs/>
          <w:lang w:eastAsia="en-US"/>
        </w:rPr>
        <w:t xml:space="preserve"> </w:t>
      </w:r>
    </w:p>
    <w:p w14:paraId="6EFF98D4" w14:textId="77777777" w:rsidR="00C07CDC" w:rsidRPr="00F150C5" w:rsidRDefault="00C07CDC" w:rsidP="001C054C">
      <w:pPr>
        <w:spacing w:line="360" w:lineRule="auto"/>
        <w:ind w:right="141"/>
        <w:jc w:val="both"/>
        <w:rPr>
          <w:rFonts w:ascii="Palatino Linotype" w:eastAsiaTheme="minorHAnsi" w:hAnsi="Palatino Linotype" w:cs="Arial"/>
          <w:bCs/>
          <w:lang w:eastAsia="en-US"/>
        </w:rPr>
      </w:pPr>
    </w:p>
    <w:p w14:paraId="6C1ADF74" w14:textId="06794B6B" w:rsidR="00C07CDC" w:rsidRPr="00F150C5" w:rsidRDefault="00C07CDC" w:rsidP="00C07CDC">
      <w:pPr>
        <w:spacing w:line="276" w:lineRule="auto"/>
        <w:ind w:left="567" w:right="567"/>
        <w:jc w:val="both"/>
        <w:rPr>
          <w:rFonts w:ascii="Palatino Linotype" w:eastAsiaTheme="minorHAnsi" w:hAnsi="Palatino Linotype" w:cs="Arial"/>
          <w:bCs/>
          <w:lang w:eastAsia="en-US"/>
        </w:rPr>
      </w:pPr>
      <w:r w:rsidRPr="00F150C5">
        <w:rPr>
          <w:rFonts w:ascii="Palatino Linotype" w:eastAsiaTheme="minorHAnsi" w:hAnsi="Palatino Linotype" w:cstheme="minorBidi"/>
          <w:i/>
          <w:color w:val="000000"/>
          <w:sz w:val="22"/>
          <w:szCs w:val="22"/>
          <w:lang w:eastAsia="en-US"/>
        </w:rPr>
        <w:t xml:space="preserve">“Por medio del presente, y en ejercicio del derecho de acceso a la información, interpongo recurso de revisión en contra de la respuesta emitida por la Universidad Politécnica de Tecámac, en relación con la solicitud presentada el 10 de julio de 2025 mediante la cual se requirió información detallada sobre el personal que ocupa cargos de mando medio, incluyendo registros de asistencia, políticas de control, historial de sanciones, comparativos con personal docente, permisos o justificaciones de ausencias, así como documentación que acredite la titulación y cédula profesional de dichos mandos medios. La respuesta de la Universidad Politécnica de Tecámac no proporcionó la información solicitada, </w:t>
      </w:r>
      <w:r w:rsidRPr="00F150C5">
        <w:rPr>
          <w:rFonts w:ascii="Palatino Linotype" w:eastAsiaTheme="minorHAnsi" w:hAnsi="Palatino Linotype" w:cstheme="minorBidi"/>
          <w:b/>
          <w:bCs/>
          <w:i/>
          <w:color w:val="000000"/>
          <w:sz w:val="22"/>
          <w:szCs w:val="22"/>
          <w:u w:val="single"/>
          <w:lang w:eastAsia="en-US"/>
        </w:rPr>
        <w:t>limitándose a argumentar que no existen registros de asistencia por tratarse de personal de confianza, y entregando únicamente un listado parcial sobre cédulas profesionales</w:t>
      </w:r>
      <w:r w:rsidRPr="00F150C5">
        <w:rPr>
          <w:rFonts w:ascii="Palatino Linotype" w:eastAsiaTheme="minorHAnsi" w:hAnsi="Palatino Linotype" w:cstheme="minorBidi"/>
          <w:i/>
          <w:color w:val="000000"/>
          <w:sz w:val="22"/>
          <w:szCs w:val="22"/>
          <w:lang w:eastAsia="en-US"/>
        </w:rPr>
        <w:t xml:space="preserve">. Esta actuación resulta evidente como un intento de ocultar información pública, vulnerando los principios de transparencia y rendición de cuentas que deben regir a todas las instituciones públicas. Adicionalmente, se observa un trato diferenciado entre el personal administrativo y el personal de confianza, ya que mientras al primero se le exige cumplir con registros de asistencia, aplicación de descuentos y sanciones por faltas o retardos, al personal de mando medio se le permite operar sin control alguno, aun cuando ambos grupos realizan funciones esenciales para el cumplimiento de la misión institucional. Esta práctica genera inequidad laboral y abre la posibilidad de manejo irregular de recursos públicos, dado que </w:t>
      </w:r>
      <w:r w:rsidRPr="00F150C5">
        <w:rPr>
          <w:rFonts w:ascii="Palatino Linotype" w:eastAsiaTheme="minorHAnsi" w:hAnsi="Palatino Linotype" w:cstheme="minorBidi"/>
          <w:i/>
          <w:color w:val="000000"/>
          <w:sz w:val="22"/>
          <w:szCs w:val="22"/>
          <w:u w:val="single"/>
          <w:lang w:eastAsia="en-US"/>
        </w:rPr>
        <w:t>no existe supervisión ni registro documentado de ausencias, permisos o sanciones que puedan afectar la correcta administración del presupuesto asignado al personal</w:t>
      </w:r>
      <w:r w:rsidRPr="00F150C5">
        <w:rPr>
          <w:rFonts w:ascii="Palatino Linotype" w:eastAsiaTheme="minorHAnsi" w:hAnsi="Palatino Linotype" w:cstheme="minorBidi"/>
          <w:i/>
          <w:color w:val="000000"/>
          <w:sz w:val="22"/>
          <w:szCs w:val="22"/>
          <w:lang w:eastAsia="en-US"/>
        </w:rPr>
        <w:t xml:space="preserve">. </w:t>
      </w:r>
      <w:r w:rsidRPr="00F150C5">
        <w:rPr>
          <w:rFonts w:ascii="Palatino Linotype" w:eastAsiaTheme="minorHAnsi" w:hAnsi="Palatino Linotype" w:cstheme="minorBidi"/>
          <w:b/>
          <w:bCs/>
          <w:i/>
          <w:color w:val="000000"/>
          <w:sz w:val="22"/>
          <w:szCs w:val="22"/>
          <w:u w:val="single"/>
          <w:lang w:eastAsia="en-US"/>
        </w:rPr>
        <w:t>En atención a lo anterior, solicito respetuosamente al INFOEM que se revoque la respuesta parcial de la Universidad Politécnica de Tecámac y se ordene la entrega inmediata de la documentación completa que acredite la titulación y cédula profesional de todos los mandos medios, incluyendo actas de comité, controles de asistencia, permisos, justificaciones y cualquier registro administrativo interno, ya que se advierte que varios de ellos no cuentan con la formación profesional requerida</w:t>
      </w:r>
      <w:r w:rsidRPr="00F150C5">
        <w:rPr>
          <w:rFonts w:ascii="Palatino Linotype" w:eastAsiaTheme="minorHAnsi" w:hAnsi="Palatino Linotype" w:cstheme="minorBidi"/>
          <w:i/>
          <w:color w:val="000000"/>
          <w:sz w:val="22"/>
          <w:szCs w:val="22"/>
          <w:lang w:eastAsia="en-US"/>
        </w:rPr>
        <w:t xml:space="preserve">, lo que además podría constituir un delito conforme a la normativa aplicable. La falta de entrega de esta información implicaría un trato discriminatorio y desigual frente al personal administrativo y docente, aunado a que tampoco se transparentó los descuentos realizados a docentes, afectando la transparencia, la rendición de cuentas y la correcta </w:t>
      </w:r>
      <w:r w:rsidRPr="00F150C5">
        <w:rPr>
          <w:rFonts w:ascii="Palatino Linotype" w:eastAsiaTheme="minorHAnsi" w:hAnsi="Palatino Linotype" w:cstheme="minorBidi"/>
          <w:i/>
          <w:color w:val="000000"/>
          <w:sz w:val="22"/>
          <w:szCs w:val="22"/>
          <w:lang w:eastAsia="en-US"/>
        </w:rPr>
        <w:lastRenderedPageBreak/>
        <w:t>supervisión de los recursos públicos, por lo que resulta indispensable garantizar el acceso completo a todos los registros y documentos relacionados con el desempeño y, aun en el marco de la flexibilidad de las funciones de confianza. Resulta inaceptable y constituye un incumplimiento flagrante de la normativa aplicable que la Universidad Politécnica de Tecámac permita que el personal de mando medio opere sin ningún control de asistencia, supervisión ni registro de incidencias, aun cuando sus funciones impactan directamente en la operación institucional. La omisión deliberada de la autoridad de establecer mecanismos de control y la tolerancia de ausencias injustificadas evidencia una irregularidad grave en la administración pública, que no solo afecta la transparencia y la rendición de cuentas, sino que también genera un trato desigual y discriminatorio respecto al personal administrativo y docente, y abre la puerta a posibles desvíos de recursos públicos y al manejo arbitrario de obligaciones laborales. La autoridad responsable, al permitir estas condiciones, incurre en una negativa tácita de cumplir con la ley y de garantizar la integridad de la gestión institucional, lo que hace indispensable la intervención del INFOEM y la Contraloría Interna para restablecer la legalidad y la equidad en el ejercicio de la función pública. El presente recurso se funda en la Ley de Transparencia y Acceso a la Información Pública del Estado de México, en el artículo 6º de la Constitución Política de los Estados Unidos Mexicanos y en la Ley del Trabajo para los Servidores Públicos del Estado y Municipios del Estado de México, y tiene como finalidad asegurar que la información solicitada se entregue de manera completa, efectiva y sin omisiones que comprometan la supervisión institucional.” (Sic).</w:t>
      </w:r>
    </w:p>
    <w:p w14:paraId="124D47AE" w14:textId="58CCAFAE" w:rsidR="00507622" w:rsidRPr="00F150C5" w:rsidRDefault="00507622" w:rsidP="00507622">
      <w:pPr>
        <w:spacing w:line="360" w:lineRule="auto"/>
        <w:ind w:right="141"/>
        <w:jc w:val="both"/>
        <w:rPr>
          <w:rFonts w:ascii="Palatino Linotype" w:eastAsiaTheme="minorHAnsi" w:hAnsi="Palatino Linotype" w:cs="Arial"/>
          <w:bCs/>
          <w:lang w:eastAsia="en-US"/>
        </w:rPr>
      </w:pPr>
      <w:r w:rsidRPr="00F150C5">
        <w:rPr>
          <w:rFonts w:ascii="Palatino Linotype" w:eastAsiaTheme="minorHAnsi" w:hAnsi="Palatino Linotype" w:cs="Arial"/>
          <w:bCs/>
          <w:lang w:eastAsia="en-US"/>
        </w:rPr>
        <w:tab/>
      </w:r>
    </w:p>
    <w:p w14:paraId="43559931" w14:textId="4CF37F3A" w:rsidR="00C07CDC" w:rsidRPr="00F150C5" w:rsidRDefault="00C07CDC" w:rsidP="00C07CDC">
      <w:pPr>
        <w:pBdr>
          <w:top w:val="nil"/>
          <w:left w:val="nil"/>
          <w:bottom w:val="nil"/>
          <w:right w:val="nil"/>
          <w:between w:val="nil"/>
        </w:pBdr>
        <w:spacing w:line="360" w:lineRule="auto"/>
        <w:contextualSpacing/>
        <w:jc w:val="both"/>
        <w:rPr>
          <w:rFonts w:ascii="Palatino Linotype" w:eastAsia="Calibri" w:hAnsi="Palatino Linotype" w:cs="Arial"/>
          <w:szCs w:val="22"/>
        </w:rPr>
      </w:pPr>
      <w:r w:rsidRPr="00F150C5">
        <w:rPr>
          <w:rFonts w:ascii="Palatino Linotype" w:eastAsia="Calibri" w:hAnsi="Palatino Linotype" w:cs="Arial"/>
          <w:szCs w:val="22"/>
        </w:rPr>
        <w:t xml:space="preserve">Por otra parte, mediante informe justificado, el </w:t>
      </w:r>
      <w:r w:rsidRPr="00F150C5">
        <w:rPr>
          <w:rFonts w:ascii="Palatino Linotype" w:eastAsia="Calibri" w:hAnsi="Palatino Linotype" w:cs="Arial"/>
          <w:b/>
          <w:szCs w:val="22"/>
        </w:rPr>
        <w:t xml:space="preserve">Sujeto Obligado </w:t>
      </w:r>
      <w:r w:rsidRPr="00F150C5">
        <w:rPr>
          <w:rFonts w:ascii="Palatino Linotype" w:eastAsia="Calibri" w:hAnsi="Palatino Linotype" w:cs="Arial"/>
          <w:szCs w:val="22"/>
        </w:rPr>
        <w:t xml:space="preserve">remitió diversos archivos electrónicos, los cuales se describen a continuación: </w:t>
      </w:r>
    </w:p>
    <w:p w14:paraId="15C9B14F" w14:textId="77777777" w:rsidR="00C07CDC" w:rsidRPr="00F150C5" w:rsidRDefault="00C07CDC" w:rsidP="00C07CDC">
      <w:pPr>
        <w:pBdr>
          <w:top w:val="nil"/>
          <w:left w:val="nil"/>
          <w:bottom w:val="nil"/>
          <w:right w:val="nil"/>
          <w:between w:val="nil"/>
        </w:pBdr>
        <w:spacing w:line="360" w:lineRule="auto"/>
        <w:contextualSpacing/>
        <w:jc w:val="both"/>
        <w:rPr>
          <w:rFonts w:ascii="Palatino Linotype" w:eastAsia="Calibri" w:hAnsi="Palatino Linotype" w:cs="Arial"/>
          <w:szCs w:val="22"/>
        </w:rPr>
      </w:pPr>
    </w:p>
    <w:p w14:paraId="2D4B5F70" w14:textId="60D8DBBD" w:rsidR="00C07CDC" w:rsidRPr="00F150C5" w:rsidRDefault="00C07CDC" w:rsidP="001268E2">
      <w:pPr>
        <w:pStyle w:val="Prrafodelista"/>
        <w:numPr>
          <w:ilvl w:val="0"/>
          <w:numId w:val="7"/>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150C5">
        <w:rPr>
          <w:rFonts w:ascii="Palatino Linotype" w:eastAsia="Palatino Linotype" w:hAnsi="Palatino Linotype" w:cs="Palatino Linotype"/>
          <w:color w:val="000000"/>
        </w:rPr>
        <w:t xml:space="preserve">INFORME JUSTIFICADO 00010-UPT-IP-2025.pdf: </w:t>
      </w:r>
    </w:p>
    <w:p w14:paraId="21393086" w14:textId="269AC1DE" w:rsidR="00C07CDC" w:rsidRPr="00F150C5" w:rsidRDefault="00C07CDC" w:rsidP="00C07CDC">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bCs/>
          <w:color w:val="000000"/>
        </w:rPr>
      </w:pPr>
      <w:r w:rsidRPr="00F150C5">
        <w:rPr>
          <w:rFonts w:ascii="Palatino Linotype" w:eastAsia="Palatino Linotype" w:hAnsi="Palatino Linotype" w:cs="Palatino Linotype"/>
          <w:color w:val="000000"/>
        </w:rPr>
        <w:t>Oficio número 228C2901030000L/0315/2025, con el cual el Director de Administración y Finanzas comunica a</w:t>
      </w:r>
      <w:r w:rsidRPr="00F150C5">
        <w:rPr>
          <w:rFonts w:ascii="Palatino Linotype" w:eastAsia="Palatino Linotype" w:hAnsi="Palatino Linotype" w:cs="Palatino Linotype"/>
          <w:bCs/>
          <w:color w:val="000000"/>
        </w:rPr>
        <w:t xml:space="preserve">la Jefa del Departamento de Información, Planeación, Programación y Evaluación que, se remite el informe justificado solicitado. </w:t>
      </w:r>
    </w:p>
    <w:p w14:paraId="5F22A0CF" w14:textId="77777777" w:rsidR="00C07CDC" w:rsidRPr="00F150C5" w:rsidRDefault="00C07CDC" w:rsidP="00C07CDC">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bCs/>
          <w:color w:val="000000"/>
        </w:rPr>
      </w:pPr>
    </w:p>
    <w:p w14:paraId="22421375" w14:textId="43E3E16C" w:rsidR="00C07CDC" w:rsidRPr="00F150C5" w:rsidRDefault="00C07CDC" w:rsidP="00C07CDC">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bCs/>
          <w:color w:val="000000"/>
        </w:rPr>
      </w:pPr>
      <w:r w:rsidRPr="00F150C5">
        <w:rPr>
          <w:rFonts w:ascii="Palatino Linotype" w:eastAsia="Palatino Linotype" w:hAnsi="Palatino Linotype" w:cs="Palatino Linotype"/>
          <w:bCs/>
          <w:color w:val="000000"/>
        </w:rPr>
        <w:lastRenderedPageBreak/>
        <w:t xml:space="preserve">Escrito </w:t>
      </w:r>
      <w:r w:rsidR="00765964" w:rsidRPr="00F150C5">
        <w:rPr>
          <w:rFonts w:ascii="Palatino Linotype" w:eastAsia="Palatino Linotype" w:hAnsi="Palatino Linotype" w:cs="Palatino Linotype"/>
          <w:bCs/>
          <w:color w:val="000000"/>
        </w:rPr>
        <w:t>dirigido a este Instituto, con el cual, medularmente se ratifica la respuesta proporcionada, informando además que, mediante la Tercera Sesión Extraordinaria 2025 del Comité de Transparencia y el Acta de Inexistencia de Información formalizan que ciertos registros solicitados no existen, en estricto cumplimiento de la Ley de Transparencia y normativa aplicable.</w:t>
      </w:r>
    </w:p>
    <w:p w14:paraId="2CDE0561" w14:textId="77777777" w:rsidR="00765964" w:rsidRPr="00F150C5" w:rsidRDefault="00765964" w:rsidP="0076596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2154D98" w14:textId="4EF2EA80" w:rsidR="00765964" w:rsidRPr="00F150C5" w:rsidRDefault="00765964" w:rsidP="001268E2">
      <w:pPr>
        <w:pStyle w:val="Prrafodelista"/>
        <w:numPr>
          <w:ilvl w:val="0"/>
          <w:numId w:val="7"/>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150C5">
        <w:rPr>
          <w:rFonts w:ascii="Palatino Linotype" w:eastAsia="Palatino Linotype" w:hAnsi="Palatino Linotype" w:cs="Palatino Linotype"/>
          <w:b/>
          <w:bCs/>
          <w:color w:val="000000"/>
        </w:rPr>
        <w:t>CONVOCATORIA TERCERA SESION EXTRAORDINARIA 2025.pdf</w:t>
      </w:r>
      <w:r w:rsidRPr="00F150C5">
        <w:rPr>
          <w:rFonts w:ascii="Palatino Linotype" w:eastAsia="Palatino Linotype" w:hAnsi="Palatino Linotype" w:cs="Palatino Linotype"/>
          <w:color w:val="000000"/>
        </w:rPr>
        <w:t xml:space="preserve">: </w:t>
      </w:r>
    </w:p>
    <w:p w14:paraId="21908FF5" w14:textId="6835FC28" w:rsidR="00765964" w:rsidRPr="00F150C5" w:rsidRDefault="00765964" w:rsidP="00765964">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color w:val="000000"/>
        </w:rPr>
      </w:pPr>
      <w:r w:rsidRPr="00F150C5">
        <w:rPr>
          <w:rFonts w:ascii="Palatino Linotype" w:eastAsia="Palatino Linotype" w:hAnsi="Palatino Linotype" w:cs="Palatino Linotype"/>
          <w:color w:val="000000"/>
        </w:rPr>
        <w:t xml:space="preserve">Convocatoria a la Tercera Sesión Extraordinaria del Comité de Transparencia del Sujeto Obligado. </w:t>
      </w:r>
    </w:p>
    <w:p w14:paraId="75733DCE" w14:textId="77777777" w:rsidR="00765964" w:rsidRPr="00F150C5" w:rsidRDefault="00765964" w:rsidP="00765964">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color w:val="000000"/>
        </w:rPr>
      </w:pPr>
    </w:p>
    <w:p w14:paraId="4C87EEC6" w14:textId="1983578B" w:rsidR="00765964" w:rsidRPr="00F150C5" w:rsidRDefault="00765964" w:rsidP="00765964">
      <w:pPr>
        <w:pStyle w:val="Prrafodelista"/>
        <w:pBdr>
          <w:top w:val="nil"/>
          <w:left w:val="nil"/>
          <w:bottom w:val="nil"/>
          <w:right w:val="nil"/>
          <w:between w:val="nil"/>
        </w:pBdr>
        <w:spacing w:line="360" w:lineRule="auto"/>
        <w:ind w:left="720"/>
        <w:contextualSpacing/>
        <w:jc w:val="both"/>
        <w:rPr>
          <w:rFonts w:ascii="Palatino Linotype" w:eastAsia="Palatino Linotype" w:hAnsi="Palatino Linotype" w:cs="Palatino Linotype"/>
          <w:color w:val="000000"/>
        </w:rPr>
      </w:pPr>
      <w:r w:rsidRPr="00F150C5">
        <w:rPr>
          <w:rFonts w:ascii="Palatino Linotype" w:eastAsia="Palatino Linotype" w:hAnsi="Palatino Linotype" w:cs="Palatino Linotype"/>
          <w:color w:val="000000"/>
        </w:rPr>
        <w:t>Acta número UPT/CT/EXTORD/03/2025 de la Tercera Sesión Extraordinaria 2025 del Comité de Transparencia del Sujeto Obligado, a través de la cual, mediante Acuerdo número UPT/CT/EXTOR-03/03/25, el Comité de Transparencia de la Universidad Politécnica de Tecámac aprueba por mayoría la confirmación de la declaración formal de inexistencia de información respecto a</w:t>
      </w:r>
      <w:r w:rsidR="004D34F3" w:rsidRPr="00F150C5">
        <w:rPr>
          <w:rFonts w:ascii="Palatino Linotype" w:eastAsia="Palatino Linotype" w:hAnsi="Palatino Linotype" w:cs="Palatino Linotype"/>
          <w:color w:val="000000"/>
        </w:rPr>
        <w:t xml:space="preserve"> los </w:t>
      </w:r>
      <w:r w:rsidRPr="00F150C5">
        <w:rPr>
          <w:rFonts w:ascii="Palatino Linotype" w:eastAsia="Palatino Linotype" w:hAnsi="Palatino Linotype" w:cs="Palatino Linotype"/>
          <w:color w:val="000000"/>
        </w:rPr>
        <w:t>puntos 2, 3, 4 y 5 de la solicitud de información con número de folio de folio 00010/UPT/IP/2025.</w:t>
      </w:r>
    </w:p>
    <w:p w14:paraId="1FBFBE88" w14:textId="77777777" w:rsidR="004D34F3" w:rsidRPr="00F150C5" w:rsidRDefault="004D34F3" w:rsidP="004D34F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027237C" w14:textId="35BD89B3" w:rsidR="004D34F3" w:rsidRPr="00F150C5" w:rsidRDefault="004D34F3" w:rsidP="001268E2">
      <w:pPr>
        <w:pStyle w:val="Prrafodelista"/>
        <w:numPr>
          <w:ilvl w:val="0"/>
          <w:numId w:val="7"/>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150C5">
        <w:rPr>
          <w:rFonts w:ascii="Palatino Linotype" w:eastAsia="Palatino Linotype" w:hAnsi="Palatino Linotype" w:cs="Palatino Linotype"/>
          <w:b/>
          <w:bCs/>
          <w:color w:val="000000"/>
        </w:rPr>
        <w:t>ACTA DE INEXISTENCIA DE INFORMACION.pdf</w:t>
      </w:r>
      <w:r w:rsidRPr="00F150C5">
        <w:rPr>
          <w:rFonts w:ascii="Palatino Linotype" w:eastAsia="Palatino Linotype" w:hAnsi="Palatino Linotype" w:cs="Palatino Linotype"/>
          <w:color w:val="000000"/>
        </w:rPr>
        <w:t>: Documento que contiene el Acta de Inexistencia de Información, emitida por el Director de Administración y Finanzas respecto a los puntos 2, 3, 4 y 5 de la solicitud de información con número de folio de folio 00010/UPT/IP/2025.</w:t>
      </w:r>
    </w:p>
    <w:p w14:paraId="1ACCF166" w14:textId="77777777" w:rsidR="00C07CDC" w:rsidRPr="00F150C5" w:rsidRDefault="00C07CDC" w:rsidP="008A12CF">
      <w:pPr>
        <w:tabs>
          <w:tab w:val="left" w:pos="709"/>
        </w:tabs>
        <w:spacing w:line="360" w:lineRule="auto"/>
        <w:contextualSpacing/>
        <w:jc w:val="both"/>
        <w:rPr>
          <w:rFonts w:ascii="Palatino Linotype" w:hAnsi="Palatino Linotype" w:cs="Arial"/>
        </w:rPr>
      </w:pPr>
    </w:p>
    <w:p w14:paraId="68B33661" w14:textId="031369C2" w:rsidR="008A12CF" w:rsidRPr="00F150C5" w:rsidRDefault="00F10B01" w:rsidP="008A12CF">
      <w:pPr>
        <w:tabs>
          <w:tab w:val="left" w:pos="709"/>
        </w:tabs>
        <w:spacing w:line="360" w:lineRule="auto"/>
        <w:contextualSpacing/>
        <w:jc w:val="both"/>
        <w:rPr>
          <w:rFonts w:ascii="Palatino Linotype" w:hAnsi="Palatino Linotype" w:cs="Arial"/>
        </w:rPr>
      </w:pPr>
      <w:r w:rsidRPr="00F150C5">
        <w:rPr>
          <w:rFonts w:ascii="Palatino Linotype" w:hAnsi="Palatino Linotype" w:cs="Arial"/>
        </w:rPr>
        <w:lastRenderedPageBreak/>
        <w:t>Precisado lo anterior</w:t>
      </w:r>
      <w:r w:rsidR="008A12CF" w:rsidRPr="00F150C5">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F150C5" w:rsidRDefault="008A12CF" w:rsidP="008A12CF">
      <w:pPr>
        <w:pStyle w:val="Sinespaciado"/>
        <w:rPr>
          <w:lang w:val="es-ES_tradnl"/>
        </w:rPr>
      </w:pPr>
    </w:p>
    <w:p w14:paraId="555EAA5F" w14:textId="77777777" w:rsidR="008A12CF" w:rsidRPr="00F150C5" w:rsidRDefault="008A12CF" w:rsidP="001D3523">
      <w:pPr>
        <w:ind w:left="567" w:right="616"/>
        <w:jc w:val="both"/>
        <w:rPr>
          <w:rFonts w:ascii="Palatino Linotype" w:hAnsi="Palatino Linotype" w:cs="Arial"/>
          <w:i/>
          <w:sz w:val="22"/>
        </w:rPr>
      </w:pPr>
      <w:r w:rsidRPr="00F150C5">
        <w:rPr>
          <w:rFonts w:ascii="Palatino Linotype" w:hAnsi="Palatino Linotype" w:cs="Arial"/>
          <w:i/>
          <w:sz w:val="22"/>
        </w:rPr>
        <w:t>“</w:t>
      </w:r>
      <w:r w:rsidRPr="00F150C5">
        <w:rPr>
          <w:rFonts w:ascii="Palatino Linotype" w:hAnsi="Palatino Linotype" w:cs="Arial"/>
          <w:b/>
          <w:i/>
          <w:sz w:val="22"/>
        </w:rPr>
        <w:t xml:space="preserve">Artículo 4. </w:t>
      </w:r>
      <w:r w:rsidRPr="00F150C5">
        <w:rPr>
          <w:rFonts w:ascii="Palatino Linotype" w:hAnsi="Palatino Linotype" w:cs="Arial"/>
          <w:i/>
          <w:sz w:val="22"/>
        </w:rPr>
        <w:t xml:space="preserve">… </w:t>
      </w:r>
    </w:p>
    <w:p w14:paraId="2BBAE983" w14:textId="77777777" w:rsidR="008A12CF" w:rsidRPr="00F150C5" w:rsidRDefault="008A12CF" w:rsidP="001D3523">
      <w:pPr>
        <w:ind w:left="567" w:right="616"/>
        <w:jc w:val="both"/>
        <w:rPr>
          <w:rFonts w:ascii="Palatino Linotype" w:hAnsi="Palatino Linotype" w:cs="Arial"/>
          <w:i/>
          <w:sz w:val="22"/>
        </w:rPr>
      </w:pPr>
      <w:r w:rsidRPr="00F150C5">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F150C5">
        <w:rPr>
          <w:rFonts w:ascii="Palatino Linotype" w:hAnsi="Palatino Linotype" w:cs="Arial"/>
          <w:i/>
          <w:sz w:val="22"/>
        </w:rPr>
        <w:t>evistas por esta Ley.</w:t>
      </w:r>
      <w:r w:rsidRPr="00F150C5">
        <w:rPr>
          <w:rFonts w:ascii="Palatino Linotype" w:hAnsi="Palatino Linotype" w:cs="Arial"/>
          <w:i/>
          <w:sz w:val="22"/>
        </w:rPr>
        <w:t>”</w:t>
      </w:r>
    </w:p>
    <w:p w14:paraId="3C9D08C1" w14:textId="77777777" w:rsidR="00E9680B" w:rsidRPr="00F150C5"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F150C5" w:rsidRDefault="008A12CF" w:rsidP="008A12CF">
      <w:pPr>
        <w:tabs>
          <w:tab w:val="left" w:pos="709"/>
        </w:tabs>
        <w:spacing w:line="360" w:lineRule="auto"/>
        <w:contextualSpacing/>
        <w:jc w:val="both"/>
        <w:rPr>
          <w:rFonts w:ascii="Palatino Linotype" w:hAnsi="Palatino Linotype" w:cs="Arial"/>
        </w:rPr>
      </w:pPr>
      <w:r w:rsidRPr="00F150C5">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F150C5"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F150C5" w:rsidRDefault="008A12CF" w:rsidP="008A12CF">
      <w:pPr>
        <w:tabs>
          <w:tab w:val="left" w:pos="709"/>
        </w:tabs>
        <w:spacing w:line="360" w:lineRule="auto"/>
        <w:contextualSpacing/>
        <w:jc w:val="both"/>
        <w:rPr>
          <w:rFonts w:ascii="Palatino Linotype" w:hAnsi="Palatino Linotype" w:cs="Arial"/>
        </w:rPr>
      </w:pPr>
      <w:r w:rsidRPr="00F150C5">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F150C5" w:rsidRDefault="008A12CF" w:rsidP="008A12CF">
      <w:pPr>
        <w:pStyle w:val="Sinespaciado"/>
        <w:rPr>
          <w:lang w:val="es-ES_tradnl"/>
        </w:rPr>
      </w:pPr>
    </w:p>
    <w:p w14:paraId="6773964B" w14:textId="77777777" w:rsidR="008A12CF" w:rsidRPr="00F150C5" w:rsidRDefault="008A12CF" w:rsidP="008A12CF">
      <w:pPr>
        <w:pStyle w:val="Sinespaciado"/>
        <w:rPr>
          <w:sz w:val="16"/>
          <w:lang w:val="es-ES_tradnl"/>
        </w:rPr>
      </w:pPr>
    </w:p>
    <w:p w14:paraId="5859B262" w14:textId="77777777" w:rsidR="008A12CF" w:rsidRPr="00F150C5" w:rsidRDefault="008A12CF" w:rsidP="00E9680B">
      <w:pPr>
        <w:ind w:left="567" w:right="616"/>
        <w:jc w:val="both"/>
        <w:rPr>
          <w:rFonts w:ascii="Palatino Linotype" w:hAnsi="Palatino Linotype" w:cs="Arial"/>
          <w:i/>
          <w:sz w:val="22"/>
        </w:rPr>
      </w:pPr>
      <w:r w:rsidRPr="00F150C5">
        <w:rPr>
          <w:rFonts w:ascii="Palatino Linotype" w:hAnsi="Palatino Linotype" w:cs="Arial"/>
          <w:i/>
          <w:sz w:val="22"/>
        </w:rPr>
        <w:t>“</w:t>
      </w:r>
      <w:r w:rsidRPr="00F150C5">
        <w:rPr>
          <w:rFonts w:ascii="Palatino Linotype" w:hAnsi="Palatino Linotype" w:cs="Arial"/>
          <w:b/>
          <w:i/>
          <w:sz w:val="22"/>
        </w:rPr>
        <w:t>Artículo 12.</w:t>
      </w:r>
      <w:r w:rsidRPr="00F150C5">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F150C5" w:rsidRDefault="008A12CF" w:rsidP="00E9680B">
      <w:pPr>
        <w:ind w:left="567" w:right="616"/>
        <w:jc w:val="both"/>
        <w:rPr>
          <w:rFonts w:ascii="Palatino Linotype" w:hAnsi="Palatino Linotype" w:cs="Arial"/>
          <w:i/>
          <w:sz w:val="22"/>
        </w:rPr>
      </w:pPr>
    </w:p>
    <w:p w14:paraId="6E319465" w14:textId="77777777" w:rsidR="00CC2630" w:rsidRPr="00F150C5" w:rsidRDefault="008A12CF" w:rsidP="00E3048E">
      <w:pPr>
        <w:ind w:left="567" w:right="616"/>
        <w:jc w:val="both"/>
        <w:rPr>
          <w:rFonts w:ascii="Palatino Linotype" w:hAnsi="Palatino Linotype" w:cs="Arial"/>
          <w:i/>
          <w:sz w:val="22"/>
        </w:rPr>
      </w:pPr>
      <w:r w:rsidRPr="00F150C5">
        <w:rPr>
          <w:rFonts w:ascii="Palatino Linotype" w:hAnsi="Palatino Linotype" w:cs="Arial"/>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w:t>
      </w:r>
      <w:r w:rsidRPr="00F150C5">
        <w:rPr>
          <w:rFonts w:ascii="Palatino Linotype" w:hAnsi="Palatino Linotype" w:cs="Arial"/>
          <w:i/>
          <w:sz w:val="22"/>
        </w:rPr>
        <w:lastRenderedPageBreak/>
        <w:t>interés del solicitante; no estarán obligados a generarla, resumirla, efectuar cálculos o practicar investigaciones.”</w:t>
      </w:r>
    </w:p>
    <w:p w14:paraId="2931C2E7" w14:textId="77777777" w:rsidR="00CC4D5E" w:rsidRPr="00F150C5"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F150C5" w:rsidRDefault="008A12CF" w:rsidP="008A12CF">
      <w:pPr>
        <w:tabs>
          <w:tab w:val="left" w:pos="709"/>
        </w:tabs>
        <w:spacing w:line="360" w:lineRule="auto"/>
        <w:contextualSpacing/>
        <w:jc w:val="both"/>
        <w:rPr>
          <w:rFonts w:ascii="Palatino Linotype" w:hAnsi="Palatino Linotype" w:cs="Arial"/>
        </w:rPr>
      </w:pPr>
      <w:r w:rsidRPr="00F150C5">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F150C5"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F150C5" w:rsidRDefault="008A12CF" w:rsidP="008A12CF">
      <w:pPr>
        <w:tabs>
          <w:tab w:val="left" w:pos="709"/>
        </w:tabs>
        <w:spacing w:line="360" w:lineRule="auto"/>
        <w:contextualSpacing/>
        <w:jc w:val="both"/>
        <w:rPr>
          <w:rFonts w:ascii="Palatino Linotype" w:hAnsi="Palatino Linotype" w:cs="Arial"/>
        </w:rPr>
      </w:pPr>
      <w:r w:rsidRPr="00F150C5">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F150C5">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F150C5">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F150C5" w:rsidRDefault="008A12CF" w:rsidP="008A12CF">
      <w:pPr>
        <w:pStyle w:val="Sinespaciado"/>
        <w:rPr>
          <w:lang w:val="es-ES_tradnl"/>
        </w:rPr>
      </w:pPr>
    </w:p>
    <w:p w14:paraId="65CF0963" w14:textId="77777777" w:rsidR="008A12CF" w:rsidRPr="00F150C5" w:rsidRDefault="008A12CF" w:rsidP="004612A5">
      <w:pPr>
        <w:ind w:left="567" w:right="616"/>
        <w:jc w:val="both"/>
        <w:rPr>
          <w:rFonts w:ascii="Palatino Linotype" w:hAnsi="Palatino Linotype" w:cs="Arial"/>
          <w:i/>
          <w:sz w:val="22"/>
        </w:rPr>
      </w:pPr>
      <w:r w:rsidRPr="00F150C5">
        <w:rPr>
          <w:rFonts w:ascii="Palatino Linotype" w:hAnsi="Palatino Linotype" w:cs="Arial"/>
          <w:i/>
          <w:sz w:val="22"/>
        </w:rPr>
        <w:t>“</w:t>
      </w:r>
      <w:r w:rsidRPr="00F150C5">
        <w:rPr>
          <w:rFonts w:ascii="Palatino Linotype" w:hAnsi="Palatino Linotype" w:cs="Arial"/>
          <w:b/>
          <w:i/>
          <w:sz w:val="22"/>
        </w:rPr>
        <w:t xml:space="preserve">Artículo 3. </w:t>
      </w:r>
      <w:r w:rsidRPr="00F150C5">
        <w:rPr>
          <w:rFonts w:ascii="Palatino Linotype" w:hAnsi="Palatino Linotype" w:cs="Arial"/>
          <w:i/>
          <w:sz w:val="22"/>
        </w:rPr>
        <w:t>Para los efectos de la presente Ley se entenderá por:</w:t>
      </w:r>
    </w:p>
    <w:p w14:paraId="52A7F999" w14:textId="77777777" w:rsidR="008A12CF" w:rsidRPr="00F150C5" w:rsidRDefault="008A12CF" w:rsidP="004612A5">
      <w:pPr>
        <w:ind w:left="567" w:right="616"/>
        <w:jc w:val="both"/>
        <w:rPr>
          <w:rFonts w:ascii="Palatino Linotype" w:hAnsi="Palatino Linotype" w:cs="Arial"/>
          <w:i/>
          <w:sz w:val="22"/>
        </w:rPr>
      </w:pPr>
      <w:r w:rsidRPr="00F150C5">
        <w:rPr>
          <w:rFonts w:ascii="Palatino Linotype" w:hAnsi="Palatino Linotype" w:cs="Arial"/>
          <w:i/>
          <w:sz w:val="22"/>
        </w:rPr>
        <w:t>(…)</w:t>
      </w:r>
    </w:p>
    <w:p w14:paraId="111F4C3C" w14:textId="77777777" w:rsidR="008A12CF" w:rsidRPr="00F150C5" w:rsidRDefault="008A12CF" w:rsidP="004612A5">
      <w:pPr>
        <w:ind w:left="567" w:right="616"/>
        <w:jc w:val="both"/>
        <w:rPr>
          <w:rFonts w:ascii="Palatino Linotype" w:hAnsi="Palatino Linotype" w:cs="Arial"/>
          <w:i/>
          <w:sz w:val="22"/>
        </w:rPr>
      </w:pPr>
      <w:r w:rsidRPr="00F150C5">
        <w:rPr>
          <w:rFonts w:ascii="Palatino Linotype" w:hAnsi="Palatino Linotype" w:cs="Arial"/>
          <w:b/>
          <w:i/>
          <w:sz w:val="22"/>
        </w:rPr>
        <w:t>XI. Documento:</w:t>
      </w:r>
      <w:r w:rsidRPr="00F150C5">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F150C5">
        <w:rPr>
          <w:rFonts w:ascii="Palatino Linotype" w:hAnsi="Palatino Linotype" w:cs="Arial"/>
          <w:b/>
          <w:i/>
          <w:sz w:val="22"/>
          <w:u w:val="single"/>
        </w:rPr>
        <w:t>registro que documente el ejercicio de las facultades, funciones y competencias de los sujetos obligados</w:t>
      </w:r>
      <w:r w:rsidRPr="00F150C5">
        <w:rPr>
          <w:rFonts w:ascii="Palatino Linotype" w:hAnsi="Palatino Linotype" w:cs="Arial"/>
          <w:i/>
          <w:sz w:val="22"/>
          <w:u w:val="single"/>
        </w:rPr>
        <w:t>,</w:t>
      </w:r>
      <w:r w:rsidRPr="00F150C5">
        <w:rPr>
          <w:rFonts w:ascii="Palatino Linotype" w:hAnsi="Palatino Linotype" w:cs="Arial"/>
          <w:i/>
          <w:sz w:val="22"/>
        </w:rPr>
        <w:t xml:space="preserve"> sus servidores públicos e integrantes, </w:t>
      </w:r>
      <w:r w:rsidRPr="00F150C5">
        <w:rPr>
          <w:rFonts w:ascii="Palatino Linotype" w:hAnsi="Palatino Linotype" w:cs="Arial"/>
          <w:b/>
          <w:i/>
          <w:sz w:val="22"/>
          <w:u w:val="single"/>
        </w:rPr>
        <w:t>sin importar su fuente o fecha de elaboración.</w:t>
      </w:r>
      <w:r w:rsidRPr="00F150C5">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F150C5" w:rsidRDefault="008A12CF" w:rsidP="004612A5">
      <w:pPr>
        <w:ind w:left="567" w:right="616"/>
        <w:jc w:val="both"/>
        <w:rPr>
          <w:rFonts w:ascii="Palatino Linotype" w:hAnsi="Palatino Linotype" w:cs="Arial"/>
          <w:i/>
          <w:sz w:val="22"/>
        </w:rPr>
      </w:pPr>
      <w:r w:rsidRPr="00F150C5">
        <w:rPr>
          <w:rFonts w:ascii="Palatino Linotype" w:hAnsi="Palatino Linotype" w:cs="Arial"/>
          <w:i/>
          <w:sz w:val="22"/>
        </w:rPr>
        <w:lastRenderedPageBreak/>
        <w:t>(…)”</w:t>
      </w:r>
    </w:p>
    <w:p w14:paraId="6B940099" w14:textId="77777777" w:rsidR="008A12CF" w:rsidRPr="00F150C5" w:rsidRDefault="008A12CF" w:rsidP="008A12CF">
      <w:pPr>
        <w:rPr>
          <w:sz w:val="14"/>
        </w:rPr>
      </w:pPr>
    </w:p>
    <w:p w14:paraId="27E7E47F" w14:textId="77777777" w:rsidR="008A12CF" w:rsidRPr="00F150C5" w:rsidRDefault="008A12CF" w:rsidP="008A12CF"/>
    <w:p w14:paraId="063599CE" w14:textId="77777777" w:rsidR="008A12CF" w:rsidRPr="00F150C5" w:rsidRDefault="008A12CF" w:rsidP="008A12CF">
      <w:pPr>
        <w:spacing w:before="240" w:after="240" w:line="360" w:lineRule="auto"/>
        <w:ind w:right="49"/>
        <w:contextualSpacing/>
        <w:jc w:val="both"/>
        <w:rPr>
          <w:rFonts w:ascii="Palatino Linotype" w:hAnsi="Palatino Linotype" w:cs="Arial"/>
        </w:rPr>
      </w:pPr>
      <w:r w:rsidRPr="00F150C5">
        <w:rPr>
          <w:rFonts w:ascii="Palatino Linotype" w:hAnsi="Palatino Linotype" w:cs="Arial"/>
        </w:rPr>
        <w:t xml:space="preserve">Además, </w:t>
      </w:r>
      <w:r w:rsidRPr="00F150C5">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F150C5"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F150C5" w:rsidRDefault="008A12CF" w:rsidP="008A12CF">
      <w:pPr>
        <w:spacing w:before="240" w:after="240" w:line="360" w:lineRule="auto"/>
        <w:ind w:right="49"/>
        <w:contextualSpacing/>
        <w:jc w:val="both"/>
        <w:rPr>
          <w:rFonts w:ascii="Palatino Linotype" w:eastAsia="MS Mincho" w:hAnsi="Palatino Linotype" w:cs="Tahoma"/>
        </w:rPr>
      </w:pPr>
      <w:r w:rsidRPr="00F150C5">
        <w:rPr>
          <w:rFonts w:ascii="Palatino Linotype" w:hAnsi="Palatino Linotype" w:cs="Arial"/>
        </w:rPr>
        <w:t xml:space="preserve">De la misma forma, </w:t>
      </w:r>
      <w:r w:rsidRPr="00F150C5">
        <w:rPr>
          <w:rFonts w:ascii="Palatino Linotype" w:eastAsia="MS Mincho" w:hAnsi="Palatino Linotype"/>
        </w:rPr>
        <w:t>de acuerdo al contenido del artículo 160,</w:t>
      </w:r>
      <w:r w:rsidRPr="00F150C5">
        <w:rPr>
          <w:rFonts w:ascii="Palatino Linotype" w:hAnsi="Palatino Linotype" w:cs="Arial"/>
        </w:rPr>
        <w:t xml:space="preserve"> de la Ley </w:t>
      </w:r>
      <w:r w:rsidRPr="00F150C5">
        <w:rPr>
          <w:rFonts w:ascii="Palatino Linotype" w:eastAsia="MS Mincho" w:hAnsi="Palatino Linotype" w:cs="Tahoma"/>
        </w:rPr>
        <w:t>General de Transparencia y Acceso a la Información Pública que a la letra dispone:</w:t>
      </w:r>
    </w:p>
    <w:p w14:paraId="485D4D3E" w14:textId="77777777" w:rsidR="008A12CF" w:rsidRPr="00F150C5" w:rsidRDefault="008A12CF" w:rsidP="008A12CF"/>
    <w:p w14:paraId="3E69230F" w14:textId="77777777" w:rsidR="008A12CF" w:rsidRPr="00F150C5" w:rsidRDefault="008A12CF" w:rsidP="004612A5">
      <w:pPr>
        <w:ind w:left="567" w:right="616"/>
        <w:contextualSpacing/>
        <w:jc w:val="both"/>
        <w:rPr>
          <w:rFonts w:ascii="Palatino Linotype" w:hAnsi="Palatino Linotype" w:cs="Arial"/>
          <w:i/>
          <w:sz w:val="22"/>
          <w:lang w:eastAsia="gl-ES"/>
        </w:rPr>
      </w:pPr>
      <w:r w:rsidRPr="00F150C5">
        <w:rPr>
          <w:rFonts w:ascii="Palatino Linotype" w:hAnsi="Palatino Linotype" w:cs="Arial"/>
          <w:b/>
          <w:i/>
          <w:sz w:val="22"/>
          <w:lang w:eastAsia="gl-ES"/>
        </w:rPr>
        <w:t>Artículo 160</w:t>
      </w:r>
      <w:r w:rsidRPr="00F150C5">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F150C5"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F150C5"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F150C5" w:rsidRDefault="008A12CF" w:rsidP="00FC1FC5">
      <w:pPr>
        <w:spacing w:line="360" w:lineRule="auto"/>
        <w:jc w:val="both"/>
        <w:rPr>
          <w:rFonts w:ascii="Palatino Linotype" w:hAnsi="Palatino Linotype" w:cs="Arial"/>
          <w:color w:val="222222"/>
          <w:szCs w:val="19"/>
        </w:rPr>
      </w:pPr>
      <w:r w:rsidRPr="00F150C5">
        <w:rPr>
          <w:rFonts w:ascii="Palatino Linotype" w:hAnsi="Palatino Linotype"/>
          <w:color w:val="000000"/>
        </w:rPr>
        <w:t xml:space="preserve">Sirve como apoyo </w:t>
      </w:r>
      <w:r w:rsidRPr="00F150C5">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F150C5" w:rsidRDefault="008A12CF" w:rsidP="008A12CF">
      <w:pPr>
        <w:pStyle w:val="Sinespaciado"/>
        <w:rPr>
          <w:lang w:val="es-ES_tradnl" w:eastAsia="es-MX"/>
        </w:rPr>
      </w:pPr>
    </w:p>
    <w:p w14:paraId="66CE4CFD" w14:textId="77777777" w:rsidR="008A12CF" w:rsidRPr="00F150C5"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F150C5">
        <w:rPr>
          <w:rFonts w:ascii="Palatino Linotype" w:hAnsi="Palatino Linotype" w:cs="Arial"/>
          <w:b/>
          <w:bCs/>
          <w:i/>
          <w:iCs/>
          <w:color w:val="222222"/>
          <w:sz w:val="22"/>
        </w:rPr>
        <w:t>“Las dependencias y entidades no están obligadas a generar documentos ad hoc para responder una solicitud de acceso a la información. </w:t>
      </w:r>
      <w:r w:rsidRPr="00F150C5">
        <w:rPr>
          <w:rFonts w:ascii="Palatino Linotype" w:hAnsi="Palatino Linotype" w:cs="Arial"/>
          <w:i/>
          <w:iCs/>
          <w:color w:val="222222"/>
          <w:sz w:val="22"/>
        </w:rPr>
        <w:t xml:space="preserve">Tomando en consideración lo establecido por el artículo 42 de la Ley Federal de Transparencia y Acceso a la Información Pública Gubernamental, que establece que las </w:t>
      </w:r>
      <w:r w:rsidRPr="00F150C5">
        <w:rPr>
          <w:rFonts w:ascii="Palatino Linotype" w:hAnsi="Palatino Linotype" w:cs="Arial"/>
          <w:i/>
          <w:iCs/>
          <w:color w:val="222222"/>
          <w:sz w:val="22"/>
        </w:rPr>
        <w:lastRenderedPageBreak/>
        <w:t>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F150C5" w:rsidRDefault="008A12CF" w:rsidP="008A12CF">
      <w:pPr>
        <w:pStyle w:val="Sinespaciado"/>
        <w:rPr>
          <w:lang w:val="es-ES_tradnl"/>
        </w:rPr>
      </w:pPr>
    </w:p>
    <w:p w14:paraId="44C69F31" w14:textId="77777777" w:rsidR="008A12CF" w:rsidRPr="00F150C5" w:rsidRDefault="008A12CF" w:rsidP="008A12CF">
      <w:pPr>
        <w:pStyle w:val="Sinespaciado"/>
        <w:rPr>
          <w:lang w:val="es-ES_tradnl"/>
        </w:rPr>
      </w:pPr>
    </w:p>
    <w:p w14:paraId="12D5EC8D" w14:textId="77777777" w:rsidR="008A12CF" w:rsidRPr="00F150C5" w:rsidRDefault="008A12CF" w:rsidP="008A12CF">
      <w:pPr>
        <w:spacing w:line="360" w:lineRule="auto"/>
        <w:contextualSpacing/>
        <w:jc w:val="both"/>
        <w:rPr>
          <w:rFonts w:ascii="Palatino Linotype" w:hAnsi="Palatino Linotype" w:cs="Arial"/>
        </w:rPr>
      </w:pPr>
      <w:r w:rsidRPr="00F150C5">
        <w:rPr>
          <w:rFonts w:ascii="Palatino Linotype" w:hAnsi="Palatino Linotype" w:cs="Arial"/>
          <w:bCs/>
        </w:rPr>
        <w:t xml:space="preserve">Además, </w:t>
      </w:r>
      <w:r w:rsidRPr="00F150C5">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F150C5" w:rsidRDefault="00581DC8" w:rsidP="00581DC8">
      <w:pPr>
        <w:pStyle w:val="Sinespaciado"/>
        <w:rPr>
          <w:lang w:val="es-ES_tradnl"/>
        </w:rPr>
      </w:pPr>
    </w:p>
    <w:p w14:paraId="4A160973" w14:textId="77777777" w:rsidR="00581DC8" w:rsidRPr="00F150C5" w:rsidRDefault="00581DC8" w:rsidP="00581DC8">
      <w:pPr>
        <w:ind w:left="567" w:right="616"/>
        <w:contextualSpacing/>
        <w:jc w:val="both"/>
        <w:rPr>
          <w:rFonts w:ascii="Palatino Linotype" w:hAnsi="Palatino Linotype" w:cs="Arial"/>
          <w:i/>
          <w:sz w:val="22"/>
        </w:rPr>
      </w:pPr>
      <w:r w:rsidRPr="00F150C5">
        <w:rPr>
          <w:rFonts w:ascii="Palatino Linotype" w:hAnsi="Palatino Linotype" w:cs="Arial"/>
          <w:b/>
          <w:i/>
          <w:sz w:val="22"/>
        </w:rPr>
        <w:t>Artículo 23.</w:t>
      </w:r>
      <w:r w:rsidRPr="00F150C5">
        <w:rPr>
          <w:rFonts w:ascii="Palatino Linotype" w:hAnsi="Palatino Linotype" w:cs="Arial"/>
          <w:i/>
          <w:sz w:val="22"/>
        </w:rPr>
        <w:t xml:space="preserve"> Son sujetos obligados a transparentar y permitir el acceso a su información y proteger los datos personales que obren en su poder:</w:t>
      </w:r>
    </w:p>
    <w:p w14:paraId="4A754CE7" w14:textId="6664F42D" w:rsidR="00F930F7" w:rsidRPr="00F150C5" w:rsidRDefault="00F930F7" w:rsidP="00F930F7">
      <w:pPr>
        <w:ind w:left="567" w:right="616"/>
        <w:contextualSpacing/>
        <w:jc w:val="both"/>
        <w:rPr>
          <w:rFonts w:ascii="Palatino Linotype" w:hAnsi="Palatino Linotype" w:cs="Arial"/>
          <w:i/>
          <w:sz w:val="22"/>
        </w:rPr>
      </w:pPr>
    </w:p>
    <w:p w14:paraId="111428BD" w14:textId="19EBEEB0" w:rsidR="00F930F7" w:rsidRPr="00F150C5" w:rsidRDefault="004D34F3" w:rsidP="004D31B0">
      <w:pPr>
        <w:ind w:left="567" w:right="616"/>
        <w:contextualSpacing/>
        <w:jc w:val="both"/>
        <w:rPr>
          <w:rFonts w:ascii="Palatino Linotype" w:eastAsiaTheme="minorHAnsi" w:hAnsi="Palatino Linotype" w:cs="Bookman Old Style"/>
          <w:b/>
          <w:bCs/>
          <w:i/>
          <w:color w:val="000000"/>
          <w:sz w:val="22"/>
          <w:szCs w:val="20"/>
          <w:lang w:eastAsia="en-US"/>
        </w:rPr>
      </w:pPr>
      <w:r w:rsidRPr="00F150C5">
        <w:rPr>
          <w:rFonts w:ascii="Palatino Linotype" w:eastAsiaTheme="minorHAnsi" w:hAnsi="Palatino Linotype" w:cs="Bookman Old Style"/>
          <w:b/>
          <w:bCs/>
          <w:i/>
          <w:color w:val="000000"/>
          <w:sz w:val="22"/>
          <w:szCs w:val="20"/>
          <w:lang w:eastAsia="en-US"/>
        </w:rPr>
        <w:t xml:space="preserve">I. </w:t>
      </w:r>
      <w:r w:rsidRPr="00F150C5">
        <w:rPr>
          <w:rFonts w:ascii="Palatino Linotype" w:eastAsiaTheme="minorHAnsi" w:hAnsi="Palatino Linotype" w:cs="Bookman Old Style"/>
          <w:i/>
          <w:color w:val="000000"/>
          <w:sz w:val="22"/>
          <w:szCs w:val="20"/>
          <w:lang w:eastAsia="en-US"/>
        </w:rPr>
        <w:t>El Poder Ejecutivo del Estado de México, las dependencias, organismos auxiliares, órganos, entidades, fideicomisos y fondos públicos, así como la Fiscalía General de Justicia del Estado de México</w:t>
      </w:r>
      <w:r w:rsidR="004D31B0" w:rsidRPr="00F150C5">
        <w:rPr>
          <w:rFonts w:ascii="Palatino Linotype" w:eastAsiaTheme="minorHAnsi" w:hAnsi="Palatino Linotype" w:cs="Bookman Old Style"/>
          <w:i/>
          <w:color w:val="000000"/>
          <w:sz w:val="22"/>
          <w:szCs w:val="20"/>
          <w:lang w:eastAsia="en-US"/>
        </w:rPr>
        <w:t>;</w:t>
      </w:r>
      <w:r w:rsidR="00F930F7" w:rsidRPr="00F150C5">
        <w:rPr>
          <w:rFonts w:ascii="Palatino Linotype" w:eastAsiaTheme="minorHAnsi" w:hAnsi="Palatino Linotype" w:cs="Bookman Old Style"/>
          <w:i/>
          <w:color w:val="000000"/>
          <w:sz w:val="22"/>
          <w:szCs w:val="20"/>
          <w:lang w:eastAsia="en-US"/>
        </w:rPr>
        <w:t xml:space="preserve"> </w:t>
      </w:r>
    </w:p>
    <w:p w14:paraId="4D6BA6F0" w14:textId="77777777" w:rsidR="00031EFF" w:rsidRPr="00F150C5" w:rsidRDefault="00031EFF" w:rsidP="0050130E">
      <w:pPr>
        <w:spacing w:line="360" w:lineRule="auto"/>
        <w:jc w:val="both"/>
        <w:rPr>
          <w:rFonts w:ascii="Palatino Linotype" w:hAnsi="Palatino Linotype" w:cs="Arial"/>
        </w:rPr>
      </w:pPr>
    </w:p>
    <w:p w14:paraId="35F01B95" w14:textId="750ED1C2" w:rsidR="00087797" w:rsidRPr="00F150C5" w:rsidRDefault="008A12CF" w:rsidP="00F30C1D">
      <w:pPr>
        <w:spacing w:line="360" w:lineRule="auto"/>
        <w:jc w:val="both"/>
        <w:rPr>
          <w:rFonts w:ascii="Palatino Linotype" w:hAnsi="Palatino Linotype" w:cs="Arial"/>
        </w:rPr>
      </w:pPr>
      <w:r w:rsidRPr="00F150C5">
        <w:rPr>
          <w:rFonts w:ascii="Palatino Linotype" w:hAnsi="Palatino Linotype" w:cs="Arial"/>
        </w:rPr>
        <w:t xml:space="preserve">Por lo que, de la respuesta emitida por parte de la Unidad de Transparencia del </w:t>
      </w:r>
      <w:r w:rsidRPr="00F150C5">
        <w:rPr>
          <w:rFonts w:ascii="Palatino Linotype" w:hAnsi="Palatino Linotype" w:cs="Arial"/>
          <w:b/>
        </w:rPr>
        <w:t>Sujeto Obligado</w:t>
      </w:r>
      <w:r w:rsidRPr="00F150C5">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56697CC1" w14:textId="77777777" w:rsidR="00F10B01" w:rsidRPr="00F150C5" w:rsidRDefault="00F10B01" w:rsidP="00F30C1D">
      <w:pPr>
        <w:spacing w:line="360" w:lineRule="auto"/>
        <w:jc w:val="both"/>
        <w:rPr>
          <w:rFonts w:ascii="Palatino Linotype" w:hAnsi="Palatino Linotype" w:cs="Arial"/>
        </w:rPr>
      </w:pPr>
    </w:p>
    <w:p w14:paraId="0DC3177F" w14:textId="610C3540" w:rsidR="009B7341" w:rsidRPr="00F150C5" w:rsidRDefault="00071F85" w:rsidP="004E5BD3">
      <w:pPr>
        <w:spacing w:line="360" w:lineRule="auto"/>
        <w:jc w:val="both"/>
        <w:rPr>
          <w:rFonts w:ascii="Palatino Linotype" w:hAnsi="Palatino Linotype"/>
          <w:i/>
          <w:lang w:val="es-419"/>
        </w:rPr>
      </w:pPr>
      <w:r w:rsidRPr="00F150C5">
        <w:rPr>
          <w:rFonts w:ascii="Palatino Linotype" w:hAnsi="Palatino Linotype"/>
        </w:rPr>
        <w:t>En primer término</w:t>
      </w:r>
      <w:r w:rsidR="00F10B01" w:rsidRPr="00F150C5">
        <w:rPr>
          <w:rFonts w:ascii="Palatino Linotype" w:hAnsi="Palatino Linotype"/>
        </w:rPr>
        <w:t xml:space="preserve">, no debe soslayarse el hecho de que </w:t>
      </w:r>
      <w:r w:rsidRPr="00F150C5">
        <w:rPr>
          <w:rFonts w:ascii="Palatino Linotype" w:hAnsi="Palatino Linotype"/>
          <w:b/>
        </w:rPr>
        <w:t>el</w:t>
      </w:r>
      <w:r w:rsidR="00F10B01" w:rsidRPr="00F150C5">
        <w:rPr>
          <w:rFonts w:ascii="Palatino Linotype" w:hAnsi="Palatino Linotype"/>
          <w:b/>
        </w:rPr>
        <w:t xml:space="preserve"> Recurrente</w:t>
      </w:r>
      <w:r w:rsidR="00F10B01" w:rsidRPr="00F150C5">
        <w:rPr>
          <w:rFonts w:ascii="Palatino Linotype" w:hAnsi="Palatino Linotype"/>
        </w:rPr>
        <w:t xml:space="preserve"> no impugnó el total del contenido de la respuesta dada por el </w:t>
      </w:r>
      <w:r w:rsidR="00F10B01" w:rsidRPr="00F150C5">
        <w:rPr>
          <w:rFonts w:ascii="Palatino Linotype" w:hAnsi="Palatino Linotype"/>
          <w:b/>
          <w:bCs/>
        </w:rPr>
        <w:t>Sujeto Obligado</w:t>
      </w:r>
      <w:r w:rsidR="00F10B01" w:rsidRPr="00F150C5">
        <w:rPr>
          <w:rFonts w:ascii="Palatino Linotype" w:hAnsi="Palatino Linotype"/>
        </w:rPr>
        <w:t xml:space="preserve">, ello en virtud de que señaló expresamente la negativa de proporcionar </w:t>
      </w:r>
      <w:r w:rsidR="004D34F3" w:rsidRPr="00F150C5">
        <w:rPr>
          <w:rFonts w:ascii="Palatino Linotype" w:hAnsi="Palatino Linotype"/>
        </w:rPr>
        <w:t xml:space="preserve">el </w:t>
      </w:r>
      <w:r w:rsidR="004D34F3" w:rsidRPr="00F150C5">
        <w:rPr>
          <w:rFonts w:ascii="Palatino Linotype" w:hAnsi="Palatino Linotype"/>
          <w:u w:val="single"/>
        </w:rPr>
        <w:t>registro de asistencia</w:t>
      </w:r>
      <w:r w:rsidR="000E1F8D" w:rsidRPr="00F150C5">
        <w:rPr>
          <w:rFonts w:ascii="Palatino Linotype" w:hAnsi="Palatino Linotype"/>
          <w:u w:val="single"/>
        </w:rPr>
        <w:t>, descuentos salariales,</w:t>
      </w:r>
      <w:r w:rsidR="004D34F3" w:rsidRPr="00F150C5">
        <w:rPr>
          <w:rFonts w:ascii="Palatino Linotype" w:hAnsi="Palatino Linotype"/>
          <w:u w:val="single"/>
        </w:rPr>
        <w:t xml:space="preserve"> </w:t>
      </w:r>
      <w:r w:rsidR="000E1F8D" w:rsidRPr="00F150C5">
        <w:rPr>
          <w:rFonts w:ascii="Palatino Linotype" w:hAnsi="Palatino Linotype"/>
          <w:u w:val="single"/>
        </w:rPr>
        <w:t xml:space="preserve">permisos o justificaciones autorizadas para ausencias o retardos </w:t>
      </w:r>
      <w:r w:rsidR="004D34F3" w:rsidRPr="00F150C5">
        <w:rPr>
          <w:rFonts w:ascii="Palatino Linotype" w:hAnsi="Palatino Linotype"/>
          <w:u w:val="single"/>
        </w:rPr>
        <w:t>de los mandos medios adscritos al Sujeto Obligado</w:t>
      </w:r>
      <w:r w:rsidR="000E1F8D" w:rsidRPr="00F150C5">
        <w:rPr>
          <w:rFonts w:ascii="Palatino Linotype" w:hAnsi="Palatino Linotype"/>
          <w:u w:val="single"/>
        </w:rPr>
        <w:t>, así como la documentación que acredite que los mandos medios cuentan con Título y Cédula profesional</w:t>
      </w:r>
      <w:r w:rsidR="004E5BD3" w:rsidRPr="00F150C5">
        <w:rPr>
          <w:rFonts w:ascii="Palatino Linotype" w:hAnsi="Palatino Linotype"/>
        </w:rPr>
        <w:t>;</w:t>
      </w:r>
      <w:r w:rsidR="00F10B01" w:rsidRPr="00F150C5">
        <w:rPr>
          <w:rFonts w:ascii="Palatino Linotype" w:hAnsi="Palatino Linotype"/>
        </w:rPr>
        <w:t xml:space="preserve"> al manifestar textualmente lo siguiente: </w:t>
      </w:r>
      <w:r w:rsidR="00F10B01" w:rsidRPr="00F150C5">
        <w:rPr>
          <w:rFonts w:ascii="Palatino Linotype" w:hAnsi="Palatino Linotype"/>
          <w:i/>
        </w:rPr>
        <w:t>“</w:t>
      </w:r>
      <w:r w:rsidR="00ED64E4" w:rsidRPr="00F150C5">
        <w:rPr>
          <w:rFonts w:ascii="Palatino Linotype" w:hAnsi="Palatino Linotype"/>
          <w:i/>
        </w:rPr>
        <w:t>…</w:t>
      </w:r>
      <w:r w:rsidR="00ED64E4" w:rsidRPr="00F150C5">
        <w:rPr>
          <w:rFonts w:ascii="Palatino Linotype" w:hAnsi="Palatino Linotype"/>
          <w:i/>
          <w:u w:val="single"/>
        </w:rPr>
        <w:t xml:space="preserve">limitándose a argumentar que no existen registros de asistencia </w:t>
      </w:r>
      <w:r w:rsidR="00ED64E4" w:rsidRPr="00F150C5">
        <w:rPr>
          <w:rFonts w:ascii="Palatino Linotype" w:hAnsi="Palatino Linotype"/>
          <w:i/>
          <w:u w:val="single"/>
        </w:rPr>
        <w:lastRenderedPageBreak/>
        <w:t>por tratarse de personal de confianza, y entregando únicamente un listado parcial sobre cédulas profesionales</w:t>
      </w:r>
      <w:r w:rsidR="00F10B01" w:rsidRPr="00F150C5">
        <w:rPr>
          <w:rFonts w:ascii="Palatino Linotype" w:hAnsi="Palatino Linotype"/>
          <w:i/>
        </w:rPr>
        <w:t>”</w:t>
      </w:r>
      <w:r w:rsidR="00ED64E4" w:rsidRPr="00F150C5">
        <w:rPr>
          <w:rFonts w:ascii="Palatino Linotype" w:hAnsi="Palatino Linotype"/>
          <w:i/>
        </w:rPr>
        <w:t xml:space="preserve"> y “</w:t>
      </w:r>
      <w:r w:rsidR="00ED64E4" w:rsidRPr="00F150C5">
        <w:rPr>
          <w:rFonts w:ascii="Palatino Linotype" w:hAnsi="Palatino Linotype"/>
          <w:b/>
          <w:bCs/>
          <w:i/>
          <w:u w:val="single"/>
        </w:rPr>
        <w:t>se revoque la respuesta parcial de la Universidad Politécnica de Tecámac y se ordene la entrega inmediata de la documentación completa que acredite la titulación y cédula profesional de todos los mandos medios, incluyendo actas de comité, controles de asistencia, permisos, justificaciones y cualquier registro administrativo interno</w:t>
      </w:r>
      <w:r w:rsidR="00ED64E4" w:rsidRPr="00F150C5">
        <w:rPr>
          <w:rFonts w:ascii="Palatino Linotype" w:hAnsi="Palatino Linotype"/>
          <w:i/>
        </w:rPr>
        <w:t xml:space="preserve">” </w:t>
      </w:r>
      <w:r w:rsidR="00F10B01" w:rsidRPr="00F150C5">
        <w:rPr>
          <w:rFonts w:ascii="Palatino Linotype" w:hAnsi="Palatino Linotype"/>
          <w:i/>
        </w:rPr>
        <w:t>(sic)</w:t>
      </w:r>
      <w:r w:rsidR="0068312A" w:rsidRPr="00F150C5">
        <w:rPr>
          <w:rFonts w:ascii="Palatino Linotype" w:hAnsi="Palatino Linotype"/>
          <w:i/>
        </w:rPr>
        <w:t xml:space="preserve">. </w:t>
      </w:r>
    </w:p>
    <w:p w14:paraId="1AB072C7" w14:textId="77777777" w:rsidR="00F10B01" w:rsidRPr="00F150C5" w:rsidRDefault="00F10B01" w:rsidP="00F10B01">
      <w:pPr>
        <w:spacing w:line="360" w:lineRule="auto"/>
        <w:jc w:val="both"/>
        <w:rPr>
          <w:rFonts w:ascii="Palatino Linotype" w:hAnsi="Palatino Linotype"/>
        </w:rPr>
      </w:pPr>
    </w:p>
    <w:p w14:paraId="587CB3D0" w14:textId="58EDDE87" w:rsidR="00F10B01" w:rsidRPr="00F150C5" w:rsidRDefault="00F10B01" w:rsidP="00D320A2">
      <w:pPr>
        <w:spacing w:line="360" w:lineRule="auto"/>
        <w:jc w:val="both"/>
        <w:rPr>
          <w:rFonts w:ascii="Palatino Linotype" w:hAnsi="Palatino Linotype"/>
          <w:b/>
          <w:bCs/>
        </w:rPr>
      </w:pPr>
      <w:r w:rsidRPr="00F150C5">
        <w:rPr>
          <w:rFonts w:ascii="Palatino Linotype" w:hAnsi="Palatino Linotype"/>
        </w:rPr>
        <w:t xml:space="preserve">En este tenor, se estima que el motivo de su inconformidad </w:t>
      </w:r>
      <w:r w:rsidR="0068312A" w:rsidRPr="00F150C5">
        <w:rPr>
          <w:rFonts w:ascii="Palatino Linotype" w:hAnsi="Palatino Linotype"/>
        </w:rPr>
        <w:t xml:space="preserve">del Recurrente, </w:t>
      </w:r>
      <w:r w:rsidR="00D320A2" w:rsidRPr="00F150C5">
        <w:rPr>
          <w:rFonts w:ascii="Palatino Linotype" w:hAnsi="Palatino Linotype"/>
        </w:rPr>
        <w:t>únicamente</w:t>
      </w:r>
      <w:r w:rsidR="0068312A" w:rsidRPr="00F150C5">
        <w:rPr>
          <w:rFonts w:ascii="Palatino Linotype" w:hAnsi="Palatino Linotype"/>
        </w:rPr>
        <w:t xml:space="preserve"> </w:t>
      </w:r>
      <w:r w:rsidRPr="00F150C5">
        <w:rPr>
          <w:rFonts w:ascii="Palatino Linotype" w:hAnsi="Palatino Linotype"/>
        </w:rPr>
        <w:t xml:space="preserve">radica en que no se entregó la información relacionada </w:t>
      </w:r>
      <w:r w:rsidR="004E5BD3" w:rsidRPr="00F150C5">
        <w:rPr>
          <w:rFonts w:ascii="Palatino Linotype" w:hAnsi="Palatino Linotype"/>
        </w:rPr>
        <w:t>a</w:t>
      </w:r>
      <w:r w:rsidR="00ED64E4" w:rsidRPr="00F150C5">
        <w:rPr>
          <w:rFonts w:ascii="Palatino Linotype" w:hAnsi="Palatino Linotype"/>
        </w:rPr>
        <w:t xml:space="preserve"> los</w:t>
      </w:r>
      <w:r w:rsidR="0042559F" w:rsidRPr="00F150C5">
        <w:rPr>
          <w:rFonts w:ascii="Palatino Linotype" w:hAnsi="Palatino Linotype"/>
        </w:rPr>
        <w:t xml:space="preserve"> registros de asistencia, descuentos salariales, permisos o justificaciones, autorizadas para ausencias o retardos de los mandos medios adscritos al Sujeto Obligado, así como la documentación que acredite que los mandos medios cuentan con Título y Cédula profesional</w:t>
      </w:r>
      <w:r w:rsidRPr="00F150C5">
        <w:rPr>
          <w:rFonts w:ascii="Palatino Linotype" w:hAnsi="Palatino Linotype"/>
        </w:rPr>
        <w:t>, por lo que puede colegirse que la respuesta fue parcialmente consentida</w:t>
      </w:r>
      <w:r w:rsidR="006E433F" w:rsidRPr="00F150C5">
        <w:rPr>
          <w:rFonts w:ascii="Palatino Linotype" w:hAnsi="Palatino Linotype"/>
        </w:rPr>
        <w:t>.</w:t>
      </w:r>
    </w:p>
    <w:p w14:paraId="430B238E" w14:textId="77777777" w:rsidR="00F10B01" w:rsidRPr="00F150C5" w:rsidRDefault="00F10B01" w:rsidP="00F10B01">
      <w:pPr>
        <w:spacing w:line="360" w:lineRule="auto"/>
        <w:jc w:val="both"/>
        <w:rPr>
          <w:rFonts w:ascii="Palatino Linotype" w:hAnsi="Palatino Linotype"/>
        </w:rPr>
      </w:pPr>
    </w:p>
    <w:p w14:paraId="1D5FD521" w14:textId="77777777" w:rsidR="00F10B01" w:rsidRPr="00F150C5" w:rsidRDefault="00F10B01" w:rsidP="00F10B01">
      <w:pPr>
        <w:spacing w:line="360" w:lineRule="auto"/>
        <w:jc w:val="both"/>
        <w:rPr>
          <w:rFonts w:ascii="Palatino Linotype" w:hAnsi="Palatino Linotype" w:cs="Arial"/>
        </w:rPr>
      </w:pPr>
      <w:r w:rsidRPr="00F150C5">
        <w:rPr>
          <w:rFonts w:ascii="Palatino Linotype" w:hAnsi="Palatino Linotype" w:cs="Arial"/>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008024F7" w14:textId="77777777" w:rsidR="00F10B01" w:rsidRPr="00F150C5" w:rsidRDefault="00F10B01" w:rsidP="00F10B01">
      <w:pPr>
        <w:spacing w:line="360" w:lineRule="auto"/>
        <w:jc w:val="both"/>
        <w:rPr>
          <w:rFonts w:ascii="Palatino Linotype" w:hAnsi="Palatino Linotype" w:cs="Arial"/>
        </w:rPr>
      </w:pPr>
    </w:p>
    <w:p w14:paraId="4F16C044" w14:textId="77777777" w:rsidR="00F10B01" w:rsidRPr="00F150C5" w:rsidRDefault="00F10B01" w:rsidP="00F10B01">
      <w:pPr>
        <w:ind w:left="567" w:right="567"/>
        <w:jc w:val="both"/>
        <w:rPr>
          <w:rFonts w:ascii="Palatino Linotype" w:hAnsi="Palatino Linotype"/>
          <w:i/>
          <w:sz w:val="22"/>
          <w:szCs w:val="22"/>
        </w:rPr>
      </w:pPr>
      <w:r w:rsidRPr="00F150C5">
        <w:rPr>
          <w:rFonts w:ascii="Palatino Linotype" w:hAnsi="Palatino Linotype"/>
          <w:b/>
          <w:i/>
          <w:sz w:val="22"/>
          <w:szCs w:val="22"/>
        </w:rPr>
        <w:t>REVISIÓN EN AMPARO. LOS RESOLUTIVOS NO COMBATIDOS DEBEN DECLARARSE FIRMES</w:t>
      </w:r>
      <w:r w:rsidRPr="00F150C5">
        <w:rPr>
          <w:rFonts w:ascii="Palatino Linotype" w:hAnsi="Palatino Linotype"/>
          <w:i/>
          <w:sz w:val="22"/>
          <w:szCs w:val="22"/>
        </w:rPr>
        <w:t xml:space="preserve">.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w:t>
      </w:r>
      <w:r w:rsidRPr="00F150C5">
        <w:rPr>
          <w:rFonts w:ascii="Palatino Linotype" w:hAnsi="Palatino Linotype"/>
          <w:i/>
          <w:sz w:val="22"/>
          <w:szCs w:val="22"/>
        </w:rPr>
        <w:lastRenderedPageBreak/>
        <w:t>debe reflejarse en la parte considerativa y en los resolutivos debe confirmarse la sentencia recurrida en la parte correspondiente.</w:t>
      </w:r>
    </w:p>
    <w:p w14:paraId="36DAD4CF" w14:textId="77777777" w:rsidR="00F10B01" w:rsidRPr="00F150C5" w:rsidRDefault="00F10B01" w:rsidP="00F10B01">
      <w:pPr>
        <w:spacing w:line="360" w:lineRule="auto"/>
        <w:jc w:val="both"/>
        <w:rPr>
          <w:rFonts w:ascii="Palatino Linotype" w:hAnsi="Palatino Linotype"/>
        </w:rPr>
      </w:pPr>
    </w:p>
    <w:p w14:paraId="0422E1EB" w14:textId="77777777" w:rsidR="00F10B01" w:rsidRPr="00F150C5" w:rsidRDefault="00F10B01" w:rsidP="00F10B01">
      <w:pPr>
        <w:spacing w:line="360" w:lineRule="auto"/>
        <w:jc w:val="both"/>
        <w:rPr>
          <w:rFonts w:ascii="Palatino Linotype" w:hAnsi="Palatino Linotype"/>
        </w:rPr>
      </w:pPr>
      <w:r w:rsidRPr="00F150C5">
        <w:rPr>
          <w:rFonts w:ascii="Palatino Linotype" w:hAnsi="Palatino Linotype"/>
        </w:rPr>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del Recurrente ante la falta de impugnación eficaz. Sirve de sustento a lo anterior, por analogía, la tesis jurisprudencial número VI.3o.C. J/60, publicada en el Semanario Judicial de la Federación y su Gaceta bajo el número de registro 176,608 que a la letra dice:</w:t>
      </w:r>
    </w:p>
    <w:p w14:paraId="4941AA3F" w14:textId="77777777" w:rsidR="00F10B01" w:rsidRPr="00F150C5" w:rsidRDefault="00F10B01" w:rsidP="00F10B01">
      <w:pPr>
        <w:spacing w:line="360" w:lineRule="auto"/>
        <w:jc w:val="both"/>
        <w:rPr>
          <w:rFonts w:ascii="Palatino Linotype" w:hAnsi="Palatino Linotype"/>
        </w:rPr>
      </w:pPr>
    </w:p>
    <w:p w14:paraId="772CFD5D" w14:textId="77777777" w:rsidR="00F10B01" w:rsidRPr="00F150C5" w:rsidRDefault="00F10B01" w:rsidP="00F10B01">
      <w:pPr>
        <w:ind w:left="567" w:right="567"/>
        <w:jc w:val="both"/>
        <w:rPr>
          <w:rFonts w:ascii="Palatino Linotype" w:hAnsi="Palatino Linotype"/>
          <w:i/>
          <w:sz w:val="22"/>
          <w:szCs w:val="22"/>
        </w:rPr>
      </w:pPr>
      <w:r w:rsidRPr="00F150C5">
        <w:rPr>
          <w:rFonts w:ascii="Palatino Linotype" w:hAnsi="Palatino Linotype"/>
          <w:b/>
          <w:i/>
          <w:sz w:val="22"/>
          <w:szCs w:val="22"/>
        </w:rPr>
        <w:t>ACTOS CONSENTIDOS. SON LOS QUE NO SE IMPUGNAN MEDIANTE EL RECURSO IDÓNEO.</w:t>
      </w:r>
      <w:r w:rsidRPr="00F150C5">
        <w:rPr>
          <w:rFonts w:ascii="Palatino Linotype" w:hAnsi="Palatino Linotype"/>
          <w:i/>
          <w:sz w:val="22"/>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B7AFA6A" w14:textId="77777777" w:rsidR="00EA2614" w:rsidRPr="00F150C5" w:rsidRDefault="00EA2614" w:rsidP="00F10B01">
      <w:pPr>
        <w:ind w:left="567" w:right="567"/>
        <w:jc w:val="both"/>
        <w:rPr>
          <w:rFonts w:ascii="Palatino Linotype" w:hAnsi="Palatino Linotype"/>
          <w:i/>
          <w:sz w:val="22"/>
          <w:szCs w:val="22"/>
        </w:rPr>
      </w:pPr>
    </w:p>
    <w:p w14:paraId="32DC5D06" w14:textId="77777777" w:rsidR="007F2E1D" w:rsidRPr="00F150C5" w:rsidRDefault="007F2E1D" w:rsidP="00F10B01">
      <w:pPr>
        <w:ind w:left="567" w:right="567"/>
        <w:jc w:val="both"/>
        <w:rPr>
          <w:rFonts w:ascii="Palatino Linotype" w:hAnsi="Palatino Linotype"/>
          <w:i/>
          <w:sz w:val="22"/>
          <w:szCs w:val="22"/>
        </w:rPr>
      </w:pPr>
    </w:p>
    <w:p w14:paraId="7CFC1166" w14:textId="75B5F4D5" w:rsidR="00F10B01" w:rsidRPr="00F150C5" w:rsidRDefault="00F10B01" w:rsidP="007F2E1D">
      <w:pPr>
        <w:pStyle w:val="Prrafodelista"/>
        <w:autoSpaceDE w:val="0"/>
        <w:autoSpaceDN w:val="0"/>
        <w:adjustRightInd w:val="0"/>
        <w:spacing w:line="360" w:lineRule="auto"/>
        <w:ind w:left="0"/>
        <w:jc w:val="both"/>
        <w:rPr>
          <w:rFonts w:ascii="Palatino Linotype" w:hAnsi="Palatino Linotype"/>
        </w:rPr>
      </w:pPr>
      <w:r w:rsidRPr="00F150C5">
        <w:rPr>
          <w:rFonts w:ascii="Palatino Linotype" w:eastAsia="Calibri" w:hAnsi="Palatino Linotype"/>
        </w:rPr>
        <w:t xml:space="preserve">Así, una vez establecido que el motivo de inconformidad del Recurrente es la negativa de proporcionar la información faltante antes referida, se infiere que la </w:t>
      </w:r>
      <w:r w:rsidRPr="00F150C5">
        <w:rPr>
          <w:rFonts w:ascii="Palatino Linotype" w:eastAsia="Calibri" w:hAnsi="Palatino Linotype"/>
          <w:i/>
        </w:rPr>
        <w:t xml:space="preserve">litis </w:t>
      </w:r>
      <w:r w:rsidRPr="00F150C5">
        <w:rPr>
          <w:rFonts w:ascii="Palatino Linotype" w:eastAsia="Calibri" w:hAnsi="Palatino Linotype"/>
        </w:rPr>
        <w:t xml:space="preserve">radica en establecer si el </w:t>
      </w:r>
      <w:r w:rsidRPr="00F150C5">
        <w:rPr>
          <w:rFonts w:ascii="Palatino Linotype" w:eastAsia="Calibri" w:hAnsi="Palatino Linotype"/>
          <w:b/>
          <w:bCs/>
        </w:rPr>
        <w:t>Sujeto Obligado</w:t>
      </w:r>
      <w:r w:rsidRPr="00F150C5">
        <w:rPr>
          <w:rFonts w:ascii="Palatino Linotype" w:eastAsia="Calibri" w:hAnsi="Palatino Linotype"/>
        </w:rPr>
        <w:t xml:space="preserve"> entregó</w:t>
      </w:r>
      <w:r w:rsidRPr="00F150C5">
        <w:rPr>
          <w:rFonts w:ascii="Palatino Linotype" w:hAnsi="Palatino Linotype"/>
        </w:rPr>
        <w:t>, lo siguiente:</w:t>
      </w:r>
    </w:p>
    <w:p w14:paraId="79D8A962" w14:textId="77777777" w:rsidR="00E976F9" w:rsidRPr="00F150C5" w:rsidRDefault="00E976F9" w:rsidP="007F2E1D">
      <w:pPr>
        <w:spacing w:line="360" w:lineRule="auto"/>
        <w:jc w:val="both"/>
        <w:rPr>
          <w:rFonts w:ascii="Palatino Linotype" w:eastAsiaTheme="minorHAnsi" w:hAnsi="Palatino Linotype" w:cs="Arial"/>
          <w:szCs w:val="22"/>
          <w:lang w:eastAsia="en-US"/>
        </w:rPr>
      </w:pPr>
    </w:p>
    <w:p w14:paraId="398AC9FF" w14:textId="77777777" w:rsidR="0042559F" w:rsidRPr="00F150C5" w:rsidRDefault="0042559F" w:rsidP="001268E2">
      <w:pPr>
        <w:pStyle w:val="Prrafodelista"/>
        <w:numPr>
          <w:ilvl w:val="0"/>
          <w:numId w:val="8"/>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Registro de asistencia de los mandos medios adscritos al Sujeto Obligado durante el mes de junio de 2025, incluyendo fechas, horarios de entrada y salida, ausencias y salidas anticipadas.</w:t>
      </w:r>
    </w:p>
    <w:p w14:paraId="2D8B0DEF" w14:textId="33F493BF" w:rsidR="0042559F" w:rsidRPr="00F150C5" w:rsidRDefault="0042559F" w:rsidP="001268E2">
      <w:pPr>
        <w:pStyle w:val="Prrafodelista"/>
        <w:numPr>
          <w:ilvl w:val="0"/>
          <w:numId w:val="8"/>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Descuentos salariales aplicados a los mandos medios por incumplimiento de horarios o faltas injustificadas durante el mes de junio de 2025.</w:t>
      </w:r>
    </w:p>
    <w:p w14:paraId="4DE29B76" w14:textId="77777777" w:rsidR="0042559F" w:rsidRPr="00F150C5" w:rsidRDefault="0042559F" w:rsidP="001268E2">
      <w:pPr>
        <w:pStyle w:val="Prrafodelista"/>
        <w:numPr>
          <w:ilvl w:val="0"/>
          <w:numId w:val="8"/>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lastRenderedPageBreak/>
        <w:t>Registro de permisos o justificaciones autorizadas para ausencias o retardos de mandos medios en junio de 2025, indicando fechas, motivos y autoridad que los concedió.</w:t>
      </w:r>
    </w:p>
    <w:p w14:paraId="215CD2B9" w14:textId="5E238016" w:rsidR="0042559F" w:rsidRPr="00F150C5" w:rsidRDefault="0042559F" w:rsidP="007F2E1D">
      <w:pPr>
        <w:pStyle w:val="Prrafodelista"/>
        <w:numPr>
          <w:ilvl w:val="0"/>
          <w:numId w:val="8"/>
        </w:numPr>
        <w:spacing w:line="360" w:lineRule="auto"/>
        <w:ind w:right="141"/>
        <w:jc w:val="both"/>
        <w:rPr>
          <w:rFonts w:ascii="Palatino Linotype" w:eastAsiaTheme="minorHAnsi" w:hAnsi="Palatino Linotype" w:cstheme="minorBidi"/>
          <w:szCs w:val="22"/>
        </w:rPr>
      </w:pPr>
      <w:r w:rsidRPr="00F150C5">
        <w:rPr>
          <w:rFonts w:ascii="Palatino Linotype" w:eastAsiaTheme="minorHAnsi" w:hAnsi="Palatino Linotype" w:cstheme="minorBidi"/>
          <w:szCs w:val="22"/>
        </w:rPr>
        <w:t>Documentación que acredite que los mandos medios cuentan con Título y Cédula profesional.</w:t>
      </w:r>
    </w:p>
    <w:p w14:paraId="64E7EE46" w14:textId="77777777" w:rsidR="0042559F" w:rsidRPr="00F150C5" w:rsidRDefault="0042559F" w:rsidP="007F2E1D">
      <w:pPr>
        <w:spacing w:line="360" w:lineRule="auto"/>
        <w:jc w:val="both"/>
        <w:rPr>
          <w:rFonts w:ascii="Palatino Linotype" w:eastAsiaTheme="minorHAnsi" w:hAnsi="Palatino Linotype" w:cs="Arial"/>
          <w:szCs w:val="22"/>
          <w:lang w:eastAsia="en-US"/>
        </w:rPr>
      </w:pPr>
    </w:p>
    <w:p w14:paraId="57EC07B2" w14:textId="4F25D7E7" w:rsidR="001D3523" w:rsidRPr="00F150C5" w:rsidRDefault="00F30C1D" w:rsidP="007F2E1D">
      <w:pPr>
        <w:spacing w:line="360" w:lineRule="auto"/>
        <w:jc w:val="both"/>
        <w:rPr>
          <w:rFonts w:ascii="Palatino Linotype" w:eastAsiaTheme="minorHAnsi" w:hAnsi="Palatino Linotype" w:cs="Arial"/>
          <w:szCs w:val="22"/>
          <w:lang w:eastAsia="en-US"/>
        </w:rPr>
      </w:pPr>
      <w:r w:rsidRPr="00F150C5">
        <w:rPr>
          <w:rFonts w:ascii="Palatino Linotype" w:eastAsiaTheme="minorHAnsi" w:hAnsi="Palatino Linotype" w:cs="Arial"/>
          <w:szCs w:val="22"/>
          <w:lang w:eastAsia="en-US"/>
        </w:rPr>
        <w:t xml:space="preserve">Expuesto lo anterior, se procede al análisis de la totalidad de las constancias que integran el expediente electrónico del </w:t>
      </w:r>
      <w:r w:rsidRPr="00F150C5">
        <w:rPr>
          <w:rFonts w:ascii="Palatino Linotype" w:eastAsiaTheme="minorHAnsi" w:hAnsi="Palatino Linotype" w:cs="Arial"/>
          <w:b/>
          <w:szCs w:val="22"/>
          <w:lang w:eastAsia="en-US"/>
        </w:rPr>
        <w:t>SAIMEX</w:t>
      </w:r>
      <w:r w:rsidRPr="00F150C5">
        <w:rPr>
          <w:rFonts w:ascii="Palatino Linotype" w:eastAsiaTheme="minorHAnsi" w:hAnsi="Palatino Linotype" w:cs="Arial"/>
          <w:szCs w:val="22"/>
          <w:lang w:eastAsia="en-US"/>
        </w:rPr>
        <w:t xml:space="preserve">, a efecto de determinar si con la información remitida por </w:t>
      </w:r>
      <w:r w:rsidRPr="00F150C5">
        <w:rPr>
          <w:rFonts w:ascii="Palatino Linotype" w:eastAsiaTheme="minorHAnsi" w:hAnsi="Palatino Linotype" w:cs="Arial"/>
          <w:b/>
          <w:szCs w:val="22"/>
          <w:lang w:eastAsia="en-US"/>
        </w:rPr>
        <w:t>El Sujeto Obligado</w:t>
      </w:r>
      <w:r w:rsidRPr="00F150C5">
        <w:rPr>
          <w:rFonts w:ascii="Palatino Linotype" w:eastAsiaTheme="minorHAnsi" w:hAnsi="Palatino Linotype" w:cs="Arial"/>
          <w:szCs w:val="22"/>
          <w:lang w:eastAsia="en-US"/>
        </w:rPr>
        <w:t xml:space="preserve"> a través de su respuesta se colma l</w:t>
      </w:r>
      <w:r w:rsidR="001D3523" w:rsidRPr="00F150C5">
        <w:rPr>
          <w:rFonts w:ascii="Palatino Linotype" w:eastAsiaTheme="minorHAnsi" w:hAnsi="Palatino Linotype" w:cs="Arial"/>
          <w:szCs w:val="22"/>
          <w:lang w:eastAsia="en-US"/>
        </w:rPr>
        <w:t>o requerido en dicha solicitud</w:t>
      </w:r>
      <w:r w:rsidR="00EA2614" w:rsidRPr="00F150C5">
        <w:rPr>
          <w:rFonts w:ascii="Palatino Linotype" w:eastAsiaTheme="minorHAnsi" w:hAnsi="Palatino Linotype" w:cs="Arial"/>
          <w:szCs w:val="22"/>
          <w:lang w:eastAsia="en-US"/>
        </w:rPr>
        <w:t>.</w:t>
      </w:r>
    </w:p>
    <w:p w14:paraId="0C4137C6" w14:textId="77777777" w:rsidR="00636DF9" w:rsidRPr="00F150C5" w:rsidRDefault="00636DF9" w:rsidP="00F30C1D">
      <w:pPr>
        <w:spacing w:line="360" w:lineRule="auto"/>
        <w:jc w:val="both"/>
        <w:rPr>
          <w:rFonts w:ascii="Palatino Linotype" w:eastAsiaTheme="minorHAnsi" w:hAnsi="Palatino Linotype" w:cs="Arial"/>
          <w:szCs w:val="22"/>
          <w:lang w:eastAsia="en-US"/>
        </w:rPr>
      </w:pPr>
    </w:p>
    <w:p w14:paraId="0DAAA33E" w14:textId="1E9A7879" w:rsidR="0042559F" w:rsidRPr="00F150C5" w:rsidRDefault="00EA2614" w:rsidP="0042559F">
      <w:pPr>
        <w:tabs>
          <w:tab w:val="left" w:pos="709"/>
        </w:tabs>
        <w:spacing w:line="360" w:lineRule="auto"/>
        <w:jc w:val="both"/>
        <w:rPr>
          <w:rFonts w:ascii="Palatino Linotype" w:eastAsia="Palatino Linotype" w:hAnsi="Palatino Linotype" w:cs="Palatino Linotype"/>
          <w:lang w:val="es-MX"/>
        </w:rPr>
      </w:pPr>
      <w:r w:rsidRPr="00F150C5">
        <w:rPr>
          <w:rFonts w:ascii="Palatino Linotype" w:eastAsia="Palatino Linotype" w:hAnsi="Palatino Linotype" w:cs="Palatino Linotype"/>
        </w:rPr>
        <w:t>En tal tesitura</w:t>
      </w:r>
      <w:r w:rsidR="000477B5" w:rsidRPr="00F150C5">
        <w:rPr>
          <w:rFonts w:ascii="Palatino Linotype" w:eastAsia="Palatino Linotype" w:hAnsi="Palatino Linotype" w:cs="Palatino Linotype"/>
        </w:rPr>
        <w:t xml:space="preserve">, </w:t>
      </w:r>
      <w:r w:rsidR="006E433F" w:rsidRPr="00F150C5">
        <w:rPr>
          <w:rFonts w:ascii="Palatino Linotype" w:eastAsia="Palatino Linotype" w:hAnsi="Palatino Linotype" w:cs="Palatino Linotype"/>
        </w:rPr>
        <w:t>respecto a</w:t>
      </w:r>
      <w:r w:rsidR="0042559F" w:rsidRPr="00F150C5">
        <w:rPr>
          <w:rFonts w:ascii="Palatino Linotype" w:eastAsia="Palatino Linotype" w:hAnsi="Palatino Linotype" w:cs="Palatino Linotype"/>
        </w:rPr>
        <w:t xml:space="preserve"> los</w:t>
      </w:r>
      <w:r w:rsidR="006E433F" w:rsidRPr="00F150C5">
        <w:rPr>
          <w:rFonts w:ascii="Palatino Linotype" w:eastAsia="Palatino Linotype" w:hAnsi="Palatino Linotype" w:cs="Palatino Linotype"/>
        </w:rPr>
        <w:t xml:space="preserve"> requerimiento</w:t>
      </w:r>
      <w:r w:rsidR="0042559F" w:rsidRPr="00F150C5">
        <w:rPr>
          <w:rFonts w:ascii="Palatino Linotype" w:eastAsia="Palatino Linotype" w:hAnsi="Palatino Linotype" w:cs="Palatino Linotype"/>
        </w:rPr>
        <w:t xml:space="preserve">s identificados con los numerales </w:t>
      </w:r>
      <w:r w:rsidR="0042559F" w:rsidRPr="00F150C5">
        <w:rPr>
          <w:rFonts w:ascii="Palatino Linotype" w:eastAsia="Palatino Linotype" w:hAnsi="Palatino Linotype" w:cs="Palatino Linotype"/>
          <w:b/>
          <w:bCs/>
        </w:rPr>
        <w:t>1, 2 y 3</w:t>
      </w:r>
      <w:r w:rsidR="006E433F" w:rsidRPr="00F150C5">
        <w:rPr>
          <w:rFonts w:ascii="Palatino Linotype" w:eastAsia="Palatino Linotype" w:hAnsi="Palatino Linotype" w:cs="Palatino Linotype"/>
        </w:rPr>
        <w:t xml:space="preserve"> </w:t>
      </w:r>
      <w:r w:rsidR="00E31F75" w:rsidRPr="00F150C5">
        <w:rPr>
          <w:rFonts w:ascii="Palatino Linotype" w:eastAsia="Palatino Linotype" w:hAnsi="Palatino Linotype" w:cs="Palatino Linotype"/>
        </w:rPr>
        <w:t>antes señalado</w:t>
      </w:r>
      <w:r w:rsidR="0042559F" w:rsidRPr="00F150C5">
        <w:rPr>
          <w:rFonts w:ascii="Palatino Linotype" w:eastAsia="Palatino Linotype" w:hAnsi="Palatino Linotype" w:cs="Palatino Linotype"/>
        </w:rPr>
        <w:t>s,</w:t>
      </w:r>
      <w:r w:rsidR="00E31F75" w:rsidRPr="00F150C5">
        <w:rPr>
          <w:rFonts w:ascii="Palatino Linotype" w:eastAsia="Palatino Linotype" w:hAnsi="Palatino Linotype" w:cs="Palatino Linotype"/>
        </w:rPr>
        <w:t xml:space="preserve"> </w:t>
      </w:r>
      <w:r w:rsidR="006E433F" w:rsidRPr="00F150C5">
        <w:rPr>
          <w:rFonts w:ascii="Palatino Linotype" w:eastAsia="Palatino Linotype" w:hAnsi="Palatino Linotype" w:cs="Palatino Linotype"/>
        </w:rPr>
        <w:t xml:space="preserve">correspondiente </w:t>
      </w:r>
      <w:r w:rsidR="0042559F" w:rsidRPr="00F150C5">
        <w:rPr>
          <w:rFonts w:ascii="Palatino Linotype" w:eastAsia="Palatino Linotype" w:hAnsi="Palatino Linotype" w:cs="Palatino Linotype"/>
          <w:b/>
          <w:bCs/>
        </w:rPr>
        <w:t>el registro de asistencia, descuentos salariales y registro de permisos o justificaciones ausencias o retardos de mandos medios adscritos al Sujeto Obligado en junio de 2025</w:t>
      </w:r>
      <w:r w:rsidR="006E433F" w:rsidRPr="00F150C5">
        <w:rPr>
          <w:rFonts w:ascii="Palatino Linotype" w:eastAsia="Palatino Linotype" w:hAnsi="Palatino Linotype" w:cs="Palatino Linotype"/>
        </w:rPr>
        <w:t xml:space="preserve">, </w:t>
      </w:r>
      <w:r w:rsidR="0042559F" w:rsidRPr="00F150C5">
        <w:rPr>
          <w:rFonts w:ascii="Palatino Linotype" w:eastAsia="Palatino Linotype" w:hAnsi="Palatino Linotype" w:cs="Palatino Linotype"/>
        </w:rPr>
        <w:t xml:space="preserve">es de recordar que el Sujeto Obligado manifestó mediante respuesta primigenia, medularmente que, </w:t>
      </w:r>
      <w:r w:rsidR="0042559F" w:rsidRPr="00F150C5">
        <w:rPr>
          <w:rFonts w:ascii="Palatino Linotype" w:eastAsia="Palatino Linotype" w:hAnsi="Palatino Linotype" w:cs="Palatino Linotype"/>
          <w:lang w:val="es-MX"/>
        </w:rPr>
        <w:t xml:space="preserve">en virtud de su condición de personal de confianza y de las funciones inherentes, tales como dirección, coordinación y representación institucional, no se encuentra sujeta al régimen de control horario formal, incluyendo el registro estricto de entrada y salida. Lo cual se alinea con la naturaleza flexible del régimen laboral especial aplicable al personal de confianza según lo previsto por el artículo 123, Apartado B. de la Constitución Política de los Estados Unidos Mexicanos, así como en los artículos 5 y 8 de la Ley Federal de los Trabajadores al Servicio del Estado, los artículos 182 y 183 de la Ley Federal del Trabajo, el artículo 10 de la Ley del Trabajo de los Servidores Públicos del Estado y Municipios del Estado de México y las disposiciones contenidas en el Manual de </w:t>
      </w:r>
      <w:r w:rsidR="0042559F" w:rsidRPr="00F150C5">
        <w:rPr>
          <w:rFonts w:ascii="Palatino Linotype" w:eastAsia="Palatino Linotype" w:hAnsi="Palatino Linotype" w:cs="Palatino Linotype"/>
          <w:lang w:val="es-MX"/>
        </w:rPr>
        <w:lastRenderedPageBreak/>
        <w:t>Normas y Procedimientos de Desarrollo y Administración de Personal del Estado de México, que exceptúa expresamente del control de asistencia a quienes, por nivel jerárquico o naturaleza de sus funciones, requieran flexibilidad en el cumplimiento de horario.</w:t>
      </w:r>
    </w:p>
    <w:p w14:paraId="34915E0A" w14:textId="77777777" w:rsidR="001268E2" w:rsidRPr="00F150C5" w:rsidRDefault="001268E2" w:rsidP="0042559F">
      <w:pPr>
        <w:tabs>
          <w:tab w:val="left" w:pos="709"/>
        </w:tabs>
        <w:spacing w:line="360" w:lineRule="auto"/>
        <w:jc w:val="both"/>
        <w:rPr>
          <w:rFonts w:ascii="Palatino Linotype" w:eastAsia="Palatino Linotype" w:hAnsi="Palatino Linotype" w:cs="Palatino Linotype"/>
          <w:lang w:val="es-MX"/>
        </w:rPr>
      </w:pPr>
    </w:p>
    <w:p w14:paraId="4C058BC4" w14:textId="039FD99C" w:rsidR="001268E2" w:rsidRPr="00F150C5" w:rsidRDefault="001268E2" w:rsidP="0042559F">
      <w:pPr>
        <w:tabs>
          <w:tab w:val="left" w:pos="709"/>
        </w:tabs>
        <w:spacing w:line="360" w:lineRule="auto"/>
        <w:jc w:val="both"/>
        <w:rPr>
          <w:rFonts w:ascii="Palatino Linotype" w:eastAsia="Palatino Linotype" w:hAnsi="Palatino Linotype" w:cs="Palatino Linotype"/>
          <w:lang w:val="es-MX"/>
        </w:rPr>
      </w:pPr>
      <w:r w:rsidRPr="00F150C5">
        <w:rPr>
          <w:rFonts w:ascii="Palatino Linotype" w:eastAsia="Palatino Linotype" w:hAnsi="Palatino Linotype" w:cs="Palatino Linotype"/>
          <w:lang w:val="es-MX"/>
        </w:rPr>
        <w:t>Aunado a lo anterior, señaló que durante el mes de junio no se registraron descuentos salariales, amonestaciones o sanciones administrativas a los mandos medios por incumplimiento horarios o faltas injustificadas ni documentos que den cuenta de autorizaciones para ausencias o retardos al no ser aplicable dicho esquema a este nivel jerárquico.</w:t>
      </w:r>
    </w:p>
    <w:p w14:paraId="13FBF291" w14:textId="77777777" w:rsidR="001268E2" w:rsidRPr="00F150C5" w:rsidRDefault="001268E2" w:rsidP="0042559F">
      <w:pPr>
        <w:tabs>
          <w:tab w:val="left" w:pos="709"/>
        </w:tabs>
        <w:spacing w:line="360" w:lineRule="auto"/>
        <w:jc w:val="both"/>
        <w:rPr>
          <w:rFonts w:ascii="Palatino Linotype" w:eastAsia="Palatino Linotype" w:hAnsi="Palatino Linotype" w:cs="Palatino Linotype"/>
          <w:lang w:val="es-MX"/>
        </w:rPr>
      </w:pPr>
    </w:p>
    <w:p w14:paraId="324B2B66" w14:textId="77777777" w:rsidR="001268E2" w:rsidRPr="00F150C5" w:rsidRDefault="001268E2" w:rsidP="001268E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 xml:space="preserve">En esta tesitura, tomando en consideración la materia del requerimiento de información así como la respuesta proporcionada por el </w:t>
      </w:r>
      <w:r w:rsidRPr="00F150C5">
        <w:rPr>
          <w:rFonts w:ascii="Palatino Linotype" w:hAnsi="Palatino Linotype" w:cs="Palatino Linotype"/>
          <w:b/>
          <w:lang w:val="es-MX"/>
        </w:rPr>
        <w:t xml:space="preserve">Sujeto Obligado, </w:t>
      </w:r>
      <w:r w:rsidRPr="00F150C5">
        <w:rPr>
          <w:rFonts w:ascii="Palatino Linotype" w:hAnsi="Palatino Linotype" w:cs="Palatino Linotype"/>
          <w:lang w:val="es-MX"/>
        </w:rPr>
        <w:t xml:space="preserve">es oportuno traer a colación el contenido de la Ley del Trabajo de los Servidores Públicos, como el ordenamiento de orden público e interés social y tiene por objeto regular las relaciones de trabajo, comprendidas entre los poderes públicos del Estado y los Municipios y sus respectivos servidores públicos, así como las relaciones de trabajo entre los tribunales administrativos, los organismos descentralizados, fideicomisos de carácter estatal y municipal y los órganos autónomos que sus leyes de creación así lo determinen y sus servidores públicos. </w:t>
      </w:r>
    </w:p>
    <w:p w14:paraId="2025826E" w14:textId="77777777" w:rsidR="001268E2" w:rsidRPr="00F150C5" w:rsidRDefault="001268E2" w:rsidP="001268E2">
      <w:pPr>
        <w:spacing w:line="360" w:lineRule="auto"/>
        <w:ind w:right="49"/>
        <w:jc w:val="both"/>
        <w:rPr>
          <w:rFonts w:ascii="Palatino Linotype" w:hAnsi="Palatino Linotype" w:cs="Palatino Linotype"/>
          <w:lang w:val="es-MX"/>
        </w:rPr>
      </w:pPr>
    </w:p>
    <w:p w14:paraId="08CCC4BF" w14:textId="77777777"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En este tenor, de conformidad con el artículo 49 de la Ley del Trabajo de los Servidores Públicos del Estado de México y Municipios se determinan los requisitos para tener por formalizada una relación de trabajo entre el servidor y las entidades públicas, los cuales se enlistan a continuación: </w:t>
      </w:r>
    </w:p>
    <w:p w14:paraId="32A47AF3"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lastRenderedPageBreak/>
        <w:t>“ARTÍCULO 49.-</w:t>
      </w:r>
      <w:r w:rsidRPr="00F150C5">
        <w:rPr>
          <w:rFonts w:ascii="Palatino Linotype" w:hAnsi="Palatino Linotype" w:cs="Palatino Linotype"/>
          <w:i/>
          <w:sz w:val="22"/>
          <w:szCs w:val="22"/>
          <w:lang w:val="es-MX"/>
        </w:rPr>
        <w:t xml:space="preserve"> Los nombramientos, contratos o formato único de Movimientos de Personal de los servidores públicos deberán contener:</w:t>
      </w:r>
    </w:p>
    <w:p w14:paraId="6B0D9284"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 Nombre completo del servidor público; </w:t>
      </w:r>
    </w:p>
    <w:p w14:paraId="02BAD4C8"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II. Cargo para el que es designado, fecha de inicio de sus servicios y lugar de adscripción; </w:t>
      </w:r>
    </w:p>
    <w:p w14:paraId="5481B5D3"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III. Carácter del nombramiento, ya sea de servidores públicos generales o de confianza, así como la temporalidad del mismo; </w:t>
      </w:r>
    </w:p>
    <w:p w14:paraId="0F295033"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IV. Remuneración correspondiente al puesto; </w:t>
      </w:r>
    </w:p>
    <w:p w14:paraId="3EF67843" w14:textId="77777777" w:rsidR="001268E2" w:rsidRPr="00F150C5" w:rsidRDefault="001268E2" w:rsidP="007F2BE3">
      <w:pPr>
        <w:spacing w:before="120"/>
        <w:ind w:left="851" w:right="851"/>
        <w:jc w:val="both"/>
        <w:rPr>
          <w:rFonts w:ascii="Palatino Linotype" w:hAnsi="Palatino Linotype" w:cs="Palatino Linotype"/>
          <w:b/>
          <w:i/>
          <w:sz w:val="22"/>
          <w:szCs w:val="22"/>
          <w:lang w:val="es-MX"/>
        </w:rPr>
      </w:pPr>
      <w:r w:rsidRPr="00F150C5">
        <w:rPr>
          <w:rFonts w:ascii="Palatino Linotype" w:hAnsi="Palatino Linotype" w:cs="Palatino Linotype"/>
          <w:b/>
          <w:i/>
          <w:sz w:val="22"/>
          <w:szCs w:val="22"/>
          <w:lang w:val="es-MX"/>
        </w:rPr>
        <w:t xml:space="preserve">V. Jornada de trabajo; </w:t>
      </w:r>
    </w:p>
    <w:p w14:paraId="107083FA"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VI. Derogada; </w:t>
      </w:r>
    </w:p>
    <w:p w14:paraId="4783B4EF" w14:textId="77777777" w:rsidR="001268E2" w:rsidRPr="00F150C5" w:rsidRDefault="001268E2" w:rsidP="007F2BE3">
      <w:pPr>
        <w:spacing w:before="120"/>
        <w:ind w:left="851" w:right="851"/>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VII. Firma del servidor público autorizado para emitir el nombramiento, contrato o formato único de Movimientos de Personal, así como el fundamento legal de esa atribución.”</w:t>
      </w:r>
    </w:p>
    <w:p w14:paraId="2D4DF7B6"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22C1079F" w14:textId="5936FB27"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Del citado ordenamiento legal, se advierte que, en los nombramientos, contratos o formatos únicos de movimientos de personal, deben contener, entre otros requisitos, la jornada de trabajo; </w:t>
      </w:r>
      <w:r w:rsidRPr="00F150C5">
        <w:rPr>
          <w:rFonts w:ascii="Palatino Linotype" w:hAnsi="Palatino Linotype" w:cs="Palatino Linotype"/>
          <w:b/>
          <w:lang w:val="es-MX"/>
        </w:rPr>
        <w:t>es decir el periodo o espacio de tiempo por el cual el servidor público prestará su servicio al ente público del que se trate</w:t>
      </w:r>
      <w:r w:rsidRPr="00F150C5">
        <w:rPr>
          <w:rFonts w:ascii="Palatino Linotype" w:hAnsi="Palatino Linotype" w:cs="Palatino Linotype"/>
          <w:lang w:val="es-MX"/>
        </w:rPr>
        <w:t xml:space="preserve">, lo que se robustece con lo establecido en los artículos 56 y 59 del mismo ordenamiento legal, que dispone lo siguiente: </w:t>
      </w:r>
    </w:p>
    <w:p w14:paraId="624E2D96" w14:textId="77777777" w:rsidR="001268E2" w:rsidRPr="00F150C5" w:rsidRDefault="001268E2" w:rsidP="001268E2">
      <w:pPr>
        <w:spacing w:line="360" w:lineRule="auto"/>
        <w:jc w:val="both"/>
        <w:rPr>
          <w:rFonts w:ascii="Palatino Linotype" w:hAnsi="Palatino Linotype" w:cs="Palatino Linotype"/>
          <w:sz w:val="22"/>
          <w:szCs w:val="22"/>
          <w:lang w:val="es-MX"/>
        </w:rPr>
      </w:pPr>
    </w:p>
    <w:p w14:paraId="6C37B0A0"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ARTÍCULO 56</w:t>
      </w:r>
      <w:r w:rsidRPr="00F150C5">
        <w:rPr>
          <w:rFonts w:ascii="Palatino Linotype" w:hAnsi="Palatino Linotype" w:cs="Palatino Linotype"/>
          <w:i/>
          <w:sz w:val="22"/>
          <w:szCs w:val="22"/>
          <w:lang w:val="es-MX"/>
        </w:rPr>
        <w:t>. Las condiciones generales de trabajo, establecerán como mínimo:</w:t>
      </w:r>
    </w:p>
    <w:p w14:paraId="2F7FE1DD"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I. Duración de la jornada de trabajo;</w:t>
      </w:r>
    </w:p>
    <w:p w14:paraId="580898F3"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 </w:t>
      </w:r>
    </w:p>
    <w:p w14:paraId="5CE08EEC"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59.</w:t>
      </w:r>
      <w:r w:rsidRPr="00F150C5">
        <w:rPr>
          <w:rFonts w:ascii="Palatino Linotype" w:hAnsi="Palatino Linotype" w:cs="Palatino Linotype"/>
          <w:i/>
          <w:sz w:val="22"/>
          <w:szCs w:val="22"/>
          <w:lang w:val="es-MX"/>
        </w:rPr>
        <w:t xml:space="preserve"> Jornada de trabajo es el tiempo durante el cual el servidor público está a disposición de la institución pública para prestar sus servicios. El horario de trabajo será determinado conforme a las necesidades del servicio de la institución pública o dependencia, de acuerdo a lo estipulado en las condiciones generales de trabajo, sin que exceda los máximos legales”.</w:t>
      </w:r>
    </w:p>
    <w:p w14:paraId="62EE1BB9" w14:textId="77777777" w:rsidR="007F2BE3" w:rsidRPr="00F150C5" w:rsidRDefault="007F2BE3" w:rsidP="001268E2">
      <w:pPr>
        <w:spacing w:line="360" w:lineRule="auto"/>
        <w:ind w:right="567"/>
        <w:jc w:val="both"/>
        <w:rPr>
          <w:rFonts w:ascii="Palatino Linotype" w:hAnsi="Palatino Linotype" w:cs="Palatino Linotype"/>
          <w:sz w:val="22"/>
          <w:szCs w:val="22"/>
          <w:lang w:val="es-MX"/>
        </w:rPr>
      </w:pPr>
    </w:p>
    <w:p w14:paraId="2DD7DC1C" w14:textId="4A8ECA27" w:rsidR="001268E2" w:rsidRPr="00F150C5" w:rsidRDefault="001268E2" w:rsidP="001268E2">
      <w:pPr>
        <w:spacing w:line="360" w:lineRule="auto"/>
        <w:ind w:right="567"/>
        <w:jc w:val="both"/>
        <w:rPr>
          <w:rFonts w:ascii="Palatino Linotype" w:hAnsi="Palatino Linotype" w:cs="Palatino Linotype"/>
          <w:lang w:val="es-MX"/>
        </w:rPr>
      </w:pPr>
      <w:r w:rsidRPr="00F150C5">
        <w:rPr>
          <w:rFonts w:ascii="Palatino Linotype" w:hAnsi="Palatino Linotype" w:cs="Palatino Linotype"/>
          <w:lang w:val="es-MX"/>
        </w:rPr>
        <w:lastRenderedPageBreak/>
        <w:t xml:space="preserve">En ese contexto, la duración de la jornada de trabajo puede ser de varias maneras, las cuales se encuentran establecidas en el artículo 60, 61, 62 y 63 de la mencionada Ley de Trabajo que literalmente señalan lo siguiente: </w:t>
      </w:r>
    </w:p>
    <w:p w14:paraId="1D5A572F" w14:textId="77777777" w:rsidR="007F2BE3" w:rsidRPr="00F150C5" w:rsidRDefault="007F2BE3" w:rsidP="001268E2">
      <w:pPr>
        <w:spacing w:line="360" w:lineRule="auto"/>
        <w:ind w:right="567"/>
        <w:jc w:val="both"/>
        <w:rPr>
          <w:rFonts w:ascii="Palatino Linotype" w:hAnsi="Palatino Linotype" w:cs="Palatino Linotype"/>
          <w:i/>
          <w:sz w:val="22"/>
          <w:szCs w:val="22"/>
          <w:lang w:val="es-MX"/>
        </w:rPr>
      </w:pPr>
    </w:p>
    <w:p w14:paraId="4D23F8FC"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60</w:t>
      </w:r>
      <w:r w:rsidRPr="00F150C5">
        <w:rPr>
          <w:rFonts w:ascii="Palatino Linotype" w:hAnsi="Palatino Linotype" w:cs="Palatino Linotype"/>
          <w:i/>
          <w:sz w:val="22"/>
          <w:szCs w:val="22"/>
          <w:lang w:val="es-MX"/>
        </w:rPr>
        <w:t xml:space="preserve">. La jornada de trabajo puede ser diurna, nocturna o mixta, conforme a lo siguiente: </w:t>
      </w:r>
    </w:p>
    <w:p w14:paraId="7813BB14"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 Diurna, la comprendida entre las seis y las veinte horas; </w:t>
      </w:r>
    </w:p>
    <w:p w14:paraId="27FCDECF" w14:textId="77777777" w:rsidR="001268E2" w:rsidRPr="00F150C5" w:rsidRDefault="001268E2" w:rsidP="007F2BE3">
      <w:pPr>
        <w:spacing w:before="120"/>
        <w:ind w:left="851" w:right="902"/>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II. Nocturna, la comprendida entre las veinte y las seis horas; y </w:t>
      </w:r>
    </w:p>
    <w:p w14:paraId="2AFC7E72" w14:textId="77777777" w:rsidR="001268E2" w:rsidRPr="00F150C5" w:rsidRDefault="001268E2" w:rsidP="007F2BE3">
      <w:pPr>
        <w:spacing w:before="120"/>
        <w:ind w:left="851" w:right="902"/>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III. Mixta, la que comprenda períodos de tiempo de las jornadas diurna y nocturna, siempre que el período nocturno sea menor de tres horas y media, pues en caso contrario, se considerará como jornada nocturna. </w:t>
      </w:r>
    </w:p>
    <w:p w14:paraId="338BADB0"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61.</w:t>
      </w:r>
      <w:r w:rsidRPr="00F150C5">
        <w:rPr>
          <w:rFonts w:ascii="Palatino Linotype" w:hAnsi="Palatino Linotype" w:cs="Palatino Linotype"/>
          <w:i/>
          <w:sz w:val="22"/>
          <w:szCs w:val="22"/>
          <w:lang w:val="es-MX"/>
        </w:rPr>
        <w:t xml:space="preserve"> Cuando la naturaleza del trabajo así lo exija, la jornada se reducirá teniendo en cuenta el número de horas que pueda trabajar un individuo normal sin sufrir quebranto en su salud. </w:t>
      </w:r>
    </w:p>
    <w:p w14:paraId="1092FD5A"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62.</w:t>
      </w:r>
      <w:r w:rsidRPr="00F150C5">
        <w:rPr>
          <w:rFonts w:ascii="Palatino Linotype" w:hAnsi="Palatino Linotype" w:cs="Palatino Linotype"/>
          <w:i/>
          <w:sz w:val="22"/>
          <w:szCs w:val="22"/>
          <w:lang w:val="es-MX"/>
        </w:rPr>
        <w:t xml:space="preserve"> Por cada seis días de trabajo el servidor público disfrutará de uno de descanso con goce de sueldo íntegro. Cuando proceda, se podrán distribuir las horas de trabajo, a fin de permitir a los servidores públicos el descanso del sábado o cualquier modalidad equivalente. </w:t>
      </w:r>
    </w:p>
    <w:p w14:paraId="720E12F3"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63.</w:t>
      </w:r>
      <w:r w:rsidRPr="00F150C5">
        <w:rPr>
          <w:rFonts w:ascii="Palatino Linotype" w:hAnsi="Palatino Linotype" w:cs="Palatino Linotype"/>
          <w:i/>
          <w:sz w:val="22"/>
          <w:szCs w:val="22"/>
          <w:lang w:val="es-MX"/>
        </w:rPr>
        <w:t xml:space="preserve"> El servidor público tendrá derecho a un descanso de media hora cuando trabaje horario continuo de más de siete horas y cuando menos de una hora, en horario discontinuo. Cuando el servidor público no pueda salir del lugar donde presta sus servicios durante la hora de descanso o de comidas, el tiempo correspondiente le será considerado como tiempo efectivo de trabajo.”</w:t>
      </w:r>
    </w:p>
    <w:p w14:paraId="07D0A0F3"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20F9E964" w14:textId="107C3381"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De lo anterior, se concluye que se establecen algunos supuestos para la duración de la jornada de trabajo, la cual deberá cumplir cabalmente el servidor público ya que se constituye como una obligación en la Ley de Trabajo de los Servidores Públicos del Estado de México y Municipios, en su artículo 88 fracción III y VI que literalmente indica: </w:t>
      </w:r>
    </w:p>
    <w:p w14:paraId="51F4877D"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2E7B7792"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88.</w:t>
      </w:r>
      <w:r w:rsidRPr="00F150C5">
        <w:rPr>
          <w:rFonts w:ascii="Palatino Linotype" w:hAnsi="Palatino Linotype" w:cs="Palatino Linotype"/>
          <w:i/>
          <w:sz w:val="22"/>
          <w:szCs w:val="22"/>
          <w:lang w:val="es-MX"/>
        </w:rPr>
        <w:t xml:space="preserve"> Son obligaciones de los servidores públicos: </w:t>
      </w:r>
    </w:p>
    <w:p w14:paraId="51A6F880"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lastRenderedPageBreak/>
        <w:t>…</w:t>
      </w:r>
    </w:p>
    <w:p w14:paraId="0D9825E3"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III.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14:paraId="20F231B6"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p>
    <w:p w14:paraId="0669C818"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VI. Cumplir con las obligaciones que señalan las condiciones generales de trabajo;”</w:t>
      </w:r>
    </w:p>
    <w:p w14:paraId="232E044E" w14:textId="77777777"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Es decir que los servidores públicos tienen la obligación de cumplir con la jornada de trabajo estipulada en su nombramiento, contrato o formato único de movimiento de personal; en caso contrario, será motivo de rescisión de la relación laboral aquellas que establecen el artículo 93 de la Ley de Trabajo de los Servidores Públicos del Estado de México y Municipios:</w:t>
      </w:r>
    </w:p>
    <w:p w14:paraId="6600E37F"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3767F808"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“ARTÍCULO 93.</w:t>
      </w:r>
      <w:r w:rsidRPr="00F150C5">
        <w:rPr>
          <w:rFonts w:ascii="Palatino Linotype" w:hAnsi="Palatino Linotype" w:cs="Palatino Linotype"/>
          <w:i/>
          <w:sz w:val="22"/>
          <w:szCs w:val="22"/>
          <w:lang w:val="es-MX"/>
        </w:rPr>
        <w:t xml:space="preserve"> Son causas de rescisión de la relación laboral, sin responsabilidad para las instituciones públicas:</w:t>
      </w:r>
    </w:p>
    <w:p w14:paraId="2AA320A0"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p>
    <w:p w14:paraId="4F276C2C"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IV. Incurrir en cuatro o más faltas de asistencia a sus labores sin causa justificada, dentro de un lapso de treinta días;</w:t>
      </w:r>
    </w:p>
    <w:p w14:paraId="366DA9DA"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V. Abandonar las labores sin autorización previa o razón plenamente justificada, en contravención a lo establecido en las condiciones generales de trabajo;</w:t>
      </w:r>
    </w:p>
    <w:p w14:paraId="2819F02E"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p>
    <w:p w14:paraId="061FE257" w14:textId="77777777" w:rsidR="001268E2" w:rsidRPr="00F150C5" w:rsidRDefault="001268E2" w:rsidP="007F2BE3">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XVII. Sustraer tarjetas o listas de puntualidad y asistencia del lugar destinado para ello, ya sea la del propio servidor público o la de otro, utilizar o registrar asistencia con gafete-credencial o tarjeta distinto al suyo o alterar en cualquier forma los registros de control de puntualidad y asistencia; siempre y cuando no sea resultado de un error involuntario;”</w:t>
      </w:r>
    </w:p>
    <w:p w14:paraId="5113AB57"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103ADDFA" w14:textId="4B2477C5"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Ahora bien, para comprobar el cumplimiento de la jornada de trabajo del Servidor Público, de conformidad con lo que establecen la fracción III y el penúltimo párrafo del artículo 220-K de la Ley en cita, precisa que: </w:t>
      </w:r>
    </w:p>
    <w:p w14:paraId="422286E7"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3D628667"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lastRenderedPageBreak/>
        <w:t>“ARTÍCULO 220 K.-</w:t>
      </w:r>
      <w:r w:rsidRPr="00F150C5">
        <w:rPr>
          <w:rFonts w:ascii="Palatino Linotype" w:hAnsi="Palatino Linotype" w:cs="Palatino Linotype"/>
          <w:i/>
          <w:sz w:val="22"/>
          <w:szCs w:val="22"/>
          <w:lang w:val="es-MX"/>
        </w:rPr>
        <w:t xml:space="preserve"> La institución o dependencia pública tiene la obligación de conservar y exhibir en el proceso los documentos que a continuación se precisan: </w:t>
      </w:r>
    </w:p>
    <w:p w14:paraId="07CAFB4F"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p>
    <w:p w14:paraId="1117A9AB"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III. Controles de asistencia o la información magnética o electrónica de asistencia de los servidores públicos</w:t>
      </w:r>
      <w:r w:rsidRPr="00F150C5">
        <w:rPr>
          <w:rFonts w:ascii="Palatino Linotype" w:hAnsi="Palatino Linotype" w:cs="Palatino Linotype"/>
          <w:i/>
          <w:sz w:val="22"/>
          <w:szCs w:val="22"/>
          <w:lang w:val="es-MX"/>
        </w:rPr>
        <w:t xml:space="preserve">; </w:t>
      </w:r>
    </w:p>
    <w:p w14:paraId="53D4BFCA"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p>
    <w:p w14:paraId="23CE8AD7"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Los documentos señalados en la fracción I de este artículo, deberán conservarse mientras dure la relación laboral y hasta un año después; </w:t>
      </w:r>
      <w:r w:rsidRPr="00F150C5">
        <w:rPr>
          <w:rFonts w:ascii="Palatino Linotype" w:hAnsi="Palatino Linotype" w:cs="Palatino Linotype"/>
          <w:b/>
          <w:i/>
          <w:sz w:val="22"/>
          <w:szCs w:val="22"/>
          <w:lang w:val="es-MX"/>
        </w:rPr>
        <w:t>los señalados por las fracciones</w:t>
      </w:r>
      <w:r w:rsidRPr="00F150C5">
        <w:rPr>
          <w:rFonts w:ascii="Palatino Linotype" w:hAnsi="Palatino Linotype" w:cs="Palatino Linotype"/>
          <w:i/>
          <w:sz w:val="22"/>
          <w:szCs w:val="22"/>
          <w:lang w:val="es-MX"/>
        </w:rPr>
        <w:t xml:space="preserve"> II, </w:t>
      </w:r>
      <w:r w:rsidRPr="00F150C5">
        <w:rPr>
          <w:rFonts w:ascii="Palatino Linotype" w:hAnsi="Palatino Linotype" w:cs="Palatino Linotype"/>
          <w:b/>
          <w:i/>
          <w:sz w:val="22"/>
          <w:szCs w:val="22"/>
          <w:lang w:val="es-MX"/>
        </w:rPr>
        <w:t>III,</w:t>
      </w:r>
      <w:r w:rsidRPr="00F150C5">
        <w:rPr>
          <w:rFonts w:ascii="Palatino Linotype" w:hAnsi="Palatino Linotype" w:cs="Palatino Linotype"/>
          <w:i/>
          <w:sz w:val="22"/>
          <w:szCs w:val="22"/>
          <w:lang w:val="es-MX"/>
        </w:rPr>
        <w:t xml:space="preserve"> IV </w:t>
      </w:r>
      <w:r w:rsidRPr="00F150C5">
        <w:rPr>
          <w:rFonts w:ascii="Palatino Linotype" w:hAnsi="Palatino Linotype" w:cs="Palatino Linotype"/>
          <w:b/>
          <w:i/>
          <w:sz w:val="22"/>
          <w:szCs w:val="22"/>
          <w:lang w:val="es-MX"/>
        </w:rPr>
        <w:t>durante el último año y un año después de que se extinga la relación laboral</w:t>
      </w:r>
      <w:r w:rsidRPr="00F150C5">
        <w:rPr>
          <w:rFonts w:ascii="Palatino Linotype" w:hAnsi="Palatino Linotype" w:cs="Palatino Linotype"/>
          <w:i/>
          <w:sz w:val="22"/>
          <w:szCs w:val="22"/>
          <w:lang w:val="es-MX"/>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6D93B8B2"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45B12782" w14:textId="419E363E"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Lo anterior, aplicado al caso que nos ocupa, se advierte que las instituciones públicas tienen la obligación de conservar los controles de asistencia o la información magnética o electrónica de asistencia de los servidores públicos y consérvalos durante el último año y un año después de que se extinga la relación laboral.</w:t>
      </w:r>
    </w:p>
    <w:p w14:paraId="383E7513" w14:textId="77777777" w:rsidR="007F2BE3" w:rsidRPr="00F150C5" w:rsidRDefault="007F2BE3" w:rsidP="001268E2">
      <w:pPr>
        <w:spacing w:line="360" w:lineRule="auto"/>
        <w:jc w:val="both"/>
        <w:rPr>
          <w:rFonts w:ascii="Palatino Linotype" w:hAnsi="Palatino Linotype" w:cs="Palatino Linotype"/>
          <w:lang w:val="es-MX"/>
        </w:rPr>
      </w:pPr>
    </w:p>
    <w:p w14:paraId="3845720E" w14:textId="77777777" w:rsidR="001268E2" w:rsidRPr="00F150C5" w:rsidRDefault="001268E2" w:rsidP="001268E2">
      <w:pPr>
        <w:spacing w:line="360" w:lineRule="auto"/>
        <w:jc w:val="both"/>
        <w:rPr>
          <w:rFonts w:ascii="Palatino Linotype" w:hAnsi="Palatino Linotype" w:cs="Palatino Linotype"/>
          <w:b/>
          <w:u w:val="single"/>
          <w:lang w:val="es-MX"/>
        </w:rPr>
      </w:pPr>
      <w:r w:rsidRPr="00F150C5">
        <w:rPr>
          <w:rFonts w:ascii="Palatino Linotype" w:hAnsi="Palatino Linotype" w:cs="Palatino Linotype"/>
          <w:lang w:val="es-MX"/>
        </w:rPr>
        <w:t xml:space="preserve">Sin embargo, es de destacar que </w:t>
      </w:r>
      <w:r w:rsidRPr="00F150C5">
        <w:rPr>
          <w:rFonts w:ascii="Palatino Linotype" w:hAnsi="Palatino Linotype" w:cs="Palatino Linotype"/>
          <w:b/>
          <w:lang w:val="es-MX"/>
        </w:rPr>
        <w:t>la obligación de conservar y exhibir los controles de asistencia está sujeta a dos cuestiones</w:t>
      </w:r>
      <w:r w:rsidRPr="00F150C5">
        <w:rPr>
          <w:rFonts w:ascii="Palatino Linotype" w:hAnsi="Palatino Linotype" w:cs="Palatino Linotype"/>
          <w:lang w:val="es-MX"/>
        </w:rPr>
        <w:t xml:space="preserve">; la primera, que </w:t>
      </w:r>
      <w:r w:rsidRPr="00F150C5">
        <w:rPr>
          <w:rFonts w:ascii="Palatino Linotype" w:hAnsi="Palatino Linotype" w:cs="Palatino Linotype"/>
          <w:b/>
          <w:lang w:val="es-MX"/>
        </w:rPr>
        <w:t>el empleador o institución pública cuente con controles de asistencia en el centro de trabajo</w:t>
      </w:r>
      <w:r w:rsidRPr="00F150C5">
        <w:rPr>
          <w:rFonts w:ascii="Palatino Linotype" w:hAnsi="Palatino Linotype" w:cs="Palatino Linotype"/>
          <w:lang w:val="es-MX"/>
        </w:rPr>
        <w:t>; y, la segunda, q</w:t>
      </w:r>
      <w:r w:rsidRPr="00F150C5">
        <w:rPr>
          <w:rFonts w:ascii="Palatino Linotype" w:hAnsi="Palatino Linotype" w:cs="Palatino Linotype"/>
          <w:b/>
          <w:u w:val="single"/>
          <w:lang w:val="es-MX"/>
        </w:rPr>
        <w:t>ue dichos controles de asistencia apliquen a todos los servidores públicos.</w:t>
      </w:r>
    </w:p>
    <w:p w14:paraId="52834AEA" w14:textId="77777777" w:rsidR="007F2BE3" w:rsidRPr="00F150C5" w:rsidRDefault="007F2BE3" w:rsidP="001268E2">
      <w:pPr>
        <w:spacing w:line="360" w:lineRule="auto"/>
        <w:jc w:val="both"/>
        <w:rPr>
          <w:rFonts w:ascii="Palatino Linotype" w:hAnsi="Palatino Linotype" w:cs="Palatino Linotype"/>
          <w:b/>
          <w:u w:val="single"/>
          <w:lang w:val="es-MX"/>
        </w:rPr>
      </w:pPr>
    </w:p>
    <w:p w14:paraId="5B355608" w14:textId="77777777" w:rsidR="001268E2" w:rsidRPr="00F150C5" w:rsidRDefault="001268E2" w:rsidP="001268E2">
      <w:pPr>
        <w:spacing w:line="360" w:lineRule="auto"/>
        <w:jc w:val="both"/>
        <w:rPr>
          <w:rFonts w:ascii="Palatino Linotype" w:hAnsi="Palatino Linotype" w:cs="Palatino Linotype"/>
          <w:b/>
          <w:u w:val="single"/>
          <w:lang w:val="es-MX"/>
        </w:rPr>
      </w:pPr>
      <w:r w:rsidRPr="00F150C5">
        <w:rPr>
          <w:rFonts w:ascii="Palatino Linotype" w:hAnsi="Palatino Linotype" w:cs="Palatino Linotype"/>
          <w:lang w:val="es-MX"/>
        </w:rPr>
        <w:t xml:space="preserve">Lo anterior, nos lleva a la conclusión de que la normatividad que rige las relaciones de trabajo, en tema de controles de asistencia, </w:t>
      </w:r>
      <w:r w:rsidRPr="00F150C5">
        <w:rPr>
          <w:rFonts w:ascii="Palatino Linotype" w:hAnsi="Palatino Linotype" w:cs="Palatino Linotype"/>
          <w:b/>
          <w:u w:val="single"/>
          <w:lang w:val="es-MX"/>
        </w:rPr>
        <w:t>el centro de trabajo es quien define la aplicabilidad del mismo a los servidores públicos.</w:t>
      </w:r>
    </w:p>
    <w:p w14:paraId="04A996C7" w14:textId="77777777" w:rsidR="007F2BE3" w:rsidRPr="00F150C5" w:rsidRDefault="007F2BE3" w:rsidP="001268E2">
      <w:pPr>
        <w:spacing w:line="360" w:lineRule="auto"/>
        <w:jc w:val="both"/>
        <w:rPr>
          <w:rFonts w:ascii="Palatino Linotype" w:hAnsi="Palatino Linotype" w:cs="Palatino Linotype"/>
          <w:b/>
          <w:u w:val="single"/>
          <w:lang w:val="es-MX"/>
        </w:rPr>
      </w:pPr>
    </w:p>
    <w:p w14:paraId="28324DAB" w14:textId="77777777" w:rsidR="001268E2" w:rsidRPr="00F150C5" w:rsidRDefault="001268E2" w:rsidP="001268E2">
      <w:pPr>
        <w:spacing w:line="360" w:lineRule="auto"/>
        <w:jc w:val="both"/>
        <w:rPr>
          <w:rFonts w:ascii="Palatino Linotype" w:hAnsi="Palatino Linotype" w:cs="Palatino Linotype"/>
          <w:b/>
          <w:u w:val="single"/>
          <w:lang w:val="es-MX"/>
        </w:rPr>
      </w:pPr>
      <w:r w:rsidRPr="00F150C5">
        <w:rPr>
          <w:rFonts w:ascii="Palatino Linotype" w:hAnsi="Palatino Linotype" w:cs="Palatino Linotype"/>
          <w:lang w:val="es-MX"/>
        </w:rPr>
        <w:lastRenderedPageBreak/>
        <w:t xml:space="preserve">Es de agregar que, </w:t>
      </w:r>
      <w:r w:rsidRPr="00F150C5">
        <w:rPr>
          <w:rFonts w:ascii="Palatino Linotype" w:hAnsi="Palatino Linotype" w:cs="Palatino Linotype"/>
          <w:b/>
          <w:lang w:val="es-MX"/>
        </w:rPr>
        <w:t xml:space="preserve">respecto del registro de asistencia de servidores públicos que por las funciones que realizan se encuentran exceptuados de llevar control de asistencia, </w:t>
      </w:r>
      <w:r w:rsidRPr="00F150C5">
        <w:rPr>
          <w:rFonts w:ascii="Palatino Linotype" w:hAnsi="Palatino Linotype" w:cs="Palatino Linotype"/>
          <w:b/>
          <w:u w:val="single"/>
          <w:lang w:val="es-MX"/>
        </w:rPr>
        <w:t>no basta con indicar que los mismos están exceptuados de llevar dicho control</w:t>
      </w:r>
      <w:r w:rsidRPr="00F150C5">
        <w:rPr>
          <w:rFonts w:ascii="Palatino Linotype" w:hAnsi="Palatino Linotype" w:cs="Palatino Linotype"/>
          <w:lang w:val="es-MX"/>
        </w:rPr>
        <w:t xml:space="preserve">; sino que, para ello </w:t>
      </w:r>
      <w:r w:rsidRPr="00F150C5">
        <w:rPr>
          <w:rFonts w:ascii="Palatino Linotype" w:hAnsi="Palatino Linotype" w:cs="Palatino Linotype"/>
          <w:b/>
          <w:lang w:val="es-MX"/>
        </w:rPr>
        <w:t xml:space="preserve">resulta necesario contar con el documento donde conste </w:t>
      </w:r>
      <w:r w:rsidRPr="00F150C5">
        <w:rPr>
          <w:rFonts w:ascii="Palatino Linotype" w:hAnsi="Palatino Linotype" w:cs="Palatino Linotype"/>
          <w:b/>
          <w:u w:val="single"/>
          <w:lang w:val="es-MX"/>
        </w:rPr>
        <w:t>la autorización emitida por autoridad competente para omitir la elaboración de dichos controles o para exceptuar el registro de asistencia.</w:t>
      </w:r>
    </w:p>
    <w:p w14:paraId="0D906D27" w14:textId="77777777" w:rsidR="007F2BE3" w:rsidRPr="00F150C5" w:rsidRDefault="007F2BE3" w:rsidP="001268E2">
      <w:pPr>
        <w:spacing w:line="360" w:lineRule="auto"/>
        <w:jc w:val="both"/>
        <w:rPr>
          <w:rFonts w:ascii="Palatino Linotype" w:hAnsi="Palatino Linotype" w:cs="Palatino Linotype"/>
          <w:b/>
          <w:u w:val="single"/>
          <w:lang w:val="es-MX"/>
        </w:rPr>
      </w:pPr>
    </w:p>
    <w:p w14:paraId="2CDA6E04" w14:textId="77777777" w:rsidR="001268E2" w:rsidRPr="00F150C5" w:rsidRDefault="001268E2" w:rsidP="001268E2">
      <w:pPr>
        <w:spacing w:line="360" w:lineRule="auto"/>
        <w:jc w:val="both"/>
        <w:rPr>
          <w:rFonts w:ascii="Palatino Linotype" w:hAnsi="Palatino Linotype"/>
          <w:lang w:val="es-MX"/>
        </w:rPr>
      </w:pPr>
      <w:r w:rsidRPr="00F150C5">
        <w:rPr>
          <w:rFonts w:ascii="Palatino Linotype" w:hAnsi="Palatino Linotype" w:cs="Palatino Linotype"/>
          <w:lang w:val="es-MX"/>
        </w:rPr>
        <w:t xml:space="preserve">Lo anterior se sustenta, en el caso particular con el Procedimiento 202 Registro de puntualidad y asistencia del </w:t>
      </w:r>
      <w:r w:rsidRPr="00F150C5">
        <w:rPr>
          <w:rFonts w:ascii="Palatino Linotype" w:hAnsi="Palatino Linotype"/>
          <w:lang w:val="es-MX"/>
        </w:rPr>
        <w:t>Manual de Normas y Procedimientos de Desarrollo y Administración de Personal del Estado de México, cuyas normas 20301/202-04 y 20301/202-05, establecen lo siguiente:</w:t>
      </w:r>
    </w:p>
    <w:p w14:paraId="4725B7B0" w14:textId="77777777" w:rsidR="007F2BE3" w:rsidRPr="00F150C5" w:rsidRDefault="007F2BE3" w:rsidP="001268E2">
      <w:pPr>
        <w:spacing w:line="360" w:lineRule="auto"/>
        <w:jc w:val="both"/>
        <w:rPr>
          <w:rFonts w:ascii="Palatino Linotype" w:hAnsi="Palatino Linotype"/>
          <w:sz w:val="22"/>
          <w:szCs w:val="22"/>
          <w:lang w:val="es-MX"/>
        </w:rPr>
      </w:pPr>
    </w:p>
    <w:p w14:paraId="52BB6193" w14:textId="0E2F4F3D" w:rsidR="001268E2" w:rsidRPr="00F150C5" w:rsidRDefault="001268E2" w:rsidP="001268E2">
      <w:pPr>
        <w:spacing w:line="360" w:lineRule="auto"/>
        <w:jc w:val="both"/>
        <w:rPr>
          <w:rFonts w:ascii="Palatino Linotype" w:hAnsi="Palatino Linotype" w:cs="Palatino Linotype"/>
          <w:sz w:val="22"/>
          <w:szCs w:val="22"/>
          <w:lang w:val="es-MX"/>
        </w:rPr>
      </w:pPr>
      <w:r w:rsidRPr="00F150C5">
        <w:rPr>
          <w:rFonts w:ascii="Palatino Linotype" w:hAnsi="Palatino Linotype" w:cs="Palatino Linotype"/>
          <w:noProof/>
          <w:sz w:val="22"/>
          <w:szCs w:val="22"/>
          <w:lang w:val="es-MX"/>
        </w:rPr>
        <w:drawing>
          <wp:inline distT="0" distB="0" distL="0" distR="0" wp14:anchorId="34DE1B7A" wp14:editId="73AEA650">
            <wp:extent cx="5581650" cy="1876425"/>
            <wp:effectExtent l="0" t="0" r="0" b="9525"/>
            <wp:docPr id="11987872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1876425"/>
                    </a:xfrm>
                    <a:prstGeom prst="rect">
                      <a:avLst/>
                    </a:prstGeom>
                    <a:noFill/>
                    <a:ln>
                      <a:noFill/>
                    </a:ln>
                  </pic:spPr>
                </pic:pic>
              </a:graphicData>
            </a:graphic>
          </wp:inline>
        </w:drawing>
      </w:r>
    </w:p>
    <w:p w14:paraId="497435DB"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799B213C" w14:textId="78B817C1" w:rsidR="001268E2" w:rsidRPr="00F150C5" w:rsidRDefault="001268E2" w:rsidP="001268E2">
      <w:pPr>
        <w:spacing w:line="360" w:lineRule="auto"/>
        <w:jc w:val="both"/>
        <w:rPr>
          <w:rFonts w:ascii="Palatino Linotype" w:hAnsi="Palatino Linotype"/>
          <w:lang w:val="es-MX"/>
        </w:rPr>
      </w:pPr>
      <w:r w:rsidRPr="00F150C5">
        <w:rPr>
          <w:rFonts w:ascii="Palatino Linotype" w:hAnsi="Palatino Linotype" w:cs="Palatino Linotype"/>
          <w:lang w:val="es-MX"/>
        </w:rPr>
        <w:t xml:space="preserve">Como se advierte, en aquellos casos en los cuales los servidores públicos no estén sujetos al registro de puntualidad y asistencia por motivo de su función, las dependencias, a través de su </w:t>
      </w:r>
      <w:r w:rsidRPr="00F150C5">
        <w:rPr>
          <w:rFonts w:ascii="Palatino Linotype" w:hAnsi="Palatino Linotype"/>
          <w:lang w:val="es-MX"/>
        </w:rPr>
        <w:t>coordinador administrativo o equivalente deberán solicitar la autorización correspondiente a la Dirección General de Personal, quien la otorgará o denegará por escrito.</w:t>
      </w:r>
    </w:p>
    <w:p w14:paraId="09C8BA43" w14:textId="77777777" w:rsidR="007F2BE3" w:rsidRPr="00F150C5" w:rsidRDefault="007F2BE3" w:rsidP="001268E2">
      <w:pPr>
        <w:spacing w:line="360" w:lineRule="auto"/>
        <w:jc w:val="both"/>
        <w:rPr>
          <w:rFonts w:ascii="Palatino Linotype" w:hAnsi="Palatino Linotype"/>
          <w:lang w:val="es-MX"/>
        </w:rPr>
      </w:pPr>
    </w:p>
    <w:p w14:paraId="4F56FD06" w14:textId="77777777" w:rsidR="001268E2" w:rsidRPr="00F150C5" w:rsidRDefault="001268E2" w:rsidP="001268E2">
      <w:pPr>
        <w:spacing w:line="360" w:lineRule="auto"/>
        <w:jc w:val="both"/>
        <w:rPr>
          <w:rFonts w:ascii="Palatino Linotype" w:hAnsi="Palatino Linotype"/>
          <w:lang w:val="es-MX"/>
        </w:rPr>
      </w:pPr>
      <w:r w:rsidRPr="00F150C5">
        <w:rPr>
          <w:rFonts w:ascii="Palatino Linotype" w:hAnsi="Palatino Linotype"/>
          <w:lang w:val="es-MX"/>
        </w:rPr>
        <w:lastRenderedPageBreak/>
        <w:t xml:space="preserve">En tal sentido, los coordinadores administrativos o equivalentes, cuentan con las siguientes responsabilidades de conformidad con la norma 20301/202-08 del </w:t>
      </w:r>
      <w:r w:rsidRPr="00F150C5">
        <w:rPr>
          <w:rFonts w:ascii="Palatino Linotype" w:hAnsi="Palatino Linotype" w:cs="Palatino Linotype"/>
          <w:lang w:val="es-MX"/>
        </w:rPr>
        <w:t>Procedimiento 202 Registro de puntualidad y asistencia</w:t>
      </w:r>
      <w:r w:rsidRPr="00F150C5">
        <w:rPr>
          <w:rFonts w:ascii="Palatino Linotype" w:hAnsi="Palatino Linotype"/>
          <w:lang w:val="es-MX"/>
        </w:rPr>
        <w:t>:</w:t>
      </w:r>
    </w:p>
    <w:p w14:paraId="761E70FA" w14:textId="77777777" w:rsidR="007F2BE3" w:rsidRPr="00F150C5" w:rsidRDefault="007F2BE3" w:rsidP="001268E2">
      <w:pPr>
        <w:spacing w:line="360" w:lineRule="auto"/>
        <w:jc w:val="both"/>
        <w:rPr>
          <w:rFonts w:ascii="Palatino Linotype" w:hAnsi="Palatino Linotype"/>
          <w:lang w:val="es-MX"/>
        </w:rPr>
      </w:pPr>
    </w:p>
    <w:p w14:paraId="57359D54" w14:textId="77777777" w:rsidR="001268E2" w:rsidRPr="00F150C5" w:rsidRDefault="001268E2" w:rsidP="001268E2">
      <w:pPr>
        <w:spacing w:line="360" w:lineRule="auto"/>
        <w:ind w:left="284"/>
        <w:jc w:val="both"/>
        <w:rPr>
          <w:rFonts w:ascii="Palatino Linotype" w:hAnsi="Palatino Linotype"/>
          <w:lang w:val="es-MX"/>
        </w:rPr>
      </w:pPr>
      <w:r w:rsidRPr="00F150C5">
        <w:rPr>
          <w:rFonts w:ascii="Palatino Linotype" w:hAnsi="Palatino Linotype"/>
          <w:lang w:val="es-MX"/>
        </w:rPr>
        <w:t xml:space="preserve">a) Tener incorporado en alguno de los sistemas autorizados de puntualidad y asistencia, a todos los servidores públicos de su dependencia, con excepción de los comprendidos en la norma 20301/202-04. </w:t>
      </w:r>
    </w:p>
    <w:p w14:paraId="3EE18AAA" w14:textId="77777777" w:rsidR="001268E2" w:rsidRPr="00F150C5" w:rsidRDefault="001268E2" w:rsidP="001268E2">
      <w:pPr>
        <w:spacing w:line="360" w:lineRule="auto"/>
        <w:ind w:left="284"/>
        <w:jc w:val="both"/>
        <w:rPr>
          <w:rFonts w:ascii="Palatino Linotype" w:hAnsi="Palatino Linotype"/>
          <w:lang w:val="es-MX"/>
        </w:rPr>
      </w:pPr>
      <w:r w:rsidRPr="00F150C5">
        <w:rPr>
          <w:rFonts w:ascii="Palatino Linotype" w:hAnsi="Palatino Linotype"/>
          <w:lang w:val="es-MX"/>
        </w:rPr>
        <w:t xml:space="preserve">b) </w:t>
      </w:r>
      <w:r w:rsidRPr="00F150C5">
        <w:rPr>
          <w:rFonts w:ascii="Palatino Linotype" w:hAnsi="Palatino Linotype"/>
          <w:b/>
          <w:lang w:val="es-MX"/>
        </w:rPr>
        <w:t>Informar a los servidores públicos adscritos a su dependencia si están sujetos o no a registro de puntualidad y asistencia</w:t>
      </w:r>
      <w:r w:rsidRPr="00F150C5">
        <w:rPr>
          <w:rFonts w:ascii="Palatino Linotype" w:hAnsi="Palatino Linotype"/>
          <w:lang w:val="es-MX"/>
        </w:rPr>
        <w:t xml:space="preserve"> y en su caso, el medio y el lugar donde deberán registrarla. </w:t>
      </w:r>
    </w:p>
    <w:p w14:paraId="6D916BDB" w14:textId="77777777" w:rsidR="001268E2" w:rsidRPr="00F150C5" w:rsidRDefault="001268E2" w:rsidP="001268E2">
      <w:pPr>
        <w:spacing w:line="360" w:lineRule="auto"/>
        <w:ind w:left="284"/>
        <w:jc w:val="both"/>
        <w:rPr>
          <w:rFonts w:ascii="Palatino Linotype" w:hAnsi="Palatino Linotype"/>
          <w:b/>
          <w:lang w:val="es-MX"/>
        </w:rPr>
      </w:pPr>
      <w:r w:rsidRPr="00F150C5">
        <w:rPr>
          <w:rFonts w:ascii="Palatino Linotype" w:hAnsi="Palatino Linotype"/>
          <w:lang w:val="es-MX"/>
        </w:rPr>
        <w:t xml:space="preserve">c) </w:t>
      </w:r>
      <w:r w:rsidRPr="00F150C5">
        <w:rPr>
          <w:rFonts w:ascii="Palatino Linotype" w:hAnsi="Palatino Linotype"/>
          <w:b/>
          <w:lang w:val="es-MX"/>
        </w:rPr>
        <w:t xml:space="preserve">Mantener un </w:t>
      </w:r>
      <w:r w:rsidRPr="00F150C5">
        <w:rPr>
          <w:rFonts w:ascii="Palatino Linotype" w:hAnsi="Palatino Linotype"/>
          <w:b/>
          <w:u w:val="single"/>
          <w:lang w:val="es-MX"/>
        </w:rPr>
        <w:t>registro actualizado de los servidores públicos a quienes les ha sido autorizada la exención de registro de puntualidad y asistencia</w:t>
      </w:r>
      <w:r w:rsidRPr="00F150C5">
        <w:rPr>
          <w:rFonts w:ascii="Palatino Linotype" w:hAnsi="Palatino Linotype"/>
          <w:lang w:val="es-MX"/>
        </w:rPr>
        <w:t xml:space="preserve"> </w:t>
      </w:r>
      <w:r w:rsidRPr="00F150C5">
        <w:rPr>
          <w:rFonts w:ascii="Palatino Linotype" w:hAnsi="Palatino Linotype"/>
          <w:b/>
          <w:lang w:val="es-MX"/>
        </w:rPr>
        <w:t xml:space="preserve">mediante tarjeta de asistencia para reloj de registro o lector óptico. </w:t>
      </w:r>
    </w:p>
    <w:p w14:paraId="7EE39110" w14:textId="77777777" w:rsidR="001268E2" w:rsidRPr="00F150C5" w:rsidRDefault="001268E2" w:rsidP="001268E2">
      <w:pPr>
        <w:spacing w:line="360" w:lineRule="auto"/>
        <w:ind w:left="284"/>
        <w:jc w:val="both"/>
        <w:rPr>
          <w:rFonts w:ascii="Palatino Linotype" w:hAnsi="Palatino Linotype"/>
          <w:lang w:val="es-MX"/>
        </w:rPr>
      </w:pPr>
      <w:r w:rsidRPr="00F150C5">
        <w:rPr>
          <w:rFonts w:ascii="Palatino Linotype" w:hAnsi="Palatino Linotype"/>
          <w:lang w:val="es-MX"/>
        </w:rPr>
        <w:t>d) Dar seguimiento a los registros estadísticos de las incidencias de los servidores públicos en materia de puntualidad y asistencia con el propósito de generar las acciones que en cada caso procedan.</w:t>
      </w:r>
    </w:p>
    <w:p w14:paraId="4018E922" w14:textId="77777777" w:rsidR="007F2BE3" w:rsidRPr="00F150C5" w:rsidRDefault="007F2BE3" w:rsidP="001268E2">
      <w:pPr>
        <w:spacing w:line="360" w:lineRule="auto"/>
        <w:jc w:val="both"/>
        <w:rPr>
          <w:rFonts w:ascii="Palatino Linotype" w:hAnsi="Palatino Linotype" w:cs="Palatino Linotype"/>
          <w:lang w:val="es-MX"/>
        </w:rPr>
      </w:pPr>
    </w:p>
    <w:p w14:paraId="7B411137" w14:textId="08E1236E"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De esta manera, cuando no se cuente con listas o controles de asistencia, </w:t>
      </w:r>
      <w:r w:rsidRPr="00F150C5">
        <w:rPr>
          <w:rFonts w:ascii="Palatino Linotype" w:hAnsi="Palatino Linotype" w:cs="Palatino Linotype"/>
          <w:b/>
          <w:lang w:val="es-MX"/>
        </w:rPr>
        <w:t>se debe proporcionar el documento o la expresión documental que establezca la excepción de elaborar dichas listas o controles de asistencia</w:t>
      </w:r>
      <w:r w:rsidRPr="00F150C5">
        <w:rPr>
          <w:rFonts w:ascii="Palatino Linotype" w:hAnsi="Palatino Linotype" w:cs="Palatino Linotype"/>
          <w:lang w:val="es-MX"/>
        </w:rPr>
        <w:t>; ello, con el fin de acreditar que existe una autorización expresa y dar cumplimiento a las disposiciones de la Ley de Trabajo de los Servidores Públicos del Estado de México y Municipios citadas previamente.</w:t>
      </w:r>
    </w:p>
    <w:p w14:paraId="2AF90EE0" w14:textId="77777777" w:rsidR="007F2BE3" w:rsidRPr="00F150C5" w:rsidRDefault="007F2BE3" w:rsidP="001268E2">
      <w:pPr>
        <w:spacing w:line="360" w:lineRule="auto"/>
        <w:jc w:val="both"/>
        <w:rPr>
          <w:rFonts w:ascii="Palatino Linotype" w:hAnsi="Palatino Linotype" w:cs="Palatino Linotype"/>
          <w:lang w:val="es-MX"/>
        </w:rPr>
      </w:pPr>
    </w:p>
    <w:p w14:paraId="0A3E554F" w14:textId="77777777"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lastRenderedPageBreak/>
        <w:t>En este orden de ideas, en el caso que nos ocupa si bien el servidor público habilitado de la Dirección de Administración y Finanzas se pronunció sobre la inexistencia del registro de asistencia de los servidores públicos de mando medio, y proporcionó el acta del Comité de Transparencia mediante la cual se aprobó la declaratoria formal de inexistencia, no puede tenerse por satisfecho el Derecho de acceso de la persona solicitante.</w:t>
      </w:r>
    </w:p>
    <w:p w14:paraId="6DFDC96B" w14:textId="77777777" w:rsidR="007F2BE3" w:rsidRPr="00F150C5" w:rsidRDefault="007F2BE3" w:rsidP="001268E2">
      <w:pPr>
        <w:spacing w:line="360" w:lineRule="auto"/>
        <w:jc w:val="both"/>
        <w:rPr>
          <w:rFonts w:ascii="Palatino Linotype" w:hAnsi="Palatino Linotype" w:cs="Palatino Linotype"/>
          <w:lang w:val="es-MX"/>
        </w:rPr>
      </w:pPr>
    </w:p>
    <w:p w14:paraId="145B6196" w14:textId="77777777"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Lo anterior en virtud de que, del análisis efectuado en el Acta de la Tercera Sesión Extraordinaria, si bien se acredita la búsqueda exhaustiva y razonable de la información en los archivos físicos y electrónicos de la Dirección de Administración y Finanzas de los registros de asistencia, esta se limitó a los registros o listas de asistencia, los cuales no se generaron, tomando en consideración la respuesta proporcionada en primera instancia, ya que al ser servidores públicos de confianza quedan excluidos de dicha obligación, como se lee en seguida:</w:t>
      </w:r>
    </w:p>
    <w:p w14:paraId="10BB7F94" w14:textId="6B2C5D0C" w:rsidR="001268E2" w:rsidRPr="00F150C5" w:rsidRDefault="001268E2" w:rsidP="001268E2">
      <w:pPr>
        <w:spacing w:line="360" w:lineRule="auto"/>
        <w:jc w:val="both"/>
        <w:rPr>
          <w:rFonts w:ascii="Palatino Linotype" w:hAnsi="Palatino Linotype" w:cs="Palatino Linotype"/>
          <w:sz w:val="22"/>
          <w:szCs w:val="22"/>
          <w:lang w:val="es-MX"/>
        </w:rPr>
      </w:pPr>
      <w:r w:rsidRPr="00F150C5">
        <w:rPr>
          <w:rFonts w:ascii="Palatino Linotype" w:hAnsi="Palatino Linotype" w:cs="Palatino Linotype"/>
          <w:noProof/>
          <w:sz w:val="22"/>
          <w:szCs w:val="22"/>
          <w:lang w:val="es-MX"/>
        </w:rPr>
        <w:drawing>
          <wp:inline distT="0" distB="0" distL="0" distR="0" wp14:anchorId="47D0DA15" wp14:editId="6DDA4F98">
            <wp:extent cx="5600700" cy="1552575"/>
            <wp:effectExtent l="0" t="0" r="0" b="9525"/>
            <wp:docPr id="11708356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1552575"/>
                    </a:xfrm>
                    <a:prstGeom prst="rect">
                      <a:avLst/>
                    </a:prstGeom>
                    <a:noFill/>
                    <a:ln>
                      <a:noFill/>
                    </a:ln>
                  </pic:spPr>
                </pic:pic>
              </a:graphicData>
            </a:graphic>
          </wp:inline>
        </w:drawing>
      </w:r>
    </w:p>
    <w:p w14:paraId="70978EE4"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36AF5584" w14:textId="77777777" w:rsidR="007F2BE3" w:rsidRPr="00F150C5" w:rsidRDefault="007F2BE3" w:rsidP="001268E2">
      <w:pPr>
        <w:spacing w:line="360" w:lineRule="auto"/>
        <w:jc w:val="both"/>
        <w:rPr>
          <w:rFonts w:ascii="Palatino Linotype" w:hAnsi="Palatino Linotype" w:cs="Palatino Linotype"/>
          <w:sz w:val="22"/>
          <w:szCs w:val="22"/>
          <w:lang w:val="es-MX"/>
        </w:rPr>
      </w:pPr>
    </w:p>
    <w:p w14:paraId="73A06186" w14:textId="77777777" w:rsidR="001268E2" w:rsidRPr="00F150C5" w:rsidRDefault="001268E2" w:rsidP="001268E2">
      <w:pPr>
        <w:spacing w:line="360" w:lineRule="auto"/>
        <w:jc w:val="both"/>
        <w:rPr>
          <w:rFonts w:ascii="Palatino Linotype" w:hAnsi="Palatino Linotype" w:cs="Palatino Linotype"/>
          <w:b/>
          <w:bCs/>
          <w:u w:val="single"/>
          <w:lang w:val="es-MX"/>
        </w:rPr>
      </w:pPr>
      <w:r w:rsidRPr="00F150C5">
        <w:rPr>
          <w:rFonts w:ascii="Palatino Linotype" w:hAnsi="Palatino Linotype" w:cs="Palatino Linotype"/>
          <w:lang w:val="es-MX"/>
        </w:rPr>
        <w:t xml:space="preserve">Sin perder de vista que el </w:t>
      </w:r>
      <w:r w:rsidRPr="00F150C5">
        <w:rPr>
          <w:rFonts w:ascii="Palatino Linotype" w:hAnsi="Palatino Linotype" w:cs="Palatino Linotype"/>
          <w:b/>
          <w:lang w:val="es-MX"/>
        </w:rPr>
        <w:t xml:space="preserve">Sujeto Obligado </w:t>
      </w:r>
      <w:r w:rsidRPr="00F150C5">
        <w:rPr>
          <w:rFonts w:ascii="Palatino Linotype" w:hAnsi="Palatino Linotype" w:cs="Palatino Linotype"/>
          <w:b/>
          <w:bCs/>
          <w:u w:val="single"/>
          <w:lang w:val="es-MX"/>
        </w:rPr>
        <w:t>no se pronunció respecto de la existencia o inexistencia del documento donde conste la autorización emitida por autoridad competente para omitir la elaboración de registros o controles de asistencia o para exceptuar del registro de asistencia a los servidores públicos de mando medio.</w:t>
      </w:r>
    </w:p>
    <w:p w14:paraId="191D30FB" w14:textId="77777777" w:rsidR="007F2BE3" w:rsidRPr="00F150C5" w:rsidRDefault="007F2BE3" w:rsidP="001268E2">
      <w:pPr>
        <w:spacing w:line="360" w:lineRule="auto"/>
        <w:jc w:val="both"/>
        <w:rPr>
          <w:rFonts w:ascii="Palatino Linotype" w:hAnsi="Palatino Linotype" w:cs="Palatino Linotype"/>
          <w:b/>
          <w:bCs/>
          <w:u w:val="single"/>
          <w:lang w:val="es-MX"/>
        </w:rPr>
      </w:pPr>
    </w:p>
    <w:p w14:paraId="6ACA3A34" w14:textId="2EC020FC" w:rsidR="001268E2" w:rsidRPr="00F150C5" w:rsidRDefault="001268E2" w:rsidP="001268E2">
      <w:pPr>
        <w:spacing w:line="360" w:lineRule="auto"/>
        <w:jc w:val="both"/>
        <w:rPr>
          <w:rFonts w:ascii="Palatino Linotype" w:hAnsi="Palatino Linotype" w:cs="Palatino Linotype"/>
          <w:lang w:val="es-MX"/>
        </w:rPr>
      </w:pPr>
      <w:r w:rsidRPr="00F150C5">
        <w:rPr>
          <w:rFonts w:ascii="Palatino Linotype" w:hAnsi="Palatino Linotype" w:cs="Palatino Linotype"/>
          <w:lang w:val="es-MX"/>
        </w:rPr>
        <w:t xml:space="preserve">En tal contexto, se estima que para tener por colmado el Derecho de acceso de la persona solicitante la persona solicitante, el </w:t>
      </w:r>
      <w:r w:rsidRPr="00F150C5">
        <w:rPr>
          <w:rFonts w:ascii="Palatino Linotype" w:hAnsi="Palatino Linotype" w:cs="Palatino Linotype"/>
          <w:b/>
          <w:lang w:val="es-MX"/>
        </w:rPr>
        <w:t xml:space="preserve">Sujeto Obligado </w:t>
      </w:r>
      <w:r w:rsidRPr="00F150C5">
        <w:rPr>
          <w:rFonts w:ascii="Palatino Linotype" w:hAnsi="Palatino Linotype" w:cs="Palatino Linotype"/>
          <w:lang w:val="es-MX"/>
        </w:rPr>
        <w:t xml:space="preserve">deberá hacer entrega del documento donde conste la autorización emitida por autoridad competente para omitir la elaboración de registros o controles de asistencia o para exceptuar del registro de asistencia a los servidores públicos referidos en respuesta, en </w:t>
      </w:r>
      <w:r w:rsidR="00BE21B1" w:rsidRPr="00F150C5">
        <w:rPr>
          <w:rFonts w:ascii="Palatino Linotype" w:hAnsi="Palatino Linotype" w:cs="Palatino Linotype"/>
          <w:lang w:val="es-MX"/>
        </w:rPr>
        <w:t>el</w:t>
      </w:r>
      <w:r w:rsidRPr="00F150C5">
        <w:rPr>
          <w:rFonts w:ascii="Palatino Linotype" w:hAnsi="Palatino Linotype" w:cs="Palatino Linotype"/>
          <w:lang w:val="es-MX"/>
        </w:rPr>
        <w:t xml:space="preserve"> mes de junio de dos mil veinticinco, en versión pública de ser procedente.</w:t>
      </w:r>
    </w:p>
    <w:p w14:paraId="0B7C447B" w14:textId="77777777" w:rsidR="007F2BE3" w:rsidRPr="00F150C5" w:rsidRDefault="007F2BE3" w:rsidP="001268E2">
      <w:pPr>
        <w:spacing w:line="360" w:lineRule="auto"/>
        <w:jc w:val="both"/>
        <w:rPr>
          <w:rFonts w:ascii="Palatino Linotype" w:hAnsi="Palatino Linotype" w:cs="Palatino Linotype"/>
          <w:lang w:val="es-MX"/>
        </w:rPr>
      </w:pPr>
    </w:p>
    <w:p w14:paraId="6B27C5B7" w14:textId="77777777" w:rsidR="001268E2" w:rsidRPr="00F150C5" w:rsidRDefault="001268E2" w:rsidP="001268E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Sin embargo, para el caso de que derivado de la búsqueda que se ordena, no llegara a localizar en sus archivos la autorización emitida por autoridad competente, para omitir la elaboración de listas de asistencia o para exceptuar el registro de asistencia, se deberá emitir una declaratoria formal de la inexistencia de la información, en términos de lo que señala el artículo 19, tercer párrafo, 49, fracciones II y XIII; 169 y 170 de la Ley de Transparencia y Acceso a la Información Pública del Estado de México y Municipios, que se leen como sigue:</w:t>
      </w:r>
    </w:p>
    <w:p w14:paraId="696311DF" w14:textId="77777777" w:rsidR="00BE21B1" w:rsidRPr="00F150C5" w:rsidRDefault="00BE21B1" w:rsidP="001268E2">
      <w:pPr>
        <w:spacing w:line="360" w:lineRule="auto"/>
        <w:ind w:right="49"/>
        <w:jc w:val="both"/>
        <w:rPr>
          <w:rFonts w:ascii="Palatino Linotype" w:hAnsi="Palatino Linotype" w:cs="Palatino Linotype"/>
          <w:sz w:val="22"/>
          <w:szCs w:val="22"/>
          <w:lang w:val="es-MX"/>
        </w:rPr>
      </w:pPr>
    </w:p>
    <w:p w14:paraId="6FD8DBD0"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Artículo 19.</w:t>
      </w:r>
      <w:r w:rsidRPr="00F150C5">
        <w:rPr>
          <w:rFonts w:ascii="Palatino Linotype" w:hAnsi="Palatino Linotype" w:cs="Palatino Linotype"/>
          <w:i/>
          <w:sz w:val="22"/>
          <w:szCs w:val="22"/>
          <w:lang w:val="es-MX"/>
        </w:rPr>
        <w:t xml:space="preserve"> (…)</w:t>
      </w:r>
    </w:p>
    <w:p w14:paraId="6D75AEC6"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Si el sujeto obligado, en el ejercicio de sus atribuciones, debía generar, poseer o administrar la información, pero ésta no se encuentra, el Comité de transparencia deberá emitir un acuerdo de inexistencia</w:t>
      </w:r>
      <w:r w:rsidRPr="00F150C5">
        <w:rPr>
          <w:rFonts w:ascii="Palatino Linotype" w:hAnsi="Palatino Linotype" w:cs="Palatino Linotype"/>
          <w:i/>
          <w:sz w:val="22"/>
          <w:szCs w:val="22"/>
          <w:lang w:val="es-MX"/>
        </w:rPr>
        <w:t>, debidamente fundado y motivado, en el que detalle las razones del por qué no obra en sus archivos.”</w:t>
      </w:r>
    </w:p>
    <w:p w14:paraId="56BED7A4"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Artículo 49.</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Los Comités de Transparencia</w:t>
      </w:r>
      <w:r w:rsidRPr="00F150C5">
        <w:rPr>
          <w:rFonts w:ascii="Palatino Linotype" w:hAnsi="Palatino Linotype" w:cs="Palatino Linotype"/>
          <w:i/>
          <w:sz w:val="22"/>
          <w:szCs w:val="22"/>
          <w:lang w:val="es-MX"/>
        </w:rPr>
        <w:t xml:space="preserve"> tendrán las siguientes </w:t>
      </w:r>
      <w:r w:rsidRPr="00F150C5">
        <w:rPr>
          <w:rFonts w:ascii="Palatino Linotype" w:hAnsi="Palatino Linotype" w:cs="Palatino Linotype"/>
          <w:b/>
          <w:i/>
          <w:sz w:val="22"/>
          <w:szCs w:val="22"/>
          <w:lang w:val="es-MX"/>
        </w:rPr>
        <w:t>atribuciones</w:t>
      </w:r>
      <w:r w:rsidRPr="00F150C5">
        <w:rPr>
          <w:rFonts w:ascii="Palatino Linotype" w:hAnsi="Palatino Linotype" w:cs="Palatino Linotype"/>
          <w:i/>
          <w:sz w:val="22"/>
          <w:szCs w:val="22"/>
          <w:lang w:val="es-MX"/>
        </w:rPr>
        <w:t>:</w:t>
      </w:r>
    </w:p>
    <w:p w14:paraId="72639634"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II.</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Confirmar, modificar o revocar las determinaciones que en materia de</w:t>
      </w:r>
      <w:r w:rsidRPr="00F150C5">
        <w:rPr>
          <w:rFonts w:ascii="Palatino Linotype" w:hAnsi="Palatino Linotype" w:cs="Palatino Linotype"/>
          <w:i/>
          <w:sz w:val="22"/>
          <w:szCs w:val="22"/>
          <w:lang w:val="es-MX"/>
        </w:rPr>
        <w:t xml:space="preserve"> ampliación del plazo de respuesta, clasificación de la información y </w:t>
      </w:r>
      <w:r w:rsidRPr="00F150C5">
        <w:rPr>
          <w:rFonts w:ascii="Palatino Linotype" w:hAnsi="Palatino Linotype" w:cs="Palatino Linotype"/>
          <w:b/>
          <w:i/>
          <w:sz w:val="22"/>
          <w:szCs w:val="22"/>
          <w:lang w:val="es-MX"/>
        </w:rPr>
        <w:t>declaración de inexistencia</w:t>
      </w:r>
      <w:r w:rsidRPr="00F150C5">
        <w:rPr>
          <w:rFonts w:ascii="Palatino Linotype" w:hAnsi="Palatino Linotype" w:cs="Palatino Linotype"/>
          <w:i/>
          <w:sz w:val="22"/>
          <w:szCs w:val="22"/>
          <w:lang w:val="es-MX"/>
        </w:rPr>
        <w:t xml:space="preserve"> o de incompetencia realicen los titulares de las áreas de los sujetos obligados;</w:t>
      </w:r>
    </w:p>
    <w:p w14:paraId="71862ABF"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XIII</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Dictaminar las declaratorias de inexistencia de la información</w:t>
      </w:r>
      <w:r w:rsidRPr="00F150C5">
        <w:rPr>
          <w:rFonts w:ascii="Palatino Linotype" w:hAnsi="Palatino Linotype" w:cs="Palatino Linotype"/>
          <w:i/>
          <w:sz w:val="22"/>
          <w:szCs w:val="22"/>
          <w:lang w:val="es-MX"/>
        </w:rPr>
        <w:t xml:space="preserve"> que les remitan las unidades administrativas y resolver en consecuencia…”</w:t>
      </w:r>
    </w:p>
    <w:p w14:paraId="4322C3EB"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lastRenderedPageBreak/>
        <w:t>“</w:t>
      </w:r>
      <w:r w:rsidRPr="00F150C5">
        <w:rPr>
          <w:rFonts w:ascii="Palatino Linotype" w:hAnsi="Palatino Linotype" w:cs="Palatino Linotype"/>
          <w:b/>
          <w:i/>
          <w:sz w:val="22"/>
          <w:szCs w:val="22"/>
          <w:lang w:val="es-MX"/>
        </w:rPr>
        <w:t>Artículo 169</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Cuando la información no se encuentre en los archivos del sujeto obligado, el Comité de Transparencia</w:t>
      </w:r>
      <w:r w:rsidRPr="00F150C5">
        <w:rPr>
          <w:rFonts w:ascii="Palatino Linotype" w:hAnsi="Palatino Linotype" w:cs="Palatino Linotype"/>
          <w:i/>
          <w:sz w:val="22"/>
          <w:szCs w:val="22"/>
          <w:lang w:val="es-MX"/>
        </w:rPr>
        <w:t xml:space="preserve">: </w:t>
      </w:r>
    </w:p>
    <w:p w14:paraId="27C2E2D1"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w:t>
      </w:r>
      <w:r w:rsidRPr="00F150C5">
        <w:rPr>
          <w:rFonts w:ascii="Palatino Linotype" w:hAnsi="Palatino Linotype" w:cs="Palatino Linotype"/>
          <w:i/>
          <w:sz w:val="22"/>
          <w:szCs w:val="22"/>
          <w:lang w:val="es-MX"/>
        </w:rPr>
        <w:t xml:space="preserve"> Analizará el caso y tomará las medidas necesarias para localizar la información; </w:t>
      </w:r>
    </w:p>
    <w:p w14:paraId="7A843A99"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II</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Expedirá una resolución que confirme la inexistencia del documento</w:t>
      </w:r>
      <w:r w:rsidRPr="00F150C5">
        <w:rPr>
          <w:rFonts w:ascii="Palatino Linotype" w:hAnsi="Palatino Linotype" w:cs="Palatino Linotype"/>
          <w:i/>
          <w:sz w:val="22"/>
          <w:szCs w:val="22"/>
          <w:lang w:val="es-MX"/>
        </w:rPr>
        <w:t xml:space="preserve">; </w:t>
      </w:r>
    </w:p>
    <w:p w14:paraId="3DC8F525"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III.</w:t>
      </w:r>
      <w:r w:rsidRPr="00F150C5">
        <w:rPr>
          <w:rFonts w:ascii="Palatino Linotype" w:hAnsi="Palatino Linotype" w:cs="Palatino Linotype"/>
          <w:i/>
          <w:sz w:val="22"/>
          <w:szCs w:val="22"/>
          <w:lang w:val="es-MX"/>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61716621"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IV.</w:t>
      </w:r>
      <w:r w:rsidRPr="00F150C5">
        <w:rPr>
          <w:rFonts w:ascii="Palatino Linotype" w:hAnsi="Palatino Linotype" w:cs="Palatino Linotype"/>
          <w:i/>
          <w:sz w:val="22"/>
          <w:szCs w:val="22"/>
          <w:lang w:val="es-MX"/>
        </w:rPr>
        <w:t xml:space="preserve"> Notificará al órgano interno de control o equivalente del sujeto obligado quien, en su caso, deberá iniciar el procedimiento de responsabilidad administrativa que corresponda. </w:t>
      </w:r>
    </w:p>
    <w:p w14:paraId="5667EA16"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La Unidad de Transparencia deberá notificarlo al solicitante por escrito, en un plazo que no exceda de quince días hábiles contados a partir del día siguiente a la presentación de la solicitud. </w:t>
      </w:r>
    </w:p>
    <w:p w14:paraId="6B8C2F9F"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Este plazo podrá ampliarse hasta por otros siete días hábiles, siempre que existan razones para ello, debiendo notificarse por escrito al solicitante.”</w:t>
      </w:r>
    </w:p>
    <w:p w14:paraId="7C0BDA99" w14:textId="77777777" w:rsidR="001268E2" w:rsidRPr="00F150C5" w:rsidRDefault="001268E2" w:rsidP="00BE21B1">
      <w:pPr>
        <w:spacing w:before="120"/>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Artículo 170.</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La resolución del Comité de Transparencia que confirme la inexistencia de la información solicitada contendrá los elementos mínimos</w:t>
      </w:r>
      <w:r w:rsidRPr="00F150C5">
        <w:rPr>
          <w:rFonts w:ascii="Palatino Linotype" w:hAnsi="Palatino Linotype" w:cs="Palatino Linotype"/>
          <w:i/>
          <w:sz w:val="22"/>
          <w:szCs w:val="22"/>
          <w:lang w:val="es-MX"/>
        </w:rPr>
        <w:t xml:space="preserve"> </w:t>
      </w:r>
      <w:r w:rsidRPr="00F150C5">
        <w:rPr>
          <w:rFonts w:ascii="Palatino Linotype" w:hAnsi="Palatino Linotype" w:cs="Palatino Linotype"/>
          <w:b/>
          <w:i/>
          <w:sz w:val="22"/>
          <w:szCs w:val="22"/>
          <w:lang w:val="es-MX"/>
        </w:rPr>
        <w:t>que permitan al solicitante tener la certeza de que se utilizó un criterio de búsqueda exhaustivo</w:t>
      </w:r>
      <w:r w:rsidRPr="00F150C5">
        <w:rPr>
          <w:rFonts w:ascii="Palatino Linotype" w:hAnsi="Palatino Linotype" w:cs="Palatino Linotype"/>
          <w:i/>
          <w:sz w:val="22"/>
          <w:szCs w:val="22"/>
          <w:lang w:val="es-MX"/>
        </w:rPr>
        <w:t>, además de señalar las circunstancias de tiempo, modo y lugar que generaron la existencia en cuestión y señalará al servidor público responsable de contar con la misma.”</w:t>
      </w:r>
    </w:p>
    <w:p w14:paraId="6DD6426C" w14:textId="77777777" w:rsidR="00BE21B1" w:rsidRPr="00F150C5" w:rsidRDefault="00BE21B1" w:rsidP="001268E2">
      <w:pPr>
        <w:spacing w:line="360" w:lineRule="auto"/>
        <w:ind w:right="51"/>
        <w:jc w:val="both"/>
        <w:rPr>
          <w:rFonts w:ascii="Palatino Linotype" w:hAnsi="Palatino Linotype" w:cs="Palatino Linotype"/>
          <w:sz w:val="22"/>
          <w:szCs w:val="22"/>
          <w:lang w:val="es-MX"/>
        </w:rPr>
      </w:pPr>
    </w:p>
    <w:p w14:paraId="6DCE18E3" w14:textId="18B188B5" w:rsidR="001268E2" w:rsidRPr="00F150C5" w:rsidRDefault="001268E2" w:rsidP="001268E2">
      <w:pPr>
        <w:spacing w:line="360" w:lineRule="auto"/>
        <w:ind w:right="51"/>
        <w:jc w:val="both"/>
        <w:rPr>
          <w:rFonts w:ascii="Palatino Linotype" w:hAnsi="Palatino Linotype" w:cs="Palatino Linotype"/>
          <w:lang w:val="es-MX"/>
        </w:rPr>
      </w:pPr>
      <w:r w:rsidRPr="00F150C5">
        <w:rPr>
          <w:rFonts w:ascii="Palatino Linotype" w:hAnsi="Palatino Linotype" w:cs="Palatino Linotype"/>
          <w:lang w:val="es-MX"/>
        </w:rPr>
        <w:t xml:space="preserve">Dicho de otro modo, deberá procederse a la emisión de una resolución que confirme la inexistencia de la información solicitada por parte del Comité de Transparencia del </w:t>
      </w:r>
      <w:r w:rsidRPr="00F150C5">
        <w:rPr>
          <w:rFonts w:ascii="Palatino Linotype" w:hAnsi="Palatino Linotype" w:cs="Palatino Linotype"/>
          <w:b/>
          <w:lang w:val="es-MX"/>
        </w:rPr>
        <w:t>Sujeto Obligado</w:t>
      </w:r>
      <w:r w:rsidRPr="00F150C5">
        <w:rPr>
          <w:rFonts w:ascii="Palatino Linotype" w:hAnsi="Palatino Linotype" w:cs="Palatino Linotype"/>
          <w:lang w:val="es-MX"/>
        </w:rPr>
        <w:t xml:space="preserve">, debidamente fundado y motivado en el que se detallen las razones por las que la información no obra en sus archivos, misma que deberá ser acompañada de los actos que comprueben que se ordenó la realización de una búsqueda exhaustiva a sus unidades administrativas, a fin de generar certeza a la parte </w:t>
      </w:r>
      <w:r w:rsidRPr="00F150C5">
        <w:rPr>
          <w:rFonts w:ascii="Palatino Linotype" w:hAnsi="Palatino Linotype" w:cs="Palatino Linotype"/>
          <w:b/>
          <w:lang w:val="es-MX"/>
        </w:rPr>
        <w:t>Recurrente</w:t>
      </w:r>
      <w:r w:rsidRPr="00F150C5">
        <w:rPr>
          <w:rFonts w:ascii="Palatino Linotype" w:hAnsi="Palatino Linotype" w:cs="Palatino Linotype"/>
          <w:lang w:val="es-MX"/>
        </w:rPr>
        <w:t xml:space="preserve"> y comprobar la inexistencia de la información.</w:t>
      </w:r>
    </w:p>
    <w:p w14:paraId="6A7CA349" w14:textId="77777777" w:rsidR="00BE21B1" w:rsidRPr="00F150C5" w:rsidRDefault="00BE21B1" w:rsidP="001268E2">
      <w:pPr>
        <w:spacing w:line="360" w:lineRule="auto"/>
        <w:ind w:right="51"/>
        <w:jc w:val="both"/>
        <w:rPr>
          <w:rFonts w:ascii="Palatino Linotype" w:hAnsi="Palatino Linotype" w:cs="Palatino Linotype"/>
          <w:lang w:val="es-MX"/>
        </w:rPr>
      </w:pPr>
    </w:p>
    <w:p w14:paraId="169DBFAB" w14:textId="77777777" w:rsidR="001268E2" w:rsidRPr="00F150C5" w:rsidRDefault="001268E2" w:rsidP="001268E2">
      <w:pPr>
        <w:spacing w:line="360" w:lineRule="auto"/>
        <w:ind w:right="51"/>
        <w:jc w:val="both"/>
        <w:rPr>
          <w:rFonts w:ascii="Palatino Linotype" w:hAnsi="Palatino Linotype" w:cs="Palatino Linotype"/>
          <w:lang w:val="es-MX"/>
        </w:rPr>
      </w:pPr>
      <w:r w:rsidRPr="00F150C5">
        <w:rPr>
          <w:rFonts w:ascii="Palatino Linotype" w:hAnsi="Palatino Linotype" w:cs="Palatino Linotype"/>
          <w:lang w:val="es-MX"/>
        </w:rPr>
        <w:lastRenderedPageBreak/>
        <w:t>Tiene aplicación al respecto el criterio de interpretación en el orden administrativo número 0004-11 emitido por este Instituto, cuyo contenido es del tenor literal siguiente:</w:t>
      </w:r>
    </w:p>
    <w:p w14:paraId="3960C769" w14:textId="77777777" w:rsidR="00BE21B1" w:rsidRPr="00F150C5" w:rsidRDefault="00BE21B1" w:rsidP="001268E2">
      <w:pPr>
        <w:spacing w:line="360" w:lineRule="auto"/>
        <w:ind w:right="51"/>
        <w:jc w:val="both"/>
        <w:rPr>
          <w:rFonts w:ascii="Palatino Linotype" w:hAnsi="Palatino Linotype" w:cs="Palatino Linotype"/>
          <w:sz w:val="22"/>
          <w:szCs w:val="22"/>
          <w:lang w:val="es-MX"/>
        </w:rPr>
      </w:pPr>
    </w:p>
    <w:p w14:paraId="3CCEB8B2"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INEXISTENCIA. DECLARATORIA DE LA. ALCANCES Y PROCEDIMIENTOS</w:t>
      </w:r>
      <w:r w:rsidRPr="00F150C5">
        <w:rPr>
          <w:rFonts w:ascii="Palatino Linotype" w:hAnsi="Palatino Linotype" w:cs="Palatino Linotype"/>
          <w:i/>
          <w:sz w:val="22"/>
          <w:szCs w:val="22"/>
          <w:lang w:val="es-MX"/>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14:paraId="619059A2"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Bajo el entendido de que dicha búsqueda exhaustiva permitirá dos determinaciones: </w:t>
      </w:r>
    </w:p>
    <w:p w14:paraId="79CB74F0"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1ª)</w:t>
      </w:r>
      <w:r w:rsidRPr="00F150C5">
        <w:rPr>
          <w:rFonts w:ascii="Palatino Linotype" w:hAnsi="Palatino Linotype" w:cs="Palatino Linotype"/>
          <w:i/>
          <w:sz w:val="22"/>
          <w:szCs w:val="22"/>
          <w:lang w:val="es-MX"/>
        </w:rPr>
        <w:t xml:space="preserve"> Que se localice la documentación que contenga la información solicitada y de ser así la información pueda entregarse al solicitante en la forma en que se encuentra disponible, o </w:t>
      </w:r>
    </w:p>
    <w:p w14:paraId="0D521A45"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b/>
          <w:i/>
          <w:sz w:val="22"/>
          <w:szCs w:val="22"/>
          <w:lang w:val="es-MX"/>
        </w:rPr>
        <w:t>2ª)</w:t>
      </w:r>
      <w:r w:rsidRPr="00F150C5">
        <w:rPr>
          <w:rFonts w:ascii="Palatino Linotype" w:hAnsi="Palatino Linotype" w:cs="Palatino Linotype"/>
          <w:i/>
          <w:sz w:val="22"/>
          <w:szCs w:val="22"/>
          <w:lang w:val="es-MX"/>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14:paraId="21C67EF1"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102E0B35" w14:textId="77777777" w:rsidR="00A94F57" w:rsidRPr="00F150C5" w:rsidRDefault="00A94F57" w:rsidP="001268E2">
      <w:pPr>
        <w:spacing w:line="360" w:lineRule="auto"/>
        <w:ind w:right="51"/>
        <w:jc w:val="both"/>
        <w:rPr>
          <w:rFonts w:ascii="Palatino Linotype" w:hAnsi="Palatino Linotype" w:cs="Palatino Linotype"/>
          <w:sz w:val="22"/>
          <w:szCs w:val="22"/>
          <w:lang w:val="es-MX"/>
        </w:rPr>
      </w:pPr>
    </w:p>
    <w:p w14:paraId="5700AE07" w14:textId="7426D108" w:rsidR="001268E2" w:rsidRPr="00F150C5" w:rsidRDefault="001268E2" w:rsidP="001268E2">
      <w:pPr>
        <w:spacing w:line="360" w:lineRule="auto"/>
        <w:ind w:right="51"/>
        <w:jc w:val="both"/>
        <w:rPr>
          <w:rFonts w:ascii="Palatino Linotype" w:hAnsi="Palatino Linotype" w:cs="Palatino Linotype"/>
          <w:lang w:val="es-MX"/>
        </w:rPr>
      </w:pPr>
      <w:r w:rsidRPr="00F150C5">
        <w:rPr>
          <w:rFonts w:ascii="Palatino Linotype" w:hAnsi="Palatino Linotype" w:cs="Palatino Linotype"/>
          <w:lang w:val="es-MX"/>
        </w:rPr>
        <w:lastRenderedPageBreak/>
        <w:t xml:space="preserve">Así, debe señalarse que de acuerdo al criterio de interpretación en el orden administrativo emitido por este Instituto número 0003-11, la inexistencia de la información en el derecho de acceso a la información pública conlleva como supuestos: la existencia previa de la documentación y la falta posterior de la misma en los archivos del </w:t>
      </w:r>
      <w:r w:rsidRPr="00F150C5">
        <w:rPr>
          <w:rFonts w:ascii="Palatino Linotype" w:hAnsi="Palatino Linotype" w:cs="Palatino Linotype"/>
          <w:b/>
          <w:lang w:val="es-MX"/>
        </w:rPr>
        <w:t>Sujeto Obligado</w:t>
      </w:r>
      <w:r w:rsidRPr="00F150C5">
        <w:rPr>
          <w:rFonts w:ascii="Palatino Linotype" w:hAnsi="Palatino Linotype" w:cs="Palatino Linotype"/>
          <w:lang w:val="es-MX"/>
        </w:rPr>
        <w:t xml:space="preserve">, en otras palabras la información se generó, administró o poseyó en el marco de sus atribuciones pero no la conserva por distintas razones como pudieran ser, destrucción o desaparición física, sustracción ilícita, baja documental o cualquier otra; o el segundo de los supuestos sería que </w:t>
      </w:r>
      <w:r w:rsidRPr="00F150C5">
        <w:rPr>
          <w:rFonts w:ascii="Palatino Linotype" w:hAnsi="Palatino Linotype" w:cs="Palatino Linotype"/>
          <w:b/>
          <w:lang w:val="es-MX"/>
        </w:rPr>
        <w:t>el Sujeto Obligado</w:t>
      </w:r>
      <w:r w:rsidRPr="00F150C5">
        <w:rPr>
          <w:rFonts w:ascii="Palatino Linotype" w:hAnsi="Palatino Linotype" w:cs="Palatino Linotype"/>
          <w:lang w:val="es-MX"/>
        </w:rPr>
        <w:t xml:space="preserve"> debió de haber generado, administrado o poseído la información pero en incumplimiento a la norma no lo llevo a cabo. Tal como se lee del criterio que para mayor referencia se transcribe a continuación:</w:t>
      </w:r>
    </w:p>
    <w:p w14:paraId="69E7075C" w14:textId="77777777" w:rsidR="00A94F57" w:rsidRPr="00F150C5" w:rsidRDefault="00A94F57" w:rsidP="001268E2">
      <w:pPr>
        <w:spacing w:line="360" w:lineRule="auto"/>
        <w:ind w:right="51"/>
        <w:jc w:val="both"/>
        <w:rPr>
          <w:rFonts w:ascii="Palatino Linotype" w:hAnsi="Palatino Linotype" w:cs="Palatino Linotype"/>
          <w:sz w:val="22"/>
          <w:szCs w:val="22"/>
          <w:lang w:val="es-MX"/>
        </w:rPr>
      </w:pPr>
    </w:p>
    <w:p w14:paraId="50213183"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w:t>
      </w:r>
      <w:r w:rsidRPr="00F150C5">
        <w:rPr>
          <w:rFonts w:ascii="Palatino Linotype" w:hAnsi="Palatino Linotype" w:cs="Palatino Linotype"/>
          <w:b/>
          <w:i/>
          <w:sz w:val="22"/>
          <w:szCs w:val="22"/>
          <w:lang w:val="es-MX"/>
        </w:rPr>
        <w:t>INEXISTENCIA, CONCEPTO DE, EN MATERIA DE TRANSPARENCIA</w:t>
      </w:r>
      <w:r w:rsidRPr="00F150C5">
        <w:rPr>
          <w:rFonts w:ascii="Palatino Linotype" w:hAnsi="Palatino Linotype" w:cs="Palatino Linotype"/>
          <w:i/>
          <w:sz w:val="22"/>
          <w:szCs w:val="22"/>
          <w:lang w:val="es-MX"/>
        </w:rPr>
        <w:t xml:space="preserve">.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w:t>
      </w:r>
      <w:r w:rsidRPr="00F150C5">
        <w:rPr>
          <w:rFonts w:ascii="Palatino Linotype" w:hAnsi="Palatino Linotype" w:cs="Palatino Linotype"/>
          <w:b/>
          <w:i/>
          <w:sz w:val="22"/>
          <w:szCs w:val="22"/>
          <w:lang w:val="es-MX"/>
        </w:rPr>
        <w:t>supuestos:</w:t>
      </w:r>
      <w:r w:rsidRPr="00F150C5">
        <w:rPr>
          <w:rFonts w:ascii="Palatino Linotype" w:hAnsi="Palatino Linotype" w:cs="Palatino Linotype"/>
          <w:i/>
          <w:sz w:val="22"/>
          <w:szCs w:val="22"/>
          <w:lang w:val="es-MX"/>
        </w:rPr>
        <w:t xml:space="preserve"> </w:t>
      </w:r>
    </w:p>
    <w:p w14:paraId="247548CE" w14:textId="77777777" w:rsidR="001268E2" w:rsidRPr="00F150C5" w:rsidRDefault="001268E2" w:rsidP="001268E2">
      <w:pPr>
        <w:numPr>
          <w:ilvl w:val="0"/>
          <w:numId w:val="9"/>
        </w:numPr>
        <w:ind w:left="851" w:right="902" w:firstLine="0"/>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 xml:space="preserve">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 </w:t>
      </w:r>
    </w:p>
    <w:p w14:paraId="4276D4FC" w14:textId="77777777" w:rsidR="001268E2" w:rsidRPr="00F150C5" w:rsidRDefault="001268E2" w:rsidP="001268E2">
      <w:pPr>
        <w:numPr>
          <w:ilvl w:val="0"/>
          <w:numId w:val="9"/>
        </w:numPr>
        <w:ind w:left="851" w:right="902" w:firstLine="0"/>
        <w:jc w:val="both"/>
        <w:rPr>
          <w:rFonts w:ascii="Palatino Linotype" w:hAnsi="Palatino Linotype" w:cs="Palatino Linotype"/>
          <w:b/>
          <w:i/>
          <w:sz w:val="22"/>
          <w:szCs w:val="22"/>
          <w:lang w:val="es-MX"/>
        </w:rPr>
      </w:pPr>
      <w:r w:rsidRPr="00F150C5">
        <w:rPr>
          <w:rFonts w:ascii="Palatino Linotype" w:hAnsi="Palatino Linotype" w:cs="Palatino Linotype"/>
          <w:b/>
          <w:i/>
          <w:sz w:val="22"/>
          <w:szCs w:val="22"/>
          <w:lang w:val="es-MX"/>
        </w:rPr>
        <w:t xml:space="preserve">En los casos en que por las atribuciones conferidas al Sujeto Obligado éste debió generar, administrar o poseer la información, pero en incumplimiento a la normatividad respectiva no llevó a cabo ninguna de esas acciones. </w:t>
      </w:r>
    </w:p>
    <w:p w14:paraId="63D5B2B1" w14:textId="77777777" w:rsidR="001268E2" w:rsidRPr="00F150C5" w:rsidRDefault="001268E2" w:rsidP="001268E2">
      <w:pPr>
        <w:ind w:left="851" w:right="902"/>
        <w:jc w:val="both"/>
        <w:rPr>
          <w:rFonts w:ascii="Palatino Linotype" w:hAnsi="Palatino Linotype" w:cs="Palatino Linotype"/>
          <w:i/>
          <w:sz w:val="22"/>
          <w:szCs w:val="22"/>
          <w:lang w:val="es-MX"/>
        </w:rPr>
      </w:pPr>
      <w:r w:rsidRPr="00F150C5">
        <w:rPr>
          <w:rFonts w:ascii="Palatino Linotype" w:hAnsi="Palatino Linotype" w:cs="Palatino Linotype"/>
          <w:i/>
          <w:sz w:val="22"/>
          <w:szCs w:val="22"/>
          <w:lang w:val="es-MX"/>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5D1D119B" w14:textId="77777777" w:rsidR="00A94F57" w:rsidRPr="00F150C5" w:rsidRDefault="00A94F57" w:rsidP="001268E2">
      <w:pPr>
        <w:spacing w:line="360" w:lineRule="auto"/>
        <w:ind w:right="51"/>
        <w:jc w:val="both"/>
        <w:rPr>
          <w:rFonts w:ascii="Palatino Linotype" w:hAnsi="Palatino Linotype" w:cs="Palatino Linotype"/>
          <w:sz w:val="22"/>
          <w:szCs w:val="22"/>
          <w:lang w:val="es-MX"/>
        </w:rPr>
      </w:pPr>
    </w:p>
    <w:p w14:paraId="183526C4" w14:textId="5F125393" w:rsidR="001268E2" w:rsidRPr="00F150C5" w:rsidRDefault="001268E2" w:rsidP="001268E2">
      <w:pPr>
        <w:spacing w:line="360" w:lineRule="auto"/>
        <w:ind w:right="51"/>
        <w:jc w:val="both"/>
        <w:rPr>
          <w:rFonts w:ascii="Palatino Linotype" w:hAnsi="Palatino Linotype" w:cs="Palatino Linotype"/>
          <w:lang w:val="es-MX"/>
        </w:rPr>
      </w:pPr>
      <w:r w:rsidRPr="00F150C5">
        <w:rPr>
          <w:rFonts w:ascii="Palatino Linotype" w:hAnsi="Palatino Linotype" w:cs="Palatino Linotype"/>
          <w:lang w:val="es-MX"/>
        </w:rPr>
        <w:t>Por tanto, la declaratoria de inexistencia no es un mero trámite por el cual de manera mecánica o simple manifieste que la información no existe en sus archivos</w:t>
      </w:r>
      <w:r w:rsidRPr="00F150C5">
        <w:rPr>
          <w:rFonts w:ascii="Palatino Linotype" w:hAnsi="Palatino Linotype" w:cs="Palatino Linotype"/>
          <w:b/>
          <w:lang w:val="es-MX"/>
        </w:rPr>
        <w:t xml:space="preserve">, </w:t>
      </w:r>
      <w:r w:rsidRPr="00F150C5">
        <w:rPr>
          <w:rFonts w:ascii="Palatino Linotype" w:hAnsi="Palatino Linotype" w:cs="Palatino Linotype"/>
          <w:lang w:val="es-MX"/>
        </w:rPr>
        <w:t xml:space="preserve">cuando la </w:t>
      </w:r>
      <w:r w:rsidRPr="00F150C5">
        <w:rPr>
          <w:rFonts w:ascii="Palatino Linotype" w:hAnsi="Palatino Linotype" w:cs="Palatino Linotype"/>
          <w:lang w:val="es-MX"/>
        </w:rPr>
        <w:lastRenderedPageBreak/>
        <w:t xml:space="preserve">misma por disposición legal debería de obrar, sino que su contenido y alcance implica la responsabilidad y atribución del Comité de Transparencia del </w:t>
      </w:r>
      <w:r w:rsidRPr="00F150C5">
        <w:rPr>
          <w:rFonts w:ascii="Palatino Linotype" w:hAnsi="Palatino Linotype" w:cs="Palatino Linotype"/>
          <w:b/>
          <w:lang w:val="es-MX"/>
        </w:rPr>
        <w:t>Sujeto Obligado</w:t>
      </w:r>
      <w:r w:rsidRPr="00F150C5">
        <w:rPr>
          <w:rFonts w:ascii="Palatino Linotype" w:hAnsi="Palatino Linotype" w:cs="Palatino Linotype"/>
          <w:lang w:val="es-MX"/>
        </w:rPr>
        <w:t>,</w:t>
      </w:r>
      <w:r w:rsidRPr="00F150C5">
        <w:rPr>
          <w:rFonts w:ascii="Palatino Linotype" w:hAnsi="Palatino Linotype" w:cs="Palatino Linotype"/>
          <w:b/>
          <w:lang w:val="es-MX"/>
        </w:rPr>
        <w:t xml:space="preserve"> </w:t>
      </w:r>
      <w:r w:rsidRPr="00F150C5">
        <w:rPr>
          <w:rFonts w:ascii="Palatino Linotype" w:hAnsi="Palatino Linotype" w:cs="Palatino Linotype"/>
          <w:lang w:val="es-MX"/>
        </w:rPr>
        <w:t>de instruir una búsqueda exhaustiva a todas y cada una de las áreas administrativas de las que se compone, que permitirá:</w:t>
      </w:r>
    </w:p>
    <w:p w14:paraId="15597FE4" w14:textId="77777777" w:rsidR="00A94F57" w:rsidRPr="00F150C5" w:rsidRDefault="00A94F57" w:rsidP="001268E2">
      <w:pPr>
        <w:spacing w:line="360" w:lineRule="auto"/>
        <w:ind w:right="51"/>
        <w:jc w:val="both"/>
        <w:rPr>
          <w:rFonts w:ascii="Palatino Linotype" w:hAnsi="Palatino Linotype" w:cs="Palatino Linotype"/>
          <w:lang w:val="es-MX"/>
        </w:rPr>
      </w:pPr>
    </w:p>
    <w:p w14:paraId="4A1CE759" w14:textId="77777777" w:rsidR="001268E2" w:rsidRPr="00F150C5" w:rsidRDefault="001268E2" w:rsidP="001268E2">
      <w:pPr>
        <w:numPr>
          <w:ilvl w:val="0"/>
          <w:numId w:val="10"/>
        </w:num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Que se localice la documentación que contenga la información solicitada. En este caso habrá que señalar que de acuerdo con las disposiciones transcritas, la información puede obrar en sus archivos ya sea porque la genera, la administra o simplemente la posee.</w:t>
      </w:r>
    </w:p>
    <w:p w14:paraId="06A22471" w14:textId="77777777" w:rsidR="00A94F57" w:rsidRPr="00F150C5" w:rsidRDefault="00A94F57" w:rsidP="001268E2">
      <w:pPr>
        <w:spacing w:line="360" w:lineRule="auto"/>
        <w:ind w:right="49"/>
        <w:jc w:val="both"/>
        <w:rPr>
          <w:rFonts w:ascii="Palatino Linotype" w:hAnsi="Palatino Linotype" w:cs="Palatino Linotype"/>
          <w:lang w:val="es-MX"/>
        </w:rPr>
      </w:pPr>
    </w:p>
    <w:p w14:paraId="51E4195F" w14:textId="258BFE29" w:rsidR="001268E2" w:rsidRPr="00F150C5" w:rsidRDefault="001268E2" w:rsidP="001268E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 xml:space="preserve">De actualizarse esta primera hipótesis, la información debe entregarse a </w:t>
      </w:r>
      <w:r w:rsidRPr="00F150C5">
        <w:rPr>
          <w:rFonts w:ascii="Palatino Linotype" w:hAnsi="Palatino Linotype" w:cs="Palatino Linotype"/>
          <w:b/>
          <w:lang w:val="es-MX"/>
        </w:rPr>
        <w:t>la parte Recurrente</w:t>
      </w:r>
      <w:r w:rsidRPr="00F150C5">
        <w:rPr>
          <w:rFonts w:ascii="Palatino Linotype" w:hAnsi="Palatino Linotype" w:cs="Palatino Linotype"/>
          <w:b/>
          <w:i/>
          <w:lang w:val="es-MX"/>
        </w:rPr>
        <w:t xml:space="preserve"> </w:t>
      </w:r>
      <w:r w:rsidRPr="00F150C5">
        <w:rPr>
          <w:rFonts w:ascii="Palatino Linotype" w:hAnsi="Palatino Linotype" w:cs="Palatino Linotype"/>
          <w:lang w:val="es-MX"/>
        </w:rPr>
        <w:t>a través del o los documentos fuente.</w:t>
      </w:r>
    </w:p>
    <w:p w14:paraId="290BBBDF" w14:textId="77777777" w:rsidR="00A94F57" w:rsidRPr="00F150C5" w:rsidRDefault="00A94F57" w:rsidP="001268E2">
      <w:pPr>
        <w:spacing w:line="360" w:lineRule="auto"/>
        <w:ind w:right="49"/>
        <w:jc w:val="both"/>
        <w:rPr>
          <w:rFonts w:ascii="Palatino Linotype" w:hAnsi="Palatino Linotype" w:cs="Palatino Linotype"/>
          <w:lang w:val="es-MX"/>
        </w:rPr>
      </w:pPr>
    </w:p>
    <w:p w14:paraId="36AE3BC3" w14:textId="77777777" w:rsidR="001268E2" w:rsidRPr="00F150C5" w:rsidRDefault="001268E2" w:rsidP="001268E2">
      <w:pPr>
        <w:numPr>
          <w:ilvl w:val="0"/>
          <w:numId w:val="10"/>
        </w:num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Que no se localice documento alguno que contenga la información requerida, en este supuesto, el Comité de Transparencia deberá resolver la declaratoria de inexistencia de la información y notificarla al recurrente</w:t>
      </w:r>
      <w:r w:rsidRPr="00F150C5">
        <w:rPr>
          <w:rFonts w:ascii="Palatino Linotype" w:hAnsi="Palatino Linotype" w:cs="Palatino Linotype"/>
          <w:b/>
          <w:i/>
          <w:lang w:val="es-MX"/>
        </w:rPr>
        <w:t xml:space="preserve"> </w:t>
      </w:r>
      <w:r w:rsidRPr="00F150C5">
        <w:rPr>
          <w:rFonts w:ascii="Palatino Linotype" w:hAnsi="Palatino Linotype" w:cs="Palatino Linotype"/>
          <w:lang w:val="es-MX"/>
        </w:rPr>
        <w:t>y a este Pleno.</w:t>
      </w:r>
    </w:p>
    <w:p w14:paraId="5537710B" w14:textId="77777777" w:rsidR="001268E2" w:rsidRPr="00F150C5" w:rsidRDefault="001268E2" w:rsidP="001268E2">
      <w:pPr>
        <w:numPr>
          <w:ilvl w:val="0"/>
          <w:numId w:val="10"/>
        </w:num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Que se ordene siempre que sea materialmente posible, que se genere o reponga la información en caso de que ésta tuviera que existir, derivado del ejercicio de sus facultades.</w:t>
      </w:r>
    </w:p>
    <w:p w14:paraId="197541CB" w14:textId="77777777" w:rsidR="00A94F57" w:rsidRPr="00F150C5" w:rsidRDefault="00A94F57" w:rsidP="001268E2">
      <w:pPr>
        <w:spacing w:line="360" w:lineRule="auto"/>
        <w:ind w:right="49"/>
        <w:jc w:val="both"/>
        <w:rPr>
          <w:rFonts w:ascii="Palatino Linotype" w:hAnsi="Palatino Linotype" w:cs="Palatino Linotype"/>
          <w:lang w:val="es-MX"/>
        </w:rPr>
      </w:pPr>
    </w:p>
    <w:p w14:paraId="4AF89E98" w14:textId="2E840309" w:rsidR="001268E2" w:rsidRPr="00F150C5" w:rsidRDefault="001268E2" w:rsidP="001268E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En las relatadas argumentaciones, se puede afirmar que cuando la información requerida por un particular no exista en los archivos de los Sujetos Obligados; se requiere de un mecanismo para brindar certeza jurídica y a la vez para determinar el tipo y grado de responsabilidad de los servidores públicos que intervienen en el proceso de elaboración de la información.</w:t>
      </w:r>
    </w:p>
    <w:p w14:paraId="2BA9B1AD" w14:textId="77777777" w:rsidR="00A94F57" w:rsidRPr="00F150C5" w:rsidRDefault="00A94F57" w:rsidP="001268E2">
      <w:pPr>
        <w:spacing w:line="360" w:lineRule="auto"/>
        <w:ind w:right="49"/>
        <w:jc w:val="both"/>
        <w:rPr>
          <w:rFonts w:ascii="Palatino Linotype" w:hAnsi="Palatino Linotype" w:cs="Palatino Linotype"/>
          <w:lang w:val="es-MX"/>
        </w:rPr>
      </w:pPr>
    </w:p>
    <w:p w14:paraId="5553FD98" w14:textId="462C4D0D" w:rsidR="00A94F57" w:rsidRPr="00F150C5" w:rsidRDefault="00ED3ED6" w:rsidP="001268E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 xml:space="preserve">Por otra parte, en relación al requerimiento identificado con el </w:t>
      </w:r>
      <w:r w:rsidRPr="00F150C5">
        <w:rPr>
          <w:rFonts w:ascii="Palatino Linotype" w:hAnsi="Palatino Linotype" w:cs="Palatino Linotype"/>
          <w:b/>
          <w:bCs/>
          <w:lang w:val="es-MX"/>
        </w:rPr>
        <w:t>numeral 4</w:t>
      </w:r>
      <w:r w:rsidRPr="00F150C5">
        <w:rPr>
          <w:rFonts w:ascii="Palatino Linotype" w:hAnsi="Palatino Linotype" w:cs="Palatino Linotype"/>
          <w:lang w:val="es-MX"/>
        </w:rPr>
        <w:t xml:space="preserve"> del presente apartado, relacionado con la entrega de </w:t>
      </w:r>
      <w:r w:rsidRPr="00F150C5">
        <w:rPr>
          <w:rFonts w:ascii="Palatino Linotype" w:hAnsi="Palatino Linotype" w:cs="Palatino Linotype"/>
          <w:u w:val="single"/>
          <w:lang w:val="es-MX"/>
        </w:rPr>
        <w:t>la documentación que acredite que los mandos medios cuentan con Título y Cédula profesional</w:t>
      </w:r>
      <w:r w:rsidRPr="00F150C5">
        <w:rPr>
          <w:rFonts w:ascii="Palatino Linotype" w:hAnsi="Palatino Linotype" w:cs="Palatino Linotype"/>
          <w:lang w:val="es-MX"/>
        </w:rPr>
        <w:t xml:space="preserve">; mediante respuesta, el Sujeto Obligado señaló que </w:t>
      </w:r>
      <w:r w:rsidR="00643C5C" w:rsidRPr="00F150C5">
        <w:rPr>
          <w:rFonts w:ascii="Palatino Linotype" w:hAnsi="Palatino Linotype" w:cs="Palatino Linotype"/>
          <w:lang w:val="es-MX"/>
        </w:rPr>
        <w:t xml:space="preserve">cuenta con cuatro servidores públicos con la categoría de mando medio; sin embargo, </w:t>
      </w:r>
      <w:bookmarkStart w:id="5" w:name="_Hlk230788101"/>
      <w:r w:rsidR="00643C5C" w:rsidRPr="00F150C5">
        <w:rPr>
          <w:rFonts w:ascii="Palatino Linotype" w:hAnsi="Palatino Linotype" w:cs="Palatino Linotype"/>
          <w:lang w:val="es-MX"/>
        </w:rPr>
        <w:t>únicamente remitió la versión pública de una Cédula Profesional Electrónica del C. Amador Delgadillo Lira, señalando que de los demás servidores públicos, no cuenta con dichos documentos.</w:t>
      </w:r>
      <w:bookmarkEnd w:id="5"/>
    </w:p>
    <w:p w14:paraId="6101C747" w14:textId="77777777" w:rsidR="00643C5C" w:rsidRPr="00F150C5" w:rsidRDefault="00643C5C" w:rsidP="001268E2">
      <w:pPr>
        <w:spacing w:line="360" w:lineRule="auto"/>
        <w:ind w:right="49"/>
        <w:jc w:val="both"/>
        <w:rPr>
          <w:rFonts w:ascii="Palatino Linotype" w:hAnsi="Palatino Linotype" w:cs="Palatino Linotype"/>
          <w:lang w:val="es-MX"/>
        </w:rPr>
      </w:pPr>
    </w:p>
    <w:p w14:paraId="494F3F8A" w14:textId="3568A652" w:rsidR="001B2A92" w:rsidRPr="00F150C5" w:rsidRDefault="00643C5C" w:rsidP="001B2A92">
      <w:pPr>
        <w:spacing w:line="360" w:lineRule="auto"/>
        <w:ind w:right="49"/>
        <w:jc w:val="both"/>
        <w:rPr>
          <w:rFonts w:ascii="Palatino Linotype" w:hAnsi="Palatino Linotype" w:cs="Palatino Linotype"/>
          <w:lang w:val="es-MX"/>
        </w:rPr>
      </w:pPr>
      <w:r w:rsidRPr="00F150C5">
        <w:rPr>
          <w:rFonts w:ascii="Palatino Linotype" w:hAnsi="Palatino Linotype" w:cs="Palatino Linotype"/>
          <w:lang w:val="es-MX"/>
        </w:rPr>
        <w:t>Por lo anterior</w:t>
      </w:r>
      <w:r w:rsidR="001B2A92" w:rsidRPr="00F150C5">
        <w:rPr>
          <w:rFonts w:ascii="Palatino Linotype" w:eastAsia="Calibri" w:hAnsi="Palatino Linotype" w:cs="Arial"/>
          <w:lang w:val="es-ES"/>
        </w:rPr>
        <w:t xml:space="preserve">, en relación a la Cédula Profesional de los servidores públicos referidos en la solicitud de información, </w:t>
      </w:r>
      <w:r w:rsidR="001B2A92" w:rsidRPr="00F150C5">
        <w:rPr>
          <w:rFonts w:ascii="Palatino Linotype" w:eastAsiaTheme="minorHAnsi" w:hAnsi="Palatino Linotype" w:cstheme="minorBidi"/>
          <w:lang w:val="es-MX" w:eastAsia="en-US"/>
        </w:rPr>
        <w:t xml:space="preserve">es importante señalar que, </w:t>
      </w:r>
      <w:r w:rsidR="001B2A92" w:rsidRPr="00F150C5">
        <w:rPr>
          <w:rFonts w:ascii="Palatino Linotype" w:eastAsiaTheme="minorHAnsi" w:hAnsi="Palatino Linotype" w:cs="Arial"/>
          <w:szCs w:val="22"/>
          <w:lang w:val="es-MX" w:eastAsia="en-US"/>
        </w:rPr>
        <w:t>respecto a la Cédulas Profesionales, son documentos probatorios del grado de estudios expedidos a favor de la persona que haya concluido los estudios correspondientes.</w:t>
      </w:r>
    </w:p>
    <w:p w14:paraId="004565CF" w14:textId="77777777" w:rsidR="001B2A92" w:rsidRPr="00F150C5" w:rsidRDefault="001B2A92" w:rsidP="001B2A92">
      <w:pPr>
        <w:spacing w:line="360" w:lineRule="auto"/>
        <w:jc w:val="both"/>
        <w:rPr>
          <w:rFonts w:ascii="Palatino Linotype" w:eastAsiaTheme="minorHAnsi" w:hAnsi="Palatino Linotype" w:cs="Arial"/>
          <w:szCs w:val="22"/>
          <w:lang w:val="es-MX" w:eastAsia="en-US"/>
        </w:rPr>
      </w:pPr>
    </w:p>
    <w:p w14:paraId="015F5885" w14:textId="77777777" w:rsidR="001B2A92" w:rsidRPr="00F150C5" w:rsidRDefault="001B2A92" w:rsidP="001B2A92">
      <w:pPr>
        <w:spacing w:line="360" w:lineRule="auto"/>
        <w:ind w:right="49"/>
        <w:contextualSpacing/>
        <w:jc w:val="both"/>
        <w:rPr>
          <w:rFonts w:ascii="Palatino Linotype" w:hAnsi="Palatino Linotype" w:cs="Arial"/>
          <w:szCs w:val="22"/>
          <w:lang w:val="es-ES" w:eastAsia="en-US"/>
        </w:rPr>
      </w:pPr>
      <w:r w:rsidRPr="00F150C5">
        <w:rPr>
          <w:rFonts w:ascii="Palatino Linotype" w:hAnsi="Palatino Linotype" w:cs="Arial"/>
          <w:szCs w:val="22"/>
          <w:lang w:val="es-ES" w:eastAsia="en-US"/>
        </w:rPr>
        <w:t xml:space="preserve">Del mismo modo, la Secretaría de Educación Pública (SEP) refiere que la cédula profesional es una credencial plástica, expedida por la misma secretaria cuya finalidad es comprobar que una persona terminó por completo sus estudios y que tiene los conocimientos para ejercer su profesión. </w:t>
      </w:r>
    </w:p>
    <w:p w14:paraId="41D3A123" w14:textId="77777777" w:rsidR="001B2A92" w:rsidRPr="00F150C5" w:rsidRDefault="001B2A92" w:rsidP="001B2A92">
      <w:pPr>
        <w:spacing w:line="360" w:lineRule="auto"/>
        <w:rPr>
          <w:rFonts w:ascii="Palatino Linotype" w:hAnsi="Palatino Linotype" w:cs="Arial"/>
          <w:sz w:val="22"/>
          <w:szCs w:val="22"/>
          <w:lang w:val="es-ES" w:eastAsia="en-US"/>
        </w:rPr>
      </w:pPr>
    </w:p>
    <w:p w14:paraId="6ED9941D" w14:textId="77777777" w:rsidR="001B2A92" w:rsidRPr="00F150C5" w:rsidRDefault="001B2A92" w:rsidP="001B2A92">
      <w:pPr>
        <w:spacing w:line="360" w:lineRule="auto"/>
        <w:ind w:right="49"/>
        <w:contextualSpacing/>
        <w:jc w:val="both"/>
        <w:rPr>
          <w:rFonts w:ascii="Palatino Linotype" w:hAnsi="Palatino Linotype" w:cs="Arial"/>
          <w:color w:val="000000" w:themeColor="text1"/>
          <w:lang w:val="es-ES"/>
        </w:rPr>
      </w:pPr>
      <w:r w:rsidRPr="00F150C5">
        <w:rPr>
          <w:rFonts w:ascii="Palatino Linotype" w:hAnsi="Palatino Linotype" w:cs="Arial"/>
          <w:color w:val="000000" w:themeColor="text1"/>
          <w:lang w:val="es-ES"/>
        </w:rPr>
        <w:t xml:space="preserve">Ahora bien, es de precisar que, para obtener la </w:t>
      </w:r>
      <w:r w:rsidRPr="00F150C5">
        <w:rPr>
          <w:rFonts w:ascii="Palatino Linotype" w:hAnsi="Palatino Linotype" w:cs="Arial"/>
          <w:b/>
          <w:color w:val="000000" w:themeColor="text1"/>
          <w:u w:val="single"/>
          <w:lang w:val="es-ES"/>
        </w:rPr>
        <w:t>Cédula Profesional</w:t>
      </w:r>
      <w:r w:rsidRPr="00F150C5">
        <w:rPr>
          <w:rFonts w:ascii="Palatino Linotype" w:hAnsi="Palatino Linotype" w:cs="Arial"/>
          <w:color w:val="000000" w:themeColor="text1"/>
          <w:lang w:val="es-ES"/>
        </w:rPr>
        <w:t xml:space="preserve">, se requiere que; </w:t>
      </w:r>
    </w:p>
    <w:p w14:paraId="2C141E3D" w14:textId="77777777" w:rsidR="001B2A92" w:rsidRPr="00F150C5" w:rsidRDefault="001B2A92" w:rsidP="001B2A92">
      <w:pPr>
        <w:rPr>
          <w:rFonts w:asciiTheme="minorHAnsi" w:eastAsiaTheme="minorHAnsi" w:hAnsiTheme="minorHAnsi" w:cstheme="minorBidi"/>
          <w:sz w:val="22"/>
          <w:szCs w:val="22"/>
          <w:lang w:val="es-MX" w:eastAsia="en-US"/>
        </w:rPr>
      </w:pPr>
    </w:p>
    <w:p w14:paraId="1AD8CDD3" w14:textId="77777777" w:rsidR="001B2A92" w:rsidRPr="00F150C5" w:rsidRDefault="001B2A92" w:rsidP="001B2A92">
      <w:pPr>
        <w:spacing w:line="360" w:lineRule="auto"/>
        <w:ind w:left="567" w:right="708"/>
        <w:contextualSpacing/>
        <w:jc w:val="both"/>
        <w:rPr>
          <w:rFonts w:ascii="Palatino Linotype" w:hAnsi="Palatino Linotype" w:cs="Arial"/>
          <w:color w:val="000000" w:themeColor="text1"/>
          <w:lang w:val="es-ES"/>
        </w:rPr>
      </w:pPr>
      <w:r w:rsidRPr="00F150C5">
        <w:rPr>
          <w:rFonts w:ascii="Palatino Linotype" w:hAnsi="Palatino Linotype" w:cs="Arial"/>
          <w:b/>
          <w:color w:val="000000" w:themeColor="text1"/>
          <w:lang w:val="es-ES"/>
        </w:rPr>
        <w:t>a)</w:t>
      </w:r>
      <w:r w:rsidRPr="00F150C5">
        <w:rPr>
          <w:rFonts w:ascii="Palatino Linotype" w:hAnsi="Palatino Linotype" w:cs="Arial"/>
          <w:color w:val="000000" w:themeColor="text1"/>
          <w:lang w:val="es-ES"/>
        </w:rPr>
        <w:t xml:space="preserve"> El particular haya concluido sus estudios y; </w:t>
      </w:r>
    </w:p>
    <w:p w14:paraId="0A5CCBF5" w14:textId="77777777" w:rsidR="001B2A92" w:rsidRPr="00F150C5" w:rsidRDefault="001B2A92" w:rsidP="001B2A92">
      <w:pPr>
        <w:spacing w:line="360" w:lineRule="auto"/>
        <w:ind w:left="567" w:right="708"/>
        <w:contextualSpacing/>
        <w:jc w:val="both"/>
        <w:rPr>
          <w:rFonts w:ascii="Palatino Linotype" w:hAnsi="Palatino Linotype" w:cs="Arial"/>
          <w:color w:val="000000" w:themeColor="text1"/>
          <w:lang w:val="es-ES"/>
        </w:rPr>
      </w:pPr>
      <w:r w:rsidRPr="00F150C5">
        <w:rPr>
          <w:rFonts w:ascii="Palatino Linotype" w:hAnsi="Palatino Linotype" w:cs="Arial"/>
          <w:b/>
          <w:color w:val="000000" w:themeColor="text1"/>
          <w:lang w:val="es-ES"/>
        </w:rPr>
        <w:t>b)</w:t>
      </w:r>
      <w:r w:rsidRPr="00F150C5">
        <w:rPr>
          <w:rFonts w:ascii="Palatino Linotype" w:hAnsi="Palatino Linotype" w:cs="Arial"/>
          <w:color w:val="000000" w:themeColor="text1"/>
          <w:lang w:val="es-ES"/>
        </w:rPr>
        <w:t xml:space="preserve"> Realizar el trámite correspondiente para su obtención, por lo que dentro de este trámite se llevan a cabo una serie de pasos de carácter personal como lo es; llenar la solicitud correspondiente, asistir a una cita, proceder al pago de derechos, entre otros. </w:t>
      </w:r>
    </w:p>
    <w:p w14:paraId="2509213D" w14:textId="77777777" w:rsidR="001B2A92" w:rsidRPr="00F150C5" w:rsidRDefault="001B2A92" w:rsidP="001B2A92">
      <w:pPr>
        <w:spacing w:line="360" w:lineRule="auto"/>
        <w:ind w:left="567" w:right="708"/>
        <w:contextualSpacing/>
        <w:jc w:val="both"/>
        <w:rPr>
          <w:rFonts w:ascii="Palatino Linotype" w:hAnsi="Palatino Linotype" w:cs="Arial"/>
          <w:color w:val="000000" w:themeColor="text1"/>
          <w:lang w:val="es-ES"/>
        </w:rPr>
      </w:pPr>
    </w:p>
    <w:p w14:paraId="6A4CF394" w14:textId="55439997" w:rsidR="001B2A92" w:rsidRPr="00F150C5" w:rsidRDefault="001B2A92" w:rsidP="001B2A92">
      <w:pPr>
        <w:spacing w:line="360" w:lineRule="auto"/>
        <w:jc w:val="both"/>
        <w:rPr>
          <w:rFonts w:ascii="Palatino Linotype" w:eastAsiaTheme="minorHAnsi" w:hAnsi="Palatino Linotype" w:cstheme="minorBidi"/>
          <w:sz w:val="28"/>
          <w:lang w:val="es-MX" w:eastAsia="en-US"/>
        </w:rPr>
      </w:pPr>
      <w:r w:rsidRPr="00F150C5">
        <w:rPr>
          <w:rFonts w:ascii="Palatino Linotype" w:eastAsiaTheme="minorHAnsi" w:hAnsi="Palatino Linotype" w:cs="Arial"/>
          <w:color w:val="000000" w:themeColor="text1"/>
          <w:szCs w:val="22"/>
          <w:lang w:val="es-MX" w:eastAsia="en-US"/>
        </w:rPr>
        <w:t xml:space="preserve">De lo cual se puede advertir que, en razón a que es un trámite personal y es generado de manera voluntaria y a solicitud del particular, ésta pudo haber </w:t>
      </w:r>
      <w:r w:rsidRPr="00F150C5">
        <w:rPr>
          <w:rFonts w:ascii="Palatino Linotype" w:eastAsiaTheme="minorHAnsi" w:hAnsi="Palatino Linotype" w:cs="Arial"/>
          <w:b/>
          <w:color w:val="000000" w:themeColor="text1"/>
          <w:szCs w:val="22"/>
          <w:u w:val="single"/>
          <w:lang w:val="es-MX" w:eastAsia="en-US"/>
        </w:rPr>
        <w:t>sido o no entregada</w:t>
      </w:r>
      <w:r w:rsidRPr="00F150C5">
        <w:rPr>
          <w:rFonts w:ascii="Palatino Linotype" w:eastAsiaTheme="minorHAnsi" w:hAnsi="Palatino Linotype" w:cs="Arial"/>
          <w:color w:val="000000" w:themeColor="text1"/>
          <w:szCs w:val="22"/>
          <w:lang w:val="es-MX" w:eastAsia="en-US"/>
        </w:rPr>
        <w:t xml:space="preserve"> por el particular, ahora servidor público, al </w:t>
      </w:r>
      <w:r w:rsidRPr="00F150C5">
        <w:rPr>
          <w:rFonts w:ascii="Palatino Linotype" w:eastAsiaTheme="minorHAnsi" w:hAnsi="Palatino Linotype" w:cs="Arial"/>
          <w:b/>
          <w:color w:val="000000" w:themeColor="text1"/>
          <w:szCs w:val="22"/>
          <w:lang w:val="es-MX" w:eastAsia="en-US"/>
        </w:rPr>
        <w:t>Sujeto Obligado</w:t>
      </w:r>
      <w:r w:rsidRPr="00F150C5">
        <w:rPr>
          <w:rFonts w:ascii="Palatino Linotype" w:eastAsiaTheme="minorHAnsi" w:hAnsi="Palatino Linotype" w:cs="Arial"/>
          <w:color w:val="000000" w:themeColor="text1"/>
          <w:szCs w:val="22"/>
          <w:lang w:val="es-MX" w:eastAsia="en-US"/>
        </w:rPr>
        <w:t xml:space="preserve">, por lo que, ante la posibilidad de que este documento </w:t>
      </w:r>
      <w:r w:rsidRPr="00F150C5">
        <w:rPr>
          <w:rFonts w:ascii="Palatino Linotype" w:eastAsiaTheme="minorHAnsi" w:hAnsi="Palatino Linotype" w:cs="Arial"/>
          <w:b/>
          <w:color w:val="000000" w:themeColor="text1"/>
          <w:szCs w:val="22"/>
          <w:u w:val="single"/>
          <w:lang w:val="es-MX" w:eastAsia="en-US"/>
        </w:rPr>
        <w:t>se encuentre o no</w:t>
      </w:r>
      <w:r w:rsidRPr="00F150C5">
        <w:rPr>
          <w:rFonts w:ascii="Palatino Linotype" w:eastAsiaTheme="minorHAnsi" w:hAnsi="Palatino Linotype" w:cs="Arial"/>
          <w:color w:val="000000" w:themeColor="text1"/>
          <w:szCs w:val="22"/>
          <w:lang w:val="es-MX" w:eastAsia="en-US"/>
        </w:rPr>
        <w:t>, dentro de sus archivos</w:t>
      </w:r>
      <w:r w:rsidRPr="00F150C5">
        <w:rPr>
          <w:rFonts w:ascii="Palatino Linotype" w:eastAsia="Calibri" w:hAnsi="Palatino Linotype" w:cs="Arial"/>
          <w:lang w:val="es-ES"/>
        </w:rPr>
        <w:t>, por lo que, lo que manifiesta el sujeto obligado el referir que no obra dentro del expediente de personal de los servidores públicos en referencia, se traduce como una expresión en sentido negativo, por lo tanto, dichos requerimientos no pueden obran en los archivos de dicha autoridad, ya que no puede probarse por ser lógica y materialmente imposible, debido a que, al no haber generado dicha información, no la posee, no administra, y no cuenta con la misma.</w:t>
      </w:r>
    </w:p>
    <w:p w14:paraId="25296D7A" w14:textId="77777777" w:rsidR="001B2A92" w:rsidRPr="00F150C5" w:rsidRDefault="001B2A92" w:rsidP="001B2A92">
      <w:pPr>
        <w:autoSpaceDE w:val="0"/>
        <w:autoSpaceDN w:val="0"/>
        <w:adjustRightInd w:val="0"/>
        <w:spacing w:line="360" w:lineRule="auto"/>
        <w:jc w:val="both"/>
        <w:rPr>
          <w:rFonts w:ascii="Palatino Linotype" w:hAnsi="Palatino Linotype"/>
          <w:lang w:val="es-ES"/>
        </w:rPr>
      </w:pPr>
    </w:p>
    <w:p w14:paraId="4159ACB3" w14:textId="77777777" w:rsidR="001B2A92" w:rsidRPr="00F150C5" w:rsidRDefault="001B2A92" w:rsidP="001B2A92">
      <w:pPr>
        <w:autoSpaceDE w:val="0"/>
        <w:autoSpaceDN w:val="0"/>
        <w:adjustRightInd w:val="0"/>
        <w:spacing w:line="360" w:lineRule="auto"/>
        <w:jc w:val="both"/>
        <w:rPr>
          <w:rFonts w:ascii="Palatino Linotype" w:eastAsia="Calibri" w:hAnsi="Palatino Linotype" w:cs="Arial"/>
          <w:lang w:val="es-ES"/>
        </w:rPr>
      </w:pPr>
      <w:r w:rsidRPr="00F150C5">
        <w:rPr>
          <w:rFonts w:ascii="Palatino Linotype" w:eastAsia="Calibri" w:hAnsi="Palatino Linotype" w:cs="Arial"/>
          <w:lang w:val="es-ES"/>
        </w:rPr>
        <w:t xml:space="preserve">De este último señalamiento, se coligue que el </w:t>
      </w:r>
      <w:r w:rsidRPr="00F150C5">
        <w:rPr>
          <w:rFonts w:ascii="Palatino Linotype" w:eastAsia="Calibri" w:hAnsi="Palatino Linotype" w:cs="Arial"/>
          <w:b/>
          <w:bCs/>
          <w:lang w:val="es-ES"/>
        </w:rPr>
        <w:t>Sujeto Obligado</w:t>
      </w:r>
      <w:r w:rsidRPr="00F150C5">
        <w:rPr>
          <w:rFonts w:ascii="Palatino Linotype" w:eastAsia="Calibri" w:hAnsi="Palatino Linotype" w:cs="Arial"/>
          <w:lang w:val="es-ES"/>
        </w:rPr>
        <w:t xml:space="preserve"> no está obligado a proporcionar información que no obre en sus archivos, siendo necesario referir puntualmente que la inexistencia de la información solicitada en el presente asunto, implica la acreditación de un hecho negativo, el cual no es susceptible de exigir su demostración.</w:t>
      </w:r>
    </w:p>
    <w:p w14:paraId="28431E87" w14:textId="77777777" w:rsidR="001B2A92" w:rsidRPr="00F150C5" w:rsidRDefault="001B2A92" w:rsidP="001B2A92">
      <w:pPr>
        <w:spacing w:line="360" w:lineRule="auto"/>
        <w:ind w:right="51"/>
        <w:jc w:val="both"/>
        <w:rPr>
          <w:rFonts w:ascii="Palatino Linotype" w:hAnsi="Palatino Linotype" w:cs="Arial"/>
          <w:lang w:val="es-ES"/>
        </w:rPr>
      </w:pPr>
    </w:p>
    <w:p w14:paraId="31F6F02B" w14:textId="77777777" w:rsidR="001B2A92" w:rsidRPr="00F150C5" w:rsidRDefault="001B2A92" w:rsidP="001B2A92">
      <w:pPr>
        <w:autoSpaceDE w:val="0"/>
        <w:autoSpaceDN w:val="0"/>
        <w:adjustRightInd w:val="0"/>
        <w:spacing w:line="360" w:lineRule="auto"/>
        <w:jc w:val="both"/>
        <w:rPr>
          <w:rFonts w:ascii="Palatino Linotype" w:eastAsia="Calibri" w:hAnsi="Palatino Linotype" w:cs="Arial"/>
          <w:lang w:val="es-ES"/>
        </w:rPr>
      </w:pPr>
      <w:r w:rsidRPr="00F150C5">
        <w:rPr>
          <w:rFonts w:ascii="Palatino Linotype" w:eastAsia="Calibri" w:hAnsi="Palatino Linotype" w:cs="Arial"/>
          <w:lang w:val="es-ES"/>
        </w:rPr>
        <w:t>Por lo anterior sirve de sustento la Tesis Aislada 267287, emanada por el Máximo Juzgador de la Nación, la cual refiere lo siguiente:</w:t>
      </w:r>
    </w:p>
    <w:p w14:paraId="69687444" w14:textId="77777777" w:rsidR="001B2A92" w:rsidRPr="00F150C5" w:rsidRDefault="001B2A92" w:rsidP="001B2A92">
      <w:pPr>
        <w:rPr>
          <w:lang w:val="es-ES"/>
        </w:rPr>
      </w:pPr>
    </w:p>
    <w:p w14:paraId="67413BF4" w14:textId="77777777" w:rsidR="001B2A92" w:rsidRPr="00F150C5" w:rsidRDefault="001B2A92" w:rsidP="001B2A92">
      <w:pPr>
        <w:shd w:val="clear" w:color="auto" w:fill="FFFFFF"/>
        <w:spacing w:before="120"/>
        <w:ind w:left="851" w:rightChars="386" w:right="926"/>
        <w:jc w:val="both"/>
        <w:rPr>
          <w:rFonts w:ascii="Palatino Linotype" w:eastAsia="Calibri" w:hAnsi="Palatino Linotype"/>
          <w:color w:val="222222"/>
          <w:lang w:val="es-ES"/>
        </w:rPr>
      </w:pPr>
      <w:r w:rsidRPr="00F150C5">
        <w:rPr>
          <w:rFonts w:ascii="Palatino Linotype" w:eastAsia="Calibri" w:hAnsi="Palatino Linotype"/>
          <w:b/>
          <w:bCs/>
          <w:i/>
          <w:iCs/>
          <w:color w:val="222222"/>
          <w:lang w:val="es-ES"/>
        </w:rPr>
        <w:t>HECHOS NEGATIVOS, NO SON SUSCEPTIBLES DE DEMOSTRACIÓN. ”</w:t>
      </w:r>
      <w:r w:rsidRPr="00F150C5">
        <w:rPr>
          <w:rFonts w:ascii="Palatino Linotype" w:eastAsia="Calibri" w:hAnsi="Palatino Linotype"/>
          <w:i/>
          <w:iCs/>
          <w:color w:val="222222"/>
          <w:lang w:val="es-ES"/>
        </w:rPr>
        <w:t>Tratándose de un hecho negativo, el Juez no tiene por qué invocar prueba alguna de la que se desprenda, ya que es bien sabido que esta clase de hechos no son susceptibles de demostración.</w:t>
      </w:r>
    </w:p>
    <w:p w14:paraId="4CA5E505" w14:textId="77777777" w:rsidR="001B2A92" w:rsidRPr="00F150C5" w:rsidRDefault="001B2A92" w:rsidP="001B2A92">
      <w:pPr>
        <w:shd w:val="clear" w:color="auto" w:fill="FFFFFF"/>
        <w:ind w:left="851" w:rightChars="386" w:right="926"/>
        <w:jc w:val="both"/>
        <w:rPr>
          <w:rFonts w:ascii="Palatino Linotype" w:eastAsia="Calibri" w:hAnsi="Palatino Linotype"/>
          <w:i/>
          <w:iCs/>
          <w:color w:val="222222"/>
          <w:lang w:val="es-ES"/>
        </w:rPr>
      </w:pPr>
      <w:r w:rsidRPr="00F150C5">
        <w:rPr>
          <w:rFonts w:ascii="Palatino Linotype" w:eastAsia="Calibri" w:hAnsi="Palatino Linotype"/>
          <w:i/>
          <w:iCs/>
          <w:color w:val="222222"/>
          <w:lang w:val="es-ES"/>
        </w:rPr>
        <w:t>Amparo en revisión 2022/61. José García Florín (Menor). 9 de octubre de 1961. Cinco votos. Ponente: José Rivera Pérez Campos.”</w:t>
      </w:r>
    </w:p>
    <w:p w14:paraId="134FC171" w14:textId="77777777" w:rsidR="001B2A92" w:rsidRPr="00F150C5" w:rsidRDefault="001B2A92" w:rsidP="001B2A92">
      <w:pPr>
        <w:rPr>
          <w:sz w:val="14"/>
          <w:lang w:val="es-ES"/>
        </w:rPr>
      </w:pPr>
    </w:p>
    <w:p w14:paraId="75BCD09B" w14:textId="77777777" w:rsidR="001B2A92" w:rsidRPr="00F150C5" w:rsidRDefault="001B2A92" w:rsidP="001B2A92">
      <w:pPr>
        <w:autoSpaceDE w:val="0"/>
        <w:autoSpaceDN w:val="0"/>
        <w:adjustRightInd w:val="0"/>
        <w:spacing w:before="240" w:line="360" w:lineRule="auto"/>
        <w:jc w:val="both"/>
        <w:rPr>
          <w:rFonts w:ascii="Palatino Linotype" w:eastAsia="Calibri" w:hAnsi="Palatino Linotype" w:cs="Arial"/>
          <w:lang w:val="es-ES"/>
        </w:rPr>
      </w:pPr>
      <w:r w:rsidRPr="00F150C5">
        <w:rPr>
          <w:rFonts w:ascii="Palatino Linotype" w:eastAsia="Calibri" w:hAnsi="Palatino Linotype" w:cs="Arial"/>
          <w:lang w:val="es-ES"/>
        </w:rPr>
        <w:lastRenderedPageBreak/>
        <w:t>De igual forma viene a colación el Criterio 7/2017, emitido por el Instituto Nacional de Transparencia, Acceso a la Información y Protección de Datos Personales, cuyo texto se transcribe a continuación:</w:t>
      </w:r>
    </w:p>
    <w:p w14:paraId="679BD23A" w14:textId="77777777" w:rsidR="001B2A92" w:rsidRPr="00F150C5" w:rsidRDefault="001B2A92" w:rsidP="001B2A92">
      <w:pPr>
        <w:tabs>
          <w:tab w:val="left" w:pos="851"/>
        </w:tabs>
        <w:spacing w:before="240" w:after="240" w:line="276" w:lineRule="auto"/>
        <w:ind w:left="851" w:right="850"/>
        <w:jc w:val="both"/>
        <w:rPr>
          <w:i/>
          <w:color w:val="222222"/>
          <w:lang w:val="es-ES"/>
        </w:rPr>
      </w:pPr>
      <w:r w:rsidRPr="00F150C5">
        <w:rPr>
          <w:rFonts w:ascii="Palatino Linotype" w:hAnsi="Palatino Linotype"/>
          <w:b/>
          <w:i/>
          <w:color w:val="222222"/>
          <w:lang w:val="es-ES"/>
        </w:rPr>
        <w:t>Casos en los que no es necesario que el Comité de Transparencia confirme formalmente la inexistencia de la información.</w:t>
      </w:r>
      <w:r w:rsidRPr="00F150C5">
        <w:rPr>
          <w:rFonts w:ascii="Palatino Linotype" w:hAnsi="Palatino Linotype"/>
          <w:i/>
          <w:color w:val="222222"/>
          <w:lang w:val="es-ES"/>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F150C5">
        <w:rPr>
          <w:i/>
          <w:color w:val="222222"/>
          <w:lang w:val="es-ES"/>
        </w:rPr>
        <w:t>.</w:t>
      </w:r>
    </w:p>
    <w:p w14:paraId="5FDCE817" w14:textId="77777777" w:rsidR="001B2A92" w:rsidRPr="00F150C5" w:rsidRDefault="001B2A92" w:rsidP="001B2A92">
      <w:pPr>
        <w:spacing w:line="360" w:lineRule="auto"/>
        <w:jc w:val="both"/>
        <w:rPr>
          <w:rFonts w:ascii="Palatino Linotype" w:eastAsia="Calibri" w:hAnsi="Palatino Linotype"/>
          <w:lang w:val="es-MX"/>
        </w:rPr>
      </w:pPr>
    </w:p>
    <w:p w14:paraId="38C09F36" w14:textId="77777777" w:rsidR="001B2A92" w:rsidRPr="00F150C5" w:rsidRDefault="001B2A92" w:rsidP="001B2A92">
      <w:pPr>
        <w:autoSpaceDE w:val="0"/>
        <w:autoSpaceDN w:val="0"/>
        <w:adjustRightInd w:val="0"/>
        <w:spacing w:line="360" w:lineRule="auto"/>
        <w:jc w:val="both"/>
        <w:rPr>
          <w:rFonts w:ascii="Palatino Linotype" w:eastAsia="Calibri" w:hAnsi="Palatino Linotype" w:cs="Arial"/>
          <w:szCs w:val="22"/>
          <w:lang w:val="es-MX" w:eastAsia="en-US"/>
        </w:rPr>
      </w:pPr>
      <w:r w:rsidRPr="00F150C5">
        <w:rPr>
          <w:rFonts w:ascii="Palatino Linotype" w:eastAsia="Calibri" w:hAnsi="Palatino Linotype" w:cs="Arial"/>
          <w:szCs w:val="22"/>
          <w:lang w:val="es-MX" w:eastAsia="en-US"/>
        </w:rPr>
        <w:t>En ese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50A8A0D3" w14:textId="77777777" w:rsidR="001B2A92" w:rsidRPr="00F150C5" w:rsidRDefault="001B2A92" w:rsidP="001B2A92">
      <w:pPr>
        <w:rPr>
          <w:lang w:val="es-MX"/>
        </w:rPr>
      </w:pPr>
    </w:p>
    <w:p w14:paraId="702EA00E" w14:textId="77777777" w:rsidR="001B2A92" w:rsidRPr="00F150C5" w:rsidRDefault="001B2A92" w:rsidP="001B2A92">
      <w:pPr>
        <w:ind w:left="851" w:right="850"/>
        <w:jc w:val="both"/>
        <w:rPr>
          <w:rFonts w:ascii="Palatino Linotype" w:hAnsi="Palatino Linotype"/>
          <w:i/>
          <w:sz w:val="22"/>
          <w:szCs w:val="22"/>
          <w:lang w:val="es-MX"/>
        </w:rPr>
      </w:pPr>
      <w:r w:rsidRPr="00F150C5">
        <w:rPr>
          <w:rFonts w:ascii="Palatino Linotype" w:hAnsi="Palatino Linotype"/>
          <w:sz w:val="22"/>
          <w:szCs w:val="22"/>
          <w:lang w:val="es-MX"/>
        </w:rPr>
        <w:t>“</w:t>
      </w:r>
      <w:r w:rsidRPr="00F150C5">
        <w:rPr>
          <w:rFonts w:ascii="Palatino Linotype" w:hAnsi="Palatino Linotype"/>
          <w:b/>
          <w:i/>
          <w:sz w:val="22"/>
          <w:szCs w:val="22"/>
          <w:lang w:val="es-MX"/>
        </w:rPr>
        <w:t>Artículo 12.</w:t>
      </w:r>
      <w:r w:rsidRPr="00F150C5">
        <w:rPr>
          <w:rFonts w:ascii="Palatino Linotype" w:hAnsi="Palatino Linotype"/>
          <w:i/>
          <w:sz w:val="22"/>
          <w:szCs w:val="22"/>
          <w:lang w:val="es-MX"/>
        </w:rPr>
        <w:t xml:space="preserve"> Quienes generen, recopilen, administren, manejen, procesen, archiven o conserven información pública serán responsables de la misma en los términos de las disposiciones jurídicas aplicables. </w:t>
      </w:r>
    </w:p>
    <w:p w14:paraId="47BF3E62" w14:textId="77777777" w:rsidR="001B2A92" w:rsidRPr="00F150C5" w:rsidRDefault="001B2A92" w:rsidP="001B2A92">
      <w:pPr>
        <w:ind w:left="851" w:right="850"/>
        <w:jc w:val="both"/>
        <w:rPr>
          <w:rFonts w:ascii="Palatino Linotype" w:hAnsi="Palatino Linotype"/>
          <w:i/>
          <w:sz w:val="22"/>
          <w:szCs w:val="22"/>
          <w:lang w:val="es-MX"/>
        </w:rPr>
      </w:pPr>
    </w:p>
    <w:p w14:paraId="0EC914D7" w14:textId="77777777" w:rsidR="001B2A92" w:rsidRPr="00F150C5" w:rsidRDefault="001B2A92" w:rsidP="001B2A92">
      <w:pPr>
        <w:ind w:left="851" w:right="850"/>
        <w:jc w:val="both"/>
        <w:rPr>
          <w:rFonts w:ascii="Palatino Linotype" w:hAnsi="Palatino Linotype"/>
          <w:sz w:val="22"/>
          <w:szCs w:val="22"/>
          <w:lang w:val="es-MX"/>
        </w:rPr>
      </w:pPr>
      <w:r w:rsidRPr="00F150C5">
        <w:rPr>
          <w:rFonts w:ascii="Palatino Linotype" w:hAnsi="Palatino Linotype"/>
          <w:b/>
          <w:i/>
          <w:sz w:val="22"/>
          <w:szCs w:val="22"/>
          <w:u w:val="single"/>
          <w:lang w:val="es-MX"/>
        </w:rPr>
        <w:t>Los sujetos obligados sólo proporcionarán la información pública que se les requiera y que obre en sus archivos</w:t>
      </w:r>
      <w:r w:rsidRPr="00F150C5">
        <w:rPr>
          <w:rFonts w:ascii="Palatino Linotype" w:hAnsi="Palatino Linotype"/>
          <w:i/>
          <w:sz w:val="22"/>
          <w:szCs w:val="22"/>
          <w:lang w:val="es-MX"/>
        </w:rPr>
        <w:t xml:space="preserve"> y en el estado en que ésta se encuentre. La obligación de proporcionar información no comprende el procesamiento de la misma, </w:t>
      </w:r>
      <w:r w:rsidRPr="00F150C5">
        <w:rPr>
          <w:rFonts w:ascii="Palatino Linotype" w:hAnsi="Palatino Linotype"/>
          <w:i/>
          <w:sz w:val="22"/>
          <w:szCs w:val="22"/>
          <w:lang w:val="es-MX"/>
        </w:rPr>
        <w:lastRenderedPageBreak/>
        <w:t>ni el presentarla conforme al interés del solicitante; no estarán obligados a generarla, resumirla, efectuar cálculos o practicar investigaciones.”</w:t>
      </w:r>
    </w:p>
    <w:p w14:paraId="53312A69" w14:textId="77777777" w:rsidR="001B2A92" w:rsidRPr="00F150C5" w:rsidRDefault="001B2A92" w:rsidP="001B2A92">
      <w:pPr>
        <w:autoSpaceDE w:val="0"/>
        <w:autoSpaceDN w:val="0"/>
        <w:adjustRightInd w:val="0"/>
        <w:spacing w:line="360" w:lineRule="auto"/>
        <w:jc w:val="both"/>
        <w:rPr>
          <w:rFonts w:ascii="Palatino Linotype" w:eastAsia="Calibri" w:hAnsi="Palatino Linotype" w:cs="Arial"/>
          <w:szCs w:val="22"/>
          <w:lang w:val="es-MX" w:eastAsia="en-US"/>
        </w:rPr>
      </w:pPr>
    </w:p>
    <w:p w14:paraId="2034E1BA" w14:textId="52F78FA4" w:rsidR="001B2A92" w:rsidRPr="00F150C5" w:rsidRDefault="001B2A92" w:rsidP="001B2A92">
      <w:pPr>
        <w:spacing w:after="160" w:line="360" w:lineRule="auto"/>
        <w:jc w:val="both"/>
        <w:rPr>
          <w:rFonts w:ascii="Palatino Linotype" w:eastAsia="Calibri" w:hAnsi="Palatino Linotype" w:cs="Arial"/>
          <w:lang w:eastAsia="en-US"/>
        </w:rPr>
      </w:pPr>
      <w:r w:rsidRPr="00F150C5">
        <w:rPr>
          <w:rFonts w:ascii="Palatino Linotype" w:eastAsia="Calibri" w:hAnsi="Palatino Linotype" w:cs="Arial"/>
          <w:lang w:eastAsia="en-US"/>
        </w:rPr>
        <w:t>Por lo anterior, conviene subrayar que, este Órgano Garante conforme al artículo 36, que otorga la Ley de la Materia, no se encuentra facultado para pronunciarse acerca de la veracidad de la información remitida por los Sujetos Obligados, por lo que se tiene por atendido el requerimiento relacionado con las cédulas profesionales que, mediante respuesta primigenia, el Sujeto Obligado manifestó no contar con el soporte documental de las mismas.</w:t>
      </w:r>
    </w:p>
    <w:p w14:paraId="20A1D15D" w14:textId="77777777" w:rsidR="001B2A92" w:rsidRPr="00F150C5" w:rsidRDefault="001B2A92" w:rsidP="001B2A92">
      <w:pPr>
        <w:spacing w:after="160" w:line="360" w:lineRule="auto"/>
        <w:jc w:val="both"/>
        <w:rPr>
          <w:rFonts w:ascii="Palatino Linotype" w:eastAsia="Calibri" w:hAnsi="Palatino Linotype" w:cs="Arial"/>
          <w:lang w:eastAsia="en-US"/>
        </w:rPr>
      </w:pPr>
    </w:p>
    <w:p w14:paraId="36922246" w14:textId="316E5652" w:rsidR="001B2A92" w:rsidRPr="00F150C5" w:rsidRDefault="001B2A92" w:rsidP="001B2A92">
      <w:pPr>
        <w:spacing w:after="160" w:line="360" w:lineRule="auto"/>
        <w:jc w:val="both"/>
        <w:rPr>
          <w:rFonts w:ascii="Palatino Linotype" w:hAnsi="Palatino Linotype" w:cs="Arial"/>
          <w:lang w:val="es-MX"/>
        </w:rPr>
      </w:pPr>
      <w:r w:rsidRPr="00F150C5">
        <w:rPr>
          <w:rFonts w:ascii="Palatino Linotype" w:eastAsia="Calibri" w:hAnsi="Palatino Linotype" w:cs="Arial"/>
          <w:lang w:eastAsia="en-US"/>
        </w:rPr>
        <w:t xml:space="preserve">Contrario a lo anterior, </w:t>
      </w:r>
      <w:r w:rsidRPr="00F150C5">
        <w:rPr>
          <w:rFonts w:ascii="Palatino Linotype" w:eastAsia="Calibri" w:hAnsi="Palatino Linotype" w:cs="Arial"/>
          <w:b/>
          <w:bCs/>
          <w:u w:val="single"/>
          <w:lang w:eastAsia="en-US"/>
        </w:rPr>
        <w:t>respecto de la versión pública de la Cédula Profesional Electrónica del C. Amador Delgadillo Lira, remitida en respuesta</w:t>
      </w:r>
      <w:r w:rsidRPr="00F150C5">
        <w:rPr>
          <w:rFonts w:ascii="Palatino Linotype" w:eastAsia="Calibri" w:hAnsi="Palatino Linotype" w:cs="Arial"/>
          <w:lang w:eastAsia="en-US"/>
        </w:rPr>
        <w:t>,</w:t>
      </w:r>
      <w:r w:rsidRPr="00F150C5">
        <w:rPr>
          <w:rFonts w:ascii="Palatino Linotype" w:hAnsi="Palatino Linotype" w:cs="Arial"/>
          <w:bCs/>
          <w:lang w:val="es-MX" w:eastAsia="es-ES"/>
        </w:rPr>
        <w:t xml:space="preserve"> </w:t>
      </w:r>
      <w:r w:rsidRPr="00F150C5">
        <w:rPr>
          <w:rFonts w:ascii="Palatino Linotype" w:eastAsia="Palatino Linotype" w:hAnsi="Palatino Linotype" w:cs="Palatino Linotype"/>
          <w:lang w:val="es-MX" w:eastAsia="es-ES"/>
        </w:rPr>
        <w:t xml:space="preserve">se destaca que, </w:t>
      </w:r>
      <w:r w:rsidRPr="00F150C5">
        <w:rPr>
          <w:rFonts w:ascii="Palatino Linotype" w:hAnsi="Palatino Linotype" w:cs="Arial"/>
          <w:lang w:val="es-MX"/>
        </w:rPr>
        <w:t xml:space="preserve">una vez analizada la información que proporcionó el </w:t>
      </w:r>
      <w:r w:rsidRPr="00F150C5">
        <w:rPr>
          <w:rFonts w:ascii="Palatino Linotype" w:hAnsi="Palatino Linotype" w:cs="Arial"/>
          <w:b/>
          <w:bCs/>
          <w:lang w:val="es-MX"/>
        </w:rPr>
        <w:t>Sujeto Obligado</w:t>
      </w:r>
      <w:r w:rsidRPr="00F150C5">
        <w:rPr>
          <w:rFonts w:ascii="Palatino Linotype" w:hAnsi="Palatino Linotype" w:cs="Arial"/>
          <w:lang w:val="es-MX"/>
        </w:rPr>
        <w:t xml:space="preserve">, se estima que esta atendió parcialmente los requerimientos originales formulados por el solicitante, ya que si bien es cierto, remitió </w:t>
      </w:r>
      <w:r w:rsidR="00D91F65" w:rsidRPr="00F150C5">
        <w:rPr>
          <w:rFonts w:ascii="Palatino Linotype" w:hAnsi="Palatino Linotype" w:cs="Arial"/>
          <w:lang w:val="es-MX"/>
        </w:rPr>
        <w:t>la Cédula Profesional requerida</w:t>
      </w:r>
      <w:r w:rsidRPr="00F150C5">
        <w:rPr>
          <w:rFonts w:ascii="Palatino Linotype" w:hAnsi="Palatino Linotype" w:cs="Arial"/>
          <w:lang w:val="es-MX"/>
        </w:rPr>
        <w:t xml:space="preserve">, también lo es que, al analizar la versión pública de los documentos remitidos por el </w:t>
      </w:r>
      <w:r w:rsidRPr="00F150C5">
        <w:rPr>
          <w:rFonts w:ascii="Palatino Linotype" w:hAnsi="Palatino Linotype" w:cs="Arial"/>
          <w:b/>
          <w:bCs/>
          <w:lang w:val="es-MX"/>
        </w:rPr>
        <w:t>Sujeto Obligado</w:t>
      </w:r>
      <w:r w:rsidRPr="00F150C5">
        <w:rPr>
          <w:rFonts w:ascii="Palatino Linotype" w:hAnsi="Palatino Linotype" w:cs="Arial"/>
          <w:lang w:val="es-MX"/>
        </w:rPr>
        <w:t>, se advierte que se testaron datos considerados como públicos (</w:t>
      </w:r>
      <w:r w:rsidR="00D91F65" w:rsidRPr="00F150C5">
        <w:rPr>
          <w:rFonts w:ascii="Palatino Linotype" w:hAnsi="Palatino Linotype" w:cs="Arial"/>
          <w:i/>
          <w:iCs/>
          <w:lang w:val="es-MX"/>
        </w:rPr>
        <w:t>datos de identificación como lo son: libro, foja, número, tipo, así como el identificador electrónico de la misma y la firma de servidores públicos en ejercicio de sus funciones, como lo es el Director General de Profesionales</w:t>
      </w:r>
      <w:r w:rsidRPr="00F150C5">
        <w:rPr>
          <w:rFonts w:ascii="Palatino Linotype" w:hAnsi="Palatino Linotype" w:cs="Arial"/>
          <w:lang w:val="es-MX"/>
        </w:rPr>
        <w:t xml:space="preserve">), </w:t>
      </w:r>
      <w:r w:rsidR="00D91F65" w:rsidRPr="00F150C5">
        <w:rPr>
          <w:rFonts w:ascii="Palatino Linotype" w:hAnsi="Palatino Linotype" w:cs="Arial"/>
          <w:lang w:val="es-MX"/>
        </w:rPr>
        <w:t>situación</w:t>
      </w:r>
      <w:r w:rsidRPr="00F150C5">
        <w:rPr>
          <w:rFonts w:ascii="Palatino Linotype" w:hAnsi="Palatino Linotype" w:cs="Arial"/>
          <w:lang w:val="es-MX"/>
        </w:rPr>
        <w:t xml:space="preserve"> que hacen imposible satisfacer el derecho de acceso a la información, y por ende, en el presente caso, este Órgano Garante considera que el </w:t>
      </w:r>
      <w:r w:rsidRPr="00F150C5">
        <w:rPr>
          <w:rFonts w:ascii="Palatino Linotype" w:hAnsi="Palatino Linotype" w:cs="Arial"/>
          <w:b/>
          <w:bCs/>
          <w:lang w:val="es-MX"/>
        </w:rPr>
        <w:t>Sujeto Obligado</w:t>
      </w:r>
      <w:r w:rsidRPr="00F150C5">
        <w:rPr>
          <w:rFonts w:ascii="Palatino Linotype" w:hAnsi="Palatino Linotype" w:cs="Arial"/>
          <w:lang w:val="es-MX"/>
        </w:rPr>
        <w:t xml:space="preserve"> testó información que no es susceptible de ser clasificada como confidencial en las documentales remitidas, como se puede advertir</w:t>
      </w:r>
      <w:r w:rsidR="00D91F65" w:rsidRPr="00F150C5">
        <w:rPr>
          <w:rFonts w:ascii="Palatino Linotype" w:hAnsi="Palatino Linotype" w:cs="Arial"/>
          <w:lang w:val="es-MX"/>
        </w:rPr>
        <w:t xml:space="preserve"> de las imágenes que se insertan a modo de ejemplo</w:t>
      </w:r>
      <w:r w:rsidRPr="00F150C5">
        <w:rPr>
          <w:rFonts w:ascii="Palatino Linotype" w:hAnsi="Palatino Linotype" w:cs="Arial"/>
          <w:lang w:val="es-MX"/>
        </w:rPr>
        <w:t xml:space="preserve"> enseguida:</w:t>
      </w:r>
    </w:p>
    <w:p w14:paraId="248C5120" w14:textId="77777777" w:rsidR="00D91F65" w:rsidRPr="00F150C5" w:rsidRDefault="00D91F65" w:rsidP="001B2A92">
      <w:pPr>
        <w:spacing w:after="160" w:line="360" w:lineRule="auto"/>
        <w:jc w:val="both"/>
        <w:rPr>
          <w:rFonts w:ascii="Palatino Linotype" w:hAnsi="Palatino Linotype" w:cs="Arial"/>
          <w:lang w:val="es-MX"/>
        </w:rPr>
      </w:pPr>
    </w:p>
    <w:p w14:paraId="44945838" w14:textId="18F6BA82" w:rsidR="00D91F65" w:rsidRPr="00F150C5" w:rsidRDefault="00D91F65" w:rsidP="001B2A92">
      <w:pPr>
        <w:spacing w:after="160" w:line="360" w:lineRule="auto"/>
        <w:jc w:val="both"/>
        <w:rPr>
          <w:rFonts w:ascii="Palatino Linotype" w:eastAsia="Calibri" w:hAnsi="Palatino Linotype" w:cs="Arial"/>
          <w:lang w:eastAsia="en-US"/>
        </w:rPr>
      </w:pPr>
      <w:r w:rsidRPr="00F150C5">
        <w:rPr>
          <w:rFonts w:ascii="Palatino Linotype" w:eastAsia="Calibri" w:hAnsi="Palatino Linotype" w:cs="Arial"/>
          <w:noProof/>
          <w:lang w:val="es-MX"/>
        </w:rPr>
        <w:lastRenderedPageBreak/>
        <w:drawing>
          <wp:inline distT="0" distB="0" distL="0" distR="0" wp14:anchorId="4C5DD0A9" wp14:editId="05BA3F40">
            <wp:extent cx="5791835" cy="821690"/>
            <wp:effectExtent l="0" t="0" r="0" b="0"/>
            <wp:docPr id="347341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41063" name=""/>
                    <pic:cNvPicPr/>
                  </pic:nvPicPr>
                  <pic:blipFill>
                    <a:blip r:embed="rId11"/>
                    <a:stretch>
                      <a:fillRect/>
                    </a:stretch>
                  </pic:blipFill>
                  <pic:spPr>
                    <a:xfrm>
                      <a:off x="0" y="0"/>
                      <a:ext cx="5791835" cy="821690"/>
                    </a:xfrm>
                    <a:prstGeom prst="rect">
                      <a:avLst/>
                    </a:prstGeom>
                  </pic:spPr>
                </pic:pic>
              </a:graphicData>
            </a:graphic>
          </wp:inline>
        </w:drawing>
      </w:r>
    </w:p>
    <w:p w14:paraId="1F39B34B" w14:textId="77777777" w:rsidR="001B2A92" w:rsidRPr="00F150C5" w:rsidRDefault="001B2A92" w:rsidP="001B2A92">
      <w:pPr>
        <w:tabs>
          <w:tab w:val="left" w:pos="7938"/>
        </w:tabs>
        <w:spacing w:line="360" w:lineRule="auto"/>
        <w:jc w:val="both"/>
        <w:rPr>
          <w:rFonts w:ascii="Palatino Linotype" w:eastAsiaTheme="minorHAnsi" w:hAnsi="Palatino Linotype" w:cs="Arial"/>
          <w:lang w:val="es-MX"/>
        </w:rPr>
      </w:pPr>
    </w:p>
    <w:p w14:paraId="10A3E238" w14:textId="70F26705" w:rsidR="001B2A92" w:rsidRPr="00F150C5" w:rsidRDefault="00D91F65" w:rsidP="00D91F65">
      <w:pPr>
        <w:tabs>
          <w:tab w:val="left" w:pos="7938"/>
        </w:tabs>
        <w:spacing w:line="360" w:lineRule="auto"/>
        <w:jc w:val="center"/>
        <w:rPr>
          <w:rFonts w:ascii="Palatino Linotype" w:eastAsiaTheme="minorHAnsi" w:hAnsi="Palatino Linotype" w:cs="Arial"/>
          <w:lang w:val="es-MX"/>
        </w:rPr>
      </w:pPr>
      <w:r w:rsidRPr="00F150C5">
        <w:rPr>
          <w:rFonts w:ascii="Palatino Linotype" w:eastAsiaTheme="minorHAnsi" w:hAnsi="Palatino Linotype" w:cs="Arial"/>
          <w:noProof/>
          <w:lang w:val="es-MX"/>
        </w:rPr>
        <w:drawing>
          <wp:inline distT="0" distB="0" distL="0" distR="0" wp14:anchorId="08AB2E25" wp14:editId="2A15F19F">
            <wp:extent cx="1533739" cy="1457528"/>
            <wp:effectExtent l="0" t="0" r="0" b="0"/>
            <wp:docPr id="2096781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81805" name=""/>
                    <pic:cNvPicPr/>
                  </pic:nvPicPr>
                  <pic:blipFill>
                    <a:blip r:embed="rId12"/>
                    <a:stretch>
                      <a:fillRect/>
                    </a:stretch>
                  </pic:blipFill>
                  <pic:spPr>
                    <a:xfrm>
                      <a:off x="0" y="0"/>
                      <a:ext cx="1533739" cy="1457528"/>
                    </a:xfrm>
                    <a:prstGeom prst="rect">
                      <a:avLst/>
                    </a:prstGeom>
                  </pic:spPr>
                </pic:pic>
              </a:graphicData>
            </a:graphic>
          </wp:inline>
        </w:drawing>
      </w:r>
    </w:p>
    <w:p w14:paraId="7A2A34E4" w14:textId="725241C5" w:rsidR="001B2A92" w:rsidRPr="00F150C5" w:rsidRDefault="001B2A92" w:rsidP="001B2A92">
      <w:pPr>
        <w:spacing w:line="360" w:lineRule="auto"/>
        <w:jc w:val="both"/>
        <w:rPr>
          <w:rFonts w:ascii="Palatino Linotype" w:eastAsiaTheme="minorHAnsi" w:hAnsi="Palatino Linotype" w:cs="Arial"/>
          <w:lang w:val="es-MX"/>
        </w:rPr>
      </w:pPr>
      <w:r w:rsidRPr="00F150C5">
        <w:rPr>
          <w:rFonts w:ascii="Palatino Linotype" w:eastAsiaTheme="minorHAnsi" w:hAnsi="Palatino Linotype" w:cstheme="minorBidi"/>
          <w:lang w:val="es-MX"/>
        </w:rPr>
        <w:t xml:space="preserve">En ese tenor, una vez delimitados los datos que deben dejarse visibles en </w:t>
      </w:r>
      <w:r w:rsidR="00D91F65" w:rsidRPr="00F150C5">
        <w:rPr>
          <w:rFonts w:ascii="Palatino Linotype" w:eastAsiaTheme="minorHAnsi" w:hAnsi="Palatino Linotype" w:cstheme="minorBidi"/>
          <w:lang w:val="es-MX"/>
        </w:rPr>
        <w:t>la Cédula Profesional</w:t>
      </w:r>
      <w:r w:rsidRPr="00F150C5">
        <w:rPr>
          <w:rFonts w:ascii="Palatino Linotype" w:eastAsiaTheme="minorHAnsi" w:hAnsi="Palatino Linotype" w:cstheme="minorBidi"/>
          <w:lang w:val="es-MX"/>
        </w:rPr>
        <w:t xml:space="preserve"> entregad</w:t>
      </w:r>
      <w:r w:rsidR="00D91F65" w:rsidRPr="00F150C5">
        <w:rPr>
          <w:rFonts w:ascii="Palatino Linotype" w:eastAsiaTheme="minorHAnsi" w:hAnsi="Palatino Linotype" w:cstheme="minorBidi"/>
          <w:lang w:val="es-MX"/>
        </w:rPr>
        <w:t>a</w:t>
      </w:r>
      <w:r w:rsidRPr="00F150C5">
        <w:rPr>
          <w:rFonts w:ascii="Palatino Linotype" w:eastAsiaTheme="minorHAnsi" w:hAnsi="Palatino Linotype" w:cs="Arial"/>
          <w:lang w:val="es-MX"/>
        </w:rPr>
        <w:t xml:space="preserve">; se colige que el Sujeto Obligado deberá remitir </w:t>
      </w:r>
      <w:r w:rsidRPr="00F150C5">
        <w:rPr>
          <w:rFonts w:ascii="Palatino Linotype" w:eastAsiaTheme="minorHAnsi" w:hAnsi="Palatino Linotype" w:cs="Arial"/>
          <w:u w:val="single"/>
          <w:lang w:val="es-MX"/>
        </w:rPr>
        <w:t>en una correcta versión pública</w:t>
      </w:r>
      <w:r w:rsidR="00D91F65" w:rsidRPr="00F150C5">
        <w:rPr>
          <w:rFonts w:ascii="Palatino Linotype" w:eastAsiaTheme="minorHAnsi" w:hAnsi="Palatino Linotype" w:cs="Arial"/>
          <w:u w:val="single"/>
          <w:lang w:val="es-MX"/>
        </w:rPr>
        <w:t>, la Cédula Profesional del servidor público Amador Delgadillo Lira a través de la modalidad elegida por el particular, es decir, mediante el SAIMEX</w:t>
      </w:r>
      <w:r w:rsidR="00D91F65" w:rsidRPr="00F150C5">
        <w:rPr>
          <w:rFonts w:ascii="Palatino Linotype" w:eastAsiaTheme="minorHAnsi" w:hAnsi="Palatino Linotype" w:cs="Arial"/>
          <w:lang w:val="es-MX"/>
        </w:rPr>
        <w:t xml:space="preserve">.  </w:t>
      </w:r>
    </w:p>
    <w:p w14:paraId="45348E01" w14:textId="77777777" w:rsidR="00D91F65" w:rsidRPr="00F150C5" w:rsidRDefault="00D91F65" w:rsidP="001B2A92">
      <w:pPr>
        <w:spacing w:line="360" w:lineRule="auto"/>
        <w:jc w:val="both"/>
        <w:rPr>
          <w:rFonts w:ascii="Palatino Linotype" w:eastAsiaTheme="minorHAnsi" w:hAnsi="Palatino Linotype" w:cs="Arial"/>
          <w:lang w:val="es-MX"/>
        </w:rPr>
      </w:pPr>
    </w:p>
    <w:p w14:paraId="5BF91FCC" w14:textId="31BB448F" w:rsidR="003F2D62" w:rsidRPr="00F150C5" w:rsidRDefault="003F2D62" w:rsidP="003F2D62">
      <w:pPr>
        <w:spacing w:line="360" w:lineRule="auto"/>
        <w:jc w:val="both"/>
        <w:rPr>
          <w:rFonts w:ascii="Palatino Linotype" w:eastAsiaTheme="minorHAnsi" w:hAnsi="Palatino Linotype" w:cs="Arial"/>
          <w:lang w:val="es-MX" w:eastAsia="en-US"/>
        </w:rPr>
      </w:pPr>
      <w:r w:rsidRPr="00F150C5">
        <w:rPr>
          <w:rFonts w:ascii="Palatino Linotype" w:eastAsiaTheme="minorHAnsi" w:hAnsi="Palatino Linotype" w:cs="Arial"/>
          <w:lang w:val="es-MX" w:eastAsia="en-US"/>
        </w:rPr>
        <w:t>Ahora bien, es preciso destacar que</w:t>
      </w:r>
      <w:r w:rsidRPr="00F150C5">
        <w:t xml:space="preserve"> </w:t>
      </w:r>
      <w:r w:rsidR="00375DC3" w:rsidRPr="00F150C5">
        <w:rPr>
          <w:rFonts w:ascii="Palatino Linotype" w:eastAsiaTheme="minorHAnsi" w:hAnsi="Palatino Linotype" w:cs="Arial"/>
          <w:lang w:val="es-MX" w:eastAsia="en-US"/>
        </w:rPr>
        <w:t xml:space="preserve">respecto a la </w:t>
      </w:r>
      <w:r w:rsidR="00375DC3" w:rsidRPr="00F150C5">
        <w:rPr>
          <w:rFonts w:ascii="Palatino Linotype" w:eastAsiaTheme="minorHAnsi" w:hAnsi="Palatino Linotype" w:cs="Arial"/>
          <w:b/>
          <w:bCs/>
          <w:lang w:val="es-MX" w:eastAsia="en-US"/>
        </w:rPr>
        <w:t>d</w:t>
      </w:r>
      <w:r w:rsidRPr="00F150C5">
        <w:rPr>
          <w:rFonts w:ascii="Palatino Linotype" w:eastAsiaTheme="minorHAnsi" w:hAnsi="Palatino Linotype" w:cs="Arial"/>
          <w:b/>
          <w:bCs/>
          <w:lang w:val="es-MX" w:eastAsia="en-US"/>
        </w:rPr>
        <w:t>ocumentación que acredite que los mandos medios cuentan con Título profesional</w:t>
      </w:r>
      <w:r w:rsidRPr="00F150C5">
        <w:rPr>
          <w:rFonts w:ascii="Palatino Linotype" w:eastAsiaTheme="minorHAnsi" w:hAnsi="Palatino Linotype" w:cs="Arial"/>
          <w:lang w:val="es-MX" w:eastAsia="en-US"/>
        </w:rPr>
        <w:t xml:space="preserve">, el Sujeto Obligado </w:t>
      </w:r>
      <w:r w:rsidR="00375DC3" w:rsidRPr="00F150C5">
        <w:rPr>
          <w:rFonts w:ascii="Palatino Linotype" w:eastAsiaTheme="minorHAnsi" w:hAnsi="Palatino Linotype" w:cs="Arial"/>
          <w:lang w:val="es-MX" w:eastAsia="en-US"/>
        </w:rPr>
        <w:t>fue omiso en pronunciarse al respecto</w:t>
      </w:r>
      <w:r w:rsidRPr="00F150C5">
        <w:rPr>
          <w:rFonts w:ascii="Palatino Linotype" w:eastAsiaTheme="minorHAnsi" w:hAnsi="Palatino Linotype" w:cs="Arial"/>
          <w:lang w:val="es-MX" w:eastAsia="en-US"/>
        </w:rPr>
        <w:t>, es por ello que no se tiene por colmado el derecho de acceso a la información</w:t>
      </w:r>
      <w:r w:rsidR="00375DC3" w:rsidRPr="00F150C5">
        <w:rPr>
          <w:rFonts w:ascii="Palatino Linotype" w:eastAsiaTheme="minorHAnsi" w:hAnsi="Palatino Linotype" w:cs="Arial"/>
          <w:lang w:val="es-MX" w:eastAsia="en-US"/>
        </w:rPr>
        <w:t xml:space="preserve">, por lo que deberá realizar una búsqueda exhaustiva en sus archivos con la finalidad de localizar y en su caso entregar los documentos requeridos por la parte Recurrente. </w:t>
      </w:r>
    </w:p>
    <w:p w14:paraId="7F45CD97" w14:textId="77777777" w:rsidR="003F2D62" w:rsidRPr="00F150C5" w:rsidRDefault="003F2D62" w:rsidP="003F2D62">
      <w:pPr>
        <w:spacing w:line="360" w:lineRule="auto"/>
        <w:jc w:val="both"/>
        <w:rPr>
          <w:rFonts w:ascii="Palatino Linotype" w:eastAsiaTheme="minorHAnsi" w:hAnsi="Palatino Linotype" w:cs="Arial"/>
          <w:lang w:val="es-ES" w:eastAsia="en-US"/>
        </w:rPr>
      </w:pPr>
    </w:p>
    <w:p w14:paraId="33ED1D0E" w14:textId="77777777" w:rsidR="003F2D62" w:rsidRPr="00F150C5" w:rsidRDefault="003F2D62" w:rsidP="003F2D62">
      <w:pPr>
        <w:spacing w:line="360" w:lineRule="auto"/>
        <w:jc w:val="both"/>
        <w:rPr>
          <w:rFonts w:ascii="Palatino Linotype" w:hAnsi="Palatino Linotype" w:cs="Tahoma"/>
          <w:lang w:val="es-ES" w:eastAsia="es-ES"/>
        </w:rPr>
      </w:pPr>
      <w:r w:rsidRPr="00F150C5">
        <w:rPr>
          <w:rFonts w:ascii="Palatino Linotype" w:hAnsi="Palatino Linotype" w:cs="Tahoma"/>
          <w:lang w:val="es-ES" w:eastAsia="es-ES"/>
        </w:rPr>
        <w:t>Lo anterior, atendiendo a lo establecido en el artículo 98, fracción XVII de la Ley del Trabajo de los Servidores Públicos del Estado de México y Municipios, que refiere lo siguiente:</w:t>
      </w:r>
    </w:p>
    <w:p w14:paraId="2A807E06" w14:textId="77777777" w:rsidR="003F2D62" w:rsidRPr="00F150C5" w:rsidRDefault="003F2D62" w:rsidP="003F2D62">
      <w:pPr>
        <w:spacing w:line="360" w:lineRule="auto"/>
        <w:jc w:val="both"/>
        <w:rPr>
          <w:rFonts w:ascii="Palatino Linotype" w:hAnsi="Palatino Linotype" w:cs="Tahoma"/>
          <w:sz w:val="22"/>
          <w:szCs w:val="22"/>
          <w:lang w:val="es-ES" w:eastAsia="es-ES"/>
        </w:rPr>
      </w:pPr>
    </w:p>
    <w:p w14:paraId="1E6F8127" w14:textId="77777777" w:rsidR="003F2D62" w:rsidRPr="00F150C5" w:rsidRDefault="003F2D62" w:rsidP="003F2D62">
      <w:pPr>
        <w:spacing w:line="360" w:lineRule="auto"/>
        <w:ind w:left="567" w:right="680"/>
        <w:contextualSpacing/>
        <w:jc w:val="both"/>
        <w:rPr>
          <w:rFonts w:ascii="Palatino Linotype" w:hAnsi="Palatino Linotype" w:cs="Tahoma"/>
          <w:b/>
          <w:i/>
          <w:sz w:val="20"/>
          <w:szCs w:val="22"/>
          <w:lang w:val="es-ES" w:eastAsia="es-ES"/>
        </w:rPr>
      </w:pPr>
      <w:r w:rsidRPr="00F150C5">
        <w:rPr>
          <w:rFonts w:ascii="Palatino Linotype" w:hAnsi="Palatino Linotype" w:cs="Tahoma"/>
          <w:b/>
          <w:i/>
          <w:sz w:val="20"/>
          <w:szCs w:val="22"/>
          <w:lang w:val="es-ES" w:eastAsia="es-ES"/>
        </w:rPr>
        <w:lastRenderedPageBreak/>
        <w:t>ARTÍCULO 98. Son obligaciones de las instituciones públicas:</w:t>
      </w:r>
    </w:p>
    <w:p w14:paraId="36BA67E5" w14:textId="77777777" w:rsidR="003F2D62" w:rsidRPr="00F150C5" w:rsidRDefault="003F2D62" w:rsidP="003F2D62">
      <w:pPr>
        <w:spacing w:line="360" w:lineRule="auto"/>
        <w:ind w:left="567" w:right="680"/>
        <w:contextualSpacing/>
        <w:jc w:val="both"/>
        <w:rPr>
          <w:rFonts w:ascii="Palatino Linotype" w:hAnsi="Palatino Linotype" w:cs="Tahoma"/>
          <w:i/>
          <w:sz w:val="20"/>
          <w:szCs w:val="22"/>
          <w:lang w:val="es-ES" w:eastAsia="es-ES"/>
        </w:rPr>
      </w:pPr>
      <w:r w:rsidRPr="00F150C5">
        <w:rPr>
          <w:rFonts w:ascii="Palatino Linotype" w:hAnsi="Palatino Linotype" w:cs="Tahoma"/>
          <w:i/>
          <w:sz w:val="20"/>
          <w:szCs w:val="22"/>
          <w:lang w:val="es-ES" w:eastAsia="es-ES"/>
        </w:rPr>
        <w:t>I al XVI…</w:t>
      </w:r>
    </w:p>
    <w:p w14:paraId="283094E9" w14:textId="77777777" w:rsidR="003F2D62" w:rsidRPr="00F150C5" w:rsidRDefault="003F2D62" w:rsidP="003F2D62">
      <w:pPr>
        <w:spacing w:line="360" w:lineRule="auto"/>
        <w:ind w:left="567" w:right="680"/>
        <w:contextualSpacing/>
        <w:jc w:val="both"/>
        <w:rPr>
          <w:rFonts w:ascii="Palatino Linotype" w:hAnsi="Palatino Linotype" w:cs="Tahoma"/>
          <w:i/>
          <w:sz w:val="20"/>
          <w:szCs w:val="22"/>
          <w:lang w:val="es-ES" w:eastAsia="es-ES"/>
        </w:rPr>
      </w:pPr>
      <w:r w:rsidRPr="00F150C5">
        <w:rPr>
          <w:rFonts w:ascii="Palatino Linotype" w:hAnsi="Palatino Linotype" w:cs="Tahoma"/>
          <w:i/>
          <w:sz w:val="20"/>
          <w:szCs w:val="22"/>
          <w:lang w:val="es-ES" w:eastAsia="es-ES"/>
        </w:rPr>
        <w:t xml:space="preserve">XVII. </w:t>
      </w:r>
      <w:r w:rsidRPr="00F150C5">
        <w:rPr>
          <w:rFonts w:ascii="Palatino Linotype" w:hAnsi="Palatino Linotype" w:cs="Tahoma"/>
          <w:b/>
          <w:i/>
          <w:sz w:val="20"/>
          <w:szCs w:val="22"/>
          <w:lang w:val="es-ES" w:eastAsia="es-ES"/>
        </w:rPr>
        <w:t>Integrar los expedientes de los servidores públicos y</w:t>
      </w:r>
      <w:r w:rsidRPr="00F150C5">
        <w:rPr>
          <w:rFonts w:ascii="Palatino Linotype" w:hAnsi="Palatino Linotype" w:cs="Tahoma"/>
          <w:i/>
          <w:sz w:val="20"/>
          <w:szCs w:val="22"/>
          <w:lang w:val="es-ES" w:eastAsia="es-ES"/>
        </w:rPr>
        <w:t xml:space="preserve"> proporcionar las constancias que éstos soliciten para el trámite de los asuntos de su interés en los términos que señalen los ordenamientos respectivos.</w:t>
      </w:r>
    </w:p>
    <w:p w14:paraId="6ACD6484" w14:textId="77777777" w:rsidR="003F2D62" w:rsidRPr="00F150C5" w:rsidRDefault="003F2D62" w:rsidP="003F2D62">
      <w:pPr>
        <w:spacing w:line="360" w:lineRule="auto"/>
        <w:ind w:left="567" w:right="680"/>
        <w:contextualSpacing/>
        <w:jc w:val="both"/>
        <w:rPr>
          <w:rFonts w:ascii="Palatino Linotype" w:hAnsi="Palatino Linotype" w:cs="Tahoma"/>
          <w:i/>
          <w:sz w:val="20"/>
          <w:szCs w:val="22"/>
          <w:lang w:val="es-ES" w:eastAsia="es-ES"/>
        </w:rPr>
      </w:pPr>
      <w:r w:rsidRPr="00F150C5">
        <w:rPr>
          <w:rFonts w:ascii="Palatino Linotype" w:hAnsi="Palatino Linotype" w:cs="Tahoma"/>
          <w:i/>
          <w:sz w:val="20"/>
          <w:szCs w:val="22"/>
          <w:lang w:val="es-ES" w:eastAsia="es-ES"/>
        </w:rPr>
        <w:t>XVIII al XXI…</w:t>
      </w:r>
    </w:p>
    <w:p w14:paraId="64960CCB" w14:textId="77777777" w:rsidR="003F2D62" w:rsidRPr="00F150C5" w:rsidRDefault="003F2D62" w:rsidP="003F2D62">
      <w:pPr>
        <w:spacing w:line="360" w:lineRule="auto"/>
        <w:ind w:left="567" w:right="539"/>
        <w:contextualSpacing/>
        <w:jc w:val="both"/>
        <w:rPr>
          <w:rFonts w:ascii="Palatino Linotype" w:hAnsi="Palatino Linotype"/>
          <w:sz w:val="20"/>
          <w:szCs w:val="20"/>
          <w:lang w:val="es-MX" w:eastAsia="es-ES"/>
        </w:rPr>
      </w:pPr>
      <w:r w:rsidRPr="00F150C5">
        <w:rPr>
          <w:rFonts w:ascii="Palatino Linotype" w:hAnsi="Palatino Linotype"/>
          <w:sz w:val="20"/>
          <w:szCs w:val="20"/>
          <w:lang w:val="es-MX" w:eastAsia="es-ES"/>
        </w:rPr>
        <w:t>(Énfasis añadido)</w:t>
      </w:r>
    </w:p>
    <w:p w14:paraId="6B75B6DD" w14:textId="77777777" w:rsidR="003F2D62" w:rsidRPr="00F150C5" w:rsidRDefault="003F2D62" w:rsidP="003F2D62">
      <w:pPr>
        <w:spacing w:line="360" w:lineRule="auto"/>
        <w:jc w:val="both"/>
        <w:rPr>
          <w:rFonts w:ascii="Palatino Linotype" w:eastAsiaTheme="minorHAnsi" w:hAnsi="Palatino Linotype" w:cstheme="minorBidi"/>
          <w:lang w:val="es-MX" w:eastAsia="en-US"/>
        </w:rPr>
      </w:pPr>
    </w:p>
    <w:p w14:paraId="681F8E20" w14:textId="003B2EC5" w:rsidR="003F2D62" w:rsidRPr="00F150C5" w:rsidRDefault="003F2D62" w:rsidP="003F2D62">
      <w:pPr>
        <w:spacing w:line="360" w:lineRule="auto"/>
        <w:jc w:val="both"/>
        <w:rPr>
          <w:rFonts w:ascii="Palatino Linotype" w:eastAsia="MS Mincho" w:hAnsi="Palatino Linotype" w:cstheme="minorBidi"/>
          <w:lang w:val="es-MX" w:eastAsia="en-US"/>
        </w:rPr>
      </w:pPr>
      <w:r w:rsidRPr="00F150C5">
        <w:rPr>
          <w:rFonts w:ascii="Palatino Linotype" w:eastAsiaTheme="minorHAnsi" w:hAnsi="Palatino Linotype" w:cstheme="minorBidi"/>
          <w:lang w:val="es-MX" w:eastAsia="en-US"/>
        </w:rPr>
        <w:t>Así, se tiene que la Ley del Trabajo referida establece en su artículo 98 fracción XVII que es una obligación de las instituciones públicas integrar los expedientes de los servidores públicos,</w:t>
      </w:r>
      <w:r w:rsidR="00375DC3" w:rsidRPr="00F150C5">
        <w:rPr>
          <w:rFonts w:ascii="Palatino Linotype" w:eastAsiaTheme="minorHAnsi" w:hAnsi="Palatino Linotype" w:cstheme="minorBidi"/>
          <w:lang w:val="es-MX" w:eastAsia="en-US"/>
        </w:rPr>
        <w:t xml:space="preserve"> en ese sentido,</w:t>
      </w:r>
      <w:r w:rsidRPr="00F150C5">
        <w:rPr>
          <w:rFonts w:ascii="Palatino Linotype" w:eastAsiaTheme="minorHAnsi" w:hAnsi="Palatino Linotype" w:cstheme="minorBidi"/>
          <w:lang w:val="es-MX" w:eastAsia="en-US"/>
        </w:rPr>
        <w:t xml:space="preserve"> en relación al </w:t>
      </w:r>
      <w:r w:rsidRPr="00F150C5">
        <w:rPr>
          <w:rFonts w:ascii="Palatino Linotype" w:eastAsiaTheme="minorHAnsi" w:hAnsi="Palatino Linotype" w:cstheme="minorBidi"/>
          <w:b/>
          <w:bCs/>
          <w:lang w:val="es-MX" w:eastAsia="en-US"/>
        </w:rPr>
        <w:t>Título Profesional</w:t>
      </w:r>
      <w:r w:rsidRPr="00F150C5">
        <w:rPr>
          <w:rFonts w:ascii="Palatino Linotype" w:eastAsiaTheme="minorHAnsi" w:hAnsi="Palatino Linotype" w:cstheme="minorBidi"/>
          <w:lang w:val="es-MX" w:eastAsia="en-US"/>
        </w:rPr>
        <w:t xml:space="preserve"> </w:t>
      </w:r>
      <w:r w:rsidRPr="00F150C5">
        <w:rPr>
          <w:rFonts w:ascii="Palatino Linotype" w:eastAsiaTheme="minorHAnsi" w:hAnsi="Palatino Linotype" w:cs="Arial"/>
          <w:lang w:eastAsia="es-ES"/>
        </w:rPr>
        <w:t xml:space="preserve">es el documento expedido por instituciones del Estado o descentralizadas, y por instituciones particulares que tenga reconocimiento de validez oficial de estudios, a favor de la persona que haya concluido los estudios correspondientes o demostrado tener los conocimientos necesarios de conformidad con la legislación aplicable y el acceder a la copia del mismo, o cualquier otro documento que, acredite experiencia académica, de quien ocupe cargos en la administración permitirá al particular conocer con toda certeza y de manera indudable si las personas que se desempeñan en los cargos cuenta con la idoneidad de desempeñarlos y así como la capacidad de  desarrollar las actividades y atribuciones que se deriven de este. Elementos indispensables y necesarios para que se encuentre en condiciones plenas de ejercer, de manera informada, su derecho a la libertad de expresión y, en su caso, el control constitucional popular de los actos de gobierno. </w:t>
      </w:r>
    </w:p>
    <w:p w14:paraId="1D9C5F95" w14:textId="77777777" w:rsidR="003F2D62" w:rsidRPr="00F150C5" w:rsidRDefault="003F2D62" w:rsidP="003F2D62">
      <w:pPr>
        <w:spacing w:line="360" w:lineRule="auto"/>
        <w:jc w:val="both"/>
        <w:rPr>
          <w:rFonts w:ascii="Palatino Linotype" w:eastAsiaTheme="minorHAnsi" w:hAnsi="Palatino Linotype" w:cstheme="minorBidi"/>
          <w:szCs w:val="22"/>
          <w:lang w:eastAsia="en-US"/>
        </w:rPr>
      </w:pPr>
    </w:p>
    <w:p w14:paraId="130B9792" w14:textId="77777777" w:rsidR="003F2D62" w:rsidRPr="00F150C5" w:rsidRDefault="003F2D62" w:rsidP="003F2D62">
      <w:pPr>
        <w:spacing w:line="360" w:lineRule="auto"/>
        <w:ind w:right="49"/>
        <w:contextualSpacing/>
        <w:jc w:val="both"/>
        <w:rPr>
          <w:rFonts w:ascii="Palatino Linotype" w:eastAsia="Calibri" w:hAnsi="Palatino Linotype" w:cs="Arial"/>
          <w:color w:val="000000" w:themeColor="text1"/>
          <w:szCs w:val="22"/>
          <w:lang w:eastAsia="en-US"/>
        </w:rPr>
      </w:pPr>
      <w:r w:rsidRPr="00F150C5">
        <w:rPr>
          <w:rFonts w:ascii="Palatino Linotype" w:eastAsia="Calibri" w:hAnsi="Palatino Linotype" w:cs="Arial"/>
          <w:color w:val="000000" w:themeColor="text1"/>
          <w:szCs w:val="22"/>
          <w:lang w:eastAsia="en-US"/>
        </w:rPr>
        <w:t xml:space="preserve">Por otro lado, atendiendo a que la normatividad especifica de manera precisa cuáles son los requisitos que se requieren para: a) ingresar al servicio público y b) para ocupar un determinado cargo público; que para el segundo caso, se señala que es </w:t>
      </w:r>
      <w:r w:rsidRPr="00F150C5">
        <w:rPr>
          <w:rFonts w:ascii="Palatino Linotype" w:eastAsia="Calibri" w:hAnsi="Palatino Linotype" w:cs="Arial"/>
          <w:color w:val="000000" w:themeColor="text1"/>
          <w:szCs w:val="22"/>
          <w:lang w:eastAsia="en-US"/>
        </w:rPr>
        <w:lastRenderedPageBreak/>
        <w:t>indispensable contar con determinados documentos, en el caso concreto,  ya sea con el título profesional y por ende debió haber sido entregada al organismo, institución y/o administración pública a la cual se ingresó, toda vez que para ostentar ciertos cargos dentro de la administración pública, es obligación de los Sujetos Obligados poseer los documentos necesarios que den cumplimiento a los requisitos previstos por las normatividades.</w:t>
      </w:r>
    </w:p>
    <w:p w14:paraId="3EC2779C" w14:textId="77777777" w:rsidR="003F2D62" w:rsidRPr="00F150C5" w:rsidRDefault="003F2D62" w:rsidP="003F2D62">
      <w:pPr>
        <w:spacing w:line="360" w:lineRule="auto"/>
        <w:jc w:val="both"/>
        <w:rPr>
          <w:rFonts w:ascii="Palatino Linotype" w:eastAsia="Calibri" w:hAnsi="Palatino Linotype" w:cs="Arial"/>
          <w:lang w:val="es-ES" w:eastAsia="es-ES"/>
        </w:rPr>
      </w:pPr>
    </w:p>
    <w:p w14:paraId="30B008FC" w14:textId="47172FD7" w:rsidR="0042559F" w:rsidRPr="00F150C5" w:rsidRDefault="003F2D62" w:rsidP="00375DC3">
      <w:pPr>
        <w:spacing w:line="360" w:lineRule="auto"/>
        <w:jc w:val="both"/>
        <w:rPr>
          <w:rFonts w:ascii="Palatino Linotype" w:eastAsia="Calibri" w:hAnsi="Palatino Linotype" w:cs="Arial"/>
          <w:lang w:val="es-ES" w:eastAsia="es-ES"/>
        </w:rPr>
      </w:pPr>
      <w:r w:rsidRPr="00F150C5">
        <w:rPr>
          <w:rFonts w:ascii="Palatino Linotype" w:eastAsia="Calibri" w:hAnsi="Palatino Linotype" w:cs="Arial"/>
          <w:lang w:val="es-ES" w:eastAsia="es-ES"/>
        </w:rPr>
        <w:t xml:space="preserve">Por lo anterior, resulta dable ordenar al </w:t>
      </w:r>
      <w:r w:rsidRPr="00F150C5">
        <w:rPr>
          <w:rFonts w:ascii="Palatino Linotype" w:eastAsia="Calibri" w:hAnsi="Palatino Linotype" w:cs="Arial"/>
          <w:b/>
          <w:bCs/>
          <w:lang w:val="es-ES" w:eastAsia="es-ES"/>
        </w:rPr>
        <w:t>Sujeto Obligado</w:t>
      </w:r>
      <w:r w:rsidRPr="00F150C5">
        <w:rPr>
          <w:rFonts w:ascii="Palatino Linotype" w:eastAsia="Calibri" w:hAnsi="Palatino Linotype" w:cs="Arial"/>
          <w:lang w:val="es-ES" w:eastAsia="es-ES"/>
        </w:rPr>
        <w:t xml:space="preserve">, haga entrega del </w:t>
      </w:r>
      <w:r w:rsidR="00375DC3" w:rsidRPr="00F150C5">
        <w:rPr>
          <w:rFonts w:ascii="Palatino Linotype" w:eastAsia="Calibri" w:hAnsi="Palatino Linotype" w:cs="Arial"/>
          <w:lang w:val="es-ES" w:eastAsia="es-ES"/>
        </w:rPr>
        <w:t>los</w:t>
      </w:r>
      <w:r w:rsidRPr="00F150C5">
        <w:rPr>
          <w:rFonts w:ascii="Palatino Linotype" w:eastAsia="Calibri" w:hAnsi="Palatino Linotype" w:cs="Arial"/>
          <w:lang w:val="es-ES" w:eastAsia="es-ES"/>
        </w:rPr>
        <w:t xml:space="preserve"> Títulos Profesionales </w:t>
      </w:r>
      <w:r w:rsidR="00375DC3" w:rsidRPr="00F150C5">
        <w:rPr>
          <w:rFonts w:ascii="Palatino Linotype" w:eastAsia="Calibri" w:hAnsi="Palatino Linotype" w:cs="Arial"/>
          <w:lang w:val="es-ES" w:eastAsia="es-ES"/>
        </w:rPr>
        <w:t>de los</w:t>
      </w:r>
      <w:r w:rsidR="00A21931" w:rsidRPr="00F150C5">
        <w:rPr>
          <w:rFonts w:ascii="Palatino Linotype" w:eastAsia="Calibri" w:hAnsi="Palatino Linotype" w:cs="Arial"/>
          <w:lang w:val="es-ES" w:eastAsia="es-ES"/>
        </w:rPr>
        <w:t xml:space="preserve"> servidores públicos con categoría de</w:t>
      </w:r>
      <w:r w:rsidR="00375DC3" w:rsidRPr="00F150C5">
        <w:rPr>
          <w:rFonts w:ascii="Palatino Linotype" w:eastAsia="Calibri" w:hAnsi="Palatino Linotype" w:cs="Arial"/>
          <w:lang w:val="es-ES" w:eastAsia="es-ES"/>
        </w:rPr>
        <w:t xml:space="preserve"> mando medios adscritos al Sujeto Obligado al 10 de julio de 2025</w:t>
      </w:r>
      <w:r w:rsidRPr="00F150C5">
        <w:rPr>
          <w:rFonts w:ascii="Palatino Linotype" w:eastAsia="Calibri" w:hAnsi="Palatino Linotype" w:cs="Arial"/>
          <w:b/>
          <w:bCs/>
          <w:lang w:val="es-ES" w:eastAsia="es-ES"/>
        </w:rPr>
        <w:t>,</w:t>
      </w:r>
      <w:r w:rsidRPr="00F150C5">
        <w:rPr>
          <w:rFonts w:ascii="Palatino Linotype" w:eastAsia="Calibri" w:hAnsi="Palatino Linotype" w:cs="Arial"/>
          <w:lang w:val="es-ES" w:eastAsia="es-ES"/>
        </w:rPr>
        <w:t xml:space="preserve"> en versión pública de ser procedente; sin embargo, para el caso de que el Sujeto Obligado no cuente con los documentos referentes a los Títulos Profesionales que se ordenan, </w:t>
      </w:r>
      <w:r w:rsidRPr="00F150C5">
        <w:rPr>
          <w:rFonts w:ascii="Palatino Linotype" w:eastAsia="Calibri" w:hAnsi="Palatino Linotype" w:cs="Arial"/>
          <w:b/>
          <w:bCs/>
          <w:lang w:val="es-ES" w:eastAsia="es-ES"/>
        </w:rPr>
        <w:t>por no ser requisito para ocupar los cargos referidos</w:t>
      </w:r>
      <w:r w:rsidRPr="00F150C5">
        <w:rPr>
          <w:rFonts w:ascii="Palatino Linotype" w:eastAsia="Calibri" w:hAnsi="Palatino Linotype" w:cs="Arial"/>
          <w:lang w:val="es-ES" w:eastAsia="es-ES"/>
        </w:rPr>
        <w:t xml:space="preserve">, bastará con que lo haga del conocimiento del Recurrente en cumplimiento a la presente Resolución. </w:t>
      </w:r>
    </w:p>
    <w:p w14:paraId="24CEBC76" w14:textId="77777777" w:rsidR="0042559F" w:rsidRPr="00F150C5" w:rsidRDefault="0042559F" w:rsidP="0042559F">
      <w:pPr>
        <w:tabs>
          <w:tab w:val="left" w:pos="709"/>
        </w:tabs>
        <w:spacing w:line="360" w:lineRule="auto"/>
        <w:jc w:val="both"/>
        <w:rPr>
          <w:rFonts w:ascii="Palatino Linotype" w:eastAsia="Palatino Linotype" w:hAnsi="Palatino Linotype" w:cs="Palatino Linotype"/>
        </w:rPr>
      </w:pPr>
    </w:p>
    <w:p w14:paraId="1A3A7FF0" w14:textId="2031E40E" w:rsidR="00375DC3" w:rsidRPr="00F150C5" w:rsidRDefault="00375DC3" w:rsidP="00375DC3">
      <w:pPr>
        <w:spacing w:line="360" w:lineRule="auto"/>
        <w:jc w:val="both"/>
        <w:rPr>
          <w:rFonts w:ascii="Palatino Linotype" w:hAnsi="Palatino Linotype" w:cs="Palatino Linotype"/>
          <w:color w:val="000000"/>
        </w:rPr>
      </w:pPr>
      <w:r w:rsidRPr="00F150C5">
        <w:rPr>
          <w:rFonts w:ascii="Palatino Linotype" w:hAnsi="Palatino Linotype"/>
          <w:lang w:val="es-MX" w:eastAsia="en-US"/>
        </w:rPr>
        <w:t>En adición a lo anterior, de la revisión a los documentos remitidos en respuesta por el Sujeto Obligado</w:t>
      </w:r>
      <w:r w:rsidRPr="00F150C5">
        <w:rPr>
          <w:rFonts w:ascii="Palatino Linotype" w:hAnsi="Palatino Linotype" w:cs="Palatino Linotype"/>
          <w:color w:val="000000"/>
        </w:rPr>
        <w:t>, se observa en la Cédula Profesional Electrónica entregada, se observan datos personales e información que se considera susceptible de testar (CURP de servidor público).</w:t>
      </w:r>
    </w:p>
    <w:p w14:paraId="514AD60E" w14:textId="77777777" w:rsidR="00375DC3" w:rsidRPr="00F150C5" w:rsidRDefault="00375DC3" w:rsidP="00375DC3">
      <w:pPr>
        <w:spacing w:line="360" w:lineRule="auto"/>
        <w:jc w:val="both"/>
        <w:rPr>
          <w:rFonts w:ascii="Palatino Linotype" w:hAnsi="Palatino Linotype" w:cs="Palatino Linotype"/>
          <w:color w:val="000000"/>
        </w:rPr>
      </w:pPr>
    </w:p>
    <w:p w14:paraId="3F02B5F2" w14:textId="77777777" w:rsidR="00375DC3" w:rsidRPr="00F150C5" w:rsidRDefault="00375DC3" w:rsidP="00375DC3">
      <w:pPr>
        <w:spacing w:line="360" w:lineRule="auto"/>
        <w:jc w:val="both"/>
        <w:rPr>
          <w:rFonts w:ascii="Palatino Linotype" w:hAnsi="Palatino Linotype" w:cs="Palatino Linotype"/>
          <w:color w:val="000000"/>
        </w:rPr>
      </w:pPr>
      <w:r w:rsidRPr="00F150C5">
        <w:rPr>
          <w:rFonts w:ascii="Palatino Linotype" w:hAnsi="Palatino Linotype" w:cs="Palatino Linotype"/>
          <w:color w:val="000000"/>
        </w:rPr>
        <w:t xml:space="preserve">Por lo que, en estricto sentido, podría ser considerado como infracciones a la Ley de Transparencia y Acceso a la Información Pública del Estado de México y Municipios y </w:t>
      </w:r>
    </w:p>
    <w:p w14:paraId="660ADD1A" w14:textId="77777777" w:rsidR="00375DC3" w:rsidRPr="00F150C5" w:rsidRDefault="00375DC3" w:rsidP="00375DC3">
      <w:pPr>
        <w:spacing w:line="360" w:lineRule="auto"/>
        <w:jc w:val="both"/>
        <w:rPr>
          <w:rFonts w:ascii="Palatino Linotype" w:hAnsi="Palatino Linotype" w:cs="Palatino Linotype"/>
          <w:color w:val="000000"/>
        </w:rPr>
      </w:pPr>
      <w:r w:rsidRPr="00F150C5">
        <w:rPr>
          <w:rFonts w:ascii="Palatino Linotype" w:hAnsi="Palatino Linotype" w:cs="Palatino Linotype"/>
          <w:color w:val="000000"/>
        </w:rPr>
        <w:t xml:space="preserve">a la Ley de Protección de Datos Personales en Posesión de Sujetos Obligados del Estado de México y Municipios; sin embargo, si bien es cierto que la imposición de medidas de apremio al Sujeto Obligado no es materia del presente medio de impugnación, </w:t>
      </w:r>
      <w:r w:rsidRPr="00F150C5">
        <w:rPr>
          <w:rFonts w:ascii="Palatino Linotype" w:hAnsi="Palatino Linotype" w:cs="Palatino Linotype"/>
          <w:color w:val="000000"/>
        </w:rPr>
        <w:lastRenderedPageBreak/>
        <w:t>también lo es que, se hará del conocimiento de la Dirección General de Protección de Datos Personales de este Instituto de las posibles infracciones en que el Sujeto Obligado incurrió, para que en ejercicio de sus atribuciones contenidas en el numeral 24, fracciones XI, XII y XIII, del Reglamento Interior del Instituto de Transparencia, Acceso a la Información Pública y Protección de Datos Personales del Estado de México y Municipios, atienda las directivas marcadas en la propia Ley de la materia, como consecuencia de que el Sujeto Obligado pudo haber incurrido en una probable responsabilidad por el incumplimiento a las obligaciones previstas en la Ley de Protección de Datos Personales en Posesión de Sujetos Obligados del Estado de México y Municipios y, las demás disposiciones jurídicas aplicables en la materia; por lo que, de acreditarse las omisiones, deberá hacerlo del conocimiento del Órgano de Control Interno de la instancia competente para que éste inicie, en su caso, el procedimiento de responsabilidad respectivo, cuyo resultado deberá de ser informado al Instituto.</w:t>
      </w:r>
    </w:p>
    <w:p w14:paraId="49D126A1" w14:textId="77777777" w:rsidR="00375DC3" w:rsidRPr="00F150C5" w:rsidRDefault="00375DC3" w:rsidP="00375DC3">
      <w:pPr>
        <w:tabs>
          <w:tab w:val="left" w:pos="2130"/>
        </w:tabs>
        <w:spacing w:line="360" w:lineRule="auto"/>
        <w:jc w:val="both"/>
        <w:rPr>
          <w:rFonts w:ascii="Palatino Linotype" w:eastAsia="Calibri" w:hAnsi="Palatino Linotype" w:cs="Tahoma"/>
          <w:bCs/>
          <w:szCs w:val="22"/>
          <w:lang w:val="es-MX" w:eastAsia="en-US"/>
        </w:rPr>
      </w:pPr>
    </w:p>
    <w:p w14:paraId="77C3D5D0" w14:textId="77777777" w:rsidR="00375DC3" w:rsidRPr="00F150C5" w:rsidRDefault="00375DC3" w:rsidP="00375DC3">
      <w:pPr>
        <w:tabs>
          <w:tab w:val="left" w:pos="2130"/>
        </w:tabs>
        <w:spacing w:line="360" w:lineRule="auto"/>
        <w:jc w:val="both"/>
        <w:rPr>
          <w:rFonts w:ascii="Palatino Linotype" w:eastAsia="Calibri" w:hAnsi="Palatino Linotype" w:cs="Tahoma"/>
          <w:bCs/>
          <w:szCs w:val="22"/>
          <w:lang w:val="es-MX" w:eastAsia="en-US"/>
        </w:rPr>
      </w:pPr>
      <w:r w:rsidRPr="00F150C5">
        <w:rPr>
          <w:rFonts w:ascii="Palatino Linotype" w:eastAsia="Calibri" w:hAnsi="Palatino Linotype" w:cs="Tahoma"/>
          <w:bCs/>
          <w:szCs w:val="22"/>
          <w:lang w:val="es-MX" w:eastAsia="en-US"/>
        </w:rPr>
        <w:t>Finalmente, la información requerida</w:t>
      </w:r>
      <w:r w:rsidRPr="00F150C5">
        <w:rPr>
          <w:rFonts w:ascii="Palatino Linotype" w:eastAsia="Calibri" w:hAnsi="Palatino Linotype" w:cs="Tahoma"/>
          <w:b/>
          <w:bCs/>
          <w:szCs w:val="22"/>
          <w:lang w:val="es-MX" w:eastAsia="en-US"/>
        </w:rPr>
        <w:t xml:space="preserve">, </w:t>
      </w:r>
      <w:r w:rsidRPr="00F150C5">
        <w:rPr>
          <w:rFonts w:ascii="Palatino Linotype" w:eastAsia="Calibri" w:hAnsi="Palatino Linotype" w:cs="Tahoma"/>
          <w:bCs/>
          <w:szCs w:val="22"/>
          <w:lang w:val="es-MX" w:eastAsia="en-US"/>
        </w:rPr>
        <w:t>podría contener datos personales confidenciales; por lo que, 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Municipios, de conformidad con lo siguiente:</w:t>
      </w:r>
    </w:p>
    <w:p w14:paraId="2EEE78E9" w14:textId="77777777" w:rsidR="00375DC3" w:rsidRPr="00F150C5" w:rsidRDefault="00375DC3" w:rsidP="00375DC3">
      <w:pPr>
        <w:autoSpaceDE w:val="0"/>
        <w:autoSpaceDN w:val="0"/>
        <w:adjustRightInd w:val="0"/>
        <w:spacing w:line="360" w:lineRule="auto"/>
        <w:jc w:val="both"/>
        <w:rPr>
          <w:rFonts w:ascii="Palatino Linotype" w:eastAsia="Calibri" w:hAnsi="Palatino Linotype" w:cs="Arial"/>
          <w:lang w:val="es-MX" w:eastAsia="en-US"/>
        </w:rPr>
      </w:pPr>
    </w:p>
    <w:p w14:paraId="0DA14F4D" w14:textId="77777777" w:rsidR="00375DC3" w:rsidRPr="00F150C5" w:rsidRDefault="00375DC3" w:rsidP="00375DC3">
      <w:pPr>
        <w:shd w:val="clear" w:color="auto" w:fill="FFFFFF"/>
        <w:spacing w:line="360" w:lineRule="auto"/>
        <w:ind w:left="720"/>
        <w:jc w:val="both"/>
        <w:rPr>
          <w:rFonts w:ascii="Palatino Linotype" w:eastAsiaTheme="minorHAnsi" w:hAnsi="Palatino Linotype" w:cstheme="minorBidi"/>
          <w:color w:val="222222"/>
          <w:sz w:val="28"/>
          <w:szCs w:val="28"/>
          <w:lang w:val="es-MX"/>
        </w:rPr>
      </w:pPr>
      <w:r w:rsidRPr="00F150C5">
        <w:rPr>
          <w:rFonts w:ascii="Palatino Linotype" w:eastAsiaTheme="minorHAnsi" w:hAnsi="Palatino Linotype" w:cstheme="minorBidi"/>
          <w:b/>
          <w:bCs/>
          <w:i/>
          <w:iCs/>
          <w:color w:val="222222"/>
          <w:sz w:val="28"/>
          <w:szCs w:val="28"/>
          <w:lang w:val="es-MX"/>
        </w:rPr>
        <w:t>De la versión pública.</w:t>
      </w:r>
    </w:p>
    <w:p w14:paraId="006BE97C" w14:textId="77777777" w:rsidR="00375DC3" w:rsidRPr="00F150C5" w:rsidRDefault="00375DC3" w:rsidP="00375DC3">
      <w:pPr>
        <w:tabs>
          <w:tab w:val="left" w:pos="7938"/>
        </w:tabs>
        <w:spacing w:line="360" w:lineRule="auto"/>
        <w:jc w:val="both"/>
        <w:rPr>
          <w:rFonts w:ascii="Palatino Linotype" w:eastAsia="Arial Unicode MS" w:hAnsi="Palatino Linotype" w:cs="Arial"/>
          <w:szCs w:val="22"/>
          <w:lang w:val="es-MX" w:eastAsia="en-US"/>
        </w:rPr>
      </w:pPr>
      <w:r w:rsidRPr="00F150C5">
        <w:rPr>
          <w:rFonts w:ascii="Palatino Linotype" w:eastAsiaTheme="minorHAnsi" w:hAnsi="Palatino Linotype" w:cstheme="minorBidi"/>
          <w:b/>
          <w:bCs/>
          <w:i/>
          <w:iCs/>
          <w:color w:val="222222"/>
          <w:lang w:val="es-MX"/>
        </w:rPr>
        <w:t> </w:t>
      </w:r>
    </w:p>
    <w:p w14:paraId="46E8E97A" w14:textId="77777777" w:rsidR="00375DC3" w:rsidRPr="00F150C5" w:rsidRDefault="00375DC3" w:rsidP="00375DC3">
      <w:pPr>
        <w:spacing w:line="360" w:lineRule="auto"/>
        <w:jc w:val="both"/>
        <w:rPr>
          <w:rFonts w:ascii="Palatino Linotype" w:eastAsia="Arial Unicode MS" w:hAnsi="Palatino Linotype" w:cs="Calibri"/>
          <w:lang w:val="es-MX"/>
        </w:rPr>
      </w:pPr>
      <w:r w:rsidRPr="00F150C5">
        <w:rPr>
          <w:rFonts w:ascii="Palatino Linotype" w:eastAsia="Arial Unicode MS" w:hAnsi="Palatino Linotype" w:cs="Calibri"/>
          <w:lang w:val="es-MX"/>
        </w:rPr>
        <w:lastRenderedPageBreak/>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7051C655" w14:textId="77777777" w:rsidR="00375DC3" w:rsidRPr="00F150C5" w:rsidRDefault="00375DC3" w:rsidP="00375DC3">
      <w:pPr>
        <w:spacing w:line="360" w:lineRule="auto"/>
        <w:jc w:val="both"/>
        <w:rPr>
          <w:rFonts w:ascii="Palatino Linotype" w:eastAsiaTheme="minorHAnsi" w:hAnsi="Palatino Linotype" w:cs="Calibri"/>
          <w:bCs/>
          <w:lang w:val="es-MX"/>
        </w:rPr>
      </w:pPr>
    </w:p>
    <w:p w14:paraId="0C32AE75"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bCs/>
          <w:lang w:val="es-MX"/>
        </w:rPr>
        <w:t>A este respecto, los</w:t>
      </w:r>
      <w:r w:rsidRPr="00F150C5">
        <w:rPr>
          <w:rFonts w:ascii="Palatino Linotype" w:eastAsiaTheme="minorHAnsi" w:hAnsi="Palatino Linotype" w:cs="Calibri"/>
          <w:lang w:val="es-MX"/>
        </w:rPr>
        <w:t xml:space="preserve"> artículos 3, fracciones IX, XX, XXI y XLV; 51 y 52de la Ley de Transparencia y Acceso a la Información Pública del Estado de México y Municipios establecen:</w:t>
      </w:r>
    </w:p>
    <w:p w14:paraId="0F5B707C" w14:textId="77777777" w:rsidR="00375DC3" w:rsidRPr="00F150C5" w:rsidRDefault="00375DC3" w:rsidP="00375DC3">
      <w:pPr>
        <w:spacing w:line="360" w:lineRule="auto"/>
        <w:rPr>
          <w:rFonts w:ascii="Palatino Linotype" w:eastAsiaTheme="minorHAnsi" w:hAnsi="Palatino Linotype" w:cs="Calibri"/>
          <w:noProof/>
          <w:lang w:val="es-MX"/>
        </w:rPr>
      </w:pPr>
    </w:p>
    <w:p w14:paraId="41F6FE71"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Arial"/>
          <w:b/>
          <w:bCs/>
          <w:i/>
          <w:sz w:val="22"/>
          <w:szCs w:val="22"/>
          <w:lang w:val="es-MX"/>
        </w:rPr>
        <w:t xml:space="preserve">Artículo 3. </w:t>
      </w:r>
      <w:r w:rsidRPr="00F150C5">
        <w:rPr>
          <w:rFonts w:ascii="Palatino Linotype" w:eastAsiaTheme="minorHAnsi" w:hAnsi="Palatino Linotype" w:cs="Calibri"/>
          <w:i/>
          <w:sz w:val="22"/>
          <w:szCs w:val="22"/>
          <w:lang w:val="es-MX"/>
        </w:rPr>
        <w:t xml:space="preserve">Para los efectos de la presente Ley se entenderá por: </w:t>
      </w:r>
    </w:p>
    <w:p w14:paraId="3B8C1423"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Arial"/>
          <w:i/>
          <w:sz w:val="22"/>
          <w:szCs w:val="22"/>
          <w:lang w:val="es-MX"/>
        </w:rPr>
        <w:t>(…</w:t>
      </w:r>
      <w:r w:rsidRPr="00F150C5">
        <w:rPr>
          <w:rFonts w:ascii="Palatino Linotype" w:eastAsiaTheme="minorHAnsi" w:hAnsi="Palatino Linotype" w:cs="Calibri"/>
          <w:i/>
          <w:sz w:val="22"/>
          <w:szCs w:val="22"/>
          <w:lang w:val="es-MX"/>
        </w:rPr>
        <w:t>)</w:t>
      </w:r>
    </w:p>
    <w:p w14:paraId="07ED4973"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b/>
          <w:i/>
          <w:sz w:val="22"/>
          <w:szCs w:val="22"/>
          <w:lang w:val="es-MX"/>
        </w:rPr>
        <w:t>IX.</w:t>
      </w:r>
      <w:r w:rsidRPr="00F150C5">
        <w:rPr>
          <w:rFonts w:ascii="Palatino Linotype" w:eastAsiaTheme="minorHAnsi" w:hAnsi="Palatino Linotype" w:cs="Arial"/>
          <w:i/>
          <w:sz w:val="22"/>
          <w:szCs w:val="22"/>
          <w:lang w:val="es-MX"/>
        </w:rPr>
        <w:t xml:space="preserve"> </w:t>
      </w:r>
      <w:r w:rsidRPr="00F150C5">
        <w:rPr>
          <w:rFonts w:ascii="Palatino Linotype" w:eastAsiaTheme="minorHAnsi" w:hAnsi="Palatino Linotype" w:cs="Arial"/>
          <w:b/>
          <w:i/>
          <w:sz w:val="22"/>
          <w:szCs w:val="22"/>
          <w:lang w:val="es-MX"/>
        </w:rPr>
        <w:t xml:space="preserve">Datos personales: </w:t>
      </w:r>
      <w:r w:rsidRPr="00F150C5">
        <w:rPr>
          <w:rFonts w:ascii="Palatino Linotype" w:eastAsiaTheme="minorHAnsi"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3527863D"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i/>
          <w:sz w:val="22"/>
          <w:szCs w:val="22"/>
          <w:lang w:val="es-MX"/>
        </w:rPr>
        <w:t>(…)</w:t>
      </w:r>
    </w:p>
    <w:p w14:paraId="4855943F"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b/>
          <w:i/>
          <w:sz w:val="22"/>
          <w:szCs w:val="22"/>
          <w:lang w:val="es-MX"/>
        </w:rPr>
        <w:t>XX.</w:t>
      </w:r>
      <w:r w:rsidRPr="00F150C5">
        <w:rPr>
          <w:rFonts w:ascii="Palatino Linotype" w:eastAsiaTheme="minorHAnsi" w:hAnsi="Palatino Linotype" w:cs="Arial"/>
          <w:i/>
          <w:sz w:val="22"/>
          <w:szCs w:val="22"/>
          <w:lang w:val="es-MX"/>
        </w:rPr>
        <w:t xml:space="preserve"> </w:t>
      </w:r>
      <w:r w:rsidRPr="00F150C5">
        <w:rPr>
          <w:rFonts w:ascii="Palatino Linotype" w:eastAsiaTheme="minorHAnsi" w:hAnsi="Palatino Linotype" w:cs="Arial"/>
          <w:b/>
          <w:i/>
          <w:sz w:val="22"/>
          <w:szCs w:val="22"/>
          <w:lang w:val="es-MX"/>
        </w:rPr>
        <w:t>Información clasificada:</w:t>
      </w:r>
      <w:r w:rsidRPr="00F150C5">
        <w:rPr>
          <w:rFonts w:ascii="Palatino Linotype" w:eastAsiaTheme="minorHAnsi" w:hAnsi="Palatino Linotype" w:cs="Arial"/>
          <w:i/>
          <w:sz w:val="22"/>
          <w:szCs w:val="22"/>
          <w:lang w:val="es-MX"/>
        </w:rPr>
        <w:t xml:space="preserve"> Aquella considerada por la presente Ley como reservada o confidencial; </w:t>
      </w:r>
    </w:p>
    <w:p w14:paraId="162516AC"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b/>
          <w:i/>
          <w:sz w:val="22"/>
          <w:szCs w:val="22"/>
          <w:lang w:val="es-MX"/>
        </w:rPr>
        <w:t>XXI.</w:t>
      </w:r>
      <w:r w:rsidRPr="00F150C5">
        <w:rPr>
          <w:rFonts w:ascii="Palatino Linotype" w:eastAsiaTheme="minorHAnsi" w:hAnsi="Palatino Linotype" w:cs="Arial"/>
          <w:i/>
          <w:sz w:val="22"/>
          <w:szCs w:val="22"/>
          <w:lang w:val="es-MX"/>
        </w:rPr>
        <w:t xml:space="preserve"> </w:t>
      </w:r>
      <w:r w:rsidRPr="00F150C5">
        <w:rPr>
          <w:rFonts w:ascii="Palatino Linotype" w:eastAsiaTheme="minorHAnsi" w:hAnsi="Palatino Linotype" w:cs="Arial"/>
          <w:b/>
          <w:i/>
          <w:sz w:val="22"/>
          <w:szCs w:val="22"/>
          <w:lang w:val="es-MX"/>
        </w:rPr>
        <w:t>Información confidencial</w:t>
      </w:r>
      <w:r w:rsidRPr="00F150C5">
        <w:rPr>
          <w:rFonts w:ascii="Palatino Linotype" w:eastAsiaTheme="minorHAnsi"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7E37989"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i/>
          <w:sz w:val="22"/>
          <w:szCs w:val="22"/>
          <w:lang w:val="es-MX"/>
        </w:rPr>
        <w:t>(…)</w:t>
      </w:r>
    </w:p>
    <w:p w14:paraId="5CBA4752"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b/>
          <w:i/>
          <w:sz w:val="22"/>
          <w:szCs w:val="22"/>
          <w:lang w:val="es-MX"/>
        </w:rPr>
        <w:t>XLV. Versión pública:</w:t>
      </w:r>
      <w:r w:rsidRPr="00F150C5">
        <w:rPr>
          <w:rFonts w:ascii="Palatino Linotype" w:eastAsiaTheme="minorHAnsi" w:hAnsi="Palatino Linotype" w:cs="Arial"/>
          <w:i/>
          <w:sz w:val="22"/>
          <w:szCs w:val="22"/>
          <w:lang w:val="es-MX"/>
        </w:rPr>
        <w:t xml:space="preserve"> Documento en el que se elimine, suprime o borra la información clasificada como reservada o confidencial para permitir su acceso. </w:t>
      </w:r>
    </w:p>
    <w:p w14:paraId="714F0AB9" w14:textId="77777777" w:rsidR="00375DC3" w:rsidRPr="00F150C5" w:rsidRDefault="00375DC3" w:rsidP="00375DC3">
      <w:pPr>
        <w:ind w:left="567" w:right="616"/>
        <w:jc w:val="both"/>
        <w:rPr>
          <w:rFonts w:ascii="Palatino Linotype" w:eastAsiaTheme="minorHAnsi" w:hAnsi="Palatino Linotype" w:cs="Arial"/>
          <w:i/>
          <w:sz w:val="22"/>
          <w:szCs w:val="22"/>
          <w:lang w:val="es-MX"/>
        </w:rPr>
      </w:pPr>
    </w:p>
    <w:p w14:paraId="005B57AB" w14:textId="77777777" w:rsidR="00375DC3" w:rsidRPr="00F150C5" w:rsidRDefault="00375DC3" w:rsidP="00375DC3">
      <w:pPr>
        <w:ind w:left="567" w:right="616"/>
        <w:jc w:val="both"/>
        <w:rPr>
          <w:rFonts w:ascii="Palatino Linotype" w:eastAsiaTheme="minorHAnsi" w:hAnsi="Palatino Linotype" w:cs="Arial"/>
          <w:i/>
          <w:sz w:val="22"/>
          <w:szCs w:val="22"/>
          <w:lang w:val="es-MX"/>
        </w:rPr>
      </w:pPr>
      <w:r w:rsidRPr="00F150C5">
        <w:rPr>
          <w:rFonts w:ascii="Palatino Linotype" w:eastAsiaTheme="minorHAnsi" w:hAnsi="Palatino Linotype" w:cs="Arial"/>
          <w:b/>
          <w:i/>
          <w:sz w:val="22"/>
          <w:szCs w:val="22"/>
          <w:lang w:val="es-MX"/>
        </w:rPr>
        <w:t>Artículo 51.</w:t>
      </w:r>
      <w:r w:rsidRPr="00F150C5">
        <w:rPr>
          <w:rFonts w:ascii="Palatino Linotype" w:eastAsiaTheme="minorHAnsi"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F150C5">
        <w:rPr>
          <w:rFonts w:ascii="Palatino Linotype" w:eastAsiaTheme="minorHAnsi" w:hAnsi="Palatino Linotype" w:cs="Arial"/>
          <w:b/>
          <w:i/>
          <w:sz w:val="22"/>
          <w:szCs w:val="22"/>
          <w:lang w:val="es-MX"/>
        </w:rPr>
        <w:t xml:space="preserve">y tendrá la responsabilidad de verificar en cada caso que la misma no sea confidencial o reservada. </w:t>
      </w:r>
      <w:r w:rsidRPr="00F150C5">
        <w:rPr>
          <w:rFonts w:ascii="Palatino Linotype" w:eastAsiaTheme="minorHAnsi"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4B3EE35B" w14:textId="77777777" w:rsidR="00375DC3" w:rsidRPr="00F150C5" w:rsidRDefault="00375DC3" w:rsidP="00375DC3">
      <w:pPr>
        <w:ind w:left="567" w:right="616"/>
        <w:jc w:val="both"/>
        <w:rPr>
          <w:rFonts w:ascii="Palatino Linotype" w:eastAsiaTheme="minorHAnsi" w:hAnsi="Palatino Linotype" w:cs="Arial"/>
          <w:i/>
          <w:sz w:val="22"/>
          <w:szCs w:val="22"/>
          <w:lang w:val="es-MX"/>
        </w:rPr>
      </w:pPr>
    </w:p>
    <w:p w14:paraId="46A508A7" w14:textId="77777777" w:rsidR="00375DC3" w:rsidRPr="00F150C5" w:rsidRDefault="00375DC3" w:rsidP="00375DC3">
      <w:pPr>
        <w:ind w:left="567" w:right="616"/>
        <w:jc w:val="both"/>
        <w:rPr>
          <w:rFonts w:ascii="Palatino Linotype" w:eastAsiaTheme="minorHAnsi" w:hAnsi="Palatino Linotype" w:cs="Arial"/>
          <w:bCs/>
          <w:i/>
          <w:noProof/>
          <w:sz w:val="22"/>
          <w:szCs w:val="22"/>
          <w:lang w:val="es-MX"/>
        </w:rPr>
      </w:pPr>
      <w:r w:rsidRPr="00F150C5">
        <w:rPr>
          <w:rFonts w:ascii="Palatino Linotype" w:eastAsiaTheme="minorHAnsi" w:hAnsi="Palatino Linotype" w:cs="Arial"/>
          <w:b/>
          <w:i/>
          <w:sz w:val="22"/>
          <w:szCs w:val="22"/>
          <w:lang w:val="es-MX"/>
        </w:rPr>
        <w:t>Artículo 52.</w:t>
      </w:r>
      <w:r w:rsidRPr="00F150C5">
        <w:rPr>
          <w:rFonts w:ascii="Palatino Linotype" w:eastAsiaTheme="minorHAnsi"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449DACA" w14:textId="77777777" w:rsidR="00375DC3" w:rsidRPr="00F150C5" w:rsidRDefault="00375DC3" w:rsidP="00375DC3">
      <w:pPr>
        <w:spacing w:line="360" w:lineRule="auto"/>
        <w:rPr>
          <w:rFonts w:ascii="Palatino Linotype" w:eastAsiaTheme="minorHAnsi" w:hAnsi="Palatino Linotype" w:cs="Calibri"/>
          <w:noProof/>
          <w:lang w:val="es-MX"/>
        </w:rPr>
      </w:pPr>
    </w:p>
    <w:p w14:paraId="605B5557"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AE5E244" w14:textId="77777777" w:rsidR="00375DC3" w:rsidRPr="00F150C5" w:rsidRDefault="00375DC3" w:rsidP="00375DC3">
      <w:pPr>
        <w:spacing w:line="360" w:lineRule="auto"/>
        <w:ind w:left="567" w:right="616"/>
        <w:jc w:val="both"/>
        <w:rPr>
          <w:rFonts w:ascii="Palatino Linotype" w:eastAsiaTheme="minorHAnsi" w:hAnsi="Palatino Linotype" w:cs="Calibri"/>
          <w:lang w:val="es-MX"/>
        </w:rPr>
      </w:pPr>
    </w:p>
    <w:p w14:paraId="5026279D" w14:textId="77777777" w:rsidR="00375DC3" w:rsidRPr="00F150C5" w:rsidRDefault="00375DC3" w:rsidP="00375DC3">
      <w:pPr>
        <w:ind w:left="567" w:right="616"/>
        <w:jc w:val="both"/>
        <w:rPr>
          <w:rFonts w:ascii="Palatino Linotype" w:eastAsia="Arial Unicode MS" w:hAnsi="Palatino Linotype" w:cs="Arial"/>
          <w:i/>
          <w:sz w:val="22"/>
          <w:szCs w:val="22"/>
          <w:lang w:val="es-MX"/>
        </w:rPr>
      </w:pPr>
      <w:r w:rsidRPr="00F150C5">
        <w:rPr>
          <w:rFonts w:ascii="Palatino Linotype" w:eastAsia="Arial Unicode MS" w:hAnsi="Palatino Linotype" w:cs="Arial"/>
          <w:b/>
          <w:i/>
          <w:sz w:val="22"/>
          <w:szCs w:val="22"/>
          <w:lang w:val="es-MX"/>
        </w:rPr>
        <w:t>Artículo</w:t>
      </w:r>
      <w:r w:rsidRPr="00F150C5">
        <w:rPr>
          <w:rFonts w:ascii="Palatino Linotype" w:eastAsia="Arial Unicode MS" w:hAnsi="Palatino Linotype" w:cs="Arial"/>
          <w:i/>
          <w:sz w:val="22"/>
          <w:szCs w:val="22"/>
          <w:lang w:val="es-MX"/>
        </w:rPr>
        <w:t xml:space="preserve"> </w:t>
      </w:r>
      <w:r w:rsidRPr="00F150C5">
        <w:rPr>
          <w:rFonts w:ascii="Palatino Linotype" w:eastAsia="Arial Unicode MS" w:hAnsi="Palatino Linotype" w:cs="Arial"/>
          <w:b/>
          <w:i/>
          <w:sz w:val="22"/>
          <w:szCs w:val="22"/>
          <w:lang w:val="es-MX"/>
        </w:rPr>
        <w:t>22</w:t>
      </w:r>
      <w:r w:rsidRPr="00F150C5">
        <w:rPr>
          <w:rFonts w:ascii="Palatino Linotype" w:eastAsia="Arial Unicode MS" w:hAnsi="Palatino Linotype" w:cs="Arial"/>
          <w:i/>
          <w:sz w:val="22"/>
          <w:szCs w:val="22"/>
          <w:lang w:val="es-MX"/>
        </w:rPr>
        <w:t>. Todo tratamiento de datos personales que efectúe el responsable deberá estar justificado por finalidades concretas, lícitas, explícitas y legítimas, relacionadas con las atribuciones que la normatividad aplicable les confiera.</w:t>
      </w:r>
    </w:p>
    <w:p w14:paraId="62CA94DD" w14:textId="77777777" w:rsidR="00375DC3" w:rsidRPr="00F150C5" w:rsidRDefault="00375DC3" w:rsidP="00375DC3">
      <w:pPr>
        <w:ind w:left="567" w:right="616"/>
        <w:jc w:val="both"/>
        <w:rPr>
          <w:rFonts w:ascii="Palatino Linotype" w:eastAsia="Arial Unicode MS" w:hAnsi="Palatino Linotype" w:cs="Arial"/>
          <w:i/>
          <w:sz w:val="22"/>
          <w:szCs w:val="22"/>
          <w:lang w:val="es-MX"/>
        </w:rPr>
      </w:pPr>
    </w:p>
    <w:p w14:paraId="10BDD288" w14:textId="77777777" w:rsidR="00375DC3" w:rsidRPr="00F150C5" w:rsidRDefault="00375DC3" w:rsidP="00375DC3">
      <w:pPr>
        <w:ind w:left="567" w:right="616"/>
        <w:jc w:val="both"/>
        <w:rPr>
          <w:rFonts w:ascii="Palatino Linotype" w:eastAsia="Arial Unicode MS" w:hAnsi="Palatino Linotype" w:cs="Arial"/>
          <w:i/>
          <w:sz w:val="22"/>
          <w:szCs w:val="22"/>
          <w:lang w:val="es-MX"/>
        </w:rPr>
      </w:pPr>
      <w:r w:rsidRPr="00F150C5">
        <w:rPr>
          <w:rFonts w:ascii="Palatino Linotype" w:eastAsia="Arial Unicode MS" w:hAnsi="Palatino Linotype" w:cs="Arial"/>
          <w:i/>
          <w:sz w:val="22"/>
          <w:szCs w:val="22"/>
          <w:lang w:val="es-MX"/>
        </w:rPr>
        <w:t>El responsable podrá tratar datos personales para finalidades distintas a aquéllas establecidas en el aviso de privacidad, en los casos siguientes:</w:t>
      </w:r>
    </w:p>
    <w:p w14:paraId="5D4262A0" w14:textId="77777777" w:rsidR="00375DC3" w:rsidRPr="00F150C5" w:rsidRDefault="00375DC3" w:rsidP="00375DC3">
      <w:pPr>
        <w:ind w:left="567" w:right="616"/>
        <w:jc w:val="both"/>
        <w:rPr>
          <w:rFonts w:ascii="Palatino Linotype" w:eastAsia="Arial Unicode MS" w:hAnsi="Palatino Linotype" w:cs="Arial"/>
          <w:i/>
          <w:sz w:val="22"/>
          <w:szCs w:val="22"/>
          <w:lang w:val="es-MX"/>
        </w:rPr>
      </w:pPr>
    </w:p>
    <w:p w14:paraId="56CE8F4E" w14:textId="77777777" w:rsidR="00375DC3" w:rsidRPr="00F150C5" w:rsidRDefault="00375DC3" w:rsidP="00375DC3">
      <w:pPr>
        <w:ind w:left="567" w:right="616"/>
        <w:jc w:val="both"/>
        <w:rPr>
          <w:rFonts w:ascii="Palatino Linotype" w:eastAsia="Arial Unicode MS" w:hAnsi="Palatino Linotype" w:cs="Arial"/>
          <w:i/>
          <w:sz w:val="22"/>
          <w:szCs w:val="22"/>
          <w:lang w:val="es-MX"/>
        </w:rPr>
      </w:pPr>
      <w:r w:rsidRPr="00F150C5">
        <w:rPr>
          <w:rFonts w:ascii="Palatino Linotype" w:eastAsia="Arial Unicode MS" w:hAnsi="Palatino Linotype" w:cs="Arial"/>
          <w:i/>
          <w:sz w:val="22"/>
          <w:szCs w:val="22"/>
          <w:lang w:val="es-MX"/>
        </w:rPr>
        <w:t>I. Cuente con atribuciones conferidas en ley y medie el consentimiento del titular.</w:t>
      </w:r>
    </w:p>
    <w:p w14:paraId="4D5C94DA" w14:textId="77777777" w:rsidR="00375DC3" w:rsidRPr="00F150C5" w:rsidRDefault="00375DC3" w:rsidP="00375DC3">
      <w:pPr>
        <w:ind w:left="567" w:right="616"/>
        <w:jc w:val="both"/>
        <w:rPr>
          <w:rFonts w:ascii="Palatino Linotype" w:eastAsia="Arial Unicode MS" w:hAnsi="Palatino Linotype" w:cs="Arial"/>
          <w:i/>
          <w:sz w:val="22"/>
          <w:szCs w:val="22"/>
          <w:lang w:val="es-MX"/>
        </w:rPr>
      </w:pPr>
      <w:r w:rsidRPr="00F150C5">
        <w:rPr>
          <w:rFonts w:ascii="Palatino Linotype" w:eastAsia="Arial Unicode MS" w:hAnsi="Palatino Linotype" w:cs="Arial"/>
          <w:i/>
          <w:sz w:val="22"/>
          <w:szCs w:val="22"/>
          <w:lang w:val="es-MX"/>
        </w:rPr>
        <w:t>II. Se trate de una persona reportada como desaparecida, en los términos previstos en la presente Ley y demás disposiciones legales aplicables...</w:t>
      </w:r>
    </w:p>
    <w:p w14:paraId="73C75026" w14:textId="77777777" w:rsidR="00375DC3" w:rsidRPr="00F150C5" w:rsidRDefault="00375DC3" w:rsidP="00375DC3">
      <w:pPr>
        <w:ind w:left="567" w:right="616"/>
        <w:jc w:val="both"/>
        <w:rPr>
          <w:rFonts w:ascii="Palatino Linotype" w:eastAsia="Arial Unicode MS" w:hAnsi="Palatino Linotype" w:cs="Arial"/>
          <w:i/>
          <w:sz w:val="22"/>
          <w:szCs w:val="22"/>
          <w:lang w:val="es-MX"/>
        </w:rPr>
      </w:pPr>
    </w:p>
    <w:p w14:paraId="405AC3A8" w14:textId="77777777" w:rsidR="00375DC3" w:rsidRPr="00F150C5" w:rsidRDefault="00375DC3" w:rsidP="00375DC3">
      <w:pPr>
        <w:ind w:left="567" w:right="616"/>
        <w:jc w:val="both"/>
        <w:rPr>
          <w:rFonts w:ascii="Palatino Linotype" w:eastAsia="Arial Unicode MS" w:hAnsi="Palatino Linotype" w:cs="Arial"/>
          <w:i/>
          <w:sz w:val="22"/>
          <w:szCs w:val="22"/>
          <w:lang w:val="es-MX"/>
        </w:rPr>
      </w:pPr>
      <w:r w:rsidRPr="00F150C5">
        <w:rPr>
          <w:rFonts w:ascii="Palatino Linotype" w:eastAsia="Arial Unicode MS" w:hAnsi="Palatino Linotype" w:cs="Arial"/>
          <w:b/>
          <w:i/>
          <w:sz w:val="22"/>
          <w:szCs w:val="22"/>
          <w:lang w:val="es-MX"/>
        </w:rPr>
        <w:t>Artículo</w:t>
      </w:r>
      <w:r w:rsidRPr="00F150C5">
        <w:rPr>
          <w:rFonts w:ascii="Palatino Linotype" w:eastAsia="Arial Unicode MS" w:hAnsi="Palatino Linotype" w:cs="Arial"/>
          <w:i/>
          <w:sz w:val="22"/>
          <w:szCs w:val="22"/>
          <w:lang w:val="es-MX"/>
        </w:rPr>
        <w:t xml:space="preserve"> </w:t>
      </w:r>
      <w:r w:rsidRPr="00F150C5">
        <w:rPr>
          <w:rFonts w:ascii="Palatino Linotype" w:eastAsia="Arial Unicode MS" w:hAnsi="Palatino Linotype" w:cs="Arial"/>
          <w:b/>
          <w:i/>
          <w:sz w:val="22"/>
          <w:szCs w:val="22"/>
          <w:lang w:val="es-MX"/>
        </w:rPr>
        <w:t>38</w:t>
      </w:r>
      <w:r w:rsidRPr="00F150C5">
        <w:rPr>
          <w:rFonts w:ascii="Palatino Linotype" w:eastAsia="Arial Unicode MS" w:hAnsi="Palatino Linotype" w:cs="Arial"/>
          <w:i/>
          <w:sz w:val="22"/>
          <w:szCs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7510D5A0" w14:textId="77777777" w:rsidR="00375DC3" w:rsidRPr="00F150C5" w:rsidRDefault="00375DC3" w:rsidP="00375DC3">
      <w:pPr>
        <w:spacing w:line="360" w:lineRule="auto"/>
        <w:ind w:left="567" w:right="616"/>
        <w:jc w:val="both"/>
        <w:rPr>
          <w:rFonts w:ascii="Palatino Linotype" w:eastAsia="Arial Unicode MS" w:hAnsi="Palatino Linotype" w:cs="Arial"/>
          <w:i/>
          <w:lang w:val="es-MX"/>
        </w:rPr>
      </w:pPr>
    </w:p>
    <w:p w14:paraId="21E053E9"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35FFE3FE" w14:textId="77777777" w:rsidR="00375DC3" w:rsidRPr="00F150C5" w:rsidRDefault="00375DC3" w:rsidP="00375DC3">
      <w:pPr>
        <w:spacing w:line="360" w:lineRule="auto"/>
        <w:jc w:val="both"/>
        <w:rPr>
          <w:rFonts w:ascii="Palatino Linotype" w:eastAsiaTheme="minorHAnsi" w:hAnsi="Palatino Linotype" w:cs="Calibri"/>
          <w:lang w:val="es-MX"/>
        </w:rPr>
      </w:pPr>
    </w:p>
    <w:p w14:paraId="34DA52A7" w14:textId="77777777" w:rsidR="00375DC3" w:rsidRPr="00F150C5" w:rsidRDefault="00375DC3" w:rsidP="00375DC3">
      <w:pPr>
        <w:spacing w:line="360" w:lineRule="auto"/>
        <w:jc w:val="both"/>
        <w:rPr>
          <w:rFonts w:ascii="Palatino Linotype" w:eastAsia="Arial Unicode MS" w:hAnsi="Palatino Linotype" w:cs="Calibri"/>
          <w:lang w:val="es-MX"/>
        </w:rPr>
      </w:pPr>
      <w:r w:rsidRPr="00F150C5">
        <w:rPr>
          <w:rFonts w:ascii="Palatino Linotype" w:eastAsia="Arial Unicode MS" w:hAnsi="Palatino Linotype" w:cs="Calibri"/>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F150C5">
        <w:rPr>
          <w:rFonts w:ascii="Palatino Linotype" w:eastAsia="Arial Unicode MS" w:hAnsi="Palatino Linotype" w:cs="Calibri"/>
          <w:color w:val="000000"/>
          <w:lang w:val="es-MX"/>
        </w:rPr>
        <w:t>el Sujeto Obligado</w:t>
      </w:r>
      <w:r w:rsidRPr="00F150C5">
        <w:rPr>
          <w:rFonts w:ascii="Palatino Linotype" w:eastAsia="Arial Unicode MS" w:hAnsi="Palatino Linotype" w:cs="Calibri"/>
          <w:lang w:val="es-MX"/>
        </w:rPr>
        <w:t xml:space="preserve">, en ese contexto, todo dato personal susceptible de clasificación debe ser protegido. </w:t>
      </w:r>
    </w:p>
    <w:p w14:paraId="36A1A02B" w14:textId="77777777" w:rsidR="00375DC3" w:rsidRPr="00F150C5" w:rsidRDefault="00375DC3" w:rsidP="00375DC3">
      <w:pPr>
        <w:spacing w:line="360" w:lineRule="auto"/>
        <w:jc w:val="both"/>
        <w:rPr>
          <w:rFonts w:ascii="Palatino Linotype" w:eastAsia="Arial Unicode MS" w:hAnsi="Palatino Linotype" w:cs="Calibri"/>
          <w:lang w:val="es-MX"/>
        </w:rPr>
      </w:pPr>
    </w:p>
    <w:p w14:paraId="718A60BE" w14:textId="77777777" w:rsidR="00375DC3" w:rsidRPr="00F150C5" w:rsidRDefault="00375DC3" w:rsidP="00375DC3">
      <w:pPr>
        <w:spacing w:line="360" w:lineRule="auto"/>
        <w:jc w:val="both"/>
        <w:rPr>
          <w:rFonts w:ascii="Palatino Linotype" w:eastAsia="Arial Unicode MS" w:hAnsi="Palatino Linotype" w:cs="Calibri"/>
          <w:lang w:val="es-MX"/>
        </w:rPr>
      </w:pPr>
      <w:r w:rsidRPr="00F150C5">
        <w:rPr>
          <w:rFonts w:ascii="Palatino Linotype" w:eastAsia="Arial Unicode MS" w:hAnsi="Palatino Linotype" w:cs="Calibri"/>
          <w:lang w:val="es-MX"/>
        </w:rPr>
        <w:t>Asimismo, de la versión pública deberá dejarse a la vista de la Recurrente</w:t>
      </w:r>
      <w:r w:rsidRPr="00F150C5">
        <w:rPr>
          <w:rFonts w:ascii="Palatino Linotype" w:eastAsia="Arial Unicode MS" w:hAnsi="Palatino Linotype" w:cs="Calibri"/>
          <w:b/>
          <w:lang w:val="es-MX"/>
        </w:rPr>
        <w:t xml:space="preserve"> </w:t>
      </w:r>
      <w:r w:rsidRPr="00F150C5">
        <w:rPr>
          <w:rFonts w:ascii="Palatino Linotype" w:eastAsia="Arial Unicode MS" w:hAnsi="Palatino Linotype" w:cs="Calibri"/>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64AE5208" w14:textId="77777777" w:rsidR="00375DC3" w:rsidRPr="00F150C5" w:rsidRDefault="00375DC3" w:rsidP="00375DC3">
      <w:pPr>
        <w:spacing w:line="360" w:lineRule="auto"/>
        <w:jc w:val="both"/>
        <w:rPr>
          <w:rFonts w:ascii="Palatino Linotype" w:eastAsiaTheme="minorHAnsi" w:hAnsi="Palatino Linotype" w:cs="Calibri"/>
          <w:lang w:val="es-MX"/>
        </w:rPr>
      </w:pPr>
    </w:p>
    <w:p w14:paraId="0E8DE43C"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Robustece lo anterior, el criterio sustentado por la Segunda Sala de la Suprema Corte de Justicia de la Nación, visible en la página 2518 del Tomo XXII, de la Novena Época </w:t>
      </w:r>
      <w:r w:rsidRPr="00F150C5">
        <w:rPr>
          <w:rFonts w:ascii="Palatino Linotype" w:eastAsiaTheme="minorHAnsi" w:hAnsi="Palatino Linotype" w:cs="Calibri"/>
          <w:lang w:val="es-MX"/>
        </w:rPr>
        <w:lastRenderedPageBreak/>
        <w:t>del Semanario Judicial de la Federación y su Gaceta, Julio de 2008, de rubro y texto siguientes:</w:t>
      </w:r>
    </w:p>
    <w:p w14:paraId="747997C7" w14:textId="77777777" w:rsidR="00375DC3" w:rsidRPr="00F150C5" w:rsidRDefault="00375DC3" w:rsidP="00375DC3">
      <w:pPr>
        <w:spacing w:line="360" w:lineRule="auto"/>
        <w:rPr>
          <w:rFonts w:ascii="Palatino Linotype" w:eastAsiaTheme="minorHAnsi" w:hAnsi="Palatino Linotype" w:cs="Calibri"/>
          <w:lang w:val="es-MX"/>
        </w:rPr>
      </w:pPr>
    </w:p>
    <w:p w14:paraId="77C0A028" w14:textId="77777777" w:rsidR="00375DC3" w:rsidRPr="00F150C5" w:rsidRDefault="00375DC3" w:rsidP="00375DC3">
      <w:pPr>
        <w:ind w:left="567" w:right="567"/>
        <w:jc w:val="both"/>
        <w:rPr>
          <w:rFonts w:ascii="Palatino Linotype" w:eastAsiaTheme="minorHAnsi" w:hAnsi="Palatino Linotype" w:cstheme="minorBidi"/>
          <w:b/>
          <w:i/>
          <w:sz w:val="22"/>
          <w:lang w:val="es-MX" w:eastAsia="es-ES"/>
        </w:rPr>
      </w:pPr>
      <w:r w:rsidRPr="00F150C5">
        <w:rPr>
          <w:rFonts w:ascii="Palatino Linotype" w:eastAsiaTheme="minorHAnsi" w:hAnsi="Palatino Linotype" w:cstheme="minorBidi"/>
          <w:b/>
          <w:i/>
          <w:sz w:val="22"/>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33CD09E8" w14:textId="77777777" w:rsidR="00375DC3" w:rsidRPr="00F150C5" w:rsidRDefault="00375DC3" w:rsidP="00375DC3">
      <w:pPr>
        <w:ind w:left="567" w:right="567"/>
        <w:jc w:val="both"/>
        <w:rPr>
          <w:rFonts w:ascii="Palatino Linotype" w:eastAsiaTheme="minorHAnsi" w:hAnsi="Palatino Linotype" w:cstheme="minorBidi"/>
          <w:i/>
          <w:sz w:val="22"/>
          <w:lang w:val="es-MX" w:eastAsia="es-ES"/>
        </w:rPr>
      </w:pPr>
      <w:r w:rsidRPr="00F150C5">
        <w:rPr>
          <w:rFonts w:ascii="Palatino Linotype" w:eastAsiaTheme="minorHAnsi" w:hAnsi="Palatino Linotype" w:cstheme="minorBidi"/>
          <w:i/>
          <w:sz w:val="22"/>
          <w:lang w:val="es-MX" w:eastAsia="es-ES"/>
        </w:rPr>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5C01C7FF" w14:textId="77777777" w:rsidR="00375DC3" w:rsidRPr="00F150C5" w:rsidRDefault="00375DC3" w:rsidP="00375DC3">
      <w:pPr>
        <w:spacing w:line="360" w:lineRule="auto"/>
        <w:jc w:val="both"/>
        <w:rPr>
          <w:rFonts w:ascii="Palatino Linotype" w:eastAsiaTheme="minorHAnsi" w:hAnsi="Palatino Linotype" w:cs="Calibri"/>
          <w:lang w:val="es-MX"/>
        </w:rPr>
      </w:pPr>
    </w:p>
    <w:p w14:paraId="4B625CC0"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F150C5">
        <w:rPr>
          <w:rFonts w:ascii="Palatino Linotype" w:eastAsiaTheme="minorHAnsi" w:hAnsi="Palatino Linotype" w:cs="Calibri"/>
          <w:b/>
          <w:lang w:val="es-MX"/>
        </w:rPr>
        <w:t xml:space="preserve">Lineamientos Generales en Materia de Clasificación y Desclasificación de la Información, así como para la Elaboración de Versiones </w:t>
      </w:r>
      <w:r w:rsidRPr="00F150C5">
        <w:rPr>
          <w:rFonts w:ascii="Palatino Linotype" w:eastAsiaTheme="minorHAnsi" w:hAnsi="Palatino Linotype" w:cs="Calibri"/>
          <w:b/>
          <w:lang w:val="es-MX"/>
        </w:rPr>
        <w:lastRenderedPageBreak/>
        <w:t>Públicas</w:t>
      </w:r>
      <w:r w:rsidRPr="00F150C5">
        <w:rPr>
          <w:rFonts w:ascii="Palatino Linotype" w:eastAsiaTheme="minorHAnsi" w:hAnsi="Palatino Linotype" w:cs="Calibri"/>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178D06CC" w14:textId="77777777" w:rsidR="00375DC3" w:rsidRPr="00F150C5" w:rsidRDefault="00375DC3" w:rsidP="00375DC3">
      <w:pPr>
        <w:spacing w:line="360" w:lineRule="auto"/>
        <w:rPr>
          <w:rFonts w:ascii="Palatino Linotype" w:eastAsiaTheme="minorHAnsi" w:hAnsi="Palatino Linotype" w:cs="Calibri"/>
          <w:lang w:val="es-MX"/>
        </w:rPr>
      </w:pPr>
    </w:p>
    <w:p w14:paraId="184A79CF" w14:textId="65ADC64A"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Arial"/>
          <w:lang w:val="es-MX"/>
        </w:rPr>
        <w:t xml:space="preserve">En el mismo sentido, en el </w:t>
      </w:r>
      <w:r w:rsidRPr="00F150C5">
        <w:rPr>
          <w:rFonts w:ascii="Palatino Linotype" w:eastAsiaTheme="minorHAnsi" w:hAnsi="Palatino Linotype" w:cs="Calibri"/>
          <w:lang w:val="es-MX"/>
        </w:rPr>
        <w:t xml:space="preserve">caso específico, </w:t>
      </w:r>
      <w:r w:rsidRPr="00F150C5">
        <w:rPr>
          <w:rFonts w:ascii="Palatino Linotype" w:eastAsiaTheme="minorHAnsi" w:hAnsi="Palatino Linotype" w:cs="Arial"/>
          <w:lang w:val="es-MX"/>
        </w:rPr>
        <w:t xml:space="preserve">se advierte que </w:t>
      </w:r>
      <w:r w:rsidRPr="00F150C5">
        <w:rPr>
          <w:rFonts w:ascii="Palatino Linotype" w:eastAsiaTheme="minorHAnsi" w:hAnsi="Palatino Linotype" w:cs="Calibri"/>
          <w:lang w:val="es-MX"/>
        </w:rPr>
        <w:t xml:space="preserve">en los documentos solicitados obran datos que son considerados confidenciales, cuyo acceso debe ser restringido, los cuales deben testarse al momento de la elaboración de versiones públicas, como es el caso del </w:t>
      </w:r>
      <w:r w:rsidRPr="00F150C5">
        <w:rPr>
          <w:rFonts w:ascii="Palatino Linotype" w:eastAsiaTheme="minorHAnsi" w:hAnsi="Palatino Linotype" w:cs="Calibri"/>
          <w:b/>
          <w:lang w:val="es-MX"/>
        </w:rPr>
        <w:t>Registro Federal de Contribuyentes</w:t>
      </w:r>
      <w:r w:rsidRPr="00F150C5">
        <w:rPr>
          <w:rFonts w:ascii="Palatino Linotype" w:eastAsiaTheme="minorHAnsi" w:hAnsi="Palatino Linotype" w:cs="Calibri"/>
          <w:lang w:val="es-MX"/>
        </w:rPr>
        <w:t xml:space="preserve"> (RFC), la </w:t>
      </w:r>
      <w:r w:rsidRPr="00F150C5">
        <w:rPr>
          <w:rFonts w:ascii="Palatino Linotype" w:eastAsiaTheme="minorHAnsi" w:hAnsi="Palatino Linotype" w:cs="Calibri"/>
          <w:b/>
          <w:lang w:val="es-MX"/>
        </w:rPr>
        <w:t>Clave Única de Registro de Población</w:t>
      </w:r>
      <w:r w:rsidRPr="00F150C5">
        <w:rPr>
          <w:rFonts w:ascii="Palatino Linotype" w:eastAsiaTheme="minorHAnsi" w:hAnsi="Palatino Linotype" w:cs="Calibri"/>
          <w:lang w:val="es-MX"/>
        </w:rPr>
        <w:t xml:space="preserve"> (CURP), cuando de estos se desprendan o sean visibles datos personales correspondientes a los servidores públicos.</w:t>
      </w:r>
    </w:p>
    <w:p w14:paraId="7C2FA86D" w14:textId="77777777" w:rsidR="00375DC3" w:rsidRPr="00F150C5" w:rsidRDefault="00375DC3" w:rsidP="00375DC3">
      <w:pPr>
        <w:spacing w:line="360" w:lineRule="auto"/>
        <w:jc w:val="both"/>
        <w:rPr>
          <w:rFonts w:ascii="Palatino Linotype" w:eastAsiaTheme="minorHAnsi" w:hAnsi="Palatino Linotype" w:cs="Calibri"/>
          <w:lang w:val="es-MX"/>
        </w:rPr>
      </w:pPr>
    </w:p>
    <w:p w14:paraId="4B5D6092"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b/>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F150C5">
        <w:rPr>
          <w:rFonts w:ascii="Palatino Linotype" w:eastAsiaTheme="minorHAnsi" w:hAnsi="Palatino Linotype" w:cs="Calibri"/>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584EAE5C" w14:textId="77777777" w:rsidR="00375DC3" w:rsidRPr="00F150C5" w:rsidRDefault="00375DC3" w:rsidP="00375DC3">
      <w:pPr>
        <w:spacing w:line="360" w:lineRule="auto"/>
        <w:jc w:val="both"/>
        <w:rPr>
          <w:rFonts w:ascii="Palatino Linotype" w:eastAsiaTheme="minorHAnsi" w:hAnsi="Palatino Linotype" w:cs="Calibri"/>
          <w:lang w:val="es-MX"/>
        </w:rPr>
      </w:pPr>
    </w:p>
    <w:p w14:paraId="5D83D9C9"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Por cuanto hace al </w:t>
      </w:r>
      <w:r w:rsidRPr="00F150C5">
        <w:rPr>
          <w:rFonts w:ascii="Palatino Linotype" w:eastAsiaTheme="minorHAnsi" w:hAnsi="Palatino Linotype" w:cs="Calibri"/>
          <w:b/>
          <w:lang w:val="es-MX"/>
        </w:rPr>
        <w:t>Registro Federal de Contribuyentes</w:t>
      </w:r>
      <w:r w:rsidRPr="00F150C5">
        <w:rPr>
          <w:rFonts w:ascii="Palatino Linotype" w:eastAsiaTheme="minorHAnsi" w:hAnsi="Palatino Linotype" w:cs="Calibri"/>
          <w:lang w:val="es-MX"/>
        </w:rPr>
        <w:t xml:space="preserve"> </w:t>
      </w:r>
      <w:r w:rsidRPr="00F150C5">
        <w:rPr>
          <w:rFonts w:ascii="Palatino Linotype" w:eastAsiaTheme="minorHAnsi" w:hAnsi="Palatino Linotype" w:cs="Calibri"/>
          <w:b/>
          <w:lang w:val="es-MX"/>
        </w:rPr>
        <w:t>de las personas físicas</w:t>
      </w:r>
      <w:r w:rsidRPr="00F150C5">
        <w:rPr>
          <w:rFonts w:ascii="Palatino Linotype" w:eastAsiaTheme="minorHAnsi" w:hAnsi="Palatino Linotype" w:cs="Calibri"/>
          <w:lang w:val="es-MX"/>
        </w:rPr>
        <w:t xml:space="preserve"> constituye un dato personal, ya que se genera con caracteres alfanuméricos obtenidos </w:t>
      </w:r>
      <w:r w:rsidRPr="00F150C5">
        <w:rPr>
          <w:rFonts w:ascii="Palatino Linotype" w:eastAsiaTheme="minorHAnsi" w:hAnsi="Palatino Linotype" w:cs="Calibri"/>
          <w:lang w:val="es-MX"/>
        </w:rPr>
        <w:lastRenderedPageBreak/>
        <w:t>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2646D01C" w14:textId="77777777" w:rsidR="00375DC3" w:rsidRPr="00F150C5" w:rsidRDefault="00375DC3" w:rsidP="00375DC3">
      <w:pPr>
        <w:spacing w:line="360" w:lineRule="auto"/>
        <w:jc w:val="both"/>
        <w:rPr>
          <w:rFonts w:ascii="Palatino Linotype" w:eastAsiaTheme="minorHAnsi" w:hAnsi="Palatino Linotype" w:cs="Calibri"/>
          <w:lang w:val="es-MX"/>
        </w:rPr>
      </w:pPr>
    </w:p>
    <w:p w14:paraId="05AA7EB8"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Al respecto, el Instituto Nacional Transparencia, Acceso a la Información y Protección de Datos Personales (INAI) a través del Criterio 19/17, señala literalmente lo siguiente:</w:t>
      </w:r>
    </w:p>
    <w:p w14:paraId="78CC0353" w14:textId="77777777" w:rsidR="00375DC3" w:rsidRPr="00F150C5" w:rsidRDefault="00375DC3" w:rsidP="00375DC3">
      <w:pPr>
        <w:spacing w:line="360" w:lineRule="auto"/>
        <w:ind w:left="567" w:right="616"/>
        <w:jc w:val="both"/>
        <w:rPr>
          <w:rFonts w:ascii="Palatino Linotype" w:eastAsiaTheme="minorHAnsi" w:hAnsi="Palatino Linotype" w:cs="Calibri"/>
          <w:i/>
          <w:lang w:val="es-MX"/>
        </w:rPr>
      </w:pPr>
    </w:p>
    <w:p w14:paraId="45A886FB"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Registro Federal de Contribuyentes (RFC) de personas físicas</w:t>
      </w:r>
      <w:r w:rsidRPr="00F150C5">
        <w:rPr>
          <w:rFonts w:ascii="Palatino Linotype" w:eastAsiaTheme="minorHAnsi" w:hAnsi="Palatino Linotype" w:cs="Calibri"/>
          <w:i/>
          <w:sz w:val="22"/>
          <w:szCs w:val="22"/>
          <w:lang w:val="es-MX"/>
        </w:rPr>
        <w:t>. El RFC es una clave de carácter fiscal, única e irrepetible, que permite identificar al titular, su edad y fecha de nacimiento, por lo que es un dato personal de carácter confidencial.</w:t>
      </w:r>
    </w:p>
    <w:p w14:paraId="6D4F2086" w14:textId="77777777" w:rsidR="00375DC3" w:rsidRPr="00F150C5" w:rsidRDefault="00375DC3" w:rsidP="00375DC3">
      <w:pPr>
        <w:spacing w:line="360" w:lineRule="auto"/>
        <w:rPr>
          <w:rFonts w:ascii="Palatino Linotype" w:eastAsiaTheme="minorHAnsi" w:hAnsi="Palatino Linotype" w:cs="Calibri"/>
          <w:lang w:val="es-MX"/>
        </w:rPr>
      </w:pPr>
    </w:p>
    <w:p w14:paraId="0F9FB09D"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F150C5">
        <w:rPr>
          <w:rFonts w:ascii="Palatino Linotype" w:eastAsia="Arial Unicode MS" w:hAnsi="Palatino Linotype" w:cs="Calibri"/>
          <w:lang w:val="es-MX"/>
        </w:rPr>
        <w:t>4 fracción XI de la Ley de Protección de Datos Personales en Posesión de los Sujetos Obligados del Estado de México y Municipios</w:t>
      </w:r>
      <w:r w:rsidRPr="00F150C5">
        <w:rPr>
          <w:rFonts w:ascii="Palatino Linotype" w:eastAsiaTheme="minorHAnsi" w:hAnsi="Palatino Linotype" w:cs="Calibri"/>
          <w:lang w:val="es-MX"/>
        </w:rPr>
        <w:t>.</w:t>
      </w:r>
    </w:p>
    <w:p w14:paraId="7C473B4B" w14:textId="77777777" w:rsidR="00375DC3" w:rsidRPr="00F150C5" w:rsidRDefault="00375DC3" w:rsidP="00375DC3">
      <w:pPr>
        <w:spacing w:line="360" w:lineRule="auto"/>
        <w:jc w:val="both"/>
        <w:rPr>
          <w:rFonts w:ascii="Palatino Linotype" w:eastAsiaTheme="minorHAnsi" w:hAnsi="Palatino Linotype" w:cs="Calibri"/>
          <w:lang w:val="es-MX"/>
        </w:rPr>
      </w:pPr>
    </w:p>
    <w:p w14:paraId="53BA984B"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Por cuanto hace a la </w:t>
      </w:r>
      <w:r w:rsidRPr="00F150C5">
        <w:rPr>
          <w:rFonts w:ascii="Palatino Linotype" w:eastAsiaTheme="minorHAnsi" w:hAnsi="Palatino Linotype" w:cs="Calibri"/>
          <w:b/>
          <w:lang w:val="es-MX"/>
        </w:rPr>
        <w:t xml:space="preserve">Clave Única de Registro de Población, </w:t>
      </w:r>
      <w:r w:rsidRPr="00F150C5">
        <w:rPr>
          <w:rFonts w:ascii="Palatino Linotype" w:eastAsiaTheme="minorHAnsi" w:hAnsi="Palatino Linotype" w:cs="Calibri"/>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8714C63" w14:textId="77777777" w:rsidR="00375DC3" w:rsidRPr="00F150C5" w:rsidRDefault="00375DC3" w:rsidP="00375DC3">
      <w:pPr>
        <w:spacing w:line="360" w:lineRule="auto"/>
        <w:rPr>
          <w:rFonts w:ascii="Palatino Linotype" w:eastAsiaTheme="minorHAnsi" w:hAnsi="Palatino Linotype" w:cs="Calibri"/>
          <w:lang w:val="es-MX"/>
        </w:rPr>
      </w:pPr>
    </w:p>
    <w:p w14:paraId="6D8C5551"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Lo anterior, tiene sustento en los artículos 86 y 91, de la Ley General de Población, la cual señala lo siguiente:</w:t>
      </w:r>
    </w:p>
    <w:p w14:paraId="3BB1FF16" w14:textId="77777777" w:rsidR="00375DC3" w:rsidRPr="00F150C5" w:rsidRDefault="00375DC3" w:rsidP="00375DC3">
      <w:pPr>
        <w:spacing w:line="360" w:lineRule="auto"/>
        <w:ind w:left="709" w:right="757"/>
        <w:jc w:val="both"/>
        <w:rPr>
          <w:rFonts w:ascii="Palatino Linotype" w:eastAsiaTheme="minorHAnsi" w:hAnsi="Palatino Linotype" w:cs="Arial,Bold"/>
          <w:b/>
          <w:bCs/>
          <w:i/>
          <w:lang w:val="es-MX"/>
        </w:rPr>
      </w:pPr>
    </w:p>
    <w:p w14:paraId="3693AFCE" w14:textId="77777777" w:rsidR="00375DC3" w:rsidRPr="00F150C5" w:rsidRDefault="00375DC3" w:rsidP="00375DC3">
      <w:pPr>
        <w:ind w:left="709" w:right="757"/>
        <w:jc w:val="both"/>
        <w:rPr>
          <w:rFonts w:ascii="Palatino Linotype" w:eastAsiaTheme="minorHAnsi" w:hAnsi="Palatino Linotype" w:cs="Arial"/>
          <w:i/>
          <w:sz w:val="22"/>
          <w:szCs w:val="22"/>
          <w:lang w:val="es-MX"/>
        </w:rPr>
      </w:pPr>
      <w:r w:rsidRPr="00F150C5">
        <w:rPr>
          <w:rFonts w:ascii="Palatino Linotype" w:eastAsiaTheme="minorHAnsi" w:hAnsi="Palatino Linotype" w:cs="Arial,Bold"/>
          <w:b/>
          <w:bCs/>
          <w:i/>
          <w:sz w:val="22"/>
          <w:szCs w:val="22"/>
          <w:lang w:val="es-MX"/>
        </w:rPr>
        <w:t xml:space="preserve">Artículo 86. </w:t>
      </w:r>
      <w:r w:rsidRPr="00F150C5">
        <w:rPr>
          <w:rFonts w:ascii="Palatino Linotype" w:eastAsiaTheme="minorHAnsi" w:hAnsi="Palatino Linotype" w:cs="Arial"/>
          <w:i/>
          <w:sz w:val="22"/>
          <w:szCs w:val="22"/>
          <w:lang w:val="es-MX"/>
        </w:rPr>
        <w:t>El Registro Nacional de Población tiene como finalidad registrar a cada una de las personas que integran la población del país, con los datos que permitan certificar y acreditar fehacientemente su identidad.</w:t>
      </w:r>
    </w:p>
    <w:p w14:paraId="5ACC503F" w14:textId="77777777" w:rsidR="00375DC3" w:rsidRPr="00F150C5" w:rsidRDefault="00375DC3" w:rsidP="00375DC3">
      <w:pPr>
        <w:ind w:left="709" w:right="757"/>
        <w:jc w:val="both"/>
        <w:rPr>
          <w:rFonts w:ascii="Palatino Linotype" w:eastAsiaTheme="minorHAnsi" w:hAnsi="Palatino Linotype" w:cs="Arial"/>
          <w:i/>
          <w:sz w:val="22"/>
          <w:szCs w:val="22"/>
          <w:lang w:val="es-MX"/>
        </w:rPr>
      </w:pPr>
    </w:p>
    <w:p w14:paraId="6B2F55A1" w14:textId="77777777" w:rsidR="00375DC3" w:rsidRPr="00F150C5" w:rsidRDefault="00375DC3" w:rsidP="00375DC3">
      <w:pPr>
        <w:ind w:left="709" w:right="757"/>
        <w:jc w:val="both"/>
        <w:rPr>
          <w:rFonts w:ascii="Palatino Linotype" w:eastAsiaTheme="minorHAnsi" w:hAnsi="Palatino Linotype" w:cs="Arial"/>
          <w:i/>
          <w:sz w:val="22"/>
          <w:szCs w:val="22"/>
          <w:lang w:val="es-MX"/>
        </w:rPr>
      </w:pPr>
      <w:r w:rsidRPr="00F150C5">
        <w:rPr>
          <w:rFonts w:ascii="Palatino Linotype" w:eastAsiaTheme="minorHAnsi" w:hAnsi="Palatino Linotype" w:cs="Arial,Bold"/>
          <w:b/>
          <w:bCs/>
          <w:i/>
          <w:sz w:val="22"/>
          <w:szCs w:val="22"/>
          <w:lang w:val="es-MX"/>
        </w:rPr>
        <w:t xml:space="preserve">Artículo 91. </w:t>
      </w:r>
      <w:r w:rsidRPr="00F150C5">
        <w:rPr>
          <w:rFonts w:ascii="Palatino Linotype" w:eastAsiaTheme="minorHAnsi" w:hAnsi="Palatino Linotype" w:cs="Arial"/>
          <w:i/>
          <w:sz w:val="22"/>
          <w:szCs w:val="22"/>
          <w:lang w:val="es-MX"/>
        </w:rPr>
        <w:t>Al incorporar a una persona en el Registro Nacional de Población, se le asignará una clave que se denominará Clave Única de Registro de Población. Esta servirá para registrarla e identificarla en forma individual.</w:t>
      </w:r>
    </w:p>
    <w:p w14:paraId="11F4EC0A" w14:textId="77777777" w:rsidR="00375DC3" w:rsidRPr="00F150C5" w:rsidRDefault="00375DC3" w:rsidP="00375DC3">
      <w:pPr>
        <w:spacing w:line="360" w:lineRule="auto"/>
        <w:rPr>
          <w:rFonts w:ascii="Palatino Linotype" w:eastAsiaTheme="minorHAnsi" w:hAnsi="Palatino Linotype" w:cs="Calibri"/>
          <w:lang w:val="es-MX"/>
        </w:rPr>
      </w:pPr>
    </w:p>
    <w:p w14:paraId="7C0FFA7F"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0C09C331" w14:textId="77777777" w:rsidR="00375DC3" w:rsidRPr="00F150C5" w:rsidRDefault="00375DC3" w:rsidP="00375DC3">
      <w:pPr>
        <w:spacing w:line="360" w:lineRule="auto"/>
        <w:jc w:val="both"/>
        <w:rPr>
          <w:rFonts w:ascii="Palatino Linotype" w:eastAsiaTheme="minorHAnsi" w:hAnsi="Palatino Linotype" w:cs="Calibri"/>
          <w:lang w:val="es-MX"/>
        </w:rPr>
      </w:pPr>
    </w:p>
    <w:p w14:paraId="6D91D563"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Al respecto, el Instituto Nacional de Transparencia, Acceso a la Información y Protección de Datos Personales (INAI) a través del Criterio 18/17, señala literalmente lo siguiente:</w:t>
      </w:r>
    </w:p>
    <w:p w14:paraId="0EB425B6" w14:textId="77777777" w:rsidR="00375DC3" w:rsidRPr="00F150C5" w:rsidRDefault="00375DC3" w:rsidP="00375DC3">
      <w:pPr>
        <w:spacing w:line="360" w:lineRule="auto"/>
        <w:rPr>
          <w:rFonts w:ascii="Palatino Linotype" w:eastAsiaTheme="minorHAnsi" w:hAnsi="Palatino Linotype" w:cs="Calibri"/>
          <w:lang w:val="es-MX"/>
        </w:rPr>
      </w:pPr>
    </w:p>
    <w:p w14:paraId="30177C94"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Clave Única de Registro de Población (CURP)</w:t>
      </w:r>
      <w:r w:rsidRPr="00F150C5">
        <w:rPr>
          <w:rFonts w:ascii="Palatino Linotype" w:eastAsiaTheme="minorHAnsi" w:hAnsi="Palatino Linotype" w:cs="Calibri"/>
          <w:i/>
          <w:sz w:val="22"/>
          <w:szCs w:val="22"/>
          <w:lang w:val="es-MX"/>
        </w:rPr>
        <w:t xml:space="preserve">. La Clave Única de Registro de Población se integra por datos personales que sólo conciernen al particular titular de la misma, como lo son su nombre, apellidos, fecha de nacimiento, lugar de nacimiento y sexo. </w:t>
      </w:r>
      <w:r w:rsidRPr="00F150C5">
        <w:rPr>
          <w:rFonts w:ascii="Palatino Linotype" w:eastAsiaTheme="minorHAnsi" w:hAnsi="Palatino Linotype" w:cs="Calibri"/>
          <w:i/>
          <w:sz w:val="22"/>
          <w:szCs w:val="22"/>
          <w:lang w:val="es-MX"/>
        </w:rPr>
        <w:lastRenderedPageBreak/>
        <w:t>Dichos datos, constituyen información que distingue plenamente a una persona física del resto de los habitantes del país, por lo que la CURP está considerada como información confidencial.</w:t>
      </w:r>
    </w:p>
    <w:p w14:paraId="1012FBDB" w14:textId="77777777" w:rsidR="00375DC3" w:rsidRPr="00F150C5" w:rsidRDefault="00375DC3" w:rsidP="00375DC3">
      <w:pPr>
        <w:spacing w:line="360" w:lineRule="auto"/>
        <w:ind w:right="616"/>
        <w:jc w:val="both"/>
        <w:rPr>
          <w:rFonts w:ascii="Palatino Linotype" w:eastAsiaTheme="minorHAnsi" w:hAnsi="Palatino Linotype" w:cs="Arial"/>
          <w:bCs/>
          <w:i/>
          <w:lang w:val="es-MX"/>
        </w:rPr>
      </w:pPr>
    </w:p>
    <w:p w14:paraId="4354BBFA"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0D068A8" w14:textId="77777777" w:rsidR="00375DC3" w:rsidRPr="00F150C5" w:rsidRDefault="00375DC3" w:rsidP="00375DC3">
      <w:pPr>
        <w:spacing w:line="360" w:lineRule="auto"/>
        <w:jc w:val="both"/>
        <w:rPr>
          <w:rFonts w:ascii="Palatino Linotype" w:eastAsiaTheme="minorHAnsi" w:hAnsi="Palatino Linotype" w:cs="Calibri"/>
          <w:szCs w:val="22"/>
          <w:lang w:val="es-MX"/>
        </w:rPr>
      </w:pPr>
    </w:p>
    <w:p w14:paraId="764BB445" w14:textId="77777777" w:rsidR="00375DC3" w:rsidRPr="00F150C5" w:rsidRDefault="00375DC3" w:rsidP="00375DC3">
      <w:pPr>
        <w:spacing w:line="360" w:lineRule="auto"/>
        <w:jc w:val="both"/>
        <w:rPr>
          <w:rFonts w:ascii="Palatino Linotype" w:eastAsia="Calibri" w:hAnsi="Palatino Linotype" w:cs="Tahoma"/>
          <w:bCs/>
          <w:color w:val="000000"/>
          <w:szCs w:val="22"/>
        </w:rPr>
      </w:pPr>
      <w:r w:rsidRPr="00F150C5">
        <w:rPr>
          <w:rFonts w:ascii="Palatino Linotype" w:eastAsia="Calibri" w:hAnsi="Palatino Linotype" w:cs="Tahoma"/>
          <w:bCs/>
          <w:color w:val="000000"/>
          <w:szCs w:val="22"/>
        </w:rPr>
        <w:t xml:space="preserve">Por lo que hace a la </w:t>
      </w:r>
      <w:r w:rsidRPr="00F150C5">
        <w:rPr>
          <w:rFonts w:ascii="Palatino Linotype" w:eastAsia="Calibri" w:hAnsi="Palatino Linotype" w:cs="Tahoma"/>
          <w:b/>
          <w:bCs/>
          <w:color w:val="000000"/>
          <w:szCs w:val="22"/>
          <w:u w:val="single"/>
        </w:rPr>
        <w:t>fotografía de los servidores públicos</w:t>
      </w:r>
      <w:r w:rsidRPr="00F150C5">
        <w:rPr>
          <w:rFonts w:ascii="Palatino Linotype" w:eastAsia="Calibri" w:hAnsi="Palatino Linotype" w:cs="Tahoma"/>
          <w:bCs/>
          <w:color w:val="000000"/>
          <w:szCs w:val="22"/>
        </w:rPr>
        <w:t>, 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514FA098" w14:textId="77777777" w:rsidR="00375DC3" w:rsidRPr="00F150C5" w:rsidRDefault="00375DC3" w:rsidP="00375DC3">
      <w:pPr>
        <w:spacing w:line="360" w:lineRule="auto"/>
        <w:jc w:val="both"/>
        <w:rPr>
          <w:rFonts w:ascii="Palatino Linotype" w:eastAsia="Calibri" w:hAnsi="Palatino Linotype" w:cs="Tahoma"/>
          <w:bCs/>
          <w:color w:val="000000"/>
          <w:szCs w:val="22"/>
        </w:rPr>
      </w:pPr>
    </w:p>
    <w:p w14:paraId="76D0C5DA" w14:textId="77777777" w:rsidR="00375DC3" w:rsidRPr="00F150C5" w:rsidRDefault="00375DC3" w:rsidP="00375DC3">
      <w:pPr>
        <w:spacing w:line="360" w:lineRule="auto"/>
        <w:jc w:val="both"/>
        <w:rPr>
          <w:rFonts w:ascii="Palatino Linotype" w:eastAsia="Calibri" w:hAnsi="Palatino Linotype" w:cs="Tahoma"/>
          <w:bCs/>
          <w:color w:val="000000"/>
          <w:szCs w:val="22"/>
        </w:rPr>
      </w:pPr>
      <w:r w:rsidRPr="00F150C5">
        <w:rPr>
          <w:rFonts w:ascii="Palatino Linotype" w:eastAsia="Calibri" w:hAnsi="Palatino Linotype" w:cs="Tahoma"/>
          <w:bCs/>
          <w:color w:val="000000"/>
          <w:szCs w:val="22"/>
        </w:rPr>
        <w:t xml:space="preserve">Conforme a lo anterior, resulta necesario señalar que el Pleno de este Instituto emitió el criterio 03/2019 cuyo rubro dispone lo siguiente: </w:t>
      </w:r>
      <w:r w:rsidRPr="00F150C5">
        <w:rPr>
          <w:rFonts w:ascii="Palatino Linotype" w:eastAsia="Calibri" w:hAnsi="Palatino Linotype" w:cs="Tahoma"/>
          <w:b/>
          <w:bCs/>
          <w:color w:val="000000"/>
          <w:szCs w:val="22"/>
        </w:rPr>
        <w:t>“Servidores públicos con categoría de mando medio y superior. La fotografía de aquellos es de carácter público”</w:t>
      </w:r>
      <w:r w:rsidRPr="00F150C5">
        <w:rPr>
          <w:rFonts w:ascii="Palatino Linotype" w:eastAsia="Calibri" w:hAnsi="Palatino Linotype" w:cs="Tahoma"/>
          <w:bCs/>
          <w:color w:val="000000"/>
          <w:szCs w:val="22"/>
        </w:rPr>
        <w:t>; no obstante, dicho criterio fue interrumpido en términos del artículo 9, fracción XXVII del Reglamento Interior del Instituto de Transparencia, Acceso a la Información Pública y Protección de Datos Personales del Estado de México y Municipios.</w:t>
      </w:r>
    </w:p>
    <w:p w14:paraId="424325D8" w14:textId="77777777" w:rsidR="00375DC3" w:rsidRPr="00F150C5" w:rsidRDefault="00375DC3" w:rsidP="00375DC3">
      <w:pPr>
        <w:spacing w:line="360" w:lineRule="auto"/>
        <w:jc w:val="both"/>
        <w:rPr>
          <w:rFonts w:ascii="Palatino Linotype" w:eastAsia="Calibri" w:hAnsi="Palatino Linotype" w:cs="Tahoma"/>
          <w:bCs/>
          <w:color w:val="000000"/>
          <w:szCs w:val="22"/>
        </w:rPr>
      </w:pPr>
    </w:p>
    <w:p w14:paraId="250FADCE" w14:textId="77777777" w:rsidR="00375DC3" w:rsidRPr="00F150C5" w:rsidRDefault="00375DC3" w:rsidP="00375DC3">
      <w:pPr>
        <w:spacing w:line="360" w:lineRule="auto"/>
        <w:jc w:val="both"/>
        <w:rPr>
          <w:rFonts w:ascii="Palatino Linotype" w:eastAsia="Calibri" w:hAnsi="Palatino Linotype" w:cs="Tahoma"/>
          <w:bCs/>
          <w:color w:val="000000"/>
          <w:szCs w:val="22"/>
        </w:rPr>
      </w:pPr>
      <w:r w:rsidRPr="00F150C5">
        <w:rPr>
          <w:rFonts w:ascii="Palatino Linotype" w:eastAsia="Calibri" w:hAnsi="Palatino Linotype" w:cs="Tahoma"/>
          <w:bCs/>
          <w:color w:val="000000"/>
          <w:szCs w:val="22"/>
        </w:rPr>
        <w:t xml:space="preserve">Debido a lo anterior, </w:t>
      </w:r>
      <w:r w:rsidRPr="00F150C5">
        <w:rPr>
          <w:rFonts w:ascii="Palatino Linotype" w:eastAsia="Calibri" w:hAnsi="Palatino Linotype" w:cs="Tahoma"/>
          <w:b/>
          <w:bCs/>
          <w:color w:val="000000"/>
          <w:szCs w:val="22"/>
        </w:rPr>
        <w:t>las fotografías de servidores públicos sin importar el nivel o rango guardan la naturaleza de públicas</w:t>
      </w:r>
      <w:r w:rsidRPr="00F150C5">
        <w:rPr>
          <w:rFonts w:ascii="Palatino Linotype" w:eastAsia="Calibri" w:hAnsi="Palatino Linotype" w:cs="Tahoma"/>
          <w:bCs/>
          <w:color w:val="000000"/>
          <w:szCs w:val="22"/>
        </w:rPr>
        <w:t xml:space="preserve"> (con excepción del personal operativo en materia de seguridad) y no procede su clasificación, en términos del artículo 143, fracción I, de la Ley de Transparencia y Acceso a la Información Pública del Estado de México y Municipios. </w:t>
      </w:r>
    </w:p>
    <w:p w14:paraId="658B859C" w14:textId="77777777" w:rsidR="00375DC3" w:rsidRPr="00F150C5" w:rsidRDefault="00375DC3" w:rsidP="00375DC3">
      <w:pPr>
        <w:spacing w:line="360" w:lineRule="auto"/>
        <w:jc w:val="both"/>
        <w:rPr>
          <w:rFonts w:ascii="Palatino Linotype" w:eastAsia="Calibri" w:hAnsi="Palatino Linotype" w:cs="Tahoma"/>
          <w:bCs/>
          <w:color w:val="000000"/>
          <w:szCs w:val="22"/>
        </w:rPr>
      </w:pPr>
    </w:p>
    <w:p w14:paraId="3491A058" w14:textId="77777777" w:rsidR="00375DC3" w:rsidRPr="00F150C5" w:rsidRDefault="00375DC3" w:rsidP="00375DC3">
      <w:pPr>
        <w:spacing w:line="360" w:lineRule="auto"/>
        <w:jc w:val="both"/>
        <w:rPr>
          <w:rFonts w:ascii="Palatino Linotype" w:eastAsia="Calibri" w:hAnsi="Palatino Linotype" w:cs="Tahoma"/>
          <w:bCs/>
          <w:color w:val="000000"/>
          <w:szCs w:val="22"/>
        </w:rPr>
      </w:pPr>
      <w:r w:rsidRPr="00F150C5">
        <w:rPr>
          <w:rFonts w:ascii="Palatino Linotype" w:eastAsia="Calibri" w:hAnsi="Palatino Linotype" w:cs="Tahoma"/>
          <w:bCs/>
          <w:color w:val="000000"/>
          <w:szCs w:val="22"/>
        </w:rPr>
        <w:t>Por otra parte, la firma que plasmen las personas en los documentos que se haga entrega como requisito para ingresar al servicio público se considera como un dato susceptible de ser suprimido o testado; esto con apego a lo dispuesto en el criterio 002/2019 emitido por el entonces INAI, que a la letra estipula lo siguiente:</w:t>
      </w:r>
    </w:p>
    <w:p w14:paraId="51C10E4F" w14:textId="77777777" w:rsidR="00375DC3" w:rsidRPr="00F150C5" w:rsidRDefault="00375DC3" w:rsidP="00375DC3">
      <w:pPr>
        <w:spacing w:line="360" w:lineRule="auto"/>
        <w:jc w:val="both"/>
        <w:rPr>
          <w:rFonts w:ascii="Palatino Linotype" w:eastAsia="Calibri" w:hAnsi="Palatino Linotype" w:cs="Tahoma"/>
          <w:bCs/>
          <w:color w:val="000000"/>
          <w:szCs w:val="22"/>
        </w:rPr>
      </w:pPr>
    </w:p>
    <w:p w14:paraId="764ECB55" w14:textId="77777777" w:rsidR="00375DC3" w:rsidRPr="00F150C5" w:rsidRDefault="00375DC3" w:rsidP="00375DC3">
      <w:pPr>
        <w:ind w:left="567" w:right="567"/>
        <w:jc w:val="both"/>
        <w:rPr>
          <w:rFonts w:ascii="Palatino Linotype" w:eastAsia="Calibri" w:hAnsi="Palatino Linotype" w:cs="Tahoma"/>
          <w:bCs/>
          <w:i/>
          <w:color w:val="000000"/>
          <w:sz w:val="22"/>
          <w:szCs w:val="22"/>
        </w:rPr>
      </w:pPr>
      <w:r w:rsidRPr="00F150C5">
        <w:rPr>
          <w:rFonts w:ascii="Palatino Linotype" w:eastAsia="Calibri" w:hAnsi="Palatino Linotype" w:cs="Tahoma"/>
          <w:b/>
          <w:bCs/>
          <w:i/>
          <w:color w:val="000000"/>
          <w:sz w:val="22"/>
          <w:szCs w:val="22"/>
        </w:rPr>
        <w:t>Firma y rúbrica de servidores públicos.</w:t>
      </w:r>
      <w:r w:rsidRPr="00F150C5">
        <w:rPr>
          <w:rFonts w:ascii="Palatino Linotype" w:eastAsia="Calibri" w:hAnsi="Palatino Linotype" w:cs="Tahoma"/>
          <w:bCs/>
          <w:i/>
          <w:color w:val="000000"/>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47DB6587" w14:textId="77777777" w:rsidR="00375DC3" w:rsidRPr="00F150C5" w:rsidRDefault="00375DC3" w:rsidP="00375DC3">
      <w:pPr>
        <w:spacing w:line="360" w:lineRule="auto"/>
        <w:jc w:val="both"/>
        <w:rPr>
          <w:rFonts w:ascii="Palatino Linotype" w:eastAsia="Calibri" w:hAnsi="Palatino Linotype" w:cs="Tahoma"/>
          <w:bCs/>
          <w:color w:val="000000"/>
          <w:szCs w:val="22"/>
        </w:rPr>
      </w:pPr>
    </w:p>
    <w:p w14:paraId="46D2CA61" w14:textId="77777777" w:rsidR="00375DC3" w:rsidRPr="00F150C5" w:rsidRDefault="00375DC3" w:rsidP="00375DC3">
      <w:pPr>
        <w:spacing w:line="360" w:lineRule="auto"/>
        <w:jc w:val="both"/>
        <w:rPr>
          <w:rFonts w:ascii="Palatino Linotype" w:eastAsia="Calibri" w:hAnsi="Palatino Linotype" w:cs="Tahoma"/>
          <w:bCs/>
          <w:color w:val="000000"/>
          <w:szCs w:val="22"/>
        </w:rPr>
      </w:pPr>
      <w:r w:rsidRPr="00F150C5">
        <w:rPr>
          <w:rFonts w:ascii="Palatino Linotype" w:eastAsia="Calibri" w:hAnsi="Palatino Linotype" w:cs="Tahoma"/>
          <w:bCs/>
          <w:color w:val="000000"/>
          <w:szCs w:val="22"/>
        </w:rPr>
        <w:t>En ese tenor, dado que al plasmar la firma en dichos documentos no se cumple ninguna de las hipótesis previstas en el criterio en cita, se debe entender que las firmas contenidas en estos deben tenerse como datos de naturaleza confidencial.</w:t>
      </w:r>
    </w:p>
    <w:p w14:paraId="1FAAB904" w14:textId="77777777" w:rsidR="00375DC3" w:rsidRPr="00F150C5" w:rsidRDefault="00375DC3" w:rsidP="00375DC3">
      <w:pPr>
        <w:spacing w:line="360" w:lineRule="auto"/>
        <w:jc w:val="both"/>
        <w:rPr>
          <w:rFonts w:ascii="Palatino Linotype" w:eastAsiaTheme="minorHAnsi" w:hAnsi="Palatino Linotype" w:cs="Calibri"/>
          <w:lang w:val="es-MX"/>
        </w:rPr>
      </w:pPr>
    </w:p>
    <w:p w14:paraId="738896C2"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w:t>
      </w:r>
      <w:r w:rsidRPr="00F150C5">
        <w:rPr>
          <w:rFonts w:ascii="Palatino Linotype" w:eastAsiaTheme="minorHAnsi" w:hAnsi="Palatino Linotype" w:cs="Calibri"/>
          <w:lang w:val="es-MX"/>
        </w:rPr>
        <w:lastRenderedPageBreak/>
        <w:t>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A0C752E" w14:textId="77777777" w:rsidR="00375DC3" w:rsidRPr="00F150C5" w:rsidRDefault="00375DC3" w:rsidP="00375DC3">
      <w:pPr>
        <w:spacing w:line="360" w:lineRule="auto"/>
        <w:jc w:val="both"/>
        <w:rPr>
          <w:rFonts w:ascii="Palatino Linotype" w:eastAsiaTheme="minorHAnsi" w:hAnsi="Palatino Linotype" w:cs="Calibri"/>
          <w:lang w:val="es-MX"/>
        </w:rPr>
      </w:pPr>
    </w:p>
    <w:p w14:paraId="2AF84459"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162CD9F" w14:textId="77777777" w:rsidR="00375DC3" w:rsidRPr="00F150C5" w:rsidRDefault="00375DC3" w:rsidP="00375DC3">
      <w:pPr>
        <w:spacing w:line="360" w:lineRule="auto"/>
        <w:jc w:val="both"/>
        <w:rPr>
          <w:rFonts w:ascii="Palatino Linotype" w:eastAsiaTheme="minorHAnsi" w:hAnsi="Palatino Linotype" w:cs="Calibri"/>
          <w:lang w:val="es-MX"/>
        </w:rPr>
      </w:pPr>
    </w:p>
    <w:p w14:paraId="16770496"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6EF7AE54" w14:textId="77777777" w:rsidR="00375DC3" w:rsidRPr="00F150C5" w:rsidRDefault="00375DC3" w:rsidP="00375DC3">
      <w:pPr>
        <w:spacing w:line="360" w:lineRule="auto"/>
        <w:rPr>
          <w:rFonts w:ascii="Palatino Linotype" w:eastAsiaTheme="minorHAnsi" w:hAnsi="Palatino Linotype" w:cs="Calibri"/>
          <w:lang w:val="es-MX"/>
        </w:rPr>
      </w:pPr>
    </w:p>
    <w:p w14:paraId="2EE7C36E"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 xml:space="preserve">Artículo 49. </w:t>
      </w:r>
      <w:r w:rsidRPr="00F150C5">
        <w:rPr>
          <w:rFonts w:ascii="Palatino Linotype" w:eastAsiaTheme="minorHAnsi" w:hAnsi="Palatino Linotype" w:cs="Calibri"/>
          <w:i/>
          <w:sz w:val="22"/>
          <w:szCs w:val="22"/>
          <w:lang w:val="es-MX"/>
        </w:rPr>
        <w:t>Los Comités de Transparencia tendrán las siguientes atribuciones:</w:t>
      </w:r>
    </w:p>
    <w:p w14:paraId="0C4110A1" w14:textId="77777777" w:rsidR="00375DC3" w:rsidRPr="00F150C5" w:rsidRDefault="00375DC3" w:rsidP="00375DC3">
      <w:pPr>
        <w:ind w:left="567" w:right="616"/>
        <w:jc w:val="both"/>
        <w:rPr>
          <w:rFonts w:ascii="Palatino Linotype" w:eastAsiaTheme="minorHAnsi" w:hAnsi="Palatino Linotype" w:cs="Calibri"/>
          <w:bCs/>
          <w:i/>
          <w:sz w:val="22"/>
          <w:szCs w:val="22"/>
          <w:lang w:val="es-MX"/>
        </w:rPr>
      </w:pPr>
      <w:r w:rsidRPr="00F150C5">
        <w:rPr>
          <w:rFonts w:ascii="Palatino Linotype" w:eastAsiaTheme="minorHAnsi" w:hAnsi="Palatino Linotype" w:cs="Calibri"/>
          <w:bCs/>
          <w:i/>
          <w:sz w:val="22"/>
          <w:szCs w:val="22"/>
          <w:lang w:val="es-MX"/>
        </w:rPr>
        <w:t>(…)</w:t>
      </w:r>
    </w:p>
    <w:p w14:paraId="3727B6C6"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VIII.</w:t>
      </w:r>
      <w:r w:rsidRPr="00F150C5">
        <w:rPr>
          <w:rFonts w:ascii="Palatino Linotype" w:eastAsiaTheme="minorHAnsi" w:hAnsi="Palatino Linotype" w:cs="Calibri"/>
          <w:i/>
          <w:sz w:val="22"/>
          <w:szCs w:val="22"/>
          <w:lang w:val="es-MX"/>
        </w:rPr>
        <w:t xml:space="preserve"> Aprobar, modificar o revocar la clasificación de la información;</w:t>
      </w:r>
    </w:p>
    <w:p w14:paraId="099B8BF2" w14:textId="77777777" w:rsidR="00375DC3" w:rsidRPr="00F150C5" w:rsidRDefault="00375DC3" w:rsidP="00375DC3">
      <w:pPr>
        <w:ind w:left="567" w:right="616"/>
        <w:jc w:val="both"/>
        <w:rPr>
          <w:rFonts w:ascii="Palatino Linotype" w:eastAsiaTheme="minorHAnsi" w:hAnsi="Palatino Linotype" w:cs="Calibri"/>
          <w:bCs/>
          <w:i/>
          <w:sz w:val="22"/>
          <w:szCs w:val="22"/>
          <w:lang w:val="es-MX"/>
        </w:rPr>
      </w:pPr>
      <w:r w:rsidRPr="00F150C5">
        <w:rPr>
          <w:rFonts w:ascii="Palatino Linotype" w:eastAsiaTheme="minorHAnsi" w:hAnsi="Palatino Linotype" w:cs="Calibri"/>
          <w:bCs/>
          <w:i/>
          <w:sz w:val="22"/>
          <w:szCs w:val="22"/>
          <w:lang w:val="es-MX"/>
        </w:rPr>
        <w:t>(…)</w:t>
      </w:r>
    </w:p>
    <w:p w14:paraId="2F54775D"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p>
    <w:p w14:paraId="56740A51"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Artículo 132.</w:t>
      </w:r>
      <w:r w:rsidRPr="00F150C5">
        <w:rPr>
          <w:rFonts w:ascii="Palatino Linotype" w:eastAsiaTheme="minorHAnsi" w:hAnsi="Palatino Linotype" w:cs="Calibri"/>
          <w:i/>
          <w:sz w:val="22"/>
          <w:szCs w:val="22"/>
          <w:lang w:val="es-MX"/>
        </w:rPr>
        <w:t xml:space="preserve"> La clasificación de la información se llevará a cabo en el momento en que:</w:t>
      </w:r>
    </w:p>
    <w:p w14:paraId="3CBCB5F8"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2E9DBE31"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I.</w:t>
      </w:r>
      <w:r w:rsidRPr="00F150C5">
        <w:rPr>
          <w:rFonts w:ascii="Palatino Linotype" w:eastAsiaTheme="minorHAnsi" w:hAnsi="Palatino Linotype" w:cs="Calibri"/>
          <w:i/>
          <w:sz w:val="22"/>
          <w:szCs w:val="22"/>
          <w:lang w:val="es-MX"/>
        </w:rPr>
        <w:t xml:space="preserve"> Se reciba una solicitud de acceso a la información;</w:t>
      </w:r>
    </w:p>
    <w:p w14:paraId="74962222"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II.</w:t>
      </w:r>
      <w:r w:rsidRPr="00F150C5">
        <w:rPr>
          <w:rFonts w:ascii="Palatino Linotype" w:eastAsiaTheme="minorHAnsi" w:hAnsi="Palatino Linotype" w:cs="Calibri"/>
          <w:i/>
          <w:sz w:val="22"/>
          <w:szCs w:val="22"/>
          <w:lang w:val="es-MX"/>
        </w:rPr>
        <w:t xml:space="preserve"> Se determine mediante resolución de autoridad competente; o</w:t>
      </w:r>
    </w:p>
    <w:p w14:paraId="3EA8655E"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r w:rsidRPr="00F150C5">
        <w:rPr>
          <w:rFonts w:ascii="Palatino Linotype" w:eastAsiaTheme="minorHAnsi" w:hAnsi="Palatino Linotype" w:cs="Calibri"/>
          <w:b/>
          <w:bCs/>
          <w:i/>
          <w:sz w:val="22"/>
          <w:szCs w:val="22"/>
          <w:lang w:val="es-MX"/>
        </w:rPr>
        <w:t>III.</w:t>
      </w:r>
      <w:r w:rsidRPr="00F150C5">
        <w:rPr>
          <w:rFonts w:ascii="Palatino Linotype" w:eastAsiaTheme="minorHAnsi" w:hAnsi="Palatino Linotype" w:cs="Calibri"/>
          <w:i/>
          <w:sz w:val="22"/>
          <w:szCs w:val="22"/>
          <w:lang w:val="es-MX"/>
        </w:rPr>
        <w:t xml:space="preserve"> Se generen versiones públicas para dar cumplimiento a las obligaciones de transparencia previstas en esta Ley.</w:t>
      </w:r>
      <w:r w:rsidRPr="00F150C5">
        <w:rPr>
          <w:rFonts w:ascii="Palatino Linotype" w:eastAsiaTheme="minorHAnsi" w:hAnsi="Palatino Linotype" w:cs="Calibri"/>
          <w:b/>
          <w:i/>
          <w:sz w:val="22"/>
          <w:szCs w:val="22"/>
          <w:lang w:val="es-MX"/>
        </w:rPr>
        <w:t>”</w:t>
      </w:r>
    </w:p>
    <w:p w14:paraId="5D459A18"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5235677B"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Segundo.-</w:t>
      </w:r>
      <w:r w:rsidRPr="00F150C5">
        <w:rPr>
          <w:rFonts w:ascii="Palatino Linotype" w:eastAsiaTheme="minorHAnsi" w:hAnsi="Palatino Linotype" w:cs="Calibri"/>
          <w:i/>
          <w:sz w:val="22"/>
          <w:szCs w:val="22"/>
          <w:lang w:val="es-MX"/>
        </w:rPr>
        <w:t xml:space="preserve"> Para efectos de los presentes Lineamientos Generales, se entenderá por:</w:t>
      </w:r>
    </w:p>
    <w:p w14:paraId="65CFAE93"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XVIII.</w:t>
      </w:r>
      <w:r w:rsidRPr="00F150C5">
        <w:rPr>
          <w:rFonts w:ascii="Palatino Linotype" w:eastAsiaTheme="minorHAnsi" w:hAnsi="Palatino Linotype" w:cs="Calibri"/>
          <w:i/>
          <w:sz w:val="22"/>
          <w:szCs w:val="22"/>
          <w:lang w:val="es-MX"/>
        </w:rPr>
        <w:t xml:space="preserve"> </w:t>
      </w:r>
      <w:r w:rsidRPr="00F150C5">
        <w:rPr>
          <w:rFonts w:ascii="Palatino Linotype" w:eastAsiaTheme="minorHAnsi" w:hAnsi="Palatino Linotype" w:cs="Calibri"/>
          <w:b/>
          <w:i/>
          <w:sz w:val="22"/>
          <w:szCs w:val="22"/>
          <w:lang w:val="es-MX"/>
        </w:rPr>
        <w:t>Versión pública:</w:t>
      </w:r>
      <w:r w:rsidRPr="00F150C5">
        <w:rPr>
          <w:rFonts w:ascii="Palatino Linotype" w:eastAsiaTheme="minorHAnsi" w:hAnsi="Palatino Linotype" w:cs="Calibri"/>
          <w:i/>
          <w:sz w:val="22"/>
          <w:szCs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B6935E2"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3E45224D"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Cuarto.</w:t>
      </w:r>
      <w:r w:rsidRPr="00F150C5">
        <w:rPr>
          <w:rFonts w:ascii="Palatino Linotype" w:eastAsiaTheme="minorHAnsi" w:hAnsi="Palatino Linotype" w:cs="Calibri"/>
          <w:i/>
          <w:sz w:val="22"/>
          <w:szCs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D41BFE8"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p>
    <w:p w14:paraId="5E6C229D"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Los Sujetos Obligados deberán aplicar, de manera estricta, las excepciones al derecho de acceso a la información y sólo podrán invocarlas cuando acrediten su procedencia.</w:t>
      </w:r>
    </w:p>
    <w:p w14:paraId="7578BA46"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338EF615"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Quinto.</w:t>
      </w:r>
      <w:r w:rsidRPr="00F150C5">
        <w:rPr>
          <w:rFonts w:ascii="Palatino Linotype" w:eastAsiaTheme="minorHAnsi" w:hAnsi="Palatino Linotype" w:cs="Calibri"/>
          <w:i/>
          <w:sz w:val="22"/>
          <w:szCs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E8357C7"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5FCB2018"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Sexto.</w:t>
      </w:r>
      <w:r w:rsidRPr="00F150C5">
        <w:rPr>
          <w:rFonts w:ascii="Palatino Linotype" w:eastAsiaTheme="minorHAnsi" w:hAnsi="Palatino Linotype" w:cs="Calibri"/>
          <w:i/>
          <w:sz w:val="22"/>
          <w:szCs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E9B1868"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p>
    <w:p w14:paraId="6F03FF88"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lastRenderedPageBreak/>
        <w:t>La clasificación de información se realizará conforme a un análisis caso por caso, mediante la aplicación de la prueba de daño y de interés público.</w:t>
      </w:r>
    </w:p>
    <w:p w14:paraId="076EF5A0"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46D1C049"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Séptimo.</w:t>
      </w:r>
      <w:r w:rsidRPr="00F150C5">
        <w:rPr>
          <w:rFonts w:ascii="Palatino Linotype" w:eastAsiaTheme="minorHAnsi" w:hAnsi="Palatino Linotype" w:cs="Calibri"/>
          <w:i/>
          <w:sz w:val="22"/>
          <w:szCs w:val="22"/>
          <w:lang w:val="es-MX"/>
        </w:rPr>
        <w:t xml:space="preserve"> La clasificación de la información se llevará a cabo en el momento en que:</w:t>
      </w:r>
    </w:p>
    <w:p w14:paraId="77CA7D18"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I.</w:t>
      </w:r>
      <w:r w:rsidRPr="00F150C5">
        <w:rPr>
          <w:rFonts w:ascii="Palatino Linotype" w:eastAsiaTheme="minorHAnsi" w:hAnsi="Palatino Linotype" w:cs="Calibri"/>
          <w:i/>
          <w:sz w:val="22"/>
          <w:szCs w:val="22"/>
          <w:lang w:val="es-MX"/>
        </w:rPr>
        <w:t xml:space="preserve"> Se reciba una solicitud de acceso a la información;</w:t>
      </w:r>
    </w:p>
    <w:p w14:paraId="2E2DF3FC"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33F5E489"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II.</w:t>
      </w:r>
      <w:r w:rsidRPr="00F150C5">
        <w:rPr>
          <w:rFonts w:ascii="Palatino Linotype" w:eastAsiaTheme="minorHAnsi" w:hAnsi="Palatino Linotype" w:cs="Calibri"/>
          <w:i/>
          <w:sz w:val="22"/>
          <w:szCs w:val="22"/>
          <w:lang w:val="es-MX"/>
        </w:rPr>
        <w:t xml:space="preserve"> Se determine mediante resolución de autoridad competente, o</w:t>
      </w:r>
    </w:p>
    <w:p w14:paraId="7B4D3B60"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III.</w:t>
      </w:r>
      <w:r w:rsidRPr="00F150C5">
        <w:rPr>
          <w:rFonts w:ascii="Palatino Linotype" w:eastAsiaTheme="minorHAnsi" w:hAnsi="Palatino Linotype" w:cs="Calibri"/>
          <w:i/>
          <w:sz w:val="22"/>
          <w:szCs w:val="22"/>
          <w:lang w:val="es-MX"/>
        </w:rPr>
        <w:t xml:space="preserve"> Se generen versiones públicas para dar cumplimiento a las obligaciones de transparencia previstas en la Ley General, la Ley Federal y las correspondientes de las entidades federativas.</w:t>
      </w:r>
    </w:p>
    <w:p w14:paraId="5CEBC962"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Los titulares de las áreas deberán revisar la clasificación al momento de la recepción de una solicitud de acceso a la información, para verificar si encuadra en una causal de reserva o de confidencialidad.</w:t>
      </w:r>
    </w:p>
    <w:p w14:paraId="5C99AA03"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0E1C2722"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Octavo.</w:t>
      </w:r>
      <w:r w:rsidRPr="00F150C5">
        <w:rPr>
          <w:rFonts w:ascii="Palatino Linotype" w:eastAsiaTheme="minorHAnsi" w:hAnsi="Palatino Linotype" w:cs="Calibri"/>
          <w:i/>
          <w:sz w:val="22"/>
          <w:szCs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916085C"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Para motivar la clasificación se deberán señalar las razones o circunstancias especiales que lo llevaron a concluir que el caso particular se ajusta al supuesto previsto por la norma legal invocada como fundamento.</w:t>
      </w:r>
    </w:p>
    <w:p w14:paraId="0D4B966E"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En caso de referirse a información reservada, la motivación de la clasificación también deberá comprender las circunstancias que justifican el establecimiento de determinado plazo de reserva.</w:t>
      </w:r>
    </w:p>
    <w:p w14:paraId="27D6A7BE"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p>
    <w:p w14:paraId="70EDFD2F"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7516FA1E"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Los documentos contenidos en los archivos históricos y los identificados como históricos confidenciales no serán susceptibles de clasificación como reservados.</w:t>
      </w:r>
    </w:p>
    <w:p w14:paraId="0D864F75"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74A2E709"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Noveno.</w:t>
      </w:r>
      <w:r w:rsidRPr="00F150C5">
        <w:rPr>
          <w:rFonts w:ascii="Palatino Linotype" w:eastAsiaTheme="minorHAnsi" w:hAnsi="Palatino Linotype" w:cs="Calibri"/>
          <w:i/>
          <w:sz w:val="22"/>
          <w:szCs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8863291"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3F4EA68A"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Décimo.</w:t>
      </w:r>
      <w:r w:rsidRPr="00F150C5">
        <w:rPr>
          <w:rFonts w:ascii="Palatino Linotype" w:eastAsiaTheme="minorHAnsi" w:hAnsi="Palatino Linotype" w:cs="Calibri"/>
          <w:i/>
          <w:sz w:val="22"/>
          <w:szCs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757C902"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p>
    <w:p w14:paraId="0DC73981"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En ausencia de los titulares de las áreas, la información será clasificada o desclasificada por la persona que lo supla, en términos de la normativa que rija la actuación del sujeto obligado.</w:t>
      </w:r>
    </w:p>
    <w:p w14:paraId="2EF5D34B"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p>
    <w:p w14:paraId="27B7BE63" w14:textId="77777777" w:rsidR="00375DC3" w:rsidRPr="00F150C5" w:rsidRDefault="00375DC3" w:rsidP="00375DC3">
      <w:pPr>
        <w:ind w:left="567" w:right="616"/>
        <w:jc w:val="both"/>
        <w:rPr>
          <w:rFonts w:ascii="Palatino Linotype" w:eastAsiaTheme="minorHAnsi" w:hAnsi="Palatino Linotype" w:cs="Calibri"/>
          <w:b/>
          <w:sz w:val="22"/>
          <w:szCs w:val="22"/>
          <w:lang w:val="es-MX"/>
        </w:rPr>
      </w:pPr>
      <w:r w:rsidRPr="00F150C5">
        <w:rPr>
          <w:rFonts w:ascii="Palatino Linotype" w:eastAsiaTheme="minorHAnsi" w:hAnsi="Palatino Linotype" w:cs="Calibri"/>
          <w:b/>
          <w:i/>
          <w:sz w:val="22"/>
          <w:szCs w:val="22"/>
          <w:lang w:val="es-MX"/>
        </w:rPr>
        <w:t>Décimo primero.</w:t>
      </w:r>
      <w:r w:rsidRPr="00F150C5">
        <w:rPr>
          <w:rFonts w:ascii="Palatino Linotype" w:eastAsiaTheme="minorHAnsi" w:hAnsi="Palatino Linotype" w:cs="Calibri"/>
          <w:i/>
          <w:sz w:val="22"/>
          <w:szCs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F0FA325" w14:textId="77777777" w:rsidR="00375DC3" w:rsidRPr="00F150C5" w:rsidRDefault="00375DC3" w:rsidP="00375DC3">
      <w:pPr>
        <w:spacing w:line="360" w:lineRule="auto"/>
        <w:jc w:val="both"/>
        <w:rPr>
          <w:rFonts w:ascii="Palatino Linotype" w:eastAsiaTheme="minorHAnsi" w:hAnsi="Palatino Linotype" w:cs="Arial"/>
          <w:i/>
          <w:lang w:val="es-MX"/>
        </w:rPr>
      </w:pPr>
    </w:p>
    <w:p w14:paraId="25F2B1B6"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A9862D7" w14:textId="77777777" w:rsidR="00375DC3" w:rsidRPr="00F150C5" w:rsidRDefault="00375DC3" w:rsidP="00375DC3">
      <w:pPr>
        <w:spacing w:line="360" w:lineRule="auto"/>
        <w:rPr>
          <w:rFonts w:ascii="Palatino Linotype" w:eastAsiaTheme="minorHAnsi" w:hAnsi="Palatino Linotype" w:cs="Calibri"/>
          <w:lang w:val="es-MX"/>
        </w:rPr>
      </w:pPr>
    </w:p>
    <w:p w14:paraId="7314B622"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C9C22FF" w14:textId="77777777" w:rsidR="00375DC3" w:rsidRPr="00F150C5" w:rsidRDefault="00375DC3" w:rsidP="00375DC3">
      <w:pPr>
        <w:spacing w:line="360" w:lineRule="auto"/>
        <w:rPr>
          <w:rFonts w:ascii="Palatino Linotype" w:eastAsiaTheme="minorHAnsi" w:hAnsi="Palatino Linotype" w:cs="Calibri"/>
          <w:lang w:val="es-MX"/>
        </w:rPr>
      </w:pPr>
    </w:p>
    <w:p w14:paraId="0CF7792A" w14:textId="77777777" w:rsidR="00375DC3" w:rsidRPr="00F150C5" w:rsidRDefault="00375DC3" w:rsidP="00375DC3">
      <w:pPr>
        <w:ind w:left="567" w:right="616"/>
        <w:jc w:val="both"/>
        <w:rPr>
          <w:rFonts w:ascii="Palatino Linotype" w:eastAsiaTheme="minorHAnsi" w:hAnsi="Palatino Linotype" w:cs="Calibri"/>
          <w:b/>
          <w:i/>
          <w:sz w:val="22"/>
          <w:szCs w:val="22"/>
          <w:lang w:val="es-MX"/>
        </w:rPr>
      </w:pPr>
      <w:r w:rsidRPr="00F150C5">
        <w:rPr>
          <w:rFonts w:ascii="Palatino Linotype" w:eastAsiaTheme="minorHAnsi" w:hAnsi="Palatino Linotype" w:cs="Calibri"/>
          <w:b/>
          <w:i/>
          <w:sz w:val="22"/>
          <w:szCs w:val="22"/>
          <w:lang w:val="es-MX"/>
        </w:rPr>
        <w:t xml:space="preserve">FUNDAMENTACIÓN Y MOTIVACIÓN. </w:t>
      </w:r>
    </w:p>
    <w:p w14:paraId="0CF002B9"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lastRenderedPageBreak/>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EA52B1A" w14:textId="77777777" w:rsidR="00375DC3" w:rsidRPr="00F150C5" w:rsidRDefault="00375DC3" w:rsidP="00375DC3">
      <w:pPr>
        <w:spacing w:line="360" w:lineRule="auto"/>
        <w:rPr>
          <w:rFonts w:ascii="Palatino Linotype" w:eastAsiaTheme="minorHAnsi" w:hAnsi="Palatino Linotype" w:cs="Calibri"/>
          <w:lang w:val="es-MX"/>
        </w:rPr>
      </w:pPr>
    </w:p>
    <w:p w14:paraId="5173719D"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4DA86E6" w14:textId="77777777" w:rsidR="00375DC3" w:rsidRPr="00F150C5" w:rsidRDefault="00375DC3" w:rsidP="00375DC3">
      <w:pPr>
        <w:spacing w:line="360" w:lineRule="auto"/>
        <w:rPr>
          <w:rFonts w:ascii="Palatino Linotype" w:eastAsiaTheme="minorHAnsi" w:hAnsi="Palatino Linotype" w:cs="Calibri"/>
          <w:lang w:val="es-MX"/>
        </w:rPr>
      </w:pPr>
    </w:p>
    <w:p w14:paraId="5E7610DA"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b/>
          <w:i/>
          <w:sz w:val="22"/>
          <w:szCs w:val="22"/>
          <w:lang w:val="es-MX"/>
        </w:rPr>
        <w:t>FUNDAMENTACIÓN Y MOTIVACIÓN. EL ASPECTO FORMAL DE LA GARANTÍA Y SU FINALIDAD SE TRADUCEN EN EXPLICAR, JUSTIFICAR, POSIBILITAR LA DEFENSA Y COMUNICAR LA DECISIÓN</w:t>
      </w:r>
      <w:r w:rsidRPr="00F150C5">
        <w:rPr>
          <w:rFonts w:ascii="Palatino Linotype" w:eastAsiaTheme="minorHAnsi" w:hAnsi="Palatino Linotype" w:cs="Calibri"/>
          <w:i/>
          <w:sz w:val="22"/>
          <w:szCs w:val="22"/>
          <w:lang w:val="es-MX"/>
        </w:rPr>
        <w:t xml:space="preserve">. </w:t>
      </w:r>
    </w:p>
    <w:p w14:paraId="7271593A" w14:textId="77777777" w:rsidR="00375DC3" w:rsidRPr="00F150C5" w:rsidRDefault="00375DC3" w:rsidP="00375DC3">
      <w:pPr>
        <w:ind w:left="567" w:right="616"/>
        <w:jc w:val="both"/>
        <w:rPr>
          <w:rFonts w:ascii="Palatino Linotype" w:eastAsiaTheme="minorHAnsi" w:hAnsi="Palatino Linotype" w:cs="Calibri"/>
          <w:i/>
          <w:sz w:val="22"/>
          <w:szCs w:val="22"/>
          <w:lang w:val="es-MX"/>
        </w:rPr>
      </w:pPr>
      <w:r w:rsidRPr="00F150C5">
        <w:rPr>
          <w:rFonts w:ascii="Palatino Linotype" w:eastAsiaTheme="minorHAnsi" w:hAnsi="Palatino Linotype" w:cs="Calibri"/>
          <w:i/>
          <w:sz w:val="22"/>
          <w:szCs w:val="22"/>
          <w:lang w:val="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17904B4" w14:textId="77777777" w:rsidR="00375DC3" w:rsidRPr="00F150C5" w:rsidRDefault="00375DC3" w:rsidP="00375DC3">
      <w:pPr>
        <w:spacing w:line="360" w:lineRule="auto"/>
        <w:jc w:val="both"/>
        <w:rPr>
          <w:rFonts w:ascii="Palatino Linotype" w:eastAsiaTheme="minorHAnsi" w:hAnsi="Palatino Linotype" w:cs="Calibri"/>
          <w:lang w:val="es-MX"/>
        </w:rPr>
      </w:pPr>
    </w:p>
    <w:p w14:paraId="1AB61FF8"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 xml:space="preserve">En consecuencia, la fundamentación y motivación implica que en el acto de autoridad, además de contenerse los supuestos jurídicos aplicables se expliquen claramente, por </w:t>
      </w:r>
      <w:r w:rsidRPr="00F150C5">
        <w:rPr>
          <w:rFonts w:ascii="Palatino Linotype" w:eastAsiaTheme="minorHAnsi" w:hAnsi="Palatino Linotype" w:cs="Calibri"/>
          <w:lang w:val="es-MX"/>
        </w:rPr>
        <w:lastRenderedPageBreak/>
        <w:t>qué, a través de la utilización de la norma se emitió el acto. De este modo, la persona que se siente afectada pueda impugnar la decisión, permitiéndole una real y auténtica defensa.</w:t>
      </w:r>
    </w:p>
    <w:p w14:paraId="57F537DF" w14:textId="77777777" w:rsidR="00375DC3" w:rsidRPr="00F150C5" w:rsidRDefault="00375DC3" w:rsidP="00375DC3">
      <w:pPr>
        <w:spacing w:line="360" w:lineRule="auto"/>
        <w:jc w:val="both"/>
        <w:rPr>
          <w:rFonts w:ascii="Palatino Linotype" w:eastAsiaTheme="minorHAnsi" w:hAnsi="Palatino Linotype" w:cs="Calibri"/>
          <w:lang w:val="es-MX"/>
        </w:rPr>
      </w:pPr>
    </w:p>
    <w:p w14:paraId="756D55FD" w14:textId="77777777" w:rsidR="00375DC3" w:rsidRPr="00F150C5" w:rsidRDefault="00375DC3" w:rsidP="00375DC3">
      <w:pPr>
        <w:spacing w:line="360" w:lineRule="auto"/>
        <w:jc w:val="both"/>
        <w:rPr>
          <w:rFonts w:ascii="Palatino Linotype" w:eastAsiaTheme="minorHAnsi" w:hAnsi="Palatino Linotype" w:cs="Calibri"/>
          <w:lang w:val="es-MX"/>
        </w:rPr>
      </w:pPr>
      <w:r w:rsidRPr="00F150C5">
        <w:rPr>
          <w:rFonts w:ascii="Palatino Linotype" w:eastAsiaTheme="minorHAnsi" w:hAnsi="Palatino Linotype" w:cs="Calibri"/>
          <w:lang w:val="es-MX"/>
        </w:rPr>
        <w:t>Por lo tanto, la entrega de documentos en su versión pública debe acompañarse necesariamente del Acuerdo del Comité de Transparencia del Sujeto Obligado</w:t>
      </w:r>
      <w:r w:rsidRPr="00F150C5">
        <w:rPr>
          <w:rFonts w:ascii="Palatino Linotype" w:eastAsiaTheme="minorHAnsi" w:hAnsi="Palatino Linotype" w:cs="Calibri"/>
          <w:b/>
          <w:lang w:val="es-MX"/>
        </w:rPr>
        <w:t xml:space="preserve"> </w:t>
      </w:r>
      <w:r w:rsidRPr="00F150C5">
        <w:rPr>
          <w:rFonts w:ascii="Palatino Linotype" w:eastAsiaTheme="minorHAnsi" w:hAnsi="Palatino Linotype" w:cs="Calibri"/>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6F6D10C6" w14:textId="77777777" w:rsidR="0042559F" w:rsidRPr="00F150C5" w:rsidRDefault="0042559F" w:rsidP="0042559F">
      <w:pPr>
        <w:tabs>
          <w:tab w:val="left" w:pos="709"/>
        </w:tabs>
        <w:spacing w:line="360" w:lineRule="auto"/>
        <w:jc w:val="both"/>
        <w:rPr>
          <w:rFonts w:ascii="Palatino Linotype" w:eastAsia="Palatino Linotype" w:hAnsi="Palatino Linotype" w:cs="Palatino Linotype"/>
        </w:rPr>
      </w:pPr>
    </w:p>
    <w:p w14:paraId="036CF62A" w14:textId="77777777" w:rsidR="0012703C" w:rsidRPr="00F150C5" w:rsidRDefault="0012703C" w:rsidP="0012703C">
      <w:pPr>
        <w:spacing w:line="360" w:lineRule="auto"/>
        <w:jc w:val="both"/>
        <w:rPr>
          <w:rFonts w:ascii="Palatino Linotype" w:eastAsiaTheme="minorEastAsia" w:hAnsi="Palatino Linotype" w:cs="Arial"/>
          <w:bCs/>
          <w:lang w:eastAsia="es-ES"/>
        </w:rPr>
      </w:pPr>
    </w:p>
    <w:p w14:paraId="062C6761" w14:textId="77777777" w:rsidR="0012703C" w:rsidRPr="00F150C5" w:rsidRDefault="0012703C" w:rsidP="0012703C">
      <w:pPr>
        <w:spacing w:line="360" w:lineRule="auto"/>
        <w:jc w:val="both"/>
        <w:rPr>
          <w:rFonts w:ascii="Palatino Linotype" w:eastAsiaTheme="minorEastAsia" w:hAnsi="Palatino Linotype" w:cs="Arial"/>
          <w:bCs/>
          <w:lang w:eastAsia="es-ES"/>
        </w:rPr>
      </w:pPr>
      <w:r w:rsidRPr="00F150C5">
        <w:rPr>
          <w:rFonts w:ascii="Palatino Linotype" w:eastAsiaTheme="minorEastAsia" w:hAnsi="Palatino Linotype" w:cs="Arial"/>
          <w:bCs/>
          <w:lang w:eastAsia="es-ES"/>
        </w:rPr>
        <w:t xml:space="preserve">En ese tenor y de acuerdo a la interpretación en el orden administrativo que le da la Ley de la materia a este Instituto específicamente, en términos de su artículo 36, fracción I, </w:t>
      </w:r>
      <w:r w:rsidRPr="00F150C5">
        <w:rPr>
          <w:rFonts w:ascii="Palatino Linotype" w:eastAsiaTheme="minorEastAsia" w:hAnsi="Palatino Linotype" w:cs="Arial"/>
          <w:lang w:eastAsia="es-ES"/>
        </w:rPr>
        <w:t xml:space="preserve">de la Ley de Transparencia y Acceso a la Información Pública del Estado de México y Municipios, </w:t>
      </w:r>
      <w:r w:rsidRPr="00F150C5">
        <w:rPr>
          <w:rFonts w:ascii="Palatino Linotype" w:eastAsiaTheme="minorEastAsia" w:hAnsi="Palatino Linotype" w:cs="Arial"/>
          <w:bCs/>
          <w:lang w:eastAsia="es-ES"/>
        </w:rPr>
        <w:t xml:space="preserve">a efecto de salvaguardar el derecho de acceso a la información pública consignado a favor de la </w:t>
      </w:r>
      <w:r w:rsidRPr="00F150C5">
        <w:rPr>
          <w:rFonts w:ascii="Palatino Linotype" w:eastAsiaTheme="minorEastAsia" w:hAnsi="Palatino Linotype" w:cs="Arial"/>
          <w:b/>
          <w:bCs/>
          <w:lang w:eastAsia="es-ES"/>
        </w:rPr>
        <w:t>Recurrente</w:t>
      </w:r>
      <w:r w:rsidRPr="00F150C5">
        <w:rPr>
          <w:rFonts w:ascii="Palatino Linotype" w:eastAsiaTheme="minorEastAsia" w:hAnsi="Palatino Linotype" w:cs="Arial"/>
          <w:bCs/>
          <w:lang w:eastAsia="es-ES"/>
        </w:rPr>
        <w:t>.</w:t>
      </w:r>
    </w:p>
    <w:p w14:paraId="5FCE8C6E" w14:textId="77777777" w:rsidR="00A56BDB" w:rsidRPr="00F150C5" w:rsidRDefault="00A56BDB" w:rsidP="006F596B">
      <w:pPr>
        <w:spacing w:line="360" w:lineRule="auto"/>
        <w:jc w:val="both"/>
        <w:rPr>
          <w:rFonts w:ascii="Palatino Linotype" w:eastAsia="Calibri" w:hAnsi="Palatino Linotype" w:cs="Calibri"/>
        </w:rPr>
      </w:pPr>
    </w:p>
    <w:p w14:paraId="72D7AED8" w14:textId="16E1276C" w:rsidR="006F596B" w:rsidRPr="00F150C5" w:rsidRDefault="006F596B" w:rsidP="006F596B">
      <w:pPr>
        <w:spacing w:line="360" w:lineRule="auto"/>
        <w:jc w:val="both"/>
        <w:rPr>
          <w:rFonts w:ascii="Palatino Linotype" w:hAnsi="Palatino Linotype"/>
        </w:rPr>
      </w:pPr>
      <w:r w:rsidRPr="00F150C5">
        <w:rPr>
          <w:rFonts w:ascii="Palatino Linotype" w:hAnsi="Palatino Linotype" w:cs="Arial"/>
        </w:rPr>
        <w:t>Final</w:t>
      </w:r>
      <w:r w:rsidRPr="00F150C5">
        <w:rPr>
          <w:rFonts w:ascii="Palatino Linotype" w:hAnsi="Palatino Linotype"/>
        </w:rPr>
        <w:t>mente</w:t>
      </w:r>
      <w:r w:rsidR="00AD6E7B" w:rsidRPr="00F150C5">
        <w:rPr>
          <w:rFonts w:ascii="Palatino Linotype" w:hAnsi="Palatino Linotype"/>
        </w:rPr>
        <w:t>,</w:t>
      </w:r>
      <w:r w:rsidRPr="00F150C5">
        <w:rPr>
          <w:rFonts w:ascii="Palatino Linotype" w:hAnsi="Palatino Linotype"/>
        </w:rPr>
        <w:t xml:space="preserve"> y en mérito de lo expuesto en líneas anteriores, resultan parcialmente fundados los motivos de inconformidad vertidos por </w:t>
      </w:r>
      <w:r w:rsidRPr="00F150C5">
        <w:rPr>
          <w:rFonts w:ascii="Palatino Linotype" w:hAnsi="Palatino Linotype"/>
          <w:b/>
        </w:rPr>
        <w:t>El Recurrente</w:t>
      </w:r>
      <w:r w:rsidRPr="00F150C5">
        <w:rPr>
          <w:rFonts w:ascii="Palatino Linotype" w:hAnsi="Palatino Linotype"/>
        </w:rPr>
        <w:t xml:space="preserve">, por ello con </w:t>
      </w:r>
      <w:r w:rsidRPr="00F150C5">
        <w:rPr>
          <w:rFonts w:ascii="Palatino Linotype" w:hAnsi="Palatino Linotype"/>
        </w:rPr>
        <w:lastRenderedPageBreak/>
        <w:t xml:space="preserve">fundamento en la </w:t>
      </w:r>
      <w:r w:rsidR="0000011C" w:rsidRPr="00F150C5">
        <w:rPr>
          <w:rFonts w:ascii="Palatino Linotype" w:hAnsi="Palatino Linotype"/>
          <w:i/>
        </w:rPr>
        <w:t>segunda</w:t>
      </w:r>
      <w:r w:rsidRPr="00F150C5">
        <w:rPr>
          <w:rFonts w:ascii="Palatino Linotype" w:hAnsi="Palatino Linotype"/>
          <w:i/>
        </w:rPr>
        <w:t xml:space="preserve"> hipótesis</w:t>
      </w:r>
      <w:r w:rsidRPr="00F150C5">
        <w:rPr>
          <w:rFonts w:ascii="Palatino Linotype" w:hAnsi="Palatino Linotype"/>
        </w:rPr>
        <w:t xml:space="preserve"> del artículo 186, fracción III, de la Ley de Transparencia y Acceso a la Información Pública del Estado de México y Municipios, se </w:t>
      </w:r>
      <w:r w:rsidRPr="00F150C5">
        <w:rPr>
          <w:rFonts w:ascii="Palatino Linotype" w:hAnsi="Palatino Linotype"/>
          <w:b/>
        </w:rPr>
        <w:t xml:space="preserve">MODIFICA </w:t>
      </w:r>
      <w:r w:rsidRPr="00F150C5">
        <w:rPr>
          <w:rFonts w:ascii="Palatino Linotype" w:hAnsi="Palatino Linotype"/>
        </w:rPr>
        <w:t xml:space="preserve">la respuesta a la solicitud </w:t>
      </w:r>
      <w:r w:rsidR="00375DC3" w:rsidRPr="00F150C5">
        <w:rPr>
          <w:rFonts w:ascii="Palatino Linotype" w:hAnsi="Palatino Linotype"/>
        </w:rPr>
        <w:t>00010/UPT/IP/2025</w:t>
      </w:r>
      <w:r w:rsidRPr="00F150C5">
        <w:rPr>
          <w:rFonts w:ascii="Palatino Linotype" w:hAnsi="Palatino Linotype" w:cs="Arial"/>
        </w:rPr>
        <w:t xml:space="preserve">, </w:t>
      </w:r>
      <w:r w:rsidRPr="00F150C5">
        <w:rPr>
          <w:rFonts w:ascii="Palatino Linotype" w:hAnsi="Palatino Linotype"/>
        </w:rPr>
        <w:t>que ha sido materia del presente fallo.</w:t>
      </w:r>
    </w:p>
    <w:p w14:paraId="2600547D" w14:textId="77777777" w:rsidR="007F2E1D" w:rsidRPr="00F150C5" w:rsidRDefault="007F2E1D" w:rsidP="006F596B">
      <w:pPr>
        <w:spacing w:line="360" w:lineRule="auto"/>
        <w:jc w:val="both"/>
        <w:rPr>
          <w:rFonts w:ascii="Palatino Linotype" w:hAnsi="Palatino Linotype"/>
        </w:rPr>
      </w:pPr>
    </w:p>
    <w:p w14:paraId="575B81F0" w14:textId="77777777" w:rsidR="006F596B" w:rsidRPr="00F150C5" w:rsidRDefault="006F596B" w:rsidP="006F596B">
      <w:pPr>
        <w:spacing w:line="360" w:lineRule="auto"/>
        <w:jc w:val="both"/>
        <w:rPr>
          <w:rFonts w:ascii="Palatino Linotype" w:hAnsi="Palatino Linotype"/>
        </w:rPr>
      </w:pPr>
      <w:r w:rsidRPr="00F150C5">
        <w:rPr>
          <w:rFonts w:ascii="Palatino Linotype" w:hAnsi="Palatino Linotype"/>
        </w:rPr>
        <w:t xml:space="preserve">Por lo antes expuesto y fundado. </w:t>
      </w:r>
    </w:p>
    <w:p w14:paraId="28884CE2" w14:textId="77777777" w:rsidR="00AD6E7B" w:rsidRPr="00F150C5" w:rsidRDefault="00AD6E7B" w:rsidP="006F596B">
      <w:pPr>
        <w:spacing w:line="360" w:lineRule="auto"/>
        <w:jc w:val="both"/>
        <w:rPr>
          <w:rFonts w:ascii="Palatino Linotype" w:hAnsi="Palatino Linotype"/>
        </w:rPr>
      </w:pPr>
    </w:p>
    <w:p w14:paraId="2112BB21" w14:textId="77777777" w:rsidR="006F596B" w:rsidRPr="00F150C5" w:rsidRDefault="006F596B" w:rsidP="006F596B">
      <w:pPr>
        <w:spacing w:line="360" w:lineRule="auto"/>
        <w:jc w:val="center"/>
        <w:rPr>
          <w:rFonts w:ascii="Palatino Linotype" w:hAnsi="Palatino Linotype"/>
          <w:b/>
          <w:bCs/>
          <w:spacing w:val="60"/>
          <w:sz w:val="28"/>
        </w:rPr>
      </w:pPr>
      <w:r w:rsidRPr="00F150C5">
        <w:rPr>
          <w:rFonts w:ascii="Palatino Linotype" w:hAnsi="Palatino Linotype"/>
          <w:b/>
          <w:bCs/>
          <w:spacing w:val="60"/>
          <w:sz w:val="28"/>
        </w:rPr>
        <w:t>SE    RESUELVE</w:t>
      </w:r>
    </w:p>
    <w:p w14:paraId="66A19A28" w14:textId="77777777" w:rsidR="006F596B" w:rsidRPr="00F150C5" w:rsidRDefault="006F596B" w:rsidP="006F596B">
      <w:pPr>
        <w:rPr>
          <w:rFonts w:ascii="Palatino Linotype" w:hAnsi="Palatino Linotype"/>
        </w:rPr>
      </w:pPr>
    </w:p>
    <w:p w14:paraId="60A3E112" w14:textId="34F1B11E" w:rsidR="006F596B" w:rsidRPr="00F150C5" w:rsidRDefault="006F596B" w:rsidP="006F596B">
      <w:pPr>
        <w:autoSpaceDE w:val="0"/>
        <w:autoSpaceDN w:val="0"/>
        <w:adjustRightInd w:val="0"/>
        <w:spacing w:line="360" w:lineRule="auto"/>
        <w:ind w:right="49"/>
        <w:jc w:val="both"/>
        <w:rPr>
          <w:rFonts w:ascii="Palatino Linotype" w:hAnsi="Palatino Linotype" w:cs="Arial"/>
        </w:rPr>
      </w:pPr>
      <w:r w:rsidRPr="00F150C5">
        <w:rPr>
          <w:rFonts w:ascii="Palatino Linotype" w:hAnsi="Palatino Linotype" w:cs="Arial"/>
          <w:b/>
          <w:sz w:val="28"/>
          <w:szCs w:val="28"/>
        </w:rPr>
        <w:t>PRIMERO.</w:t>
      </w:r>
      <w:r w:rsidRPr="00F150C5">
        <w:rPr>
          <w:rFonts w:ascii="Palatino Linotype" w:hAnsi="Palatino Linotype" w:cs="Arial"/>
        </w:rPr>
        <w:t xml:space="preserve"> Se</w:t>
      </w:r>
      <w:r w:rsidRPr="00F150C5">
        <w:rPr>
          <w:rFonts w:ascii="Palatino Linotype" w:hAnsi="Palatino Linotype" w:cs="Arial"/>
          <w:b/>
        </w:rPr>
        <w:t xml:space="preserve"> </w:t>
      </w:r>
      <w:r w:rsidR="0000011C" w:rsidRPr="00F150C5">
        <w:rPr>
          <w:rFonts w:ascii="Palatino Linotype" w:hAnsi="Palatino Linotype" w:cs="Arial"/>
          <w:b/>
        </w:rPr>
        <w:t>MODIFIC</w:t>
      </w:r>
      <w:r w:rsidRPr="00F150C5">
        <w:rPr>
          <w:rFonts w:ascii="Palatino Linotype" w:hAnsi="Palatino Linotype" w:cs="Arial"/>
          <w:b/>
        </w:rPr>
        <w:t xml:space="preserve">A </w:t>
      </w:r>
      <w:r w:rsidRPr="00F150C5">
        <w:rPr>
          <w:rFonts w:ascii="Palatino Linotype" w:eastAsia="Arial Unicode MS" w:hAnsi="Palatino Linotype" w:cs="Arial"/>
        </w:rPr>
        <w:t xml:space="preserve">la respuesta entregada por </w:t>
      </w:r>
      <w:r w:rsidRPr="00F150C5">
        <w:rPr>
          <w:rFonts w:ascii="Palatino Linotype" w:eastAsia="Arial Unicode MS" w:hAnsi="Palatino Linotype" w:cs="Arial"/>
          <w:b/>
        </w:rPr>
        <w:t xml:space="preserve">El Sujeto Obligado </w:t>
      </w:r>
      <w:r w:rsidRPr="00F150C5">
        <w:rPr>
          <w:rFonts w:ascii="Palatino Linotype" w:eastAsia="Arial Unicode MS" w:hAnsi="Palatino Linotype" w:cs="Arial"/>
        </w:rPr>
        <w:t xml:space="preserve">a la solicitud de información número </w:t>
      </w:r>
      <w:r w:rsidR="00375DC3" w:rsidRPr="00F150C5">
        <w:rPr>
          <w:rFonts w:ascii="Palatino Linotype" w:hAnsi="Palatino Linotype" w:cs="Arial"/>
          <w:b/>
          <w:bCs/>
        </w:rPr>
        <w:t>00010/UPT/IP/2025</w:t>
      </w:r>
      <w:r w:rsidRPr="00F150C5">
        <w:rPr>
          <w:rFonts w:ascii="Palatino Linotype" w:hAnsi="Palatino Linotype" w:cs="Arial"/>
        </w:rPr>
        <w:t>, por resultar parcialmente fundados los motivos de inconformidad vertidos por el</w:t>
      </w:r>
      <w:r w:rsidRPr="00F150C5">
        <w:rPr>
          <w:rFonts w:ascii="Palatino Linotype" w:hAnsi="Palatino Linotype" w:cs="Arial"/>
          <w:b/>
        </w:rPr>
        <w:t xml:space="preserve"> Recurrente</w:t>
      </w:r>
      <w:r w:rsidRPr="00F150C5">
        <w:rPr>
          <w:rFonts w:ascii="Palatino Linotype" w:hAnsi="Palatino Linotype" w:cs="Arial"/>
        </w:rPr>
        <w:t xml:space="preserve">, en términos del Considerando </w:t>
      </w:r>
      <w:r w:rsidR="00024E7E" w:rsidRPr="00F150C5">
        <w:rPr>
          <w:rFonts w:ascii="Palatino Linotype" w:hAnsi="Palatino Linotype" w:cs="Arial"/>
          <w:b/>
        </w:rPr>
        <w:t>QUINTO</w:t>
      </w:r>
      <w:r w:rsidRPr="00F150C5">
        <w:rPr>
          <w:rFonts w:ascii="Palatino Linotype" w:hAnsi="Palatino Linotype" w:cs="Arial"/>
        </w:rPr>
        <w:t xml:space="preserve"> de </w:t>
      </w:r>
      <w:r w:rsidR="006E796C" w:rsidRPr="00F150C5">
        <w:rPr>
          <w:rFonts w:ascii="Palatino Linotype" w:hAnsi="Palatino Linotype" w:cs="Arial"/>
        </w:rPr>
        <w:t>e</w:t>
      </w:r>
      <w:r w:rsidRPr="00F150C5">
        <w:rPr>
          <w:rFonts w:ascii="Palatino Linotype" w:hAnsi="Palatino Linotype" w:cs="Arial"/>
        </w:rPr>
        <w:t>sta resolución.</w:t>
      </w:r>
    </w:p>
    <w:p w14:paraId="09FE6900" w14:textId="77777777" w:rsidR="006F596B" w:rsidRPr="00F150C5" w:rsidRDefault="006F596B" w:rsidP="006F596B">
      <w:pPr>
        <w:autoSpaceDE w:val="0"/>
        <w:autoSpaceDN w:val="0"/>
        <w:adjustRightInd w:val="0"/>
        <w:spacing w:line="360" w:lineRule="auto"/>
        <w:ind w:right="49"/>
        <w:jc w:val="both"/>
        <w:rPr>
          <w:rFonts w:ascii="Palatino Linotype" w:hAnsi="Palatino Linotype" w:cs="Arial"/>
        </w:rPr>
      </w:pPr>
    </w:p>
    <w:p w14:paraId="000EE957" w14:textId="1B2B2553" w:rsidR="006F596B" w:rsidRPr="00F150C5" w:rsidRDefault="006F596B" w:rsidP="006F596B">
      <w:pPr>
        <w:spacing w:line="360" w:lineRule="auto"/>
        <w:jc w:val="both"/>
        <w:rPr>
          <w:rFonts w:ascii="Palatino Linotype" w:hAnsi="Palatino Linotype" w:cs="Arial"/>
        </w:rPr>
      </w:pPr>
      <w:r w:rsidRPr="00F150C5">
        <w:rPr>
          <w:rFonts w:ascii="Palatino Linotype" w:hAnsi="Palatino Linotype" w:cs="Arial"/>
          <w:b/>
          <w:sz w:val="28"/>
          <w:szCs w:val="28"/>
        </w:rPr>
        <w:t>SEGUNDO.</w:t>
      </w:r>
      <w:r w:rsidRPr="00F150C5">
        <w:rPr>
          <w:rFonts w:ascii="Palatino Linotype" w:hAnsi="Palatino Linotype" w:cs="Arial"/>
        </w:rPr>
        <w:t xml:space="preserve"> Se </w:t>
      </w:r>
      <w:r w:rsidRPr="00F150C5">
        <w:rPr>
          <w:rFonts w:ascii="Palatino Linotype" w:hAnsi="Palatino Linotype" w:cs="Arial"/>
          <w:b/>
        </w:rPr>
        <w:t>ORDENA</w:t>
      </w:r>
      <w:r w:rsidRPr="00F150C5">
        <w:rPr>
          <w:rFonts w:ascii="Palatino Linotype" w:hAnsi="Palatino Linotype" w:cs="Arial"/>
        </w:rPr>
        <w:t xml:space="preserve"> </w:t>
      </w:r>
      <w:r w:rsidR="00E956DE" w:rsidRPr="00F150C5">
        <w:rPr>
          <w:rFonts w:ascii="Palatino Linotype" w:eastAsia="Calibri" w:hAnsi="Palatino Linotype" w:cs="Arial"/>
        </w:rPr>
        <w:t xml:space="preserve">al </w:t>
      </w:r>
      <w:r w:rsidR="00E956DE" w:rsidRPr="00F150C5">
        <w:rPr>
          <w:rFonts w:ascii="Palatino Linotype" w:eastAsia="Calibri" w:hAnsi="Palatino Linotype" w:cs="Arial"/>
          <w:b/>
        </w:rPr>
        <w:t xml:space="preserve">Sujeto Obligado </w:t>
      </w:r>
      <w:r w:rsidR="00E956DE" w:rsidRPr="00F150C5">
        <w:rPr>
          <w:rFonts w:ascii="Palatino Linotype" w:eastAsia="Calibri" w:hAnsi="Palatino Linotype" w:cs="Arial"/>
        </w:rPr>
        <w:t xml:space="preserve">haga entrega al </w:t>
      </w:r>
      <w:r w:rsidR="00E956DE" w:rsidRPr="00F150C5">
        <w:rPr>
          <w:rFonts w:ascii="Palatino Linotype" w:eastAsia="Calibri" w:hAnsi="Palatino Linotype" w:cs="Arial"/>
          <w:b/>
        </w:rPr>
        <w:t>Recurrente</w:t>
      </w:r>
      <w:r w:rsidR="00E956DE" w:rsidRPr="00F150C5">
        <w:rPr>
          <w:rFonts w:ascii="Palatino Linotype" w:hAnsi="Palatino Linotype" w:cs="Arial"/>
          <w:b/>
        </w:rPr>
        <w:t>,</w:t>
      </w:r>
      <w:r w:rsidRPr="00F150C5">
        <w:rPr>
          <w:rFonts w:ascii="Palatino Linotype" w:hAnsi="Palatino Linotype" w:cs="Arial"/>
          <w:b/>
        </w:rPr>
        <w:t xml:space="preserve"> </w:t>
      </w:r>
      <w:r w:rsidRPr="00F150C5">
        <w:rPr>
          <w:rFonts w:ascii="Palatino Linotype" w:hAnsi="Palatino Linotype" w:cs="Arial"/>
        </w:rPr>
        <w:t xml:space="preserve">en términos del Considerando </w:t>
      </w:r>
      <w:r w:rsidR="00024E7E" w:rsidRPr="00F150C5">
        <w:rPr>
          <w:rFonts w:ascii="Palatino Linotype" w:hAnsi="Palatino Linotype" w:cs="Arial"/>
          <w:b/>
        </w:rPr>
        <w:t>QUINTO</w:t>
      </w:r>
      <w:r w:rsidRPr="00F150C5">
        <w:rPr>
          <w:rFonts w:ascii="Palatino Linotype" w:hAnsi="Palatino Linotype" w:cs="Arial"/>
          <w:b/>
        </w:rPr>
        <w:t xml:space="preserve"> </w:t>
      </w:r>
      <w:r w:rsidRPr="00F150C5">
        <w:rPr>
          <w:rFonts w:ascii="Palatino Linotype" w:hAnsi="Palatino Linotype" w:cs="Arial"/>
        </w:rPr>
        <w:t>de esta resolución, a través del</w:t>
      </w:r>
      <w:r w:rsidRPr="00F150C5">
        <w:rPr>
          <w:rFonts w:ascii="Palatino Linotype" w:hAnsi="Palatino Linotype" w:cs="Arial"/>
          <w:b/>
        </w:rPr>
        <w:t xml:space="preserve"> </w:t>
      </w:r>
      <w:r w:rsidRPr="00F150C5">
        <w:rPr>
          <w:rFonts w:ascii="Palatino Linotype" w:hAnsi="Palatino Linotype" w:cs="Arial"/>
        </w:rPr>
        <w:t xml:space="preserve">Sistema de Acceso a la Información Mexiquense </w:t>
      </w:r>
      <w:r w:rsidRPr="00F150C5">
        <w:rPr>
          <w:rFonts w:ascii="Palatino Linotype" w:hAnsi="Palatino Linotype" w:cs="Arial"/>
          <w:b/>
        </w:rPr>
        <w:t>(SAIMEX)</w:t>
      </w:r>
      <w:r w:rsidRPr="00F150C5">
        <w:rPr>
          <w:rFonts w:ascii="Palatino Linotype" w:hAnsi="Palatino Linotype" w:cs="Arial"/>
        </w:rPr>
        <w:t>,</w:t>
      </w:r>
      <w:r w:rsidR="00A21931" w:rsidRPr="00F150C5">
        <w:t xml:space="preserve"> </w:t>
      </w:r>
      <w:r w:rsidR="00A21931" w:rsidRPr="00F150C5">
        <w:rPr>
          <w:rFonts w:ascii="Palatino Linotype" w:hAnsi="Palatino Linotype" w:cs="Arial"/>
        </w:rPr>
        <w:t>previa búsqueda exhaustiva y razonable,</w:t>
      </w:r>
      <w:r w:rsidR="00532CC3" w:rsidRPr="00F150C5">
        <w:rPr>
          <w:rFonts w:ascii="Palatino Linotype" w:hAnsi="Palatino Linotype" w:cs="Arial"/>
        </w:rPr>
        <w:t xml:space="preserve"> en versión pública</w:t>
      </w:r>
      <w:r w:rsidR="006562A7" w:rsidRPr="00F150C5">
        <w:rPr>
          <w:rFonts w:ascii="Palatino Linotype" w:hAnsi="Palatino Linotype" w:cs="Arial"/>
        </w:rPr>
        <w:t xml:space="preserve"> de ser procedente</w:t>
      </w:r>
      <w:r w:rsidR="00532CC3" w:rsidRPr="00F150C5">
        <w:rPr>
          <w:rFonts w:ascii="Palatino Linotype" w:hAnsi="Palatino Linotype" w:cs="Arial"/>
        </w:rPr>
        <w:t>,</w:t>
      </w:r>
      <w:r w:rsidRPr="00F150C5">
        <w:rPr>
          <w:rFonts w:ascii="Palatino Linotype" w:hAnsi="Palatino Linotype" w:cs="Arial"/>
        </w:rPr>
        <w:t xml:space="preserve"> de</w:t>
      </w:r>
      <w:r w:rsidR="00E956DE" w:rsidRPr="00F150C5">
        <w:rPr>
          <w:rFonts w:ascii="Palatino Linotype" w:hAnsi="Palatino Linotype" w:cs="Arial"/>
        </w:rPr>
        <w:t xml:space="preserve"> </w:t>
      </w:r>
      <w:r w:rsidRPr="00F150C5">
        <w:rPr>
          <w:rFonts w:ascii="Palatino Linotype" w:hAnsi="Palatino Linotype" w:cs="Arial"/>
        </w:rPr>
        <w:t>lo siguiente:</w:t>
      </w:r>
    </w:p>
    <w:p w14:paraId="571A54E5" w14:textId="77777777" w:rsidR="006F596B" w:rsidRPr="00F150C5" w:rsidRDefault="006F596B" w:rsidP="006F596B">
      <w:pPr>
        <w:spacing w:line="360" w:lineRule="auto"/>
        <w:jc w:val="both"/>
        <w:rPr>
          <w:rFonts w:ascii="Palatino Linotype" w:hAnsi="Palatino Linotype" w:cs="Arial"/>
        </w:rPr>
      </w:pPr>
    </w:p>
    <w:p w14:paraId="5575F17F" w14:textId="0A2FC053" w:rsidR="006562A7" w:rsidRPr="00F150C5" w:rsidRDefault="00A21931" w:rsidP="001268E2">
      <w:pPr>
        <w:pStyle w:val="Prrafodelista"/>
        <w:numPr>
          <w:ilvl w:val="0"/>
          <w:numId w:val="6"/>
        </w:numPr>
        <w:jc w:val="both"/>
        <w:rPr>
          <w:rFonts w:ascii="Palatino Linotype" w:eastAsiaTheme="minorHAnsi" w:hAnsi="Palatino Linotype"/>
          <w:i/>
          <w:iCs/>
        </w:rPr>
      </w:pPr>
      <w:r w:rsidRPr="00F150C5">
        <w:rPr>
          <w:rFonts w:ascii="Palatino Linotype" w:eastAsiaTheme="minorHAnsi" w:hAnsi="Palatino Linotype"/>
          <w:i/>
          <w:iCs/>
        </w:rPr>
        <w:t>El o los documentos donde conste la autorización emitida por autoridad competente para omitir la elaboración de registros o controles de asistencia o para exceptuar del registro de asistencia a los servidores públicos referidos en respuesta, en el mes de junio de dos mil veinticinco</w:t>
      </w:r>
      <w:r w:rsidR="006562A7" w:rsidRPr="00F150C5">
        <w:rPr>
          <w:rFonts w:ascii="Palatino Linotype" w:eastAsiaTheme="minorHAnsi" w:hAnsi="Palatino Linotype"/>
          <w:i/>
          <w:iCs/>
        </w:rPr>
        <w:t>.</w:t>
      </w:r>
    </w:p>
    <w:p w14:paraId="2E716C44" w14:textId="2347FD02" w:rsidR="00A21931" w:rsidRPr="00F150C5" w:rsidRDefault="00A21931" w:rsidP="00A21931">
      <w:pPr>
        <w:pStyle w:val="Prrafodelista"/>
        <w:ind w:left="720"/>
        <w:jc w:val="both"/>
        <w:rPr>
          <w:rFonts w:ascii="Palatino Linotype" w:eastAsiaTheme="minorHAnsi" w:hAnsi="Palatino Linotype"/>
          <w:i/>
          <w:iCs/>
        </w:rPr>
      </w:pPr>
    </w:p>
    <w:p w14:paraId="15180F44" w14:textId="01EC5146" w:rsidR="00A21931" w:rsidRPr="00F150C5" w:rsidRDefault="00A21931" w:rsidP="001268E2">
      <w:pPr>
        <w:pStyle w:val="Prrafodelista"/>
        <w:numPr>
          <w:ilvl w:val="0"/>
          <w:numId w:val="6"/>
        </w:numPr>
        <w:jc w:val="both"/>
        <w:rPr>
          <w:rFonts w:ascii="Palatino Linotype" w:eastAsiaTheme="minorHAnsi" w:hAnsi="Palatino Linotype"/>
          <w:i/>
          <w:iCs/>
        </w:rPr>
      </w:pPr>
      <w:r w:rsidRPr="00F150C5">
        <w:rPr>
          <w:rFonts w:ascii="Palatino Linotype" w:eastAsiaTheme="minorHAnsi" w:hAnsi="Palatino Linotype"/>
          <w:i/>
          <w:iCs/>
        </w:rPr>
        <w:t>La correcta versión pública de la Cédula Profesional remitida mediante respuesta a la solicitud de información número 00010/UPT/IP/2025.</w:t>
      </w:r>
    </w:p>
    <w:p w14:paraId="3AB75EDE" w14:textId="77777777" w:rsidR="00A21931" w:rsidRPr="00F150C5" w:rsidRDefault="00A21931" w:rsidP="00A21931">
      <w:pPr>
        <w:pStyle w:val="Prrafodelista"/>
        <w:rPr>
          <w:rFonts w:ascii="Palatino Linotype" w:eastAsiaTheme="minorHAnsi" w:hAnsi="Palatino Linotype"/>
          <w:i/>
          <w:iCs/>
        </w:rPr>
      </w:pPr>
    </w:p>
    <w:p w14:paraId="4E1FF2ED" w14:textId="6F508F9D" w:rsidR="00A21931" w:rsidRPr="00F150C5" w:rsidRDefault="00A21931" w:rsidP="001268E2">
      <w:pPr>
        <w:pStyle w:val="Prrafodelista"/>
        <w:numPr>
          <w:ilvl w:val="0"/>
          <w:numId w:val="6"/>
        </w:numPr>
        <w:jc w:val="both"/>
        <w:rPr>
          <w:rFonts w:ascii="Palatino Linotype" w:eastAsiaTheme="minorHAnsi" w:hAnsi="Palatino Linotype"/>
          <w:i/>
          <w:iCs/>
        </w:rPr>
      </w:pPr>
      <w:r w:rsidRPr="00F150C5">
        <w:rPr>
          <w:rFonts w:ascii="Palatino Linotype" w:eastAsiaTheme="minorHAnsi" w:hAnsi="Palatino Linotype"/>
          <w:i/>
          <w:iCs/>
        </w:rPr>
        <w:lastRenderedPageBreak/>
        <w:t>Títulos Profesionales de los servidores públicos</w:t>
      </w:r>
      <w:r w:rsidRPr="00F150C5">
        <w:t xml:space="preserve"> </w:t>
      </w:r>
      <w:r w:rsidRPr="00F150C5">
        <w:rPr>
          <w:rFonts w:ascii="Palatino Linotype" w:eastAsiaTheme="minorHAnsi" w:hAnsi="Palatino Linotype"/>
          <w:i/>
          <w:iCs/>
        </w:rPr>
        <w:t>con categoría de mando medios adscritos al Sujeto Obligado al diez de julio de dos mil veinticinco</w:t>
      </w:r>
    </w:p>
    <w:p w14:paraId="2E234986" w14:textId="77777777" w:rsidR="00A56BDB" w:rsidRPr="00F150C5" w:rsidRDefault="00A56BDB" w:rsidP="00A56BDB">
      <w:pPr>
        <w:pStyle w:val="Prrafodelista"/>
        <w:jc w:val="both"/>
        <w:rPr>
          <w:rFonts w:ascii="Palatino Linotype" w:hAnsi="Palatino Linotype" w:cs="Arial"/>
          <w:i/>
          <w:lang w:val="es-MX"/>
        </w:rPr>
      </w:pPr>
    </w:p>
    <w:p w14:paraId="0C8432B8" w14:textId="250C6D83" w:rsidR="00A56BDB" w:rsidRPr="00F150C5" w:rsidRDefault="0012703C" w:rsidP="00A56BDB">
      <w:pPr>
        <w:pStyle w:val="Prrafodelista"/>
        <w:jc w:val="both"/>
        <w:rPr>
          <w:rFonts w:ascii="Palatino Linotype" w:hAnsi="Palatino Linotype" w:cs="Arial"/>
          <w:i/>
          <w:lang w:val="es-MX"/>
        </w:rPr>
      </w:pPr>
      <w:r w:rsidRPr="00F150C5">
        <w:rPr>
          <w:rFonts w:ascii="Palatino Linotype" w:hAnsi="Palatino Linotype" w:cs="Arial"/>
          <w:i/>
          <w:lang w:val="es-MX"/>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61DE3F" w14:textId="77777777" w:rsidR="00A21931" w:rsidRPr="00F150C5" w:rsidRDefault="00A21931" w:rsidP="00A56BDB">
      <w:pPr>
        <w:pStyle w:val="Prrafodelista"/>
        <w:jc w:val="both"/>
        <w:rPr>
          <w:rFonts w:ascii="Palatino Linotype" w:hAnsi="Palatino Linotype" w:cs="Arial"/>
          <w:i/>
          <w:lang w:val="es-MX"/>
        </w:rPr>
      </w:pPr>
    </w:p>
    <w:p w14:paraId="714547E6" w14:textId="50A1FB85" w:rsidR="00A21931" w:rsidRPr="00F150C5" w:rsidRDefault="00A21931" w:rsidP="00A56BDB">
      <w:pPr>
        <w:pStyle w:val="Prrafodelista"/>
        <w:jc w:val="both"/>
        <w:rPr>
          <w:rFonts w:ascii="Palatino Linotype" w:hAnsi="Palatino Linotype" w:cs="Arial"/>
          <w:i/>
          <w:lang w:val="es-MX"/>
        </w:rPr>
      </w:pPr>
      <w:r w:rsidRPr="00F150C5">
        <w:rPr>
          <w:rFonts w:ascii="Palatino Linotype" w:hAnsi="Palatino Linotype" w:cs="Arial"/>
          <w:i/>
          <w:lang w:val="es-MX"/>
        </w:rPr>
        <w:t xml:space="preserve">En caso de que el Sujeto Obligado no cuente con documentos que se ordenan en el </w:t>
      </w:r>
      <w:r w:rsidRPr="00F150C5">
        <w:rPr>
          <w:rFonts w:ascii="Palatino Linotype" w:hAnsi="Palatino Linotype" w:cs="Arial"/>
          <w:b/>
          <w:bCs/>
          <w:i/>
          <w:lang w:val="es-MX"/>
        </w:rPr>
        <w:t>punto 1</w:t>
      </w:r>
      <w:r w:rsidRPr="00F150C5">
        <w:rPr>
          <w:rFonts w:ascii="Palatino Linotype" w:hAnsi="Palatino Linotype" w:cs="Arial"/>
          <w:i/>
          <w:lang w:val="es-MX"/>
        </w:rPr>
        <w:t xml:space="preserve"> del presente Resolutivo, deberá emitir el Acuerdo de Inexistencia, en términos de los artículos 169 y 170 de la Ley de Transparencia y Acceso a la Información Pública del Estado de México y Municipios.</w:t>
      </w:r>
    </w:p>
    <w:p w14:paraId="112D48E7" w14:textId="77777777" w:rsidR="00A21931" w:rsidRPr="00F150C5" w:rsidRDefault="00A21931" w:rsidP="00A56BDB">
      <w:pPr>
        <w:pStyle w:val="Prrafodelista"/>
        <w:jc w:val="both"/>
        <w:rPr>
          <w:rFonts w:ascii="Palatino Linotype" w:hAnsi="Palatino Linotype" w:cs="Arial"/>
          <w:i/>
          <w:lang w:val="es-MX"/>
        </w:rPr>
      </w:pPr>
    </w:p>
    <w:p w14:paraId="08FFF306" w14:textId="09E42A09" w:rsidR="00A21931" w:rsidRPr="00F150C5" w:rsidRDefault="00A21931" w:rsidP="00A56BDB">
      <w:pPr>
        <w:pStyle w:val="Prrafodelista"/>
        <w:jc w:val="both"/>
        <w:rPr>
          <w:rFonts w:ascii="Palatino Linotype" w:hAnsi="Palatino Linotype" w:cs="Arial"/>
          <w:i/>
          <w:lang w:val="es-MX"/>
        </w:rPr>
      </w:pPr>
      <w:r w:rsidRPr="00F150C5">
        <w:rPr>
          <w:rFonts w:ascii="Palatino Linotype" w:hAnsi="Palatino Linotype" w:cs="Arial"/>
          <w:i/>
          <w:lang w:val="es-MX"/>
        </w:rPr>
        <w:t xml:space="preserve">Respecto de la información que se ordena en el </w:t>
      </w:r>
      <w:r w:rsidRPr="00F150C5">
        <w:rPr>
          <w:rFonts w:ascii="Palatino Linotype" w:hAnsi="Palatino Linotype" w:cs="Arial"/>
          <w:b/>
          <w:bCs/>
          <w:i/>
          <w:lang w:val="es-MX"/>
        </w:rPr>
        <w:t>punto</w:t>
      </w:r>
      <w:r w:rsidRPr="00F150C5">
        <w:rPr>
          <w:rFonts w:ascii="Palatino Linotype" w:hAnsi="Palatino Linotype" w:cs="Arial"/>
          <w:i/>
          <w:lang w:val="es-MX"/>
        </w:rPr>
        <w:t xml:space="preserve"> </w:t>
      </w:r>
      <w:r w:rsidRPr="00F150C5">
        <w:rPr>
          <w:rFonts w:ascii="Palatino Linotype" w:hAnsi="Palatino Linotype" w:cs="Arial"/>
          <w:b/>
          <w:bCs/>
          <w:i/>
          <w:lang w:val="es-MX"/>
        </w:rPr>
        <w:t>3</w:t>
      </w:r>
      <w:r w:rsidRPr="00F150C5">
        <w:rPr>
          <w:rFonts w:ascii="Palatino Linotype" w:hAnsi="Palatino Linotype" w:cs="Arial"/>
          <w:i/>
          <w:lang w:val="es-MX"/>
        </w:rPr>
        <w:t xml:space="preserve"> del presente Resolutivo, para el caso de que no sea requisito contar con título profesional para ostentar el cargo, bastara con que el área competente se manifieste de manera precisa y clara.</w:t>
      </w:r>
    </w:p>
    <w:p w14:paraId="46FF0C4A" w14:textId="77777777" w:rsidR="00A21931" w:rsidRPr="00F150C5" w:rsidRDefault="00A21931" w:rsidP="00A21931">
      <w:pPr>
        <w:jc w:val="both"/>
        <w:rPr>
          <w:rFonts w:ascii="Palatino Linotype" w:hAnsi="Palatino Linotype" w:cs="Arial"/>
          <w:i/>
          <w:lang w:val="es-MX"/>
        </w:rPr>
      </w:pPr>
    </w:p>
    <w:p w14:paraId="76F00C26" w14:textId="77777777" w:rsidR="006F596B" w:rsidRPr="00F150C5" w:rsidRDefault="006F596B" w:rsidP="0000011C">
      <w:pPr>
        <w:spacing w:line="360" w:lineRule="auto"/>
        <w:jc w:val="both"/>
        <w:rPr>
          <w:rFonts w:ascii="Palatino Linotype" w:hAnsi="Palatino Linotype" w:cs="Arial"/>
        </w:rPr>
      </w:pPr>
    </w:p>
    <w:p w14:paraId="720EF38E" w14:textId="77777777" w:rsidR="006F596B" w:rsidRPr="00F150C5" w:rsidRDefault="006F596B" w:rsidP="006F596B">
      <w:pPr>
        <w:autoSpaceDE w:val="0"/>
        <w:autoSpaceDN w:val="0"/>
        <w:adjustRightInd w:val="0"/>
        <w:spacing w:line="360" w:lineRule="auto"/>
        <w:ind w:right="49"/>
        <w:jc w:val="both"/>
        <w:rPr>
          <w:rFonts w:ascii="Palatino Linotype" w:hAnsi="Palatino Linotype" w:cs="Arial"/>
          <w:szCs w:val="28"/>
        </w:rPr>
      </w:pPr>
      <w:r w:rsidRPr="00F150C5">
        <w:rPr>
          <w:rFonts w:ascii="Palatino Linotype" w:hAnsi="Palatino Linotype" w:cs="Arial"/>
          <w:b/>
          <w:sz w:val="28"/>
          <w:szCs w:val="28"/>
        </w:rPr>
        <w:t xml:space="preserve">TERCERO. </w:t>
      </w:r>
      <w:r w:rsidRPr="00F150C5">
        <w:rPr>
          <w:rFonts w:ascii="Palatino Linotype" w:hAnsi="Palatino Linotype" w:cs="Arial"/>
          <w:b/>
          <w:szCs w:val="28"/>
        </w:rPr>
        <w:t xml:space="preserve">NOTIFÍQUESE </w:t>
      </w:r>
      <w:r w:rsidRPr="00F150C5">
        <w:rPr>
          <w:rFonts w:ascii="Palatino Linotype" w:hAnsi="Palatino Linotype" w:cs="Arial"/>
          <w:szCs w:val="28"/>
        </w:rPr>
        <w:t xml:space="preserve">la presente resolución </w:t>
      </w:r>
      <w:r w:rsidRPr="00F150C5">
        <w:rPr>
          <w:rFonts w:ascii="Palatino Linotype" w:hAnsi="Palatino Linotype" w:cs="Arial"/>
        </w:rPr>
        <w:t xml:space="preserve">a través del Sistema de Acceso a la Información Mexiquense </w:t>
      </w:r>
      <w:r w:rsidRPr="00F150C5">
        <w:rPr>
          <w:rFonts w:ascii="Palatino Linotype" w:hAnsi="Palatino Linotype" w:cs="Arial"/>
          <w:b/>
        </w:rPr>
        <w:t>(SAIMEX)</w:t>
      </w:r>
      <w:r w:rsidRPr="00F150C5">
        <w:rPr>
          <w:rFonts w:ascii="Palatino Linotype" w:hAnsi="Palatino Linotype" w:cs="Arial"/>
          <w:szCs w:val="28"/>
        </w:rPr>
        <w:t xml:space="preserve"> al Titular de la Unidad de Transparencia del </w:t>
      </w:r>
      <w:r w:rsidRPr="00F150C5">
        <w:rPr>
          <w:rFonts w:ascii="Palatino Linotype" w:hAnsi="Palatino Linotype" w:cs="Arial"/>
          <w:b/>
          <w:szCs w:val="28"/>
        </w:rPr>
        <w:t>Sujeto Obligado</w:t>
      </w:r>
      <w:r w:rsidRPr="00F150C5">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2A28233" w14:textId="77777777" w:rsidR="006F596B" w:rsidRPr="00F150C5" w:rsidRDefault="006F596B" w:rsidP="006F596B">
      <w:pPr>
        <w:autoSpaceDE w:val="0"/>
        <w:autoSpaceDN w:val="0"/>
        <w:adjustRightInd w:val="0"/>
        <w:spacing w:line="360" w:lineRule="auto"/>
        <w:ind w:right="49"/>
        <w:jc w:val="both"/>
        <w:rPr>
          <w:rFonts w:ascii="Palatino Linotype" w:hAnsi="Palatino Linotype" w:cs="Arial"/>
          <w:szCs w:val="28"/>
        </w:rPr>
      </w:pPr>
    </w:p>
    <w:p w14:paraId="6F69C2DB" w14:textId="77777777" w:rsidR="006F596B" w:rsidRPr="00F150C5" w:rsidRDefault="006F596B" w:rsidP="006F596B">
      <w:pPr>
        <w:spacing w:line="360" w:lineRule="auto"/>
        <w:jc w:val="both"/>
        <w:rPr>
          <w:rFonts w:ascii="Palatino Linotype" w:hAnsi="Palatino Linotype" w:cs="Arial"/>
          <w:bCs/>
          <w:szCs w:val="28"/>
        </w:rPr>
      </w:pPr>
      <w:r w:rsidRPr="00F150C5">
        <w:rPr>
          <w:rFonts w:ascii="Palatino Linotype" w:hAnsi="Palatino Linotype" w:cs="Arial"/>
          <w:b/>
          <w:bCs/>
          <w:sz w:val="28"/>
          <w:szCs w:val="28"/>
        </w:rPr>
        <w:lastRenderedPageBreak/>
        <w:t>CUARTO.</w:t>
      </w:r>
      <w:r w:rsidRPr="00F150C5">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F150C5">
        <w:rPr>
          <w:rFonts w:ascii="Palatino Linotype" w:hAnsi="Palatino Linotype" w:cs="Arial"/>
          <w:b/>
          <w:bCs/>
          <w:szCs w:val="28"/>
        </w:rPr>
        <w:t>Sujeto Obligado</w:t>
      </w:r>
      <w:r w:rsidRPr="00F150C5">
        <w:rPr>
          <w:rFonts w:ascii="Palatino Linotype" w:hAnsi="Palatino Linotype" w:cs="Arial"/>
          <w:bCs/>
          <w:szCs w:val="28"/>
        </w:rPr>
        <w:t xml:space="preserve"> de manera fundada y motivada, podrá solicitar una ampliación de plazo para el cumplimiento de la presente resolución.</w:t>
      </w:r>
    </w:p>
    <w:p w14:paraId="47652DB7" w14:textId="77777777" w:rsidR="006F596B" w:rsidRPr="00F150C5" w:rsidRDefault="006F596B" w:rsidP="006F596B">
      <w:pPr>
        <w:autoSpaceDE w:val="0"/>
        <w:autoSpaceDN w:val="0"/>
        <w:adjustRightInd w:val="0"/>
        <w:spacing w:line="360" w:lineRule="auto"/>
        <w:ind w:right="49"/>
        <w:jc w:val="both"/>
        <w:rPr>
          <w:rFonts w:ascii="Palatino Linotype" w:hAnsi="Palatino Linotype" w:cs="Arial"/>
          <w:b/>
          <w:szCs w:val="28"/>
        </w:rPr>
      </w:pPr>
    </w:p>
    <w:p w14:paraId="48F396C2" w14:textId="00632DCB" w:rsidR="00C8746D" w:rsidRPr="00F150C5" w:rsidRDefault="006F596B" w:rsidP="006F596B">
      <w:pPr>
        <w:autoSpaceDE w:val="0"/>
        <w:autoSpaceDN w:val="0"/>
        <w:adjustRightInd w:val="0"/>
        <w:spacing w:line="360" w:lineRule="auto"/>
        <w:ind w:right="49"/>
        <w:jc w:val="both"/>
        <w:rPr>
          <w:rFonts w:ascii="Palatino Linotype" w:hAnsi="Palatino Linotype" w:cs="Arial"/>
        </w:rPr>
      </w:pPr>
      <w:r w:rsidRPr="00F150C5">
        <w:rPr>
          <w:rFonts w:ascii="Palatino Linotype" w:hAnsi="Palatino Linotype" w:cs="Arial"/>
          <w:b/>
          <w:sz w:val="28"/>
          <w:szCs w:val="28"/>
        </w:rPr>
        <w:t>QUINTO.</w:t>
      </w:r>
      <w:r w:rsidRPr="00F150C5">
        <w:rPr>
          <w:rFonts w:ascii="Palatino Linotype" w:hAnsi="Palatino Linotype" w:cs="Arial"/>
          <w:b/>
        </w:rPr>
        <w:t xml:space="preserve"> NOTIFÍQUESE</w:t>
      </w:r>
      <w:r w:rsidRPr="00F150C5">
        <w:rPr>
          <w:rFonts w:ascii="Palatino Linotype" w:hAnsi="Palatino Linotype" w:cs="Arial"/>
        </w:rPr>
        <w:t xml:space="preserve"> al </w:t>
      </w:r>
      <w:r w:rsidRPr="00F150C5">
        <w:rPr>
          <w:rFonts w:ascii="Palatino Linotype" w:hAnsi="Palatino Linotype" w:cs="Arial"/>
          <w:b/>
        </w:rPr>
        <w:t>Recurrente</w:t>
      </w:r>
      <w:r w:rsidRPr="00F150C5">
        <w:rPr>
          <w:rFonts w:ascii="Palatino Linotype" w:hAnsi="Palatino Linotype" w:cs="Arial"/>
        </w:rPr>
        <w:t xml:space="preserve"> la presente resolución a través del Sistema de Acceso a la Información Mexiquense </w:t>
      </w:r>
      <w:r w:rsidRPr="00F150C5">
        <w:rPr>
          <w:rFonts w:ascii="Palatino Linotype" w:hAnsi="Palatino Linotype" w:cs="Arial"/>
          <w:b/>
        </w:rPr>
        <w:t>(SAIMEX),</w:t>
      </w:r>
      <w:r w:rsidRPr="00F150C5">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E306A60" w14:textId="77777777" w:rsidR="00A21931" w:rsidRPr="00F150C5" w:rsidRDefault="00A21931" w:rsidP="006F596B">
      <w:pPr>
        <w:autoSpaceDE w:val="0"/>
        <w:autoSpaceDN w:val="0"/>
        <w:adjustRightInd w:val="0"/>
        <w:spacing w:line="360" w:lineRule="auto"/>
        <w:ind w:right="49"/>
        <w:jc w:val="both"/>
        <w:rPr>
          <w:rFonts w:ascii="Palatino Linotype" w:hAnsi="Palatino Linotype" w:cs="Arial"/>
        </w:rPr>
      </w:pPr>
    </w:p>
    <w:p w14:paraId="396AD34A" w14:textId="77777777" w:rsidR="00A21931" w:rsidRPr="00F150C5" w:rsidRDefault="00A21931" w:rsidP="00A21931">
      <w:pPr>
        <w:autoSpaceDE w:val="0"/>
        <w:autoSpaceDN w:val="0"/>
        <w:adjustRightInd w:val="0"/>
        <w:spacing w:line="360" w:lineRule="auto"/>
        <w:ind w:right="49"/>
        <w:jc w:val="both"/>
        <w:rPr>
          <w:rFonts w:ascii="Palatino Linotype" w:hAnsi="Palatino Linotype" w:cs="Arial"/>
          <w:lang w:val="es-ES" w:eastAsia="es-ES"/>
        </w:rPr>
      </w:pPr>
      <w:r w:rsidRPr="00F150C5">
        <w:rPr>
          <w:rFonts w:ascii="Palatino Linotype" w:hAnsi="Palatino Linotype" w:cs="Arial"/>
          <w:b/>
          <w:bCs/>
          <w:sz w:val="28"/>
          <w:szCs w:val="28"/>
          <w:lang w:val="es-ES" w:eastAsia="es-ES"/>
        </w:rPr>
        <w:t>SEXTO.</w:t>
      </w:r>
      <w:r w:rsidRPr="00F150C5">
        <w:rPr>
          <w:rFonts w:ascii="Palatino Linotype" w:hAnsi="Palatino Linotype" w:cs="Arial"/>
          <w:lang w:val="es-ES" w:eastAsia="es-ES"/>
        </w:rPr>
        <w:t xml:space="preserve"> </w:t>
      </w:r>
      <w:r w:rsidRPr="00F150C5">
        <w:rPr>
          <w:rFonts w:ascii="Palatino Linotype" w:hAnsi="Palatino Linotype" w:cs="Arial"/>
          <w:b/>
          <w:bCs/>
          <w:lang w:val="es-ES" w:eastAsia="es-ES"/>
        </w:rPr>
        <w:t xml:space="preserve">GÍRESE </w:t>
      </w:r>
      <w:r w:rsidRPr="00F150C5">
        <w:rPr>
          <w:rFonts w:ascii="Palatino Linotype" w:hAnsi="Palatino Linotype" w:cs="Arial"/>
          <w:lang w:val="es-ES" w:eastAsia="es-ES"/>
        </w:rPr>
        <w:t xml:space="preserve">oficio al Titular de la Dirección General de Protección de Datos Personales, en atención al artículo 82, fracción XXVII, de la Ley de Protección de Datos Personales del Estado de México y Municipios, en términos del Considerando </w:t>
      </w:r>
      <w:r w:rsidRPr="00F150C5">
        <w:rPr>
          <w:rFonts w:ascii="Palatino Linotype" w:hAnsi="Palatino Linotype" w:cs="Arial"/>
          <w:b/>
          <w:bCs/>
          <w:lang w:val="es-ES" w:eastAsia="es-ES"/>
        </w:rPr>
        <w:t xml:space="preserve">QUINTO </w:t>
      </w:r>
      <w:r w:rsidRPr="00F150C5">
        <w:rPr>
          <w:rFonts w:ascii="Palatino Linotype" w:hAnsi="Palatino Linotype" w:cs="Arial"/>
          <w:lang w:val="es-ES" w:eastAsia="es-ES"/>
        </w:rPr>
        <w:t>de la presente resolución.</w:t>
      </w:r>
    </w:p>
    <w:p w14:paraId="07B76054" w14:textId="77777777" w:rsidR="00C419BC" w:rsidRPr="00F150C5" w:rsidRDefault="00C419BC" w:rsidP="006F596B">
      <w:pPr>
        <w:autoSpaceDE w:val="0"/>
        <w:autoSpaceDN w:val="0"/>
        <w:adjustRightInd w:val="0"/>
        <w:spacing w:line="360" w:lineRule="auto"/>
        <w:ind w:right="49"/>
        <w:jc w:val="both"/>
        <w:rPr>
          <w:rFonts w:ascii="Palatino Linotype" w:hAnsi="Palatino Linotype" w:cs="Arial"/>
        </w:rPr>
      </w:pPr>
    </w:p>
    <w:p w14:paraId="77E0663C" w14:textId="77777777" w:rsidR="006F596B" w:rsidRPr="00F150C5" w:rsidRDefault="006F596B" w:rsidP="006F596B">
      <w:pPr>
        <w:autoSpaceDE w:val="0"/>
        <w:autoSpaceDN w:val="0"/>
        <w:adjustRightInd w:val="0"/>
        <w:spacing w:line="360" w:lineRule="auto"/>
        <w:ind w:right="49"/>
        <w:jc w:val="both"/>
        <w:rPr>
          <w:rFonts w:ascii="Palatino Linotype" w:hAnsi="Palatino Linotype" w:cs="Arial"/>
        </w:rPr>
      </w:pPr>
    </w:p>
    <w:p w14:paraId="43EB6286" w14:textId="5099AD8C" w:rsidR="009C5C70" w:rsidRPr="00F150C5" w:rsidRDefault="0029071C" w:rsidP="00054E04">
      <w:pPr>
        <w:spacing w:line="360" w:lineRule="auto"/>
        <w:jc w:val="both"/>
        <w:rPr>
          <w:rFonts w:ascii="Palatino Linotype" w:eastAsiaTheme="minorHAnsi" w:hAnsi="Palatino Linotype" w:cs="Arial"/>
          <w:lang w:eastAsia="en-US"/>
        </w:rPr>
      </w:pPr>
      <w:r w:rsidRPr="00F150C5">
        <w:rPr>
          <w:rFonts w:ascii="Palatino Linotype" w:eastAsiaTheme="minorHAnsi" w:hAnsi="Palatino Linotype" w:cs="Arial"/>
          <w:lang w:eastAsia="en-US"/>
        </w:rPr>
        <w:t>ASÍ LO RESUELVE, POR UNANIMIDAD DE VOTOS, EL PLENO DEL</w:t>
      </w:r>
      <w:r w:rsidRPr="00F150C5">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F150C5">
        <w:rPr>
          <w:rFonts w:ascii="Palatino Linotype" w:eastAsiaTheme="minorHAnsi" w:hAnsi="Palatino Linotype" w:cs="Arial"/>
          <w:lang w:eastAsia="en-US"/>
        </w:rPr>
        <w:t>, CONFORMADO POR LOS COMISIONADOS JOSÉ MARTÍNEZ VILCHIS; MARÍA DEL ROSARIO MEJÍA AYALA</w:t>
      </w:r>
      <w:r w:rsidR="00F711D0" w:rsidRPr="00F150C5">
        <w:rPr>
          <w:rFonts w:ascii="Palatino Linotype" w:eastAsiaTheme="minorHAnsi" w:hAnsi="Palatino Linotype" w:cs="Arial"/>
          <w:lang w:eastAsia="en-US"/>
        </w:rPr>
        <w:t xml:space="preserve"> (VOTO PARTICULAR CONCURRENTE)</w:t>
      </w:r>
      <w:r w:rsidRPr="00F150C5">
        <w:rPr>
          <w:rFonts w:ascii="Palatino Linotype" w:eastAsiaTheme="minorHAnsi" w:hAnsi="Palatino Linotype" w:cs="Arial"/>
          <w:lang w:eastAsia="en-US"/>
        </w:rPr>
        <w:t>; SHARON CRISTINA MORALES MARTÍNEZ</w:t>
      </w:r>
      <w:r w:rsidR="00C4326C" w:rsidRPr="00F150C5">
        <w:rPr>
          <w:rFonts w:ascii="Palatino Linotype" w:eastAsiaTheme="minorHAnsi" w:hAnsi="Palatino Linotype" w:cs="Arial"/>
          <w:lang w:eastAsia="en-US"/>
        </w:rPr>
        <w:t xml:space="preserve">; </w:t>
      </w:r>
      <w:r w:rsidRPr="00F150C5">
        <w:rPr>
          <w:rFonts w:ascii="Palatino Linotype" w:eastAsiaTheme="minorHAnsi" w:hAnsi="Palatino Linotype" w:cs="Arial"/>
          <w:lang w:eastAsia="en-US"/>
        </w:rPr>
        <w:t>LUIS GUSTAVO PARRA NORIEGA</w:t>
      </w:r>
      <w:r w:rsidR="00F711D0" w:rsidRPr="00F150C5">
        <w:rPr>
          <w:rFonts w:ascii="Palatino Linotype" w:eastAsiaTheme="minorHAnsi" w:hAnsi="Palatino Linotype" w:cs="Arial"/>
          <w:lang w:eastAsia="en-US"/>
        </w:rPr>
        <w:t xml:space="preserve"> (VOTO PARTICULAR CONCURRENTE)</w:t>
      </w:r>
      <w:r w:rsidR="006562A7" w:rsidRPr="00F150C5">
        <w:rPr>
          <w:rFonts w:ascii="Palatino Linotype" w:eastAsiaTheme="minorHAnsi" w:hAnsi="Palatino Linotype" w:cs="Arial"/>
          <w:lang w:eastAsia="en-US"/>
        </w:rPr>
        <w:t xml:space="preserve"> </w:t>
      </w:r>
      <w:r w:rsidRPr="00F150C5">
        <w:rPr>
          <w:rFonts w:ascii="Palatino Linotype" w:eastAsiaTheme="minorHAnsi" w:hAnsi="Palatino Linotype" w:cs="Arial"/>
          <w:lang w:eastAsia="en-US"/>
        </w:rPr>
        <w:t>Y GUADALUPE RAMÍREZ PEÑA</w:t>
      </w:r>
      <w:r w:rsidR="00E939BA" w:rsidRPr="00F150C5">
        <w:rPr>
          <w:rFonts w:ascii="Palatino Linotype" w:eastAsiaTheme="minorHAnsi" w:hAnsi="Palatino Linotype" w:cs="Arial"/>
          <w:lang w:eastAsia="en-US"/>
        </w:rPr>
        <w:t xml:space="preserve"> (VOTO </w:t>
      </w:r>
      <w:r w:rsidR="00E939BA" w:rsidRPr="00F150C5">
        <w:rPr>
          <w:rFonts w:ascii="Palatino Linotype" w:eastAsiaTheme="minorHAnsi" w:hAnsi="Palatino Linotype" w:cs="Arial"/>
          <w:lang w:eastAsia="en-US"/>
        </w:rPr>
        <w:lastRenderedPageBreak/>
        <w:t>PARTICULAR)</w:t>
      </w:r>
      <w:r w:rsidRPr="00F150C5">
        <w:rPr>
          <w:rFonts w:ascii="Palatino Linotype" w:eastAsiaTheme="minorHAnsi" w:hAnsi="Palatino Linotype" w:cs="Arial"/>
          <w:lang w:eastAsia="en-US"/>
        </w:rPr>
        <w:t xml:space="preserve">; EN LA </w:t>
      </w:r>
      <w:r w:rsidR="00A21931" w:rsidRPr="00F150C5">
        <w:rPr>
          <w:rFonts w:ascii="Palatino Linotype" w:eastAsiaTheme="minorHAnsi" w:hAnsi="Palatino Linotype" w:cs="Arial"/>
          <w:lang w:eastAsia="en-US"/>
        </w:rPr>
        <w:t>VIGÉSIMA PRIMERA</w:t>
      </w:r>
      <w:r w:rsidR="005F1F89" w:rsidRPr="00F150C5">
        <w:rPr>
          <w:rFonts w:ascii="Palatino Linotype" w:eastAsiaTheme="minorHAnsi" w:hAnsi="Palatino Linotype" w:cs="Arial"/>
          <w:lang w:eastAsia="en-US"/>
        </w:rPr>
        <w:t xml:space="preserve"> </w:t>
      </w:r>
      <w:r w:rsidR="005A19C5" w:rsidRPr="00F150C5">
        <w:rPr>
          <w:rFonts w:ascii="Palatino Linotype" w:eastAsiaTheme="minorHAnsi" w:hAnsi="Palatino Linotype" w:cs="Arial"/>
          <w:lang w:eastAsia="en-US"/>
        </w:rPr>
        <w:t xml:space="preserve">SESIÓN ORDINARIA CELEBRADA EL </w:t>
      </w:r>
      <w:r w:rsidR="004856F4" w:rsidRPr="00F150C5">
        <w:rPr>
          <w:rFonts w:ascii="Palatino Linotype" w:eastAsiaTheme="minorHAnsi" w:hAnsi="Palatino Linotype" w:cs="Arial"/>
          <w:lang w:eastAsia="en-US"/>
        </w:rPr>
        <w:t>DIEZ</w:t>
      </w:r>
      <w:r w:rsidR="00A21931" w:rsidRPr="00F150C5">
        <w:rPr>
          <w:rFonts w:ascii="Palatino Linotype" w:eastAsiaTheme="minorHAnsi" w:hAnsi="Palatino Linotype" w:cs="Arial"/>
          <w:lang w:eastAsia="en-US"/>
        </w:rPr>
        <w:t xml:space="preserve"> DE JUNIO</w:t>
      </w:r>
      <w:r w:rsidR="00A56BDB" w:rsidRPr="00F150C5">
        <w:rPr>
          <w:rFonts w:ascii="Palatino Linotype" w:eastAsiaTheme="minorHAnsi" w:hAnsi="Palatino Linotype" w:cs="Arial"/>
          <w:lang w:eastAsia="en-US"/>
        </w:rPr>
        <w:t xml:space="preserve"> DE DOS MIL VEINTISÉIS</w:t>
      </w:r>
      <w:r w:rsidRPr="00F150C5">
        <w:rPr>
          <w:rFonts w:ascii="Palatino Linotype" w:eastAsiaTheme="minorHAnsi" w:hAnsi="Palatino Linotype" w:cs="Arial"/>
          <w:lang w:eastAsia="en-US"/>
        </w:rPr>
        <w:t>, ANTE EL SECRETARIO TÉCNICO</w:t>
      </w:r>
      <w:r w:rsidR="006562A7" w:rsidRPr="00F150C5">
        <w:rPr>
          <w:rFonts w:ascii="Palatino Linotype" w:eastAsiaTheme="minorHAnsi" w:hAnsi="Palatino Linotype" w:cs="Arial"/>
          <w:lang w:eastAsia="en-US"/>
        </w:rPr>
        <w:t xml:space="preserve"> DEL PLENO</w:t>
      </w:r>
      <w:r w:rsidRPr="00F150C5">
        <w:rPr>
          <w:rFonts w:ascii="Palatino Linotype" w:eastAsiaTheme="minorHAnsi" w:hAnsi="Palatino Linotype" w:cs="Arial"/>
          <w:lang w:eastAsia="en-US"/>
        </w:rPr>
        <w:t>, ALEXIS TAPIA RA</w:t>
      </w:r>
      <w:r w:rsidR="00054E04" w:rsidRPr="00F150C5">
        <w:rPr>
          <w:rFonts w:ascii="Palatino Linotype" w:eastAsiaTheme="minorHAnsi" w:hAnsi="Palatino Linotype" w:cs="Arial"/>
          <w:lang w:eastAsia="en-US"/>
        </w:rPr>
        <w:t>MÍREZ.</w:t>
      </w:r>
      <w:r w:rsidR="00F04815" w:rsidRPr="00F150C5">
        <w:rPr>
          <w:rFonts w:ascii="Palatino Linotype" w:eastAsiaTheme="minorHAnsi" w:hAnsi="Palatino Linotype" w:cs="Arial"/>
          <w:lang w:eastAsia="en-US"/>
        </w:rPr>
        <w:t>---</w:t>
      </w:r>
      <w:r w:rsidR="00AD6E7B" w:rsidRPr="00F150C5">
        <w:rPr>
          <w:rFonts w:ascii="Palatino Linotype" w:eastAsiaTheme="minorHAnsi" w:hAnsi="Palatino Linotype" w:cs="Arial"/>
          <w:lang w:eastAsia="en-US"/>
        </w:rPr>
        <w:t>------------------------------------------------</w:t>
      </w:r>
      <w:r w:rsidR="007152F6" w:rsidRPr="00F150C5">
        <w:rPr>
          <w:rFonts w:ascii="Palatino Linotype" w:eastAsiaTheme="minorHAnsi" w:hAnsi="Palatino Linotype" w:cs="Arial"/>
          <w:lang w:eastAsia="en-US"/>
        </w:rPr>
        <w:t>------------------------------------------------------------------------------</w:t>
      </w:r>
      <w:r w:rsidR="00C419BC" w:rsidRPr="00F150C5">
        <w:rPr>
          <w:rFonts w:ascii="Palatino Linotype" w:eastAsiaTheme="minorHAnsi" w:hAnsi="Palatino Linotype" w:cs="Arial"/>
          <w:lang w:eastAsia="en-US"/>
        </w:rPr>
        <w:t>----------------------------------------------------------------------------------------------------------------------------------------------------------------</w:t>
      </w:r>
      <w:r w:rsidR="00A21931" w:rsidRPr="00F150C5">
        <w:rPr>
          <w:rFonts w:ascii="Palatino Linotype" w:eastAsiaTheme="minorHAnsi" w:hAnsi="Palatino Linotype" w:cs="Arial"/>
          <w:lang w:eastAsia="en-US"/>
        </w:rPr>
        <w:t>---------------------------------------------------------------------------------------------------------------------------------------------------------------------------------------------------------------------------------------------------------------------------------------------------------------------------------------------------------------------------------------------------------------------------------------------------------------------------------------------------------------------------------------------------------------------------------------------------------------------------------------------------------------------------------------------------------------------------------------------------------------------------------------------------------------------------------------------------------------------------------------------------------------------------------------------------------------------------------------------------------------------------------------------------------------------------------------------------------------------------------------------------------------------------------------------------------------------------------------------------------------------------------------------------------------------------------------------------------------------------------------------------------------------------------------------------------------------------------------------------------------------------------------------------------------------------------------------------------------------------------------------------------------------------------------------------------------------------------------------------------------------------------------------------------------------------------------------------------------------------------------------------------------------------------------------------------------------------------------------------</w:t>
      </w:r>
      <w:r w:rsidR="00F711D0" w:rsidRPr="00F150C5">
        <w:rPr>
          <w:rFonts w:ascii="Palatino Linotype" w:eastAsiaTheme="minorHAnsi" w:hAnsi="Palatino Linotype" w:cs="Arial"/>
          <w:lang w:eastAsia="en-US"/>
        </w:rPr>
        <w:t>--------------</w:t>
      </w:r>
      <w:r w:rsidR="00A21931" w:rsidRPr="00F150C5">
        <w:rPr>
          <w:rFonts w:ascii="Palatino Linotype" w:eastAsiaTheme="minorHAnsi" w:hAnsi="Palatino Linotype" w:cs="Arial"/>
          <w:lang w:eastAsia="en-US"/>
        </w:rPr>
        <w:t>-----------------------------------------------------------------------------------------------------------------</w:t>
      </w:r>
    </w:p>
    <w:p w14:paraId="382F848C" w14:textId="52C8392A" w:rsidR="00054E04" w:rsidRPr="00747344" w:rsidRDefault="00F04815" w:rsidP="00054E04">
      <w:pPr>
        <w:spacing w:line="360" w:lineRule="auto"/>
        <w:jc w:val="both"/>
        <w:rPr>
          <w:rFonts w:ascii="Palatino Linotype" w:eastAsiaTheme="minorHAnsi" w:hAnsi="Palatino Linotype" w:cs="Arial"/>
          <w:sz w:val="18"/>
          <w:lang w:eastAsia="en-US"/>
        </w:rPr>
      </w:pPr>
      <w:r w:rsidRPr="00F150C5">
        <w:rPr>
          <w:rFonts w:ascii="Palatino Linotype" w:eastAsiaTheme="minorHAnsi" w:hAnsi="Palatino Linotype" w:cs="Arial"/>
          <w:sz w:val="18"/>
          <w:lang w:eastAsia="en-US"/>
        </w:rPr>
        <w:t>JMV/CCR/</w:t>
      </w:r>
      <w:r w:rsidR="00416115" w:rsidRPr="00F150C5">
        <w:rPr>
          <w:rFonts w:ascii="Palatino Linotype" w:eastAsiaTheme="minorHAnsi" w:hAnsi="Palatino Linotype" w:cs="Arial"/>
          <w:sz w:val="18"/>
          <w:lang w:eastAsia="en-US"/>
        </w:rPr>
        <w:t>EJDG</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Pr="00747344" w:rsidRDefault="0029071C"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08D42189" w:rsidR="0029071C" w:rsidRPr="00747344" w:rsidRDefault="0029071C" w:rsidP="003E56C9"/>
    <w:sectPr w:rsidR="0029071C" w:rsidRPr="00747344" w:rsidSect="006D4739">
      <w:headerReference w:type="even" r:id="rId1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5814F" w14:textId="77777777" w:rsidR="0036285F" w:rsidRDefault="0036285F" w:rsidP="000B5E25">
      <w:r>
        <w:separator/>
      </w:r>
    </w:p>
  </w:endnote>
  <w:endnote w:type="continuationSeparator" w:id="0">
    <w:p w14:paraId="1C6C259C" w14:textId="77777777" w:rsidR="0036285F" w:rsidRDefault="0036285F"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F150C5" w:rsidRPr="000D3AD4" w:rsidRDefault="00F150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F79C0">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F79C0">
      <w:rPr>
        <w:rFonts w:ascii="Palatino Linotype" w:hAnsi="Palatino Linotype" w:cs="Arial"/>
        <w:bCs/>
        <w:noProof/>
        <w:sz w:val="20"/>
        <w:szCs w:val="20"/>
      </w:rPr>
      <w:t>68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F150C5" w:rsidRPr="000D3AD4" w:rsidRDefault="00F150C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F79C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F79C0">
      <w:rPr>
        <w:rFonts w:ascii="Palatino Linotype" w:hAnsi="Palatino Linotype" w:cs="Arial"/>
        <w:bCs/>
        <w:noProof/>
        <w:sz w:val="20"/>
        <w:szCs w:val="20"/>
      </w:rPr>
      <w:t>68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9B8A0" w14:textId="77777777" w:rsidR="0036285F" w:rsidRDefault="0036285F" w:rsidP="000B5E25">
      <w:r>
        <w:separator/>
      </w:r>
    </w:p>
  </w:footnote>
  <w:footnote w:type="continuationSeparator" w:id="0">
    <w:p w14:paraId="5546CE54" w14:textId="77777777" w:rsidR="0036285F" w:rsidRDefault="0036285F" w:rsidP="000B5E25">
      <w:r>
        <w:continuationSeparator/>
      </w:r>
    </w:p>
  </w:footnote>
  <w:footnote w:id="1">
    <w:p w14:paraId="68546E23" w14:textId="77777777" w:rsidR="00F150C5" w:rsidRPr="008A64CB" w:rsidRDefault="00F150C5"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F150C5" w:rsidRDefault="00F150C5" w:rsidP="00E3048E">
      <w:pPr>
        <w:autoSpaceDE w:val="0"/>
        <w:autoSpaceDN w:val="0"/>
        <w:adjustRightInd w:val="0"/>
        <w:ind w:right="49"/>
        <w:jc w:val="both"/>
        <w:rPr>
          <w:rFonts w:ascii="Palatino Linotype" w:hAnsi="Palatino Linotype"/>
          <w:i/>
          <w:sz w:val="18"/>
          <w:szCs w:val="22"/>
        </w:rPr>
      </w:pPr>
    </w:p>
    <w:p w14:paraId="75A7C282" w14:textId="77777777" w:rsidR="00F150C5" w:rsidRPr="008A64CB" w:rsidRDefault="00F150C5"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F150C5" w:rsidRPr="008A64CB" w:rsidRDefault="00F150C5"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F150C5" w:rsidRDefault="0036285F">
    <w:pPr>
      <w:pStyle w:val="Encabezado"/>
    </w:pPr>
    <w:r>
      <w:rPr>
        <w:noProof/>
        <w:lang w:val="es-MX"/>
      </w:rPr>
      <w:pict w14:anchorId="5FC1D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150C5" w:rsidRPr="008F2CCC" w14:paraId="7B8DC1C7" w14:textId="77777777" w:rsidTr="00BA27FC">
      <w:tc>
        <w:tcPr>
          <w:tcW w:w="2551" w:type="dxa"/>
          <w:vAlign w:val="center"/>
        </w:tcPr>
        <w:p w14:paraId="66D1DBB5"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51E3DCEB" w:rsidR="00F150C5" w:rsidRPr="0029071C" w:rsidRDefault="00F150C5" w:rsidP="00521A38">
          <w:pPr>
            <w:spacing w:line="276" w:lineRule="auto"/>
            <w:jc w:val="right"/>
            <w:rPr>
              <w:rFonts w:ascii="Palatino Linotype" w:hAnsi="Palatino Linotype"/>
              <w:sz w:val="22"/>
              <w:szCs w:val="22"/>
            </w:rPr>
          </w:pPr>
          <w:r w:rsidRPr="0039218E">
            <w:rPr>
              <w:rFonts w:ascii="Palatino Linotype" w:hAnsi="Palatino Linotype"/>
              <w:sz w:val="22"/>
              <w:szCs w:val="22"/>
              <w:lang w:val="es-ES"/>
            </w:rPr>
            <w:t>09580/INFOEM/IP/RR/2025</w:t>
          </w:r>
        </w:p>
      </w:tc>
    </w:tr>
    <w:tr w:rsidR="00F150C5" w:rsidRPr="008F2CCC" w14:paraId="6A1C66BB" w14:textId="77777777" w:rsidTr="00BA27FC">
      <w:trPr>
        <w:trHeight w:val="228"/>
      </w:trPr>
      <w:tc>
        <w:tcPr>
          <w:tcW w:w="2551" w:type="dxa"/>
          <w:vAlign w:val="center"/>
        </w:tcPr>
        <w:p w14:paraId="084FDEDD"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78DC9714" w:rsidR="00F150C5" w:rsidRPr="0029071C" w:rsidRDefault="00F150C5" w:rsidP="00B6659F">
          <w:pPr>
            <w:spacing w:line="276" w:lineRule="auto"/>
            <w:jc w:val="right"/>
            <w:rPr>
              <w:rFonts w:ascii="Palatino Linotype" w:hAnsi="Palatino Linotype"/>
              <w:sz w:val="22"/>
              <w:szCs w:val="22"/>
            </w:rPr>
          </w:pPr>
          <w:r w:rsidRPr="0039218E">
            <w:rPr>
              <w:rFonts w:ascii="Palatino Linotype" w:hAnsi="Palatino Linotype"/>
              <w:sz w:val="22"/>
              <w:szCs w:val="22"/>
            </w:rPr>
            <w:t>Universidad Politécnica de Tecámac</w:t>
          </w:r>
        </w:p>
      </w:tc>
    </w:tr>
    <w:tr w:rsidR="00F150C5" w:rsidRPr="008F2CCC" w14:paraId="0882C3B9" w14:textId="77777777" w:rsidTr="00BA27FC">
      <w:tc>
        <w:tcPr>
          <w:tcW w:w="2551" w:type="dxa"/>
          <w:vAlign w:val="center"/>
        </w:tcPr>
        <w:p w14:paraId="5E9DFDF5"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F150C5" w:rsidRPr="0029071C" w:rsidRDefault="00F150C5"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F150C5" w:rsidRPr="001779E0" w:rsidRDefault="0036285F"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C2B2D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150C5" w:rsidRPr="0098478D" w14:paraId="04F44534" w14:textId="77777777" w:rsidTr="00BA27FC">
      <w:tc>
        <w:tcPr>
          <w:tcW w:w="2551" w:type="dxa"/>
          <w:vAlign w:val="center"/>
        </w:tcPr>
        <w:p w14:paraId="4E1F8768"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02A63A00" w:rsidR="00F150C5" w:rsidRPr="0098478D" w:rsidRDefault="00F150C5" w:rsidP="00521A38">
          <w:pPr>
            <w:spacing w:line="276" w:lineRule="auto"/>
            <w:jc w:val="right"/>
            <w:rPr>
              <w:rFonts w:ascii="Palatino Linotype" w:hAnsi="Palatino Linotype"/>
              <w:sz w:val="22"/>
              <w:szCs w:val="22"/>
            </w:rPr>
          </w:pPr>
          <w:r w:rsidRPr="0039218E">
            <w:rPr>
              <w:rFonts w:ascii="Palatino Linotype" w:hAnsi="Palatino Linotype"/>
              <w:sz w:val="22"/>
              <w:szCs w:val="22"/>
              <w:lang w:val="es-ES"/>
            </w:rPr>
            <w:t>09580/INFOEM/IP/RR/2025</w:t>
          </w:r>
        </w:p>
      </w:tc>
    </w:tr>
    <w:tr w:rsidR="00F150C5" w:rsidRPr="008F2CCC" w14:paraId="41BF0289" w14:textId="77777777" w:rsidTr="00BA27FC">
      <w:tc>
        <w:tcPr>
          <w:tcW w:w="2551" w:type="dxa"/>
          <w:vAlign w:val="center"/>
        </w:tcPr>
        <w:p w14:paraId="2A0F894D"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4D97EB3A" w:rsidR="00F150C5" w:rsidRPr="0098478D" w:rsidRDefault="007F79C0" w:rsidP="00BA27FC">
          <w:pPr>
            <w:spacing w:line="276" w:lineRule="auto"/>
            <w:jc w:val="right"/>
            <w:rPr>
              <w:rFonts w:ascii="Palatino Linotype" w:hAnsi="Palatino Linotype"/>
              <w:sz w:val="22"/>
              <w:szCs w:val="22"/>
            </w:rPr>
          </w:pPr>
          <w:r>
            <w:rPr>
              <w:rFonts w:ascii="Palatino Linotype" w:hAnsi="Palatino Linotype"/>
              <w:sz w:val="22"/>
              <w:szCs w:val="22"/>
            </w:rPr>
            <w:t>XXXX</w:t>
          </w:r>
        </w:p>
      </w:tc>
    </w:tr>
    <w:tr w:rsidR="00F150C5" w:rsidRPr="0098478D" w14:paraId="22958B9C" w14:textId="77777777" w:rsidTr="00BA27FC">
      <w:trPr>
        <w:trHeight w:val="228"/>
      </w:trPr>
      <w:tc>
        <w:tcPr>
          <w:tcW w:w="2551" w:type="dxa"/>
          <w:vAlign w:val="center"/>
        </w:tcPr>
        <w:p w14:paraId="57D11803"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1295ED55" w:rsidR="00F150C5" w:rsidRPr="0098478D" w:rsidRDefault="00F150C5" w:rsidP="00E57BDB">
          <w:pPr>
            <w:spacing w:line="276" w:lineRule="auto"/>
            <w:jc w:val="right"/>
            <w:rPr>
              <w:rFonts w:ascii="Palatino Linotype" w:hAnsi="Palatino Linotype"/>
              <w:sz w:val="22"/>
              <w:szCs w:val="22"/>
            </w:rPr>
          </w:pPr>
          <w:r w:rsidRPr="0039218E">
            <w:rPr>
              <w:rFonts w:ascii="Palatino Linotype" w:hAnsi="Palatino Linotype"/>
              <w:sz w:val="22"/>
              <w:szCs w:val="22"/>
            </w:rPr>
            <w:t>Universidad Politécnica de Tecámac</w:t>
          </w:r>
        </w:p>
      </w:tc>
    </w:tr>
    <w:tr w:rsidR="00F150C5" w:rsidRPr="008F2CCC" w14:paraId="071488EC" w14:textId="77777777" w:rsidTr="00BA27FC">
      <w:tc>
        <w:tcPr>
          <w:tcW w:w="2551" w:type="dxa"/>
          <w:vAlign w:val="center"/>
        </w:tcPr>
        <w:p w14:paraId="5E199BEA" w14:textId="77777777" w:rsidR="00F150C5" w:rsidRPr="008F5DAE" w:rsidRDefault="00F150C5"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F150C5" w:rsidRPr="0029071C" w:rsidRDefault="00F150C5"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F150C5" w:rsidRPr="008F2CCC" w14:paraId="03A9AB3E" w14:textId="77777777" w:rsidTr="00BA27FC">
      <w:tc>
        <w:tcPr>
          <w:tcW w:w="2551" w:type="dxa"/>
          <w:vAlign w:val="center"/>
        </w:tcPr>
        <w:p w14:paraId="39D57311" w14:textId="77777777" w:rsidR="00F150C5" w:rsidRPr="008F5DAE" w:rsidRDefault="00F150C5" w:rsidP="00BA27FC">
          <w:pPr>
            <w:spacing w:line="276" w:lineRule="auto"/>
            <w:jc w:val="right"/>
            <w:rPr>
              <w:rFonts w:ascii="Palatino Linotype" w:hAnsi="Palatino Linotype"/>
              <w:b/>
              <w:sz w:val="22"/>
              <w:szCs w:val="22"/>
            </w:rPr>
          </w:pPr>
        </w:p>
      </w:tc>
      <w:tc>
        <w:tcPr>
          <w:tcW w:w="4116" w:type="dxa"/>
          <w:vAlign w:val="center"/>
        </w:tcPr>
        <w:p w14:paraId="4CAC28E5" w14:textId="77777777" w:rsidR="00F150C5" w:rsidRPr="00BA27FC" w:rsidRDefault="00F150C5" w:rsidP="00BA27FC">
          <w:pPr>
            <w:spacing w:line="276" w:lineRule="auto"/>
            <w:rPr>
              <w:rFonts w:ascii="Palatino Linotype" w:hAnsi="Palatino Linotype"/>
              <w:sz w:val="14"/>
              <w:szCs w:val="22"/>
            </w:rPr>
          </w:pPr>
        </w:p>
      </w:tc>
    </w:tr>
  </w:tbl>
  <w:p w14:paraId="1F1B1908" w14:textId="77777777" w:rsidR="00F150C5" w:rsidRPr="009F1AB6" w:rsidRDefault="0036285F">
    <w:pPr>
      <w:pStyle w:val="Encabezado"/>
      <w:rPr>
        <w:sz w:val="10"/>
      </w:rPr>
    </w:pPr>
    <w:r>
      <w:rPr>
        <w:noProof/>
        <w:sz w:val="10"/>
        <w:lang w:val="es-MX"/>
      </w:rPr>
      <w:pict w14:anchorId="3F8FA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94.6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F4C0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AE47850"/>
    <w:multiLevelType w:val="multilevel"/>
    <w:tmpl w:val="FFFFFFFF"/>
    <w:lvl w:ilvl="0">
      <w:start w:val="1"/>
      <w:numFmt w:val="lowerLetter"/>
      <w:lvlText w:val="%1)"/>
      <w:lvlJc w:val="left"/>
      <w:pPr>
        <w:ind w:left="1070" w:hanging="360"/>
      </w:pPr>
      <w:rPr>
        <w:rFonts w:ascii="Times New Roman" w:eastAsia="Times New Roman" w:hAnsi="Times New Roman" w:cs="Times New Roman"/>
        <w:b/>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2"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6F9336C"/>
    <w:multiLevelType w:val="hybridMultilevel"/>
    <w:tmpl w:val="5C885E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BE1D30"/>
    <w:multiLevelType w:val="hybridMultilevel"/>
    <w:tmpl w:val="B4DE58D0"/>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4"/>
  </w:num>
  <w:num w:numId="5">
    <w:abstractNumId w:val="8"/>
  </w:num>
  <w:num w:numId="6">
    <w:abstractNumId w:val="2"/>
  </w:num>
  <w:num w:numId="7">
    <w:abstractNumId w:val="6"/>
  </w:num>
  <w:num w:numId="8">
    <w:abstractNumId w:val="7"/>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419" w:vendorID="64" w:dllVersion="4096"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20BC"/>
    <w:rsid w:val="00021B22"/>
    <w:rsid w:val="00024E7E"/>
    <w:rsid w:val="000264B1"/>
    <w:rsid w:val="00031EFF"/>
    <w:rsid w:val="00032D08"/>
    <w:rsid w:val="0003609F"/>
    <w:rsid w:val="00036F8B"/>
    <w:rsid w:val="00037D70"/>
    <w:rsid w:val="00043563"/>
    <w:rsid w:val="000477B5"/>
    <w:rsid w:val="00054E04"/>
    <w:rsid w:val="000572E9"/>
    <w:rsid w:val="00062FB8"/>
    <w:rsid w:val="00067E05"/>
    <w:rsid w:val="00070547"/>
    <w:rsid w:val="00071173"/>
    <w:rsid w:val="00071F85"/>
    <w:rsid w:val="000775FC"/>
    <w:rsid w:val="00084C86"/>
    <w:rsid w:val="000862A7"/>
    <w:rsid w:val="00087797"/>
    <w:rsid w:val="00093AE1"/>
    <w:rsid w:val="000A34BB"/>
    <w:rsid w:val="000A717C"/>
    <w:rsid w:val="000B41CD"/>
    <w:rsid w:val="000B5876"/>
    <w:rsid w:val="000B5E25"/>
    <w:rsid w:val="000B7C6C"/>
    <w:rsid w:val="000C3CFC"/>
    <w:rsid w:val="000C43CE"/>
    <w:rsid w:val="000C49B8"/>
    <w:rsid w:val="000C512C"/>
    <w:rsid w:val="000C5FDF"/>
    <w:rsid w:val="000C615C"/>
    <w:rsid w:val="000D3AD4"/>
    <w:rsid w:val="000D3E8F"/>
    <w:rsid w:val="000E1F8D"/>
    <w:rsid w:val="000E592F"/>
    <w:rsid w:val="000F16BA"/>
    <w:rsid w:val="000F1C0C"/>
    <w:rsid w:val="000F383F"/>
    <w:rsid w:val="00100C2B"/>
    <w:rsid w:val="00100FD5"/>
    <w:rsid w:val="00101AD8"/>
    <w:rsid w:val="0010712B"/>
    <w:rsid w:val="00115920"/>
    <w:rsid w:val="00115B15"/>
    <w:rsid w:val="00115D8E"/>
    <w:rsid w:val="00123996"/>
    <w:rsid w:val="00124934"/>
    <w:rsid w:val="0012510D"/>
    <w:rsid w:val="001268E2"/>
    <w:rsid w:val="0012703C"/>
    <w:rsid w:val="00132924"/>
    <w:rsid w:val="0014397A"/>
    <w:rsid w:val="00143F6E"/>
    <w:rsid w:val="00151D4C"/>
    <w:rsid w:val="001558F3"/>
    <w:rsid w:val="00162DBE"/>
    <w:rsid w:val="00170AA7"/>
    <w:rsid w:val="00180B43"/>
    <w:rsid w:val="00182EDF"/>
    <w:rsid w:val="00184176"/>
    <w:rsid w:val="00184392"/>
    <w:rsid w:val="00186CCB"/>
    <w:rsid w:val="00191418"/>
    <w:rsid w:val="0019170F"/>
    <w:rsid w:val="00193F65"/>
    <w:rsid w:val="00197F82"/>
    <w:rsid w:val="001A46ED"/>
    <w:rsid w:val="001A6109"/>
    <w:rsid w:val="001B2A92"/>
    <w:rsid w:val="001C054C"/>
    <w:rsid w:val="001C14AC"/>
    <w:rsid w:val="001C603B"/>
    <w:rsid w:val="001D0B58"/>
    <w:rsid w:val="001D2DE0"/>
    <w:rsid w:val="001D3523"/>
    <w:rsid w:val="001D4046"/>
    <w:rsid w:val="001D5495"/>
    <w:rsid w:val="001E2DA3"/>
    <w:rsid w:val="001E2F3D"/>
    <w:rsid w:val="001E45B5"/>
    <w:rsid w:val="001F1FCC"/>
    <w:rsid w:val="001F2305"/>
    <w:rsid w:val="001F6ACD"/>
    <w:rsid w:val="00201B11"/>
    <w:rsid w:val="0020249A"/>
    <w:rsid w:val="00202C04"/>
    <w:rsid w:val="00212EA6"/>
    <w:rsid w:val="00215B73"/>
    <w:rsid w:val="002167BB"/>
    <w:rsid w:val="00217E6C"/>
    <w:rsid w:val="00225163"/>
    <w:rsid w:val="00235936"/>
    <w:rsid w:val="00236CBA"/>
    <w:rsid w:val="00240887"/>
    <w:rsid w:val="00242D41"/>
    <w:rsid w:val="0024323F"/>
    <w:rsid w:val="00246801"/>
    <w:rsid w:val="00247138"/>
    <w:rsid w:val="00250BA7"/>
    <w:rsid w:val="00253D66"/>
    <w:rsid w:val="00255F1A"/>
    <w:rsid w:val="00261BC7"/>
    <w:rsid w:val="00267458"/>
    <w:rsid w:val="00267BB5"/>
    <w:rsid w:val="00270415"/>
    <w:rsid w:val="0029071C"/>
    <w:rsid w:val="00290E09"/>
    <w:rsid w:val="002934B4"/>
    <w:rsid w:val="00293E78"/>
    <w:rsid w:val="00295B3F"/>
    <w:rsid w:val="00297BFB"/>
    <w:rsid w:val="002A040B"/>
    <w:rsid w:val="002A1421"/>
    <w:rsid w:val="002A4B43"/>
    <w:rsid w:val="002A676F"/>
    <w:rsid w:val="002B48AD"/>
    <w:rsid w:val="002B5F1F"/>
    <w:rsid w:val="002C0BE5"/>
    <w:rsid w:val="002C240F"/>
    <w:rsid w:val="002D17B8"/>
    <w:rsid w:val="002D32D2"/>
    <w:rsid w:val="002D3F7F"/>
    <w:rsid w:val="002D61F7"/>
    <w:rsid w:val="002D6656"/>
    <w:rsid w:val="002D6E4B"/>
    <w:rsid w:val="002E3085"/>
    <w:rsid w:val="002F1EA0"/>
    <w:rsid w:val="002F3B20"/>
    <w:rsid w:val="002F6B68"/>
    <w:rsid w:val="003038F1"/>
    <w:rsid w:val="00307006"/>
    <w:rsid w:val="0030701F"/>
    <w:rsid w:val="00314E62"/>
    <w:rsid w:val="00320F38"/>
    <w:rsid w:val="00326B44"/>
    <w:rsid w:val="00330FC3"/>
    <w:rsid w:val="00331E82"/>
    <w:rsid w:val="00340A06"/>
    <w:rsid w:val="00343F0B"/>
    <w:rsid w:val="00345A85"/>
    <w:rsid w:val="003520C5"/>
    <w:rsid w:val="00352879"/>
    <w:rsid w:val="0035559A"/>
    <w:rsid w:val="0036285F"/>
    <w:rsid w:val="00371835"/>
    <w:rsid w:val="003746DE"/>
    <w:rsid w:val="00375DC3"/>
    <w:rsid w:val="003804E8"/>
    <w:rsid w:val="00380D3E"/>
    <w:rsid w:val="003825A1"/>
    <w:rsid w:val="00386D38"/>
    <w:rsid w:val="0039218E"/>
    <w:rsid w:val="00393748"/>
    <w:rsid w:val="00396DB6"/>
    <w:rsid w:val="003A56DF"/>
    <w:rsid w:val="003A6124"/>
    <w:rsid w:val="003B158D"/>
    <w:rsid w:val="003B1C85"/>
    <w:rsid w:val="003B4CA6"/>
    <w:rsid w:val="003B55CB"/>
    <w:rsid w:val="003B70B0"/>
    <w:rsid w:val="003C087E"/>
    <w:rsid w:val="003C6E1C"/>
    <w:rsid w:val="003C7A33"/>
    <w:rsid w:val="003D1214"/>
    <w:rsid w:val="003D2159"/>
    <w:rsid w:val="003D6536"/>
    <w:rsid w:val="003D7CFB"/>
    <w:rsid w:val="003E09DF"/>
    <w:rsid w:val="003E1CB6"/>
    <w:rsid w:val="003E21A7"/>
    <w:rsid w:val="003E56C9"/>
    <w:rsid w:val="003F2C25"/>
    <w:rsid w:val="003F2D62"/>
    <w:rsid w:val="003F40F6"/>
    <w:rsid w:val="004018F9"/>
    <w:rsid w:val="00406A7D"/>
    <w:rsid w:val="00407CC4"/>
    <w:rsid w:val="00416115"/>
    <w:rsid w:val="00416294"/>
    <w:rsid w:val="00421E74"/>
    <w:rsid w:val="00423D05"/>
    <w:rsid w:val="0042559F"/>
    <w:rsid w:val="00425623"/>
    <w:rsid w:val="00425989"/>
    <w:rsid w:val="00425E0F"/>
    <w:rsid w:val="004309A2"/>
    <w:rsid w:val="004344EA"/>
    <w:rsid w:val="0043515A"/>
    <w:rsid w:val="004403F7"/>
    <w:rsid w:val="00442FD8"/>
    <w:rsid w:val="00443892"/>
    <w:rsid w:val="00443920"/>
    <w:rsid w:val="004445A1"/>
    <w:rsid w:val="00444E54"/>
    <w:rsid w:val="00445CAA"/>
    <w:rsid w:val="00455031"/>
    <w:rsid w:val="004612A5"/>
    <w:rsid w:val="004622AB"/>
    <w:rsid w:val="004672ED"/>
    <w:rsid w:val="00467571"/>
    <w:rsid w:val="00471919"/>
    <w:rsid w:val="00477994"/>
    <w:rsid w:val="004856F4"/>
    <w:rsid w:val="0049172F"/>
    <w:rsid w:val="004A0B63"/>
    <w:rsid w:val="004A2926"/>
    <w:rsid w:val="004B2314"/>
    <w:rsid w:val="004B430B"/>
    <w:rsid w:val="004D18B6"/>
    <w:rsid w:val="004D2536"/>
    <w:rsid w:val="004D31B0"/>
    <w:rsid w:val="004D34F3"/>
    <w:rsid w:val="004D5D2F"/>
    <w:rsid w:val="004D6F71"/>
    <w:rsid w:val="004D76D6"/>
    <w:rsid w:val="004E48A3"/>
    <w:rsid w:val="004E5628"/>
    <w:rsid w:val="004E5BD3"/>
    <w:rsid w:val="004E68B7"/>
    <w:rsid w:val="004E69F6"/>
    <w:rsid w:val="004F0A83"/>
    <w:rsid w:val="004F5370"/>
    <w:rsid w:val="00500A83"/>
    <w:rsid w:val="00500B82"/>
    <w:rsid w:val="0050130E"/>
    <w:rsid w:val="0050243E"/>
    <w:rsid w:val="00507622"/>
    <w:rsid w:val="005203E9"/>
    <w:rsid w:val="00521A38"/>
    <w:rsid w:val="00523719"/>
    <w:rsid w:val="005243E9"/>
    <w:rsid w:val="00524A8D"/>
    <w:rsid w:val="005308F6"/>
    <w:rsid w:val="00532CC3"/>
    <w:rsid w:val="0054391A"/>
    <w:rsid w:val="00555C87"/>
    <w:rsid w:val="005573EA"/>
    <w:rsid w:val="00563B39"/>
    <w:rsid w:val="0056664C"/>
    <w:rsid w:val="0057289F"/>
    <w:rsid w:val="00572EEA"/>
    <w:rsid w:val="0057337B"/>
    <w:rsid w:val="00574FDC"/>
    <w:rsid w:val="00577005"/>
    <w:rsid w:val="00581DC8"/>
    <w:rsid w:val="0059032F"/>
    <w:rsid w:val="0059614C"/>
    <w:rsid w:val="00597D71"/>
    <w:rsid w:val="005A0D12"/>
    <w:rsid w:val="005A19C5"/>
    <w:rsid w:val="005A6216"/>
    <w:rsid w:val="005B0692"/>
    <w:rsid w:val="005B234D"/>
    <w:rsid w:val="005B26AD"/>
    <w:rsid w:val="005B36A8"/>
    <w:rsid w:val="005B5693"/>
    <w:rsid w:val="005C475A"/>
    <w:rsid w:val="005C6646"/>
    <w:rsid w:val="005D77CC"/>
    <w:rsid w:val="005E09AB"/>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3C5C"/>
    <w:rsid w:val="00644D13"/>
    <w:rsid w:val="006562A7"/>
    <w:rsid w:val="00676631"/>
    <w:rsid w:val="006800B5"/>
    <w:rsid w:val="00680767"/>
    <w:rsid w:val="006810FF"/>
    <w:rsid w:val="0068312A"/>
    <w:rsid w:val="0068348E"/>
    <w:rsid w:val="0069164C"/>
    <w:rsid w:val="0069472D"/>
    <w:rsid w:val="00694976"/>
    <w:rsid w:val="006B321A"/>
    <w:rsid w:val="006B418F"/>
    <w:rsid w:val="006C1459"/>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52F6"/>
    <w:rsid w:val="00716632"/>
    <w:rsid w:val="00717A0C"/>
    <w:rsid w:val="0072222B"/>
    <w:rsid w:val="00723461"/>
    <w:rsid w:val="007237B8"/>
    <w:rsid w:val="0072658E"/>
    <w:rsid w:val="00732345"/>
    <w:rsid w:val="00743C53"/>
    <w:rsid w:val="00747344"/>
    <w:rsid w:val="007532C7"/>
    <w:rsid w:val="00756F04"/>
    <w:rsid w:val="00757D60"/>
    <w:rsid w:val="00761AC9"/>
    <w:rsid w:val="00765964"/>
    <w:rsid w:val="00770F18"/>
    <w:rsid w:val="007733D4"/>
    <w:rsid w:val="007764BB"/>
    <w:rsid w:val="007828DC"/>
    <w:rsid w:val="00782BD2"/>
    <w:rsid w:val="007923F3"/>
    <w:rsid w:val="007A118C"/>
    <w:rsid w:val="007A377A"/>
    <w:rsid w:val="007A37FE"/>
    <w:rsid w:val="007A3CC6"/>
    <w:rsid w:val="007B2EEF"/>
    <w:rsid w:val="007C06C1"/>
    <w:rsid w:val="007C0F0A"/>
    <w:rsid w:val="007C1D5B"/>
    <w:rsid w:val="007C3435"/>
    <w:rsid w:val="007C35A4"/>
    <w:rsid w:val="007C3E46"/>
    <w:rsid w:val="007D2A81"/>
    <w:rsid w:val="007E2E37"/>
    <w:rsid w:val="007E52D5"/>
    <w:rsid w:val="007E534B"/>
    <w:rsid w:val="007E7C02"/>
    <w:rsid w:val="007F2BE3"/>
    <w:rsid w:val="007F2E1D"/>
    <w:rsid w:val="007F55E7"/>
    <w:rsid w:val="007F7462"/>
    <w:rsid w:val="007F79C0"/>
    <w:rsid w:val="00800A80"/>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96D29"/>
    <w:rsid w:val="008A12CF"/>
    <w:rsid w:val="008A1A90"/>
    <w:rsid w:val="008A37DC"/>
    <w:rsid w:val="008A64CB"/>
    <w:rsid w:val="008B082B"/>
    <w:rsid w:val="008B1216"/>
    <w:rsid w:val="008B1A11"/>
    <w:rsid w:val="008B4E0F"/>
    <w:rsid w:val="008B5026"/>
    <w:rsid w:val="008B6546"/>
    <w:rsid w:val="008C0A59"/>
    <w:rsid w:val="008C3B24"/>
    <w:rsid w:val="008D4F13"/>
    <w:rsid w:val="008E01E4"/>
    <w:rsid w:val="008E66EF"/>
    <w:rsid w:val="008E7F32"/>
    <w:rsid w:val="008F0627"/>
    <w:rsid w:val="008F148C"/>
    <w:rsid w:val="008F4A2F"/>
    <w:rsid w:val="008F5DAE"/>
    <w:rsid w:val="00900C9B"/>
    <w:rsid w:val="00901487"/>
    <w:rsid w:val="009142C7"/>
    <w:rsid w:val="00921551"/>
    <w:rsid w:val="009217E8"/>
    <w:rsid w:val="00925B0B"/>
    <w:rsid w:val="0092622F"/>
    <w:rsid w:val="00926C44"/>
    <w:rsid w:val="00926CBA"/>
    <w:rsid w:val="0093645B"/>
    <w:rsid w:val="00941CD9"/>
    <w:rsid w:val="0094381A"/>
    <w:rsid w:val="0096060F"/>
    <w:rsid w:val="00961002"/>
    <w:rsid w:val="009758CB"/>
    <w:rsid w:val="0097711F"/>
    <w:rsid w:val="00980909"/>
    <w:rsid w:val="0098478D"/>
    <w:rsid w:val="00993406"/>
    <w:rsid w:val="00993903"/>
    <w:rsid w:val="00994B38"/>
    <w:rsid w:val="00994DBB"/>
    <w:rsid w:val="00995B19"/>
    <w:rsid w:val="009A0F77"/>
    <w:rsid w:val="009A24B0"/>
    <w:rsid w:val="009A5223"/>
    <w:rsid w:val="009A6B97"/>
    <w:rsid w:val="009A6D6A"/>
    <w:rsid w:val="009B23B7"/>
    <w:rsid w:val="009B2B6B"/>
    <w:rsid w:val="009B3A7C"/>
    <w:rsid w:val="009B5965"/>
    <w:rsid w:val="009B5D8D"/>
    <w:rsid w:val="009B6126"/>
    <w:rsid w:val="009B7341"/>
    <w:rsid w:val="009C314B"/>
    <w:rsid w:val="009C543A"/>
    <w:rsid w:val="009C5C70"/>
    <w:rsid w:val="009D1A77"/>
    <w:rsid w:val="009D2E87"/>
    <w:rsid w:val="009D39B3"/>
    <w:rsid w:val="009D7E06"/>
    <w:rsid w:val="009E0C45"/>
    <w:rsid w:val="009E0E89"/>
    <w:rsid w:val="009E14CE"/>
    <w:rsid w:val="009E1F26"/>
    <w:rsid w:val="009E3A2B"/>
    <w:rsid w:val="009E6F84"/>
    <w:rsid w:val="009F15BF"/>
    <w:rsid w:val="009F4FF4"/>
    <w:rsid w:val="009F62C3"/>
    <w:rsid w:val="009F70FA"/>
    <w:rsid w:val="009F71DC"/>
    <w:rsid w:val="00A0100D"/>
    <w:rsid w:val="00A05133"/>
    <w:rsid w:val="00A05D3A"/>
    <w:rsid w:val="00A07E6E"/>
    <w:rsid w:val="00A16F28"/>
    <w:rsid w:val="00A21931"/>
    <w:rsid w:val="00A24710"/>
    <w:rsid w:val="00A26BD8"/>
    <w:rsid w:val="00A32CB7"/>
    <w:rsid w:val="00A3420B"/>
    <w:rsid w:val="00A3432D"/>
    <w:rsid w:val="00A42AE1"/>
    <w:rsid w:val="00A50767"/>
    <w:rsid w:val="00A5260D"/>
    <w:rsid w:val="00A54C18"/>
    <w:rsid w:val="00A56BDB"/>
    <w:rsid w:val="00A6542A"/>
    <w:rsid w:val="00A6692F"/>
    <w:rsid w:val="00A6775F"/>
    <w:rsid w:val="00A70575"/>
    <w:rsid w:val="00A72262"/>
    <w:rsid w:val="00A73F5C"/>
    <w:rsid w:val="00A7773A"/>
    <w:rsid w:val="00A83B4F"/>
    <w:rsid w:val="00A84A2B"/>
    <w:rsid w:val="00A9120F"/>
    <w:rsid w:val="00A9389D"/>
    <w:rsid w:val="00A94F57"/>
    <w:rsid w:val="00A97381"/>
    <w:rsid w:val="00A97563"/>
    <w:rsid w:val="00AA1194"/>
    <w:rsid w:val="00AA12D2"/>
    <w:rsid w:val="00AA26B4"/>
    <w:rsid w:val="00AB15E3"/>
    <w:rsid w:val="00AB4982"/>
    <w:rsid w:val="00AC2627"/>
    <w:rsid w:val="00AC3DB9"/>
    <w:rsid w:val="00AC687D"/>
    <w:rsid w:val="00AD33BE"/>
    <w:rsid w:val="00AD6E7B"/>
    <w:rsid w:val="00AE1A47"/>
    <w:rsid w:val="00AE4E04"/>
    <w:rsid w:val="00AE5140"/>
    <w:rsid w:val="00AE5448"/>
    <w:rsid w:val="00AE5995"/>
    <w:rsid w:val="00AE6704"/>
    <w:rsid w:val="00AE744D"/>
    <w:rsid w:val="00AE78CA"/>
    <w:rsid w:val="00AF0D52"/>
    <w:rsid w:val="00B01BD5"/>
    <w:rsid w:val="00B04476"/>
    <w:rsid w:val="00B05B83"/>
    <w:rsid w:val="00B07EBD"/>
    <w:rsid w:val="00B17992"/>
    <w:rsid w:val="00B20C2B"/>
    <w:rsid w:val="00B23344"/>
    <w:rsid w:val="00B24B11"/>
    <w:rsid w:val="00B250D7"/>
    <w:rsid w:val="00B309E3"/>
    <w:rsid w:val="00B31853"/>
    <w:rsid w:val="00B36260"/>
    <w:rsid w:val="00B44E37"/>
    <w:rsid w:val="00B50B07"/>
    <w:rsid w:val="00B56BC3"/>
    <w:rsid w:val="00B57219"/>
    <w:rsid w:val="00B579E5"/>
    <w:rsid w:val="00B60ED5"/>
    <w:rsid w:val="00B642EC"/>
    <w:rsid w:val="00B6659F"/>
    <w:rsid w:val="00B71058"/>
    <w:rsid w:val="00B728F7"/>
    <w:rsid w:val="00B8098B"/>
    <w:rsid w:val="00B80C9E"/>
    <w:rsid w:val="00B83E10"/>
    <w:rsid w:val="00B85697"/>
    <w:rsid w:val="00B85F29"/>
    <w:rsid w:val="00B911AF"/>
    <w:rsid w:val="00B9580C"/>
    <w:rsid w:val="00B96A17"/>
    <w:rsid w:val="00B96A3C"/>
    <w:rsid w:val="00BA0F27"/>
    <w:rsid w:val="00BA27FC"/>
    <w:rsid w:val="00BA43DC"/>
    <w:rsid w:val="00BB06D2"/>
    <w:rsid w:val="00BB134B"/>
    <w:rsid w:val="00BB3B8B"/>
    <w:rsid w:val="00BC0CFA"/>
    <w:rsid w:val="00BC462B"/>
    <w:rsid w:val="00BD14B3"/>
    <w:rsid w:val="00BD677A"/>
    <w:rsid w:val="00BD74AF"/>
    <w:rsid w:val="00BE21B1"/>
    <w:rsid w:val="00BE233B"/>
    <w:rsid w:val="00BE7A6E"/>
    <w:rsid w:val="00BF500C"/>
    <w:rsid w:val="00BF6E0F"/>
    <w:rsid w:val="00C01733"/>
    <w:rsid w:val="00C01801"/>
    <w:rsid w:val="00C0414E"/>
    <w:rsid w:val="00C058C8"/>
    <w:rsid w:val="00C07CDC"/>
    <w:rsid w:val="00C13F95"/>
    <w:rsid w:val="00C15F2A"/>
    <w:rsid w:val="00C172FE"/>
    <w:rsid w:val="00C20F80"/>
    <w:rsid w:val="00C249A6"/>
    <w:rsid w:val="00C279DD"/>
    <w:rsid w:val="00C30F32"/>
    <w:rsid w:val="00C419BC"/>
    <w:rsid w:val="00C41F95"/>
    <w:rsid w:val="00C4326C"/>
    <w:rsid w:val="00C47DB0"/>
    <w:rsid w:val="00C56DD5"/>
    <w:rsid w:val="00C57C27"/>
    <w:rsid w:val="00C57CEE"/>
    <w:rsid w:val="00C60E53"/>
    <w:rsid w:val="00C63F7B"/>
    <w:rsid w:val="00C6588E"/>
    <w:rsid w:val="00C70447"/>
    <w:rsid w:val="00C731F9"/>
    <w:rsid w:val="00C753C2"/>
    <w:rsid w:val="00C802FB"/>
    <w:rsid w:val="00C85653"/>
    <w:rsid w:val="00C8746D"/>
    <w:rsid w:val="00CA216C"/>
    <w:rsid w:val="00CA4BF9"/>
    <w:rsid w:val="00CB26DE"/>
    <w:rsid w:val="00CB5AA2"/>
    <w:rsid w:val="00CB72D2"/>
    <w:rsid w:val="00CC0700"/>
    <w:rsid w:val="00CC0B81"/>
    <w:rsid w:val="00CC2630"/>
    <w:rsid w:val="00CC4D5E"/>
    <w:rsid w:val="00CD024D"/>
    <w:rsid w:val="00CD3A41"/>
    <w:rsid w:val="00CD431E"/>
    <w:rsid w:val="00CE1C82"/>
    <w:rsid w:val="00CE3102"/>
    <w:rsid w:val="00CE3FEF"/>
    <w:rsid w:val="00CE51D0"/>
    <w:rsid w:val="00CF1DF5"/>
    <w:rsid w:val="00CF5740"/>
    <w:rsid w:val="00CF6512"/>
    <w:rsid w:val="00CF7FBE"/>
    <w:rsid w:val="00D01A63"/>
    <w:rsid w:val="00D05AAD"/>
    <w:rsid w:val="00D110E2"/>
    <w:rsid w:val="00D11D22"/>
    <w:rsid w:val="00D12C36"/>
    <w:rsid w:val="00D21A4A"/>
    <w:rsid w:val="00D21ECE"/>
    <w:rsid w:val="00D27727"/>
    <w:rsid w:val="00D320A2"/>
    <w:rsid w:val="00D349EA"/>
    <w:rsid w:val="00D375C6"/>
    <w:rsid w:val="00D4431A"/>
    <w:rsid w:val="00D46598"/>
    <w:rsid w:val="00D553D4"/>
    <w:rsid w:val="00D55FC0"/>
    <w:rsid w:val="00D57210"/>
    <w:rsid w:val="00D5787C"/>
    <w:rsid w:val="00D57AED"/>
    <w:rsid w:val="00D57F74"/>
    <w:rsid w:val="00D72E75"/>
    <w:rsid w:val="00D824AB"/>
    <w:rsid w:val="00D901D7"/>
    <w:rsid w:val="00D91F65"/>
    <w:rsid w:val="00D92BFE"/>
    <w:rsid w:val="00D95D73"/>
    <w:rsid w:val="00DC1583"/>
    <w:rsid w:val="00DC2B31"/>
    <w:rsid w:val="00DD1866"/>
    <w:rsid w:val="00DD5A69"/>
    <w:rsid w:val="00DE0A8D"/>
    <w:rsid w:val="00DE562A"/>
    <w:rsid w:val="00DE7148"/>
    <w:rsid w:val="00DF16EC"/>
    <w:rsid w:val="00DF22DF"/>
    <w:rsid w:val="00DF233A"/>
    <w:rsid w:val="00DF2617"/>
    <w:rsid w:val="00DF4689"/>
    <w:rsid w:val="00DF546D"/>
    <w:rsid w:val="00DF62A4"/>
    <w:rsid w:val="00E00D15"/>
    <w:rsid w:val="00E05D7C"/>
    <w:rsid w:val="00E0696F"/>
    <w:rsid w:val="00E11B18"/>
    <w:rsid w:val="00E11DCC"/>
    <w:rsid w:val="00E12F81"/>
    <w:rsid w:val="00E24B9B"/>
    <w:rsid w:val="00E250C8"/>
    <w:rsid w:val="00E3048E"/>
    <w:rsid w:val="00E31F75"/>
    <w:rsid w:val="00E341AD"/>
    <w:rsid w:val="00E37E3F"/>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52E"/>
    <w:rsid w:val="00E823B8"/>
    <w:rsid w:val="00E825D6"/>
    <w:rsid w:val="00E85E17"/>
    <w:rsid w:val="00E9091C"/>
    <w:rsid w:val="00E913B0"/>
    <w:rsid w:val="00E939BA"/>
    <w:rsid w:val="00E93BB3"/>
    <w:rsid w:val="00E94B5C"/>
    <w:rsid w:val="00E94FB9"/>
    <w:rsid w:val="00E956DE"/>
    <w:rsid w:val="00E9680B"/>
    <w:rsid w:val="00E976F9"/>
    <w:rsid w:val="00EA0E97"/>
    <w:rsid w:val="00EA2614"/>
    <w:rsid w:val="00EA46CC"/>
    <w:rsid w:val="00EA49B9"/>
    <w:rsid w:val="00EA5AA1"/>
    <w:rsid w:val="00EA61B9"/>
    <w:rsid w:val="00EA7BF4"/>
    <w:rsid w:val="00EB6C62"/>
    <w:rsid w:val="00EC4D60"/>
    <w:rsid w:val="00EC6154"/>
    <w:rsid w:val="00EC7868"/>
    <w:rsid w:val="00ED39AB"/>
    <w:rsid w:val="00ED3ED6"/>
    <w:rsid w:val="00ED5D5A"/>
    <w:rsid w:val="00ED6373"/>
    <w:rsid w:val="00ED64E4"/>
    <w:rsid w:val="00EE2FB1"/>
    <w:rsid w:val="00EE4D9C"/>
    <w:rsid w:val="00EE515E"/>
    <w:rsid w:val="00EE571A"/>
    <w:rsid w:val="00EE6265"/>
    <w:rsid w:val="00EE7518"/>
    <w:rsid w:val="00EF193B"/>
    <w:rsid w:val="00F04815"/>
    <w:rsid w:val="00F10B01"/>
    <w:rsid w:val="00F150C5"/>
    <w:rsid w:val="00F15459"/>
    <w:rsid w:val="00F241AD"/>
    <w:rsid w:val="00F25419"/>
    <w:rsid w:val="00F26B32"/>
    <w:rsid w:val="00F30619"/>
    <w:rsid w:val="00F30C1D"/>
    <w:rsid w:val="00F30C33"/>
    <w:rsid w:val="00F32EBF"/>
    <w:rsid w:val="00F34A32"/>
    <w:rsid w:val="00F44273"/>
    <w:rsid w:val="00F455F1"/>
    <w:rsid w:val="00F45966"/>
    <w:rsid w:val="00F50016"/>
    <w:rsid w:val="00F54AD0"/>
    <w:rsid w:val="00F570D3"/>
    <w:rsid w:val="00F62221"/>
    <w:rsid w:val="00F628E1"/>
    <w:rsid w:val="00F711D0"/>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E387D"/>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AAD"/>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 w:type="table" w:customStyle="1" w:styleId="Tablaconcuadrcula5">
    <w:name w:val="Tabla con cuadrícula5"/>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0862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BF11-E0AA-4897-AB57-831ADAEE6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68</Pages>
  <Words>19287</Words>
  <Characters>106082</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20</cp:revision>
  <cp:lastPrinted>2026-06-12T17:27:00Z</cp:lastPrinted>
  <dcterms:created xsi:type="dcterms:W3CDTF">2026-05-27T17:57:00Z</dcterms:created>
  <dcterms:modified xsi:type="dcterms:W3CDTF">2026-06-16T15:48:00Z</dcterms:modified>
</cp:coreProperties>
</file>