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4C0EE" w14:textId="0BFDC3D1" w:rsidR="00C231B3" w:rsidRPr="002A6D7C" w:rsidRDefault="00C231B3" w:rsidP="00C231B3">
      <w:pPr>
        <w:spacing w:before="240" w:line="360" w:lineRule="auto"/>
        <w:jc w:val="both"/>
        <w:rPr>
          <w:rFonts w:ascii="Palatino Linotype" w:eastAsia="Times New Roman" w:hAnsi="Palatino Linotype" w:cs="Arial"/>
          <w:color w:val="000000"/>
          <w:sz w:val="24"/>
          <w:szCs w:val="24"/>
          <w:lang w:eastAsia="es-MX"/>
        </w:rPr>
      </w:pPr>
      <w:r w:rsidRPr="002A6D7C">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F23B40" w:rsidRPr="002A6D7C">
        <w:rPr>
          <w:rFonts w:ascii="Palatino Linotype" w:eastAsia="Times New Roman" w:hAnsi="Palatino Linotype" w:cs="Arial"/>
          <w:color w:val="000000"/>
          <w:sz w:val="24"/>
          <w:szCs w:val="24"/>
          <w:lang w:eastAsia="es-MX"/>
        </w:rPr>
        <w:t>veintid</w:t>
      </w:r>
      <w:r w:rsidR="00C566E6" w:rsidRPr="002A6D7C">
        <w:rPr>
          <w:rFonts w:ascii="Palatino Linotype" w:eastAsia="Times New Roman" w:hAnsi="Palatino Linotype" w:cs="Arial"/>
          <w:color w:val="000000"/>
          <w:sz w:val="24"/>
          <w:szCs w:val="24"/>
          <w:lang w:eastAsia="es-MX"/>
        </w:rPr>
        <w:t>ó</w:t>
      </w:r>
      <w:r w:rsidR="00F23B40" w:rsidRPr="002A6D7C">
        <w:rPr>
          <w:rFonts w:ascii="Palatino Linotype" w:eastAsia="Times New Roman" w:hAnsi="Palatino Linotype" w:cs="Arial"/>
          <w:color w:val="000000"/>
          <w:sz w:val="24"/>
          <w:szCs w:val="24"/>
          <w:lang w:eastAsia="es-MX"/>
        </w:rPr>
        <w:t>s</w:t>
      </w:r>
      <w:r w:rsidR="001523F6" w:rsidRPr="002A6D7C">
        <w:rPr>
          <w:rFonts w:ascii="Palatino Linotype" w:eastAsia="Times New Roman" w:hAnsi="Palatino Linotype" w:cs="Arial"/>
          <w:color w:val="000000"/>
          <w:sz w:val="24"/>
          <w:szCs w:val="24"/>
          <w:lang w:eastAsia="es-MX"/>
        </w:rPr>
        <w:t xml:space="preserve"> de abril de dos mil veintiséis. </w:t>
      </w:r>
      <w:r w:rsidR="003E01A4" w:rsidRPr="002A6D7C">
        <w:rPr>
          <w:rFonts w:ascii="Palatino Linotype" w:eastAsia="Times New Roman" w:hAnsi="Palatino Linotype" w:cs="Arial"/>
          <w:color w:val="000000"/>
          <w:sz w:val="24"/>
          <w:szCs w:val="24"/>
          <w:lang w:eastAsia="es-MX"/>
        </w:rPr>
        <w:t xml:space="preserve"> </w:t>
      </w:r>
      <w:r w:rsidR="008146ED" w:rsidRPr="002A6D7C">
        <w:rPr>
          <w:rFonts w:ascii="Palatino Linotype" w:eastAsia="Times New Roman" w:hAnsi="Palatino Linotype" w:cs="Arial"/>
          <w:color w:val="000000"/>
          <w:sz w:val="24"/>
          <w:szCs w:val="24"/>
          <w:lang w:eastAsia="es-MX"/>
        </w:rPr>
        <w:t xml:space="preserve"> </w:t>
      </w:r>
      <w:r w:rsidR="00283D2D" w:rsidRPr="002A6D7C">
        <w:rPr>
          <w:rFonts w:ascii="Palatino Linotype" w:eastAsia="Times New Roman" w:hAnsi="Palatino Linotype" w:cs="Arial"/>
          <w:color w:val="000000"/>
          <w:sz w:val="24"/>
          <w:szCs w:val="24"/>
          <w:lang w:eastAsia="es-MX"/>
        </w:rPr>
        <w:t xml:space="preserve"> </w:t>
      </w:r>
      <w:r w:rsidRPr="002A6D7C">
        <w:rPr>
          <w:rFonts w:ascii="Palatino Linotype" w:eastAsia="Times New Roman" w:hAnsi="Palatino Linotype" w:cs="Arial"/>
          <w:color w:val="000000"/>
          <w:sz w:val="24"/>
          <w:szCs w:val="24"/>
          <w:lang w:eastAsia="es-MX"/>
        </w:rPr>
        <w:t xml:space="preserve">          </w:t>
      </w:r>
    </w:p>
    <w:p w14:paraId="5ADD1372" w14:textId="7B5F3737" w:rsidR="00F23B40" w:rsidRPr="002A6D7C" w:rsidRDefault="00C231B3" w:rsidP="00C231B3">
      <w:pPr>
        <w:tabs>
          <w:tab w:val="left" w:pos="1701"/>
        </w:tabs>
        <w:spacing w:before="240" w:line="360" w:lineRule="auto"/>
        <w:jc w:val="both"/>
        <w:rPr>
          <w:rFonts w:ascii="Palatino Linotype" w:hAnsi="Palatino Linotype" w:cs="Arial"/>
          <w:sz w:val="24"/>
          <w:szCs w:val="24"/>
        </w:rPr>
      </w:pPr>
      <w:r w:rsidRPr="002A6D7C">
        <w:rPr>
          <w:rFonts w:ascii="Palatino Linotype" w:hAnsi="Palatino Linotype" w:cs="Arial"/>
          <w:b/>
          <w:sz w:val="24"/>
        </w:rPr>
        <w:t>VISTO</w:t>
      </w:r>
      <w:r w:rsidRPr="002A6D7C">
        <w:rPr>
          <w:rFonts w:ascii="Palatino Linotype" w:hAnsi="Palatino Linotype" w:cs="Arial"/>
          <w:sz w:val="24"/>
        </w:rPr>
        <w:t xml:space="preserve"> el expediente electrónico formado con motivo del recurso de revisión número </w:t>
      </w:r>
      <w:bookmarkStart w:id="0" w:name="_GoBack"/>
      <w:r w:rsidR="00F23B40" w:rsidRPr="002A6D7C">
        <w:rPr>
          <w:rFonts w:ascii="Palatino Linotype" w:hAnsi="Palatino Linotype" w:cs="Arial"/>
          <w:b/>
          <w:bCs/>
          <w:sz w:val="24"/>
          <w:lang w:eastAsia="es-MX"/>
        </w:rPr>
        <w:t>03505</w:t>
      </w:r>
      <w:r w:rsidRPr="002A6D7C">
        <w:rPr>
          <w:rFonts w:ascii="Palatino Linotype" w:hAnsi="Palatino Linotype" w:cs="Arial"/>
          <w:b/>
          <w:bCs/>
          <w:sz w:val="24"/>
          <w:lang w:eastAsia="es-MX"/>
        </w:rPr>
        <w:t>/INFOEM/IP/RR/202</w:t>
      </w:r>
      <w:r w:rsidR="001523F6" w:rsidRPr="002A6D7C">
        <w:rPr>
          <w:rFonts w:ascii="Palatino Linotype" w:hAnsi="Palatino Linotype" w:cs="Arial"/>
          <w:b/>
          <w:bCs/>
          <w:sz w:val="24"/>
          <w:lang w:eastAsia="es-MX"/>
        </w:rPr>
        <w:t>6</w:t>
      </w:r>
      <w:bookmarkEnd w:id="0"/>
      <w:r w:rsidRPr="002A6D7C">
        <w:rPr>
          <w:rFonts w:ascii="Palatino Linotype" w:hAnsi="Palatino Linotype" w:cs="Arial"/>
          <w:sz w:val="24"/>
        </w:rPr>
        <w:t xml:space="preserve">, </w:t>
      </w:r>
      <w:r w:rsidRPr="002A6D7C">
        <w:rPr>
          <w:rFonts w:ascii="Palatino Linotype" w:hAnsi="Palatino Linotype" w:cs="Arial"/>
          <w:sz w:val="24"/>
          <w:szCs w:val="24"/>
        </w:rPr>
        <w:t>interpuesto por</w:t>
      </w:r>
      <w:r w:rsidR="001523F6" w:rsidRPr="002A6D7C">
        <w:rPr>
          <w:rFonts w:ascii="Palatino Linotype" w:hAnsi="Palatino Linotype" w:cs="Arial"/>
          <w:sz w:val="24"/>
          <w:szCs w:val="24"/>
        </w:rPr>
        <w:t xml:space="preserve"> el </w:t>
      </w:r>
      <w:r w:rsidR="001523F6" w:rsidRPr="002A6D7C">
        <w:rPr>
          <w:rFonts w:ascii="Palatino Linotype" w:hAnsi="Palatino Linotype" w:cs="Arial"/>
          <w:b/>
          <w:bCs/>
          <w:sz w:val="24"/>
          <w:szCs w:val="24"/>
        </w:rPr>
        <w:t xml:space="preserve">C. </w:t>
      </w:r>
      <w:r w:rsidR="00D01FA3">
        <w:rPr>
          <w:rFonts w:ascii="Palatino Linotype" w:hAnsi="Palatino Linotype" w:cs="Arial"/>
          <w:b/>
          <w:bCs/>
          <w:sz w:val="24"/>
          <w:szCs w:val="24"/>
        </w:rPr>
        <w:t>XXXXXXXXXXXXXXX</w:t>
      </w:r>
      <w:r w:rsidR="00F23B40" w:rsidRPr="002A6D7C">
        <w:rPr>
          <w:rFonts w:ascii="Palatino Linotype" w:hAnsi="Palatino Linotype" w:cs="Arial"/>
          <w:b/>
          <w:bCs/>
          <w:sz w:val="24"/>
          <w:szCs w:val="24"/>
        </w:rPr>
        <w:t xml:space="preserve">, </w:t>
      </w:r>
      <w:r w:rsidR="00F23B40" w:rsidRPr="002A6D7C">
        <w:rPr>
          <w:rFonts w:ascii="Palatino Linotype" w:hAnsi="Palatino Linotype" w:cs="Arial"/>
          <w:sz w:val="24"/>
          <w:szCs w:val="24"/>
        </w:rPr>
        <w:t xml:space="preserve">en lo sucesivo </w:t>
      </w:r>
      <w:r w:rsidR="00F23B40" w:rsidRPr="002A6D7C">
        <w:rPr>
          <w:rFonts w:ascii="Palatino Linotype" w:hAnsi="Palatino Linotype" w:cs="Arial"/>
          <w:b/>
          <w:bCs/>
          <w:sz w:val="24"/>
          <w:szCs w:val="24"/>
        </w:rPr>
        <w:t xml:space="preserve">El Recurrente, </w:t>
      </w:r>
      <w:r w:rsidR="00F23B40" w:rsidRPr="002A6D7C">
        <w:rPr>
          <w:rFonts w:ascii="Palatino Linotype" w:hAnsi="Palatino Linotype" w:cs="Arial"/>
          <w:sz w:val="24"/>
          <w:szCs w:val="24"/>
        </w:rPr>
        <w:t xml:space="preserve">en contra de la respuesta del </w:t>
      </w:r>
      <w:r w:rsidR="00F23B40" w:rsidRPr="002A6D7C">
        <w:rPr>
          <w:rFonts w:ascii="Palatino Linotype" w:hAnsi="Palatino Linotype" w:cs="Arial"/>
          <w:b/>
          <w:bCs/>
          <w:sz w:val="24"/>
          <w:szCs w:val="24"/>
        </w:rPr>
        <w:t xml:space="preserve">Ayuntamiento de Cuautitlán Izcalli, </w:t>
      </w:r>
      <w:r w:rsidR="00F23B40" w:rsidRPr="002A6D7C">
        <w:rPr>
          <w:rFonts w:ascii="Palatino Linotype" w:hAnsi="Palatino Linotype" w:cs="Arial"/>
          <w:sz w:val="24"/>
          <w:szCs w:val="24"/>
        </w:rPr>
        <w:t xml:space="preserve">en lo subsecuente </w:t>
      </w:r>
      <w:r w:rsidR="00F23B40" w:rsidRPr="002A6D7C">
        <w:rPr>
          <w:rFonts w:ascii="Palatino Linotype" w:hAnsi="Palatino Linotype" w:cs="Arial"/>
          <w:b/>
          <w:bCs/>
          <w:sz w:val="24"/>
          <w:szCs w:val="24"/>
        </w:rPr>
        <w:t xml:space="preserve">El Sujeto Obligado, </w:t>
      </w:r>
      <w:r w:rsidR="00F23B40" w:rsidRPr="002A6D7C">
        <w:rPr>
          <w:rFonts w:ascii="Palatino Linotype" w:hAnsi="Palatino Linotype" w:cs="Arial"/>
          <w:sz w:val="24"/>
          <w:szCs w:val="24"/>
        </w:rPr>
        <w:t xml:space="preserve">se procede a dictar la presente resolución. </w:t>
      </w:r>
    </w:p>
    <w:p w14:paraId="3AB5ACD5" w14:textId="77777777" w:rsidR="00F23B40" w:rsidRPr="002A6D7C" w:rsidRDefault="00F23B40" w:rsidP="00C231B3">
      <w:pPr>
        <w:spacing w:before="240" w:after="240" w:line="360" w:lineRule="auto"/>
        <w:jc w:val="center"/>
        <w:rPr>
          <w:rFonts w:ascii="Palatino Linotype" w:hAnsi="Palatino Linotype"/>
          <w:b/>
          <w:sz w:val="28"/>
        </w:rPr>
      </w:pPr>
    </w:p>
    <w:p w14:paraId="6BDE169C" w14:textId="69C16111" w:rsidR="00C231B3" w:rsidRPr="002A6D7C" w:rsidRDefault="00C231B3" w:rsidP="00C231B3">
      <w:pPr>
        <w:spacing w:before="240" w:after="240" w:line="360" w:lineRule="auto"/>
        <w:jc w:val="center"/>
        <w:rPr>
          <w:rFonts w:ascii="Palatino Linotype" w:hAnsi="Palatino Linotype"/>
          <w:b/>
          <w:sz w:val="28"/>
        </w:rPr>
      </w:pPr>
      <w:r w:rsidRPr="002A6D7C">
        <w:rPr>
          <w:rFonts w:ascii="Palatino Linotype" w:hAnsi="Palatino Linotype"/>
          <w:b/>
          <w:sz w:val="28"/>
        </w:rPr>
        <w:t>A N T E C E D E N T E S   D E L   A S U N T O</w:t>
      </w:r>
    </w:p>
    <w:p w14:paraId="42166000" w14:textId="77777777" w:rsidR="00C231B3" w:rsidRPr="002A6D7C" w:rsidRDefault="00C231B3" w:rsidP="00C231B3">
      <w:pPr>
        <w:spacing w:before="240" w:after="240" w:line="360" w:lineRule="auto"/>
        <w:jc w:val="both"/>
        <w:rPr>
          <w:rFonts w:ascii="Palatino Linotype" w:hAnsi="Palatino Linotype"/>
        </w:rPr>
      </w:pPr>
      <w:r w:rsidRPr="002A6D7C">
        <w:rPr>
          <w:rFonts w:ascii="Palatino Linotype" w:hAnsi="Palatino Linotype" w:cs="Arial"/>
          <w:b/>
          <w:sz w:val="28"/>
        </w:rPr>
        <w:t>PRIMERO.</w:t>
      </w:r>
      <w:r w:rsidRPr="002A6D7C">
        <w:rPr>
          <w:rFonts w:ascii="Palatino Linotype" w:hAnsi="Palatino Linotype" w:cs="Arial"/>
        </w:rPr>
        <w:t xml:space="preserve"> </w:t>
      </w:r>
      <w:r w:rsidRPr="002A6D7C">
        <w:rPr>
          <w:rFonts w:ascii="Palatino Linotype" w:hAnsi="Palatino Linotype"/>
          <w:b/>
          <w:sz w:val="28"/>
          <w:szCs w:val="28"/>
        </w:rPr>
        <w:t>De la Solicitud de Información.</w:t>
      </w:r>
    </w:p>
    <w:p w14:paraId="2BC469EC" w14:textId="64EE3367" w:rsidR="00F23B40" w:rsidRPr="002A6D7C" w:rsidRDefault="00C231B3" w:rsidP="00C231B3">
      <w:pPr>
        <w:spacing w:before="240" w:line="360" w:lineRule="auto"/>
        <w:jc w:val="both"/>
        <w:rPr>
          <w:rFonts w:ascii="Palatino Linotype" w:hAnsi="Palatino Linotype" w:cs="Arial"/>
          <w:sz w:val="24"/>
        </w:rPr>
      </w:pPr>
      <w:r w:rsidRPr="002A6D7C">
        <w:rPr>
          <w:rFonts w:ascii="Palatino Linotype" w:hAnsi="Palatino Linotype" w:cs="Arial"/>
          <w:sz w:val="24"/>
        </w:rPr>
        <w:t>Con fecha</w:t>
      </w:r>
      <w:r w:rsidR="003E01A4" w:rsidRPr="002A6D7C">
        <w:rPr>
          <w:rFonts w:ascii="Palatino Linotype" w:hAnsi="Palatino Linotype" w:cs="Arial"/>
          <w:sz w:val="24"/>
        </w:rPr>
        <w:t xml:space="preserve"> </w:t>
      </w:r>
      <w:r w:rsidR="00F23B40" w:rsidRPr="002A6D7C">
        <w:rPr>
          <w:rFonts w:ascii="Palatino Linotype" w:hAnsi="Palatino Linotype" w:cs="Arial"/>
          <w:b/>
          <w:bCs/>
          <w:sz w:val="24"/>
        </w:rPr>
        <w:t xml:space="preserve">veintiséis de febrero de dos mil veintiséis, El Recurrente, </w:t>
      </w:r>
      <w:r w:rsidR="003E01A4" w:rsidRPr="002A6D7C">
        <w:rPr>
          <w:rFonts w:ascii="Palatino Linotype" w:hAnsi="Palatino Linotype" w:cs="Arial"/>
          <w:sz w:val="24"/>
        </w:rPr>
        <w:t>presentó a través del Sistema de Acceso a la Información Mexiquense (</w:t>
      </w:r>
      <w:r w:rsidR="003E01A4" w:rsidRPr="002A6D7C">
        <w:rPr>
          <w:rFonts w:ascii="Palatino Linotype" w:hAnsi="Palatino Linotype" w:cs="Arial"/>
          <w:b/>
          <w:sz w:val="24"/>
        </w:rPr>
        <w:t>SAIMEX)</w:t>
      </w:r>
      <w:r w:rsidR="003E01A4" w:rsidRPr="002A6D7C">
        <w:rPr>
          <w:rFonts w:ascii="Palatino Linotype" w:hAnsi="Palatino Linotype" w:cs="Arial"/>
          <w:sz w:val="24"/>
        </w:rPr>
        <w:t xml:space="preserve"> ante </w:t>
      </w:r>
      <w:r w:rsidR="003E01A4" w:rsidRPr="002A6D7C">
        <w:rPr>
          <w:rFonts w:ascii="Palatino Linotype" w:hAnsi="Palatino Linotype" w:cs="Arial"/>
          <w:b/>
          <w:sz w:val="24"/>
        </w:rPr>
        <w:t>El Sujeto Obligado</w:t>
      </w:r>
      <w:r w:rsidR="003E01A4" w:rsidRPr="002A6D7C">
        <w:rPr>
          <w:rFonts w:ascii="Palatino Linotype" w:hAnsi="Palatino Linotype" w:cs="Arial"/>
          <w:sz w:val="24"/>
        </w:rPr>
        <w:t xml:space="preserve">, solicitud de acceso a la información pública, registrada bajo el número de expediente </w:t>
      </w:r>
      <w:r w:rsidR="00F23B40" w:rsidRPr="002A6D7C">
        <w:rPr>
          <w:rFonts w:ascii="Palatino Linotype" w:hAnsi="Palatino Linotype" w:cs="Arial"/>
          <w:b/>
          <w:bCs/>
          <w:sz w:val="24"/>
        </w:rPr>
        <w:t xml:space="preserve">00092/CUAUTIZC/IP/2026, </w:t>
      </w:r>
      <w:r w:rsidR="00F23B40" w:rsidRPr="002A6D7C">
        <w:rPr>
          <w:rFonts w:ascii="Palatino Linotype" w:hAnsi="Palatino Linotype" w:cs="Arial"/>
          <w:sz w:val="24"/>
        </w:rPr>
        <w:t>mediante la cual solicitó información en el tenor siguiente:</w:t>
      </w:r>
    </w:p>
    <w:p w14:paraId="5192269C" w14:textId="03CB433B" w:rsidR="00F23B40" w:rsidRPr="002A6D7C" w:rsidRDefault="00F23B40" w:rsidP="00F23B40">
      <w:pPr>
        <w:pStyle w:val="Citas"/>
        <w:rPr>
          <w:b/>
          <w:bCs/>
        </w:rPr>
      </w:pPr>
      <w:r w:rsidRPr="002A6D7C">
        <w:t xml:space="preserve">“solicito copia simple digitalizada a través del sistema electrónico saimex de los TODOS los comprobantes de los pagos realizados por la tesorería municipal mediante cheque y/o transferencia electrónica durante los meses de noviembre y diciembre de 2025 con recursos públicos de la partida presupuestal 3611” </w:t>
      </w:r>
      <w:r w:rsidRPr="002A6D7C">
        <w:rPr>
          <w:b/>
          <w:bCs/>
        </w:rPr>
        <w:t>(Sic)</w:t>
      </w:r>
    </w:p>
    <w:p w14:paraId="7DCAB87E" w14:textId="77777777" w:rsidR="00C231B3" w:rsidRPr="002A6D7C" w:rsidRDefault="00C231B3" w:rsidP="00C231B3">
      <w:pPr>
        <w:spacing w:before="240" w:line="360" w:lineRule="auto"/>
        <w:ind w:right="850"/>
        <w:jc w:val="both"/>
        <w:rPr>
          <w:rFonts w:ascii="Palatino Linotype" w:eastAsia="Times New Roman" w:hAnsi="Palatino Linotype" w:cs="Times New Roman"/>
          <w:sz w:val="24"/>
          <w:szCs w:val="24"/>
          <w:lang w:eastAsia="es-ES"/>
        </w:rPr>
      </w:pPr>
      <w:r w:rsidRPr="002A6D7C">
        <w:rPr>
          <w:rFonts w:ascii="Palatino Linotype" w:eastAsia="Times New Roman" w:hAnsi="Palatino Linotype" w:cs="Times New Roman"/>
          <w:b/>
          <w:sz w:val="24"/>
          <w:szCs w:val="24"/>
          <w:lang w:eastAsia="es-ES"/>
        </w:rPr>
        <w:lastRenderedPageBreak/>
        <w:t>Modalidad de entrega:</w:t>
      </w:r>
      <w:r w:rsidRPr="002A6D7C">
        <w:rPr>
          <w:rFonts w:ascii="Palatino Linotype" w:eastAsia="Times New Roman" w:hAnsi="Palatino Linotype" w:cs="Times New Roman"/>
          <w:sz w:val="24"/>
          <w:szCs w:val="24"/>
          <w:lang w:eastAsia="es-ES"/>
        </w:rPr>
        <w:t xml:space="preserve"> A través del SAIMEX. </w:t>
      </w:r>
    </w:p>
    <w:p w14:paraId="2CF4F4AA" w14:textId="77777777" w:rsidR="00F23B40" w:rsidRPr="002A6D7C" w:rsidRDefault="00F23B40" w:rsidP="00C231B3">
      <w:pPr>
        <w:spacing w:before="240" w:line="360" w:lineRule="auto"/>
        <w:ind w:right="850"/>
        <w:jc w:val="both"/>
        <w:rPr>
          <w:rFonts w:ascii="Palatino Linotype" w:eastAsia="Times New Roman" w:hAnsi="Palatino Linotype" w:cs="Times New Roman"/>
          <w:sz w:val="24"/>
          <w:szCs w:val="24"/>
          <w:lang w:eastAsia="es-ES"/>
        </w:rPr>
      </w:pPr>
    </w:p>
    <w:p w14:paraId="3E00AEBF" w14:textId="11A1439E" w:rsidR="00EC0F7E" w:rsidRPr="002A6D7C" w:rsidRDefault="00F23B40" w:rsidP="00C231B3">
      <w:pPr>
        <w:spacing w:before="240" w:line="360" w:lineRule="auto"/>
        <w:jc w:val="both"/>
        <w:rPr>
          <w:rFonts w:ascii="Palatino Linotype" w:hAnsi="Palatino Linotype" w:cs="Arial"/>
          <w:b/>
          <w:sz w:val="28"/>
        </w:rPr>
      </w:pPr>
      <w:r w:rsidRPr="002A6D7C">
        <w:rPr>
          <w:rFonts w:ascii="Palatino Linotype" w:hAnsi="Palatino Linotype" w:cs="Arial"/>
          <w:b/>
          <w:sz w:val="28"/>
        </w:rPr>
        <w:t>SEGUNDO</w:t>
      </w:r>
      <w:r w:rsidR="00C231B3" w:rsidRPr="002A6D7C">
        <w:rPr>
          <w:rFonts w:ascii="Palatino Linotype" w:hAnsi="Palatino Linotype" w:cs="Arial"/>
          <w:b/>
          <w:sz w:val="28"/>
        </w:rPr>
        <w:t xml:space="preserve">. </w:t>
      </w:r>
      <w:r w:rsidRPr="002A6D7C">
        <w:rPr>
          <w:rFonts w:ascii="Palatino Linotype" w:hAnsi="Palatino Linotype" w:cs="Arial"/>
          <w:b/>
          <w:sz w:val="28"/>
        </w:rPr>
        <w:t xml:space="preserve">De la respuesta a la solicitud de información </w:t>
      </w:r>
    </w:p>
    <w:p w14:paraId="63B9C37D" w14:textId="2F612875" w:rsidR="00F23B40" w:rsidRPr="002A6D7C" w:rsidRDefault="00C231B3" w:rsidP="00C231B3">
      <w:pPr>
        <w:spacing w:before="240" w:line="360" w:lineRule="auto"/>
        <w:jc w:val="both"/>
        <w:rPr>
          <w:rFonts w:ascii="Palatino Linotype" w:hAnsi="Palatino Linotype" w:cs="Arial"/>
          <w:sz w:val="24"/>
          <w:szCs w:val="24"/>
        </w:rPr>
      </w:pPr>
      <w:r w:rsidRPr="002A6D7C">
        <w:rPr>
          <w:rFonts w:ascii="Palatino Linotype" w:hAnsi="Palatino Linotype" w:cs="Arial"/>
          <w:sz w:val="24"/>
          <w:szCs w:val="24"/>
        </w:rPr>
        <w:t xml:space="preserve">En el expediente electrónico </w:t>
      </w:r>
      <w:r w:rsidRPr="002A6D7C">
        <w:rPr>
          <w:rFonts w:ascii="Palatino Linotype" w:hAnsi="Palatino Linotype" w:cs="Arial"/>
          <w:b/>
          <w:sz w:val="24"/>
          <w:szCs w:val="24"/>
        </w:rPr>
        <w:t>SAIMEX</w:t>
      </w:r>
      <w:r w:rsidRPr="002A6D7C">
        <w:rPr>
          <w:rFonts w:ascii="Palatino Linotype" w:hAnsi="Palatino Linotype" w:cs="Arial"/>
          <w:sz w:val="24"/>
          <w:szCs w:val="24"/>
        </w:rPr>
        <w:t>, se aprecia que el</w:t>
      </w:r>
      <w:r w:rsidR="00182441" w:rsidRPr="002A6D7C">
        <w:rPr>
          <w:rFonts w:ascii="Palatino Linotype" w:hAnsi="Palatino Linotype" w:cs="Arial"/>
          <w:sz w:val="24"/>
          <w:szCs w:val="24"/>
        </w:rPr>
        <w:t xml:space="preserve"> </w:t>
      </w:r>
      <w:r w:rsidR="00F23B40" w:rsidRPr="002A6D7C">
        <w:rPr>
          <w:rFonts w:ascii="Palatino Linotype" w:hAnsi="Palatino Linotype" w:cs="Arial"/>
          <w:b/>
          <w:bCs/>
          <w:sz w:val="24"/>
          <w:szCs w:val="24"/>
        </w:rPr>
        <w:t xml:space="preserve">veintitrés de marzo de dos mil veintiséis, El Sujeto Obligado </w:t>
      </w:r>
      <w:r w:rsidR="00F23B40" w:rsidRPr="002A6D7C">
        <w:rPr>
          <w:rFonts w:ascii="Palatino Linotype" w:hAnsi="Palatino Linotype" w:cs="Arial"/>
          <w:sz w:val="24"/>
          <w:szCs w:val="24"/>
        </w:rPr>
        <w:t xml:space="preserve">dio respuesta a la solicitud de información </w:t>
      </w:r>
      <w:r w:rsidR="00F23B40" w:rsidRPr="002A6D7C">
        <w:rPr>
          <w:rFonts w:ascii="Palatino Linotype" w:hAnsi="Palatino Linotype" w:cs="Arial"/>
          <w:b/>
          <w:bCs/>
          <w:sz w:val="24"/>
          <w:szCs w:val="24"/>
        </w:rPr>
        <w:t xml:space="preserve">00092/CUAUTIZC/IP/2026, </w:t>
      </w:r>
      <w:r w:rsidR="00F23B40" w:rsidRPr="002A6D7C">
        <w:rPr>
          <w:rFonts w:ascii="Palatino Linotype" w:hAnsi="Palatino Linotype" w:cs="Arial"/>
          <w:sz w:val="24"/>
          <w:szCs w:val="24"/>
        </w:rPr>
        <w:t>resultando de nuestro interés lo siguiente:</w:t>
      </w:r>
    </w:p>
    <w:p w14:paraId="3DD91FA2" w14:textId="5CEFE0A6" w:rsidR="00F23B40" w:rsidRPr="002A6D7C" w:rsidRDefault="00F23B40" w:rsidP="00F23B40">
      <w:pPr>
        <w:pStyle w:val="Citas"/>
      </w:pPr>
      <w:r w:rsidRPr="002A6D7C">
        <w:t>“En respuesta a la solicitud recibida, nos permitimos hacer de su conocimiento que con fundamento en el artículo 53, Fracciones: II, V y VI de la Ley de Transparencia y Acceso a la Información Pública del Estado de México y Municipios, le contestamos que:</w:t>
      </w:r>
    </w:p>
    <w:p w14:paraId="4F81A48D" w14:textId="3204D370" w:rsidR="00F23B40" w:rsidRPr="002A6D7C" w:rsidRDefault="00F23B40" w:rsidP="00F23B40">
      <w:pPr>
        <w:pStyle w:val="Citas"/>
        <w:rPr>
          <w:b/>
          <w:bCs/>
        </w:rPr>
      </w:pPr>
      <w:r w:rsidRPr="002A6D7C">
        <w:t xml:space="preserve">Se procede a notificar la respuesta a la solicitud de información pública. Así mismo se hace de su conocimiento que usted puede interponer su recurso de revisión dentro del plazo de 15 días hábiles contados a partir de la fecha en que se realice la notificación vía electrónica, a través del SAIMEX” </w:t>
      </w:r>
      <w:r w:rsidRPr="002A6D7C">
        <w:rPr>
          <w:b/>
          <w:bCs/>
        </w:rPr>
        <w:t>(Sic)</w:t>
      </w:r>
    </w:p>
    <w:p w14:paraId="2C110DFB" w14:textId="4E596795" w:rsidR="006A46A0" w:rsidRPr="002A6D7C" w:rsidRDefault="00C231B3" w:rsidP="00C231B3">
      <w:pPr>
        <w:spacing w:before="240" w:line="360" w:lineRule="auto"/>
        <w:jc w:val="both"/>
        <w:rPr>
          <w:rFonts w:ascii="Palatino Linotype" w:hAnsi="Palatino Linotype" w:cs="Arial"/>
          <w:sz w:val="24"/>
          <w:szCs w:val="24"/>
        </w:rPr>
      </w:pPr>
      <w:r w:rsidRPr="002A6D7C">
        <w:rPr>
          <w:rFonts w:ascii="Palatino Linotype" w:hAnsi="Palatino Linotype" w:cs="Arial"/>
          <w:sz w:val="24"/>
          <w:szCs w:val="24"/>
        </w:rPr>
        <w:t xml:space="preserve">De forma complementaria, </w:t>
      </w:r>
      <w:r w:rsidRPr="002A6D7C">
        <w:rPr>
          <w:rFonts w:ascii="Palatino Linotype" w:hAnsi="Palatino Linotype" w:cs="Arial"/>
          <w:b/>
          <w:bCs/>
          <w:sz w:val="24"/>
          <w:szCs w:val="24"/>
        </w:rPr>
        <w:t xml:space="preserve">El Sujeto Obligado </w:t>
      </w:r>
      <w:r w:rsidRPr="002A6D7C">
        <w:rPr>
          <w:rFonts w:ascii="Palatino Linotype" w:hAnsi="Palatino Linotype" w:cs="Arial"/>
          <w:sz w:val="24"/>
          <w:szCs w:val="24"/>
        </w:rPr>
        <w:t xml:space="preserve">adjuntó </w:t>
      </w:r>
      <w:r w:rsidR="00F23B40" w:rsidRPr="002A6D7C">
        <w:rPr>
          <w:rFonts w:ascii="Palatino Linotype" w:hAnsi="Palatino Linotype" w:cs="Arial"/>
          <w:sz w:val="24"/>
          <w:szCs w:val="24"/>
        </w:rPr>
        <w:t xml:space="preserve">el documento electrónico </w:t>
      </w:r>
      <w:r w:rsidR="00F23B40" w:rsidRPr="002A6D7C">
        <w:rPr>
          <w:rFonts w:ascii="Palatino Linotype" w:hAnsi="Palatino Linotype" w:cs="Arial"/>
          <w:b/>
          <w:bCs/>
          <w:sz w:val="24"/>
          <w:szCs w:val="24"/>
        </w:rPr>
        <w:t xml:space="preserve">“TM-EJT-0557-2026.pdf”, </w:t>
      </w:r>
      <w:r w:rsidR="00F23B40" w:rsidRPr="002A6D7C">
        <w:rPr>
          <w:rFonts w:ascii="Palatino Linotype" w:hAnsi="Palatino Linotype" w:cs="Arial"/>
          <w:sz w:val="24"/>
          <w:szCs w:val="24"/>
        </w:rPr>
        <w:t xml:space="preserve">cuyo contenido se tiene por reproducido como si a la letra se insertase en virtud de que </w:t>
      </w:r>
      <w:r w:rsidR="006A46A0" w:rsidRPr="002A6D7C">
        <w:rPr>
          <w:rFonts w:ascii="Palatino Linotype" w:hAnsi="Palatino Linotype" w:cs="Arial"/>
          <w:sz w:val="24"/>
          <w:szCs w:val="24"/>
        </w:rPr>
        <w:t xml:space="preserve">será materia de análisis en el considerando respectivo. </w:t>
      </w:r>
    </w:p>
    <w:p w14:paraId="161506B2" w14:textId="77777777" w:rsidR="00C231B3" w:rsidRPr="002A6D7C" w:rsidRDefault="00C231B3" w:rsidP="00C231B3">
      <w:pPr>
        <w:spacing w:before="240" w:line="360" w:lineRule="auto"/>
        <w:jc w:val="both"/>
        <w:rPr>
          <w:rFonts w:ascii="Palatino Linotype" w:hAnsi="Palatino Linotype" w:cs="Arial"/>
          <w:sz w:val="24"/>
          <w:szCs w:val="24"/>
        </w:rPr>
      </w:pPr>
    </w:p>
    <w:p w14:paraId="3FAE9F86" w14:textId="67CBFCD5" w:rsidR="00C231B3" w:rsidRPr="002A6D7C" w:rsidRDefault="00F23B40" w:rsidP="00C231B3">
      <w:pPr>
        <w:spacing w:before="240" w:line="360" w:lineRule="auto"/>
        <w:jc w:val="both"/>
        <w:rPr>
          <w:rFonts w:ascii="Palatino Linotype" w:hAnsi="Palatino Linotype" w:cs="Arial"/>
          <w:b/>
          <w:sz w:val="28"/>
        </w:rPr>
      </w:pPr>
      <w:r w:rsidRPr="002A6D7C">
        <w:rPr>
          <w:rFonts w:ascii="Palatino Linotype" w:hAnsi="Palatino Linotype" w:cs="Arial"/>
          <w:b/>
          <w:sz w:val="28"/>
        </w:rPr>
        <w:t>TERCERO</w:t>
      </w:r>
      <w:r w:rsidR="00C231B3" w:rsidRPr="002A6D7C">
        <w:rPr>
          <w:rFonts w:ascii="Palatino Linotype" w:hAnsi="Palatino Linotype" w:cs="Arial"/>
          <w:b/>
          <w:sz w:val="28"/>
        </w:rPr>
        <w:t xml:space="preserve">. </w:t>
      </w:r>
      <w:r w:rsidR="00C231B3" w:rsidRPr="002A6D7C">
        <w:rPr>
          <w:rFonts w:ascii="Palatino Linotype" w:hAnsi="Palatino Linotype"/>
          <w:b/>
          <w:sz w:val="28"/>
        </w:rPr>
        <w:t>Del recurso de revisión.</w:t>
      </w:r>
    </w:p>
    <w:p w14:paraId="3E388715" w14:textId="2358AE93" w:rsidR="00F23B40" w:rsidRPr="002A6D7C" w:rsidRDefault="00C231B3" w:rsidP="00C231B3">
      <w:pPr>
        <w:spacing w:before="240" w:line="360" w:lineRule="auto"/>
        <w:jc w:val="both"/>
        <w:rPr>
          <w:rFonts w:ascii="Palatino Linotype" w:hAnsi="Palatino Linotype" w:cs="Arial"/>
          <w:bCs/>
          <w:sz w:val="24"/>
          <w:szCs w:val="24"/>
        </w:rPr>
      </w:pPr>
      <w:r w:rsidRPr="002A6D7C">
        <w:rPr>
          <w:rFonts w:ascii="Palatino Linotype" w:hAnsi="Palatino Linotype" w:cs="Arial"/>
          <w:sz w:val="24"/>
          <w:szCs w:val="24"/>
        </w:rPr>
        <w:lastRenderedPageBreak/>
        <w:t xml:space="preserve">Inconforme con la respuesta notificada por </w:t>
      </w:r>
      <w:r w:rsidRPr="002A6D7C">
        <w:rPr>
          <w:rFonts w:ascii="Palatino Linotype" w:hAnsi="Palatino Linotype" w:cs="Arial"/>
          <w:b/>
          <w:sz w:val="24"/>
          <w:szCs w:val="24"/>
        </w:rPr>
        <w:t xml:space="preserve">El Sujeto Obligado, El Recurrente </w:t>
      </w:r>
      <w:r w:rsidRPr="002A6D7C">
        <w:rPr>
          <w:rFonts w:ascii="Palatino Linotype" w:hAnsi="Palatino Linotype" w:cs="Arial"/>
          <w:bCs/>
          <w:sz w:val="24"/>
          <w:szCs w:val="24"/>
        </w:rPr>
        <w:t>interpuso el recurso de revisión, en fecha</w:t>
      </w:r>
      <w:r w:rsidR="003E01A4" w:rsidRPr="002A6D7C">
        <w:rPr>
          <w:rFonts w:ascii="Palatino Linotype" w:hAnsi="Palatino Linotype" w:cs="Arial"/>
          <w:bCs/>
          <w:sz w:val="24"/>
          <w:szCs w:val="24"/>
        </w:rPr>
        <w:t xml:space="preserve"> </w:t>
      </w:r>
      <w:r w:rsidR="00F23B40" w:rsidRPr="002A6D7C">
        <w:rPr>
          <w:rFonts w:ascii="Palatino Linotype" w:hAnsi="Palatino Linotype" w:cs="Arial"/>
          <w:b/>
          <w:sz w:val="24"/>
          <w:szCs w:val="24"/>
        </w:rPr>
        <w:t xml:space="preserve">veinticuatro de marzo de dos mil </w:t>
      </w:r>
      <w:r w:rsidR="004636C5" w:rsidRPr="002A6D7C">
        <w:rPr>
          <w:rFonts w:ascii="Palatino Linotype" w:hAnsi="Palatino Linotype" w:cs="Arial"/>
          <w:b/>
          <w:sz w:val="24"/>
          <w:szCs w:val="24"/>
        </w:rPr>
        <w:t>veintiséis</w:t>
      </w:r>
      <w:r w:rsidR="00F23B40" w:rsidRPr="002A6D7C">
        <w:rPr>
          <w:rFonts w:ascii="Palatino Linotype" w:hAnsi="Palatino Linotype" w:cs="Arial"/>
          <w:b/>
          <w:sz w:val="24"/>
          <w:szCs w:val="24"/>
        </w:rPr>
        <w:t xml:space="preserve">, </w:t>
      </w:r>
      <w:r w:rsidR="00F23B40" w:rsidRPr="002A6D7C">
        <w:rPr>
          <w:rFonts w:ascii="Palatino Linotype" w:hAnsi="Palatino Linotype" w:cs="Arial"/>
          <w:bCs/>
          <w:sz w:val="24"/>
          <w:szCs w:val="24"/>
        </w:rPr>
        <w:t xml:space="preserve">el cual fue </w:t>
      </w:r>
      <w:r w:rsidR="004636C5" w:rsidRPr="002A6D7C">
        <w:rPr>
          <w:rFonts w:ascii="Palatino Linotype" w:hAnsi="Palatino Linotype" w:cs="Arial"/>
          <w:bCs/>
          <w:sz w:val="24"/>
          <w:szCs w:val="24"/>
        </w:rPr>
        <w:t xml:space="preserve">registrado en el sistema electrónico con el expediente </w:t>
      </w:r>
      <w:r w:rsidR="004636C5" w:rsidRPr="002A6D7C">
        <w:rPr>
          <w:rFonts w:ascii="Palatino Linotype" w:hAnsi="Palatino Linotype" w:cs="Arial"/>
          <w:b/>
          <w:sz w:val="24"/>
          <w:szCs w:val="24"/>
        </w:rPr>
        <w:t xml:space="preserve">03505/INFOEM/IP/RR/2026, </w:t>
      </w:r>
      <w:r w:rsidR="004636C5" w:rsidRPr="002A6D7C">
        <w:rPr>
          <w:rFonts w:ascii="Palatino Linotype" w:hAnsi="Palatino Linotype" w:cs="Arial"/>
          <w:bCs/>
          <w:sz w:val="24"/>
          <w:szCs w:val="24"/>
        </w:rPr>
        <w:t xml:space="preserve">en el cual arguye las siguientes manifestaciones: </w:t>
      </w:r>
    </w:p>
    <w:p w14:paraId="657EB1C5" w14:textId="77777777" w:rsidR="00C231B3" w:rsidRPr="002A6D7C" w:rsidRDefault="00C231B3" w:rsidP="00C231B3">
      <w:pPr>
        <w:spacing w:before="240" w:line="360" w:lineRule="auto"/>
        <w:jc w:val="both"/>
        <w:rPr>
          <w:rFonts w:ascii="Palatino Linotype" w:hAnsi="Palatino Linotype" w:cs="Arial"/>
          <w:b/>
          <w:sz w:val="24"/>
        </w:rPr>
      </w:pPr>
      <w:r w:rsidRPr="002A6D7C">
        <w:rPr>
          <w:rFonts w:ascii="Palatino Linotype" w:hAnsi="Palatino Linotype" w:cs="Arial"/>
          <w:b/>
          <w:sz w:val="24"/>
        </w:rPr>
        <w:t>Acto Impugnado:</w:t>
      </w:r>
    </w:p>
    <w:p w14:paraId="4876D158" w14:textId="67D778F5" w:rsidR="00C231B3" w:rsidRPr="002A6D7C" w:rsidRDefault="00C231B3" w:rsidP="00C231B3">
      <w:pPr>
        <w:pStyle w:val="Citas"/>
        <w:rPr>
          <w:b/>
          <w:bCs/>
          <w:sz w:val="24"/>
        </w:rPr>
      </w:pPr>
      <w:r w:rsidRPr="002A6D7C">
        <w:t>“</w:t>
      </w:r>
      <w:r w:rsidR="004636C5" w:rsidRPr="002A6D7C">
        <w:t>RESPUESTA A LA SOLICITUD 00092/CUAUTIZC/IP/2026</w:t>
      </w:r>
      <w:r w:rsidRPr="002A6D7C">
        <w:t xml:space="preserve">” </w:t>
      </w:r>
      <w:r w:rsidRPr="002A6D7C">
        <w:rPr>
          <w:b/>
          <w:bCs/>
        </w:rPr>
        <w:t>(Sic)</w:t>
      </w:r>
    </w:p>
    <w:p w14:paraId="114A03B3" w14:textId="77777777" w:rsidR="00C231B3" w:rsidRPr="002A6D7C" w:rsidRDefault="00C231B3" w:rsidP="00C231B3">
      <w:pPr>
        <w:spacing w:before="240" w:line="360" w:lineRule="auto"/>
        <w:jc w:val="both"/>
        <w:rPr>
          <w:rFonts w:ascii="Palatino Linotype" w:hAnsi="Palatino Linotype" w:cs="Arial"/>
          <w:sz w:val="24"/>
        </w:rPr>
      </w:pPr>
      <w:r w:rsidRPr="002A6D7C">
        <w:rPr>
          <w:rFonts w:ascii="Palatino Linotype" w:hAnsi="Palatino Linotype" w:cs="Arial"/>
          <w:b/>
          <w:sz w:val="24"/>
        </w:rPr>
        <w:t>Razones o Motivos de Inconformidad</w:t>
      </w:r>
      <w:r w:rsidRPr="002A6D7C">
        <w:rPr>
          <w:rFonts w:ascii="Palatino Linotype" w:hAnsi="Palatino Linotype" w:cs="Arial"/>
          <w:sz w:val="24"/>
        </w:rPr>
        <w:t xml:space="preserve">: </w:t>
      </w:r>
    </w:p>
    <w:p w14:paraId="5F7C9EA0" w14:textId="5F0CB72C" w:rsidR="00C231B3" w:rsidRPr="002A6D7C" w:rsidRDefault="00C231B3" w:rsidP="00C231B3">
      <w:pPr>
        <w:pStyle w:val="Citas"/>
        <w:rPr>
          <w:b/>
          <w:bCs/>
        </w:rPr>
      </w:pPr>
      <w:r w:rsidRPr="002A6D7C">
        <w:t>“</w:t>
      </w:r>
      <w:r w:rsidR="004636C5" w:rsidRPr="002A6D7C">
        <w:t>LOS PROCESOS DE ELABORACIÓN, REVISIÓN Y ENTREGA DE DE LOS INFORMES TRIMESTRALES DE LA CUENTA PÚBLICA NO INTERFIEREN CON EL CUMPLIMIENTO DE LA LEY DE TRANSPARENCIA Y ACCESO A LA INFORMACIÓN PÚBLICA DEL ESTADO DE MÉXICO Y MUNICIPIOS. DE NINGUNA MANERA EL CUMPLIMIENTO DE LAS OBLIGACIONES FINANCIERAS Y CONTABLES DE LOS SUJETOS OBLIGADOS PUEDEN RETRASAR O INTERFERIR CON EL CUMPLIMIENTO DE LA LEY DE TRANSPARENCIA, SOBRE TODO CUANDO LA SOLICITUD CLARAMENTE SE REFIERE A INFORMACIÓN DE CARACTER PÚBLICO A LA CUAL DEBE TENER ACCESO CUALQUIER CIUDADANO MEXIQUENSE. POR LO ANTERIOR, SOLICITO SE REVOQUE LA RESPUESTA DEL SUJETO OBLIGADO Y SE ORDENE LA ENTREGA DE LA INFORMACION SOLICITADA A TRAVÉS DEL SISTEMA ELECTRÓNICO SAIMEX</w:t>
      </w:r>
      <w:r w:rsidRPr="002A6D7C">
        <w:t xml:space="preserve">” </w:t>
      </w:r>
      <w:r w:rsidRPr="002A6D7C">
        <w:rPr>
          <w:b/>
          <w:bCs/>
        </w:rPr>
        <w:t>(Sic)</w:t>
      </w:r>
    </w:p>
    <w:p w14:paraId="4ADE4D98" w14:textId="77777777" w:rsidR="00C231B3" w:rsidRPr="002A6D7C" w:rsidRDefault="00C231B3" w:rsidP="00C231B3">
      <w:pPr>
        <w:pStyle w:val="Citas"/>
        <w:ind w:left="0"/>
        <w:rPr>
          <w:b/>
        </w:rPr>
      </w:pPr>
    </w:p>
    <w:p w14:paraId="4D53A885" w14:textId="2793CCC0" w:rsidR="00C231B3" w:rsidRPr="002A6D7C" w:rsidRDefault="004636C5" w:rsidP="00C231B3">
      <w:pPr>
        <w:spacing w:before="240" w:line="360" w:lineRule="auto"/>
        <w:jc w:val="both"/>
        <w:rPr>
          <w:rFonts w:ascii="Palatino Linotype" w:hAnsi="Palatino Linotype" w:cs="Arial"/>
          <w:b/>
          <w:sz w:val="24"/>
          <w:szCs w:val="24"/>
        </w:rPr>
      </w:pPr>
      <w:r w:rsidRPr="002A6D7C">
        <w:rPr>
          <w:rFonts w:ascii="Palatino Linotype" w:hAnsi="Palatino Linotype" w:cs="Arial"/>
          <w:b/>
          <w:sz w:val="28"/>
        </w:rPr>
        <w:lastRenderedPageBreak/>
        <w:t>CUARTO</w:t>
      </w:r>
      <w:r w:rsidR="00C231B3" w:rsidRPr="002A6D7C">
        <w:rPr>
          <w:rFonts w:ascii="Palatino Linotype" w:hAnsi="Palatino Linotype" w:cs="Arial"/>
          <w:b/>
          <w:sz w:val="24"/>
          <w:szCs w:val="24"/>
        </w:rPr>
        <w:t xml:space="preserve">. </w:t>
      </w:r>
      <w:r w:rsidR="00C231B3" w:rsidRPr="002A6D7C">
        <w:rPr>
          <w:rFonts w:ascii="Palatino Linotype" w:hAnsi="Palatino Linotype" w:cs="Arial"/>
          <w:b/>
          <w:sz w:val="28"/>
          <w:szCs w:val="28"/>
        </w:rPr>
        <w:t>Del turno del recurso de revisión.</w:t>
      </w:r>
    </w:p>
    <w:p w14:paraId="1D74CA2A" w14:textId="2DA2C5C2" w:rsidR="00C231B3" w:rsidRPr="002A6D7C" w:rsidRDefault="00C231B3" w:rsidP="00C231B3">
      <w:pPr>
        <w:spacing w:before="240" w:line="360" w:lineRule="auto"/>
        <w:jc w:val="both"/>
        <w:rPr>
          <w:rFonts w:ascii="Palatino Linotype" w:hAnsi="Palatino Linotype" w:cs="Arial"/>
          <w:sz w:val="24"/>
          <w:szCs w:val="24"/>
        </w:rPr>
      </w:pPr>
      <w:r w:rsidRPr="002A6D7C">
        <w:rPr>
          <w:rFonts w:ascii="Palatino Linotype" w:hAnsi="Palatino Linotype" w:cs="Arial"/>
          <w:sz w:val="24"/>
          <w:szCs w:val="24"/>
        </w:rPr>
        <w:t xml:space="preserve">Medio de impugnación que le fue turnado al Comisionado </w:t>
      </w:r>
      <w:r w:rsidRPr="002A6D7C">
        <w:rPr>
          <w:rFonts w:ascii="Palatino Linotype" w:hAnsi="Palatino Linotype" w:cs="Arial"/>
          <w:b/>
          <w:sz w:val="24"/>
          <w:szCs w:val="24"/>
        </w:rPr>
        <w:t>José Martínez Vilchis</w:t>
      </w:r>
      <w:r w:rsidRPr="002A6D7C">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4E734D" w:rsidRPr="002A6D7C">
        <w:rPr>
          <w:rFonts w:ascii="Palatino Linotype" w:hAnsi="Palatino Linotype" w:cs="Arial"/>
          <w:sz w:val="24"/>
          <w:szCs w:val="24"/>
        </w:rPr>
        <w:t xml:space="preserve"> </w:t>
      </w:r>
      <w:r w:rsidR="004E734D" w:rsidRPr="002A6D7C">
        <w:rPr>
          <w:rFonts w:ascii="Palatino Linotype" w:hAnsi="Palatino Linotype" w:cs="Arial"/>
          <w:b/>
          <w:bCs/>
          <w:sz w:val="24"/>
          <w:szCs w:val="24"/>
        </w:rPr>
        <w:t xml:space="preserve">veintiséis de marzo de los corrientes, </w:t>
      </w:r>
      <w:r w:rsidR="00283D2D" w:rsidRPr="002A6D7C">
        <w:rPr>
          <w:rFonts w:ascii="Palatino Linotype" w:hAnsi="Palatino Linotype" w:cs="Arial"/>
          <w:sz w:val="24"/>
          <w:szCs w:val="24"/>
        </w:rPr>
        <w:t xml:space="preserve"> </w:t>
      </w:r>
      <w:r w:rsidRPr="002A6D7C">
        <w:rPr>
          <w:rFonts w:ascii="Palatino Linotype" w:hAnsi="Palatino Linotype" w:cs="Arial"/>
          <w:sz w:val="24"/>
          <w:szCs w:val="24"/>
        </w:rPr>
        <w:t>determinándose en él, un plazo de siete días para que las partes manifestaran lo que a su derecho corresponda en términos del numeral ya citado.</w:t>
      </w:r>
    </w:p>
    <w:p w14:paraId="78AFF835" w14:textId="77777777" w:rsidR="004D6652" w:rsidRPr="002A6D7C" w:rsidRDefault="004D6652" w:rsidP="00C231B3">
      <w:pPr>
        <w:spacing w:before="240" w:line="360" w:lineRule="auto"/>
        <w:jc w:val="both"/>
        <w:rPr>
          <w:rFonts w:ascii="Palatino Linotype" w:hAnsi="Palatino Linotype" w:cs="Arial"/>
          <w:sz w:val="24"/>
          <w:szCs w:val="24"/>
        </w:rPr>
      </w:pPr>
    </w:p>
    <w:p w14:paraId="54106D07" w14:textId="025126A4" w:rsidR="00C231B3" w:rsidRPr="002A6D7C" w:rsidRDefault="004E734D" w:rsidP="00C231B3">
      <w:pPr>
        <w:spacing w:before="240" w:line="360" w:lineRule="auto"/>
        <w:jc w:val="both"/>
        <w:rPr>
          <w:rFonts w:ascii="Palatino Linotype" w:hAnsi="Palatino Linotype" w:cs="Arial"/>
          <w:b/>
          <w:sz w:val="24"/>
          <w:szCs w:val="24"/>
        </w:rPr>
      </w:pPr>
      <w:r w:rsidRPr="002A6D7C">
        <w:rPr>
          <w:rFonts w:ascii="Palatino Linotype" w:hAnsi="Palatino Linotype" w:cs="Arial"/>
          <w:b/>
          <w:sz w:val="28"/>
        </w:rPr>
        <w:t>QUINTO</w:t>
      </w:r>
      <w:r w:rsidR="00C231B3" w:rsidRPr="002A6D7C">
        <w:rPr>
          <w:rFonts w:ascii="Palatino Linotype" w:hAnsi="Palatino Linotype" w:cs="Arial"/>
          <w:b/>
          <w:sz w:val="24"/>
          <w:szCs w:val="24"/>
        </w:rPr>
        <w:t xml:space="preserve">. </w:t>
      </w:r>
      <w:r w:rsidR="00C231B3" w:rsidRPr="002A6D7C">
        <w:rPr>
          <w:rFonts w:ascii="Palatino Linotype" w:hAnsi="Palatino Linotype" w:cs="Arial"/>
          <w:b/>
          <w:sz w:val="28"/>
          <w:szCs w:val="28"/>
        </w:rPr>
        <w:t>De la etapa de instrucción.</w:t>
      </w:r>
    </w:p>
    <w:p w14:paraId="1EC8F52D" w14:textId="39738697" w:rsidR="004D6652" w:rsidRPr="002A6D7C" w:rsidRDefault="00C231B3" w:rsidP="00C231B3">
      <w:pPr>
        <w:spacing w:before="240" w:line="360" w:lineRule="auto"/>
        <w:jc w:val="both"/>
        <w:rPr>
          <w:rFonts w:ascii="Palatino Linotype" w:hAnsi="Palatino Linotype" w:cs="Arial"/>
          <w:b/>
          <w:sz w:val="24"/>
          <w:szCs w:val="24"/>
        </w:rPr>
      </w:pPr>
      <w:r w:rsidRPr="002A6D7C">
        <w:rPr>
          <w:rFonts w:ascii="Palatino Linotype" w:hAnsi="Palatino Linotype" w:cs="Arial"/>
          <w:sz w:val="24"/>
          <w:szCs w:val="24"/>
        </w:rPr>
        <w:t xml:space="preserve">Así, una vez transcurrido el término legal referido, se advierte que </w:t>
      </w:r>
      <w:r w:rsidRPr="002A6D7C">
        <w:rPr>
          <w:rFonts w:ascii="Palatino Linotype" w:hAnsi="Palatino Linotype" w:cs="Arial"/>
          <w:b/>
          <w:sz w:val="24"/>
          <w:szCs w:val="24"/>
        </w:rPr>
        <w:t xml:space="preserve">El Sujeto Obligado </w:t>
      </w:r>
      <w:r w:rsidR="00D1676C" w:rsidRPr="002A6D7C">
        <w:rPr>
          <w:rFonts w:ascii="Palatino Linotype" w:hAnsi="Palatino Linotype" w:cs="Arial"/>
          <w:bCs/>
          <w:sz w:val="24"/>
          <w:szCs w:val="24"/>
        </w:rPr>
        <w:t xml:space="preserve">rindió su informe justificado en fecha </w:t>
      </w:r>
      <w:r w:rsidR="00D1676C" w:rsidRPr="002A6D7C">
        <w:rPr>
          <w:rFonts w:ascii="Palatino Linotype" w:hAnsi="Palatino Linotype" w:cs="Arial"/>
          <w:b/>
          <w:sz w:val="24"/>
          <w:szCs w:val="24"/>
        </w:rPr>
        <w:t xml:space="preserve">trece de abril, </w:t>
      </w:r>
      <w:r w:rsidR="00D1676C" w:rsidRPr="002A6D7C">
        <w:rPr>
          <w:rFonts w:ascii="Palatino Linotype" w:hAnsi="Palatino Linotype" w:cs="Arial"/>
          <w:bCs/>
          <w:sz w:val="24"/>
          <w:szCs w:val="24"/>
        </w:rPr>
        <w:t xml:space="preserve">mismo que fue puesto a la vista el </w:t>
      </w:r>
      <w:r w:rsidR="00D1676C" w:rsidRPr="002A6D7C">
        <w:rPr>
          <w:rFonts w:ascii="Palatino Linotype" w:hAnsi="Palatino Linotype" w:cs="Arial"/>
          <w:b/>
          <w:sz w:val="24"/>
          <w:szCs w:val="24"/>
        </w:rPr>
        <w:t xml:space="preserve">catorce de abril, ambos de dos mil veintiséis. </w:t>
      </w:r>
    </w:p>
    <w:p w14:paraId="4D65688F" w14:textId="3BA32F8A" w:rsidR="001F2F4C" w:rsidRPr="002A6D7C" w:rsidRDefault="001F2F4C" w:rsidP="001F2F4C">
      <w:pPr>
        <w:spacing w:before="240" w:line="360" w:lineRule="auto"/>
        <w:jc w:val="both"/>
        <w:rPr>
          <w:rFonts w:ascii="Palatino Linotype" w:hAnsi="Palatino Linotype" w:cs="Arial"/>
          <w:sz w:val="24"/>
          <w:szCs w:val="24"/>
        </w:rPr>
      </w:pPr>
      <w:r w:rsidRPr="002A6D7C">
        <w:rPr>
          <w:rFonts w:ascii="Palatino Linotype" w:hAnsi="Palatino Linotype" w:cs="Arial"/>
          <w:sz w:val="24"/>
          <w:szCs w:val="24"/>
        </w:rPr>
        <w:t xml:space="preserve">Por lo que una vez transcurrido el plazo establecido para que las partes manifestaran lo que a su derecho conviniera, en fecha </w:t>
      </w:r>
      <w:r w:rsidR="00503E46" w:rsidRPr="002A6D7C">
        <w:rPr>
          <w:rFonts w:ascii="Palatino Linotype" w:hAnsi="Palatino Linotype" w:cs="Arial"/>
          <w:b/>
          <w:bCs/>
          <w:sz w:val="24"/>
          <w:szCs w:val="24"/>
        </w:rPr>
        <w:t>veinte</w:t>
      </w:r>
      <w:r w:rsidR="004B0BE0" w:rsidRPr="002A6D7C">
        <w:rPr>
          <w:rFonts w:ascii="Palatino Linotype" w:hAnsi="Palatino Linotype" w:cs="Arial"/>
          <w:b/>
          <w:bCs/>
          <w:sz w:val="24"/>
          <w:szCs w:val="24"/>
        </w:rPr>
        <w:t xml:space="preserve"> de abril de dos mil veintiséis, </w:t>
      </w:r>
      <w:r w:rsidRPr="002A6D7C">
        <w:rPr>
          <w:rFonts w:ascii="Palatino Linotype" w:hAnsi="Palatino Linotype" w:cs="Arial"/>
          <w:sz w:val="24"/>
          <w:szCs w:val="24"/>
        </w:rPr>
        <w:t>se decretó el cierre de instrucción, en términos del artículo 185 fracción VI de la Ley de Transparencia y Acceso a la Información Pública del Estado de México y Municipios, iniciando el término legal para dictar resolución definitiva del asunto.</w:t>
      </w:r>
    </w:p>
    <w:p w14:paraId="4A37CE6C" w14:textId="77777777" w:rsidR="001F2F4C" w:rsidRPr="002A6D7C" w:rsidRDefault="001F2F4C" w:rsidP="00923519">
      <w:pPr>
        <w:spacing w:after="0" w:line="360" w:lineRule="auto"/>
        <w:jc w:val="both"/>
        <w:rPr>
          <w:rFonts w:ascii="Palatino Linotype" w:hAnsi="Palatino Linotype" w:cs="Arial"/>
          <w:sz w:val="24"/>
          <w:szCs w:val="24"/>
        </w:rPr>
      </w:pPr>
    </w:p>
    <w:p w14:paraId="03A7CFF3" w14:textId="0BAF934E" w:rsidR="00C231B3" w:rsidRPr="002A6D7C" w:rsidRDefault="00C231B3" w:rsidP="00C231B3">
      <w:pPr>
        <w:spacing w:before="240" w:line="360" w:lineRule="auto"/>
        <w:jc w:val="center"/>
        <w:rPr>
          <w:rFonts w:ascii="Palatino Linotype" w:hAnsi="Palatino Linotype" w:cs="Arial"/>
          <w:b/>
          <w:sz w:val="24"/>
        </w:rPr>
      </w:pPr>
      <w:r w:rsidRPr="002A6D7C">
        <w:rPr>
          <w:rFonts w:ascii="Palatino Linotype" w:hAnsi="Palatino Linotype" w:cs="Arial"/>
          <w:b/>
          <w:sz w:val="24"/>
        </w:rPr>
        <w:t xml:space="preserve">C O N S I D E R A N D O </w:t>
      </w:r>
    </w:p>
    <w:p w14:paraId="57E14EA7" w14:textId="77777777" w:rsidR="00C231B3" w:rsidRPr="002A6D7C" w:rsidRDefault="00C231B3" w:rsidP="00C231B3">
      <w:pPr>
        <w:spacing w:before="240" w:line="360" w:lineRule="auto"/>
        <w:jc w:val="both"/>
        <w:rPr>
          <w:rFonts w:ascii="Palatino Linotype" w:hAnsi="Palatino Linotype" w:cs="Arial"/>
          <w:sz w:val="24"/>
        </w:rPr>
      </w:pPr>
      <w:r w:rsidRPr="002A6D7C">
        <w:rPr>
          <w:rFonts w:ascii="Palatino Linotype" w:hAnsi="Palatino Linotype" w:cs="Arial"/>
          <w:b/>
          <w:sz w:val="28"/>
        </w:rPr>
        <w:t>PRIMERO.</w:t>
      </w:r>
      <w:r w:rsidRPr="002A6D7C">
        <w:rPr>
          <w:rFonts w:ascii="Palatino Linotype" w:hAnsi="Palatino Linotype" w:cs="Arial"/>
          <w:b/>
        </w:rPr>
        <w:t xml:space="preserve"> </w:t>
      </w:r>
      <w:r w:rsidRPr="002A6D7C">
        <w:rPr>
          <w:rFonts w:ascii="Palatino Linotype" w:hAnsi="Palatino Linotype" w:cs="Arial"/>
          <w:b/>
          <w:sz w:val="28"/>
          <w:szCs w:val="28"/>
        </w:rPr>
        <w:t>De la competencia</w:t>
      </w:r>
      <w:r w:rsidRPr="002A6D7C">
        <w:rPr>
          <w:rFonts w:ascii="Palatino Linotype" w:hAnsi="Palatino Linotype" w:cs="Arial"/>
          <w:sz w:val="28"/>
          <w:szCs w:val="28"/>
        </w:rPr>
        <w:t>.</w:t>
      </w:r>
    </w:p>
    <w:p w14:paraId="110DB85E" w14:textId="77777777" w:rsidR="004B0BE0" w:rsidRPr="002A6D7C" w:rsidRDefault="004B0BE0" w:rsidP="004B0BE0">
      <w:pPr>
        <w:spacing w:line="360" w:lineRule="auto"/>
        <w:jc w:val="both"/>
        <w:rPr>
          <w:rFonts w:ascii="Palatino Linotype" w:hAnsi="Palatino Linotype"/>
          <w:sz w:val="24"/>
          <w:szCs w:val="24"/>
        </w:rPr>
      </w:pPr>
      <w:r w:rsidRPr="002A6D7C">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AD6AA54" w14:textId="77777777" w:rsidR="004B0BE0" w:rsidRPr="002A6D7C" w:rsidRDefault="004B0BE0" w:rsidP="00C231B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64D1C4" w14:textId="0EC6C740" w:rsidR="00C231B3" w:rsidRPr="002A6D7C" w:rsidRDefault="00C231B3" w:rsidP="00C231B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2A6D7C">
        <w:rPr>
          <w:rFonts w:ascii="Palatino Linotype" w:hAnsi="Palatino Linotype" w:cs="Arial"/>
          <w:b/>
          <w:sz w:val="28"/>
          <w:lang w:val="es-MX"/>
        </w:rPr>
        <w:t>SEGUNDO</w:t>
      </w:r>
      <w:r w:rsidRPr="002A6D7C">
        <w:rPr>
          <w:rFonts w:ascii="Palatino Linotype" w:hAnsi="Palatino Linotype" w:cs="Arial"/>
          <w:b/>
          <w:lang w:val="es-MX"/>
        </w:rPr>
        <w:t xml:space="preserve">. </w:t>
      </w:r>
      <w:r w:rsidRPr="002A6D7C">
        <w:rPr>
          <w:rFonts w:ascii="Palatino Linotype" w:hAnsi="Palatino Linotype" w:cs="Arial"/>
          <w:b/>
          <w:sz w:val="28"/>
          <w:szCs w:val="28"/>
          <w:lang w:val="es-MX"/>
        </w:rPr>
        <w:t>Sobre los alcances del recurso de revisión.</w:t>
      </w:r>
      <w:r w:rsidRPr="002A6D7C">
        <w:rPr>
          <w:rFonts w:ascii="Palatino Linotype" w:hAnsi="Palatino Linotype" w:cs="Arial"/>
          <w:b/>
          <w:lang w:val="es-MX"/>
        </w:rPr>
        <w:t xml:space="preserve"> </w:t>
      </w:r>
    </w:p>
    <w:p w14:paraId="5DD034CD" w14:textId="77777777" w:rsidR="00C231B3" w:rsidRPr="002A6D7C" w:rsidRDefault="00C231B3"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r w:rsidRPr="002A6D7C">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CA8D3" w14:textId="77777777" w:rsidR="007653A0" w:rsidRPr="002A6D7C" w:rsidRDefault="007653A0"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3D55C36" w14:textId="77777777" w:rsidR="004B0BE0" w:rsidRPr="002A6D7C" w:rsidRDefault="004B0BE0" w:rsidP="004B0BE0">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2A6D7C">
        <w:rPr>
          <w:rFonts w:ascii="Palatino Linotype" w:hAnsi="Palatino Linotype" w:cs="Arial"/>
          <w:b/>
          <w:sz w:val="28"/>
          <w:lang w:val="es-MX"/>
        </w:rPr>
        <w:lastRenderedPageBreak/>
        <w:t>TERCERO</w:t>
      </w:r>
      <w:r w:rsidRPr="002A6D7C">
        <w:rPr>
          <w:rFonts w:ascii="Palatino Linotype" w:hAnsi="Palatino Linotype" w:cs="Arial"/>
          <w:b/>
          <w:lang w:val="es-MX"/>
        </w:rPr>
        <w:t xml:space="preserve">. </w:t>
      </w:r>
      <w:r w:rsidRPr="002A6D7C">
        <w:rPr>
          <w:rFonts w:ascii="Palatino Linotype" w:hAnsi="Palatino Linotype" w:cs="Arial"/>
          <w:b/>
          <w:sz w:val="28"/>
          <w:szCs w:val="28"/>
          <w:lang w:val="es-MX"/>
        </w:rPr>
        <w:t>De las causas de improcedencia.</w:t>
      </w:r>
    </w:p>
    <w:p w14:paraId="2B3F2DA7" w14:textId="77777777" w:rsidR="004B0BE0" w:rsidRPr="002A6D7C" w:rsidRDefault="004B0BE0" w:rsidP="004B0BE0">
      <w:pPr>
        <w:pStyle w:val="Prrafodelista"/>
        <w:autoSpaceDE w:val="0"/>
        <w:autoSpaceDN w:val="0"/>
        <w:adjustRightInd w:val="0"/>
        <w:spacing w:before="240" w:after="160" w:line="360" w:lineRule="auto"/>
        <w:ind w:left="0"/>
        <w:jc w:val="both"/>
        <w:rPr>
          <w:rFonts w:ascii="Palatino Linotype" w:hAnsi="Palatino Linotype" w:cs="Arial"/>
          <w:lang w:val="es-MX"/>
        </w:rPr>
      </w:pPr>
      <w:r w:rsidRPr="002A6D7C">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1C735B0" w14:textId="77777777" w:rsidR="004B0BE0" w:rsidRPr="002A6D7C" w:rsidRDefault="004B0BE0" w:rsidP="004B0BE0">
      <w:pPr>
        <w:pStyle w:val="Prrafodelista"/>
        <w:autoSpaceDE w:val="0"/>
        <w:autoSpaceDN w:val="0"/>
        <w:adjustRightInd w:val="0"/>
        <w:spacing w:line="360" w:lineRule="auto"/>
        <w:ind w:left="0"/>
        <w:jc w:val="both"/>
        <w:rPr>
          <w:rFonts w:ascii="Palatino Linotype" w:hAnsi="Palatino Linotype" w:cs="Arial"/>
          <w:lang w:val="es-MX"/>
        </w:rPr>
      </w:pPr>
      <w:r w:rsidRPr="002A6D7C">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2A6D7C">
        <w:rPr>
          <w:rStyle w:val="Refdenotaalpie"/>
          <w:rFonts w:ascii="Palatino Linotype" w:hAnsi="Palatino Linotype" w:cs="Arial"/>
          <w:lang w:val="es-MX"/>
        </w:rPr>
        <w:footnoteReference w:id="1"/>
      </w:r>
      <w:r w:rsidRPr="002A6D7C">
        <w:rPr>
          <w:rFonts w:ascii="Palatino Linotype" w:hAnsi="Palatino Linotype" w:cs="Arial"/>
          <w:lang w:val="es-MX"/>
        </w:rPr>
        <w:t xml:space="preserve">. Así las cosas, del análisis de los </w:t>
      </w:r>
      <w:r w:rsidRPr="002A6D7C">
        <w:rPr>
          <w:rFonts w:ascii="Palatino Linotype" w:hAnsi="Palatino Linotype" w:cs="Arial"/>
          <w:lang w:val="es-MX"/>
        </w:rPr>
        <w:lastRenderedPageBreak/>
        <w:t>expedientes electrónicos no se advierte ninguna causa de improcedencia que se actualice ni mucho menos alguna hecha valer por alguna de las partes, procediendo al estudio del fondo del asunto, en los siguientes términos.</w:t>
      </w:r>
    </w:p>
    <w:bookmarkEnd w:id="1"/>
    <w:p w14:paraId="1524C595" w14:textId="77777777" w:rsidR="004B0BE0" w:rsidRPr="002A6D7C" w:rsidRDefault="004B0BE0" w:rsidP="004B0BE0">
      <w:pPr>
        <w:tabs>
          <w:tab w:val="left" w:pos="709"/>
        </w:tabs>
        <w:spacing w:before="240" w:line="360" w:lineRule="auto"/>
        <w:ind w:right="51"/>
        <w:jc w:val="both"/>
        <w:rPr>
          <w:rFonts w:ascii="Palatino Linotype" w:hAnsi="Palatino Linotype"/>
          <w:b/>
          <w:sz w:val="28"/>
          <w:szCs w:val="28"/>
        </w:rPr>
      </w:pPr>
    </w:p>
    <w:p w14:paraId="4263687F" w14:textId="5B66E324" w:rsidR="004B0BE0" w:rsidRPr="002A6D7C" w:rsidRDefault="004B0BE0" w:rsidP="004B0BE0">
      <w:pPr>
        <w:tabs>
          <w:tab w:val="left" w:pos="709"/>
        </w:tabs>
        <w:spacing w:before="240" w:line="360" w:lineRule="auto"/>
        <w:ind w:right="51"/>
        <w:jc w:val="both"/>
        <w:rPr>
          <w:rFonts w:ascii="Palatino Linotype" w:hAnsi="Palatino Linotype"/>
          <w:b/>
          <w:sz w:val="28"/>
          <w:szCs w:val="28"/>
        </w:rPr>
      </w:pPr>
      <w:r w:rsidRPr="002A6D7C">
        <w:rPr>
          <w:rFonts w:ascii="Palatino Linotype" w:hAnsi="Palatino Linotype"/>
          <w:b/>
          <w:sz w:val="28"/>
          <w:szCs w:val="28"/>
        </w:rPr>
        <w:t xml:space="preserve">CUARTO. Estudio y resolución del asunto </w:t>
      </w:r>
      <w:r w:rsidRPr="002A6D7C">
        <w:rPr>
          <w:rFonts w:ascii="Palatino Linotype" w:hAnsi="Palatino Linotype"/>
          <w:b/>
          <w:sz w:val="28"/>
          <w:szCs w:val="28"/>
        </w:rPr>
        <w:tab/>
      </w:r>
    </w:p>
    <w:p w14:paraId="7AAC9584" w14:textId="77777777" w:rsidR="004B0BE0" w:rsidRPr="002A6D7C" w:rsidRDefault="004B0BE0" w:rsidP="004B0BE0">
      <w:pPr>
        <w:pStyle w:val="Prrafodelista"/>
        <w:autoSpaceDE w:val="0"/>
        <w:autoSpaceDN w:val="0"/>
        <w:adjustRightInd w:val="0"/>
        <w:spacing w:before="240" w:after="160" w:line="360" w:lineRule="auto"/>
        <w:ind w:left="0"/>
        <w:jc w:val="both"/>
        <w:rPr>
          <w:rFonts w:ascii="Palatino Linotype" w:hAnsi="Palatino Linotype" w:cs="Arial"/>
        </w:rPr>
      </w:pPr>
      <w:r w:rsidRPr="002A6D7C">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49F0F0CC" w14:textId="77777777" w:rsidR="004B0BE0" w:rsidRPr="002A6D7C" w:rsidRDefault="004B0BE0" w:rsidP="004B0BE0">
      <w:pPr>
        <w:spacing w:after="0" w:line="360" w:lineRule="auto"/>
        <w:jc w:val="both"/>
        <w:rPr>
          <w:rFonts w:ascii="Palatino Linotype" w:eastAsia="Times New Roman" w:hAnsi="Palatino Linotype" w:cs="Times New Roman"/>
          <w:sz w:val="24"/>
          <w:szCs w:val="24"/>
          <w:lang w:eastAsia="es-ES"/>
        </w:rPr>
      </w:pPr>
      <w:r w:rsidRPr="002A6D7C">
        <w:rPr>
          <w:rFonts w:ascii="Palatino Linotype" w:hAnsi="Palatino Linotype" w:cs="Arial"/>
          <w:sz w:val="24"/>
          <w:szCs w:val="24"/>
        </w:rPr>
        <w:t xml:space="preserve">En este tenor, es necesario subrayar que </w:t>
      </w:r>
      <w:r w:rsidRPr="002A6D7C">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B52A816" w14:textId="77777777" w:rsidR="004B0BE0" w:rsidRPr="002A6D7C" w:rsidRDefault="004B0BE0" w:rsidP="004B0BE0">
      <w:pPr>
        <w:spacing w:before="240" w:line="360" w:lineRule="auto"/>
        <w:ind w:left="851" w:right="851"/>
        <w:jc w:val="both"/>
        <w:rPr>
          <w:rFonts w:ascii="Palatino Linotype" w:eastAsia="Times New Roman" w:hAnsi="Palatino Linotype" w:cs="Times New Roman"/>
          <w:i/>
          <w:lang w:eastAsia="es-ES"/>
        </w:rPr>
      </w:pPr>
      <w:r w:rsidRPr="002A6D7C">
        <w:rPr>
          <w:rFonts w:ascii="Palatino Linotype" w:eastAsia="Times New Roman" w:hAnsi="Palatino Linotype" w:cs="Times New Roman"/>
          <w:b/>
          <w:i/>
          <w:lang w:eastAsia="es-ES"/>
        </w:rPr>
        <w:lastRenderedPageBreak/>
        <w:t>“Artículo 4.</w:t>
      </w:r>
      <w:r w:rsidRPr="002A6D7C">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D0735FF" w14:textId="77777777" w:rsidR="004B0BE0" w:rsidRPr="002A6D7C" w:rsidRDefault="004B0BE0" w:rsidP="004B0BE0">
      <w:pPr>
        <w:spacing w:before="240" w:line="360" w:lineRule="auto"/>
        <w:ind w:left="851" w:right="851"/>
        <w:jc w:val="both"/>
        <w:rPr>
          <w:rFonts w:ascii="Palatino Linotype" w:eastAsia="Times New Roman" w:hAnsi="Palatino Linotype" w:cs="Times New Roman"/>
          <w:i/>
          <w:lang w:eastAsia="es-ES"/>
        </w:rPr>
      </w:pPr>
      <w:r w:rsidRPr="002A6D7C">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8AF67F4" w14:textId="77777777" w:rsidR="004B0BE0" w:rsidRPr="002A6D7C" w:rsidRDefault="004B0BE0" w:rsidP="004B0BE0">
      <w:pPr>
        <w:spacing w:before="240" w:line="360" w:lineRule="auto"/>
        <w:ind w:left="851" w:right="851"/>
        <w:jc w:val="both"/>
        <w:rPr>
          <w:rFonts w:ascii="Palatino Linotype" w:eastAsia="Times New Roman" w:hAnsi="Palatino Linotype" w:cs="Times New Roman"/>
          <w:i/>
          <w:lang w:eastAsia="es-ES"/>
        </w:rPr>
      </w:pPr>
      <w:r w:rsidRPr="002A6D7C">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C33E046" w14:textId="77777777" w:rsidR="004B0BE0" w:rsidRPr="002A6D7C" w:rsidRDefault="004B0BE0" w:rsidP="004B0BE0">
      <w:pPr>
        <w:spacing w:before="240" w:line="360" w:lineRule="auto"/>
        <w:ind w:left="851" w:right="851"/>
        <w:jc w:val="both"/>
        <w:rPr>
          <w:rFonts w:ascii="Palatino Linotype" w:eastAsia="Times New Roman" w:hAnsi="Palatino Linotype" w:cs="Times New Roman"/>
          <w:i/>
          <w:lang w:eastAsia="es-ES"/>
        </w:rPr>
      </w:pPr>
      <w:r w:rsidRPr="002A6D7C">
        <w:rPr>
          <w:rFonts w:ascii="Palatino Linotype" w:eastAsia="Times New Roman" w:hAnsi="Palatino Linotype" w:cs="Times New Roman"/>
          <w:b/>
          <w:i/>
          <w:lang w:eastAsia="es-ES"/>
        </w:rPr>
        <w:t>Artículo 12.</w:t>
      </w:r>
      <w:r w:rsidRPr="002A6D7C">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D2F8EBC" w14:textId="77777777" w:rsidR="004B0BE0" w:rsidRPr="002A6D7C" w:rsidRDefault="004B0BE0" w:rsidP="004B0BE0">
      <w:pPr>
        <w:spacing w:before="240" w:line="360" w:lineRule="auto"/>
        <w:ind w:left="851" w:right="851"/>
        <w:jc w:val="both"/>
        <w:rPr>
          <w:rFonts w:ascii="Palatino Linotype" w:eastAsia="Times New Roman" w:hAnsi="Palatino Linotype" w:cs="Times New Roman"/>
          <w:i/>
          <w:lang w:eastAsia="es-ES"/>
        </w:rPr>
      </w:pPr>
      <w:r w:rsidRPr="002A6D7C">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48389B4" w14:textId="77777777" w:rsidR="004B0BE0" w:rsidRPr="002A6D7C" w:rsidRDefault="004B0BE0" w:rsidP="004B0BE0">
      <w:pPr>
        <w:spacing w:before="240" w:line="360" w:lineRule="auto"/>
        <w:ind w:left="851" w:right="851"/>
        <w:jc w:val="both"/>
        <w:rPr>
          <w:rFonts w:ascii="Palatino Linotype" w:eastAsia="Times New Roman" w:hAnsi="Palatino Linotype" w:cs="Times New Roman"/>
          <w:i/>
          <w:lang w:eastAsia="es-ES"/>
        </w:rPr>
      </w:pPr>
      <w:r w:rsidRPr="002A6D7C">
        <w:rPr>
          <w:rFonts w:ascii="Palatino Linotype" w:eastAsia="Times New Roman" w:hAnsi="Palatino Linotype" w:cs="Times New Roman"/>
          <w:i/>
          <w:lang w:eastAsia="es-ES"/>
        </w:rPr>
        <w:t>(…)</w:t>
      </w:r>
    </w:p>
    <w:p w14:paraId="25469C34" w14:textId="77777777" w:rsidR="004B0BE0" w:rsidRPr="002A6D7C" w:rsidRDefault="004B0BE0" w:rsidP="004B0BE0">
      <w:pPr>
        <w:spacing w:before="240" w:line="360" w:lineRule="auto"/>
        <w:ind w:left="851" w:right="851"/>
        <w:jc w:val="both"/>
        <w:rPr>
          <w:rFonts w:ascii="Palatino Linotype" w:eastAsia="Times New Roman" w:hAnsi="Palatino Linotype" w:cs="Times New Roman"/>
          <w:b/>
          <w:i/>
          <w:lang w:eastAsia="es-ES"/>
        </w:rPr>
      </w:pPr>
      <w:r w:rsidRPr="002A6D7C">
        <w:rPr>
          <w:rFonts w:ascii="Palatino Linotype" w:eastAsia="Times New Roman" w:hAnsi="Palatino Linotype" w:cs="Times New Roman"/>
          <w:b/>
          <w:i/>
          <w:lang w:eastAsia="es-ES"/>
        </w:rPr>
        <w:lastRenderedPageBreak/>
        <w:t xml:space="preserve">Artículo 24. </w:t>
      </w:r>
    </w:p>
    <w:p w14:paraId="20E33A41" w14:textId="77777777" w:rsidR="004B0BE0" w:rsidRPr="002A6D7C" w:rsidRDefault="004B0BE0" w:rsidP="004B0BE0">
      <w:pPr>
        <w:spacing w:before="240" w:line="360" w:lineRule="auto"/>
        <w:ind w:left="851" w:right="851"/>
        <w:jc w:val="both"/>
        <w:rPr>
          <w:rFonts w:ascii="Palatino Linotype" w:eastAsia="Times New Roman" w:hAnsi="Palatino Linotype" w:cs="Times New Roman"/>
          <w:i/>
          <w:lang w:eastAsia="es-ES"/>
        </w:rPr>
      </w:pPr>
      <w:r w:rsidRPr="002A6D7C">
        <w:rPr>
          <w:rFonts w:ascii="Palatino Linotype" w:eastAsia="Times New Roman" w:hAnsi="Palatino Linotype" w:cs="Times New Roman"/>
          <w:i/>
          <w:lang w:eastAsia="es-ES"/>
        </w:rPr>
        <w:t>(…)</w:t>
      </w:r>
    </w:p>
    <w:p w14:paraId="483E8E67" w14:textId="77777777" w:rsidR="004B0BE0" w:rsidRPr="002A6D7C" w:rsidRDefault="004B0BE0" w:rsidP="004B0BE0">
      <w:pPr>
        <w:spacing w:before="240" w:line="360" w:lineRule="auto"/>
        <w:ind w:left="851" w:right="851"/>
        <w:jc w:val="both"/>
        <w:rPr>
          <w:rFonts w:ascii="Palatino Linotype" w:eastAsia="Times New Roman" w:hAnsi="Palatino Linotype" w:cs="Times New Roman"/>
          <w:i/>
          <w:lang w:eastAsia="es-ES"/>
        </w:rPr>
      </w:pPr>
      <w:r w:rsidRPr="002A6D7C">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2E9E780" w14:textId="77777777" w:rsidR="004B0BE0" w:rsidRPr="002A6D7C" w:rsidRDefault="004B0BE0" w:rsidP="004B0BE0">
      <w:pPr>
        <w:spacing w:before="240" w:line="360" w:lineRule="auto"/>
        <w:ind w:left="851" w:right="851"/>
        <w:jc w:val="both"/>
        <w:rPr>
          <w:rFonts w:ascii="Palatino Linotype" w:eastAsia="Times New Roman" w:hAnsi="Palatino Linotype" w:cs="Times New Roman"/>
          <w:i/>
          <w:lang w:eastAsia="es-ES"/>
        </w:rPr>
      </w:pPr>
      <w:r w:rsidRPr="002A6D7C">
        <w:rPr>
          <w:rFonts w:ascii="Palatino Linotype" w:eastAsia="Times New Roman" w:hAnsi="Palatino Linotype" w:cs="Times New Roman"/>
          <w:i/>
          <w:lang w:eastAsia="es-ES"/>
        </w:rPr>
        <w:t>(…)</w:t>
      </w:r>
    </w:p>
    <w:p w14:paraId="0262EA6D" w14:textId="77777777" w:rsidR="004B0BE0" w:rsidRPr="002A6D7C" w:rsidRDefault="004B0BE0" w:rsidP="004B0BE0">
      <w:pPr>
        <w:spacing w:before="240" w:line="360" w:lineRule="auto"/>
        <w:ind w:left="851" w:right="851"/>
        <w:jc w:val="both"/>
        <w:rPr>
          <w:rFonts w:ascii="Palatino Linotype" w:eastAsia="Times New Roman" w:hAnsi="Palatino Linotype" w:cs="Times New Roman"/>
          <w:i/>
          <w:lang w:eastAsia="es-ES"/>
        </w:rPr>
      </w:pPr>
      <w:r w:rsidRPr="002A6D7C">
        <w:rPr>
          <w:rFonts w:ascii="Palatino Linotype" w:eastAsia="Times New Roman" w:hAnsi="Palatino Linotype" w:cs="Times New Roman"/>
          <w:b/>
          <w:i/>
          <w:lang w:eastAsia="es-ES"/>
        </w:rPr>
        <w:t>Artículo 160.</w:t>
      </w:r>
      <w:r w:rsidRPr="002A6D7C">
        <w:rPr>
          <w:rFonts w:ascii="Palatino Linotype" w:eastAsia="Times New Roman" w:hAnsi="Palatino Linotype" w:cs="Times New Roman"/>
          <w:i/>
          <w:lang w:eastAsia="es-ES"/>
        </w:rPr>
        <w:t xml:space="preserve"> Los sujetos obligados deberán otorgar acceso a los documentos que se </w:t>
      </w:r>
      <w:r w:rsidRPr="002A6D7C">
        <w:rPr>
          <w:rFonts w:ascii="Palatino Linotype" w:eastAsia="Times New Roman" w:hAnsi="Palatino Linotype" w:cs="Times New Roman"/>
          <w:b/>
          <w:i/>
          <w:lang w:eastAsia="es-ES"/>
        </w:rPr>
        <w:t xml:space="preserve"> </w:t>
      </w:r>
      <w:r w:rsidRPr="002A6D7C">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7C811AB" w14:textId="77777777" w:rsidR="004B0BE0" w:rsidRPr="002A6D7C" w:rsidRDefault="004B0BE0" w:rsidP="004B0BE0">
      <w:pPr>
        <w:spacing w:before="240" w:line="360" w:lineRule="auto"/>
        <w:ind w:left="851" w:right="851"/>
        <w:jc w:val="both"/>
        <w:rPr>
          <w:rFonts w:ascii="Palatino Linotype" w:eastAsia="Times New Roman" w:hAnsi="Palatino Linotype" w:cs="Times New Roman"/>
          <w:b/>
          <w:i/>
          <w:lang w:eastAsia="es-ES"/>
        </w:rPr>
      </w:pPr>
      <w:r w:rsidRPr="002A6D7C">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2A6D7C">
        <w:rPr>
          <w:rFonts w:ascii="Palatino Linotype" w:eastAsia="Times New Roman" w:hAnsi="Palatino Linotype" w:cs="Times New Roman"/>
          <w:b/>
          <w:i/>
          <w:lang w:eastAsia="es-ES"/>
        </w:rPr>
        <w:t>[Sic]</w:t>
      </w:r>
    </w:p>
    <w:p w14:paraId="415A9E32" w14:textId="77777777" w:rsidR="004B0BE0" w:rsidRPr="002A6D7C" w:rsidRDefault="004B0BE0" w:rsidP="004B0BE0">
      <w:pPr>
        <w:spacing w:after="0" w:line="360" w:lineRule="auto"/>
        <w:jc w:val="both"/>
        <w:rPr>
          <w:rFonts w:ascii="Palatino Linotype" w:eastAsia="Times New Roman" w:hAnsi="Palatino Linotype" w:cs="Times New Roman"/>
          <w:sz w:val="24"/>
          <w:szCs w:val="24"/>
          <w:lang w:eastAsia="es-ES"/>
        </w:rPr>
      </w:pPr>
    </w:p>
    <w:p w14:paraId="4C73C32C" w14:textId="77777777" w:rsidR="004B0BE0" w:rsidRPr="002A6D7C" w:rsidRDefault="004B0BE0" w:rsidP="004B0BE0">
      <w:pPr>
        <w:spacing w:after="0" w:line="360" w:lineRule="auto"/>
        <w:jc w:val="both"/>
        <w:rPr>
          <w:rFonts w:ascii="Palatino Linotype" w:eastAsia="Times New Roman" w:hAnsi="Palatino Linotype" w:cs="Times New Roman"/>
          <w:sz w:val="24"/>
          <w:szCs w:val="24"/>
          <w:lang w:eastAsia="es-ES"/>
        </w:rPr>
      </w:pPr>
      <w:r w:rsidRPr="002A6D7C">
        <w:rPr>
          <w:rFonts w:ascii="Palatino Linotype" w:eastAsia="Times New Roman" w:hAnsi="Palatino Linotype" w:cs="Times New Roman"/>
          <w:sz w:val="24"/>
          <w:szCs w:val="24"/>
          <w:lang w:eastAsia="es-ES"/>
        </w:rPr>
        <w:t xml:space="preserve">Así que la obligación de los </w:t>
      </w:r>
      <w:r w:rsidRPr="002A6D7C">
        <w:rPr>
          <w:rFonts w:ascii="Palatino Linotype" w:eastAsia="Times New Roman" w:hAnsi="Palatino Linotype" w:cs="Times New Roman"/>
          <w:b/>
          <w:sz w:val="24"/>
          <w:szCs w:val="24"/>
          <w:lang w:eastAsia="es-ES"/>
        </w:rPr>
        <w:t>Sujetos Obligados</w:t>
      </w:r>
      <w:r w:rsidRPr="002A6D7C">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2A6D7C">
        <w:rPr>
          <w:rFonts w:ascii="Palatino Linotype" w:eastAsia="Times New Roman" w:hAnsi="Palatino Linotype" w:cs="Times New Roman"/>
          <w:bCs/>
          <w:sz w:val="24"/>
          <w:szCs w:val="24"/>
          <w:lang w:eastAsia="es-ES"/>
        </w:rPr>
        <w:t>de la Ley local en la materia, que se reproduce de la siguiente forma</w:t>
      </w:r>
      <w:r w:rsidRPr="002A6D7C">
        <w:rPr>
          <w:rFonts w:ascii="Palatino Linotype" w:eastAsia="Times New Roman" w:hAnsi="Palatino Linotype" w:cs="Times New Roman"/>
          <w:sz w:val="24"/>
          <w:szCs w:val="24"/>
          <w:lang w:eastAsia="es-ES"/>
        </w:rPr>
        <w:t>:</w:t>
      </w:r>
    </w:p>
    <w:p w14:paraId="1013551D" w14:textId="77777777" w:rsidR="004B0BE0" w:rsidRPr="002A6D7C" w:rsidRDefault="004B0BE0" w:rsidP="004B0BE0">
      <w:pPr>
        <w:spacing w:before="240" w:line="360" w:lineRule="auto"/>
        <w:ind w:left="851" w:right="851"/>
        <w:jc w:val="both"/>
        <w:rPr>
          <w:rFonts w:ascii="Palatino Linotype" w:eastAsia="Times New Roman" w:hAnsi="Palatino Linotype" w:cs="Arial"/>
          <w:b/>
          <w:i/>
          <w:lang w:eastAsia="es-ES"/>
        </w:rPr>
      </w:pPr>
      <w:r w:rsidRPr="002A6D7C">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2A6D7C">
        <w:rPr>
          <w:rFonts w:ascii="Palatino Linotype" w:eastAsia="Times New Roman" w:hAnsi="Palatino Linotype" w:cs="Arial"/>
          <w:b/>
          <w:i/>
          <w:lang w:eastAsia="es-ES"/>
        </w:rPr>
        <w:t>[Sic]</w:t>
      </w:r>
    </w:p>
    <w:p w14:paraId="50B5031D" w14:textId="77777777" w:rsidR="004B0BE0" w:rsidRPr="002A6D7C" w:rsidRDefault="004B0BE0" w:rsidP="004B0BE0">
      <w:pPr>
        <w:spacing w:before="240" w:line="360" w:lineRule="auto"/>
        <w:jc w:val="both"/>
        <w:rPr>
          <w:rFonts w:ascii="Palatino Linotype" w:hAnsi="Palatino Linotype" w:cs="Arial"/>
          <w:sz w:val="24"/>
          <w:szCs w:val="24"/>
        </w:rPr>
      </w:pPr>
    </w:p>
    <w:p w14:paraId="4B45579C" w14:textId="17E02B1C" w:rsidR="004B0BE0" w:rsidRPr="002A6D7C" w:rsidRDefault="004B0BE0" w:rsidP="004B0BE0">
      <w:pPr>
        <w:spacing w:before="240" w:line="360" w:lineRule="auto"/>
        <w:jc w:val="both"/>
        <w:rPr>
          <w:rFonts w:ascii="Palatino Linotype" w:hAnsi="Palatino Linotype" w:cs="Arial"/>
          <w:sz w:val="24"/>
          <w:szCs w:val="24"/>
        </w:rPr>
      </w:pPr>
      <w:r w:rsidRPr="002A6D7C">
        <w:rPr>
          <w:rFonts w:ascii="Palatino Linotype" w:hAnsi="Palatino Linotype" w:cs="Arial"/>
          <w:sz w:val="24"/>
          <w:szCs w:val="24"/>
        </w:rPr>
        <w:lastRenderedPageBreak/>
        <w:t xml:space="preserve">Ahora bien, con relación a la solicitud de información </w:t>
      </w:r>
      <w:r w:rsidR="004E734D" w:rsidRPr="002A6D7C">
        <w:rPr>
          <w:rFonts w:ascii="Palatino Linotype" w:hAnsi="Palatino Linotype" w:cs="Arial"/>
          <w:b/>
          <w:bCs/>
          <w:sz w:val="24"/>
          <w:szCs w:val="24"/>
        </w:rPr>
        <w:t>00092/CUAUTIZC/IP/2026</w:t>
      </w:r>
      <w:r w:rsidRPr="002A6D7C">
        <w:rPr>
          <w:rFonts w:ascii="Palatino Linotype" w:hAnsi="Palatino Linotype" w:cs="Arial"/>
          <w:b/>
          <w:bCs/>
          <w:sz w:val="24"/>
          <w:szCs w:val="24"/>
        </w:rPr>
        <w:t xml:space="preserve"> </w:t>
      </w:r>
      <w:r w:rsidRPr="002A6D7C">
        <w:rPr>
          <w:rFonts w:ascii="Palatino Linotype" w:hAnsi="Palatino Linotype" w:cs="Arial"/>
          <w:sz w:val="24"/>
          <w:szCs w:val="24"/>
        </w:rPr>
        <w:t xml:space="preserve">se desprenden las siguientes consideraciones: </w:t>
      </w:r>
    </w:p>
    <w:p w14:paraId="3E3EE0FA" w14:textId="77777777" w:rsidR="004B0BE0" w:rsidRPr="002A6D7C" w:rsidRDefault="004B0BE0">
      <w:pPr>
        <w:pStyle w:val="Prrafodelista"/>
        <w:numPr>
          <w:ilvl w:val="0"/>
          <w:numId w:val="6"/>
        </w:numPr>
        <w:autoSpaceDE w:val="0"/>
        <w:autoSpaceDN w:val="0"/>
        <w:adjustRightInd w:val="0"/>
        <w:spacing w:line="360" w:lineRule="auto"/>
        <w:jc w:val="both"/>
        <w:rPr>
          <w:rFonts w:ascii="Palatino Linotype" w:hAnsi="Palatino Linotype" w:cs="Arial"/>
        </w:rPr>
      </w:pPr>
      <w:r w:rsidRPr="002A6D7C">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2A6D7C">
        <w:rPr>
          <w:rFonts w:ascii="Palatino Linotype" w:hAnsi="Palatino Linotype" w:cs="Arial"/>
          <w:b/>
          <w:bCs/>
        </w:rPr>
        <w:t>Sujetos Obligados.</w:t>
      </w:r>
    </w:p>
    <w:p w14:paraId="0D49A07A" w14:textId="77777777" w:rsidR="004B0BE0" w:rsidRPr="002A6D7C" w:rsidRDefault="004B0BE0" w:rsidP="004B0BE0">
      <w:pPr>
        <w:pStyle w:val="Prrafodelista"/>
        <w:autoSpaceDE w:val="0"/>
        <w:autoSpaceDN w:val="0"/>
        <w:adjustRightInd w:val="0"/>
        <w:spacing w:line="360" w:lineRule="auto"/>
        <w:ind w:left="720"/>
        <w:jc w:val="both"/>
        <w:rPr>
          <w:rFonts w:ascii="Palatino Linotype" w:hAnsi="Palatino Linotype" w:cs="Arial"/>
        </w:rPr>
      </w:pPr>
    </w:p>
    <w:p w14:paraId="42F69671" w14:textId="6698E4C9" w:rsidR="00326DF6" w:rsidRPr="002A6D7C" w:rsidRDefault="004B0BE0">
      <w:pPr>
        <w:pStyle w:val="Prrafodelista"/>
        <w:numPr>
          <w:ilvl w:val="0"/>
          <w:numId w:val="2"/>
        </w:numPr>
        <w:autoSpaceDE w:val="0"/>
        <w:autoSpaceDN w:val="0"/>
        <w:adjustRightInd w:val="0"/>
        <w:spacing w:before="240" w:line="360" w:lineRule="auto"/>
        <w:jc w:val="both"/>
        <w:rPr>
          <w:rFonts w:ascii="Palatino Linotype" w:hAnsi="Palatino Linotype" w:cs="Arial"/>
        </w:rPr>
      </w:pPr>
      <w:r w:rsidRPr="002A6D7C">
        <w:rPr>
          <w:rFonts w:ascii="Palatino Linotype" w:hAnsi="Palatino Linotype" w:cs="Arial"/>
        </w:rPr>
        <w:t>Que fue</w:t>
      </w:r>
      <w:r w:rsidR="00326DF6" w:rsidRPr="002A6D7C">
        <w:rPr>
          <w:rFonts w:ascii="Palatino Linotype" w:hAnsi="Palatino Linotype" w:cs="Arial"/>
        </w:rPr>
        <w:t xml:space="preserve"> formulado </w:t>
      </w:r>
      <w:r w:rsidR="00326DF6" w:rsidRPr="002A6D7C">
        <w:rPr>
          <w:rFonts w:ascii="Palatino Linotype" w:hAnsi="Palatino Linotype" w:cs="Arial"/>
          <w:b/>
          <w:bCs/>
        </w:rPr>
        <w:t xml:space="preserve">1 -un- </w:t>
      </w:r>
      <w:r w:rsidR="00326DF6" w:rsidRPr="002A6D7C">
        <w:rPr>
          <w:rFonts w:ascii="Palatino Linotype" w:hAnsi="Palatino Linotype" w:cs="Arial"/>
        </w:rPr>
        <w:t xml:space="preserve">requerimiento, respecto del cual fue señalada como temporalidad </w:t>
      </w:r>
      <w:r w:rsidR="00326DF6" w:rsidRPr="002A6D7C">
        <w:rPr>
          <w:rFonts w:ascii="Palatino Linotype" w:hAnsi="Palatino Linotype" w:cs="Arial"/>
          <w:i/>
          <w:iCs/>
        </w:rPr>
        <w:t xml:space="preserve">“durante los meses de noviembre y diciembre de 2025”, </w:t>
      </w:r>
      <w:r w:rsidR="00326DF6" w:rsidRPr="002A6D7C">
        <w:rPr>
          <w:rFonts w:ascii="Palatino Linotype" w:hAnsi="Palatino Linotype" w:cs="Arial"/>
        </w:rPr>
        <w:t xml:space="preserve">dicho en otras </w:t>
      </w:r>
      <w:r w:rsidR="003C733C" w:rsidRPr="002A6D7C">
        <w:rPr>
          <w:rFonts w:ascii="Palatino Linotype" w:hAnsi="Palatino Linotype" w:cs="Arial"/>
        </w:rPr>
        <w:t>palabras,</w:t>
      </w:r>
      <w:r w:rsidR="00326DF6" w:rsidRPr="002A6D7C">
        <w:rPr>
          <w:rFonts w:ascii="Palatino Linotype" w:hAnsi="Palatino Linotype" w:cs="Arial"/>
        </w:rPr>
        <w:t xml:space="preserve"> la temporalidad comprende del uno de noviembre al treinta y uno de diciembre de dos mil veinticinco. </w:t>
      </w:r>
    </w:p>
    <w:p w14:paraId="016FE0A0" w14:textId="77777777" w:rsidR="004B0BE0" w:rsidRPr="002A6D7C" w:rsidRDefault="004B0BE0" w:rsidP="004B0BE0">
      <w:pPr>
        <w:pStyle w:val="Prrafodelista"/>
        <w:rPr>
          <w:i/>
          <w:iCs/>
        </w:rPr>
      </w:pPr>
    </w:p>
    <w:p w14:paraId="3C091685" w14:textId="77777777" w:rsidR="004B0BE0" w:rsidRPr="002A6D7C" w:rsidRDefault="004B0BE0">
      <w:pPr>
        <w:pStyle w:val="Prrafodelista"/>
        <w:numPr>
          <w:ilvl w:val="0"/>
          <w:numId w:val="1"/>
        </w:numPr>
        <w:spacing w:before="240" w:line="360" w:lineRule="auto"/>
        <w:jc w:val="both"/>
        <w:rPr>
          <w:rFonts w:ascii="Palatino Linotype" w:hAnsi="Palatino Linotype"/>
          <w:lang w:val="es-MX"/>
        </w:rPr>
      </w:pPr>
      <w:r w:rsidRPr="002A6D7C">
        <w:rPr>
          <w:rFonts w:ascii="Palatino Linotype" w:hAnsi="Palatino Linotype" w:cs="Arial"/>
        </w:rPr>
        <w:t xml:space="preserve">Que cuando </w:t>
      </w:r>
      <w:r w:rsidRPr="002A6D7C">
        <w:rPr>
          <w:rFonts w:ascii="Palatino Linotype" w:hAnsi="Palatino Linotype" w:cs="Arial"/>
          <w:lang w:val="es-MX"/>
        </w:rPr>
        <w:t xml:space="preserve">los particulares no identifican de forma </w:t>
      </w:r>
      <w:r w:rsidRPr="002A6D7C">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2A6D7C">
        <w:rPr>
          <w:rFonts w:ascii="Palatino Linotype" w:hAnsi="Palatino Linotype"/>
          <w:b/>
          <w:bCs/>
          <w:lang w:val="es-MX"/>
        </w:rPr>
        <w:t xml:space="preserve">16/17 </w:t>
      </w:r>
      <w:r w:rsidRPr="002A6D7C">
        <w:rPr>
          <w:rFonts w:ascii="Palatino Linotype" w:hAnsi="Palatino Linotype"/>
          <w:lang w:val="es-MX"/>
        </w:rPr>
        <w:t>cuyo rubro y texto disponen a la literalidad lo siguiente:</w:t>
      </w:r>
    </w:p>
    <w:p w14:paraId="43B1AF3B" w14:textId="77777777" w:rsidR="004B0BE0" w:rsidRPr="002A6D7C" w:rsidRDefault="004B0BE0" w:rsidP="004B0BE0">
      <w:pPr>
        <w:pStyle w:val="Citas"/>
        <w:jc w:val="center"/>
        <w:rPr>
          <w:b/>
          <w:bCs/>
          <w:sz w:val="24"/>
          <w:szCs w:val="24"/>
        </w:rPr>
      </w:pPr>
      <w:r w:rsidRPr="002A6D7C">
        <w:rPr>
          <w:b/>
          <w:bCs/>
          <w:sz w:val="24"/>
          <w:szCs w:val="24"/>
        </w:rPr>
        <w:t>“EXPRESIÓN DOCUMENTAL.</w:t>
      </w:r>
    </w:p>
    <w:p w14:paraId="129C313E" w14:textId="77777777" w:rsidR="004B0BE0" w:rsidRPr="002A6D7C" w:rsidRDefault="004B0BE0" w:rsidP="004B0BE0">
      <w:pPr>
        <w:pStyle w:val="Citas"/>
        <w:rPr>
          <w:szCs w:val="24"/>
        </w:rPr>
      </w:pPr>
      <w:r w:rsidRPr="002A6D7C">
        <w:rPr>
          <w:bCs/>
          <w:szCs w:val="24"/>
        </w:rPr>
        <w:t>Cuando</w:t>
      </w:r>
      <w:r w:rsidRPr="002A6D7C">
        <w:t xml:space="preserve"> los particulares presenten solicitudes de acceso a la información sin identificar de forma precisa la documentación que pudiera contener la información de su interés, </w:t>
      </w:r>
      <w:r w:rsidRPr="002A6D7C">
        <w:rPr>
          <w:szCs w:val="24"/>
        </w:rPr>
        <w:t>o bien, la solicitud constituya una consulta,</w:t>
      </w:r>
      <w:r w:rsidRPr="002A6D7C">
        <w:t xml:space="preserve"> pero la respuesta pudiera obrar en algún documento en poder de los sujetos obligados, éstos deben dar a dichas solicitudes una interpretación que les otorgue una expresión documental. </w:t>
      </w:r>
    </w:p>
    <w:p w14:paraId="0D19E3F4" w14:textId="77777777" w:rsidR="004B0BE0" w:rsidRPr="002A6D7C" w:rsidRDefault="004B0BE0" w:rsidP="004B0BE0">
      <w:pPr>
        <w:pStyle w:val="Citas"/>
        <w:rPr>
          <w:b/>
        </w:rPr>
      </w:pPr>
      <w:r w:rsidRPr="002A6D7C">
        <w:rPr>
          <w:b/>
        </w:rPr>
        <w:lastRenderedPageBreak/>
        <w:t>Precedentes:</w:t>
      </w:r>
    </w:p>
    <w:p w14:paraId="354AC59B" w14:textId="77777777" w:rsidR="004B0BE0" w:rsidRPr="002A6D7C" w:rsidRDefault="004B0BE0">
      <w:pPr>
        <w:pStyle w:val="Citas"/>
        <w:numPr>
          <w:ilvl w:val="0"/>
          <w:numId w:val="5"/>
        </w:numPr>
        <w:rPr>
          <w:color w:val="000000"/>
        </w:rPr>
      </w:pPr>
      <w:r w:rsidRPr="002A6D7C">
        <w:t xml:space="preserve">Acceso a la información pública. RRA 0774/16. Sesión del 31 de agosto de 2016. Votación por unanimidad. </w:t>
      </w:r>
      <w:r w:rsidRPr="002A6D7C">
        <w:rPr>
          <w:rFonts w:eastAsia="Arial"/>
        </w:rPr>
        <w:t>Sin votos disidentes o particulares.</w:t>
      </w:r>
      <w:r w:rsidRPr="002A6D7C">
        <w:t xml:space="preserve"> Secretaría de Salud. Comisionada Ponente María Patricia Kurczyn Villalobos.</w:t>
      </w:r>
    </w:p>
    <w:p w14:paraId="108BAD78" w14:textId="77777777" w:rsidR="004B0BE0" w:rsidRPr="002A6D7C" w:rsidRDefault="004B0BE0">
      <w:pPr>
        <w:pStyle w:val="Citas"/>
        <w:numPr>
          <w:ilvl w:val="0"/>
          <w:numId w:val="5"/>
        </w:numPr>
        <w:rPr>
          <w:color w:val="000000"/>
        </w:rPr>
      </w:pPr>
      <w:r w:rsidRPr="002A6D7C">
        <w:t xml:space="preserve">Acceso a la información pública. RRA 0143/17. Sesión del 22 de febrero de 2017. Votación por unanimidad. </w:t>
      </w:r>
      <w:r w:rsidRPr="002A6D7C">
        <w:rPr>
          <w:rFonts w:eastAsia="Arial"/>
        </w:rPr>
        <w:t>Sin votos disidentes o particulares.</w:t>
      </w:r>
      <w:r w:rsidRPr="002A6D7C">
        <w:t xml:space="preserve"> Universidad Autónoma Agraria Antonio Narro. Comisionado Ponente Oscar Mauricio Guerra Ford. </w:t>
      </w:r>
    </w:p>
    <w:p w14:paraId="598A861F" w14:textId="77777777" w:rsidR="004B0BE0" w:rsidRPr="002A6D7C" w:rsidRDefault="004B0BE0">
      <w:pPr>
        <w:pStyle w:val="Citas"/>
        <w:numPr>
          <w:ilvl w:val="0"/>
          <w:numId w:val="5"/>
        </w:numPr>
        <w:rPr>
          <w:color w:val="000000"/>
        </w:rPr>
      </w:pPr>
      <w:r w:rsidRPr="002A6D7C">
        <w:t xml:space="preserve">Acceso a la información pública. RRA 0540/17. Sesión del 08 de marzo del 2017. Votación por unanimidad. </w:t>
      </w:r>
      <w:r w:rsidRPr="002A6D7C">
        <w:rPr>
          <w:rFonts w:eastAsia="Arial"/>
        </w:rPr>
        <w:t>Sin votos disidentes o particulares.</w:t>
      </w:r>
      <w:r w:rsidRPr="002A6D7C">
        <w:t xml:space="preserve"> Secretaría de Economía. Comisionado Ponente Francisco Javier Acuña Llamas. “ </w:t>
      </w:r>
      <w:r w:rsidRPr="002A6D7C">
        <w:rPr>
          <w:b/>
          <w:bCs/>
        </w:rPr>
        <w:t>(Sic)</w:t>
      </w:r>
    </w:p>
    <w:p w14:paraId="32482F93" w14:textId="77777777" w:rsidR="004B0BE0" w:rsidRPr="002A6D7C" w:rsidRDefault="004B0BE0" w:rsidP="004B0BE0">
      <w:pPr>
        <w:pStyle w:val="Prrafodelista"/>
        <w:autoSpaceDE w:val="0"/>
        <w:autoSpaceDN w:val="0"/>
        <w:adjustRightInd w:val="0"/>
        <w:spacing w:line="360" w:lineRule="auto"/>
        <w:ind w:left="780"/>
        <w:jc w:val="both"/>
        <w:rPr>
          <w:rFonts w:ascii="Palatino Linotype" w:hAnsi="Palatino Linotype" w:cs="Arial"/>
        </w:rPr>
      </w:pPr>
    </w:p>
    <w:p w14:paraId="1655EBDA" w14:textId="77777777" w:rsidR="004B0BE0" w:rsidRPr="002A6D7C" w:rsidRDefault="004B0BE0" w:rsidP="004B0BE0">
      <w:pPr>
        <w:spacing w:before="240" w:line="360" w:lineRule="auto"/>
        <w:jc w:val="both"/>
        <w:rPr>
          <w:rFonts w:ascii="Palatino Linotype" w:hAnsi="Palatino Linotype"/>
          <w:sz w:val="24"/>
          <w:szCs w:val="24"/>
        </w:rPr>
      </w:pPr>
      <w:r w:rsidRPr="002A6D7C">
        <w:rPr>
          <w:rFonts w:ascii="Palatino Linotype" w:hAnsi="Palatino Linotype"/>
          <w:sz w:val="24"/>
          <w:szCs w:val="24"/>
        </w:rPr>
        <w:t xml:space="preserve">Dichas precisiones, con fundamento en los artículos 13 y 181 cuarto párrafo de la Ley en materia, los cuales a la letra rezan: </w:t>
      </w:r>
    </w:p>
    <w:p w14:paraId="7945CEAD" w14:textId="77777777" w:rsidR="004B0BE0" w:rsidRPr="002A6D7C" w:rsidRDefault="004B0BE0" w:rsidP="004B0BE0">
      <w:pPr>
        <w:pStyle w:val="Citas"/>
      </w:pPr>
      <w:r w:rsidRPr="002A6D7C">
        <w:rPr>
          <w:b/>
          <w:bCs/>
        </w:rPr>
        <w:t xml:space="preserve">“Artículo 13. </w:t>
      </w:r>
      <w:r w:rsidRPr="002A6D7C">
        <w:t>El Instituto, en el ámbito de sus atribuciones, deberá suplir cualquier deficiencia para garantizar el ejercicio del derecho de acceso a la información.</w:t>
      </w:r>
    </w:p>
    <w:p w14:paraId="0616C3CE" w14:textId="77777777" w:rsidR="004B0BE0" w:rsidRPr="002A6D7C" w:rsidRDefault="004B0BE0" w:rsidP="004B0BE0">
      <w:pPr>
        <w:pStyle w:val="Citas"/>
        <w:rPr>
          <w:b/>
        </w:rPr>
      </w:pPr>
      <w:r w:rsidRPr="002A6D7C">
        <w:rPr>
          <w:b/>
        </w:rPr>
        <w:t xml:space="preserve">Artículo 181. … </w:t>
      </w:r>
    </w:p>
    <w:p w14:paraId="32625A2D" w14:textId="77777777" w:rsidR="004B0BE0" w:rsidRPr="002A6D7C" w:rsidRDefault="004B0BE0" w:rsidP="004B0BE0">
      <w:pPr>
        <w:pStyle w:val="Citas"/>
        <w:rPr>
          <w:b/>
        </w:rPr>
      </w:pPr>
      <w:r w:rsidRPr="002A6D7C">
        <w:t xml:space="preserve">Durante el procedimiento deberá aplicarse la suplencia de la queja a favor del recurrente, sin cambiar los hechos expuestos, asegurándose de que las partes puedan </w:t>
      </w:r>
      <w:r w:rsidRPr="002A6D7C">
        <w:lastRenderedPageBreak/>
        <w:t xml:space="preserve">presentar, de manera oral o escrita, los argumentos que funden y motiven sus pretensiones.” </w:t>
      </w:r>
      <w:r w:rsidRPr="002A6D7C">
        <w:rPr>
          <w:b/>
        </w:rPr>
        <w:t>[Sic]</w:t>
      </w:r>
    </w:p>
    <w:p w14:paraId="2B90BD55" w14:textId="77777777" w:rsidR="00326DF6" w:rsidRPr="002A6D7C" w:rsidRDefault="00326DF6" w:rsidP="004B0BE0">
      <w:pPr>
        <w:spacing w:before="240" w:line="360" w:lineRule="auto"/>
        <w:jc w:val="both"/>
        <w:rPr>
          <w:rFonts w:ascii="Palatino Linotype" w:hAnsi="Palatino Linotype"/>
          <w:sz w:val="24"/>
          <w:szCs w:val="24"/>
        </w:rPr>
      </w:pPr>
    </w:p>
    <w:p w14:paraId="022A4DDD" w14:textId="159FB934" w:rsidR="004B0BE0" w:rsidRPr="002A6D7C" w:rsidRDefault="004B0BE0" w:rsidP="004B0BE0">
      <w:pPr>
        <w:spacing w:before="240" w:line="360" w:lineRule="auto"/>
        <w:jc w:val="both"/>
        <w:rPr>
          <w:rFonts w:ascii="Palatino Linotype" w:hAnsi="Palatino Linotype"/>
          <w:sz w:val="24"/>
          <w:szCs w:val="24"/>
        </w:rPr>
      </w:pPr>
      <w:r w:rsidRPr="002A6D7C">
        <w:rPr>
          <w:rFonts w:ascii="Palatino Linotype" w:hAnsi="Palatino Linotype"/>
          <w:sz w:val="24"/>
          <w:szCs w:val="24"/>
        </w:rPr>
        <w:t xml:space="preserve">Bajo estas líneas argumentativas, al retomar y delimitar los requerimientos formulados por </w:t>
      </w:r>
      <w:r w:rsidR="00AE5011" w:rsidRPr="002A6D7C">
        <w:rPr>
          <w:rFonts w:ascii="Palatino Linotype" w:hAnsi="Palatino Linotype"/>
          <w:sz w:val="24"/>
          <w:szCs w:val="24"/>
        </w:rPr>
        <w:t>el</w:t>
      </w:r>
      <w:r w:rsidRPr="002A6D7C">
        <w:rPr>
          <w:rFonts w:ascii="Palatino Linotype" w:hAnsi="Palatino Linotype"/>
          <w:sz w:val="24"/>
          <w:szCs w:val="24"/>
        </w:rPr>
        <w:t xml:space="preserve"> ahora </w:t>
      </w:r>
      <w:r w:rsidRPr="002A6D7C">
        <w:rPr>
          <w:rFonts w:ascii="Palatino Linotype" w:hAnsi="Palatino Linotype"/>
          <w:b/>
          <w:bCs/>
          <w:sz w:val="24"/>
          <w:szCs w:val="24"/>
        </w:rPr>
        <w:t xml:space="preserve">Recurrente, </w:t>
      </w:r>
      <w:r w:rsidRPr="002A6D7C">
        <w:rPr>
          <w:rFonts w:ascii="Palatino Linotype" w:hAnsi="Palatino Linotype"/>
          <w:sz w:val="24"/>
          <w:szCs w:val="24"/>
        </w:rPr>
        <w:t>de manera objetiva se precisa que versa en conocer la siguiente información:</w:t>
      </w:r>
    </w:p>
    <w:p w14:paraId="20931BF6" w14:textId="1C768598" w:rsidR="004B0BE0" w:rsidRPr="002A6D7C" w:rsidRDefault="00DD3241">
      <w:pPr>
        <w:pStyle w:val="Prrafodelista"/>
        <w:numPr>
          <w:ilvl w:val="0"/>
          <w:numId w:val="7"/>
        </w:numPr>
        <w:autoSpaceDE w:val="0"/>
        <w:autoSpaceDN w:val="0"/>
        <w:adjustRightInd w:val="0"/>
        <w:spacing w:before="240" w:line="360" w:lineRule="auto"/>
        <w:jc w:val="both"/>
        <w:rPr>
          <w:rFonts w:ascii="Palatino Linotype" w:hAnsi="Palatino Linotype" w:cs="Arial"/>
        </w:rPr>
      </w:pPr>
      <w:r w:rsidRPr="002A6D7C">
        <w:rPr>
          <w:rFonts w:ascii="Palatino Linotype" w:hAnsi="Palatino Linotype" w:cs="Arial"/>
        </w:rPr>
        <w:t xml:space="preserve">El o los documentos </w:t>
      </w:r>
      <w:r w:rsidR="00326DF6" w:rsidRPr="002A6D7C">
        <w:rPr>
          <w:rFonts w:ascii="Palatino Linotype" w:hAnsi="Palatino Linotype" w:cs="Arial"/>
        </w:rPr>
        <w:t>donde consten los comprobantes de pagos realizados por la tesorería municipal mediante cheque y/o transferencia con recursos públicos de la partida presupuestal 3611</w:t>
      </w:r>
      <w:r w:rsidR="00FA6121" w:rsidRPr="002A6D7C">
        <w:rPr>
          <w:rFonts w:ascii="Palatino Linotype" w:hAnsi="Palatino Linotype" w:cs="Arial"/>
        </w:rPr>
        <w:t xml:space="preserve"> (gastos de publicidad y propaganda)</w:t>
      </w:r>
      <w:r w:rsidR="003C733C" w:rsidRPr="002A6D7C">
        <w:rPr>
          <w:rFonts w:ascii="Palatino Linotype" w:hAnsi="Palatino Linotype" w:cs="Arial"/>
        </w:rPr>
        <w:t xml:space="preserve">, del periodo comprendido del uno de noviembre al treinta y uno de diciembre de dos mil veinticinco. </w:t>
      </w:r>
    </w:p>
    <w:p w14:paraId="2CE09D6A" w14:textId="77777777" w:rsidR="004B0BE0" w:rsidRPr="002A6D7C" w:rsidRDefault="004B0BE0" w:rsidP="008A256D">
      <w:pPr>
        <w:autoSpaceDE w:val="0"/>
        <w:autoSpaceDN w:val="0"/>
        <w:adjustRightInd w:val="0"/>
        <w:spacing w:before="240" w:line="360" w:lineRule="auto"/>
        <w:jc w:val="both"/>
        <w:rPr>
          <w:rFonts w:ascii="Palatino Linotype" w:hAnsi="Palatino Linotype" w:cs="Arial"/>
          <w:sz w:val="24"/>
          <w:szCs w:val="24"/>
        </w:rPr>
      </w:pPr>
    </w:p>
    <w:p w14:paraId="783E9D87" w14:textId="77777777" w:rsidR="00950625" w:rsidRPr="002A6D7C" w:rsidRDefault="00950625" w:rsidP="00950625">
      <w:pPr>
        <w:spacing w:after="0" w:line="360" w:lineRule="auto"/>
        <w:jc w:val="both"/>
        <w:rPr>
          <w:rFonts w:ascii="Palatino Linotype" w:hAnsi="Palatino Linotype" w:cs="Arial"/>
          <w:noProof/>
          <w:color w:val="000000"/>
          <w:sz w:val="24"/>
          <w:lang w:eastAsia="es-MX"/>
        </w:rPr>
      </w:pPr>
      <w:r w:rsidRPr="002A6D7C">
        <w:rPr>
          <w:rFonts w:ascii="Palatino Linotype" w:hAnsi="Palatino Linotype"/>
          <w:sz w:val="24"/>
          <w:szCs w:val="24"/>
        </w:rPr>
        <w:t xml:space="preserve">Una vez sentado lo anterior, a efecto de identificar las unidades administrativas competentes se </w:t>
      </w:r>
      <w:r w:rsidRPr="002A6D7C">
        <w:rPr>
          <w:rFonts w:ascii="Palatino Linotype" w:hAnsi="Palatino Linotype" w:cs="Arial"/>
          <w:sz w:val="24"/>
          <w:szCs w:val="24"/>
        </w:rPr>
        <w:t xml:space="preserve">traen a colación los </w:t>
      </w:r>
      <w:r w:rsidRPr="002A6D7C">
        <w:rPr>
          <w:rFonts w:ascii="Palatino Linotype" w:hAnsi="Palatino Linotype" w:cs="Arial"/>
          <w:noProof/>
          <w:color w:val="000000"/>
          <w:sz w:val="24"/>
          <w:lang w:eastAsia="es-MX"/>
        </w:rPr>
        <w:t>artículos 24, fracción XII, y 92, fracción II de la Ley de Transparencia local, porciones normativas cuyo contenido literal es el siguiente:</w:t>
      </w:r>
    </w:p>
    <w:p w14:paraId="152E338A" w14:textId="77777777" w:rsidR="00950625" w:rsidRPr="002A6D7C" w:rsidRDefault="00950625" w:rsidP="00950625">
      <w:pPr>
        <w:tabs>
          <w:tab w:val="left" w:pos="709"/>
        </w:tabs>
        <w:spacing w:before="240" w:line="360" w:lineRule="auto"/>
        <w:ind w:left="851" w:right="851"/>
        <w:jc w:val="both"/>
        <w:rPr>
          <w:rFonts w:ascii="Palatino Linotype" w:hAnsi="Palatino Linotype"/>
          <w:i/>
        </w:rPr>
      </w:pPr>
      <w:r w:rsidRPr="002A6D7C">
        <w:rPr>
          <w:rFonts w:ascii="Palatino Linotype" w:hAnsi="Palatino Linotype"/>
          <w:i/>
        </w:rPr>
        <w:t>“Artículo 24. Para el cumplimiento de los objetivos de esta Ley, los sujetos obligados deberán cumplir con las siguientes obligaciones, según corresponda, de acuerdo a su naturaleza:</w:t>
      </w:r>
    </w:p>
    <w:p w14:paraId="287BF366" w14:textId="77777777" w:rsidR="00950625" w:rsidRPr="002A6D7C" w:rsidRDefault="00950625" w:rsidP="00950625">
      <w:pPr>
        <w:tabs>
          <w:tab w:val="left" w:pos="709"/>
        </w:tabs>
        <w:spacing w:before="240" w:line="360" w:lineRule="auto"/>
        <w:ind w:left="851" w:right="851"/>
        <w:jc w:val="both"/>
        <w:rPr>
          <w:rFonts w:ascii="Palatino Linotype" w:hAnsi="Palatino Linotype"/>
          <w:i/>
        </w:rPr>
      </w:pPr>
      <w:r w:rsidRPr="002A6D7C">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363567B9" w14:textId="77777777" w:rsidR="00950625" w:rsidRPr="002A6D7C" w:rsidRDefault="00950625" w:rsidP="00950625">
      <w:pPr>
        <w:tabs>
          <w:tab w:val="left" w:pos="709"/>
        </w:tabs>
        <w:spacing w:before="240" w:line="360" w:lineRule="auto"/>
        <w:ind w:left="851" w:right="851"/>
        <w:jc w:val="both"/>
        <w:rPr>
          <w:rFonts w:ascii="Palatino Linotype" w:hAnsi="Palatino Linotype"/>
          <w:i/>
        </w:rPr>
      </w:pPr>
      <w:r w:rsidRPr="002A6D7C">
        <w:rPr>
          <w:rFonts w:ascii="Palatino Linotype" w:hAnsi="Palatino Linotype"/>
          <w:i/>
        </w:rPr>
        <w:lastRenderedPageBreak/>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9D8EB9D" w14:textId="75BD81FE" w:rsidR="00950625" w:rsidRPr="002A6D7C" w:rsidRDefault="00950625" w:rsidP="00950625">
      <w:pPr>
        <w:pStyle w:val="INFOEM"/>
      </w:pPr>
      <w:r w:rsidRPr="002A6D7C">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51D3C3D8" w14:textId="7AEBFE06" w:rsidR="00950625" w:rsidRPr="002A6D7C" w:rsidRDefault="00950625" w:rsidP="00950625">
      <w:pPr>
        <w:pStyle w:val="INFOEM"/>
        <w:rPr>
          <w:b/>
        </w:rPr>
      </w:pPr>
      <w:r w:rsidRPr="002A6D7C">
        <w:t xml:space="preserve"> (…)” </w:t>
      </w:r>
      <w:r w:rsidRPr="002A6D7C">
        <w:rPr>
          <w:b/>
        </w:rPr>
        <w:t xml:space="preserve">[Sic] </w:t>
      </w:r>
    </w:p>
    <w:p w14:paraId="095F59F6" w14:textId="4FCA94E1" w:rsidR="00B06246" w:rsidRPr="002A6D7C" w:rsidRDefault="00B06246" w:rsidP="00D870AC">
      <w:pPr>
        <w:spacing w:before="240" w:line="360" w:lineRule="auto"/>
        <w:jc w:val="both"/>
        <w:rPr>
          <w:rFonts w:ascii="Palatino Linotype" w:hAnsi="Palatino Linotype"/>
          <w:sz w:val="24"/>
          <w:szCs w:val="24"/>
        </w:rPr>
      </w:pPr>
    </w:p>
    <w:p w14:paraId="46727FF4" w14:textId="4AE90A9B" w:rsidR="00950625" w:rsidRPr="002A6D7C" w:rsidRDefault="003C733C" w:rsidP="00950625">
      <w:pPr>
        <w:autoSpaceDE w:val="0"/>
        <w:autoSpaceDN w:val="0"/>
        <w:adjustRightInd w:val="0"/>
        <w:spacing w:line="360" w:lineRule="auto"/>
        <w:jc w:val="both"/>
        <w:rPr>
          <w:rFonts w:ascii="Palatino Linotype" w:hAnsi="Palatino Linotype" w:cs="Arial"/>
          <w:b/>
          <w:bCs/>
          <w:sz w:val="24"/>
          <w:szCs w:val="24"/>
        </w:rPr>
      </w:pPr>
      <w:r w:rsidRPr="002A6D7C">
        <w:rPr>
          <w:rFonts w:ascii="Palatino Linotype" w:hAnsi="Palatino Linotype"/>
          <w:noProof/>
          <w:sz w:val="24"/>
          <w:szCs w:val="24"/>
          <w:lang w:eastAsia="es-MX"/>
        </w:rPr>
        <mc:AlternateContent>
          <mc:Choice Requires="wps">
            <w:drawing>
              <wp:anchor distT="0" distB="0" distL="114300" distR="114300" simplePos="0" relativeHeight="251722751" behindDoc="0" locked="0" layoutInCell="1" allowOverlap="1" wp14:anchorId="6948C4D5" wp14:editId="50DF320B">
                <wp:simplePos x="0" y="0"/>
                <wp:positionH relativeFrom="column">
                  <wp:posOffset>-32385</wp:posOffset>
                </wp:positionH>
                <wp:positionV relativeFrom="paragraph">
                  <wp:posOffset>634365</wp:posOffset>
                </wp:positionV>
                <wp:extent cx="6153150" cy="3143250"/>
                <wp:effectExtent l="0" t="0" r="19050" b="19050"/>
                <wp:wrapNone/>
                <wp:docPr id="70878748" name="Conector recto 3"/>
                <wp:cNvGraphicFramePr/>
                <a:graphic xmlns:a="http://schemas.openxmlformats.org/drawingml/2006/main">
                  <a:graphicData uri="http://schemas.microsoft.com/office/word/2010/wordprocessingShape">
                    <wps:wsp>
                      <wps:cNvCnPr/>
                      <wps:spPr>
                        <a:xfrm>
                          <a:off x="0" y="0"/>
                          <a:ext cx="6153150" cy="3143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9938F9E" id="Conector recto 3" o:spid="_x0000_s1026" style="position:absolute;z-index:251722751;visibility:visible;mso-wrap-style:square;mso-wrap-distance-left:9pt;mso-wrap-distance-top:0;mso-wrap-distance-right:9pt;mso-wrap-distance-bottom:0;mso-position-horizontal:absolute;mso-position-horizontal-relative:text;mso-position-vertical:absolute;mso-position-vertical-relative:text" from="-2.55pt,49.95pt" to="481.95pt,2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" strokecolor="#5b9bd5 [3204]" strokeweight=".5pt">
                <v:stroke joinstyle="miter"/>
              </v:line>
            </w:pict>
          </mc:Fallback>
        </mc:AlternateContent>
      </w:r>
      <w:r w:rsidR="00950625" w:rsidRPr="002A6D7C">
        <w:rPr>
          <w:rFonts w:ascii="Palatino Linotype" w:hAnsi="Palatino Linotype"/>
          <w:sz w:val="24"/>
          <w:szCs w:val="24"/>
        </w:rPr>
        <w:t xml:space="preserve">Resulta oportuno traer a colación las siguientes imágenes ilustrativas, correspondientes al organigrama del </w:t>
      </w:r>
      <w:r w:rsidR="00950625" w:rsidRPr="002A6D7C">
        <w:rPr>
          <w:rFonts w:ascii="Palatino Linotype" w:hAnsi="Palatino Linotype"/>
          <w:b/>
          <w:bCs/>
          <w:sz w:val="24"/>
          <w:szCs w:val="24"/>
        </w:rPr>
        <w:t xml:space="preserve">Sujeto Obligado: </w:t>
      </w:r>
    </w:p>
    <w:p w14:paraId="0A8C66BD" w14:textId="2B55C012" w:rsidR="00696AE9" w:rsidRPr="002A6D7C" w:rsidRDefault="003C733C" w:rsidP="00807B2F">
      <w:pPr>
        <w:spacing w:before="240" w:line="360" w:lineRule="auto"/>
        <w:jc w:val="both"/>
        <w:rPr>
          <w:rFonts w:ascii="Palatino Linotype" w:hAnsi="Palatino Linotype" w:cs="Arial"/>
          <w:sz w:val="24"/>
          <w:szCs w:val="24"/>
        </w:rPr>
      </w:pPr>
      <w:r w:rsidRPr="002A6D7C">
        <w:rPr>
          <w:rFonts w:ascii="Palatino Linotype" w:hAnsi="Palatino Linotype" w:cs="Arial"/>
          <w:noProof/>
          <w:sz w:val="24"/>
          <w:szCs w:val="24"/>
          <w:lang w:eastAsia="es-MX"/>
        </w:rPr>
        <w:lastRenderedPageBreak/>
        <mc:AlternateContent>
          <mc:Choice Requires="wps">
            <w:drawing>
              <wp:anchor distT="0" distB="0" distL="114300" distR="114300" simplePos="0" relativeHeight="251721727" behindDoc="0" locked="0" layoutInCell="1" allowOverlap="1" wp14:anchorId="13B64A0F" wp14:editId="4D14C680">
                <wp:simplePos x="0" y="0"/>
                <wp:positionH relativeFrom="column">
                  <wp:posOffset>329565</wp:posOffset>
                </wp:positionH>
                <wp:positionV relativeFrom="paragraph">
                  <wp:posOffset>5680710</wp:posOffset>
                </wp:positionV>
                <wp:extent cx="5305425" cy="314325"/>
                <wp:effectExtent l="0" t="0" r="28575" b="28575"/>
                <wp:wrapNone/>
                <wp:docPr id="518727306" name="Rectángulo 2"/>
                <wp:cNvGraphicFramePr/>
                <a:graphic xmlns:a="http://schemas.openxmlformats.org/drawingml/2006/main">
                  <a:graphicData uri="http://schemas.microsoft.com/office/word/2010/wordprocessingShape">
                    <wps:wsp>
                      <wps:cNvSpPr/>
                      <wps:spPr>
                        <a:xfrm>
                          <a:off x="0" y="0"/>
                          <a:ext cx="5305425" cy="314325"/>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ECFBCFB" id="Rectángulo 2" o:spid="_x0000_s1026" style="position:absolute;margin-left:25.95pt;margin-top:447.3pt;width:417.75pt;height:24.75pt;z-index:2517217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" filled="f" strokecolor="#e00" strokeweight="1.5pt"/>
            </w:pict>
          </mc:Fallback>
        </mc:AlternateContent>
      </w:r>
      <w:r w:rsidRPr="002A6D7C">
        <w:rPr>
          <w:rFonts w:ascii="Palatino Linotype" w:hAnsi="Palatino Linotype" w:cs="Arial"/>
          <w:noProof/>
          <w:sz w:val="24"/>
          <w:szCs w:val="24"/>
          <w:lang w:eastAsia="es-MX"/>
        </w:rPr>
        <w:drawing>
          <wp:anchor distT="0" distB="0" distL="114300" distR="114300" simplePos="0" relativeHeight="251720703" behindDoc="0" locked="0" layoutInCell="1" allowOverlap="1" wp14:anchorId="77A495A5" wp14:editId="3D38F3B7">
            <wp:simplePos x="0" y="0"/>
            <wp:positionH relativeFrom="page">
              <wp:align>center</wp:align>
            </wp:positionH>
            <wp:positionV relativeFrom="paragraph">
              <wp:posOffset>3876675</wp:posOffset>
            </wp:positionV>
            <wp:extent cx="5760720" cy="3462655"/>
            <wp:effectExtent l="19050" t="19050" r="11430" b="23495"/>
            <wp:wrapThrough wrapText="bothSides">
              <wp:wrapPolygon edited="0">
                <wp:start x="-71" y="-119"/>
                <wp:lineTo x="-71" y="21628"/>
                <wp:lineTo x="21571" y="21628"/>
                <wp:lineTo x="21571" y="-119"/>
                <wp:lineTo x="-71" y="-119"/>
              </wp:wrapPolygon>
            </wp:wrapThrough>
            <wp:docPr id="1377703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7037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4626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2A6D7C">
        <w:rPr>
          <w:rFonts w:ascii="Palatino Linotype" w:hAnsi="Palatino Linotype" w:cs="Arial"/>
          <w:noProof/>
          <w:sz w:val="24"/>
          <w:szCs w:val="24"/>
          <w:lang w:eastAsia="es-MX"/>
        </w:rPr>
        <w:drawing>
          <wp:anchor distT="0" distB="0" distL="114300" distR="114300" simplePos="0" relativeHeight="251719679" behindDoc="0" locked="0" layoutInCell="1" allowOverlap="1" wp14:anchorId="051FE766" wp14:editId="650CF5A7">
            <wp:simplePos x="0" y="0"/>
            <wp:positionH relativeFrom="page">
              <wp:align>center</wp:align>
            </wp:positionH>
            <wp:positionV relativeFrom="paragraph">
              <wp:posOffset>19280</wp:posOffset>
            </wp:positionV>
            <wp:extent cx="5760720" cy="3462655"/>
            <wp:effectExtent l="19050" t="19050" r="11430" b="23495"/>
            <wp:wrapThrough wrapText="bothSides">
              <wp:wrapPolygon edited="0">
                <wp:start x="-71" y="-119"/>
                <wp:lineTo x="-71" y="21628"/>
                <wp:lineTo x="21571" y="21628"/>
                <wp:lineTo x="21571" y="-119"/>
                <wp:lineTo x="-71" y="-119"/>
              </wp:wrapPolygon>
            </wp:wrapThrough>
            <wp:docPr id="1620328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2826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626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96AE9" w:rsidRPr="002A6D7C">
        <w:rPr>
          <w:rFonts w:ascii="Palatino Linotype" w:hAnsi="Palatino Linotype" w:cs="Arial"/>
          <w:sz w:val="24"/>
          <w:szCs w:val="24"/>
        </w:rPr>
        <w:t xml:space="preserve"> </w:t>
      </w:r>
    </w:p>
    <w:p w14:paraId="548D5A72" w14:textId="7F55B269" w:rsidR="000A5269" w:rsidRPr="002A6D7C" w:rsidRDefault="000A5269" w:rsidP="000A5269">
      <w:pPr>
        <w:autoSpaceDE w:val="0"/>
        <w:autoSpaceDN w:val="0"/>
        <w:adjustRightInd w:val="0"/>
        <w:spacing w:before="240" w:line="360" w:lineRule="auto"/>
        <w:jc w:val="both"/>
        <w:rPr>
          <w:rFonts w:ascii="Palatino Linotype" w:hAnsi="Palatino Linotype" w:cs="Arial"/>
          <w:sz w:val="24"/>
          <w:szCs w:val="24"/>
        </w:rPr>
      </w:pPr>
      <w:r w:rsidRPr="002A6D7C">
        <w:rPr>
          <w:rFonts w:ascii="Palatino Linotype" w:hAnsi="Palatino Linotype" w:cs="Arial"/>
          <w:sz w:val="24"/>
          <w:szCs w:val="24"/>
        </w:rPr>
        <w:lastRenderedPageBreak/>
        <w:t xml:space="preserve">De lo expuesto con anterioridad, se desprende que </w:t>
      </w:r>
      <w:r w:rsidRPr="002A6D7C">
        <w:rPr>
          <w:rFonts w:ascii="Palatino Linotype" w:hAnsi="Palatino Linotype" w:cs="Arial"/>
          <w:b/>
          <w:bCs/>
          <w:sz w:val="24"/>
          <w:szCs w:val="24"/>
        </w:rPr>
        <w:t xml:space="preserve">El Sujeto Obligado </w:t>
      </w:r>
      <w:r w:rsidRPr="002A6D7C">
        <w:rPr>
          <w:rFonts w:ascii="Palatino Linotype" w:hAnsi="Palatino Linotype" w:cs="Arial"/>
          <w:sz w:val="24"/>
          <w:szCs w:val="24"/>
        </w:rPr>
        <w:t xml:space="preserve">se auxilia de diversas Coordinaciones, Direcciones y Departamentos para cumplir con sus fines y objetivos, resultando de nuestro interés la </w:t>
      </w:r>
      <w:r w:rsidR="003C733C" w:rsidRPr="002A6D7C">
        <w:rPr>
          <w:rFonts w:ascii="Palatino Linotype" w:hAnsi="Palatino Linotype" w:cs="Arial"/>
          <w:sz w:val="24"/>
          <w:szCs w:val="24"/>
        </w:rPr>
        <w:t xml:space="preserve">Tesorería municipal. </w:t>
      </w:r>
      <w:r w:rsidR="005826F3" w:rsidRPr="002A6D7C">
        <w:rPr>
          <w:rFonts w:ascii="Palatino Linotype" w:hAnsi="Palatino Linotype" w:cs="Arial"/>
          <w:sz w:val="24"/>
          <w:szCs w:val="24"/>
        </w:rPr>
        <w:t xml:space="preserve"> </w:t>
      </w:r>
      <w:r w:rsidR="00696AE9" w:rsidRPr="002A6D7C">
        <w:rPr>
          <w:rFonts w:ascii="Palatino Linotype" w:hAnsi="Palatino Linotype" w:cs="Arial"/>
          <w:sz w:val="24"/>
          <w:szCs w:val="24"/>
        </w:rPr>
        <w:t xml:space="preserve"> </w:t>
      </w:r>
    </w:p>
    <w:p w14:paraId="3A3AF035" w14:textId="05C647E3" w:rsidR="005855AC" w:rsidRPr="002A6D7C" w:rsidRDefault="000A5269" w:rsidP="000A5269">
      <w:pPr>
        <w:autoSpaceDE w:val="0"/>
        <w:autoSpaceDN w:val="0"/>
        <w:adjustRightInd w:val="0"/>
        <w:spacing w:before="240" w:line="360" w:lineRule="auto"/>
        <w:jc w:val="both"/>
        <w:rPr>
          <w:rFonts w:ascii="Palatino Linotype" w:hAnsi="Palatino Linotype" w:cs="Arial"/>
          <w:sz w:val="24"/>
          <w:szCs w:val="24"/>
        </w:rPr>
      </w:pPr>
      <w:r w:rsidRPr="002A6D7C">
        <w:rPr>
          <w:rFonts w:ascii="Palatino Linotype" w:hAnsi="Palatino Linotype" w:cs="Arial"/>
          <w:sz w:val="24"/>
          <w:szCs w:val="24"/>
        </w:rPr>
        <w:t>En virtud de lo anterior, para delimitar las fronteras conceptuales de la</w:t>
      </w:r>
      <w:r w:rsidR="003C733C" w:rsidRPr="002A6D7C">
        <w:rPr>
          <w:rFonts w:ascii="Palatino Linotype" w:hAnsi="Palatino Linotype" w:cs="Arial"/>
          <w:sz w:val="24"/>
          <w:szCs w:val="24"/>
        </w:rPr>
        <w:t xml:space="preserve"> unidad administrativa en cita, resulta oportuno traer a colación el </w:t>
      </w:r>
      <w:r w:rsidR="00635CD2" w:rsidRPr="002A6D7C">
        <w:rPr>
          <w:rFonts w:ascii="Palatino Linotype" w:hAnsi="Palatino Linotype" w:cs="Arial"/>
          <w:sz w:val="24"/>
          <w:szCs w:val="24"/>
        </w:rPr>
        <w:t>artículo 95 de la Ley Orgánica Municipal del Estado de México</w:t>
      </w:r>
      <w:r w:rsidR="005855AC" w:rsidRPr="002A6D7C">
        <w:rPr>
          <w:rFonts w:ascii="Palatino Linotype" w:hAnsi="Palatino Linotype" w:cs="Arial"/>
          <w:sz w:val="24"/>
          <w:szCs w:val="24"/>
        </w:rPr>
        <w:t xml:space="preserve">; </w:t>
      </w:r>
      <w:r w:rsidR="004C47C5" w:rsidRPr="002A6D7C">
        <w:rPr>
          <w:rFonts w:ascii="Palatino Linotype" w:hAnsi="Palatino Linotype" w:cs="Arial"/>
          <w:sz w:val="24"/>
          <w:szCs w:val="24"/>
        </w:rPr>
        <w:t xml:space="preserve">así como </w:t>
      </w:r>
      <w:r w:rsidR="005855AC" w:rsidRPr="002A6D7C">
        <w:rPr>
          <w:rFonts w:ascii="Palatino Linotype" w:hAnsi="Palatino Linotype" w:cs="Arial"/>
          <w:sz w:val="24"/>
          <w:szCs w:val="24"/>
        </w:rPr>
        <w:t xml:space="preserve">los numerales 60 y 61 del Bando municipal de Cuautitlán Izcalli, porciones normativas que disponen a la literalidad lo siguiente:  </w:t>
      </w:r>
    </w:p>
    <w:p w14:paraId="6CE37494" w14:textId="77777777" w:rsidR="00635CD2" w:rsidRPr="002A6D7C" w:rsidRDefault="00635CD2" w:rsidP="00635CD2">
      <w:pPr>
        <w:pStyle w:val="Citas"/>
        <w:jc w:val="center"/>
        <w:rPr>
          <w:b/>
          <w:bCs/>
          <w:i w:val="0"/>
          <w:iCs/>
        </w:rPr>
      </w:pPr>
      <w:r w:rsidRPr="002A6D7C">
        <w:rPr>
          <w:b/>
          <w:bCs/>
          <w:i w:val="0"/>
          <w:iCs/>
        </w:rPr>
        <w:t>LEY ORGÁNICA MUNICIPAL DEL ESTADO DE MÉXICO</w:t>
      </w:r>
    </w:p>
    <w:p w14:paraId="6CFC33EB" w14:textId="77777777" w:rsidR="00635CD2" w:rsidRPr="002A6D7C" w:rsidRDefault="00635CD2" w:rsidP="00635CD2">
      <w:pPr>
        <w:pStyle w:val="Citas"/>
        <w:rPr>
          <w:b/>
          <w:bCs/>
          <w:u w:val="single"/>
        </w:rPr>
      </w:pPr>
      <w:r w:rsidRPr="002A6D7C">
        <w:t>“</w:t>
      </w:r>
      <w:r w:rsidRPr="002A6D7C">
        <w:rPr>
          <w:b/>
          <w:bCs/>
          <w:u w:val="single"/>
        </w:rPr>
        <w:t>Artículo 95.- Son atribuciones del tesorero municipal:</w:t>
      </w:r>
    </w:p>
    <w:p w14:paraId="2260BCC7" w14:textId="77777777" w:rsidR="00635CD2" w:rsidRPr="002A6D7C" w:rsidRDefault="00635CD2" w:rsidP="00635CD2">
      <w:pPr>
        <w:pStyle w:val="Citas"/>
      </w:pPr>
      <w:r w:rsidRPr="002A6D7C">
        <w:t>I. Administrar la hacienda pública municipal, de conformidad con las disposiciones legales aplicables;</w:t>
      </w:r>
    </w:p>
    <w:p w14:paraId="7436E240" w14:textId="77777777" w:rsidR="00635CD2" w:rsidRPr="002A6D7C" w:rsidRDefault="00635CD2" w:rsidP="00635CD2">
      <w:pPr>
        <w:pStyle w:val="Citas"/>
      </w:pPr>
      <w:r w:rsidRPr="002A6D7C">
        <w:t xml:space="preserve"> II. Determinar, liquidar, recaudar, fiscalizar y administrar las contribuciones en los términos de los ordenamientos jurídicos aplicables y, en su caso, aplicar el procedimiento administrativo de ejecución en términos de las disposiciones aplicables;</w:t>
      </w:r>
    </w:p>
    <w:p w14:paraId="7892A7C9" w14:textId="77777777" w:rsidR="00635CD2" w:rsidRPr="002A6D7C" w:rsidRDefault="00635CD2" w:rsidP="00635CD2">
      <w:pPr>
        <w:pStyle w:val="Citas"/>
      </w:pPr>
      <w:r w:rsidRPr="002A6D7C">
        <w:t>(…)</w:t>
      </w:r>
    </w:p>
    <w:p w14:paraId="2D3BB1A6" w14:textId="77777777" w:rsidR="00635CD2" w:rsidRPr="002A6D7C" w:rsidRDefault="00635CD2" w:rsidP="00635CD2">
      <w:pPr>
        <w:pStyle w:val="Citas"/>
      </w:pPr>
      <w:r w:rsidRPr="002A6D7C">
        <w:t>IV. Llevar los registros contables, financieros y administrativos de los ingresos, egresos, e inventarios;</w:t>
      </w:r>
    </w:p>
    <w:p w14:paraId="661AE8DF" w14:textId="0AE7C9D2" w:rsidR="00635CD2" w:rsidRPr="002A6D7C" w:rsidRDefault="00635CD2" w:rsidP="00635CD2">
      <w:pPr>
        <w:pStyle w:val="Citas"/>
        <w:rPr>
          <w:b/>
          <w:bCs/>
        </w:rPr>
      </w:pPr>
      <w:r w:rsidRPr="002A6D7C">
        <w:t>(…)</w:t>
      </w:r>
      <w:r w:rsidR="005855AC" w:rsidRPr="002A6D7C">
        <w:t xml:space="preserve">” </w:t>
      </w:r>
      <w:r w:rsidR="005855AC" w:rsidRPr="002A6D7C">
        <w:rPr>
          <w:b/>
          <w:bCs/>
        </w:rPr>
        <w:t>(Sic)</w:t>
      </w:r>
    </w:p>
    <w:p w14:paraId="2DC04EF9" w14:textId="77777777" w:rsidR="005855AC" w:rsidRPr="002A6D7C" w:rsidRDefault="005855AC" w:rsidP="00635CD2">
      <w:pPr>
        <w:pStyle w:val="Citas"/>
        <w:rPr>
          <w:b/>
          <w:bCs/>
        </w:rPr>
      </w:pPr>
    </w:p>
    <w:p w14:paraId="04660934" w14:textId="5E285C29" w:rsidR="005855AC" w:rsidRPr="002A6D7C" w:rsidRDefault="005855AC" w:rsidP="005855AC">
      <w:pPr>
        <w:pStyle w:val="Citas"/>
        <w:jc w:val="center"/>
        <w:rPr>
          <w:b/>
          <w:bCs/>
          <w:i w:val="0"/>
          <w:iCs/>
        </w:rPr>
      </w:pPr>
      <w:r w:rsidRPr="002A6D7C">
        <w:rPr>
          <w:b/>
          <w:bCs/>
          <w:i w:val="0"/>
          <w:iCs/>
        </w:rPr>
        <w:lastRenderedPageBreak/>
        <w:t>BANDO MUNICIPAL DE CUAUTITLÁN IZCALLI</w:t>
      </w:r>
    </w:p>
    <w:p w14:paraId="54C616AD" w14:textId="59BA3BE8" w:rsidR="005855AC" w:rsidRPr="002A6D7C" w:rsidRDefault="005855AC" w:rsidP="005855AC">
      <w:pPr>
        <w:pStyle w:val="Citas"/>
      </w:pPr>
      <w:r w:rsidRPr="002A6D7C">
        <w:rPr>
          <w:b/>
          <w:bCs/>
        </w:rPr>
        <w:t>“</w:t>
      </w:r>
      <w:r w:rsidRPr="002A6D7C">
        <w:t>Artículo 60. La Tesorería Municipal es la dependencia encargada de ejecutar los servicios relacionados con la recaudación, concentración, administración y custodia de fondos y valores, así como la realización de pagos con cargo al presupuesto de egresos.</w:t>
      </w:r>
    </w:p>
    <w:p w14:paraId="4E60DA6A" w14:textId="77777777" w:rsidR="005855AC" w:rsidRPr="002A6D7C" w:rsidRDefault="005855AC" w:rsidP="005855AC">
      <w:pPr>
        <w:pStyle w:val="Citas"/>
      </w:pPr>
      <w:r w:rsidRPr="002A6D7C">
        <w:t>Artículo 61. Para ejercer sus atribuciones, la Tesorería Municipal contará con las siguientes áreas:</w:t>
      </w:r>
    </w:p>
    <w:p w14:paraId="74A8001A" w14:textId="77777777" w:rsidR="005855AC" w:rsidRPr="002A6D7C" w:rsidRDefault="005855AC" w:rsidP="005855AC">
      <w:pPr>
        <w:pStyle w:val="Citas"/>
      </w:pPr>
      <w:r w:rsidRPr="002A6D7C">
        <w:t>I. Subdirección Financiera;</w:t>
      </w:r>
    </w:p>
    <w:p w14:paraId="6C18DF5A" w14:textId="77777777" w:rsidR="005855AC" w:rsidRPr="002A6D7C" w:rsidRDefault="005855AC" w:rsidP="005855AC">
      <w:pPr>
        <w:pStyle w:val="Citas"/>
      </w:pPr>
      <w:r w:rsidRPr="002A6D7C">
        <w:t>a) Departamento de Control de Pagos;</w:t>
      </w:r>
    </w:p>
    <w:p w14:paraId="113D6DEB" w14:textId="77777777" w:rsidR="005855AC" w:rsidRPr="002A6D7C" w:rsidRDefault="005855AC" w:rsidP="005855AC">
      <w:pPr>
        <w:pStyle w:val="Citas"/>
      </w:pPr>
      <w:r w:rsidRPr="002A6D7C">
        <w:t>b) Departamento de Archivo; y</w:t>
      </w:r>
    </w:p>
    <w:p w14:paraId="7CAE8B56" w14:textId="77777777" w:rsidR="005855AC" w:rsidRPr="002A6D7C" w:rsidRDefault="005855AC" w:rsidP="005855AC">
      <w:pPr>
        <w:pStyle w:val="Citas"/>
      </w:pPr>
      <w:r w:rsidRPr="002A6D7C">
        <w:t>c) Departamento de Sistemas;</w:t>
      </w:r>
    </w:p>
    <w:p w14:paraId="4F246092" w14:textId="77777777" w:rsidR="005855AC" w:rsidRPr="002A6D7C" w:rsidRDefault="005855AC" w:rsidP="005855AC">
      <w:pPr>
        <w:pStyle w:val="Citas"/>
      </w:pPr>
      <w:r w:rsidRPr="002A6D7C">
        <w:t>II. Subdirección de Ingresos y Catastro Municipal;</w:t>
      </w:r>
    </w:p>
    <w:p w14:paraId="4199A478" w14:textId="77777777" w:rsidR="005855AC" w:rsidRPr="002A6D7C" w:rsidRDefault="005855AC" w:rsidP="005855AC">
      <w:pPr>
        <w:pStyle w:val="Citas"/>
      </w:pPr>
      <w:r w:rsidRPr="002A6D7C">
        <w:t>a) Departamento de Rezago y Ejecución Fiscal ;</w:t>
      </w:r>
    </w:p>
    <w:p w14:paraId="3E476ADB" w14:textId="77777777" w:rsidR="005855AC" w:rsidRPr="002A6D7C" w:rsidRDefault="005855AC" w:rsidP="005855AC">
      <w:pPr>
        <w:pStyle w:val="Citas"/>
      </w:pPr>
      <w:r w:rsidRPr="002A6D7C">
        <w:t>b) Departamento de Agua e Ingresos Diversos;</w:t>
      </w:r>
    </w:p>
    <w:p w14:paraId="54DB368A" w14:textId="77777777" w:rsidR="005855AC" w:rsidRPr="002A6D7C" w:rsidRDefault="005855AC" w:rsidP="005855AC">
      <w:pPr>
        <w:pStyle w:val="Citas"/>
      </w:pPr>
      <w:r w:rsidRPr="002A6D7C">
        <w:t>c) Departamento de Catastro Municipal;</w:t>
      </w:r>
    </w:p>
    <w:p w14:paraId="78C823F2" w14:textId="77777777" w:rsidR="005855AC" w:rsidRPr="002A6D7C" w:rsidRDefault="005855AC" w:rsidP="005855AC">
      <w:pPr>
        <w:pStyle w:val="Citas"/>
      </w:pPr>
      <w:r w:rsidRPr="002A6D7C">
        <w:t>d) Departamento de Impuesto Predial;</w:t>
      </w:r>
    </w:p>
    <w:p w14:paraId="3117F69F" w14:textId="77777777" w:rsidR="005855AC" w:rsidRPr="002A6D7C" w:rsidRDefault="005855AC" w:rsidP="005855AC">
      <w:pPr>
        <w:pStyle w:val="Citas"/>
      </w:pPr>
      <w:r w:rsidRPr="002A6D7C">
        <w:t>III. Subdirección de Egresos;</w:t>
      </w:r>
    </w:p>
    <w:p w14:paraId="7F5D0767" w14:textId="77777777" w:rsidR="005855AC" w:rsidRPr="002A6D7C" w:rsidRDefault="005855AC" w:rsidP="005855AC">
      <w:pPr>
        <w:pStyle w:val="Citas"/>
      </w:pPr>
      <w:r w:rsidRPr="002A6D7C">
        <w:t>a) Departamento de Contabilidad General;</w:t>
      </w:r>
    </w:p>
    <w:p w14:paraId="2EF1EBDC" w14:textId="77777777" w:rsidR="005855AC" w:rsidRPr="002A6D7C" w:rsidRDefault="005855AC" w:rsidP="005855AC">
      <w:pPr>
        <w:pStyle w:val="Citas"/>
      </w:pPr>
      <w:r w:rsidRPr="002A6D7C">
        <w:t>b) Departamento de Programas Especiales;</w:t>
      </w:r>
    </w:p>
    <w:p w14:paraId="11F23110" w14:textId="77777777" w:rsidR="005855AC" w:rsidRPr="002A6D7C" w:rsidRDefault="005855AC" w:rsidP="005855AC">
      <w:pPr>
        <w:pStyle w:val="Citas"/>
      </w:pPr>
      <w:r w:rsidRPr="002A6D7C">
        <w:lastRenderedPageBreak/>
        <w:t>c) Departamento de Presupuesto y Solventación;</w:t>
      </w:r>
    </w:p>
    <w:p w14:paraId="4C95629B" w14:textId="3723FBF4" w:rsidR="005855AC" w:rsidRPr="002A6D7C" w:rsidRDefault="005855AC" w:rsidP="005855AC">
      <w:pPr>
        <w:pStyle w:val="Citas"/>
        <w:rPr>
          <w:b/>
          <w:bCs/>
        </w:rPr>
      </w:pPr>
      <w:r w:rsidRPr="002A6D7C">
        <w:t xml:space="preserve">IV. Enlace Administrativo.” </w:t>
      </w:r>
      <w:r w:rsidRPr="002A6D7C">
        <w:rPr>
          <w:b/>
          <w:bCs/>
        </w:rPr>
        <w:t>(Sic)</w:t>
      </w:r>
    </w:p>
    <w:p w14:paraId="3C4D95B7" w14:textId="77777777" w:rsidR="005855AC" w:rsidRPr="002A6D7C" w:rsidRDefault="005855AC" w:rsidP="005855AC">
      <w:pPr>
        <w:autoSpaceDE w:val="0"/>
        <w:autoSpaceDN w:val="0"/>
        <w:adjustRightInd w:val="0"/>
        <w:spacing w:before="240" w:line="360" w:lineRule="auto"/>
        <w:jc w:val="both"/>
        <w:rPr>
          <w:rFonts w:ascii="Palatino Linotype" w:hAnsi="Palatino Linotype" w:cs="Arial"/>
          <w:sz w:val="24"/>
          <w:szCs w:val="24"/>
        </w:rPr>
      </w:pPr>
    </w:p>
    <w:p w14:paraId="25D0B0B8" w14:textId="763349AA" w:rsidR="005855AC" w:rsidRPr="002A6D7C" w:rsidRDefault="005855AC" w:rsidP="00D870AC">
      <w:pPr>
        <w:spacing w:before="240" w:line="360" w:lineRule="auto"/>
        <w:jc w:val="both"/>
        <w:rPr>
          <w:rFonts w:ascii="Palatino Linotype" w:hAnsi="Palatino Linotype"/>
          <w:sz w:val="24"/>
          <w:szCs w:val="24"/>
        </w:rPr>
      </w:pPr>
      <w:r w:rsidRPr="002A6D7C">
        <w:rPr>
          <w:rFonts w:ascii="Palatino Linotype" w:hAnsi="Palatino Linotype"/>
          <w:sz w:val="24"/>
          <w:szCs w:val="24"/>
        </w:rPr>
        <w:t xml:space="preserve">Hasta aquí lo expuesto, se arriba a la consideración de que la esfera competencial de la tesorería municipal se traduce esencialmente en dar cuenta respecto de la hacienda pública municipal, egresos, ingresos, registros contables, entre otros aspectos.  </w:t>
      </w:r>
    </w:p>
    <w:p w14:paraId="7AC9AE20" w14:textId="77777777" w:rsidR="005855AC" w:rsidRPr="002A6D7C" w:rsidRDefault="005855AC" w:rsidP="005855AC">
      <w:pPr>
        <w:spacing w:before="240" w:line="360" w:lineRule="auto"/>
        <w:jc w:val="both"/>
        <w:rPr>
          <w:rFonts w:ascii="Palatino Linotype" w:hAnsi="Palatino Linotype" w:cs="Arial"/>
          <w:sz w:val="24"/>
          <w:szCs w:val="24"/>
        </w:rPr>
      </w:pPr>
      <w:r w:rsidRPr="002A6D7C">
        <w:rPr>
          <w:rFonts w:ascii="Palatino Linotype" w:hAnsi="Palatino Linotype"/>
          <w:sz w:val="24"/>
          <w:szCs w:val="24"/>
        </w:rPr>
        <w:t xml:space="preserve">De manera complementaria, toda vez que el particular requirió información relacionada con </w:t>
      </w:r>
      <w:r w:rsidRPr="002A6D7C">
        <w:rPr>
          <w:rFonts w:ascii="Palatino Linotype" w:hAnsi="Palatino Linotype"/>
          <w:i/>
          <w:iCs/>
          <w:sz w:val="24"/>
          <w:szCs w:val="24"/>
        </w:rPr>
        <w:t xml:space="preserve">“la partida presupuestal 3611” </w:t>
      </w:r>
      <w:r w:rsidRPr="002A6D7C">
        <w:rPr>
          <w:rFonts w:ascii="Palatino Linotype" w:hAnsi="Palatino Linotype"/>
          <w:sz w:val="24"/>
          <w:szCs w:val="24"/>
        </w:rPr>
        <w:t xml:space="preserve">resulta oportuno traer a colación </w:t>
      </w:r>
      <w:r w:rsidRPr="002A6D7C">
        <w:rPr>
          <w:rFonts w:ascii="Palatino Linotype" w:hAnsi="Palatino Linotype" w:cs="Arial"/>
          <w:sz w:val="24"/>
          <w:szCs w:val="24"/>
        </w:rPr>
        <w:t>el apartado 4.2 “Clasificador por objeto del gasto estatal y municipal” del Manual para la Planeación, Programación y Presupuesto de Egresos Municipal para el Ejercicio Fiscal 2026, cuyo texto dispone a la literalidad lo siguiente:</w:t>
      </w:r>
    </w:p>
    <w:p w14:paraId="2A1BFB09" w14:textId="2CC25358" w:rsidR="005855AC" w:rsidRPr="002A6D7C" w:rsidRDefault="005855AC" w:rsidP="005855AC">
      <w:pPr>
        <w:pStyle w:val="Citas"/>
      </w:pPr>
      <w:r w:rsidRPr="002A6D7C">
        <w:t>“Subcapítulo 3600 Servicios de Comunicación Social y Publicidad.</w:t>
      </w:r>
    </w:p>
    <w:p w14:paraId="5BEEFC63" w14:textId="6CC35A17" w:rsidR="005855AC" w:rsidRPr="002A6D7C" w:rsidRDefault="005855AC" w:rsidP="005855AC">
      <w:pPr>
        <w:pStyle w:val="Citas"/>
      </w:pPr>
      <w:r w:rsidRPr="002A6D7C">
        <w:t>Asignaciones destinadas a cubrir los gastos de realización y difusión de mensajes y campañas para informar a la población sobre los programas, servicios públicos y el quehacer gubernamental en general; así como la publicidad comercial de los productos y servicios que generan ingresos para los entes públicos. Incluye la contratación de servicios de impresión y publicación de información; así como al montaje de espectáculos culturales y celebraciones que demanden los entes públicos</w:t>
      </w:r>
    </w:p>
    <w:p w14:paraId="7B6273FE" w14:textId="77777777" w:rsidR="005855AC" w:rsidRPr="002A6D7C" w:rsidRDefault="005855AC" w:rsidP="005855AC">
      <w:pPr>
        <w:pStyle w:val="Citas"/>
      </w:pPr>
      <w:r w:rsidRPr="002A6D7C">
        <w:t>(…)</w:t>
      </w:r>
    </w:p>
    <w:p w14:paraId="599F460A" w14:textId="77777777" w:rsidR="005855AC" w:rsidRPr="002A6D7C" w:rsidRDefault="005855AC" w:rsidP="005855AC">
      <w:pPr>
        <w:pStyle w:val="Citas"/>
        <w:rPr>
          <w:b/>
          <w:bCs/>
          <w:u w:val="single"/>
        </w:rPr>
      </w:pPr>
      <w:r w:rsidRPr="002A6D7C">
        <w:rPr>
          <w:b/>
          <w:bCs/>
          <w:u w:val="single"/>
        </w:rPr>
        <w:t xml:space="preserve">3611 Gastos de publicidad y propaganda. </w:t>
      </w:r>
    </w:p>
    <w:p w14:paraId="171A18CB" w14:textId="54945575" w:rsidR="005855AC" w:rsidRPr="002A6D7C" w:rsidRDefault="005855AC" w:rsidP="005855AC">
      <w:pPr>
        <w:pStyle w:val="Citas"/>
      </w:pPr>
      <w:r w:rsidRPr="002A6D7C">
        <w:lastRenderedPageBreak/>
        <w:t xml:space="preserve">Asignación para contratar servicios de publicidad y difusión en medios masivos de comunicación, que permitan dar a conocer el quehacer de la administración pública estatal, así como los bienes y servicios públicos que se prestan; publicación y difusión masiva a través de televisión abierta y restringida, radio, cine, prensa, encartes, espectaculares, para buses, Internet y medios electrónicos e impresos internacionales </w:t>
      </w:r>
    </w:p>
    <w:p w14:paraId="0F45E6D5" w14:textId="1D532679" w:rsidR="005855AC" w:rsidRPr="002A6D7C" w:rsidRDefault="005855AC" w:rsidP="005855AC">
      <w:pPr>
        <w:pStyle w:val="Citas"/>
        <w:rPr>
          <w:b/>
          <w:bCs/>
        </w:rPr>
      </w:pPr>
      <w:r w:rsidRPr="002A6D7C">
        <w:t xml:space="preserve">(…)” </w:t>
      </w:r>
      <w:r w:rsidRPr="002A6D7C">
        <w:rPr>
          <w:b/>
          <w:bCs/>
        </w:rPr>
        <w:t>(Sic)</w:t>
      </w:r>
    </w:p>
    <w:p w14:paraId="7B02022B" w14:textId="77777777" w:rsidR="005855AC" w:rsidRPr="002A6D7C" w:rsidRDefault="005855AC" w:rsidP="00D870AC">
      <w:pPr>
        <w:spacing w:before="240" w:line="360" w:lineRule="auto"/>
        <w:jc w:val="both"/>
        <w:rPr>
          <w:rFonts w:ascii="Palatino Linotype" w:hAnsi="Palatino Linotype"/>
          <w:sz w:val="24"/>
          <w:szCs w:val="24"/>
        </w:rPr>
      </w:pPr>
    </w:p>
    <w:p w14:paraId="39C69D54" w14:textId="77777777" w:rsidR="00120BDC" w:rsidRPr="002A6D7C" w:rsidRDefault="00120BDC" w:rsidP="00120BDC">
      <w:pPr>
        <w:spacing w:line="360" w:lineRule="auto"/>
        <w:jc w:val="both"/>
        <w:rPr>
          <w:rFonts w:ascii="Palatino Linotype" w:hAnsi="Palatino Linotype" w:cs="Arial"/>
          <w:sz w:val="24"/>
          <w:szCs w:val="24"/>
        </w:rPr>
      </w:pPr>
      <w:r w:rsidRPr="002A6D7C">
        <w:rPr>
          <w:rFonts w:ascii="Palatino Linotype" w:eastAsia="Arial Unicode MS" w:hAnsi="Palatino Linotype"/>
          <w:sz w:val="24"/>
          <w:szCs w:val="24"/>
        </w:rPr>
        <w:t xml:space="preserve">Por consiguiente, en términos de </w:t>
      </w:r>
      <w:r w:rsidRPr="002A6D7C">
        <w:rPr>
          <w:rFonts w:ascii="Palatino Linotype" w:hAnsi="Palatino Linotype" w:cs="Arial"/>
          <w:sz w:val="24"/>
          <w:szCs w:val="24"/>
        </w:rPr>
        <w:t xml:space="preserve">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38E76CF" w14:textId="77777777" w:rsidR="00120BDC" w:rsidRPr="002A6D7C" w:rsidRDefault="00120BDC" w:rsidP="00120BDC">
      <w:pPr>
        <w:pStyle w:val="Citas"/>
      </w:pPr>
      <w:r w:rsidRPr="002A6D7C">
        <w:t xml:space="preserve">“Artículo 18. Los sujetos obligados deberán documentar todo acto que derive del ejercicio de sus facultades, competencias o funciones, considerando desde su origen la eventual publicidad y reutilización de la información que generen. </w:t>
      </w:r>
    </w:p>
    <w:p w14:paraId="5B70AE20" w14:textId="77777777" w:rsidR="00120BDC" w:rsidRPr="002A6D7C" w:rsidRDefault="00120BDC" w:rsidP="00120BDC">
      <w:pPr>
        <w:pStyle w:val="Citas"/>
      </w:pPr>
      <w:r w:rsidRPr="002A6D7C">
        <w:t xml:space="preserve">Artículo 19. Se presume que la información debe existir si se refiere a las facultades, competencias y funciones que los ordenamientos jurídicos aplicables otorgan a los sujetos obligados. </w:t>
      </w:r>
    </w:p>
    <w:p w14:paraId="0CD4F40B" w14:textId="77777777" w:rsidR="00120BDC" w:rsidRPr="002A6D7C" w:rsidRDefault="00120BDC" w:rsidP="00120BDC">
      <w:pPr>
        <w:pStyle w:val="Citas"/>
      </w:pPr>
      <w:r w:rsidRPr="002A6D7C">
        <w:t xml:space="preserve">En los casos en que ciertas facultades, competencias o funciones no se hayan ejercido, se debe motivar la respuesta en función de las causas que motiven tal circunstancia. </w:t>
      </w:r>
    </w:p>
    <w:p w14:paraId="60A30B7B" w14:textId="77777777" w:rsidR="00120BDC" w:rsidRPr="002A6D7C" w:rsidRDefault="00120BDC" w:rsidP="00120BDC">
      <w:pPr>
        <w:pStyle w:val="Citas"/>
        <w:rPr>
          <w:b/>
          <w:bCs/>
          <w:sz w:val="24"/>
          <w:szCs w:val="24"/>
        </w:rPr>
      </w:pPr>
      <w:r w:rsidRPr="002A6D7C">
        <w:t xml:space="preserve">Si el sujeto obligado, en el ejercicio de sus atribuciones, debía generar, poseer o administrar la información, pero ésta no se encuentra, el Comité de transparencia </w:t>
      </w:r>
      <w:r w:rsidRPr="002A6D7C">
        <w:lastRenderedPageBreak/>
        <w:t xml:space="preserve">deberá emitir un acuerdo de inexistencia, debidamente fundado y motivado, en el que detalle las razones del por qué no obra en sus archivos.” </w:t>
      </w:r>
      <w:r w:rsidRPr="002A6D7C">
        <w:rPr>
          <w:b/>
          <w:bCs/>
        </w:rPr>
        <w:t>(Sic)</w:t>
      </w:r>
    </w:p>
    <w:p w14:paraId="3686C4A5" w14:textId="77777777" w:rsidR="00807B2F" w:rsidRPr="002A6D7C" w:rsidRDefault="00807B2F" w:rsidP="00D922C3">
      <w:pPr>
        <w:pStyle w:val="Prrafodelista"/>
        <w:autoSpaceDE w:val="0"/>
        <w:autoSpaceDN w:val="0"/>
        <w:adjustRightInd w:val="0"/>
        <w:spacing w:before="240" w:after="160" w:line="360" w:lineRule="auto"/>
        <w:ind w:left="0"/>
        <w:jc w:val="both"/>
        <w:rPr>
          <w:rFonts w:ascii="Palatino Linotype" w:hAnsi="Palatino Linotype" w:cs="Arial"/>
          <w:lang w:val="es-MX" w:eastAsia="es-MX"/>
        </w:rPr>
      </w:pPr>
    </w:p>
    <w:p w14:paraId="41F6F795" w14:textId="62E64235" w:rsidR="00D922C3" w:rsidRPr="002A6D7C" w:rsidRDefault="00D922C3" w:rsidP="00D922C3">
      <w:pPr>
        <w:pStyle w:val="Prrafodelista"/>
        <w:autoSpaceDE w:val="0"/>
        <w:autoSpaceDN w:val="0"/>
        <w:adjustRightInd w:val="0"/>
        <w:spacing w:before="240" w:after="160" w:line="360" w:lineRule="auto"/>
        <w:ind w:left="0"/>
        <w:jc w:val="both"/>
        <w:rPr>
          <w:rFonts w:ascii="Palatino Linotype" w:hAnsi="Palatino Linotype" w:cs="Arial"/>
          <w:bCs/>
          <w:lang w:val="es-MX" w:eastAsia="es-MX"/>
        </w:rPr>
      </w:pPr>
      <w:r w:rsidRPr="002A6D7C">
        <w:rPr>
          <w:rFonts w:ascii="Palatino Linotype" w:hAnsi="Palatino Linotype" w:cs="Arial"/>
          <w:lang w:val="es-MX" w:eastAsia="es-MX"/>
        </w:rPr>
        <w:t xml:space="preserve">Una vez sentado lo anterior, como se mencionó en el antecedente </w:t>
      </w:r>
      <w:r w:rsidR="0034146C" w:rsidRPr="002A6D7C">
        <w:rPr>
          <w:rFonts w:ascii="Palatino Linotype" w:hAnsi="Palatino Linotype" w:cs="Arial"/>
          <w:lang w:val="es-MX" w:eastAsia="es-MX"/>
        </w:rPr>
        <w:t>segundo</w:t>
      </w:r>
      <w:r w:rsidRPr="002A6D7C">
        <w:rPr>
          <w:rFonts w:ascii="Palatino Linotype" w:hAnsi="Palatino Linotype" w:cs="Arial"/>
          <w:lang w:val="es-MX" w:eastAsia="es-MX"/>
        </w:rPr>
        <w:t xml:space="preserve"> </w:t>
      </w:r>
      <w:r w:rsidRPr="002A6D7C">
        <w:rPr>
          <w:rFonts w:ascii="Palatino Linotype" w:hAnsi="Palatino Linotype" w:cs="Arial"/>
          <w:b/>
          <w:bCs/>
          <w:lang w:val="es-MX" w:eastAsia="es-MX"/>
        </w:rPr>
        <w:t xml:space="preserve">El Sujeto Obligado </w:t>
      </w:r>
      <w:r w:rsidRPr="002A6D7C">
        <w:rPr>
          <w:rFonts w:ascii="Palatino Linotype" w:hAnsi="Palatino Linotype" w:cs="Arial"/>
          <w:bCs/>
          <w:lang w:val="es-MX" w:eastAsia="es-MX"/>
        </w:rPr>
        <w:t>rindió su respuesta,</w:t>
      </w:r>
      <w:r w:rsidR="00855078" w:rsidRPr="002A6D7C">
        <w:rPr>
          <w:rFonts w:ascii="Palatino Linotype" w:hAnsi="Palatino Linotype" w:cs="Arial"/>
          <w:bCs/>
          <w:lang w:val="es-MX" w:eastAsia="es-MX"/>
        </w:rPr>
        <w:t xml:space="preserve"> </w:t>
      </w:r>
      <w:r w:rsidR="00F55095" w:rsidRPr="002A6D7C">
        <w:rPr>
          <w:rFonts w:ascii="Palatino Linotype" w:hAnsi="Palatino Linotype" w:cs="Arial"/>
          <w:bCs/>
          <w:lang w:val="es-MX" w:eastAsia="es-MX"/>
        </w:rPr>
        <w:t xml:space="preserve">adjuntando para tal efecto lo siguiente: </w:t>
      </w:r>
    </w:p>
    <w:p w14:paraId="298B5BD4" w14:textId="04D50997" w:rsidR="00567478" w:rsidRPr="002A6D7C" w:rsidRDefault="0034146C">
      <w:pPr>
        <w:pStyle w:val="Prrafodelista"/>
        <w:numPr>
          <w:ilvl w:val="0"/>
          <w:numId w:val="3"/>
        </w:numPr>
        <w:autoSpaceDE w:val="0"/>
        <w:autoSpaceDN w:val="0"/>
        <w:adjustRightInd w:val="0"/>
        <w:spacing w:before="240" w:line="360" w:lineRule="auto"/>
        <w:jc w:val="both"/>
        <w:rPr>
          <w:rFonts w:ascii="Palatino Linotype" w:hAnsi="Palatino Linotype" w:cs="Arial"/>
        </w:rPr>
      </w:pPr>
      <w:r w:rsidRPr="002A6D7C">
        <w:rPr>
          <w:rFonts w:ascii="Palatino Linotype" w:hAnsi="Palatino Linotype" w:cs="Arial"/>
          <w:b/>
          <w:lang w:val="es-MX" w:eastAsia="es-MX"/>
        </w:rPr>
        <w:t>“</w:t>
      </w:r>
      <w:r w:rsidR="005855AC" w:rsidRPr="002A6D7C">
        <w:rPr>
          <w:rFonts w:ascii="Palatino Linotype" w:hAnsi="Palatino Linotype" w:cs="Arial"/>
          <w:b/>
          <w:lang w:val="es-MX" w:eastAsia="es-MX"/>
        </w:rPr>
        <w:t xml:space="preserve">TM-EJT-0557-2026.pdf”: </w:t>
      </w:r>
      <w:r w:rsidR="005855AC" w:rsidRPr="002A6D7C">
        <w:rPr>
          <w:rFonts w:ascii="Palatino Linotype" w:hAnsi="Palatino Linotype" w:cs="Arial"/>
          <w:bCs/>
          <w:lang w:val="es-MX" w:eastAsia="es-MX"/>
        </w:rPr>
        <w:t xml:space="preserve">Oficio número </w:t>
      </w:r>
      <w:r w:rsidR="005855AC" w:rsidRPr="002A6D7C">
        <w:rPr>
          <w:rFonts w:ascii="Palatino Linotype" w:hAnsi="Palatino Linotype" w:cs="Arial"/>
          <w:b/>
          <w:lang w:val="es-MX" w:eastAsia="es-MX"/>
        </w:rPr>
        <w:t xml:space="preserve">TM/EJT/0557/2026 </w:t>
      </w:r>
      <w:r w:rsidR="005855AC" w:rsidRPr="002A6D7C">
        <w:rPr>
          <w:rFonts w:ascii="Palatino Linotype" w:hAnsi="Palatino Linotype" w:cs="Arial"/>
          <w:bCs/>
          <w:lang w:val="es-MX" w:eastAsia="es-MX"/>
        </w:rPr>
        <w:t xml:space="preserve">signado por el tesorero municipal, dirigido a la coordinadora de transparencia, de fecha cinco de marzo de dos mil veintiséis, en lo medular señala que la información requerida pertenece al informe trimestral 2025 el cual se encuentra en proceso de ser entregado y validado ante el Órgano Superior de Fiscalización del Estado de México. </w:t>
      </w:r>
    </w:p>
    <w:p w14:paraId="1B29939F" w14:textId="77777777" w:rsidR="005855AC" w:rsidRPr="002A6D7C" w:rsidRDefault="005855AC" w:rsidP="008E1B79">
      <w:pPr>
        <w:spacing w:before="240" w:line="360" w:lineRule="auto"/>
        <w:jc w:val="both"/>
        <w:rPr>
          <w:rFonts w:ascii="Palatino Linotype" w:hAnsi="Palatino Linotype" w:cs="Arial"/>
          <w:sz w:val="24"/>
          <w:szCs w:val="24"/>
        </w:rPr>
      </w:pPr>
    </w:p>
    <w:p w14:paraId="5BE3A49B" w14:textId="77777777" w:rsidR="00C60176" w:rsidRPr="002A6D7C" w:rsidRDefault="00CF3B63" w:rsidP="00A44449">
      <w:pPr>
        <w:spacing w:after="0" w:line="360" w:lineRule="auto"/>
        <w:ind w:right="49"/>
        <w:jc w:val="both"/>
        <w:rPr>
          <w:rFonts w:ascii="Palatino Linotype" w:eastAsia="Palatino Linotype" w:hAnsi="Palatino Linotype" w:cs="Palatino Linotype"/>
          <w:i/>
          <w:sz w:val="24"/>
          <w:szCs w:val="24"/>
        </w:rPr>
      </w:pPr>
      <w:r w:rsidRPr="002A6D7C">
        <w:rPr>
          <w:rFonts w:ascii="Palatino Linotype" w:hAnsi="Palatino Linotype" w:cs="Arial"/>
          <w:sz w:val="24"/>
          <w:szCs w:val="24"/>
        </w:rPr>
        <w:t xml:space="preserve">Visto de esta forma, </w:t>
      </w:r>
      <w:r w:rsidR="00C60176" w:rsidRPr="002A6D7C">
        <w:rPr>
          <w:rFonts w:ascii="Palatino Linotype" w:hAnsi="Palatino Linotype" w:cs="Arial"/>
          <w:sz w:val="24"/>
          <w:szCs w:val="24"/>
        </w:rPr>
        <w:t xml:space="preserve">la aseveración que emana de la respuesta del </w:t>
      </w:r>
      <w:r w:rsidR="00C60176" w:rsidRPr="002A6D7C">
        <w:rPr>
          <w:rFonts w:ascii="Palatino Linotype" w:hAnsi="Palatino Linotype" w:cs="Arial"/>
          <w:b/>
          <w:bCs/>
          <w:sz w:val="24"/>
          <w:szCs w:val="24"/>
        </w:rPr>
        <w:t xml:space="preserve">Sujeto Obligado </w:t>
      </w:r>
      <w:r w:rsidR="00C60176" w:rsidRPr="002A6D7C">
        <w:rPr>
          <w:rFonts w:ascii="Palatino Linotype" w:hAnsi="Palatino Linotype" w:cs="Arial"/>
          <w:sz w:val="24"/>
          <w:szCs w:val="24"/>
        </w:rPr>
        <w:t xml:space="preserve">resulta parcialmente improcedente, </w:t>
      </w:r>
      <w:r w:rsidR="00C60176" w:rsidRPr="002A6D7C">
        <w:rPr>
          <w:rFonts w:ascii="Palatino Linotype" w:eastAsia="Palatino Linotype" w:hAnsi="Palatino Linotype" w:cs="Palatino Linotype"/>
          <w:sz w:val="24"/>
          <w:szCs w:val="24"/>
        </w:rPr>
        <w:t xml:space="preserve">ya que derivado al deber de documentar, este debe contar con el soporte que dé cuenta de lo solicitado, por lo que no se puede tener por colmado el rubro en comento, pues –se insiste- no se niega la existencia de la información. </w:t>
      </w:r>
    </w:p>
    <w:p w14:paraId="3D84A40B" w14:textId="77777777" w:rsidR="00A44449" w:rsidRPr="002A6D7C" w:rsidRDefault="00A44449" w:rsidP="00A44449">
      <w:pPr>
        <w:spacing w:after="0" w:line="360" w:lineRule="auto"/>
        <w:ind w:right="49"/>
        <w:jc w:val="both"/>
        <w:rPr>
          <w:rFonts w:ascii="Palatino Linotype" w:eastAsia="Palatino Linotype" w:hAnsi="Palatino Linotype" w:cs="Palatino Linotype"/>
          <w:i/>
          <w:sz w:val="24"/>
          <w:szCs w:val="24"/>
        </w:rPr>
      </w:pPr>
    </w:p>
    <w:p w14:paraId="684B198E" w14:textId="58187671" w:rsidR="00C60176" w:rsidRPr="002A6D7C" w:rsidRDefault="00C60176" w:rsidP="00A44449">
      <w:pPr>
        <w:spacing w:after="0" w:line="360" w:lineRule="auto"/>
        <w:ind w:right="49"/>
        <w:jc w:val="both"/>
        <w:rPr>
          <w:rFonts w:ascii="Palatino Linotype" w:eastAsia="Palatino Linotype" w:hAnsi="Palatino Linotype" w:cs="Palatino Linotype"/>
          <w:color w:val="000000"/>
          <w:sz w:val="24"/>
          <w:szCs w:val="24"/>
        </w:rPr>
      </w:pPr>
      <w:r w:rsidRPr="002A6D7C">
        <w:rPr>
          <w:rFonts w:ascii="Palatino Linotype" w:eastAsia="Palatino Linotype" w:hAnsi="Palatino Linotype" w:cs="Palatino Linotype"/>
          <w:color w:val="000000"/>
          <w:sz w:val="24"/>
          <w:szCs w:val="24"/>
        </w:rPr>
        <w:t xml:space="preserve">Al respecto de lo anterior, 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w:t>
      </w:r>
      <w:r w:rsidRPr="002A6D7C">
        <w:rPr>
          <w:rFonts w:ascii="Palatino Linotype" w:eastAsia="Palatino Linotype" w:hAnsi="Palatino Linotype" w:cs="Palatino Linotype"/>
          <w:color w:val="000000"/>
          <w:sz w:val="24"/>
          <w:szCs w:val="24"/>
        </w:rPr>
        <w:lastRenderedPageBreak/>
        <w:t>de México y Municipios, guardan una estrecha relación, puesto que los ordenamientos citados concurren refiriendo que los Sujetos Obligados deberán documentar todo acto que se derive del ejercicio de sus facultades, competencias o funciones, considerando desde su origen la eventual publicidad y reutilización de la información que generen, posean o administren.</w:t>
      </w:r>
    </w:p>
    <w:p w14:paraId="24204A82" w14:textId="77777777" w:rsidR="00C60176" w:rsidRPr="002A6D7C" w:rsidRDefault="00C60176" w:rsidP="00C60176">
      <w:pPr>
        <w:spacing w:line="360" w:lineRule="auto"/>
        <w:ind w:right="49"/>
        <w:jc w:val="both"/>
        <w:rPr>
          <w:rFonts w:ascii="Palatino Linotype" w:eastAsia="Palatino Linotype" w:hAnsi="Palatino Linotype" w:cs="Palatino Linotype"/>
          <w:color w:val="000000"/>
          <w:sz w:val="24"/>
          <w:szCs w:val="24"/>
        </w:rPr>
      </w:pPr>
    </w:p>
    <w:p w14:paraId="71CD6426" w14:textId="5524BE42" w:rsidR="00C60176" w:rsidRPr="002A6D7C" w:rsidRDefault="00C60176" w:rsidP="00A44449">
      <w:pPr>
        <w:spacing w:after="0" w:line="360" w:lineRule="auto"/>
        <w:ind w:right="49"/>
        <w:jc w:val="both"/>
        <w:rPr>
          <w:rFonts w:ascii="Palatino Linotype" w:eastAsia="Palatino Linotype" w:hAnsi="Palatino Linotype" w:cs="Palatino Linotype"/>
          <w:color w:val="000000"/>
          <w:sz w:val="24"/>
          <w:szCs w:val="24"/>
        </w:rPr>
      </w:pPr>
      <w:r w:rsidRPr="002A6D7C">
        <w:rPr>
          <w:rFonts w:ascii="Palatino Linotype" w:eastAsia="Palatino Linotype" w:hAnsi="Palatino Linotype" w:cs="Palatino Linotype"/>
          <w:color w:val="000000"/>
          <w:sz w:val="24"/>
          <w:szCs w:val="24"/>
        </w:rPr>
        <w:t xml:space="preserve">Es así que, </w:t>
      </w:r>
      <w:r w:rsidR="00A44449" w:rsidRPr="002A6D7C">
        <w:rPr>
          <w:rFonts w:ascii="Palatino Linotype" w:eastAsia="Palatino Linotype" w:hAnsi="Palatino Linotype" w:cs="Palatino Linotype"/>
          <w:color w:val="000000"/>
          <w:sz w:val="24"/>
          <w:szCs w:val="24"/>
        </w:rPr>
        <w:t xml:space="preserve">en términos de los artículos 4 y 12 de la Ley de Transparencia local, se tiene la obligación de documentar todos los </w:t>
      </w:r>
      <w:r w:rsidRPr="002A6D7C">
        <w:rPr>
          <w:rFonts w:ascii="Palatino Linotype" w:eastAsia="Palatino Linotype" w:hAnsi="Palatino Linotype" w:cs="Palatino Linotype"/>
          <w:color w:val="000000"/>
          <w:sz w:val="24"/>
          <w:szCs w:val="24"/>
        </w:rPr>
        <w:t>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0D880704" w14:textId="77777777" w:rsidR="00A44449" w:rsidRPr="002A6D7C" w:rsidRDefault="00A44449" w:rsidP="00A44449">
      <w:pPr>
        <w:spacing w:after="0" w:line="360" w:lineRule="auto"/>
        <w:ind w:right="49"/>
        <w:jc w:val="both"/>
        <w:rPr>
          <w:rFonts w:ascii="Palatino Linotype" w:eastAsia="Palatino Linotype" w:hAnsi="Palatino Linotype" w:cs="Palatino Linotype"/>
          <w:color w:val="000000"/>
          <w:sz w:val="24"/>
          <w:szCs w:val="24"/>
        </w:rPr>
      </w:pPr>
    </w:p>
    <w:p w14:paraId="50D6E6FD" w14:textId="7DA3BC9E" w:rsidR="00C60176" w:rsidRPr="002A6D7C" w:rsidRDefault="00C60176" w:rsidP="00A44449">
      <w:pPr>
        <w:spacing w:after="0" w:line="360" w:lineRule="auto"/>
        <w:ind w:right="49"/>
        <w:jc w:val="both"/>
        <w:rPr>
          <w:rFonts w:ascii="Palatino Linotype" w:eastAsia="Palatino Linotype" w:hAnsi="Palatino Linotype" w:cs="Palatino Linotype"/>
          <w:color w:val="000000"/>
          <w:sz w:val="24"/>
          <w:szCs w:val="24"/>
        </w:rPr>
      </w:pPr>
      <w:r w:rsidRPr="002A6D7C">
        <w:rPr>
          <w:rFonts w:ascii="Palatino Linotype" w:eastAsia="Palatino Linotype" w:hAnsi="Palatino Linotype" w:cs="Palatino Linotype"/>
          <w:color w:val="000000"/>
          <w:sz w:val="24"/>
          <w:szCs w:val="24"/>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5F68478F" w14:textId="469C9BD7" w:rsidR="00C60176" w:rsidRPr="002A6D7C" w:rsidRDefault="00A44449" w:rsidP="00A44449">
      <w:pPr>
        <w:pStyle w:val="Citas"/>
        <w:rPr>
          <w:b/>
          <w:bCs/>
        </w:rPr>
      </w:pPr>
      <w:r w:rsidRPr="002A6D7C">
        <w:rPr>
          <w:b/>
        </w:rPr>
        <w:t>“</w:t>
      </w:r>
      <w:r w:rsidR="00C60176" w:rsidRPr="002A6D7C">
        <w:rPr>
          <w:b/>
        </w:rPr>
        <w:t>ACCESO A LA INFORMACIÓN. IMPLICACIÓN DEL PRINCIPIO DE MÁXIMA PUBLICIDAD EN EL DERECHO FUNDAMENTAL RELATIVO.</w:t>
      </w:r>
      <w:r w:rsidR="00C60176" w:rsidRPr="002A6D7C">
        <w:t xml:space="preserve"> Del artículo 6o. de la Constitución Política de los Estados Unidos Mexicanos se advierte que el Estado Mexicano está constreñido a publicitar sus actos, pues se </w:t>
      </w:r>
      <w:r w:rsidR="00C60176" w:rsidRPr="002A6D7C">
        <w:lastRenderedPageBreak/>
        <w:t xml:space="preserve">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r w:rsidRPr="002A6D7C">
        <w:t xml:space="preserve">“ </w:t>
      </w:r>
      <w:r w:rsidRPr="002A6D7C">
        <w:rPr>
          <w:b/>
          <w:bCs/>
        </w:rPr>
        <w:t>(Sic)</w:t>
      </w:r>
    </w:p>
    <w:p w14:paraId="1A2D5403" w14:textId="77777777" w:rsidR="00A44449" w:rsidRPr="002A6D7C" w:rsidRDefault="00A44449" w:rsidP="00A44449">
      <w:pPr>
        <w:spacing w:after="0" w:line="360" w:lineRule="auto"/>
        <w:ind w:right="49"/>
        <w:jc w:val="both"/>
        <w:rPr>
          <w:rFonts w:ascii="Palatino Linotype" w:eastAsia="Palatino Linotype" w:hAnsi="Palatino Linotype" w:cs="Palatino Linotype"/>
          <w:i/>
          <w:color w:val="000000"/>
          <w:sz w:val="24"/>
          <w:szCs w:val="24"/>
        </w:rPr>
      </w:pPr>
    </w:p>
    <w:p w14:paraId="4F036B34" w14:textId="77777777" w:rsidR="00503E46" w:rsidRPr="002A6D7C" w:rsidRDefault="00C60176" w:rsidP="00A44449">
      <w:pPr>
        <w:spacing w:after="0" w:line="360" w:lineRule="auto"/>
        <w:ind w:right="49"/>
        <w:jc w:val="both"/>
        <w:rPr>
          <w:rFonts w:ascii="Palatino Linotype" w:eastAsia="Palatino Linotype" w:hAnsi="Palatino Linotype" w:cs="Palatino Linotype"/>
          <w:color w:val="000000"/>
          <w:sz w:val="24"/>
          <w:szCs w:val="24"/>
        </w:rPr>
      </w:pPr>
      <w:r w:rsidRPr="002A6D7C">
        <w:rPr>
          <w:rFonts w:ascii="Palatino Linotype" w:eastAsia="Palatino Linotype" w:hAnsi="Palatino Linotype" w:cs="Palatino Linotype"/>
          <w:color w:val="000000"/>
          <w:sz w:val="24"/>
          <w:szCs w:val="24"/>
        </w:rPr>
        <w:t xml:space="preserve">Como se ha señalado, </w:t>
      </w:r>
      <w:r w:rsidRPr="002A6D7C">
        <w:rPr>
          <w:rFonts w:ascii="Palatino Linotype" w:eastAsia="Palatino Linotype" w:hAnsi="Palatino Linotype" w:cs="Palatino Linotype"/>
          <w:b/>
          <w:bCs/>
          <w:color w:val="000000"/>
          <w:sz w:val="24"/>
          <w:szCs w:val="24"/>
        </w:rPr>
        <w:t>los Sujetos Obligados</w:t>
      </w:r>
      <w:r w:rsidRPr="002A6D7C">
        <w:rPr>
          <w:rFonts w:ascii="Palatino Linotype" w:eastAsia="Palatino Linotype" w:hAnsi="Palatino Linotype" w:cs="Palatino Linotype"/>
          <w:color w:val="000000"/>
          <w:sz w:val="24"/>
          <w:szCs w:val="24"/>
        </w:rPr>
        <w:t xml:space="preserve"> deberán proporcionar toda la información que se encuentre en su posesión bajo los estándares más altos de transparencia y máxima publicidad. </w:t>
      </w:r>
    </w:p>
    <w:p w14:paraId="6BEF3B7E" w14:textId="557337F4" w:rsidR="00C60176" w:rsidRPr="002A6D7C" w:rsidRDefault="00A44449" w:rsidP="00A44449">
      <w:pPr>
        <w:spacing w:after="0" w:line="360" w:lineRule="auto"/>
        <w:ind w:right="49"/>
        <w:jc w:val="both"/>
        <w:rPr>
          <w:rFonts w:ascii="Palatino Linotype" w:eastAsia="Palatino Linotype" w:hAnsi="Palatino Linotype" w:cs="Palatino Linotype"/>
          <w:b/>
          <w:bCs/>
          <w:color w:val="000000"/>
          <w:sz w:val="24"/>
          <w:szCs w:val="24"/>
          <w:u w:val="single"/>
        </w:rPr>
      </w:pPr>
      <w:r w:rsidRPr="002A6D7C">
        <w:rPr>
          <w:rFonts w:ascii="Palatino Linotype" w:eastAsia="Palatino Linotype" w:hAnsi="Palatino Linotype" w:cs="Palatino Linotype"/>
          <w:b/>
          <w:bCs/>
          <w:color w:val="000000"/>
          <w:sz w:val="24"/>
          <w:szCs w:val="24"/>
          <w:u w:val="single"/>
        </w:rPr>
        <w:lastRenderedPageBreak/>
        <w:t>Luego entonces, con independencia de que al momento en que fue formulada la solicitud de información 00092/CUAUTIZC/IP/2026, El Sujeto Obligado se encuentre integrando el informe trimestral que será rendido ante el órgano de fiscalización estatal, lo cierto también es que debe de contar con los documentos de carácter soporte, luego entonces, el pronunciamiento emitido por el servidor público habilitado estimado competente no es susceptible de colmar el derecho de acceso a la información pública</w:t>
      </w:r>
      <w:r w:rsidR="00B64793" w:rsidRPr="002A6D7C">
        <w:rPr>
          <w:rFonts w:ascii="Palatino Linotype" w:eastAsia="Palatino Linotype" w:hAnsi="Palatino Linotype" w:cs="Palatino Linotype"/>
          <w:b/>
          <w:bCs/>
          <w:color w:val="000000"/>
          <w:sz w:val="24"/>
          <w:szCs w:val="24"/>
          <w:u w:val="single"/>
        </w:rPr>
        <w:t xml:space="preserve">, al restringirlo de manera injustificada. </w:t>
      </w:r>
    </w:p>
    <w:p w14:paraId="6659CCC1" w14:textId="26AA5E70" w:rsidR="00A44449" w:rsidRPr="002A6D7C" w:rsidRDefault="00FF281C" w:rsidP="00FF281C">
      <w:pPr>
        <w:spacing w:before="240" w:line="360" w:lineRule="auto"/>
        <w:jc w:val="both"/>
        <w:rPr>
          <w:rFonts w:ascii="Palatino Linotype" w:hAnsi="Palatino Linotype"/>
          <w:sz w:val="24"/>
          <w:szCs w:val="24"/>
        </w:rPr>
      </w:pPr>
      <w:r w:rsidRPr="002A6D7C">
        <w:rPr>
          <w:rFonts w:ascii="Palatino Linotype" w:hAnsi="Palatino Linotype"/>
          <w:sz w:val="24"/>
          <w:szCs w:val="24"/>
        </w:rPr>
        <w:t xml:space="preserve">Inconforme con la respuesta rendida por </w:t>
      </w:r>
      <w:r w:rsidRPr="002A6D7C">
        <w:rPr>
          <w:rFonts w:ascii="Palatino Linotype" w:hAnsi="Palatino Linotype"/>
          <w:b/>
          <w:sz w:val="24"/>
          <w:szCs w:val="24"/>
        </w:rPr>
        <w:t xml:space="preserve">El Sujeto Obligado, </w:t>
      </w:r>
      <w:r w:rsidR="00AE5011" w:rsidRPr="002A6D7C">
        <w:rPr>
          <w:rFonts w:ascii="Palatino Linotype" w:hAnsi="Palatino Linotype"/>
          <w:b/>
          <w:sz w:val="24"/>
          <w:szCs w:val="24"/>
        </w:rPr>
        <w:t>El</w:t>
      </w:r>
      <w:r w:rsidRPr="002A6D7C">
        <w:rPr>
          <w:rFonts w:ascii="Palatino Linotype" w:hAnsi="Palatino Linotype"/>
          <w:b/>
          <w:sz w:val="24"/>
          <w:szCs w:val="24"/>
        </w:rPr>
        <w:t xml:space="preserve"> Recurrente </w:t>
      </w:r>
      <w:r w:rsidRPr="002A6D7C">
        <w:rPr>
          <w:rFonts w:ascii="Palatino Linotype" w:hAnsi="Palatino Linotype"/>
          <w:sz w:val="24"/>
          <w:szCs w:val="24"/>
        </w:rPr>
        <w:t>interpuso recurso de revisión en fecha</w:t>
      </w:r>
      <w:r w:rsidR="00182A8A" w:rsidRPr="002A6D7C">
        <w:rPr>
          <w:rFonts w:ascii="Palatino Linotype" w:hAnsi="Palatino Linotype"/>
          <w:sz w:val="24"/>
          <w:szCs w:val="24"/>
        </w:rPr>
        <w:t xml:space="preserve"> </w:t>
      </w:r>
      <w:r w:rsidR="00A44449" w:rsidRPr="002A6D7C">
        <w:rPr>
          <w:rFonts w:ascii="Palatino Linotype" w:hAnsi="Palatino Linotype"/>
          <w:b/>
          <w:bCs/>
          <w:sz w:val="24"/>
          <w:szCs w:val="24"/>
        </w:rPr>
        <w:t xml:space="preserve">veinticuatro de marzo, </w:t>
      </w:r>
      <w:r w:rsidR="00A44449" w:rsidRPr="002A6D7C">
        <w:rPr>
          <w:rFonts w:ascii="Palatino Linotype" w:hAnsi="Palatino Linotype"/>
          <w:sz w:val="24"/>
          <w:szCs w:val="24"/>
        </w:rPr>
        <w:t xml:space="preserve">admitiéndose el </w:t>
      </w:r>
      <w:r w:rsidR="00A44449" w:rsidRPr="002A6D7C">
        <w:rPr>
          <w:rFonts w:ascii="Palatino Linotype" w:hAnsi="Palatino Linotype"/>
          <w:b/>
          <w:bCs/>
          <w:sz w:val="24"/>
          <w:szCs w:val="24"/>
        </w:rPr>
        <w:t xml:space="preserve">veintiséis de marzo de dos mil veintiséis. </w:t>
      </w:r>
      <w:r w:rsidR="00A44449" w:rsidRPr="002A6D7C">
        <w:rPr>
          <w:rFonts w:ascii="Palatino Linotype" w:hAnsi="Palatino Linotype"/>
          <w:sz w:val="24"/>
          <w:szCs w:val="24"/>
        </w:rPr>
        <w:t xml:space="preserve">Señalando como acto impugnado y como razones o motivos de inconformidad: </w:t>
      </w:r>
    </w:p>
    <w:p w14:paraId="46B2C731" w14:textId="77777777" w:rsidR="00A44449" w:rsidRPr="002A6D7C" w:rsidRDefault="00A44449" w:rsidP="00A44449">
      <w:pPr>
        <w:spacing w:before="240" w:line="360" w:lineRule="auto"/>
        <w:jc w:val="both"/>
        <w:rPr>
          <w:rFonts w:ascii="Palatino Linotype" w:hAnsi="Palatino Linotype" w:cs="Arial"/>
          <w:b/>
          <w:sz w:val="24"/>
        </w:rPr>
      </w:pPr>
      <w:r w:rsidRPr="002A6D7C">
        <w:rPr>
          <w:rFonts w:ascii="Palatino Linotype" w:hAnsi="Palatino Linotype" w:cs="Arial"/>
          <w:b/>
          <w:sz w:val="24"/>
        </w:rPr>
        <w:t>Acto Impugnado:</w:t>
      </w:r>
    </w:p>
    <w:p w14:paraId="53907A2B" w14:textId="77777777" w:rsidR="00A44449" w:rsidRPr="002A6D7C" w:rsidRDefault="00A44449" w:rsidP="00A44449">
      <w:pPr>
        <w:pStyle w:val="Citas"/>
        <w:rPr>
          <w:b/>
          <w:bCs/>
          <w:sz w:val="24"/>
        </w:rPr>
      </w:pPr>
      <w:r w:rsidRPr="002A6D7C">
        <w:t xml:space="preserve">“RESPUESTA A LA SOLICITUD 00092/CUAUTIZC/IP/2026” </w:t>
      </w:r>
      <w:r w:rsidRPr="002A6D7C">
        <w:rPr>
          <w:b/>
          <w:bCs/>
        </w:rPr>
        <w:t>(Sic)</w:t>
      </w:r>
    </w:p>
    <w:p w14:paraId="68AB9584" w14:textId="77777777" w:rsidR="00A44449" w:rsidRPr="002A6D7C" w:rsidRDefault="00A44449" w:rsidP="00A44449">
      <w:pPr>
        <w:spacing w:before="240" w:line="360" w:lineRule="auto"/>
        <w:jc w:val="both"/>
        <w:rPr>
          <w:rFonts w:ascii="Palatino Linotype" w:hAnsi="Palatino Linotype" w:cs="Arial"/>
          <w:sz w:val="24"/>
        </w:rPr>
      </w:pPr>
      <w:r w:rsidRPr="002A6D7C">
        <w:rPr>
          <w:rFonts w:ascii="Palatino Linotype" w:hAnsi="Palatino Linotype" w:cs="Arial"/>
          <w:b/>
          <w:sz w:val="24"/>
        </w:rPr>
        <w:t>Razones o Motivos de Inconformidad</w:t>
      </w:r>
      <w:r w:rsidRPr="002A6D7C">
        <w:rPr>
          <w:rFonts w:ascii="Palatino Linotype" w:hAnsi="Palatino Linotype" w:cs="Arial"/>
          <w:sz w:val="24"/>
        </w:rPr>
        <w:t xml:space="preserve">: </w:t>
      </w:r>
    </w:p>
    <w:p w14:paraId="1993D740" w14:textId="77777777" w:rsidR="00A44449" w:rsidRPr="002A6D7C" w:rsidRDefault="00A44449" w:rsidP="00A44449">
      <w:pPr>
        <w:pStyle w:val="Citas"/>
        <w:rPr>
          <w:b/>
          <w:bCs/>
        </w:rPr>
      </w:pPr>
      <w:r w:rsidRPr="002A6D7C">
        <w:t xml:space="preserve">“LOS PROCESOS DE ELABORACIÓN, REVISIÓN Y ENTREGA DE DE LOS INFORMES TRIMESTRALES DE LA CUENTA PÚBLICA NO INTERFIEREN CON EL CUMPLIMIENTO DE LA LEY DE TRANSPARENCIA Y ACCESO A LA INFORMACIÓN PÚBLICA DEL ESTADO DE MÉXICO Y MUNICIPIOS. DE NINGUNA MANERA EL CUMPLIMIENTO DE LAS OBLIGACIONES FINANCIERAS Y CONTABLES DE LOS SUJETOS OBLIGADOS PUEDEN RETRASAR O INTERFERIR CON EL CUMPLIMIENTO DE LA LEY DE TRANSPARENCIA, SOBRE TODO CUANDO LA SOLICITUD </w:t>
      </w:r>
      <w:r w:rsidRPr="002A6D7C">
        <w:lastRenderedPageBreak/>
        <w:t xml:space="preserve">CLARAMENTE SE REFIERE A INFORMACIÓN DE CARACTER PÚBLICO A LA CUAL DEBE TENER ACCESO CUALQUIER CIUDADANO MEXIQUENSE. POR LO ANTERIOR, SOLICITO SE REVOQUE LA RESPUESTA DEL SUJETO OBLIGADO Y SE ORDENE LA ENTREGA DE LA INFORMACION SOLICITADA A TRAVÉS DEL SISTEMA ELECTRÓNICO SAIMEX” </w:t>
      </w:r>
      <w:r w:rsidRPr="002A6D7C">
        <w:rPr>
          <w:b/>
          <w:bCs/>
        </w:rPr>
        <w:t>(Sic)</w:t>
      </w:r>
    </w:p>
    <w:p w14:paraId="0C56B5AC" w14:textId="77777777" w:rsidR="00A44449" w:rsidRPr="002A6D7C" w:rsidRDefault="00A44449" w:rsidP="00FF281C">
      <w:pPr>
        <w:spacing w:before="240" w:line="360" w:lineRule="auto"/>
        <w:jc w:val="both"/>
        <w:rPr>
          <w:rFonts w:ascii="Palatino Linotype" w:hAnsi="Palatino Linotype"/>
          <w:sz w:val="24"/>
          <w:szCs w:val="24"/>
        </w:rPr>
      </w:pPr>
    </w:p>
    <w:p w14:paraId="04D3E190" w14:textId="2515EB29" w:rsidR="00615E56" w:rsidRPr="002A6D7C" w:rsidRDefault="00615E56" w:rsidP="00615E56">
      <w:pPr>
        <w:pStyle w:val="infoemcitas"/>
        <w:tabs>
          <w:tab w:val="left" w:pos="7655"/>
        </w:tabs>
        <w:ind w:left="0" w:right="0"/>
        <w:rPr>
          <w:rFonts w:cs="Arial"/>
          <w:i w:val="0"/>
          <w:color w:val="000000"/>
          <w:sz w:val="24"/>
          <w:lang w:eastAsia="es-MX"/>
        </w:rPr>
      </w:pPr>
      <w:r w:rsidRPr="002A6D7C">
        <w:rPr>
          <w:i w:val="0"/>
          <w:sz w:val="24"/>
          <w:szCs w:val="24"/>
        </w:rPr>
        <w:t xml:space="preserve">Así las cosas, hasta aquí lo expuesto, resulta inconcuso que los motivos de inconformidad esgrimidos por el particular encuadran dentro del artículo 179, </w:t>
      </w:r>
      <w:r w:rsidR="00A44449" w:rsidRPr="002A6D7C">
        <w:rPr>
          <w:i w:val="0"/>
          <w:sz w:val="24"/>
          <w:szCs w:val="24"/>
        </w:rPr>
        <w:t>fracción I</w:t>
      </w:r>
      <w:r w:rsidRPr="002A6D7C">
        <w:rPr>
          <w:i w:val="0"/>
          <w:sz w:val="24"/>
          <w:szCs w:val="24"/>
        </w:rPr>
        <w:t xml:space="preserve"> de la </w:t>
      </w:r>
      <w:r w:rsidRPr="002A6D7C">
        <w:rPr>
          <w:rFonts w:cs="Arial"/>
          <w:i w:val="0"/>
          <w:color w:val="000000"/>
          <w:sz w:val="24"/>
          <w:lang w:eastAsia="es-MX"/>
        </w:rPr>
        <w:t xml:space="preserve">Ley de Transparencia y Acceso a la Información Pública del Estado de México y Municipios, cuyo contenido literal es el siguiente: </w:t>
      </w:r>
    </w:p>
    <w:p w14:paraId="4F80FFEB" w14:textId="77777777" w:rsidR="00615E56" w:rsidRPr="002A6D7C" w:rsidRDefault="00615E56" w:rsidP="00615E56">
      <w:pPr>
        <w:pStyle w:val="Citas"/>
      </w:pPr>
      <w:r w:rsidRPr="002A6D7C">
        <w:t xml:space="preserve"> “Artículo 179. El recurso de revisión es un medio de protección que la Ley otorga a los particulares, para hacer valer su derecho de acceso a la información pública, y procederá en contra de las siguientes causas:</w:t>
      </w:r>
    </w:p>
    <w:p w14:paraId="22E6B377" w14:textId="77777777" w:rsidR="00615E56" w:rsidRPr="002A6D7C" w:rsidRDefault="00615E56" w:rsidP="00615E56">
      <w:pPr>
        <w:pStyle w:val="Citas"/>
      </w:pPr>
      <w:r w:rsidRPr="002A6D7C">
        <w:t>I. La negativa a la información solicitada;</w:t>
      </w:r>
    </w:p>
    <w:p w14:paraId="30FFCEA1" w14:textId="157AF8A7" w:rsidR="00615E56" w:rsidRPr="002A6D7C" w:rsidRDefault="00615E56" w:rsidP="00615E56">
      <w:pPr>
        <w:pStyle w:val="Citas"/>
        <w:rPr>
          <w:b/>
          <w:bCs/>
        </w:rPr>
      </w:pPr>
      <w:r w:rsidRPr="002A6D7C">
        <w:t xml:space="preserve">(…)” </w:t>
      </w:r>
      <w:r w:rsidRPr="002A6D7C">
        <w:rPr>
          <w:b/>
          <w:bCs/>
        </w:rPr>
        <w:t>(Sic)</w:t>
      </w:r>
    </w:p>
    <w:p w14:paraId="70541622" w14:textId="77777777" w:rsidR="00615E56" w:rsidRPr="002A6D7C" w:rsidRDefault="00615E56" w:rsidP="00FF281C">
      <w:pPr>
        <w:spacing w:before="240" w:line="360" w:lineRule="auto"/>
        <w:jc w:val="both"/>
        <w:rPr>
          <w:rFonts w:ascii="Palatino Linotype" w:hAnsi="Palatino Linotype"/>
          <w:sz w:val="24"/>
          <w:szCs w:val="24"/>
        </w:rPr>
      </w:pPr>
    </w:p>
    <w:p w14:paraId="19E310AF" w14:textId="031D0256" w:rsidR="00D1676C" w:rsidRPr="002A6D7C" w:rsidRDefault="0044161A" w:rsidP="00A44449">
      <w:pPr>
        <w:pStyle w:val="Citas"/>
        <w:tabs>
          <w:tab w:val="left" w:pos="7470"/>
        </w:tabs>
        <w:ind w:left="0" w:right="72"/>
        <w:rPr>
          <w:i w:val="0"/>
          <w:sz w:val="24"/>
          <w:szCs w:val="24"/>
        </w:rPr>
      </w:pPr>
      <w:r w:rsidRPr="002A6D7C">
        <w:rPr>
          <w:i w:val="0"/>
          <w:sz w:val="24"/>
          <w:szCs w:val="24"/>
        </w:rPr>
        <w:t xml:space="preserve">Aclarado lo anterior, es de señalar que </w:t>
      </w:r>
      <w:r w:rsidR="00A44449" w:rsidRPr="002A6D7C">
        <w:rPr>
          <w:b/>
          <w:bCs/>
          <w:i w:val="0"/>
          <w:sz w:val="24"/>
          <w:szCs w:val="24"/>
        </w:rPr>
        <w:t xml:space="preserve">El Sujeto Obligado </w:t>
      </w:r>
      <w:r w:rsidR="00D1676C" w:rsidRPr="002A6D7C">
        <w:rPr>
          <w:i w:val="0"/>
          <w:sz w:val="24"/>
          <w:szCs w:val="24"/>
        </w:rPr>
        <w:t>rindió su informe justificado en los siguientes términos:</w:t>
      </w:r>
    </w:p>
    <w:p w14:paraId="28DC5CE2" w14:textId="77777777" w:rsidR="00D1676C" w:rsidRPr="002A6D7C" w:rsidRDefault="00D1676C">
      <w:pPr>
        <w:pStyle w:val="Citas"/>
        <w:numPr>
          <w:ilvl w:val="0"/>
          <w:numId w:val="8"/>
        </w:numPr>
        <w:tabs>
          <w:tab w:val="left" w:pos="7470"/>
        </w:tabs>
        <w:ind w:right="72"/>
        <w:rPr>
          <w:i w:val="0"/>
          <w:sz w:val="24"/>
          <w:szCs w:val="24"/>
        </w:rPr>
      </w:pPr>
      <w:r w:rsidRPr="002A6D7C">
        <w:rPr>
          <w:b/>
          <w:bCs/>
          <w:i w:val="0"/>
          <w:sz w:val="24"/>
          <w:szCs w:val="24"/>
        </w:rPr>
        <w:t xml:space="preserve">“Informe Justificado RR 03505.pdf”: </w:t>
      </w:r>
      <w:r w:rsidRPr="002A6D7C">
        <w:rPr>
          <w:i w:val="0"/>
          <w:sz w:val="24"/>
          <w:szCs w:val="24"/>
        </w:rPr>
        <w:t xml:space="preserve">Oficio número </w:t>
      </w:r>
      <w:r w:rsidRPr="002A6D7C">
        <w:rPr>
          <w:b/>
          <w:bCs/>
          <w:i w:val="0"/>
          <w:sz w:val="24"/>
          <w:szCs w:val="24"/>
        </w:rPr>
        <w:t xml:space="preserve">TM/EJT/0845/2026 </w:t>
      </w:r>
      <w:r w:rsidRPr="002A6D7C">
        <w:rPr>
          <w:i w:val="0"/>
          <w:sz w:val="24"/>
          <w:szCs w:val="24"/>
        </w:rPr>
        <w:t xml:space="preserve">signado por el tesorero municipal, dirigido a la coordinadora de transparencia, </w:t>
      </w:r>
      <w:r w:rsidRPr="002A6D7C">
        <w:rPr>
          <w:i w:val="0"/>
          <w:sz w:val="24"/>
          <w:szCs w:val="24"/>
        </w:rPr>
        <w:lastRenderedPageBreak/>
        <w:t>de fecha seis de abril de dos mil veintiséis, resulta de nuestro interés el siguiente extracto:</w:t>
      </w:r>
    </w:p>
    <w:p w14:paraId="1AE9E9A8" w14:textId="44E66634" w:rsidR="00D1676C" w:rsidRPr="002A6D7C" w:rsidRDefault="00D1676C" w:rsidP="00D1676C">
      <w:pPr>
        <w:pStyle w:val="Citas"/>
        <w:tabs>
          <w:tab w:val="left" w:pos="7470"/>
        </w:tabs>
        <w:ind w:left="720" w:right="72"/>
        <w:rPr>
          <w:i w:val="0"/>
          <w:sz w:val="24"/>
          <w:szCs w:val="24"/>
        </w:rPr>
      </w:pPr>
      <w:r w:rsidRPr="002A6D7C">
        <w:rPr>
          <w:iCs/>
          <w:sz w:val="24"/>
          <w:szCs w:val="24"/>
        </w:rPr>
        <w:t>“…es necesario hacer mención que los comprobantes de pago realizados por la Tesorería Municipal mediante cheque y/o transferencia electrónica durante los meses de noviembre y diciembre del 2025 con recursos públicos de la partida presupuestal 3611, son parte fundamental de las Pólizas de Egresos y Cheques, las cuales están en proceso de fiscalización ante el Órgano Superior de Fiscalización del Estado de México (OSFEM</w:t>
      </w:r>
      <w:r w:rsidRPr="002A6D7C">
        <w:rPr>
          <w:b/>
          <w:bCs/>
          <w:iCs/>
          <w:sz w:val="24"/>
          <w:szCs w:val="24"/>
          <w:u w:val="single"/>
        </w:rPr>
        <w:t xml:space="preserve">), por lo que a través de este oficio le hago mención que continua el proceso de revisión de la Cuenta Pública del ejercicio 2025, </w:t>
      </w:r>
      <w:r w:rsidR="009806FA" w:rsidRPr="002A6D7C">
        <w:rPr>
          <w:b/>
          <w:bCs/>
          <w:iCs/>
          <w:sz w:val="24"/>
          <w:szCs w:val="24"/>
          <w:u w:val="single"/>
        </w:rPr>
        <w:t>esto esta estipulado en el Acuerdo 03/2026 por el que se emite el programa anual de auditorías 2026 (PAA 2026) para la revisión y fiscalización de las Cuentas Públicas del ejercicio fiscal 2025</w:t>
      </w:r>
      <w:r w:rsidR="009806FA" w:rsidRPr="002A6D7C">
        <w:rPr>
          <w:iCs/>
          <w:sz w:val="24"/>
          <w:szCs w:val="24"/>
        </w:rPr>
        <w:t xml:space="preserve">” </w:t>
      </w:r>
      <w:r w:rsidR="009806FA" w:rsidRPr="002A6D7C">
        <w:rPr>
          <w:b/>
          <w:bCs/>
          <w:iCs/>
          <w:sz w:val="24"/>
          <w:szCs w:val="24"/>
        </w:rPr>
        <w:t xml:space="preserve">(Sic) </w:t>
      </w:r>
      <w:r w:rsidRPr="002A6D7C">
        <w:rPr>
          <w:i w:val="0"/>
          <w:sz w:val="24"/>
          <w:szCs w:val="24"/>
        </w:rPr>
        <w:t xml:space="preserve"> </w:t>
      </w:r>
    </w:p>
    <w:p w14:paraId="28D106DB" w14:textId="77777777" w:rsidR="00D1676C" w:rsidRPr="002A6D7C" w:rsidRDefault="00D1676C" w:rsidP="00A44449">
      <w:pPr>
        <w:pStyle w:val="Citas"/>
        <w:tabs>
          <w:tab w:val="left" w:pos="7470"/>
        </w:tabs>
        <w:ind w:left="0" w:right="72"/>
        <w:rPr>
          <w:b/>
          <w:bCs/>
          <w:i w:val="0"/>
          <w:sz w:val="24"/>
          <w:szCs w:val="24"/>
        </w:rPr>
      </w:pPr>
    </w:p>
    <w:p w14:paraId="3B692056" w14:textId="5DBDD2CA" w:rsidR="0044161A" w:rsidRPr="002A6D7C" w:rsidRDefault="009806FA" w:rsidP="00A44449">
      <w:pPr>
        <w:pStyle w:val="Citas"/>
        <w:tabs>
          <w:tab w:val="left" w:pos="7470"/>
        </w:tabs>
        <w:ind w:left="0" w:right="72"/>
        <w:rPr>
          <w:i w:val="0"/>
          <w:sz w:val="24"/>
          <w:szCs w:val="24"/>
        </w:rPr>
      </w:pPr>
      <w:r w:rsidRPr="002A6D7C">
        <w:rPr>
          <w:i w:val="0"/>
          <w:sz w:val="24"/>
          <w:szCs w:val="24"/>
        </w:rPr>
        <w:t xml:space="preserve">Siendo las cosas así, al ratificar la respuesta primigenia, se arriba a la premisa de que </w:t>
      </w:r>
      <w:r w:rsidRPr="002A6D7C">
        <w:rPr>
          <w:b/>
          <w:bCs/>
          <w:i w:val="0"/>
          <w:sz w:val="24"/>
          <w:szCs w:val="24"/>
        </w:rPr>
        <w:t xml:space="preserve">El Sujeto </w:t>
      </w:r>
      <w:r w:rsidR="00B64793" w:rsidRPr="002A6D7C">
        <w:rPr>
          <w:b/>
          <w:bCs/>
          <w:i w:val="0"/>
          <w:sz w:val="24"/>
          <w:szCs w:val="24"/>
        </w:rPr>
        <w:t xml:space="preserve">Obligado </w:t>
      </w:r>
      <w:r w:rsidR="00B64793" w:rsidRPr="002A6D7C">
        <w:rPr>
          <w:i w:val="0"/>
          <w:sz w:val="24"/>
          <w:szCs w:val="24"/>
        </w:rPr>
        <w:t>no</w:t>
      </w:r>
      <w:r w:rsidR="00A44449" w:rsidRPr="002A6D7C">
        <w:rPr>
          <w:i w:val="0"/>
          <w:sz w:val="24"/>
          <w:szCs w:val="24"/>
        </w:rPr>
        <w:t xml:space="preserve"> subsanó la violación al derecho de acceso a la información pública, </w:t>
      </w:r>
      <w:r w:rsidR="00B64793" w:rsidRPr="002A6D7C">
        <w:rPr>
          <w:i w:val="0"/>
          <w:sz w:val="24"/>
          <w:szCs w:val="24"/>
        </w:rPr>
        <w:t>al tomar en consideración que cuenta con documentos soporte, mismo que ostentan el carácter de firmes e incluso se encuentran inmersos en el espectro del acceso a la información e interés pública. R</w:t>
      </w:r>
      <w:r w:rsidR="00A44449" w:rsidRPr="002A6D7C">
        <w:rPr>
          <w:i w:val="0"/>
          <w:sz w:val="24"/>
          <w:szCs w:val="24"/>
        </w:rPr>
        <w:t>esultando procedente ordenar la entrega, en versión pública de ser procedente respecto de la siguiente información:</w:t>
      </w:r>
    </w:p>
    <w:p w14:paraId="5F204940" w14:textId="77777777" w:rsidR="00FA6121" w:rsidRPr="002A6D7C" w:rsidRDefault="00FA6121">
      <w:pPr>
        <w:pStyle w:val="Prrafodelista"/>
        <w:numPr>
          <w:ilvl w:val="0"/>
          <w:numId w:val="6"/>
        </w:numPr>
        <w:autoSpaceDE w:val="0"/>
        <w:autoSpaceDN w:val="0"/>
        <w:adjustRightInd w:val="0"/>
        <w:spacing w:before="240" w:line="360" w:lineRule="auto"/>
        <w:jc w:val="both"/>
        <w:rPr>
          <w:rFonts w:ascii="Palatino Linotype" w:hAnsi="Palatino Linotype" w:cs="Arial"/>
        </w:rPr>
      </w:pPr>
      <w:r w:rsidRPr="002A6D7C">
        <w:rPr>
          <w:rFonts w:ascii="Palatino Linotype" w:hAnsi="Palatino Linotype" w:cs="Arial"/>
        </w:rPr>
        <w:t xml:space="preserve">El o los documentos donde consten los comprobantes de pagos realizados por la tesorería municipal mediante cheque y/o transferencia con recursos públicos de la partida presupuestal 3611 (gastos de publicidad y propaganda), del </w:t>
      </w:r>
      <w:r w:rsidRPr="002A6D7C">
        <w:rPr>
          <w:rFonts w:ascii="Palatino Linotype" w:hAnsi="Palatino Linotype" w:cs="Arial"/>
        </w:rPr>
        <w:lastRenderedPageBreak/>
        <w:t xml:space="preserve">periodo comprendido del uno de noviembre al treinta y uno de diciembre de dos mil veinticinco. </w:t>
      </w:r>
    </w:p>
    <w:p w14:paraId="47100170" w14:textId="77777777" w:rsidR="00FA6121" w:rsidRPr="002A6D7C" w:rsidRDefault="00FA6121" w:rsidP="00615E56">
      <w:pPr>
        <w:autoSpaceDE w:val="0"/>
        <w:autoSpaceDN w:val="0"/>
        <w:adjustRightInd w:val="0"/>
        <w:spacing w:before="240" w:line="360" w:lineRule="auto"/>
        <w:jc w:val="both"/>
        <w:rPr>
          <w:rFonts w:ascii="Palatino Linotype" w:hAnsi="Palatino Linotype"/>
          <w:b/>
          <w:sz w:val="28"/>
          <w:szCs w:val="28"/>
        </w:rPr>
      </w:pPr>
    </w:p>
    <w:p w14:paraId="43EA8CCF" w14:textId="74A708F8" w:rsidR="00615E56" w:rsidRPr="002A6D7C" w:rsidRDefault="00615E56" w:rsidP="00615E56">
      <w:pPr>
        <w:autoSpaceDE w:val="0"/>
        <w:autoSpaceDN w:val="0"/>
        <w:adjustRightInd w:val="0"/>
        <w:spacing w:before="240" w:line="360" w:lineRule="auto"/>
        <w:jc w:val="both"/>
        <w:rPr>
          <w:rFonts w:ascii="Palatino Linotype" w:hAnsi="Palatino Linotype"/>
          <w:b/>
          <w:sz w:val="28"/>
          <w:szCs w:val="28"/>
        </w:rPr>
      </w:pPr>
      <w:r w:rsidRPr="002A6D7C">
        <w:rPr>
          <w:rFonts w:ascii="Palatino Linotype" w:hAnsi="Palatino Linotype"/>
          <w:b/>
          <w:sz w:val="28"/>
          <w:szCs w:val="28"/>
        </w:rPr>
        <w:t xml:space="preserve">De la Versión Pública </w:t>
      </w:r>
    </w:p>
    <w:p w14:paraId="4859D404" w14:textId="77777777" w:rsidR="00FA6121" w:rsidRPr="002A6D7C" w:rsidRDefault="00FA6121" w:rsidP="00FA6121">
      <w:pPr>
        <w:spacing w:line="360" w:lineRule="auto"/>
        <w:jc w:val="both"/>
        <w:rPr>
          <w:rFonts w:ascii="Palatino Linotype" w:eastAsia="Palatino Linotype" w:hAnsi="Palatino Linotype" w:cs="Palatino Linotype"/>
          <w:sz w:val="24"/>
          <w:szCs w:val="24"/>
        </w:rPr>
      </w:pPr>
      <w:r w:rsidRPr="002A6D7C">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39277439" w14:textId="77777777" w:rsidR="00FA6121" w:rsidRPr="002A6D7C" w:rsidRDefault="00FA6121" w:rsidP="00FA6121">
      <w:pPr>
        <w:pStyle w:val="Citas"/>
      </w:pPr>
      <w:r w:rsidRPr="002A6D7C">
        <w:rPr>
          <w:b/>
        </w:rPr>
        <w:t>“Artículo 3.</w:t>
      </w:r>
      <w:r w:rsidRPr="002A6D7C">
        <w:t xml:space="preserve"> Para los efectos de la presente Ley se entenderá por:</w:t>
      </w:r>
    </w:p>
    <w:p w14:paraId="39A26F39" w14:textId="77777777" w:rsidR="00FA6121" w:rsidRPr="002A6D7C" w:rsidRDefault="00FA6121" w:rsidP="00FA6121">
      <w:pPr>
        <w:pStyle w:val="Citas"/>
      </w:pPr>
      <w:r w:rsidRPr="002A6D7C">
        <w:t>(…)</w:t>
      </w:r>
    </w:p>
    <w:p w14:paraId="2791A03F" w14:textId="77777777" w:rsidR="00FA6121" w:rsidRPr="002A6D7C" w:rsidRDefault="00FA6121" w:rsidP="00FA6121">
      <w:pPr>
        <w:pStyle w:val="Citas"/>
      </w:pPr>
      <w:r w:rsidRPr="002A6D7C">
        <w:rPr>
          <w:b/>
        </w:rPr>
        <w:t>IX. Datos personales:</w:t>
      </w:r>
      <w:r w:rsidRPr="002A6D7C">
        <w:t xml:space="preserve"> La información concerniente a una persona, identificada o identificable según lo dispuesto por la Ley de Protección de Datos Personales del Estado de México; </w:t>
      </w:r>
    </w:p>
    <w:p w14:paraId="18BD4FC1" w14:textId="77777777" w:rsidR="00FA6121" w:rsidRPr="002A6D7C" w:rsidRDefault="00FA6121" w:rsidP="00FA6121">
      <w:pPr>
        <w:pStyle w:val="Citas"/>
      </w:pPr>
      <w:r w:rsidRPr="002A6D7C">
        <w:rPr>
          <w:b/>
        </w:rPr>
        <w:t>XX.</w:t>
      </w:r>
      <w:r w:rsidRPr="002A6D7C">
        <w:t xml:space="preserve"> </w:t>
      </w:r>
      <w:r w:rsidRPr="002A6D7C">
        <w:rPr>
          <w:b/>
        </w:rPr>
        <w:t>Información clasificada:</w:t>
      </w:r>
      <w:r w:rsidRPr="002A6D7C">
        <w:t xml:space="preserve"> Aquella considerada por la presente Ley como reservada o confidencial;</w:t>
      </w:r>
    </w:p>
    <w:p w14:paraId="31A961CD" w14:textId="77777777" w:rsidR="00FA6121" w:rsidRPr="002A6D7C" w:rsidRDefault="00FA6121" w:rsidP="00FA6121">
      <w:pPr>
        <w:pStyle w:val="Citas"/>
      </w:pPr>
      <w:r w:rsidRPr="002A6D7C">
        <w:rPr>
          <w:b/>
        </w:rPr>
        <w:t>XXI.</w:t>
      </w:r>
      <w:r w:rsidRPr="002A6D7C">
        <w:t xml:space="preserve"> </w:t>
      </w:r>
      <w:r w:rsidRPr="002A6D7C">
        <w:rPr>
          <w:b/>
        </w:rPr>
        <w:t>Información confidencial:</w:t>
      </w:r>
      <w:r w:rsidRPr="002A6D7C">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A19C246" w14:textId="77777777" w:rsidR="00FA6121" w:rsidRPr="002A6D7C" w:rsidRDefault="00FA6121" w:rsidP="00FA6121">
      <w:pPr>
        <w:pStyle w:val="Citas"/>
        <w:rPr>
          <w:bCs/>
        </w:rPr>
      </w:pPr>
      <w:r w:rsidRPr="002A6D7C">
        <w:rPr>
          <w:bCs/>
        </w:rPr>
        <w:t>(…)</w:t>
      </w:r>
    </w:p>
    <w:p w14:paraId="593ED83C" w14:textId="77777777" w:rsidR="00FA6121" w:rsidRPr="002A6D7C" w:rsidRDefault="00FA6121" w:rsidP="00FA6121">
      <w:pPr>
        <w:pStyle w:val="Citas"/>
      </w:pPr>
      <w:r w:rsidRPr="002A6D7C">
        <w:rPr>
          <w:b/>
        </w:rPr>
        <w:lastRenderedPageBreak/>
        <w:t>XLV.</w:t>
      </w:r>
      <w:r w:rsidRPr="002A6D7C">
        <w:t xml:space="preserve"> </w:t>
      </w:r>
      <w:r w:rsidRPr="002A6D7C">
        <w:rPr>
          <w:b/>
        </w:rPr>
        <w:t>Versión pública:</w:t>
      </w:r>
      <w:r w:rsidRPr="002A6D7C">
        <w:t xml:space="preserve"> Documento en el que se elimine, suprime o borra la información clasificada como reservada o confidencial para permitir su acceso.</w:t>
      </w:r>
    </w:p>
    <w:p w14:paraId="5AFA69B6" w14:textId="77777777" w:rsidR="00FA6121" w:rsidRPr="002A6D7C" w:rsidRDefault="00FA6121" w:rsidP="00FA6121">
      <w:pPr>
        <w:pStyle w:val="Citas"/>
      </w:pPr>
      <w:r w:rsidRPr="002A6D7C">
        <w:t>(…)</w:t>
      </w:r>
    </w:p>
    <w:p w14:paraId="53B644E1" w14:textId="77777777" w:rsidR="00FA6121" w:rsidRPr="002A6D7C" w:rsidRDefault="00FA6121" w:rsidP="00FA6121">
      <w:pPr>
        <w:pStyle w:val="Citas"/>
      </w:pPr>
      <w:r w:rsidRPr="002A6D7C">
        <w:rPr>
          <w:b/>
        </w:rPr>
        <w:t xml:space="preserve">Artículo 91. </w:t>
      </w:r>
      <w:r w:rsidRPr="002A6D7C">
        <w:t>El acceso a la información pública será restringido excepcionalmente, cuando ésta sea clasificada como reservada o confidencial.</w:t>
      </w:r>
    </w:p>
    <w:p w14:paraId="127D5CCF" w14:textId="77777777" w:rsidR="00FA6121" w:rsidRPr="002A6D7C" w:rsidRDefault="00FA6121" w:rsidP="00FA6121">
      <w:pPr>
        <w:pStyle w:val="Citas"/>
      </w:pPr>
      <w:r w:rsidRPr="002A6D7C">
        <w:rPr>
          <w:b/>
        </w:rPr>
        <w:t>Artículo 132.</w:t>
      </w:r>
      <w:r w:rsidRPr="002A6D7C">
        <w:t xml:space="preserve"> </w:t>
      </w:r>
      <w:r w:rsidRPr="002A6D7C">
        <w:rPr>
          <w:u w:val="single"/>
        </w:rPr>
        <w:t>La clasificación de la información se llevará a cabo en el momento en que</w:t>
      </w:r>
      <w:r w:rsidRPr="002A6D7C">
        <w:t>:</w:t>
      </w:r>
    </w:p>
    <w:p w14:paraId="6E5E2858" w14:textId="77777777" w:rsidR="00FA6121" w:rsidRPr="002A6D7C" w:rsidRDefault="00FA6121" w:rsidP="00FA6121">
      <w:pPr>
        <w:pStyle w:val="Citas"/>
      </w:pPr>
      <w:r w:rsidRPr="002A6D7C">
        <w:rPr>
          <w:b/>
        </w:rPr>
        <w:t>I.</w:t>
      </w:r>
      <w:r w:rsidRPr="002A6D7C">
        <w:t xml:space="preserve"> Se reciba una solicitud de acceso a la información;</w:t>
      </w:r>
    </w:p>
    <w:p w14:paraId="2D3EAC2F" w14:textId="77777777" w:rsidR="00FA6121" w:rsidRPr="002A6D7C" w:rsidRDefault="00FA6121" w:rsidP="00FA6121">
      <w:pPr>
        <w:pStyle w:val="Citas"/>
      </w:pPr>
      <w:r w:rsidRPr="002A6D7C">
        <w:rPr>
          <w:b/>
        </w:rPr>
        <w:t>II.</w:t>
      </w:r>
      <w:r w:rsidRPr="002A6D7C">
        <w:t xml:space="preserve"> </w:t>
      </w:r>
      <w:r w:rsidRPr="002A6D7C">
        <w:rPr>
          <w:u w:val="single"/>
        </w:rPr>
        <w:t>Se determine mediante resolución de autoridad competente; o</w:t>
      </w:r>
    </w:p>
    <w:p w14:paraId="5860566C" w14:textId="77777777" w:rsidR="00FA6121" w:rsidRPr="002A6D7C" w:rsidRDefault="00FA6121" w:rsidP="00FA6121">
      <w:pPr>
        <w:pStyle w:val="Citas"/>
        <w:rPr>
          <w:u w:val="single"/>
        </w:rPr>
      </w:pPr>
      <w:r w:rsidRPr="002A6D7C">
        <w:rPr>
          <w:b/>
        </w:rPr>
        <w:t>III.</w:t>
      </w:r>
      <w:r w:rsidRPr="002A6D7C">
        <w:t xml:space="preserve"> </w:t>
      </w:r>
      <w:r w:rsidRPr="002A6D7C">
        <w:rPr>
          <w:u w:val="single"/>
        </w:rPr>
        <w:t>Se generen versiones públicas para dar cumplimiento a las obligaciones de transparencia previstas en esta Ley.</w:t>
      </w:r>
    </w:p>
    <w:p w14:paraId="02E054CA" w14:textId="77777777" w:rsidR="00FA6121" w:rsidRPr="002A6D7C" w:rsidRDefault="00FA6121" w:rsidP="00FA6121">
      <w:pPr>
        <w:pStyle w:val="Citas"/>
        <w:rPr>
          <w:b/>
          <w:bCs/>
        </w:rPr>
      </w:pPr>
      <w:r w:rsidRPr="002A6D7C">
        <w:t xml:space="preserve">(…)” </w:t>
      </w:r>
      <w:r w:rsidRPr="002A6D7C">
        <w:rPr>
          <w:b/>
          <w:bCs/>
        </w:rPr>
        <w:t xml:space="preserve"> (Sic)</w:t>
      </w:r>
    </w:p>
    <w:p w14:paraId="73217DE8" w14:textId="77777777" w:rsidR="00FA6121" w:rsidRPr="002A6D7C" w:rsidRDefault="00FA6121" w:rsidP="00FA6121">
      <w:pPr>
        <w:rPr>
          <w:rFonts w:eastAsia="Palatino Linotype" w:cs="Palatino Linotype"/>
          <w:i/>
          <w:szCs w:val="24"/>
        </w:rPr>
      </w:pPr>
    </w:p>
    <w:p w14:paraId="66E813C9" w14:textId="77777777" w:rsidR="00FA6121" w:rsidRPr="002A6D7C" w:rsidRDefault="00FA6121" w:rsidP="00FA6121">
      <w:pPr>
        <w:spacing w:line="360" w:lineRule="auto"/>
        <w:jc w:val="both"/>
        <w:rPr>
          <w:rFonts w:ascii="Palatino Linotype" w:eastAsia="Palatino Linotype" w:hAnsi="Palatino Linotype" w:cs="Palatino Linotype"/>
          <w:sz w:val="24"/>
          <w:szCs w:val="24"/>
        </w:rPr>
      </w:pPr>
      <w:r w:rsidRPr="002A6D7C">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04BE327" w14:textId="77777777" w:rsidR="00FA6121" w:rsidRPr="002A6D7C" w:rsidRDefault="00FA6121" w:rsidP="00FA6121">
      <w:pPr>
        <w:spacing w:line="360" w:lineRule="auto"/>
        <w:jc w:val="both"/>
        <w:rPr>
          <w:rFonts w:ascii="Palatino Linotype" w:eastAsia="Palatino Linotype" w:hAnsi="Palatino Linotype" w:cs="Palatino Linotype"/>
          <w:sz w:val="24"/>
          <w:szCs w:val="24"/>
        </w:rPr>
      </w:pPr>
      <w:r w:rsidRPr="002A6D7C">
        <w:rPr>
          <w:rFonts w:ascii="Palatino Linotype" w:eastAsia="Palatino Linotype" w:hAnsi="Palatino Linotype" w:cs="Palatino Linotype"/>
          <w:sz w:val="24"/>
          <w:szCs w:val="24"/>
        </w:rPr>
        <w:t xml:space="preserve">Por otro lado, los </w:t>
      </w:r>
      <w:r w:rsidRPr="002A6D7C">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2A6D7C">
        <w:rPr>
          <w:rFonts w:ascii="Palatino Linotype" w:eastAsia="Palatino Linotype" w:hAnsi="Palatino Linotype" w:cs="Palatino Linotype"/>
          <w:sz w:val="24"/>
          <w:szCs w:val="24"/>
        </w:rPr>
        <w:t xml:space="preserve">, emitidos por el Consejo Nacional del Sistema Nacional de Transparencia, Acceso a la Información Pública y Protección de Datos Personales, publicados en el Diario Oficial de la Federación el día </w:t>
      </w:r>
      <w:r w:rsidRPr="002A6D7C">
        <w:rPr>
          <w:rFonts w:ascii="Palatino Linotype" w:eastAsia="Palatino Linotype" w:hAnsi="Palatino Linotype" w:cs="Palatino Linotype"/>
          <w:sz w:val="24"/>
          <w:szCs w:val="24"/>
        </w:rPr>
        <w:lastRenderedPageBreak/>
        <w:t>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A5646E8" w14:textId="77777777" w:rsidR="00FA6121" w:rsidRPr="002A6D7C" w:rsidRDefault="00FA6121" w:rsidP="00FA6121">
      <w:pPr>
        <w:spacing w:line="360" w:lineRule="auto"/>
        <w:jc w:val="both"/>
        <w:rPr>
          <w:rFonts w:ascii="Palatino Linotype" w:eastAsia="Palatino Linotype" w:hAnsi="Palatino Linotype" w:cs="Palatino Linotype"/>
          <w:sz w:val="24"/>
          <w:szCs w:val="24"/>
        </w:rPr>
      </w:pPr>
      <w:r w:rsidRPr="002A6D7C">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4AEAEFF2" w14:textId="77777777" w:rsidR="00FA6121" w:rsidRPr="002A6D7C" w:rsidRDefault="00FA6121" w:rsidP="00FA6121">
      <w:pPr>
        <w:pStyle w:val="Citas"/>
      </w:pPr>
      <w:r w:rsidRPr="002A6D7C">
        <w:rPr>
          <w:b/>
        </w:rPr>
        <w:t>“Quincuagésimo sexto.</w:t>
      </w:r>
      <w:r w:rsidRPr="002A6D7C">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2040390" w14:textId="77777777" w:rsidR="00FA6121" w:rsidRPr="002A6D7C" w:rsidRDefault="00FA6121" w:rsidP="00FA6121">
      <w:pPr>
        <w:pStyle w:val="Citas"/>
      </w:pPr>
      <w:r w:rsidRPr="002A6D7C">
        <w:rPr>
          <w:b/>
        </w:rPr>
        <w:t>Quincuagésimo séptimo.</w:t>
      </w:r>
      <w:r w:rsidRPr="002A6D7C">
        <w:t xml:space="preserve"> Se considera, en principio, como información pública y no podrá omitirse de las versiones públicas la siguiente:</w:t>
      </w:r>
    </w:p>
    <w:p w14:paraId="5F096D53" w14:textId="77777777" w:rsidR="00FA6121" w:rsidRPr="002A6D7C" w:rsidRDefault="00FA6121" w:rsidP="00FA6121">
      <w:pPr>
        <w:pStyle w:val="Citas"/>
      </w:pPr>
      <w:r w:rsidRPr="002A6D7C">
        <w:t xml:space="preserve">I. La relativa a las Obligaciones de Transparencia que contempla el Título V de la Ley General y las demás disposiciones legales aplicables; </w:t>
      </w:r>
    </w:p>
    <w:p w14:paraId="07B3E3F8" w14:textId="77777777" w:rsidR="00FA6121" w:rsidRPr="002A6D7C" w:rsidRDefault="00FA6121" w:rsidP="00FA6121">
      <w:pPr>
        <w:pStyle w:val="Citas"/>
      </w:pPr>
      <w:r w:rsidRPr="002A6D7C">
        <w:t xml:space="preserve">II. El nombre de los integrantes de los sujetos obligados en los documentos, y sus firmas autógrafas o digitales, cuando sean utilizados en el ejercicio de las facultades conferidas para el desempeño del servicio público, y </w:t>
      </w:r>
    </w:p>
    <w:p w14:paraId="1B3D5A44" w14:textId="77777777" w:rsidR="00FA6121" w:rsidRPr="002A6D7C" w:rsidRDefault="00FA6121" w:rsidP="00FA6121">
      <w:pPr>
        <w:pStyle w:val="Citas"/>
      </w:pPr>
      <w:r w:rsidRPr="002A6D7C">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BBCACE2" w14:textId="77777777" w:rsidR="00FA6121" w:rsidRPr="002A6D7C" w:rsidRDefault="00FA6121" w:rsidP="00FA6121">
      <w:pPr>
        <w:pStyle w:val="Citas"/>
      </w:pPr>
      <w:r w:rsidRPr="002A6D7C">
        <w:lastRenderedPageBreak/>
        <w:t xml:space="preserve">Lo anterior, siempre y cuando no se acredite alguna causal de clasificación, prevista en las leyes o en los tratados internacionales suscritos por el Estado mexicano. </w:t>
      </w:r>
    </w:p>
    <w:p w14:paraId="30412D33" w14:textId="77777777" w:rsidR="00FA6121" w:rsidRPr="002A6D7C" w:rsidRDefault="00FA6121" w:rsidP="00FA6121">
      <w:pPr>
        <w:pStyle w:val="Citas"/>
        <w:rPr>
          <w:b/>
          <w:bCs/>
        </w:rPr>
      </w:pPr>
      <w:r w:rsidRPr="002A6D7C">
        <w:rPr>
          <w:b/>
        </w:rPr>
        <w:t>Quincuagésimo octavo.</w:t>
      </w:r>
      <w:r w:rsidRPr="002A6D7C">
        <w:t xml:space="preserve"> Los sujetos obligados garantizarán que los sistemas o medios empleados para eliminar la información en las versiones públicas sean irreversibles, de tal forma que no permitan la recuperación o visualización de la misma.” </w:t>
      </w:r>
      <w:r w:rsidRPr="002A6D7C">
        <w:rPr>
          <w:b/>
          <w:bCs/>
        </w:rPr>
        <w:t>(Sic)</w:t>
      </w:r>
    </w:p>
    <w:p w14:paraId="4F6FC1DD" w14:textId="77777777" w:rsidR="00FA6121" w:rsidRPr="002A6D7C" w:rsidRDefault="00FA6121" w:rsidP="00FA6121">
      <w:pPr>
        <w:pStyle w:val="Citas"/>
      </w:pPr>
    </w:p>
    <w:p w14:paraId="0D6D07F1" w14:textId="77777777" w:rsidR="00FA6121" w:rsidRPr="002A6D7C" w:rsidRDefault="00FA6121" w:rsidP="00FA6121">
      <w:pPr>
        <w:spacing w:line="360" w:lineRule="auto"/>
        <w:jc w:val="both"/>
        <w:rPr>
          <w:rFonts w:ascii="Palatino Linotype" w:eastAsia="Palatino Linotype" w:hAnsi="Palatino Linotype" w:cs="Palatino Linotype"/>
          <w:sz w:val="24"/>
          <w:szCs w:val="24"/>
        </w:rPr>
      </w:pPr>
      <w:r w:rsidRPr="002A6D7C">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2AD6550F" w14:textId="77777777" w:rsidR="00FA6121" w:rsidRPr="002A6D7C" w:rsidRDefault="00FA6121" w:rsidP="00FA6121">
      <w:pPr>
        <w:spacing w:line="360" w:lineRule="auto"/>
        <w:jc w:val="both"/>
        <w:rPr>
          <w:rFonts w:ascii="Palatino Linotype" w:eastAsia="Palatino Linotype" w:hAnsi="Palatino Linotype" w:cs="Palatino Linotype"/>
          <w:sz w:val="24"/>
          <w:szCs w:val="24"/>
        </w:rPr>
      </w:pPr>
      <w:r w:rsidRPr="002A6D7C">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2A6D7C">
        <w:rPr>
          <w:rFonts w:ascii="Palatino Linotype" w:eastAsia="Palatino Linotype" w:hAnsi="Palatino Linotype" w:cs="Palatino Linotype"/>
          <w:b/>
          <w:bCs/>
          <w:sz w:val="24"/>
          <w:szCs w:val="24"/>
        </w:rPr>
        <w:t>SAIMEX.</w:t>
      </w:r>
    </w:p>
    <w:p w14:paraId="7B89F63D" w14:textId="77777777" w:rsidR="00FA6121" w:rsidRPr="002A6D7C" w:rsidRDefault="00FA6121" w:rsidP="00FA61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A6D7C">
        <w:rPr>
          <w:rFonts w:ascii="Palatino Linotype" w:eastAsia="Palatino Linotype" w:hAnsi="Palatino Linotype" w:cs="Palatino Linotype"/>
          <w:color w:val="000000"/>
          <w:sz w:val="24"/>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w:t>
      </w:r>
      <w:r w:rsidRPr="002A6D7C">
        <w:rPr>
          <w:rFonts w:ascii="Palatino Linotype" w:eastAsia="Palatino Linotype" w:hAnsi="Palatino Linotype" w:cs="Palatino Linotype"/>
          <w:color w:val="000000"/>
          <w:sz w:val="24"/>
          <w:szCs w:val="24"/>
        </w:rPr>
        <w:lastRenderedPageBreak/>
        <w:t>México y Municipios, a efecto de salvaguardar el derecho de acceso a la información pública consignado a favor del Recurrente.</w:t>
      </w:r>
    </w:p>
    <w:p w14:paraId="76B88189" w14:textId="77777777" w:rsidR="00FA6121" w:rsidRPr="002A6D7C" w:rsidRDefault="00FA6121" w:rsidP="00FA6121">
      <w:pPr>
        <w:spacing w:after="0" w:line="360" w:lineRule="auto"/>
        <w:ind w:right="51"/>
        <w:jc w:val="both"/>
        <w:rPr>
          <w:rFonts w:ascii="Palatino Linotype" w:hAnsi="Palatino Linotype" w:cs="Arial"/>
          <w:sz w:val="24"/>
          <w:szCs w:val="24"/>
        </w:rPr>
      </w:pPr>
      <w:r w:rsidRPr="002A6D7C">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2A6D7C">
        <w:rPr>
          <w:rFonts w:ascii="Palatino Linotype" w:hAnsi="Palatino Linotype" w:cs="Arial"/>
          <w:b/>
          <w:sz w:val="24"/>
          <w:szCs w:val="24"/>
        </w:rPr>
        <w:t>LINEAMIENTOS GENERALES EN MATERIA DE CLASIFICACIÓN Y DESCLASIFICACIÓN DE LA INFORMACIÓN, ASÍ COMO PARA LA ELABORACIÓN DE VERSIONES PÚBLICAS,</w:t>
      </w:r>
      <w:r w:rsidRPr="002A6D7C">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E55458C" w14:textId="77777777" w:rsidR="00FA6121" w:rsidRPr="002A6D7C" w:rsidRDefault="00FA6121" w:rsidP="00FA6121">
      <w:pPr>
        <w:spacing w:after="0" w:line="360" w:lineRule="auto"/>
        <w:jc w:val="both"/>
        <w:rPr>
          <w:rFonts w:ascii="Palatino Linotype" w:eastAsia="Times New Roman" w:hAnsi="Palatino Linotype" w:cs="Times New Roman"/>
          <w:sz w:val="24"/>
          <w:szCs w:val="24"/>
          <w:lang w:eastAsia="es-ES"/>
        </w:rPr>
      </w:pPr>
    </w:p>
    <w:p w14:paraId="64C2A5F4" w14:textId="4FBDDCA2" w:rsidR="00FA6121" w:rsidRPr="002A6D7C" w:rsidRDefault="00FA6121" w:rsidP="00FA6121">
      <w:pPr>
        <w:spacing w:after="0" w:line="360" w:lineRule="auto"/>
        <w:jc w:val="both"/>
        <w:rPr>
          <w:rFonts w:ascii="Palatino Linotype" w:eastAsia="Times New Roman" w:hAnsi="Palatino Linotype" w:cs="Arial"/>
          <w:sz w:val="24"/>
          <w:szCs w:val="24"/>
          <w:lang w:eastAsia="es-ES"/>
        </w:rPr>
      </w:pPr>
      <w:r w:rsidRPr="002A6D7C">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2A6D7C">
        <w:rPr>
          <w:rFonts w:ascii="Palatino Linotype" w:eastAsia="Times New Roman" w:hAnsi="Palatino Linotype" w:cs="Times New Roman"/>
          <w:b/>
          <w:bCs/>
          <w:sz w:val="24"/>
          <w:szCs w:val="24"/>
          <w:lang w:eastAsia="es-ES"/>
        </w:rPr>
        <w:t>El</w:t>
      </w:r>
      <w:r w:rsidRPr="002A6D7C">
        <w:rPr>
          <w:rFonts w:ascii="Palatino Linotype" w:eastAsia="Times New Roman" w:hAnsi="Palatino Linotype" w:cs="Times New Roman"/>
          <w:b/>
          <w:sz w:val="24"/>
          <w:szCs w:val="24"/>
          <w:lang w:eastAsia="es-ES"/>
        </w:rPr>
        <w:t xml:space="preserve"> Recurrente</w:t>
      </w:r>
      <w:r w:rsidRPr="002A6D7C">
        <w:rPr>
          <w:rFonts w:ascii="Palatino Linotype" w:eastAsia="Times New Roman" w:hAnsi="Palatino Linotype" w:cs="Times New Roman"/>
          <w:sz w:val="24"/>
          <w:szCs w:val="24"/>
          <w:lang w:eastAsia="es-ES"/>
        </w:rPr>
        <w:t xml:space="preserve"> en su medio de impugnación que fue materia de estudio, por ello </w:t>
      </w:r>
      <w:r w:rsidRPr="002A6D7C">
        <w:rPr>
          <w:rFonts w:ascii="Palatino Linotype" w:eastAsia="Times New Roman" w:hAnsi="Palatino Linotype" w:cs="Arial"/>
          <w:sz w:val="24"/>
          <w:szCs w:val="24"/>
          <w:lang w:eastAsia="es-ES"/>
        </w:rPr>
        <w:t>con fundamento en la</w:t>
      </w:r>
      <w:r w:rsidRPr="002A6D7C">
        <w:rPr>
          <w:rFonts w:ascii="Palatino Linotype" w:eastAsia="Times New Roman" w:hAnsi="Palatino Linotype" w:cs="Arial"/>
          <w:b/>
          <w:sz w:val="24"/>
          <w:szCs w:val="24"/>
          <w:lang w:eastAsia="es-ES"/>
        </w:rPr>
        <w:t xml:space="preserve"> </w:t>
      </w:r>
      <w:r w:rsidRPr="002A6D7C">
        <w:rPr>
          <w:rFonts w:ascii="Palatino Linotype" w:eastAsia="Times New Roman" w:hAnsi="Palatino Linotype" w:cs="Arial"/>
          <w:b/>
          <w:bCs/>
          <w:i/>
          <w:sz w:val="24"/>
          <w:szCs w:val="24"/>
          <w:lang w:eastAsia="es-ES"/>
        </w:rPr>
        <w:t>primera hipótesis</w:t>
      </w:r>
      <w:r w:rsidRPr="002A6D7C">
        <w:rPr>
          <w:rFonts w:ascii="Palatino Linotype" w:eastAsia="Times New Roman" w:hAnsi="Palatino Linotype" w:cs="Arial"/>
          <w:b/>
          <w:sz w:val="24"/>
          <w:szCs w:val="24"/>
          <w:lang w:eastAsia="es-ES"/>
        </w:rPr>
        <w:t xml:space="preserve"> </w:t>
      </w:r>
      <w:r w:rsidRPr="002A6D7C">
        <w:rPr>
          <w:rFonts w:ascii="Palatino Linotype" w:eastAsia="Times New Roman" w:hAnsi="Palatino Linotype" w:cs="Arial"/>
          <w:sz w:val="24"/>
          <w:szCs w:val="24"/>
          <w:lang w:eastAsia="es-ES"/>
        </w:rPr>
        <w:t>de la fracción</w:t>
      </w:r>
      <w:r w:rsidRPr="002A6D7C">
        <w:rPr>
          <w:rFonts w:ascii="Palatino Linotype" w:eastAsia="Times New Roman" w:hAnsi="Palatino Linotype" w:cs="Arial"/>
          <w:b/>
          <w:sz w:val="24"/>
          <w:szCs w:val="24"/>
          <w:lang w:eastAsia="es-ES"/>
        </w:rPr>
        <w:t xml:space="preserve"> </w:t>
      </w:r>
      <w:r w:rsidRPr="002A6D7C">
        <w:rPr>
          <w:rFonts w:ascii="Palatino Linotype" w:eastAsia="Times New Roman" w:hAnsi="Palatino Linotype" w:cs="Arial"/>
          <w:sz w:val="24"/>
          <w:szCs w:val="24"/>
          <w:lang w:eastAsia="es-ES"/>
        </w:rPr>
        <w:t>III, del artículo 186,</w:t>
      </w:r>
      <w:r w:rsidRPr="002A6D7C">
        <w:rPr>
          <w:rFonts w:ascii="Palatino Linotype" w:eastAsia="Times New Roman" w:hAnsi="Palatino Linotype" w:cs="Arial"/>
          <w:b/>
          <w:sz w:val="24"/>
          <w:szCs w:val="24"/>
          <w:lang w:eastAsia="es-ES"/>
        </w:rPr>
        <w:t xml:space="preserve"> </w:t>
      </w:r>
      <w:r w:rsidRPr="002A6D7C">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2A6D7C">
        <w:rPr>
          <w:rFonts w:ascii="Palatino Linotype" w:eastAsia="Times New Roman" w:hAnsi="Palatino Linotype" w:cs="Arial"/>
          <w:b/>
          <w:sz w:val="24"/>
          <w:szCs w:val="24"/>
          <w:lang w:eastAsia="es-ES"/>
        </w:rPr>
        <w:t xml:space="preserve">REVOCA </w:t>
      </w:r>
      <w:r w:rsidRPr="002A6D7C">
        <w:rPr>
          <w:rFonts w:ascii="Palatino Linotype" w:eastAsia="Times New Roman" w:hAnsi="Palatino Linotype" w:cs="Arial"/>
          <w:sz w:val="24"/>
          <w:szCs w:val="24"/>
          <w:lang w:eastAsia="es-ES"/>
        </w:rPr>
        <w:t xml:space="preserve">la respuesta a la solicitud de información número </w:t>
      </w:r>
      <w:r w:rsidRPr="002A6D7C">
        <w:rPr>
          <w:rFonts w:ascii="Palatino Linotype" w:hAnsi="Palatino Linotype" w:cs="Arial"/>
          <w:b/>
          <w:bCs/>
          <w:sz w:val="24"/>
        </w:rPr>
        <w:t xml:space="preserve">00092/CUAUTIZC/IP/2026 </w:t>
      </w:r>
      <w:r w:rsidRPr="002A6D7C">
        <w:rPr>
          <w:rFonts w:ascii="Palatino Linotype" w:eastAsia="Times New Roman" w:hAnsi="Palatino Linotype" w:cs="Arial"/>
          <w:sz w:val="24"/>
          <w:szCs w:val="24"/>
          <w:lang w:eastAsia="es-ES"/>
        </w:rPr>
        <w:t xml:space="preserve">que ha sido materia del presente fallo. </w:t>
      </w:r>
    </w:p>
    <w:p w14:paraId="1A656FDD" w14:textId="77777777" w:rsidR="00FA6121" w:rsidRPr="002A6D7C" w:rsidRDefault="00FA6121" w:rsidP="00FA6121">
      <w:pPr>
        <w:spacing w:after="0" w:line="360" w:lineRule="auto"/>
        <w:jc w:val="both"/>
        <w:rPr>
          <w:rFonts w:ascii="Palatino Linotype" w:eastAsia="Times New Roman" w:hAnsi="Palatino Linotype" w:cs="Times New Roman"/>
          <w:sz w:val="24"/>
          <w:szCs w:val="24"/>
          <w:lang w:eastAsia="es-ES"/>
        </w:rPr>
      </w:pPr>
      <w:r w:rsidRPr="002A6D7C">
        <w:rPr>
          <w:rFonts w:ascii="Palatino Linotype" w:eastAsia="Times New Roman" w:hAnsi="Palatino Linotype" w:cs="Times New Roman"/>
          <w:sz w:val="24"/>
          <w:szCs w:val="24"/>
          <w:lang w:eastAsia="es-ES"/>
        </w:rPr>
        <w:t>Por lo antes expuesto y fundado es de resolverse y,</w:t>
      </w:r>
    </w:p>
    <w:p w14:paraId="67CA5DFC" w14:textId="77777777" w:rsidR="00FA6121" w:rsidRPr="002A6D7C" w:rsidRDefault="00FA6121" w:rsidP="00FA6121">
      <w:pPr>
        <w:spacing w:after="0" w:line="360" w:lineRule="auto"/>
        <w:jc w:val="both"/>
        <w:rPr>
          <w:rFonts w:ascii="Palatino Linotype" w:eastAsia="Times New Roman" w:hAnsi="Palatino Linotype" w:cs="Times New Roman"/>
          <w:sz w:val="24"/>
          <w:szCs w:val="24"/>
          <w:lang w:eastAsia="es-ES"/>
        </w:rPr>
      </w:pPr>
    </w:p>
    <w:p w14:paraId="4B860587" w14:textId="77777777" w:rsidR="00FA6121" w:rsidRPr="002A6D7C" w:rsidRDefault="00FA6121" w:rsidP="00FA6121">
      <w:pPr>
        <w:spacing w:after="0" w:line="360" w:lineRule="auto"/>
        <w:jc w:val="both"/>
        <w:rPr>
          <w:rFonts w:ascii="Palatino Linotype" w:eastAsia="Times New Roman" w:hAnsi="Palatino Linotype" w:cs="Times New Roman"/>
          <w:sz w:val="24"/>
          <w:szCs w:val="24"/>
          <w:lang w:eastAsia="es-ES"/>
        </w:rPr>
      </w:pPr>
    </w:p>
    <w:p w14:paraId="40812C2E" w14:textId="77777777" w:rsidR="00FA6121" w:rsidRPr="002A6D7C" w:rsidRDefault="00FA6121" w:rsidP="00FA6121">
      <w:pPr>
        <w:spacing w:before="240" w:after="240" w:line="360" w:lineRule="auto"/>
        <w:jc w:val="center"/>
        <w:rPr>
          <w:rFonts w:ascii="Palatino Linotype" w:hAnsi="Palatino Linotype"/>
          <w:b/>
          <w:spacing w:val="60"/>
          <w:sz w:val="24"/>
          <w:szCs w:val="24"/>
        </w:rPr>
      </w:pPr>
      <w:r w:rsidRPr="002A6D7C">
        <w:rPr>
          <w:rFonts w:ascii="Palatino Linotype" w:hAnsi="Palatino Linotype"/>
          <w:b/>
          <w:spacing w:val="60"/>
          <w:sz w:val="24"/>
          <w:szCs w:val="24"/>
        </w:rPr>
        <w:lastRenderedPageBreak/>
        <w:t>S E RESUELVE</w:t>
      </w:r>
    </w:p>
    <w:p w14:paraId="3688B1B6" w14:textId="6236AFC9" w:rsidR="00FA6121" w:rsidRPr="002A6D7C" w:rsidRDefault="00FA6121" w:rsidP="00FA6121">
      <w:pPr>
        <w:spacing w:before="240" w:line="360" w:lineRule="auto"/>
        <w:jc w:val="both"/>
        <w:rPr>
          <w:rFonts w:ascii="Palatino Linotype" w:hAnsi="Palatino Linotype" w:cs="Arial"/>
          <w:sz w:val="24"/>
          <w:szCs w:val="24"/>
        </w:rPr>
      </w:pPr>
      <w:r w:rsidRPr="002A6D7C">
        <w:rPr>
          <w:rFonts w:ascii="Palatino Linotype" w:hAnsi="Palatino Linotype" w:cs="Arial"/>
          <w:b/>
          <w:sz w:val="28"/>
          <w:szCs w:val="28"/>
          <w:lang w:val="es-ES_tradnl"/>
        </w:rPr>
        <w:t>PRIMERO.</w:t>
      </w:r>
      <w:r w:rsidRPr="002A6D7C">
        <w:rPr>
          <w:rFonts w:ascii="Palatino Linotype" w:hAnsi="Palatino Linotype" w:cs="Arial"/>
          <w:sz w:val="24"/>
          <w:szCs w:val="24"/>
          <w:lang w:val="es-ES_tradnl"/>
        </w:rPr>
        <w:t xml:space="preserve"> </w:t>
      </w:r>
      <w:r w:rsidRPr="002A6D7C">
        <w:rPr>
          <w:rFonts w:ascii="Palatino Linotype" w:hAnsi="Palatino Linotype" w:cs="Arial"/>
          <w:sz w:val="24"/>
          <w:szCs w:val="24"/>
        </w:rPr>
        <w:t xml:space="preserve">Se </w:t>
      </w:r>
      <w:r w:rsidRPr="002A6D7C">
        <w:rPr>
          <w:rFonts w:ascii="Palatino Linotype" w:hAnsi="Palatino Linotype" w:cs="Arial"/>
          <w:b/>
          <w:sz w:val="24"/>
          <w:szCs w:val="24"/>
        </w:rPr>
        <w:t xml:space="preserve">REVOCA </w:t>
      </w:r>
      <w:r w:rsidRPr="002A6D7C">
        <w:rPr>
          <w:rFonts w:ascii="Palatino Linotype" w:hAnsi="Palatino Linotype" w:cs="Arial"/>
          <w:sz w:val="24"/>
          <w:szCs w:val="24"/>
        </w:rPr>
        <w:t xml:space="preserve">la respuesta entregada por </w:t>
      </w:r>
      <w:r w:rsidRPr="002A6D7C">
        <w:rPr>
          <w:rFonts w:ascii="Palatino Linotype" w:hAnsi="Palatino Linotype" w:cs="Arial"/>
          <w:b/>
          <w:sz w:val="24"/>
          <w:szCs w:val="24"/>
        </w:rPr>
        <w:t xml:space="preserve">EL SUJETO OBLIGADO, </w:t>
      </w:r>
      <w:r w:rsidRPr="002A6D7C">
        <w:rPr>
          <w:rFonts w:ascii="Palatino Linotype" w:hAnsi="Palatino Linotype" w:cs="Arial"/>
          <w:sz w:val="24"/>
          <w:szCs w:val="24"/>
        </w:rPr>
        <w:t xml:space="preserve">a la solicitud de información número </w:t>
      </w:r>
      <w:r w:rsidRPr="002A6D7C">
        <w:rPr>
          <w:rFonts w:ascii="Palatino Linotype" w:hAnsi="Palatino Linotype" w:cs="Arial"/>
          <w:b/>
          <w:bCs/>
          <w:sz w:val="24"/>
        </w:rPr>
        <w:t xml:space="preserve">00092/CUAUTIZC/IP/2026 </w:t>
      </w:r>
      <w:r w:rsidRPr="002A6D7C">
        <w:rPr>
          <w:rFonts w:ascii="Palatino Linotype" w:eastAsia="Times New Roman" w:hAnsi="Palatino Linotype" w:cs="Times New Roman"/>
          <w:bCs/>
          <w:sz w:val="24"/>
          <w:szCs w:val="24"/>
          <w:lang w:eastAsia="es-ES"/>
        </w:rPr>
        <w:t>por</w:t>
      </w:r>
      <w:r w:rsidRPr="002A6D7C">
        <w:rPr>
          <w:rFonts w:ascii="Palatino Linotype" w:hAnsi="Palatino Linotype" w:cs="Arial"/>
          <w:sz w:val="24"/>
          <w:szCs w:val="24"/>
        </w:rPr>
        <w:t xml:space="preserve"> resultar fundados los motivos de inconformidad que arguye </w:t>
      </w:r>
      <w:r w:rsidRPr="002A6D7C">
        <w:rPr>
          <w:rFonts w:ascii="Palatino Linotype" w:hAnsi="Palatino Linotype" w:cs="Arial"/>
          <w:b/>
          <w:sz w:val="24"/>
          <w:szCs w:val="24"/>
        </w:rPr>
        <w:t xml:space="preserve">EL RECURRENTE, </w:t>
      </w:r>
      <w:r w:rsidRPr="002A6D7C">
        <w:rPr>
          <w:rFonts w:ascii="Palatino Linotype" w:hAnsi="Palatino Linotype" w:cs="Arial"/>
          <w:sz w:val="24"/>
          <w:szCs w:val="24"/>
        </w:rPr>
        <w:t xml:space="preserve">en términos del considerando </w:t>
      </w:r>
      <w:r w:rsidRPr="002A6D7C">
        <w:rPr>
          <w:rFonts w:ascii="Palatino Linotype" w:hAnsi="Palatino Linotype" w:cs="Arial"/>
          <w:b/>
          <w:sz w:val="24"/>
          <w:szCs w:val="24"/>
        </w:rPr>
        <w:t xml:space="preserve">CUARTO </w:t>
      </w:r>
      <w:r w:rsidRPr="002A6D7C">
        <w:rPr>
          <w:rFonts w:ascii="Palatino Linotype" w:hAnsi="Palatino Linotype" w:cs="Arial"/>
          <w:sz w:val="24"/>
          <w:szCs w:val="24"/>
        </w:rPr>
        <w:t xml:space="preserve">de la presente resolución. </w:t>
      </w:r>
    </w:p>
    <w:p w14:paraId="4E506BA7" w14:textId="77777777" w:rsidR="00B64793" w:rsidRPr="002A6D7C" w:rsidRDefault="00B64793" w:rsidP="00FA6121">
      <w:pPr>
        <w:spacing w:before="240" w:line="360" w:lineRule="auto"/>
        <w:jc w:val="both"/>
        <w:rPr>
          <w:rFonts w:ascii="Palatino Linotype" w:hAnsi="Palatino Linotype" w:cs="Arial"/>
          <w:sz w:val="24"/>
          <w:szCs w:val="24"/>
        </w:rPr>
      </w:pPr>
    </w:p>
    <w:p w14:paraId="34A74F7C" w14:textId="77777777" w:rsidR="00FA6121" w:rsidRPr="002A6D7C" w:rsidRDefault="00FA6121" w:rsidP="00FA6121">
      <w:pPr>
        <w:autoSpaceDE w:val="0"/>
        <w:autoSpaceDN w:val="0"/>
        <w:adjustRightInd w:val="0"/>
        <w:spacing w:before="240" w:line="360" w:lineRule="auto"/>
        <w:ind w:right="49"/>
        <w:jc w:val="both"/>
        <w:rPr>
          <w:rFonts w:ascii="Palatino Linotype" w:hAnsi="Palatino Linotype" w:cs="Arial"/>
          <w:sz w:val="24"/>
          <w:szCs w:val="24"/>
        </w:rPr>
      </w:pPr>
      <w:r w:rsidRPr="002A6D7C">
        <w:rPr>
          <w:rFonts w:ascii="Palatino Linotype" w:hAnsi="Palatino Linotype" w:cs="Arial"/>
          <w:b/>
          <w:sz w:val="28"/>
          <w:szCs w:val="28"/>
          <w:lang w:val="es-ES_tradnl"/>
        </w:rPr>
        <w:t>SEGUNDO.</w:t>
      </w:r>
      <w:r w:rsidRPr="002A6D7C">
        <w:rPr>
          <w:rFonts w:ascii="Palatino Linotype" w:hAnsi="Palatino Linotype" w:cs="Arial"/>
          <w:sz w:val="24"/>
          <w:szCs w:val="24"/>
        </w:rPr>
        <w:t xml:space="preserve"> Se </w:t>
      </w:r>
      <w:r w:rsidRPr="002A6D7C">
        <w:rPr>
          <w:rFonts w:ascii="Palatino Linotype" w:hAnsi="Palatino Linotype" w:cs="Arial"/>
          <w:b/>
          <w:sz w:val="24"/>
          <w:szCs w:val="24"/>
        </w:rPr>
        <w:t>ORDENA</w:t>
      </w:r>
      <w:r w:rsidRPr="002A6D7C">
        <w:rPr>
          <w:rFonts w:ascii="Palatino Linotype" w:hAnsi="Palatino Linotype" w:cs="Arial"/>
          <w:sz w:val="24"/>
          <w:szCs w:val="24"/>
        </w:rPr>
        <w:t xml:space="preserve"> al </w:t>
      </w:r>
      <w:r w:rsidRPr="002A6D7C">
        <w:rPr>
          <w:rFonts w:ascii="Palatino Linotype" w:hAnsi="Palatino Linotype" w:cs="Arial"/>
          <w:b/>
          <w:sz w:val="24"/>
          <w:szCs w:val="24"/>
        </w:rPr>
        <w:t>SUJETO OBLIGADO</w:t>
      </w:r>
      <w:r w:rsidRPr="002A6D7C">
        <w:rPr>
          <w:rFonts w:ascii="Palatino Linotype" w:hAnsi="Palatino Linotype" w:cs="Arial"/>
          <w:sz w:val="24"/>
          <w:szCs w:val="24"/>
        </w:rPr>
        <w:t xml:space="preserve"> realizar una búsqueda exhaustiva y razonable a fin de entregar al</w:t>
      </w:r>
      <w:r w:rsidRPr="002A6D7C">
        <w:rPr>
          <w:rFonts w:ascii="Palatino Linotype" w:hAnsi="Palatino Linotype" w:cs="Arial"/>
          <w:b/>
          <w:bCs/>
          <w:sz w:val="24"/>
          <w:szCs w:val="24"/>
        </w:rPr>
        <w:t xml:space="preserve"> </w:t>
      </w:r>
      <w:r w:rsidRPr="002A6D7C">
        <w:rPr>
          <w:rFonts w:ascii="Palatino Linotype" w:hAnsi="Palatino Linotype" w:cs="Arial"/>
          <w:b/>
          <w:sz w:val="24"/>
          <w:szCs w:val="24"/>
        </w:rPr>
        <w:t xml:space="preserve">RECURRENTE, </w:t>
      </w:r>
      <w:r w:rsidRPr="002A6D7C">
        <w:rPr>
          <w:rFonts w:ascii="Palatino Linotype" w:hAnsi="Palatino Linotype" w:cs="Arial"/>
          <w:sz w:val="24"/>
          <w:szCs w:val="24"/>
        </w:rPr>
        <w:t xml:space="preserve">a través del Sistema de Acceso a la Información Mexiquense </w:t>
      </w:r>
      <w:r w:rsidRPr="002A6D7C">
        <w:rPr>
          <w:rFonts w:ascii="Palatino Linotype" w:hAnsi="Palatino Linotype" w:cs="Arial"/>
          <w:b/>
          <w:sz w:val="24"/>
          <w:szCs w:val="24"/>
        </w:rPr>
        <w:t xml:space="preserve">(SAIMEX), </w:t>
      </w:r>
      <w:r w:rsidRPr="002A6D7C">
        <w:rPr>
          <w:rFonts w:ascii="Palatino Linotype" w:hAnsi="Palatino Linotype" w:cs="Arial"/>
          <w:bCs/>
          <w:sz w:val="24"/>
          <w:szCs w:val="24"/>
        </w:rPr>
        <w:t xml:space="preserve">en versión pública de ser procedente </w:t>
      </w:r>
      <w:r w:rsidRPr="002A6D7C">
        <w:rPr>
          <w:rFonts w:ascii="Palatino Linotype" w:hAnsi="Palatino Linotype" w:cs="Arial"/>
          <w:sz w:val="24"/>
          <w:szCs w:val="24"/>
        </w:rPr>
        <w:t xml:space="preserve">de lo siguiente: </w:t>
      </w:r>
    </w:p>
    <w:p w14:paraId="560E996E" w14:textId="77777777" w:rsidR="00503E46" w:rsidRPr="002A6D7C" w:rsidRDefault="00503E46">
      <w:pPr>
        <w:pStyle w:val="Prrafodelista"/>
        <w:numPr>
          <w:ilvl w:val="0"/>
          <w:numId w:val="4"/>
        </w:numPr>
        <w:autoSpaceDE w:val="0"/>
        <w:autoSpaceDN w:val="0"/>
        <w:adjustRightInd w:val="0"/>
        <w:spacing w:before="240" w:line="360" w:lineRule="auto"/>
        <w:jc w:val="both"/>
        <w:rPr>
          <w:rFonts w:ascii="Palatino Linotype" w:hAnsi="Palatino Linotype" w:cs="Arial"/>
          <w:i/>
          <w:iCs/>
        </w:rPr>
      </w:pPr>
      <w:r w:rsidRPr="002A6D7C">
        <w:rPr>
          <w:rFonts w:ascii="Palatino Linotype" w:hAnsi="Palatino Linotype" w:cs="Arial"/>
          <w:i/>
          <w:iCs/>
        </w:rPr>
        <w:t xml:space="preserve">El o los documentos donde consten los comprobantes de pagos realizados por la tesorería municipal mediante cheque y/o transferencia con recursos públicos de la partida presupuestal 3611 (gastos de publicidad y propaganda), del periodo comprendido del uno de noviembre al treinta y uno de diciembre de dos mil veinticinco. </w:t>
      </w:r>
    </w:p>
    <w:p w14:paraId="6E730E08" w14:textId="77777777" w:rsidR="00503E46" w:rsidRPr="002A6D7C" w:rsidRDefault="00503E46" w:rsidP="00FA6121">
      <w:pPr>
        <w:pStyle w:val="Sinespaciado"/>
        <w:spacing w:line="360" w:lineRule="auto"/>
        <w:ind w:left="720"/>
        <w:jc w:val="both"/>
        <w:rPr>
          <w:rFonts w:ascii="Palatino Linotype" w:hAnsi="Palatino Linotype" w:cs="Arial"/>
          <w:i/>
        </w:rPr>
      </w:pPr>
    </w:p>
    <w:p w14:paraId="7CA35E94" w14:textId="54B63DF0" w:rsidR="00FA6121" w:rsidRPr="002A6D7C" w:rsidRDefault="00FA6121" w:rsidP="00FA6121">
      <w:pPr>
        <w:pStyle w:val="Sinespaciado"/>
        <w:spacing w:line="360" w:lineRule="auto"/>
        <w:ind w:left="720"/>
        <w:jc w:val="both"/>
        <w:rPr>
          <w:rFonts w:ascii="Palatino Linotype" w:hAnsi="Palatino Linotype" w:cs="Arial"/>
          <w:i/>
        </w:rPr>
      </w:pPr>
      <w:r w:rsidRPr="002A6D7C">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22703DCB" w14:textId="77777777" w:rsidR="00FA6121" w:rsidRPr="002A6D7C" w:rsidRDefault="00FA6121" w:rsidP="00FA6121">
      <w:pPr>
        <w:spacing w:line="360" w:lineRule="auto"/>
        <w:jc w:val="both"/>
        <w:rPr>
          <w:rFonts w:ascii="Palatino Linotype" w:hAnsi="Palatino Linotype" w:cs="Arial"/>
          <w:b/>
          <w:sz w:val="28"/>
        </w:rPr>
      </w:pPr>
    </w:p>
    <w:p w14:paraId="46FF491F" w14:textId="77777777" w:rsidR="00FA6121" w:rsidRPr="002A6D7C" w:rsidRDefault="00FA6121" w:rsidP="00FA6121">
      <w:pPr>
        <w:spacing w:line="360" w:lineRule="auto"/>
        <w:jc w:val="both"/>
        <w:rPr>
          <w:rFonts w:ascii="Palatino Linotype" w:hAnsi="Palatino Linotype" w:cs="Tahoma"/>
          <w:bCs/>
          <w:sz w:val="24"/>
          <w:szCs w:val="24"/>
        </w:rPr>
      </w:pPr>
      <w:r w:rsidRPr="002A6D7C">
        <w:rPr>
          <w:rFonts w:ascii="Palatino Linotype" w:hAnsi="Palatino Linotype" w:cs="Arial"/>
          <w:b/>
          <w:sz w:val="24"/>
          <w:szCs w:val="24"/>
        </w:rPr>
        <w:lastRenderedPageBreak/>
        <w:t>TERCERO.</w:t>
      </w:r>
      <w:r w:rsidRPr="002A6D7C">
        <w:rPr>
          <w:rFonts w:ascii="Palatino Linotype" w:hAnsi="Palatino Linotype" w:cs="Arial"/>
          <w:sz w:val="24"/>
          <w:szCs w:val="24"/>
        </w:rPr>
        <w:t xml:space="preserve"> </w:t>
      </w:r>
      <w:r w:rsidRPr="002A6D7C">
        <w:rPr>
          <w:rFonts w:ascii="Palatino Linotype" w:hAnsi="Palatino Linotype" w:cs="Tahoma"/>
          <w:b/>
          <w:sz w:val="24"/>
          <w:szCs w:val="24"/>
        </w:rPr>
        <w:t xml:space="preserve">NOTIFÍQUESE </w:t>
      </w:r>
      <w:r w:rsidRPr="002A6D7C">
        <w:rPr>
          <w:rFonts w:ascii="Palatino Linotype" w:hAnsi="Palatino Linotype" w:cs="Arial"/>
          <w:sz w:val="24"/>
          <w:szCs w:val="24"/>
        </w:rPr>
        <w:t xml:space="preserve">a través del Sistema de Acceso a la Información Mexiquense </w:t>
      </w:r>
      <w:r w:rsidRPr="002A6D7C">
        <w:rPr>
          <w:rFonts w:ascii="Palatino Linotype" w:hAnsi="Palatino Linotype" w:cs="Arial"/>
          <w:b/>
          <w:sz w:val="24"/>
          <w:szCs w:val="24"/>
        </w:rPr>
        <w:t>(SAIMEX)</w:t>
      </w:r>
      <w:r w:rsidRPr="002A6D7C">
        <w:rPr>
          <w:rFonts w:ascii="Palatino Linotype" w:hAnsi="Palatino Linotype" w:cs="Arial"/>
          <w:sz w:val="24"/>
          <w:szCs w:val="24"/>
        </w:rPr>
        <w:t xml:space="preserve">, </w:t>
      </w:r>
      <w:r w:rsidRPr="002A6D7C">
        <w:rPr>
          <w:rFonts w:ascii="Palatino Linotype" w:hAnsi="Palatino Linotype" w:cs="Tahoma"/>
          <w:sz w:val="24"/>
          <w:szCs w:val="24"/>
        </w:rPr>
        <w:t xml:space="preserve">la presente Resolución al Titular de la Unidad de Transparencia del </w:t>
      </w:r>
      <w:r w:rsidRPr="002A6D7C">
        <w:rPr>
          <w:rFonts w:ascii="Palatino Linotype" w:hAnsi="Palatino Linotype" w:cs="Tahoma"/>
          <w:b/>
          <w:sz w:val="24"/>
          <w:szCs w:val="24"/>
        </w:rPr>
        <w:t>Sujeto Obligado</w:t>
      </w:r>
      <w:r w:rsidRPr="002A6D7C">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2A6D7C">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AA502D4" w14:textId="77777777" w:rsidR="00FA6121" w:rsidRPr="002A6D7C" w:rsidRDefault="00FA6121" w:rsidP="00FA6121">
      <w:pPr>
        <w:autoSpaceDE w:val="0"/>
        <w:autoSpaceDN w:val="0"/>
        <w:adjustRightInd w:val="0"/>
        <w:spacing w:line="360" w:lineRule="auto"/>
        <w:jc w:val="both"/>
        <w:rPr>
          <w:rFonts w:ascii="Palatino Linotype" w:hAnsi="Palatino Linotype" w:cs="Arial"/>
          <w:b/>
          <w:sz w:val="24"/>
          <w:szCs w:val="24"/>
        </w:rPr>
      </w:pPr>
    </w:p>
    <w:p w14:paraId="376A4D51" w14:textId="77777777" w:rsidR="00FA6121" w:rsidRPr="002A6D7C" w:rsidRDefault="00FA6121" w:rsidP="00FA6121">
      <w:pPr>
        <w:autoSpaceDE w:val="0"/>
        <w:autoSpaceDN w:val="0"/>
        <w:adjustRightInd w:val="0"/>
        <w:spacing w:line="360" w:lineRule="auto"/>
        <w:jc w:val="both"/>
        <w:rPr>
          <w:rFonts w:ascii="Palatino Linotype" w:hAnsi="Palatino Linotype" w:cs="Arial"/>
          <w:sz w:val="24"/>
          <w:szCs w:val="24"/>
        </w:rPr>
      </w:pPr>
      <w:r w:rsidRPr="002A6D7C">
        <w:rPr>
          <w:rFonts w:ascii="Palatino Linotype" w:hAnsi="Palatino Linotype" w:cs="Arial"/>
          <w:b/>
          <w:sz w:val="24"/>
          <w:szCs w:val="24"/>
        </w:rPr>
        <w:t xml:space="preserve">CUARTO. </w:t>
      </w:r>
      <w:r w:rsidRPr="002A6D7C">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2A6D7C">
        <w:rPr>
          <w:rFonts w:ascii="Palatino Linotype" w:hAnsi="Palatino Linotype" w:cs="Arial"/>
          <w:b/>
          <w:sz w:val="24"/>
          <w:szCs w:val="24"/>
        </w:rPr>
        <w:t>Sujeto Obligado</w:t>
      </w:r>
      <w:r w:rsidRPr="002A6D7C">
        <w:rPr>
          <w:rFonts w:ascii="Palatino Linotype" w:hAnsi="Palatino Linotype" w:cs="Arial"/>
          <w:sz w:val="24"/>
          <w:szCs w:val="24"/>
        </w:rPr>
        <w:t xml:space="preserve"> de manera fundada y motivada, podrá solicitar una ampliación de plazo para el cumplimiento de la presente resolución.</w:t>
      </w:r>
    </w:p>
    <w:p w14:paraId="0424EF27" w14:textId="77777777" w:rsidR="00FA6121" w:rsidRPr="002A6D7C" w:rsidRDefault="00FA6121" w:rsidP="00FA6121">
      <w:pPr>
        <w:autoSpaceDE w:val="0"/>
        <w:autoSpaceDN w:val="0"/>
        <w:adjustRightInd w:val="0"/>
        <w:spacing w:line="360" w:lineRule="auto"/>
        <w:jc w:val="both"/>
        <w:rPr>
          <w:rFonts w:ascii="Palatino Linotype" w:hAnsi="Palatino Linotype" w:cs="Arial"/>
          <w:sz w:val="24"/>
          <w:szCs w:val="24"/>
        </w:rPr>
      </w:pPr>
    </w:p>
    <w:p w14:paraId="17F74CAA" w14:textId="77777777" w:rsidR="00FA6121" w:rsidRPr="002A6D7C" w:rsidRDefault="00FA6121" w:rsidP="00FA6121">
      <w:pPr>
        <w:autoSpaceDE w:val="0"/>
        <w:autoSpaceDN w:val="0"/>
        <w:adjustRightInd w:val="0"/>
        <w:spacing w:line="360" w:lineRule="auto"/>
        <w:jc w:val="both"/>
        <w:rPr>
          <w:rFonts w:ascii="Palatino Linotype" w:hAnsi="Palatino Linotype" w:cs="Arial"/>
          <w:sz w:val="24"/>
          <w:szCs w:val="24"/>
        </w:rPr>
      </w:pPr>
      <w:r w:rsidRPr="002A6D7C">
        <w:rPr>
          <w:rFonts w:ascii="Palatino Linotype" w:hAnsi="Palatino Linotype"/>
          <w:b/>
          <w:sz w:val="24"/>
          <w:szCs w:val="24"/>
        </w:rPr>
        <w:t xml:space="preserve">QUINTO. </w:t>
      </w:r>
      <w:r w:rsidRPr="002A6D7C">
        <w:rPr>
          <w:rFonts w:ascii="Palatino Linotype" w:hAnsi="Palatino Linotype" w:cs="Arial"/>
          <w:b/>
          <w:sz w:val="24"/>
          <w:szCs w:val="24"/>
        </w:rPr>
        <w:t>NOTIFÍQUESE</w:t>
      </w:r>
      <w:r w:rsidRPr="002A6D7C">
        <w:rPr>
          <w:rFonts w:ascii="Palatino Linotype" w:hAnsi="Palatino Linotype" w:cs="Arial"/>
          <w:sz w:val="24"/>
          <w:szCs w:val="24"/>
        </w:rPr>
        <w:t xml:space="preserve"> a través del Sistema de Acceso a la Información Mexiquense </w:t>
      </w:r>
      <w:r w:rsidRPr="002A6D7C">
        <w:rPr>
          <w:rFonts w:ascii="Palatino Linotype" w:hAnsi="Palatino Linotype" w:cs="Arial"/>
          <w:b/>
          <w:bCs/>
          <w:sz w:val="24"/>
          <w:szCs w:val="24"/>
        </w:rPr>
        <w:t>(SAIMEX),</w:t>
      </w:r>
      <w:r w:rsidRPr="002A6D7C">
        <w:rPr>
          <w:rFonts w:ascii="Palatino Linotype" w:hAnsi="Palatino Linotype" w:cs="Arial"/>
          <w:sz w:val="24"/>
          <w:szCs w:val="24"/>
        </w:rPr>
        <w:t xml:space="preserve"> al </w:t>
      </w:r>
      <w:r w:rsidRPr="002A6D7C">
        <w:rPr>
          <w:rFonts w:ascii="Palatino Linotype" w:hAnsi="Palatino Linotype" w:cs="Arial"/>
          <w:b/>
          <w:sz w:val="24"/>
          <w:szCs w:val="24"/>
        </w:rPr>
        <w:t>RECURRENTE</w:t>
      </w:r>
      <w:r w:rsidRPr="002A6D7C">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FAA4672" w14:textId="4206D113" w:rsidR="00615E56" w:rsidRPr="002A6D7C" w:rsidRDefault="002A6D7C" w:rsidP="00615E56">
      <w:pPr>
        <w:pStyle w:val="Prrafodelista"/>
        <w:autoSpaceDE w:val="0"/>
        <w:autoSpaceDN w:val="0"/>
        <w:adjustRightInd w:val="0"/>
        <w:spacing w:before="240" w:after="160" w:line="360" w:lineRule="auto"/>
        <w:ind w:left="0"/>
        <w:jc w:val="both"/>
        <w:rPr>
          <w:rFonts w:ascii="Palatino Linotype" w:hAnsi="Palatino Linotype" w:cs="Arial"/>
        </w:rPr>
      </w:pPr>
      <w:r w:rsidRPr="002A6D7C">
        <w:rPr>
          <w:rFonts w:ascii="Palatino Linotype" w:eastAsia="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615E56" w:rsidRPr="002A6D7C">
        <w:rPr>
          <w:rFonts w:ascii="Palatino Linotype" w:hAnsi="Palatino Linotype" w:cs="Arial"/>
        </w:rPr>
        <w:t xml:space="preserve">. </w:t>
      </w:r>
    </w:p>
    <w:p w14:paraId="125D2EBA" w14:textId="77777777" w:rsidR="00615E56" w:rsidRPr="002A6D7C" w:rsidRDefault="00615E56" w:rsidP="00615E56">
      <w:pPr>
        <w:spacing w:line="360" w:lineRule="auto"/>
        <w:rPr>
          <w:rFonts w:ascii="Palatino Linotype" w:hAnsi="Palatino Linotype"/>
          <w:sz w:val="20"/>
          <w:szCs w:val="20"/>
        </w:rPr>
      </w:pPr>
      <w:r w:rsidRPr="002A6D7C">
        <w:rPr>
          <w:rFonts w:ascii="Palatino Linotype" w:hAnsi="Palatino Linotype"/>
          <w:sz w:val="20"/>
          <w:szCs w:val="20"/>
        </w:rPr>
        <w:t>CCR/JCMA</w:t>
      </w:r>
    </w:p>
    <w:p w14:paraId="4BA1EAE5" w14:textId="76BAAD2C" w:rsidR="001441C0" w:rsidRDefault="00B64793" w:rsidP="00615E56">
      <w:pPr>
        <w:spacing w:line="360" w:lineRule="auto"/>
        <w:rPr>
          <w:rFonts w:ascii="Palatino Linotype" w:hAnsi="Palatino Linotype"/>
          <w:sz w:val="20"/>
          <w:szCs w:val="20"/>
        </w:rPr>
      </w:pPr>
      <w:r w:rsidRPr="002A6D7C">
        <w:rPr>
          <w:rFonts w:ascii="Palatino Linotype" w:hAnsi="Palatino Linotype"/>
          <w:noProof/>
          <w:sz w:val="20"/>
          <w:szCs w:val="20"/>
          <w:lang w:eastAsia="es-MX"/>
        </w:rPr>
        <mc:AlternateContent>
          <mc:Choice Requires="wps">
            <w:drawing>
              <wp:anchor distT="0" distB="0" distL="114300" distR="114300" simplePos="0" relativeHeight="251723775" behindDoc="0" locked="0" layoutInCell="1" allowOverlap="1" wp14:anchorId="7292553C" wp14:editId="09410AA9">
                <wp:simplePos x="0" y="0"/>
                <wp:positionH relativeFrom="column">
                  <wp:posOffset>-138026</wp:posOffset>
                </wp:positionH>
                <wp:positionV relativeFrom="paragraph">
                  <wp:posOffset>165446</wp:posOffset>
                </wp:positionV>
                <wp:extent cx="5867400" cy="4197928"/>
                <wp:effectExtent l="0" t="0" r="19050" b="31750"/>
                <wp:wrapNone/>
                <wp:docPr id="1237979121" name="Conector recto 3"/>
                <wp:cNvGraphicFramePr/>
                <a:graphic xmlns:a="http://schemas.openxmlformats.org/drawingml/2006/main">
                  <a:graphicData uri="http://schemas.microsoft.com/office/word/2010/wordprocessingShape">
                    <wps:wsp>
                      <wps:cNvCnPr/>
                      <wps:spPr>
                        <a:xfrm>
                          <a:off x="0" y="0"/>
                          <a:ext cx="5867400" cy="41979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83D236B" id="Conector recto 3" o:spid="_x0000_s1026" style="position:absolute;z-index:251723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pt,13.05pt" to="451.15pt,3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" strokecolor="#5b9bd5 [3204]" strokeweight=".5pt">
                <v:stroke joinstyle="miter"/>
              </v:line>
            </w:pict>
          </mc:Fallback>
        </mc:AlternateContent>
      </w:r>
    </w:p>
    <w:p w14:paraId="7C3C0BAC" w14:textId="77777777" w:rsidR="001441C0" w:rsidRDefault="001441C0" w:rsidP="00615E56">
      <w:pPr>
        <w:spacing w:line="360" w:lineRule="auto"/>
        <w:rPr>
          <w:rFonts w:ascii="Palatino Linotype" w:hAnsi="Palatino Linotype"/>
          <w:sz w:val="20"/>
          <w:szCs w:val="20"/>
        </w:rPr>
      </w:pPr>
    </w:p>
    <w:p w14:paraId="4C2736A8" w14:textId="77777777" w:rsidR="001441C0" w:rsidRDefault="001441C0" w:rsidP="00615E56">
      <w:pPr>
        <w:spacing w:line="360" w:lineRule="auto"/>
        <w:rPr>
          <w:rFonts w:ascii="Palatino Linotype" w:hAnsi="Palatino Linotype"/>
          <w:sz w:val="20"/>
          <w:szCs w:val="20"/>
        </w:rPr>
      </w:pPr>
    </w:p>
    <w:p w14:paraId="2276089C" w14:textId="77777777" w:rsidR="001441C0" w:rsidRDefault="001441C0" w:rsidP="00615E56">
      <w:pPr>
        <w:spacing w:line="360" w:lineRule="auto"/>
        <w:rPr>
          <w:rFonts w:ascii="Palatino Linotype" w:hAnsi="Palatino Linotype"/>
          <w:sz w:val="20"/>
          <w:szCs w:val="20"/>
        </w:rPr>
      </w:pPr>
    </w:p>
    <w:p w14:paraId="01ADB673" w14:textId="77777777" w:rsidR="001441C0" w:rsidRDefault="001441C0" w:rsidP="00615E56">
      <w:pPr>
        <w:spacing w:line="360" w:lineRule="auto"/>
        <w:rPr>
          <w:rFonts w:ascii="Palatino Linotype" w:hAnsi="Palatino Linotype"/>
          <w:sz w:val="20"/>
          <w:szCs w:val="20"/>
        </w:rPr>
      </w:pPr>
    </w:p>
    <w:p w14:paraId="3EFC01C4" w14:textId="77777777" w:rsidR="001441C0" w:rsidRDefault="001441C0" w:rsidP="00615E56">
      <w:pPr>
        <w:spacing w:line="360" w:lineRule="auto"/>
        <w:rPr>
          <w:rFonts w:ascii="Palatino Linotype" w:hAnsi="Palatino Linotype"/>
          <w:sz w:val="20"/>
          <w:szCs w:val="20"/>
        </w:rPr>
      </w:pPr>
    </w:p>
    <w:p w14:paraId="7C04CF98" w14:textId="77777777" w:rsidR="001441C0" w:rsidRDefault="001441C0" w:rsidP="00615E56">
      <w:pPr>
        <w:spacing w:line="360" w:lineRule="auto"/>
        <w:rPr>
          <w:rFonts w:ascii="Palatino Linotype" w:hAnsi="Palatino Linotype"/>
          <w:sz w:val="20"/>
          <w:szCs w:val="20"/>
        </w:rPr>
      </w:pPr>
    </w:p>
    <w:p w14:paraId="261A1D92" w14:textId="77777777" w:rsidR="001441C0" w:rsidRDefault="001441C0" w:rsidP="00615E56">
      <w:pPr>
        <w:spacing w:line="360" w:lineRule="auto"/>
        <w:rPr>
          <w:rFonts w:ascii="Palatino Linotype" w:hAnsi="Palatino Linotype"/>
          <w:sz w:val="20"/>
          <w:szCs w:val="20"/>
        </w:rPr>
      </w:pPr>
    </w:p>
    <w:p w14:paraId="6F16312A" w14:textId="77777777" w:rsidR="001441C0" w:rsidRDefault="001441C0" w:rsidP="00615E56">
      <w:pPr>
        <w:spacing w:line="360" w:lineRule="auto"/>
        <w:rPr>
          <w:rFonts w:ascii="Palatino Linotype" w:hAnsi="Palatino Linotype"/>
          <w:sz w:val="20"/>
          <w:szCs w:val="20"/>
        </w:rPr>
      </w:pPr>
    </w:p>
    <w:p w14:paraId="74E83A8C" w14:textId="77777777" w:rsidR="001441C0" w:rsidRDefault="001441C0" w:rsidP="00615E56">
      <w:pPr>
        <w:spacing w:line="360" w:lineRule="auto"/>
        <w:rPr>
          <w:rFonts w:ascii="Palatino Linotype" w:hAnsi="Palatino Linotype"/>
          <w:sz w:val="20"/>
          <w:szCs w:val="20"/>
        </w:rPr>
      </w:pPr>
    </w:p>
    <w:p w14:paraId="063280BB" w14:textId="77777777" w:rsidR="001441C0" w:rsidRDefault="001441C0" w:rsidP="00615E56">
      <w:pPr>
        <w:spacing w:line="360" w:lineRule="auto"/>
        <w:rPr>
          <w:rFonts w:ascii="Palatino Linotype" w:hAnsi="Palatino Linotype"/>
          <w:sz w:val="20"/>
          <w:szCs w:val="20"/>
        </w:rPr>
      </w:pPr>
    </w:p>
    <w:p w14:paraId="2B5059A3" w14:textId="77777777" w:rsidR="001441C0" w:rsidRDefault="001441C0" w:rsidP="00615E56">
      <w:pPr>
        <w:spacing w:line="360" w:lineRule="auto"/>
        <w:rPr>
          <w:rFonts w:ascii="Palatino Linotype" w:hAnsi="Palatino Linotype"/>
          <w:sz w:val="20"/>
          <w:szCs w:val="20"/>
        </w:rPr>
      </w:pPr>
    </w:p>
    <w:p w14:paraId="3742A10C" w14:textId="77777777" w:rsidR="001441C0" w:rsidRDefault="001441C0" w:rsidP="00615E56">
      <w:pPr>
        <w:spacing w:line="360" w:lineRule="auto"/>
        <w:rPr>
          <w:rFonts w:ascii="Palatino Linotype" w:hAnsi="Palatino Linotype"/>
          <w:sz w:val="20"/>
          <w:szCs w:val="20"/>
        </w:rPr>
      </w:pPr>
    </w:p>
    <w:p w14:paraId="4FE1C591" w14:textId="77777777" w:rsidR="001441C0" w:rsidRDefault="001441C0" w:rsidP="00615E56">
      <w:pPr>
        <w:spacing w:line="360" w:lineRule="auto"/>
        <w:rPr>
          <w:rFonts w:ascii="Palatino Linotype" w:hAnsi="Palatino Linotype"/>
          <w:sz w:val="20"/>
          <w:szCs w:val="20"/>
        </w:rPr>
      </w:pPr>
    </w:p>
    <w:p w14:paraId="7E1A3F8E" w14:textId="77777777" w:rsidR="001441C0" w:rsidRDefault="001441C0" w:rsidP="00615E56">
      <w:pPr>
        <w:spacing w:line="360" w:lineRule="auto"/>
        <w:rPr>
          <w:rFonts w:ascii="Palatino Linotype" w:hAnsi="Palatino Linotype"/>
          <w:sz w:val="20"/>
          <w:szCs w:val="20"/>
        </w:rPr>
      </w:pPr>
    </w:p>
    <w:p w14:paraId="72866AD9" w14:textId="77777777" w:rsidR="001441C0" w:rsidRDefault="001441C0" w:rsidP="00615E56">
      <w:pPr>
        <w:spacing w:line="360" w:lineRule="auto"/>
        <w:rPr>
          <w:rFonts w:ascii="Palatino Linotype" w:hAnsi="Palatino Linotype"/>
          <w:sz w:val="20"/>
          <w:szCs w:val="20"/>
        </w:rPr>
      </w:pPr>
    </w:p>
    <w:p w14:paraId="76D67BFB" w14:textId="77777777" w:rsidR="001441C0" w:rsidRDefault="001441C0" w:rsidP="00615E56">
      <w:pPr>
        <w:spacing w:line="360" w:lineRule="auto"/>
        <w:rPr>
          <w:rFonts w:ascii="Palatino Linotype" w:hAnsi="Palatino Linotype"/>
          <w:sz w:val="20"/>
          <w:szCs w:val="20"/>
        </w:rPr>
      </w:pPr>
    </w:p>
    <w:p w14:paraId="6B026F4B" w14:textId="77777777" w:rsidR="001441C0" w:rsidRPr="00C9367A" w:rsidRDefault="001441C0" w:rsidP="00615E56">
      <w:pPr>
        <w:spacing w:line="360" w:lineRule="auto"/>
        <w:rPr>
          <w:rFonts w:ascii="Palatino Linotype" w:hAnsi="Palatino Linotype"/>
          <w:sz w:val="20"/>
          <w:szCs w:val="20"/>
        </w:rPr>
      </w:pPr>
    </w:p>
    <w:p w14:paraId="13BC4589" w14:textId="77777777" w:rsidR="00282369" w:rsidRPr="0037314A" w:rsidRDefault="00282369" w:rsidP="00282369">
      <w:pPr>
        <w:pStyle w:val="Citas"/>
        <w:ind w:left="0" w:right="0"/>
        <w:rPr>
          <w:i w:val="0"/>
          <w:sz w:val="24"/>
          <w:szCs w:val="24"/>
        </w:rPr>
      </w:pPr>
    </w:p>
    <w:p w14:paraId="38C44893" w14:textId="77777777" w:rsidR="00282369" w:rsidRPr="0037314A" w:rsidRDefault="00282369" w:rsidP="00282369">
      <w:pPr>
        <w:pStyle w:val="Citas"/>
        <w:ind w:left="0" w:right="0"/>
        <w:rPr>
          <w:i w:val="0"/>
          <w:sz w:val="24"/>
          <w:szCs w:val="24"/>
        </w:rPr>
      </w:pPr>
    </w:p>
    <w:p w14:paraId="5D2104E5" w14:textId="77777777" w:rsidR="00282369" w:rsidRPr="0037314A" w:rsidRDefault="00282369" w:rsidP="00282369">
      <w:pPr>
        <w:pStyle w:val="Citas"/>
        <w:ind w:left="0" w:right="0"/>
        <w:rPr>
          <w:i w:val="0"/>
          <w:sz w:val="24"/>
          <w:szCs w:val="24"/>
        </w:rPr>
      </w:pPr>
    </w:p>
    <w:p w14:paraId="56C5A8B2" w14:textId="77777777" w:rsidR="00282369" w:rsidRPr="0037314A" w:rsidRDefault="00282369" w:rsidP="00282369">
      <w:pPr>
        <w:pStyle w:val="Citas"/>
        <w:ind w:left="0" w:right="0"/>
        <w:rPr>
          <w:i w:val="0"/>
          <w:sz w:val="24"/>
          <w:szCs w:val="24"/>
        </w:rPr>
      </w:pPr>
    </w:p>
    <w:p w14:paraId="7CFE4C46" w14:textId="42C11AD5"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52F2B88" w14:textId="7DA5C530"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B8AB8E6" w14:textId="73E43022"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4178DBA" w14:textId="66A4D855"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D0C24D2" w14:textId="35ED745E"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195F916" w14:textId="77777777"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2F739E6" w14:textId="117513BC" w:rsidR="002764D6" w:rsidRPr="0037314A" w:rsidRDefault="002764D6" w:rsidP="004D6459">
      <w:pPr>
        <w:pStyle w:val="Citas"/>
        <w:tabs>
          <w:tab w:val="left" w:pos="7470"/>
        </w:tabs>
        <w:ind w:left="0" w:right="72"/>
        <w:rPr>
          <w:bCs/>
          <w:i w:val="0"/>
          <w:iCs/>
          <w:sz w:val="24"/>
          <w:szCs w:val="24"/>
        </w:rPr>
      </w:pPr>
    </w:p>
    <w:p w14:paraId="5382CB6B" w14:textId="5BC2A395" w:rsidR="002764D6" w:rsidRDefault="002764D6" w:rsidP="004D6459">
      <w:pPr>
        <w:pStyle w:val="Citas"/>
        <w:tabs>
          <w:tab w:val="left" w:pos="7470"/>
        </w:tabs>
        <w:ind w:left="0" w:right="72"/>
        <w:rPr>
          <w:bCs/>
          <w:i w:val="0"/>
          <w:iCs/>
          <w:sz w:val="24"/>
          <w:szCs w:val="24"/>
        </w:rPr>
      </w:pPr>
    </w:p>
    <w:sectPr w:rsidR="002764D6"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D7BBC" w14:textId="77777777" w:rsidR="0069633D" w:rsidRPr="0037314A" w:rsidRDefault="0069633D" w:rsidP="006168E4">
      <w:pPr>
        <w:spacing w:after="0" w:line="240" w:lineRule="auto"/>
      </w:pPr>
      <w:r w:rsidRPr="0037314A">
        <w:separator/>
      </w:r>
    </w:p>
  </w:endnote>
  <w:endnote w:type="continuationSeparator" w:id="0">
    <w:p w14:paraId="273A3B17" w14:textId="77777777" w:rsidR="0069633D" w:rsidRPr="0037314A" w:rsidRDefault="0069633D"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D01FA3">
      <w:rPr>
        <w:rFonts w:ascii="Palatino Linotype" w:hAnsi="Palatino Linotype"/>
        <w:bCs/>
        <w:noProof/>
        <w:sz w:val="20"/>
        <w:lang w:val="es-MX"/>
      </w:rPr>
      <w:t>20</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D01FA3">
      <w:rPr>
        <w:rFonts w:ascii="Palatino Linotype" w:hAnsi="Palatino Linotype"/>
        <w:bCs/>
        <w:noProof/>
        <w:sz w:val="20"/>
        <w:lang w:val="es-MX"/>
      </w:rPr>
      <w:t>33</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D01FA3">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D01FA3">
      <w:rPr>
        <w:rFonts w:ascii="Palatino Linotype" w:hAnsi="Palatino Linotype"/>
        <w:bCs/>
        <w:noProof/>
        <w:sz w:val="20"/>
        <w:lang w:val="es-MX"/>
      </w:rPr>
      <w:t>33</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42E2A" w14:textId="77777777" w:rsidR="0069633D" w:rsidRPr="0037314A" w:rsidRDefault="0069633D" w:rsidP="006168E4">
      <w:pPr>
        <w:spacing w:after="0" w:line="240" w:lineRule="auto"/>
      </w:pPr>
      <w:r w:rsidRPr="0037314A">
        <w:separator/>
      </w:r>
    </w:p>
  </w:footnote>
  <w:footnote w:type="continuationSeparator" w:id="0">
    <w:p w14:paraId="625FEAEE" w14:textId="77777777" w:rsidR="0069633D" w:rsidRPr="0037314A" w:rsidRDefault="0069633D" w:rsidP="006168E4">
      <w:pPr>
        <w:spacing w:after="0" w:line="240" w:lineRule="auto"/>
      </w:pPr>
      <w:r w:rsidRPr="0037314A">
        <w:continuationSeparator/>
      </w:r>
    </w:p>
  </w:footnote>
  <w:footnote w:id="1">
    <w:p w14:paraId="2BF9BEC6" w14:textId="77777777" w:rsidR="004B0BE0" w:rsidRPr="007822E6" w:rsidRDefault="004B0BE0" w:rsidP="004B0BE0">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7188135" w14:textId="77777777" w:rsidR="004B0BE0" w:rsidRPr="005552A8" w:rsidRDefault="004B0BE0" w:rsidP="004B0BE0">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rsidRPr="0037314A" w14:paraId="1EC9A00A" w14:textId="77777777" w:rsidTr="009B28E9">
      <w:trPr>
        <w:trHeight w:val="227"/>
      </w:trPr>
      <w:tc>
        <w:tcPr>
          <w:tcW w:w="5529" w:type="dxa"/>
          <w:hideMark/>
        </w:tcPr>
        <w:p w14:paraId="54E20D87"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6811D902" w:rsidR="00C70B4A" w:rsidRPr="0037314A" w:rsidRDefault="00F23B4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03505</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55FEBD54" w14:textId="77777777" w:rsidTr="009B28E9">
      <w:trPr>
        <w:trHeight w:val="242"/>
      </w:trPr>
      <w:tc>
        <w:tcPr>
          <w:tcW w:w="5529" w:type="dxa"/>
          <w:hideMark/>
        </w:tcPr>
        <w:p w14:paraId="380D58F4"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2E399B1F" w:rsidR="00C70B4A" w:rsidRPr="0037314A" w:rsidRDefault="00F23B40" w:rsidP="00C01E1C">
          <w:pPr>
            <w:spacing w:after="120" w:line="256" w:lineRule="auto"/>
            <w:ind w:left="639" w:right="214"/>
            <w:jc w:val="both"/>
            <w:rPr>
              <w:rFonts w:ascii="Palatino Linotype" w:hAnsi="Palatino Linotype" w:cs="Arial"/>
            </w:rPr>
          </w:pPr>
          <w:r>
            <w:rPr>
              <w:rFonts w:ascii="Palatino Linotype" w:hAnsi="Palatino Linotype" w:cs="Arial"/>
              <w:szCs w:val="20"/>
            </w:rPr>
            <w:t>Ayuntamiento de Cuautitlán Izcalli</w:t>
          </w:r>
          <w:r w:rsidR="00972217">
            <w:rPr>
              <w:rFonts w:ascii="Palatino Linotype" w:hAnsi="Palatino Linotype" w:cs="Arial"/>
              <w:szCs w:val="20"/>
            </w:rPr>
            <w:t xml:space="preserve"> </w:t>
          </w:r>
        </w:p>
      </w:tc>
    </w:tr>
    <w:tr w:rsidR="00C70B4A" w:rsidRPr="0037314A" w14:paraId="21314286" w14:textId="77777777" w:rsidTr="009B28E9">
      <w:trPr>
        <w:trHeight w:val="342"/>
      </w:trPr>
      <w:tc>
        <w:tcPr>
          <w:tcW w:w="5529" w:type="dxa"/>
          <w:hideMark/>
        </w:tcPr>
        <w:p w14:paraId="28B22B0A" w14:textId="77777777" w:rsidR="00C70B4A" w:rsidRPr="0037314A" w:rsidRDefault="00C70B4A"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C70B4A" w:rsidRPr="0037314A" w:rsidRDefault="00C70B4A"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C70B4A" w:rsidRPr="0037314A" w:rsidRDefault="00C70B4A">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rsidRPr="0037314A" w14:paraId="42D97161" w14:textId="77777777" w:rsidTr="009B28E9">
      <w:trPr>
        <w:trHeight w:val="227"/>
      </w:trPr>
      <w:tc>
        <w:tcPr>
          <w:tcW w:w="5529" w:type="dxa"/>
          <w:hideMark/>
        </w:tcPr>
        <w:p w14:paraId="079C0A7D"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3054B499" w:rsidR="00C70B4A" w:rsidRPr="0037314A" w:rsidRDefault="00F23B4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03505</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36CDA2D2" w14:textId="77777777" w:rsidTr="009B28E9">
      <w:trPr>
        <w:trHeight w:val="196"/>
      </w:trPr>
      <w:tc>
        <w:tcPr>
          <w:tcW w:w="5529" w:type="dxa"/>
          <w:hideMark/>
        </w:tcPr>
        <w:p w14:paraId="2ADF7609"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737D47AF" w:rsidR="00C70B4A" w:rsidRPr="0037314A" w:rsidRDefault="00D01FA3" w:rsidP="00CC0C5F">
          <w:pPr>
            <w:spacing w:after="120" w:line="256" w:lineRule="auto"/>
            <w:ind w:left="639" w:right="214"/>
            <w:jc w:val="both"/>
            <w:rPr>
              <w:rFonts w:ascii="Palatino Linotype" w:hAnsi="Palatino Linotype" w:cs="Arial"/>
            </w:rPr>
          </w:pPr>
          <w:r>
            <w:rPr>
              <w:rFonts w:ascii="Palatino Linotype" w:hAnsi="Palatino Linotype" w:cs="Arial"/>
            </w:rPr>
            <w:t>XXXXXXXXXXXXXX</w:t>
          </w:r>
          <w:r w:rsidR="00F23B40">
            <w:rPr>
              <w:rFonts w:ascii="Palatino Linotype" w:hAnsi="Palatino Linotype" w:cs="Arial"/>
            </w:rPr>
            <w:t xml:space="preserve"> </w:t>
          </w:r>
          <w:r w:rsidR="001523F6">
            <w:rPr>
              <w:rFonts w:ascii="Palatino Linotype" w:hAnsi="Palatino Linotype" w:cs="Arial"/>
            </w:rPr>
            <w:t xml:space="preserve"> </w:t>
          </w:r>
        </w:p>
      </w:tc>
    </w:tr>
    <w:tr w:rsidR="00C70B4A" w:rsidRPr="0037314A" w14:paraId="652F9A44" w14:textId="77777777" w:rsidTr="009B28E9">
      <w:trPr>
        <w:trHeight w:val="242"/>
      </w:trPr>
      <w:tc>
        <w:tcPr>
          <w:tcW w:w="5529" w:type="dxa"/>
          <w:hideMark/>
        </w:tcPr>
        <w:p w14:paraId="09EC290F"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3701181B" w:rsidR="00C70B4A" w:rsidRPr="0037314A" w:rsidRDefault="00F23B40"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Cuautitlán Izcalli</w:t>
          </w:r>
          <w:r w:rsidR="00972217">
            <w:rPr>
              <w:rFonts w:ascii="Palatino Linotype" w:hAnsi="Palatino Linotype" w:cs="Arial"/>
              <w:szCs w:val="20"/>
            </w:rPr>
            <w:t xml:space="preserve"> </w:t>
          </w:r>
        </w:p>
      </w:tc>
    </w:tr>
    <w:tr w:rsidR="00C70B4A" w:rsidRPr="0037314A" w14:paraId="4476548B" w14:textId="77777777" w:rsidTr="009B28E9">
      <w:trPr>
        <w:trHeight w:val="342"/>
      </w:trPr>
      <w:tc>
        <w:tcPr>
          <w:tcW w:w="5529" w:type="dxa"/>
          <w:hideMark/>
        </w:tcPr>
        <w:p w14:paraId="6E3E07EE" w14:textId="77777777" w:rsidR="00C70B4A" w:rsidRPr="0037314A" w:rsidRDefault="00C70B4A"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C70B4A" w:rsidRPr="0037314A" w:rsidRDefault="00C70B4A"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46288"/>
    <w:multiLevelType w:val="hybridMultilevel"/>
    <w:tmpl w:val="D540871C"/>
    <w:lvl w:ilvl="0" w:tplc="B3122AB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29FB4C05"/>
    <w:multiLevelType w:val="hybridMultilevel"/>
    <w:tmpl w:val="0B80A0D8"/>
    <w:lvl w:ilvl="0" w:tplc="3130897A">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9F3774"/>
    <w:multiLevelType w:val="hybridMultilevel"/>
    <w:tmpl w:val="4D12FE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366F4F"/>
    <w:multiLevelType w:val="hybridMultilevel"/>
    <w:tmpl w:val="3B8EF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1"/>
  </w:num>
  <w:num w:numId="6">
    <w:abstractNumId w:val="7"/>
  </w:num>
  <w:num w:numId="7">
    <w:abstractNumId w:val="4"/>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7BD9"/>
    <w:rsid w:val="00010F2B"/>
    <w:rsid w:val="0001225E"/>
    <w:rsid w:val="00013559"/>
    <w:rsid w:val="000170DF"/>
    <w:rsid w:val="00020A70"/>
    <w:rsid w:val="0002155C"/>
    <w:rsid w:val="00021CBD"/>
    <w:rsid w:val="00022604"/>
    <w:rsid w:val="000236FA"/>
    <w:rsid w:val="0002450B"/>
    <w:rsid w:val="0002766F"/>
    <w:rsid w:val="000306A7"/>
    <w:rsid w:val="00031C92"/>
    <w:rsid w:val="000363A2"/>
    <w:rsid w:val="00040F18"/>
    <w:rsid w:val="000413D2"/>
    <w:rsid w:val="0004199A"/>
    <w:rsid w:val="000435C7"/>
    <w:rsid w:val="00045379"/>
    <w:rsid w:val="000461DF"/>
    <w:rsid w:val="000463E0"/>
    <w:rsid w:val="00046AD8"/>
    <w:rsid w:val="00051C0D"/>
    <w:rsid w:val="00054704"/>
    <w:rsid w:val="00054BC2"/>
    <w:rsid w:val="00054DD0"/>
    <w:rsid w:val="00055224"/>
    <w:rsid w:val="0005543E"/>
    <w:rsid w:val="0005622A"/>
    <w:rsid w:val="00057576"/>
    <w:rsid w:val="0005778D"/>
    <w:rsid w:val="00057DC8"/>
    <w:rsid w:val="0006076C"/>
    <w:rsid w:val="00060FB3"/>
    <w:rsid w:val="00061821"/>
    <w:rsid w:val="000623F9"/>
    <w:rsid w:val="00062482"/>
    <w:rsid w:val="00062D5C"/>
    <w:rsid w:val="00063A10"/>
    <w:rsid w:val="00063EFB"/>
    <w:rsid w:val="000662F8"/>
    <w:rsid w:val="00073E78"/>
    <w:rsid w:val="000758EF"/>
    <w:rsid w:val="00081988"/>
    <w:rsid w:val="00090AFC"/>
    <w:rsid w:val="00091552"/>
    <w:rsid w:val="00091C3A"/>
    <w:rsid w:val="00093146"/>
    <w:rsid w:val="000A2D37"/>
    <w:rsid w:val="000A3486"/>
    <w:rsid w:val="000A4DD1"/>
    <w:rsid w:val="000A5269"/>
    <w:rsid w:val="000A70F8"/>
    <w:rsid w:val="000A71F4"/>
    <w:rsid w:val="000A733E"/>
    <w:rsid w:val="000A79DA"/>
    <w:rsid w:val="000B0B8F"/>
    <w:rsid w:val="000B1702"/>
    <w:rsid w:val="000B4B51"/>
    <w:rsid w:val="000B7158"/>
    <w:rsid w:val="000B7625"/>
    <w:rsid w:val="000C2FCA"/>
    <w:rsid w:val="000C3714"/>
    <w:rsid w:val="000C5B8B"/>
    <w:rsid w:val="000D0BC5"/>
    <w:rsid w:val="000D1B55"/>
    <w:rsid w:val="000D3C75"/>
    <w:rsid w:val="000D6116"/>
    <w:rsid w:val="000D7A3D"/>
    <w:rsid w:val="000D7B04"/>
    <w:rsid w:val="000E0557"/>
    <w:rsid w:val="000E0655"/>
    <w:rsid w:val="000E686B"/>
    <w:rsid w:val="000F3EE7"/>
    <w:rsid w:val="000F4C64"/>
    <w:rsid w:val="000F68B1"/>
    <w:rsid w:val="000F6F19"/>
    <w:rsid w:val="000F7AC2"/>
    <w:rsid w:val="00100E19"/>
    <w:rsid w:val="00102D69"/>
    <w:rsid w:val="00107B5C"/>
    <w:rsid w:val="00110EDB"/>
    <w:rsid w:val="00111DCD"/>
    <w:rsid w:val="00112B39"/>
    <w:rsid w:val="00114CF9"/>
    <w:rsid w:val="0011564C"/>
    <w:rsid w:val="001167AA"/>
    <w:rsid w:val="00117157"/>
    <w:rsid w:val="00117C21"/>
    <w:rsid w:val="00120BDC"/>
    <w:rsid w:val="00124855"/>
    <w:rsid w:val="00124EC6"/>
    <w:rsid w:val="001254F5"/>
    <w:rsid w:val="00125828"/>
    <w:rsid w:val="001313F2"/>
    <w:rsid w:val="001336D3"/>
    <w:rsid w:val="001364AA"/>
    <w:rsid w:val="00136FAD"/>
    <w:rsid w:val="001402F9"/>
    <w:rsid w:val="00143D5F"/>
    <w:rsid w:val="001441C0"/>
    <w:rsid w:val="00144B4A"/>
    <w:rsid w:val="00146F0A"/>
    <w:rsid w:val="00147B36"/>
    <w:rsid w:val="00152124"/>
    <w:rsid w:val="001523F6"/>
    <w:rsid w:val="00152975"/>
    <w:rsid w:val="00152C2B"/>
    <w:rsid w:val="001542FC"/>
    <w:rsid w:val="0015539F"/>
    <w:rsid w:val="00156295"/>
    <w:rsid w:val="001575BC"/>
    <w:rsid w:val="001646D0"/>
    <w:rsid w:val="001657E6"/>
    <w:rsid w:val="00170066"/>
    <w:rsid w:val="00172661"/>
    <w:rsid w:val="001742A5"/>
    <w:rsid w:val="00174495"/>
    <w:rsid w:val="00174EE4"/>
    <w:rsid w:val="00175279"/>
    <w:rsid w:val="00175320"/>
    <w:rsid w:val="00175897"/>
    <w:rsid w:val="00175C56"/>
    <w:rsid w:val="00175D86"/>
    <w:rsid w:val="00177D2C"/>
    <w:rsid w:val="001804C3"/>
    <w:rsid w:val="00180B9F"/>
    <w:rsid w:val="00181CC5"/>
    <w:rsid w:val="00182441"/>
    <w:rsid w:val="001824C4"/>
    <w:rsid w:val="00182A8A"/>
    <w:rsid w:val="0018347D"/>
    <w:rsid w:val="00191926"/>
    <w:rsid w:val="00193086"/>
    <w:rsid w:val="00193784"/>
    <w:rsid w:val="00193FB6"/>
    <w:rsid w:val="001942EE"/>
    <w:rsid w:val="001A02EC"/>
    <w:rsid w:val="001A0906"/>
    <w:rsid w:val="001A22D7"/>
    <w:rsid w:val="001A32F0"/>
    <w:rsid w:val="001A577E"/>
    <w:rsid w:val="001A58DE"/>
    <w:rsid w:val="001A7C9B"/>
    <w:rsid w:val="001B05B9"/>
    <w:rsid w:val="001B1519"/>
    <w:rsid w:val="001B1A88"/>
    <w:rsid w:val="001B31AC"/>
    <w:rsid w:val="001B4E58"/>
    <w:rsid w:val="001B6615"/>
    <w:rsid w:val="001B7B88"/>
    <w:rsid w:val="001C0535"/>
    <w:rsid w:val="001C0BAD"/>
    <w:rsid w:val="001C122D"/>
    <w:rsid w:val="001C34CE"/>
    <w:rsid w:val="001C7319"/>
    <w:rsid w:val="001C775A"/>
    <w:rsid w:val="001C7D87"/>
    <w:rsid w:val="001D3E87"/>
    <w:rsid w:val="001D5F16"/>
    <w:rsid w:val="001D6FAB"/>
    <w:rsid w:val="001E1D18"/>
    <w:rsid w:val="001E2C0F"/>
    <w:rsid w:val="001E668A"/>
    <w:rsid w:val="001F0A4F"/>
    <w:rsid w:val="001F2A14"/>
    <w:rsid w:val="001F2F4C"/>
    <w:rsid w:val="001F4AB8"/>
    <w:rsid w:val="001F4ADC"/>
    <w:rsid w:val="001F71ED"/>
    <w:rsid w:val="00203D3A"/>
    <w:rsid w:val="00203FF3"/>
    <w:rsid w:val="002044B4"/>
    <w:rsid w:val="00207086"/>
    <w:rsid w:val="00207669"/>
    <w:rsid w:val="00211D60"/>
    <w:rsid w:val="0021501E"/>
    <w:rsid w:val="0021572A"/>
    <w:rsid w:val="002205C0"/>
    <w:rsid w:val="00220742"/>
    <w:rsid w:val="002210C5"/>
    <w:rsid w:val="0022441F"/>
    <w:rsid w:val="0022494A"/>
    <w:rsid w:val="00225507"/>
    <w:rsid w:val="0023373D"/>
    <w:rsid w:val="0023423C"/>
    <w:rsid w:val="00234CBB"/>
    <w:rsid w:val="00237F4F"/>
    <w:rsid w:val="0024033B"/>
    <w:rsid w:val="0024112D"/>
    <w:rsid w:val="002428BA"/>
    <w:rsid w:val="00242A11"/>
    <w:rsid w:val="00244177"/>
    <w:rsid w:val="002527F7"/>
    <w:rsid w:val="00253F70"/>
    <w:rsid w:val="00254477"/>
    <w:rsid w:val="002556AC"/>
    <w:rsid w:val="00257337"/>
    <w:rsid w:val="002577FE"/>
    <w:rsid w:val="0025780C"/>
    <w:rsid w:val="002609D8"/>
    <w:rsid w:val="00261FFA"/>
    <w:rsid w:val="00262CBE"/>
    <w:rsid w:val="002642D3"/>
    <w:rsid w:val="002646EF"/>
    <w:rsid w:val="00266AE6"/>
    <w:rsid w:val="00267C18"/>
    <w:rsid w:val="00273D0E"/>
    <w:rsid w:val="002764D6"/>
    <w:rsid w:val="00280B8B"/>
    <w:rsid w:val="00282235"/>
    <w:rsid w:val="00282369"/>
    <w:rsid w:val="00283D2D"/>
    <w:rsid w:val="00287F7C"/>
    <w:rsid w:val="00291465"/>
    <w:rsid w:val="00292350"/>
    <w:rsid w:val="00292DC0"/>
    <w:rsid w:val="00293C29"/>
    <w:rsid w:val="00297DB7"/>
    <w:rsid w:val="00297EF9"/>
    <w:rsid w:val="002A014A"/>
    <w:rsid w:val="002A034D"/>
    <w:rsid w:val="002A2034"/>
    <w:rsid w:val="002A24F4"/>
    <w:rsid w:val="002A38BF"/>
    <w:rsid w:val="002A429A"/>
    <w:rsid w:val="002A597E"/>
    <w:rsid w:val="002A638C"/>
    <w:rsid w:val="002A6AEF"/>
    <w:rsid w:val="002A6D7C"/>
    <w:rsid w:val="002B0FB9"/>
    <w:rsid w:val="002B4382"/>
    <w:rsid w:val="002B5DBD"/>
    <w:rsid w:val="002B72F9"/>
    <w:rsid w:val="002B7D92"/>
    <w:rsid w:val="002C498D"/>
    <w:rsid w:val="002C4FE1"/>
    <w:rsid w:val="002C72D2"/>
    <w:rsid w:val="002D1B28"/>
    <w:rsid w:val="002D2F00"/>
    <w:rsid w:val="002D79E2"/>
    <w:rsid w:val="002D7A5D"/>
    <w:rsid w:val="002E0A4A"/>
    <w:rsid w:val="002E0BC4"/>
    <w:rsid w:val="002E21B4"/>
    <w:rsid w:val="002E297A"/>
    <w:rsid w:val="002E2D7B"/>
    <w:rsid w:val="002E5E6A"/>
    <w:rsid w:val="002F0711"/>
    <w:rsid w:val="002F22FA"/>
    <w:rsid w:val="002F37BE"/>
    <w:rsid w:val="002F41CA"/>
    <w:rsid w:val="002F4C6A"/>
    <w:rsid w:val="002F527C"/>
    <w:rsid w:val="002F70F6"/>
    <w:rsid w:val="002F7FDC"/>
    <w:rsid w:val="00300D0B"/>
    <w:rsid w:val="003043BE"/>
    <w:rsid w:val="00305181"/>
    <w:rsid w:val="00305F1B"/>
    <w:rsid w:val="00306096"/>
    <w:rsid w:val="00306974"/>
    <w:rsid w:val="00307014"/>
    <w:rsid w:val="00307615"/>
    <w:rsid w:val="0031645D"/>
    <w:rsid w:val="00320A67"/>
    <w:rsid w:val="00324AC9"/>
    <w:rsid w:val="00326DF6"/>
    <w:rsid w:val="003272FB"/>
    <w:rsid w:val="003273F1"/>
    <w:rsid w:val="00330857"/>
    <w:rsid w:val="00331499"/>
    <w:rsid w:val="00335238"/>
    <w:rsid w:val="0033580E"/>
    <w:rsid w:val="00335FE5"/>
    <w:rsid w:val="0034146C"/>
    <w:rsid w:val="00343D1E"/>
    <w:rsid w:val="00350122"/>
    <w:rsid w:val="0035054D"/>
    <w:rsid w:val="00354258"/>
    <w:rsid w:val="00355593"/>
    <w:rsid w:val="0035604A"/>
    <w:rsid w:val="00357E0E"/>
    <w:rsid w:val="0036114B"/>
    <w:rsid w:val="00361B9C"/>
    <w:rsid w:val="00361BC6"/>
    <w:rsid w:val="00361D89"/>
    <w:rsid w:val="003634A1"/>
    <w:rsid w:val="003670B0"/>
    <w:rsid w:val="003672FB"/>
    <w:rsid w:val="00370588"/>
    <w:rsid w:val="00370797"/>
    <w:rsid w:val="00370C79"/>
    <w:rsid w:val="0037314A"/>
    <w:rsid w:val="003746C6"/>
    <w:rsid w:val="00375763"/>
    <w:rsid w:val="00375BEA"/>
    <w:rsid w:val="00376CEC"/>
    <w:rsid w:val="003773E8"/>
    <w:rsid w:val="00380758"/>
    <w:rsid w:val="003810B1"/>
    <w:rsid w:val="003815E5"/>
    <w:rsid w:val="00381E2B"/>
    <w:rsid w:val="003838B4"/>
    <w:rsid w:val="00384029"/>
    <w:rsid w:val="00385A45"/>
    <w:rsid w:val="00385BBD"/>
    <w:rsid w:val="00387929"/>
    <w:rsid w:val="00390062"/>
    <w:rsid w:val="00390988"/>
    <w:rsid w:val="0039347E"/>
    <w:rsid w:val="00393D5B"/>
    <w:rsid w:val="0039460D"/>
    <w:rsid w:val="00394800"/>
    <w:rsid w:val="00394873"/>
    <w:rsid w:val="00394A1E"/>
    <w:rsid w:val="00396385"/>
    <w:rsid w:val="003968C7"/>
    <w:rsid w:val="0039745C"/>
    <w:rsid w:val="0039799D"/>
    <w:rsid w:val="003A2246"/>
    <w:rsid w:val="003A2658"/>
    <w:rsid w:val="003A61F9"/>
    <w:rsid w:val="003A6975"/>
    <w:rsid w:val="003B0D66"/>
    <w:rsid w:val="003B1829"/>
    <w:rsid w:val="003B1E88"/>
    <w:rsid w:val="003B1EF6"/>
    <w:rsid w:val="003B3909"/>
    <w:rsid w:val="003B5E96"/>
    <w:rsid w:val="003C0641"/>
    <w:rsid w:val="003C0DD2"/>
    <w:rsid w:val="003C17E5"/>
    <w:rsid w:val="003C5243"/>
    <w:rsid w:val="003C53ED"/>
    <w:rsid w:val="003C733C"/>
    <w:rsid w:val="003C73CE"/>
    <w:rsid w:val="003D0B7E"/>
    <w:rsid w:val="003D1FA2"/>
    <w:rsid w:val="003D4E0F"/>
    <w:rsid w:val="003D5C0A"/>
    <w:rsid w:val="003E01A4"/>
    <w:rsid w:val="003E16E1"/>
    <w:rsid w:val="003E1871"/>
    <w:rsid w:val="003E4BBE"/>
    <w:rsid w:val="003E504D"/>
    <w:rsid w:val="003E656A"/>
    <w:rsid w:val="003E78B7"/>
    <w:rsid w:val="003F2D97"/>
    <w:rsid w:val="003F3016"/>
    <w:rsid w:val="003F38EB"/>
    <w:rsid w:val="003F76E5"/>
    <w:rsid w:val="004012CF"/>
    <w:rsid w:val="004015EE"/>
    <w:rsid w:val="00402FF3"/>
    <w:rsid w:val="0040673A"/>
    <w:rsid w:val="004069EB"/>
    <w:rsid w:val="00406EB5"/>
    <w:rsid w:val="00410ACB"/>
    <w:rsid w:val="00411E6F"/>
    <w:rsid w:val="00412600"/>
    <w:rsid w:val="004150FE"/>
    <w:rsid w:val="00422B20"/>
    <w:rsid w:val="00422ED2"/>
    <w:rsid w:val="00423213"/>
    <w:rsid w:val="0042416D"/>
    <w:rsid w:val="00424487"/>
    <w:rsid w:val="00424EA1"/>
    <w:rsid w:val="00425A9B"/>
    <w:rsid w:val="004335F5"/>
    <w:rsid w:val="00435290"/>
    <w:rsid w:val="00436802"/>
    <w:rsid w:val="00437E68"/>
    <w:rsid w:val="004411CF"/>
    <w:rsid w:val="0044161A"/>
    <w:rsid w:val="00442E45"/>
    <w:rsid w:val="00443AD4"/>
    <w:rsid w:val="0044438E"/>
    <w:rsid w:val="0044504D"/>
    <w:rsid w:val="00445C0F"/>
    <w:rsid w:val="0044771D"/>
    <w:rsid w:val="004511A9"/>
    <w:rsid w:val="00451448"/>
    <w:rsid w:val="004516EB"/>
    <w:rsid w:val="004529B6"/>
    <w:rsid w:val="00453DBD"/>
    <w:rsid w:val="00454CE6"/>
    <w:rsid w:val="004553DD"/>
    <w:rsid w:val="00455463"/>
    <w:rsid w:val="004560F9"/>
    <w:rsid w:val="00457305"/>
    <w:rsid w:val="00457955"/>
    <w:rsid w:val="004613F5"/>
    <w:rsid w:val="00462881"/>
    <w:rsid w:val="004636C5"/>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7DB5"/>
    <w:rsid w:val="004906C8"/>
    <w:rsid w:val="0049161F"/>
    <w:rsid w:val="00491C1C"/>
    <w:rsid w:val="00492BC7"/>
    <w:rsid w:val="004938E6"/>
    <w:rsid w:val="004967E2"/>
    <w:rsid w:val="004975A8"/>
    <w:rsid w:val="004A114B"/>
    <w:rsid w:val="004A2363"/>
    <w:rsid w:val="004A290F"/>
    <w:rsid w:val="004A4401"/>
    <w:rsid w:val="004A55D8"/>
    <w:rsid w:val="004A5FFD"/>
    <w:rsid w:val="004A6E59"/>
    <w:rsid w:val="004A7118"/>
    <w:rsid w:val="004A7CE2"/>
    <w:rsid w:val="004B031A"/>
    <w:rsid w:val="004B0BE0"/>
    <w:rsid w:val="004B234F"/>
    <w:rsid w:val="004B353F"/>
    <w:rsid w:val="004B59BB"/>
    <w:rsid w:val="004B5CCC"/>
    <w:rsid w:val="004B60C5"/>
    <w:rsid w:val="004B6B0D"/>
    <w:rsid w:val="004C2845"/>
    <w:rsid w:val="004C3081"/>
    <w:rsid w:val="004C47C5"/>
    <w:rsid w:val="004C74FC"/>
    <w:rsid w:val="004C7961"/>
    <w:rsid w:val="004D0658"/>
    <w:rsid w:val="004D08EB"/>
    <w:rsid w:val="004D3B15"/>
    <w:rsid w:val="004D54E3"/>
    <w:rsid w:val="004D56B3"/>
    <w:rsid w:val="004D6459"/>
    <w:rsid w:val="004D6652"/>
    <w:rsid w:val="004D761E"/>
    <w:rsid w:val="004D7F0B"/>
    <w:rsid w:val="004E1A3D"/>
    <w:rsid w:val="004E2371"/>
    <w:rsid w:val="004E6BE9"/>
    <w:rsid w:val="004E734D"/>
    <w:rsid w:val="004E754F"/>
    <w:rsid w:val="004E7A84"/>
    <w:rsid w:val="004F0538"/>
    <w:rsid w:val="004F17D6"/>
    <w:rsid w:val="004F3024"/>
    <w:rsid w:val="004F33EA"/>
    <w:rsid w:val="004F4F45"/>
    <w:rsid w:val="004F72D2"/>
    <w:rsid w:val="004F7ADA"/>
    <w:rsid w:val="005001FE"/>
    <w:rsid w:val="005020E9"/>
    <w:rsid w:val="00503655"/>
    <w:rsid w:val="00503E46"/>
    <w:rsid w:val="00504BE3"/>
    <w:rsid w:val="00506F7D"/>
    <w:rsid w:val="00507065"/>
    <w:rsid w:val="00510D77"/>
    <w:rsid w:val="005128DD"/>
    <w:rsid w:val="00513E37"/>
    <w:rsid w:val="00514207"/>
    <w:rsid w:val="005149BE"/>
    <w:rsid w:val="00515090"/>
    <w:rsid w:val="00515BE3"/>
    <w:rsid w:val="005160E2"/>
    <w:rsid w:val="005179E4"/>
    <w:rsid w:val="00521E57"/>
    <w:rsid w:val="005239F5"/>
    <w:rsid w:val="00525093"/>
    <w:rsid w:val="005305EA"/>
    <w:rsid w:val="00535567"/>
    <w:rsid w:val="0053652A"/>
    <w:rsid w:val="005371E7"/>
    <w:rsid w:val="00537E4B"/>
    <w:rsid w:val="00537E89"/>
    <w:rsid w:val="00540538"/>
    <w:rsid w:val="00542664"/>
    <w:rsid w:val="00544CF2"/>
    <w:rsid w:val="00546C48"/>
    <w:rsid w:val="00547001"/>
    <w:rsid w:val="0054731A"/>
    <w:rsid w:val="00547B78"/>
    <w:rsid w:val="00551E8B"/>
    <w:rsid w:val="005520FE"/>
    <w:rsid w:val="0055263C"/>
    <w:rsid w:val="00553226"/>
    <w:rsid w:val="0055472B"/>
    <w:rsid w:val="00555D9A"/>
    <w:rsid w:val="00556513"/>
    <w:rsid w:val="00557F13"/>
    <w:rsid w:val="00561822"/>
    <w:rsid w:val="00561ABC"/>
    <w:rsid w:val="00562653"/>
    <w:rsid w:val="005630B0"/>
    <w:rsid w:val="00563B64"/>
    <w:rsid w:val="00563CE8"/>
    <w:rsid w:val="00565660"/>
    <w:rsid w:val="005662E2"/>
    <w:rsid w:val="00567478"/>
    <w:rsid w:val="00567E1A"/>
    <w:rsid w:val="00571389"/>
    <w:rsid w:val="005733EB"/>
    <w:rsid w:val="005734C5"/>
    <w:rsid w:val="0057453A"/>
    <w:rsid w:val="00575268"/>
    <w:rsid w:val="00576D51"/>
    <w:rsid w:val="0057792B"/>
    <w:rsid w:val="0058025B"/>
    <w:rsid w:val="00580802"/>
    <w:rsid w:val="005809CF"/>
    <w:rsid w:val="00581A22"/>
    <w:rsid w:val="005826F3"/>
    <w:rsid w:val="005855AC"/>
    <w:rsid w:val="0058592D"/>
    <w:rsid w:val="00585EC8"/>
    <w:rsid w:val="005860CB"/>
    <w:rsid w:val="00587E32"/>
    <w:rsid w:val="005918F3"/>
    <w:rsid w:val="0059250B"/>
    <w:rsid w:val="00593E91"/>
    <w:rsid w:val="0059442D"/>
    <w:rsid w:val="00594D38"/>
    <w:rsid w:val="0059714F"/>
    <w:rsid w:val="0059753D"/>
    <w:rsid w:val="005A0B49"/>
    <w:rsid w:val="005A1108"/>
    <w:rsid w:val="005A1286"/>
    <w:rsid w:val="005A27AD"/>
    <w:rsid w:val="005A353A"/>
    <w:rsid w:val="005A3AA7"/>
    <w:rsid w:val="005A4EBE"/>
    <w:rsid w:val="005A5C79"/>
    <w:rsid w:val="005A6D57"/>
    <w:rsid w:val="005A71FD"/>
    <w:rsid w:val="005B056B"/>
    <w:rsid w:val="005B0B52"/>
    <w:rsid w:val="005B1F52"/>
    <w:rsid w:val="005B55FE"/>
    <w:rsid w:val="005B5840"/>
    <w:rsid w:val="005B5B70"/>
    <w:rsid w:val="005B5F05"/>
    <w:rsid w:val="005C17BF"/>
    <w:rsid w:val="005C523B"/>
    <w:rsid w:val="005C57BA"/>
    <w:rsid w:val="005C6982"/>
    <w:rsid w:val="005C6B74"/>
    <w:rsid w:val="005C7AEA"/>
    <w:rsid w:val="005D125D"/>
    <w:rsid w:val="005D2B59"/>
    <w:rsid w:val="005D362F"/>
    <w:rsid w:val="005D370F"/>
    <w:rsid w:val="005D3E85"/>
    <w:rsid w:val="005D44D1"/>
    <w:rsid w:val="005D53D6"/>
    <w:rsid w:val="005D5E4A"/>
    <w:rsid w:val="005E1B06"/>
    <w:rsid w:val="005E265D"/>
    <w:rsid w:val="005E3D7D"/>
    <w:rsid w:val="005E4D7C"/>
    <w:rsid w:val="005E5C9F"/>
    <w:rsid w:val="005E5F6A"/>
    <w:rsid w:val="005E7AE4"/>
    <w:rsid w:val="005F048E"/>
    <w:rsid w:val="005F2047"/>
    <w:rsid w:val="005F2C76"/>
    <w:rsid w:val="005F331B"/>
    <w:rsid w:val="005F57F0"/>
    <w:rsid w:val="00600726"/>
    <w:rsid w:val="00600FBC"/>
    <w:rsid w:val="00601010"/>
    <w:rsid w:val="0060283B"/>
    <w:rsid w:val="006028C9"/>
    <w:rsid w:val="006046E6"/>
    <w:rsid w:val="0060676C"/>
    <w:rsid w:val="00606871"/>
    <w:rsid w:val="0060721D"/>
    <w:rsid w:val="00607C1F"/>
    <w:rsid w:val="0061042F"/>
    <w:rsid w:val="00613A59"/>
    <w:rsid w:val="00615E56"/>
    <w:rsid w:val="006168E4"/>
    <w:rsid w:val="006171DF"/>
    <w:rsid w:val="0061737F"/>
    <w:rsid w:val="00621F47"/>
    <w:rsid w:val="00622359"/>
    <w:rsid w:val="0062497C"/>
    <w:rsid w:val="00625200"/>
    <w:rsid w:val="006255AA"/>
    <w:rsid w:val="00630846"/>
    <w:rsid w:val="00631806"/>
    <w:rsid w:val="00635CD2"/>
    <w:rsid w:val="0063688D"/>
    <w:rsid w:val="00636B66"/>
    <w:rsid w:val="00637512"/>
    <w:rsid w:val="00637BC8"/>
    <w:rsid w:val="00640EE4"/>
    <w:rsid w:val="00643184"/>
    <w:rsid w:val="006456FA"/>
    <w:rsid w:val="006466F5"/>
    <w:rsid w:val="00646C24"/>
    <w:rsid w:val="00652695"/>
    <w:rsid w:val="00652BC5"/>
    <w:rsid w:val="00661753"/>
    <w:rsid w:val="0066216F"/>
    <w:rsid w:val="00663FCB"/>
    <w:rsid w:val="006654F6"/>
    <w:rsid w:val="00675390"/>
    <w:rsid w:val="00676CAA"/>
    <w:rsid w:val="006802CF"/>
    <w:rsid w:val="0068048C"/>
    <w:rsid w:val="006806C7"/>
    <w:rsid w:val="006827AB"/>
    <w:rsid w:val="006829A7"/>
    <w:rsid w:val="006831E4"/>
    <w:rsid w:val="00683B62"/>
    <w:rsid w:val="006848B7"/>
    <w:rsid w:val="006868A7"/>
    <w:rsid w:val="00690791"/>
    <w:rsid w:val="006915EA"/>
    <w:rsid w:val="00694828"/>
    <w:rsid w:val="0069633D"/>
    <w:rsid w:val="00696AE9"/>
    <w:rsid w:val="006A0B5A"/>
    <w:rsid w:val="006A3810"/>
    <w:rsid w:val="006A4687"/>
    <w:rsid w:val="006A46A0"/>
    <w:rsid w:val="006A65EE"/>
    <w:rsid w:val="006A68B8"/>
    <w:rsid w:val="006A6CE8"/>
    <w:rsid w:val="006A7CEB"/>
    <w:rsid w:val="006B1953"/>
    <w:rsid w:val="006B1BF1"/>
    <w:rsid w:val="006B20F0"/>
    <w:rsid w:val="006B26E3"/>
    <w:rsid w:val="006B3085"/>
    <w:rsid w:val="006B69CF"/>
    <w:rsid w:val="006B7444"/>
    <w:rsid w:val="006C17FD"/>
    <w:rsid w:val="006C190A"/>
    <w:rsid w:val="006C28B4"/>
    <w:rsid w:val="006C28CA"/>
    <w:rsid w:val="006C350D"/>
    <w:rsid w:val="006C5E56"/>
    <w:rsid w:val="006C647E"/>
    <w:rsid w:val="006C66E4"/>
    <w:rsid w:val="006C7C01"/>
    <w:rsid w:val="006C7F89"/>
    <w:rsid w:val="006D23FC"/>
    <w:rsid w:val="006D58A0"/>
    <w:rsid w:val="006D643D"/>
    <w:rsid w:val="006E063C"/>
    <w:rsid w:val="006E245B"/>
    <w:rsid w:val="006E3851"/>
    <w:rsid w:val="006E7519"/>
    <w:rsid w:val="006F1167"/>
    <w:rsid w:val="006F3B9F"/>
    <w:rsid w:val="006F4044"/>
    <w:rsid w:val="006F46DC"/>
    <w:rsid w:val="006F4CC6"/>
    <w:rsid w:val="00701033"/>
    <w:rsid w:val="00701A3F"/>
    <w:rsid w:val="00702A03"/>
    <w:rsid w:val="00704720"/>
    <w:rsid w:val="00704BD8"/>
    <w:rsid w:val="00704EFD"/>
    <w:rsid w:val="007051A0"/>
    <w:rsid w:val="007078C8"/>
    <w:rsid w:val="00712E3A"/>
    <w:rsid w:val="00713CE6"/>
    <w:rsid w:val="007169EF"/>
    <w:rsid w:val="00721506"/>
    <w:rsid w:val="007216DB"/>
    <w:rsid w:val="00721F01"/>
    <w:rsid w:val="007246D3"/>
    <w:rsid w:val="00725900"/>
    <w:rsid w:val="00725F5A"/>
    <w:rsid w:val="007274EC"/>
    <w:rsid w:val="00734725"/>
    <w:rsid w:val="00737605"/>
    <w:rsid w:val="007404D5"/>
    <w:rsid w:val="00740BDD"/>
    <w:rsid w:val="007417C8"/>
    <w:rsid w:val="00744287"/>
    <w:rsid w:val="00744EEF"/>
    <w:rsid w:val="00745D76"/>
    <w:rsid w:val="00747109"/>
    <w:rsid w:val="00747487"/>
    <w:rsid w:val="007505EB"/>
    <w:rsid w:val="00751B4B"/>
    <w:rsid w:val="00752A9A"/>
    <w:rsid w:val="00754CAE"/>
    <w:rsid w:val="0075588D"/>
    <w:rsid w:val="007571F0"/>
    <w:rsid w:val="00760D70"/>
    <w:rsid w:val="00763EE7"/>
    <w:rsid w:val="00764DB2"/>
    <w:rsid w:val="007653A0"/>
    <w:rsid w:val="0076623B"/>
    <w:rsid w:val="00767E4B"/>
    <w:rsid w:val="007718AD"/>
    <w:rsid w:val="00772134"/>
    <w:rsid w:val="007742A7"/>
    <w:rsid w:val="00776444"/>
    <w:rsid w:val="00777034"/>
    <w:rsid w:val="00780780"/>
    <w:rsid w:val="00780817"/>
    <w:rsid w:val="00781CA6"/>
    <w:rsid w:val="007851D5"/>
    <w:rsid w:val="0078766F"/>
    <w:rsid w:val="00791BAA"/>
    <w:rsid w:val="00793CFD"/>
    <w:rsid w:val="0079486A"/>
    <w:rsid w:val="00794F80"/>
    <w:rsid w:val="00797FB3"/>
    <w:rsid w:val="007A00E9"/>
    <w:rsid w:val="007A0454"/>
    <w:rsid w:val="007A0E44"/>
    <w:rsid w:val="007A181E"/>
    <w:rsid w:val="007A1C9E"/>
    <w:rsid w:val="007A4CA1"/>
    <w:rsid w:val="007A5DFD"/>
    <w:rsid w:val="007B0398"/>
    <w:rsid w:val="007B2C77"/>
    <w:rsid w:val="007B2E78"/>
    <w:rsid w:val="007B5E84"/>
    <w:rsid w:val="007B6549"/>
    <w:rsid w:val="007C1A9C"/>
    <w:rsid w:val="007C37DA"/>
    <w:rsid w:val="007C3F2F"/>
    <w:rsid w:val="007C6CAB"/>
    <w:rsid w:val="007D10BD"/>
    <w:rsid w:val="007D1A27"/>
    <w:rsid w:val="007D1B24"/>
    <w:rsid w:val="007D1CE9"/>
    <w:rsid w:val="007D1F15"/>
    <w:rsid w:val="007D25B1"/>
    <w:rsid w:val="007D2878"/>
    <w:rsid w:val="007D6FC3"/>
    <w:rsid w:val="007E1017"/>
    <w:rsid w:val="007E2168"/>
    <w:rsid w:val="007E319E"/>
    <w:rsid w:val="007E4FA1"/>
    <w:rsid w:val="007E7B07"/>
    <w:rsid w:val="007E7BAB"/>
    <w:rsid w:val="007E7DCE"/>
    <w:rsid w:val="007E7FA9"/>
    <w:rsid w:val="007F20AC"/>
    <w:rsid w:val="007F213F"/>
    <w:rsid w:val="007F2DCD"/>
    <w:rsid w:val="007F6623"/>
    <w:rsid w:val="00802338"/>
    <w:rsid w:val="00802C56"/>
    <w:rsid w:val="008039D7"/>
    <w:rsid w:val="008053CE"/>
    <w:rsid w:val="008056BC"/>
    <w:rsid w:val="00805D73"/>
    <w:rsid w:val="00806EE9"/>
    <w:rsid w:val="00807750"/>
    <w:rsid w:val="00807B2F"/>
    <w:rsid w:val="00807E35"/>
    <w:rsid w:val="00811205"/>
    <w:rsid w:val="00812C48"/>
    <w:rsid w:val="00812F5E"/>
    <w:rsid w:val="008146ED"/>
    <w:rsid w:val="008146F9"/>
    <w:rsid w:val="008218CD"/>
    <w:rsid w:val="00821AEB"/>
    <w:rsid w:val="008226DA"/>
    <w:rsid w:val="0082456B"/>
    <w:rsid w:val="00824DCD"/>
    <w:rsid w:val="00827964"/>
    <w:rsid w:val="008311A6"/>
    <w:rsid w:val="008327EA"/>
    <w:rsid w:val="008339E3"/>
    <w:rsid w:val="00833E8A"/>
    <w:rsid w:val="008357C0"/>
    <w:rsid w:val="00836987"/>
    <w:rsid w:val="0083744B"/>
    <w:rsid w:val="00843026"/>
    <w:rsid w:val="00844009"/>
    <w:rsid w:val="0084448D"/>
    <w:rsid w:val="00844569"/>
    <w:rsid w:val="00844CD2"/>
    <w:rsid w:val="00844CDE"/>
    <w:rsid w:val="00845083"/>
    <w:rsid w:val="00847CAF"/>
    <w:rsid w:val="00847D23"/>
    <w:rsid w:val="00854523"/>
    <w:rsid w:val="00855078"/>
    <w:rsid w:val="008556FF"/>
    <w:rsid w:val="00857106"/>
    <w:rsid w:val="00857765"/>
    <w:rsid w:val="00861770"/>
    <w:rsid w:val="00863327"/>
    <w:rsid w:val="00863A40"/>
    <w:rsid w:val="0086704E"/>
    <w:rsid w:val="00867B0E"/>
    <w:rsid w:val="00867F7E"/>
    <w:rsid w:val="008704CD"/>
    <w:rsid w:val="00870F44"/>
    <w:rsid w:val="00871D9F"/>
    <w:rsid w:val="00872ECB"/>
    <w:rsid w:val="0087456A"/>
    <w:rsid w:val="00877C8E"/>
    <w:rsid w:val="00884054"/>
    <w:rsid w:val="00884077"/>
    <w:rsid w:val="00890342"/>
    <w:rsid w:val="00890B7A"/>
    <w:rsid w:val="00890C62"/>
    <w:rsid w:val="0089173B"/>
    <w:rsid w:val="0089437B"/>
    <w:rsid w:val="00895089"/>
    <w:rsid w:val="008951ED"/>
    <w:rsid w:val="00895707"/>
    <w:rsid w:val="00896151"/>
    <w:rsid w:val="0089761E"/>
    <w:rsid w:val="008977EE"/>
    <w:rsid w:val="008A0693"/>
    <w:rsid w:val="008A0866"/>
    <w:rsid w:val="008A256D"/>
    <w:rsid w:val="008A30E0"/>
    <w:rsid w:val="008A5928"/>
    <w:rsid w:val="008A75BE"/>
    <w:rsid w:val="008B0D6E"/>
    <w:rsid w:val="008B1AD9"/>
    <w:rsid w:val="008B1D2E"/>
    <w:rsid w:val="008B4DF4"/>
    <w:rsid w:val="008B5D1F"/>
    <w:rsid w:val="008B64F5"/>
    <w:rsid w:val="008B69CF"/>
    <w:rsid w:val="008B6C58"/>
    <w:rsid w:val="008C08BE"/>
    <w:rsid w:val="008C1558"/>
    <w:rsid w:val="008C229F"/>
    <w:rsid w:val="008C32A8"/>
    <w:rsid w:val="008C3445"/>
    <w:rsid w:val="008C366D"/>
    <w:rsid w:val="008C4E94"/>
    <w:rsid w:val="008C55A3"/>
    <w:rsid w:val="008C56BA"/>
    <w:rsid w:val="008C7368"/>
    <w:rsid w:val="008D1BF1"/>
    <w:rsid w:val="008D2DA7"/>
    <w:rsid w:val="008D32F0"/>
    <w:rsid w:val="008E012F"/>
    <w:rsid w:val="008E1B79"/>
    <w:rsid w:val="008E5A2C"/>
    <w:rsid w:val="008E6375"/>
    <w:rsid w:val="008F17A1"/>
    <w:rsid w:val="008F2158"/>
    <w:rsid w:val="008F4670"/>
    <w:rsid w:val="008F4C65"/>
    <w:rsid w:val="008F53E4"/>
    <w:rsid w:val="008F5D20"/>
    <w:rsid w:val="008F7579"/>
    <w:rsid w:val="008F7C98"/>
    <w:rsid w:val="0090019F"/>
    <w:rsid w:val="00902944"/>
    <w:rsid w:val="009041AF"/>
    <w:rsid w:val="00905422"/>
    <w:rsid w:val="00906BD5"/>
    <w:rsid w:val="009104D1"/>
    <w:rsid w:val="00913133"/>
    <w:rsid w:val="009131C3"/>
    <w:rsid w:val="00913CF8"/>
    <w:rsid w:val="0091475B"/>
    <w:rsid w:val="009175C6"/>
    <w:rsid w:val="0092120C"/>
    <w:rsid w:val="00921DB9"/>
    <w:rsid w:val="00923519"/>
    <w:rsid w:val="00923FEE"/>
    <w:rsid w:val="0092403D"/>
    <w:rsid w:val="0092524A"/>
    <w:rsid w:val="00933BEE"/>
    <w:rsid w:val="00934304"/>
    <w:rsid w:val="00934415"/>
    <w:rsid w:val="009367EA"/>
    <w:rsid w:val="009402DB"/>
    <w:rsid w:val="00942E41"/>
    <w:rsid w:val="009439F5"/>
    <w:rsid w:val="009440D8"/>
    <w:rsid w:val="009449B8"/>
    <w:rsid w:val="00944DC9"/>
    <w:rsid w:val="00945203"/>
    <w:rsid w:val="009454E7"/>
    <w:rsid w:val="0094603F"/>
    <w:rsid w:val="00946F89"/>
    <w:rsid w:val="00950625"/>
    <w:rsid w:val="00951F85"/>
    <w:rsid w:val="00952850"/>
    <w:rsid w:val="009555DC"/>
    <w:rsid w:val="009572E6"/>
    <w:rsid w:val="00957643"/>
    <w:rsid w:val="009611E0"/>
    <w:rsid w:val="00962383"/>
    <w:rsid w:val="00963120"/>
    <w:rsid w:val="00965FEE"/>
    <w:rsid w:val="0096643B"/>
    <w:rsid w:val="00966B7A"/>
    <w:rsid w:val="00967852"/>
    <w:rsid w:val="009706B5"/>
    <w:rsid w:val="00971DC5"/>
    <w:rsid w:val="00972217"/>
    <w:rsid w:val="00972BDF"/>
    <w:rsid w:val="00972CF8"/>
    <w:rsid w:val="009732F5"/>
    <w:rsid w:val="00973AFB"/>
    <w:rsid w:val="00973E67"/>
    <w:rsid w:val="00973F49"/>
    <w:rsid w:val="00975319"/>
    <w:rsid w:val="009806FA"/>
    <w:rsid w:val="0098182D"/>
    <w:rsid w:val="00982A98"/>
    <w:rsid w:val="00982FA5"/>
    <w:rsid w:val="009855E2"/>
    <w:rsid w:val="00985612"/>
    <w:rsid w:val="00987C03"/>
    <w:rsid w:val="00990E3D"/>
    <w:rsid w:val="00992977"/>
    <w:rsid w:val="00992B07"/>
    <w:rsid w:val="0099557F"/>
    <w:rsid w:val="00996932"/>
    <w:rsid w:val="009A3511"/>
    <w:rsid w:val="009A686F"/>
    <w:rsid w:val="009A7912"/>
    <w:rsid w:val="009B0094"/>
    <w:rsid w:val="009B28E9"/>
    <w:rsid w:val="009B2CF5"/>
    <w:rsid w:val="009B33A8"/>
    <w:rsid w:val="009B3487"/>
    <w:rsid w:val="009B390A"/>
    <w:rsid w:val="009B44F6"/>
    <w:rsid w:val="009B4ABB"/>
    <w:rsid w:val="009B7C61"/>
    <w:rsid w:val="009C0223"/>
    <w:rsid w:val="009C22B1"/>
    <w:rsid w:val="009C3793"/>
    <w:rsid w:val="009C49E6"/>
    <w:rsid w:val="009C520A"/>
    <w:rsid w:val="009C62BD"/>
    <w:rsid w:val="009D0326"/>
    <w:rsid w:val="009D0555"/>
    <w:rsid w:val="009D26AD"/>
    <w:rsid w:val="009D341C"/>
    <w:rsid w:val="009D45BD"/>
    <w:rsid w:val="009D5261"/>
    <w:rsid w:val="009D6670"/>
    <w:rsid w:val="009E1411"/>
    <w:rsid w:val="009E19FC"/>
    <w:rsid w:val="009E39F0"/>
    <w:rsid w:val="009E52F2"/>
    <w:rsid w:val="009E72FC"/>
    <w:rsid w:val="009F06E9"/>
    <w:rsid w:val="009F1118"/>
    <w:rsid w:val="009F1287"/>
    <w:rsid w:val="009F25EB"/>
    <w:rsid w:val="009F2A10"/>
    <w:rsid w:val="009F3C1F"/>
    <w:rsid w:val="009F614E"/>
    <w:rsid w:val="009F657D"/>
    <w:rsid w:val="009F70B2"/>
    <w:rsid w:val="009F762B"/>
    <w:rsid w:val="009F76BA"/>
    <w:rsid w:val="009F7E09"/>
    <w:rsid w:val="00A004A7"/>
    <w:rsid w:val="00A011AD"/>
    <w:rsid w:val="00A02047"/>
    <w:rsid w:val="00A02D87"/>
    <w:rsid w:val="00A035C0"/>
    <w:rsid w:val="00A036BE"/>
    <w:rsid w:val="00A0575E"/>
    <w:rsid w:val="00A068CE"/>
    <w:rsid w:val="00A10F77"/>
    <w:rsid w:val="00A12205"/>
    <w:rsid w:val="00A1334E"/>
    <w:rsid w:val="00A139AF"/>
    <w:rsid w:val="00A15136"/>
    <w:rsid w:val="00A1669D"/>
    <w:rsid w:val="00A1774C"/>
    <w:rsid w:val="00A20113"/>
    <w:rsid w:val="00A24B74"/>
    <w:rsid w:val="00A3248C"/>
    <w:rsid w:val="00A32AB4"/>
    <w:rsid w:val="00A339E6"/>
    <w:rsid w:val="00A33EF8"/>
    <w:rsid w:val="00A34362"/>
    <w:rsid w:val="00A358E6"/>
    <w:rsid w:val="00A36720"/>
    <w:rsid w:val="00A37C0F"/>
    <w:rsid w:val="00A409B6"/>
    <w:rsid w:val="00A422B7"/>
    <w:rsid w:val="00A424E5"/>
    <w:rsid w:val="00A4303F"/>
    <w:rsid w:val="00A44291"/>
    <w:rsid w:val="00A44449"/>
    <w:rsid w:val="00A453DC"/>
    <w:rsid w:val="00A46457"/>
    <w:rsid w:val="00A47E33"/>
    <w:rsid w:val="00A50182"/>
    <w:rsid w:val="00A50B14"/>
    <w:rsid w:val="00A51024"/>
    <w:rsid w:val="00A51109"/>
    <w:rsid w:val="00A51F37"/>
    <w:rsid w:val="00A544DC"/>
    <w:rsid w:val="00A54B6C"/>
    <w:rsid w:val="00A55818"/>
    <w:rsid w:val="00A55CE0"/>
    <w:rsid w:val="00A56556"/>
    <w:rsid w:val="00A625E2"/>
    <w:rsid w:val="00A63015"/>
    <w:rsid w:val="00A63DC7"/>
    <w:rsid w:val="00A641F5"/>
    <w:rsid w:val="00A70289"/>
    <w:rsid w:val="00A717AC"/>
    <w:rsid w:val="00A72105"/>
    <w:rsid w:val="00A72465"/>
    <w:rsid w:val="00A72749"/>
    <w:rsid w:val="00A7389E"/>
    <w:rsid w:val="00A76401"/>
    <w:rsid w:val="00A80C92"/>
    <w:rsid w:val="00A82461"/>
    <w:rsid w:val="00A84417"/>
    <w:rsid w:val="00A851D8"/>
    <w:rsid w:val="00A870C4"/>
    <w:rsid w:val="00A87326"/>
    <w:rsid w:val="00A94568"/>
    <w:rsid w:val="00A953BA"/>
    <w:rsid w:val="00A96F9F"/>
    <w:rsid w:val="00A977B0"/>
    <w:rsid w:val="00AA0848"/>
    <w:rsid w:val="00AA0AAF"/>
    <w:rsid w:val="00AA2C55"/>
    <w:rsid w:val="00AA3C06"/>
    <w:rsid w:val="00AA4288"/>
    <w:rsid w:val="00AA4B74"/>
    <w:rsid w:val="00AA56F6"/>
    <w:rsid w:val="00AA5D62"/>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1291"/>
    <w:rsid w:val="00AD134F"/>
    <w:rsid w:val="00AD1F40"/>
    <w:rsid w:val="00AD3428"/>
    <w:rsid w:val="00AD3AA2"/>
    <w:rsid w:val="00AD43B8"/>
    <w:rsid w:val="00AD49B1"/>
    <w:rsid w:val="00AD4B1A"/>
    <w:rsid w:val="00AE008F"/>
    <w:rsid w:val="00AE1BE3"/>
    <w:rsid w:val="00AE5011"/>
    <w:rsid w:val="00AE6EC0"/>
    <w:rsid w:val="00AF0161"/>
    <w:rsid w:val="00AF2A1F"/>
    <w:rsid w:val="00AF2D9B"/>
    <w:rsid w:val="00AF37CE"/>
    <w:rsid w:val="00AF7A46"/>
    <w:rsid w:val="00B00628"/>
    <w:rsid w:val="00B03CF6"/>
    <w:rsid w:val="00B06246"/>
    <w:rsid w:val="00B0749B"/>
    <w:rsid w:val="00B10050"/>
    <w:rsid w:val="00B10A1E"/>
    <w:rsid w:val="00B10B36"/>
    <w:rsid w:val="00B11E08"/>
    <w:rsid w:val="00B12FF9"/>
    <w:rsid w:val="00B13507"/>
    <w:rsid w:val="00B14039"/>
    <w:rsid w:val="00B149FA"/>
    <w:rsid w:val="00B177F4"/>
    <w:rsid w:val="00B22242"/>
    <w:rsid w:val="00B2232C"/>
    <w:rsid w:val="00B2330D"/>
    <w:rsid w:val="00B32CD3"/>
    <w:rsid w:val="00B32EA8"/>
    <w:rsid w:val="00B34CED"/>
    <w:rsid w:val="00B35A93"/>
    <w:rsid w:val="00B3672D"/>
    <w:rsid w:val="00B37DCF"/>
    <w:rsid w:val="00B433C9"/>
    <w:rsid w:val="00B437D8"/>
    <w:rsid w:val="00B44ADE"/>
    <w:rsid w:val="00B46B42"/>
    <w:rsid w:val="00B4745C"/>
    <w:rsid w:val="00B50C47"/>
    <w:rsid w:val="00B52D3E"/>
    <w:rsid w:val="00B52E55"/>
    <w:rsid w:val="00B534F0"/>
    <w:rsid w:val="00B54C62"/>
    <w:rsid w:val="00B57980"/>
    <w:rsid w:val="00B601D4"/>
    <w:rsid w:val="00B60CE6"/>
    <w:rsid w:val="00B60DA2"/>
    <w:rsid w:val="00B6166B"/>
    <w:rsid w:val="00B61955"/>
    <w:rsid w:val="00B63BC9"/>
    <w:rsid w:val="00B64793"/>
    <w:rsid w:val="00B653BB"/>
    <w:rsid w:val="00B66E86"/>
    <w:rsid w:val="00B6767A"/>
    <w:rsid w:val="00B67A20"/>
    <w:rsid w:val="00B710FE"/>
    <w:rsid w:val="00B724E8"/>
    <w:rsid w:val="00B748F9"/>
    <w:rsid w:val="00B85E83"/>
    <w:rsid w:val="00B87D50"/>
    <w:rsid w:val="00B91BCB"/>
    <w:rsid w:val="00B9223B"/>
    <w:rsid w:val="00B953BD"/>
    <w:rsid w:val="00B95905"/>
    <w:rsid w:val="00B97421"/>
    <w:rsid w:val="00BA2A94"/>
    <w:rsid w:val="00BA4D1F"/>
    <w:rsid w:val="00BA5339"/>
    <w:rsid w:val="00BA6226"/>
    <w:rsid w:val="00BA7AD1"/>
    <w:rsid w:val="00BA7F86"/>
    <w:rsid w:val="00BB2250"/>
    <w:rsid w:val="00BB3132"/>
    <w:rsid w:val="00BB3BC5"/>
    <w:rsid w:val="00BB5261"/>
    <w:rsid w:val="00BB5448"/>
    <w:rsid w:val="00BB68CA"/>
    <w:rsid w:val="00BB721B"/>
    <w:rsid w:val="00BC0B3B"/>
    <w:rsid w:val="00BC0FDD"/>
    <w:rsid w:val="00BC22E0"/>
    <w:rsid w:val="00BC2A46"/>
    <w:rsid w:val="00BC3FA4"/>
    <w:rsid w:val="00BD004A"/>
    <w:rsid w:val="00BD352C"/>
    <w:rsid w:val="00BD43AE"/>
    <w:rsid w:val="00BD4D50"/>
    <w:rsid w:val="00BD5023"/>
    <w:rsid w:val="00BD5133"/>
    <w:rsid w:val="00BD58AB"/>
    <w:rsid w:val="00BE28ED"/>
    <w:rsid w:val="00BF24E3"/>
    <w:rsid w:val="00C008B2"/>
    <w:rsid w:val="00C01ABC"/>
    <w:rsid w:val="00C01E1C"/>
    <w:rsid w:val="00C01F6B"/>
    <w:rsid w:val="00C02672"/>
    <w:rsid w:val="00C02A84"/>
    <w:rsid w:val="00C065A1"/>
    <w:rsid w:val="00C07B2D"/>
    <w:rsid w:val="00C10621"/>
    <w:rsid w:val="00C12209"/>
    <w:rsid w:val="00C14CD6"/>
    <w:rsid w:val="00C155B6"/>
    <w:rsid w:val="00C16927"/>
    <w:rsid w:val="00C2082E"/>
    <w:rsid w:val="00C20835"/>
    <w:rsid w:val="00C231B3"/>
    <w:rsid w:val="00C24A09"/>
    <w:rsid w:val="00C25084"/>
    <w:rsid w:val="00C25839"/>
    <w:rsid w:val="00C25BAC"/>
    <w:rsid w:val="00C274BE"/>
    <w:rsid w:val="00C274C6"/>
    <w:rsid w:val="00C30439"/>
    <w:rsid w:val="00C310B6"/>
    <w:rsid w:val="00C3330D"/>
    <w:rsid w:val="00C347FE"/>
    <w:rsid w:val="00C357BE"/>
    <w:rsid w:val="00C4006D"/>
    <w:rsid w:val="00C4530E"/>
    <w:rsid w:val="00C45C21"/>
    <w:rsid w:val="00C50177"/>
    <w:rsid w:val="00C5130E"/>
    <w:rsid w:val="00C51FF1"/>
    <w:rsid w:val="00C566E6"/>
    <w:rsid w:val="00C56C44"/>
    <w:rsid w:val="00C57028"/>
    <w:rsid w:val="00C572BB"/>
    <w:rsid w:val="00C60176"/>
    <w:rsid w:val="00C604B3"/>
    <w:rsid w:val="00C60BD4"/>
    <w:rsid w:val="00C6271F"/>
    <w:rsid w:val="00C62A64"/>
    <w:rsid w:val="00C6332C"/>
    <w:rsid w:val="00C66F97"/>
    <w:rsid w:val="00C6721D"/>
    <w:rsid w:val="00C677A9"/>
    <w:rsid w:val="00C678B3"/>
    <w:rsid w:val="00C70B4A"/>
    <w:rsid w:val="00C71CD1"/>
    <w:rsid w:val="00C73143"/>
    <w:rsid w:val="00C766C0"/>
    <w:rsid w:val="00C77685"/>
    <w:rsid w:val="00C77815"/>
    <w:rsid w:val="00C77977"/>
    <w:rsid w:val="00C77ABA"/>
    <w:rsid w:val="00C77BF9"/>
    <w:rsid w:val="00C8085F"/>
    <w:rsid w:val="00C821B6"/>
    <w:rsid w:val="00C82860"/>
    <w:rsid w:val="00C843E2"/>
    <w:rsid w:val="00C8471E"/>
    <w:rsid w:val="00C850CE"/>
    <w:rsid w:val="00C85378"/>
    <w:rsid w:val="00C90BE5"/>
    <w:rsid w:val="00C91B10"/>
    <w:rsid w:val="00C925E0"/>
    <w:rsid w:val="00C9271F"/>
    <w:rsid w:val="00C9297C"/>
    <w:rsid w:val="00CA5334"/>
    <w:rsid w:val="00CA6FDA"/>
    <w:rsid w:val="00CB0886"/>
    <w:rsid w:val="00CB0E90"/>
    <w:rsid w:val="00CB2CC0"/>
    <w:rsid w:val="00CB2DA9"/>
    <w:rsid w:val="00CB3B6F"/>
    <w:rsid w:val="00CC0B86"/>
    <w:rsid w:val="00CC0C5F"/>
    <w:rsid w:val="00CC2F3D"/>
    <w:rsid w:val="00CC4BF0"/>
    <w:rsid w:val="00CC4CF6"/>
    <w:rsid w:val="00CC51A7"/>
    <w:rsid w:val="00CC5FF3"/>
    <w:rsid w:val="00CC6072"/>
    <w:rsid w:val="00CD1612"/>
    <w:rsid w:val="00CD365B"/>
    <w:rsid w:val="00CD4287"/>
    <w:rsid w:val="00CD4BFA"/>
    <w:rsid w:val="00CD5FF7"/>
    <w:rsid w:val="00CE0E72"/>
    <w:rsid w:val="00CE148C"/>
    <w:rsid w:val="00CE2ADF"/>
    <w:rsid w:val="00CE367D"/>
    <w:rsid w:val="00CE784A"/>
    <w:rsid w:val="00CF0244"/>
    <w:rsid w:val="00CF1C84"/>
    <w:rsid w:val="00CF1D7D"/>
    <w:rsid w:val="00CF3B63"/>
    <w:rsid w:val="00CF45D3"/>
    <w:rsid w:val="00CF51F9"/>
    <w:rsid w:val="00CF6B6C"/>
    <w:rsid w:val="00CF6C7D"/>
    <w:rsid w:val="00CF7EA2"/>
    <w:rsid w:val="00D00974"/>
    <w:rsid w:val="00D0159B"/>
    <w:rsid w:val="00D01FA3"/>
    <w:rsid w:val="00D04204"/>
    <w:rsid w:val="00D042BB"/>
    <w:rsid w:val="00D05FAE"/>
    <w:rsid w:val="00D065FC"/>
    <w:rsid w:val="00D06CA0"/>
    <w:rsid w:val="00D06E17"/>
    <w:rsid w:val="00D0731B"/>
    <w:rsid w:val="00D115BB"/>
    <w:rsid w:val="00D11797"/>
    <w:rsid w:val="00D12C68"/>
    <w:rsid w:val="00D134FB"/>
    <w:rsid w:val="00D138E7"/>
    <w:rsid w:val="00D14FEC"/>
    <w:rsid w:val="00D1676C"/>
    <w:rsid w:val="00D16C97"/>
    <w:rsid w:val="00D17789"/>
    <w:rsid w:val="00D17DDD"/>
    <w:rsid w:val="00D21565"/>
    <w:rsid w:val="00D215A7"/>
    <w:rsid w:val="00D22F7D"/>
    <w:rsid w:val="00D25BEE"/>
    <w:rsid w:val="00D25C53"/>
    <w:rsid w:val="00D2737E"/>
    <w:rsid w:val="00D274A9"/>
    <w:rsid w:val="00D302CF"/>
    <w:rsid w:val="00D307DD"/>
    <w:rsid w:val="00D318E3"/>
    <w:rsid w:val="00D32644"/>
    <w:rsid w:val="00D33619"/>
    <w:rsid w:val="00D37160"/>
    <w:rsid w:val="00D400F4"/>
    <w:rsid w:val="00D43CF1"/>
    <w:rsid w:val="00D449AE"/>
    <w:rsid w:val="00D477C3"/>
    <w:rsid w:val="00D51B89"/>
    <w:rsid w:val="00D52AC7"/>
    <w:rsid w:val="00D54CA9"/>
    <w:rsid w:val="00D54D64"/>
    <w:rsid w:val="00D604FD"/>
    <w:rsid w:val="00D6340F"/>
    <w:rsid w:val="00D6535E"/>
    <w:rsid w:val="00D654EC"/>
    <w:rsid w:val="00D66C0C"/>
    <w:rsid w:val="00D720DC"/>
    <w:rsid w:val="00D724D3"/>
    <w:rsid w:val="00D72D16"/>
    <w:rsid w:val="00D742B9"/>
    <w:rsid w:val="00D7492C"/>
    <w:rsid w:val="00D755E3"/>
    <w:rsid w:val="00D766CC"/>
    <w:rsid w:val="00D7706D"/>
    <w:rsid w:val="00D81029"/>
    <w:rsid w:val="00D8195B"/>
    <w:rsid w:val="00D821F8"/>
    <w:rsid w:val="00D848F9"/>
    <w:rsid w:val="00D84DDC"/>
    <w:rsid w:val="00D85695"/>
    <w:rsid w:val="00D857BA"/>
    <w:rsid w:val="00D8619F"/>
    <w:rsid w:val="00D86764"/>
    <w:rsid w:val="00D870AC"/>
    <w:rsid w:val="00D90385"/>
    <w:rsid w:val="00D90B92"/>
    <w:rsid w:val="00D922C3"/>
    <w:rsid w:val="00D93FF7"/>
    <w:rsid w:val="00D95611"/>
    <w:rsid w:val="00DA0DF2"/>
    <w:rsid w:val="00DA1152"/>
    <w:rsid w:val="00DA41D7"/>
    <w:rsid w:val="00DA494B"/>
    <w:rsid w:val="00DA5B72"/>
    <w:rsid w:val="00DB5C0A"/>
    <w:rsid w:val="00DC0220"/>
    <w:rsid w:val="00DC3D97"/>
    <w:rsid w:val="00DC5DDB"/>
    <w:rsid w:val="00DC5F15"/>
    <w:rsid w:val="00DC6FF8"/>
    <w:rsid w:val="00DD01FC"/>
    <w:rsid w:val="00DD13E2"/>
    <w:rsid w:val="00DD3241"/>
    <w:rsid w:val="00DD46D7"/>
    <w:rsid w:val="00DD7608"/>
    <w:rsid w:val="00DE47A1"/>
    <w:rsid w:val="00DE7DCC"/>
    <w:rsid w:val="00DF003C"/>
    <w:rsid w:val="00DF0F8A"/>
    <w:rsid w:val="00DF137F"/>
    <w:rsid w:val="00DF4501"/>
    <w:rsid w:val="00DF5C75"/>
    <w:rsid w:val="00DF6971"/>
    <w:rsid w:val="00DF78AE"/>
    <w:rsid w:val="00E00E78"/>
    <w:rsid w:val="00E07379"/>
    <w:rsid w:val="00E076C1"/>
    <w:rsid w:val="00E07FCA"/>
    <w:rsid w:val="00E11DBE"/>
    <w:rsid w:val="00E11E2E"/>
    <w:rsid w:val="00E13C83"/>
    <w:rsid w:val="00E15555"/>
    <w:rsid w:val="00E15B7D"/>
    <w:rsid w:val="00E16D13"/>
    <w:rsid w:val="00E2408E"/>
    <w:rsid w:val="00E24B4D"/>
    <w:rsid w:val="00E24BB6"/>
    <w:rsid w:val="00E27CDB"/>
    <w:rsid w:val="00E3650A"/>
    <w:rsid w:val="00E369BA"/>
    <w:rsid w:val="00E371EC"/>
    <w:rsid w:val="00E43116"/>
    <w:rsid w:val="00E444DA"/>
    <w:rsid w:val="00E44674"/>
    <w:rsid w:val="00E51A48"/>
    <w:rsid w:val="00E550AA"/>
    <w:rsid w:val="00E571F8"/>
    <w:rsid w:val="00E57E5A"/>
    <w:rsid w:val="00E61F91"/>
    <w:rsid w:val="00E62025"/>
    <w:rsid w:val="00E64F0A"/>
    <w:rsid w:val="00E65EAD"/>
    <w:rsid w:val="00E67668"/>
    <w:rsid w:val="00E702C1"/>
    <w:rsid w:val="00E70AEE"/>
    <w:rsid w:val="00E7107E"/>
    <w:rsid w:val="00E71C93"/>
    <w:rsid w:val="00E725D5"/>
    <w:rsid w:val="00E72AE3"/>
    <w:rsid w:val="00E73A6E"/>
    <w:rsid w:val="00E73B51"/>
    <w:rsid w:val="00E76B98"/>
    <w:rsid w:val="00E77FC8"/>
    <w:rsid w:val="00E8151C"/>
    <w:rsid w:val="00E81A88"/>
    <w:rsid w:val="00E81E9C"/>
    <w:rsid w:val="00E82E15"/>
    <w:rsid w:val="00E83C07"/>
    <w:rsid w:val="00E84151"/>
    <w:rsid w:val="00E86FA6"/>
    <w:rsid w:val="00E91409"/>
    <w:rsid w:val="00E936FF"/>
    <w:rsid w:val="00E939C8"/>
    <w:rsid w:val="00E93A33"/>
    <w:rsid w:val="00E93B6B"/>
    <w:rsid w:val="00E95D21"/>
    <w:rsid w:val="00E96C74"/>
    <w:rsid w:val="00E97D69"/>
    <w:rsid w:val="00EA1F89"/>
    <w:rsid w:val="00EA5177"/>
    <w:rsid w:val="00EA5E08"/>
    <w:rsid w:val="00EA7FEF"/>
    <w:rsid w:val="00EB117B"/>
    <w:rsid w:val="00EB15B1"/>
    <w:rsid w:val="00EB2BEB"/>
    <w:rsid w:val="00EB3129"/>
    <w:rsid w:val="00EB40D6"/>
    <w:rsid w:val="00EB4222"/>
    <w:rsid w:val="00EB5F5F"/>
    <w:rsid w:val="00EB5F75"/>
    <w:rsid w:val="00EB79CD"/>
    <w:rsid w:val="00EC0F7E"/>
    <w:rsid w:val="00ED0D4C"/>
    <w:rsid w:val="00ED1975"/>
    <w:rsid w:val="00ED5985"/>
    <w:rsid w:val="00EE0648"/>
    <w:rsid w:val="00EE0F2E"/>
    <w:rsid w:val="00EE1868"/>
    <w:rsid w:val="00EE2610"/>
    <w:rsid w:val="00EE2A41"/>
    <w:rsid w:val="00EE354B"/>
    <w:rsid w:val="00EE3C1D"/>
    <w:rsid w:val="00EE4BD1"/>
    <w:rsid w:val="00EE6EC2"/>
    <w:rsid w:val="00EF0144"/>
    <w:rsid w:val="00EF09FB"/>
    <w:rsid w:val="00EF102E"/>
    <w:rsid w:val="00EF1925"/>
    <w:rsid w:val="00EF2489"/>
    <w:rsid w:val="00EF4C21"/>
    <w:rsid w:val="00EF697A"/>
    <w:rsid w:val="00F0221A"/>
    <w:rsid w:val="00F02923"/>
    <w:rsid w:val="00F0323C"/>
    <w:rsid w:val="00F0351B"/>
    <w:rsid w:val="00F03BB1"/>
    <w:rsid w:val="00F06472"/>
    <w:rsid w:val="00F071EE"/>
    <w:rsid w:val="00F07419"/>
    <w:rsid w:val="00F10D6B"/>
    <w:rsid w:val="00F123C0"/>
    <w:rsid w:val="00F13254"/>
    <w:rsid w:val="00F1465C"/>
    <w:rsid w:val="00F15083"/>
    <w:rsid w:val="00F16ABB"/>
    <w:rsid w:val="00F177B1"/>
    <w:rsid w:val="00F20982"/>
    <w:rsid w:val="00F22566"/>
    <w:rsid w:val="00F226B2"/>
    <w:rsid w:val="00F226DB"/>
    <w:rsid w:val="00F22936"/>
    <w:rsid w:val="00F22963"/>
    <w:rsid w:val="00F22BA4"/>
    <w:rsid w:val="00F232C2"/>
    <w:rsid w:val="00F23B40"/>
    <w:rsid w:val="00F24599"/>
    <w:rsid w:val="00F278FA"/>
    <w:rsid w:val="00F30F82"/>
    <w:rsid w:val="00F315B9"/>
    <w:rsid w:val="00F342B2"/>
    <w:rsid w:val="00F367F2"/>
    <w:rsid w:val="00F370A2"/>
    <w:rsid w:val="00F403EA"/>
    <w:rsid w:val="00F40660"/>
    <w:rsid w:val="00F42753"/>
    <w:rsid w:val="00F42E10"/>
    <w:rsid w:val="00F43D49"/>
    <w:rsid w:val="00F440D8"/>
    <w:rsid w:val="00F44A7B"/>
    <w:rsid w:val="00F44FFA"/>
    <w:rsid w:val="00F45B6F"/>
    <w:rsid w:val="00F510DB"/>
    <w:rsid w:val="00F516E3"/>
    <w:rsid w:val="00F519DC"/>
    <w:rsid w:val="00F51A0A"/>
    <w:rsid w:val="00F52468"/>
    <w:rsid w:val="00F55095"/>
    <w:rsid w:val="00F5627B"/>
    <w:rsid w:val="00F5724D"/>
    <w:rsid w:val="00F6021E"/>
    <w:rsid w:val="00F60AB3"/>
    <w:rsid w:val="00F62329"/>
    <w:rsid w:val="00F635AC"/>
    <w:rsid w:val="00F65A74"/>
    <w:rsid w:val="00F727B0"/>
    <w:rsid w:val="00F72A12"/>
    <w:rsid w:val="00F75D06"/>
    <w:rsid w:val="00F76A74"/>
    <w:rsid w:val="00F77B7B"/>
    <w:rsid w:val="00F81124"/>
    <w:rsid w:val="00F816C6"/>
    <w:rsid w:val="00F817C5"/>
    <w:rsid w:val="00F841CB"/>
    <w:rsid w:val="00F858D5"/>
    <w:rsid w:val="00F909A9"/>
    <w:rsid w:val="00F91AEE"/>
    <w:rsid w:val="00F936C6"/>
    <w:rsid w:val="00F97C07"/>
    <w:rsid w:val="00FA047C"/>
    <w:rsid w:val="00FA1738"/>
    <w:rsid w:val="00FA19D2"/>
    <w:rsid w:val="00FA2545"/>
    <w:rsid w:val="00FA2625"/>
    <w:rsid w:val="00FA6121"/>
    <w:rsid w:val="00FA7EF6"/>
    <w:rsid w:val="00FB0ACD"/>
    <w:rsid w:val="00FB2524"/>
    <w:rsid w:val="00FB2D24"/>
    <w:rsid w:val="00FB4AAD"/>
    <w:rsid w:val="00FB4E3D"/>
    <w:rsid w:val="00FB5F2A"/>
    <w:rsid w:val="00FB6CF8"/>
    <w:rsid w:val="00FB6FE1"/>
    <w:rsid w:val="00FC16E9"/>
    <w:rsid w:val="00FC279C"/>
    <w:rsid w:val="00FC2A30"/>
    <w:rsid w:val="00FC45DE"/>
    <w:rsid w:val="00FC48CB"/>
    <w:rsid w:val="00FC4F9B"/>
    <w:rsid w:val="00FC59F0"/>
    <w:rsid w:val="00FD0250"/>
    <w:rsid w:val="00FD0AF0"/>
    <w:rsid w:val="00FD0B6D"/>
    <w:rsid w:val="00FD28F3"/>
    <w:rsid w:val="00FD4289"/>
    <w:rsid w:val="00FD4599"/>
    <w:rsid w:val="00FD46D7"/>
    <w:rsid w:val="00FD4784"/>
    <w:rsid w:val="00FD51A0"/>
    <w:rsid w:val="00FD6342"/>
    <w:rsid w:val="00FD65FE"/>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 w:val="00FF77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2F7F1-FE79-497D-B6A0-C85F2A0D4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33</Pages>
  <Words>6264</Words>
  <Characters>34456</Characters>
  <Application>Microsoft Office Word</Application>
  <DocSecurity>0</DocSecurity>
  <Lines>287</Lines>
  <Paragraphs>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54</cp:revision>
  <cp:lastPrinted>2026-04-23T23:32:00Z</cp:lastPrinted>
  <dcterms:created xsi:type="dcterms:W3CDTF">2025-09-12T19:42:00Z</dcterms:created>
  <dcterms:modified xsi:type="dcterms:W3CDTF">2026-04-28T17:48:00Z</dcterms:modified>
</cp:coreProperties>
</file>